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864C5" w14:textId="59682793" w:rsidR="00433044" w:rsidRPr="0098262F" w:rsidRDefault="00E85821" w:rsidP="00DD6EBC">
      <w:pPr>
        <w:pStyle w:val="1-MainHeading"/>
      </w:pPr>
      <w:bookmarkStart w:id="0" w:name="_Toc177555237"/>
      <w:r>
        <w:t>5</w:t>
      </w:r>
      <w:r w:rsidR="00433044" w:rsidRPr="0098262F">
        <w:t>.</w:t>
      </w:r>
      <w:r>
        <w:t>06</w:t>
      </w:r>
      <w:r w:rsidR="00163F66" w:rsidRPr="0098262F">
        <w:tab/>
      </w:r>
      <w:r w:rsidR="0052071D">
        <w:t>CLOBETASOL PROPIONATE</w:t>
      </w:r>
      <w:r w:rsidR="00163F66" w:rsidRPr="0098262F">
        <w:t>,</w:t>
      </w:r>
      <w:r w:rsidR="00163F66" w:rsidRPr="0098262F">
        <w:br/>
      </w:r>
      <w:r w:rsidR="00A84E9F">
        <w:t xml:space="preserve">Cream containing </w:t>
      </w:r>
      <w:r w:rsidR="00C7252A">
        <w:t xml:space="preserve">clobetasol propionate </w:t>
      </w:r>
      <w:r w:rsidR="00A84E9F">
        <w:t>500</w:t>
      </w:r>
      <w:r w:rsidR="00C7252A">
        <w:t> </w:t>
      </w:r>
      <w:r w:rsidR="00A84E9F">
        <w:t>micrograms per g, 30 g</w:t>
      </w:r>
      <w:r w:rsidR="003A3A8A">
        <w:t>,</w:t>
      </w:r>
      <w:r w:rsidR="00D96C35" w:rsidRPr="0098262F">
        <w:br/>
      </w:r>
      <w:r w:rsidR="00A84E9F">
        <w:t xml:space="preserve">Ointment containing </w:t>
      </w:r>
      <w:r w:rsidR="00C7252A">
        <w:t xml:space="preserve">clobetasol propionate </w:t>
      </w:r>
      <w:r w:rsidR="00A84E9F">
        <w:t>500</w:t>
      </w:r>
      <w:r w:rsidR="00C7252A">
        <w:t> </w:t>
      </w:r>
      <w:r w:rsidR="00A84E9F">
        <w:t>micrograms per g, 30 g</w:t>
      </w:r>
      <w:r w:rsidR="00163F66" w:rsidRPr="0098262F">
        <w:t>,</w:t>
      </w:r>
      <w:r w:rsidR="00163F66" w:rsidRPr="0098262F">
        <w:br/>
      </w:r>
      <w:proofErr w:type="spellStart"/>
      <w:r w:rsidR="000A1287">
        <w:t>Xobet</w:t>
      </w:r>
      <w:proofErr w:type="spellEnd"/>
      <w:r w:rsidR="00B60939" w:rsidRPr="0098262F">
        <w:rPr>
          <w:vertAlign w:val="superscript"/>
        </w:rPr>
        <w:t>®</w:t>
      </w:r>
      <w:r w:rsidR="004A6040" w:rsidRPr="0098262F">
        <w:t>,</w:t>
      </w:r>
      <w:r w:rsidR="004A6040" w:rsidRPr="0098262F">
        <w:br/>
      </w:r>
      <w:proofErr w:type="spellStart"/>
      <w:r w:rsidR="000A1287">
        <w:t>Arrotex</w:t>
      </w:r>
      <w:proofErr w:type="spellEnd"/>
      <w:r w:rsidR="000A1287">
        <w:t xml:space="preserve"> Pharmaceuticals Pty Ltd</w:t>
      </w:r>
      <w:r w:rsidR="00B60939" w:rsidRPr="0098262F">
        <w:t>.</w:t>
      </w:r>
      <w:bookmarkEnd w:id="0"/>
      <w:r w:rsidR="00F73E08" w:rsidRPr="0098262F">
        <w:t xml:space="preserve"> </w:t>
      </w:r>
    </w:p>
    <w:p w14:paraId="11C00795" w14:textId="3DFB6D23" w:rsidR="00B50DB8" w:rsidRPr="0098262F" w:rsidRDefault="00B50DB8" w:rsidP="004A6040">
      <w:pPr>
        <w:pStyle w:val="2-SectionHeading"/>
      </w:pPr>
      <w:bookmarkStart w:id="1" w:name="_Toc177555239"/>
      <w:r w:rsidRPr="0098262F">
        <w:t xml:space="preserve">Purpose of </w:t>
      </w:r>
      <w:r w:rsidR="00CD7193" w:rsidRPr="0098262F">
        <w:t>s</w:t>
      </w:r>
      <w:r w:rsidR="00BB3A45" w:rsidRPr="0098262F">
        <w:t>ubmission</w:t>
      </w:r>
      <w:bookmarkEnd w:id="1"/>
    </w:p>
    <w:p w14:paraId="19414AA1" w14:textId="38A91211" w:rsidR="002C2775" w:rsidRPr="0098262F" w:rsidRDefault="007170DA" w:rsidP="004E18E9">
      <w:pPr>
        <w:pStyle w:val="3-BodyText"/>
      </w:pPr>
      <w:r w:rsidRPr="0098262F">
        <w:t xml:space="preserve">The </w:t>
      </w:r>
      <w:r w:rsidR="00F73E08" w:rsidRPr="0098262F">
        <w:t xml:space="preserve">Category </w:t>
      </w:r>
      <w:r w:rsidR="000A1287">
        <w:t>2</w:t>
      </w:r>
      <w:r w:rsidR="00F73E08" w:rsidRPr="0098262F">
        <w:t xml:space="preserve"> </w:t>
      </w:r>
      <w:r w:rsidRPr="0098262F">
        <w:t xml:space="preserve">submission requested </w:t>
      </w:r>
      <w:r w:rsidR="00A84E9F">
        <w:t xml:space="preserve">a </w:t>
      </w:r>
      <w:r w:rsidR="008B1757" w:rsidRPr="0098262F">
        <w:t xml:space="preserve">Restricted Benefit listing for </w:t>
      </w:r>
      <w:r w:rsidR="000A1287">
        <w:t>clobet</w:t>
      </w:r>
      <w:r w:rsidR="003231EC">
        <w:t>a</w:t>
      </w:r>
      <w:r w:rsidR="000A1287">
        <w:t>sol propionate 0.05% cream and ointment</w:t>
      </w:r>
      <w:r w:rsidR="008B1757" w:rsidRPr="0098262F">
        <w:t xml:space="preserve"> for </w:t>
      </w:r>
      <w:r w:rsidR="0050174E" w:rsidRPr="0098262F">
        <w:t>the</w:t>
      </w:r>
      <w:r w:rsidR="000A1287">
        <w:t xml:space="preserve"> </w:t>
      </w:r>
      <w:r w:rsidR="008B1757" w:rsidRPr="0098262F">
        <w:t xml:space="preserve">treatment of </w:t>
      </w:r>
      <w:r w:rsidR="000A1287">
        <w:t>severe or resistant corticosteroid</w:t>
      </w:r>
      <w:r w:rsidR="006436E5">
        <w:t>-</w:t>
      </w:r>
      <w:r w:rsidR="000A1287">
        <w:t xml:space="preserve">responsive dermatoses in adults. </w:t>
      </w:r>
    </w:p>
    <w:p w14:paraId="4E9FBCB5" w14:textId="65CCCC9F" w:rsidR="00C2778B" w:rsidRDefault="005750C5" w:rsidP="004E18E9">
      <w:pPr>
        <w:pStyle w:val="3-BodyText"/>
      </w:pPr>
      <w:r w:rsidRPr="0098262F">
        <w:t>Listing was requested on the basis of a cost-minimisation</w:t>
      </w:r>
      <w:r w:rsidR="001D71F4" w:rsidRPr="0098262F">
        <w:t xml:space="preserve"> approach</w:t>
      </w:r>
      <w:r w:rsidRPr="0098262F">
        <w:t xml:space="preserve"> versus </w:t>
      </w:r>
      <w:r w:rsidR="003F295D">
        <w:t>b</w:t>
      </w:r>
      <w:r w:rsidR="003F295D" w:rsidRPr="003F295D">
        <w:t>etamethasone dipropionate 0.05% cream and ointment</w:t>
      </w:r>
      <w:r w:rsidR="003F295D">
        <w:t>.</w:t>
      </w:r>
    </w:p>
    <w:p w14:paraId="3718DE61" w14:textId="0C713DF3" w:rsidR="008B1757" w:rsidRPr="0098262F" w:rsidRDefault="00696EF9" w:rsidP="004A6040">
      <w:pPr>
        <w:pStyle w:val="TableFigureHeading"/>
        <w:rPr>
          <w:rStyle w:val="CommentReference"/>
          <w:b/>
          <w:szCs w:val="24"/>
        </w:rPr>
      </w:pPr>
      <w:bookmarkStart w:id="2" w:name="_Ref183165165"/>
      <w:r w:rsidRPr="0098262F">
        <w:t xml:space="preserve">Table </w:t>
      </w:r>
      <w:r w:rsidR="00453B56">
        <w:fldChar w:fldCharType="begin" w:fldLock="1"/>
      </w:r>
      <w:r w:rsidR="00453B56">
        <w:instrText xml:space="preserve"> SEQ Table \* ARABIC </w:instrText>
      </w:r>
      <w:r w:rsidR="00453B56">
        <w:fldChar w:fldCharType="separate"/>
      </w:r>
      <w:r w:rsidR="00453B56">
        <w:rPr>
          <w:noProof/>
        </w:rPr>
        <w:t>1</w:t>
      </w:r>
      <w:r w:rsidR="00453B56">
        <w:rPr>
          <w:noProof/>
        </w:rPr>
        <w:fldChar w:fldCharType="end"/>
      </w:r>
      <w:bookmarkEnd w:id="2"/>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2A2ADE">
        <w:trPr>
          <w:cantSplit/>
          <w:tblHeader/>
        </w:trPr>
        <w:tc>
          <w:tcPr>
            <w:tcW w:w="924" w:type="pct"/>
            <w:shd w:val="clear" w:color="auto" w:fill="auto"/>
          </w:tcPr>
          <w:p w14:paraId="501803FB" w14:textId="77777777" w:rsidR="008B1757" w:rsidRPr="0098262F" w:rsidRDefault="008B1757" w:rsidP="00C51ADD">
            <w:pPr>
              <w:pStyle w:val="In-tableHeading"/>
              <w:rPr>
                <w:szCs w:val="20"/>
              </w:rPr>
            </w:pPr>
            <w:r w:rsidRPr="0098262F">
              <w:t>Component</w:t>
            </w:r>
          </w:p>
        </w:tc>
        <w:tc>
          <w:tcPr>
            <w:tcW w:w="4076" w:type="pct"/>
            <w:shd w:val="clear" w:color="auto" w:fill="auto"/>
          </w:tcPr>
          <w:p w14:paraId="445D9EBB" w14:textId="77777777" w:rsidR="008B1757" w:rsidRPr="0098262F" w:rsidRDefault="008B1757" w:rsidP="00C51ADD">
            <w:pPr>
              <w:pStyle w:val="In-tableHeading"/>
            </w:pPr>
            <w:r w:rsidRPr="0098262F">
              <w:t>Description</w:t>
            </w:r>
          </w:p>
        </w:tc>
      </w:tr>
      <w:tr w:rsidR="008B1757" w:rsidRPr="0098262F" w14:paraId="2EB546E2" w14:textId="77777777" w:rsidTr="002A2ADE">
        <w:trPr>
          <w:cantSplit/>
        </w:trPr>
        <w:tc>
          <w:tcPr>
            <w:tcW w:w="924" w:type="pct"/>
            <w:shd w:val="clear" w:color="auto" w:fill="auto"/>
          </w:tcPr>
          <w:p w14:paraId="38F3BB34" w14:textId="77777777" w:rsidR="008B1757" w:rsidRPr="0098262F" w:rsidRDefault="008B1757" w:rsidP="00943A89">
            <w:pPr>
              <w:pStyle w:val="TableText0"/>
            </w:pPr>
            <w:r w:rsidRPr="0098262F">
              <w:t>Population</w:t>
            </w:r>
          </w:p>
        </w:tc>
        <w:tc>
          <w:tcPr>
            <w:tcW w:w="4076" w:type="pct"/>
            <w:shd w:val="clear" w:color="auto" w:fill="auto"/>
          </w:tcPr>
          <w:p w14:paraId="79618EEE" w14:textId="1D78197C" w:rsidR="00233C01" w:rsidRPr="0098262F" w:rsidRDefault="003F295D" w:rsidP="00943A89">
            <w:pPr>
              <w:pStyle w:val="TableText0"/>
            </w:pPr>
            <w:r w:rsidRPr="003F295D">
              <w:t>Corticosteroid-responsive dermatoses.</w:t>
            </w:r>
          </w:p>
        </w:tc>
      </w:tr>
      <w:tr w:rsidR="008B1757" w:rsidRPr="0098262F" w14:paraId="0CA523AF" w14:textId="77777777" w:rsidTr="002A2ADE">
        <w:trPr>
          <w:cantSplit/>
        </w:trPr>
        <w:tc>
          <w:tcPr>
            <w:tcW w:w="924" w:type="pct"/>
            <w:shd w:val="clear" w:color="auto" w:fill="auto"/>
          </w:tcPr>
          <w:p w14:paraId="7B6D20D8" w14:textId="77777777" w:rsidR="008B1757" w:rsidRPr="0098262F" w:rsidRDefault="008B1757" w:rsidP="00943A89">
            <w:pPr>
              <w:pStyle w:val="TableText0"/>
            </w:pPr>
            <w:r w:rsidRPr="0098262F">
              <w:t>Intervention</w:t>
            </w:r>
          </w:p>
        </w:tc>
        <w:tc>
          <w:tcPr>
            <w:tcW w:w="4076" w:type="pct"/>
            <w:shd w:val="clear" w:color="auto" w:fill="auto"/>
          </w:tcPr>
          <w:p w14:paraId="2491E905" w14:textId="548E9104" w:rsidR="00233C01" w:rsidRPr="0098262F" w:rsidRDefault="003F295D" w:rsidP="00943A89">
            <w:pPr>
              <w:pStyle w:val="TableText0"/>
            </w:pPr>
            <w:r w:rsidRPr="003F295D">
              <w:t>Clobetasol propionate 0.05% 30g cream and ointment</w:t>
            </w:r>
          </w:p>
        </w:tc>
      </w:tr>
      <w:tr w:rsidR="008B1757" w:rsidRPr="0098262F" w14:paraId="0F81EBE4" w14:textId="77777777" w:rsidTr="002A2ADE">
        <w:trPr>
          <w:cantSplit/>
        </w:trPr>
        <w:tc>
          <w:tcPr>
            <w:tcW w:w="924" w:type="pct"/>
            <w:shd w:val="clear" w:color="auto" w:fill="auto"/>
          </w:tcPr>
          <w:p w14:paraId="3656B343" w14:textId="77777777" w:rsidR="008B1757" w:rsidRPr="0098262F" w:rsidRDefault="008B1757" w:rsidP="00943A89">
            <w:pPr>
              <w:pStyle w:val="TableText0"/>
            </w:pPr>
            <w:r w:rsidRPr="0098262F">
              <w:t>Comparator</w:t>
            </w:r>
          </w:p>
        </w:tc>
        <w:tc>
          <w:tcPr>
            <w:tcW w:w="4076" w:type="pct"/>
            <w:shd w:val="clear" w:color="auto" w:fill="auto"/>
          </w:tcPr>
          <w:p w14:paraId="3727DE24" w14:textId="30FCC3C2" w:rsidR="00233C01" w:rsidRPr="0098262F" w:rsidRDefault="003F295D" w:rsidP="00943A89">
            <w:pPr>
              <w:pStyle w:val="TableText0"/>
            </w:pPr>
            <w:r w:rsidRPr="003F295D">
              <w:t>Betamethasone dipropionate 0.05% cream and ointment</w:t>
            </w:r>
          </w:p>
        </w:tc>
      </w:tr>
      <w:tr w:rsidR="008B1757" w:rsidRPr="0098262F" w14:paraId="02F86F0D" w14:textId="77777777" w:rsidTr="002A2ADE">
        <w:trPr>
          <w:cantSplit/>
        </w:trPr>
        <w:tc>
          <w:tcPr>
            <w:tcW w:w="924" w:type="pct"/>
            <w:shd w:val="clear" w:color="auto" w:fill="auto"/>
          </w:tcPr>
          <w:p w14:paraId="06433105" w14:textId="77777777" w:rsidR="008B1757" w:rsidRPr="0098262F" w:rsidRDefault="008B1757" w:rsidP="00943A89">
            <w:pPr>
              <w:pStyle w:val="TableText0"/>
            </w:pPr>
            <w:r w:rsidRPr="0098262F">
              <w:t>Outcomes</w:t>
            </w:r>
          </w:p>
        </w:tc>
        <w:tc>
          <w:tcPr>
            <w:tcW w:w="4076" w:type="pct"/>
            <w:shd w:val="clear" w:color="auto" w:fill="auto"/>
          </w:tcPr>
          <w:p w14:paraId="5ABC4037" w14:textId="38871805" w:rsidR="00233C01" w:rsidRPr="0098262F" w:rsidRDefault="00FB2997" w:rsidP="00943A89">
            <w:pPr>
              <w:pStyle w:val="TableText0"/>
              <w:rPr>
                <w:bCs/>
                <w:color w:val="0066FF"/>
              </w:rPr>
            </w:pPr>
            <w:r>
              <w:t>D</w:t>
            </w:r>
            <w:r w:rsidR="003F295D" w:rsidRPr="003F295D">
              <w:t>isease severity (signs and symptoms), physician and patient rating of overall clinical response.</w:t>
            </w:r>
          </w:p>
        </w:tc>
      </w:tr>
      <w:tr w:rsidR="008B1757" w:rsidRPr="0098262F" w14:paraId="22223890" w14:textId="77777777" w:rsidTr="002A2ADE">
        <w:trPr>
          <w:cantSplit/>
        </w:trPr>
        <w:tc>
          <w:tcPr>
            <w:tcW w:w="924" w:type="pct"/>
            <w:shd w:val="clear" w:color="auto" w:fill="auto"/>
          </w:tcPr>
          <w:p w14:paraId="0FC8FCE0" w14:textId="77777777" w:rsidR="008B1757" w:rsidRPr="0098262F" w:rsidRDefault="008B1757" w:rsidP="00943A89">
            <w:pPr>
              <w:pStyle w:val="TableText0"/>
            </w:pPr>
            <w:r w:rsidRPr="0098262F">
              <w:t>Clinical claim</w:t>
            </w:r>
          </w:p>
        </w:tc>
        <w:tc>
          <w:tcPr>
            <w:tcW w:w="4076" w:type="pct"/>
            <w:shd w:val="clear" w:color="auto" w:fill="auto"/>
          </w:tcPr>
          <w:p w14:paraId="2C99C4DE" w14:textId="0ECFFBAB" w:rsidR="00233C01" w:rsidRPr="0098262F" w:rsidRDefault="003F295D" w:rsidP="00943A89">
            <w:pPr>
              <w:pStyle w:val="TableText0"/>
            </w:pPr>
            <w:r w:rsidRPr="003F295D">
              <w:t xml:space="preserve">In patients with corticosteroid-responsive dermatoses, </w:t>
            </w:r>
            <w:r w:rsidR="00FB2997">
              <w:t>c</w:t>
            </w:r>
            <w:r w:rsidR="00FB2997" w:rsidRPr="003F295D">
              <w:t>lobetasol propionate</w:t>
            </w:r>
            <w:r w:rsidRPr="003F295D">
              <w:t xml:space="preserve"> is non-inferior in terms of efficacy and non-inferior in terms of safety when compared to betamethasone dipropionate.</w:t>
            </w:r>
          </w:p>
        </w:tc>
      </w:tr>
    </w:tbl>
    <w:p w14:paraId="527CA7F0" w14:textId="02D0C897" w:rsidR="004E43B2" w:rsidRPr="0098262F" w:rsidRDefault="008B1757" w:rsidP="004A6040">
      <w:pPr>
        <w:pStyle w:val="FooterTableFigure"/>
        <w:rPr>
          <w:sz w:val="20"/>
        </w:rPr>
      </w:pPr>
      <w:r w:rsidRPr="0098262F">
        <w:t>Source: Table</w:t>
      </w:r>
      <w:r w:rsidR="003F295D">
        <w:t xml:space="preserve"> 2</w:t>
      </w:r>
      <w:r w:rsidRPr="0098262F">
        <w:t>, p</w:t>
      </w:r>
      <w:r w:rsidR="003F295D">
        <w:t>5</w:t>
      </w:r>
      <w:r w:rsidRPr="0098262F">
        <w:t xml:space="preserve"> of the submission.</w:t>
      </w:r>
    </w:p>
    <w:p w14:paraId="6B4AB6C2" w14:textId="7F01D731" w:rsidR="005C25FF" w:rsidRPr="0098262F" w:rsidRDefault="005C25FF" w:rsidP="004A6040">
      <w:pPr>
        <w:pStyle w:val="2-SectionHeading"/>
      </w:pPr>
      <w:bookmarkStart w:id="3" w:name="_Toc177555240"/>
      <w:r w:rsidRPr="0098262F">
        <w:t>Background</w:t>
      </w:r>
      <w:bookmarkEnd w:id="3"/>
    </w:p>
    <w:p w14:paraId="2C521D6D" w14:textId="78CF03EE" w:rsidR="005C25FF" w:rsidRPr="0098262F" w:rsidRDefault="005C25FF" w:rsidP="004A6040">
      <w:pPr>
        <w:pStyle w:val="4-SubsectionHeading"/>
      </w:pPr>
      <w:bookmarkStart w:id="4" w:name="_Toc22897638"/>
      <w:bookmarkStart w:id="5" w:name="_Toc177555241"/>
      <w:r w:rsidRPr="0098262F">
        <w:t>Registration status</w:t>
      </w:r>
      <w:bookmarkEnd w:id="4"/>
      <w:bookmarkEnd w:id="5"/>
    </w:p>
    <w:p w14:paraId="5687ECCD" w14:textId="4DDAC691" w:rsidR="00CF3A1B" w:rsidRPr="00A605F2" w:rsidRDefault="003F295D" w:rsidP="003F295D">
      <w:pPr>
        <w:pStyle w:val="3-BodyText"/>
      </w:pPr>
      <w:r w:rsidRPr="00675B28">
        <w:t>Clobetasol propionate ointment and cream 0.05% w</w:t>
      </w:r>
      <w:r w:rsidR="0072646D" w:rsidRPr="00675B28">
        <w:t>ere</w:t>
      </w:r>
      <w:r w:rsidRPr="00675B28">
        <w:t xml:space="preserve"> </w:t>
      </w:r>
      <w:r w:rsidR="005C25FF" w:rsidRPr="00675B28">
        <w:t xml:space="preserve">TGA registered on </w:t>
      </w:r>
      <w:r w:rsidRPr="00675B28">
        <w:t>20</w:t>
      </w:r>
      <w:r w:rsidR="007D07B2" w:rsidRPr="00675B28">
        <w:t> </w:t>
      </w:r>
      <w:r w:rsidRPr="00675B28">
        <w:t>December 2023</w:t>
      </w:r>
      <w:r w:rsidR="005C25FF" w:rsidRPr="0098262F">
        <w:t xml:space="preserve"> for </w:t>
      </w:r>
      <w:r>
        <w:t>short term treatment of resistant or severe inflammatory and pruritic manifestations of steroid responsive dermatoses, including psoriasis (excluding widespread plaque psoriasis), recalcitrant dermatoses, lichen sclerosus/planus and discoid lupus erythematosus in adults.</w:t>
      </w:r>
      <w:r w:rsidR="005C25FF" w:rsidRPr="003F295D">
        <w:rPr>
          <w:color w:val="0066FF"/>
        </w:rPr>
        <w:t xml:space="preserve"> </w:t>
      </w:r>
    </w:p>
    <w:p w14:paraId="5AFC263D" w14:textId="41B35742" w:rsidR="00A605F2" w:rsidRPr="00FF3C9F" w:rsidRDefault="00A605F2" w:rsidP="00A605F2">
      <w:pPr>
        <w:pStyle w:val="3-BodyText"/>
        <w:rPr>
          <w:color w:val="000000" w:themeColor="text1"/>
        </w:rPr>
      </w:pPr>
      <w:r w:rsidRPr="00FF3C9F">
        <w:rPr>
          <w:color w:val="000000" w:themeColor="text1"/>
        </w:rPr>
        <w:t>The submission</w:t>
      </w:r>
      <w:r w:rsidR="00951AFB" w:rsidRPr="00FF3C9F">
        <w:rPr>
          <w:color w:val="000000" w:themeColor="text1"/>
        </w:rPr>
        <w:t xml:space="preserve"> included </w:t>
      </w:r>
      <w:r w:rsidRPr="00FF3C9F">
        <w:rPr>
          <w:color w:val="000000" w:themeColor="text1"/>
        </w:rPr>
        <w:t>the Delegate’s Overview and ACM Minutes</w:t>
      </w:r>
      <w:r w:rsidR="00951AFB" w:rsidRPr="00FF3C9F">
        <w:rPr>
          <w:color w:val="000000" w:themeColor="text1"/>
        </w:rPr>
        <w:t>.</w:t>
      </w:r>
      <w:r w:rsidRPr="00FF3C9F">
        <w:rPr>
          <w:color w:val="000000" w:themeColor="text1"/>
        </w:rPr>
        <w:t xml:space="preserve"> </w:t>
      </w:r>
      <w:r w:rsidR="00951AFB" w:rsidRPr="00FF3C9F">
        <w:rPr>
          <w:color w:val="000000" w:themeColor="text1"/>
        </w:rPr>
        <w:t xml:space="preserve">The Delegate raised questions about the quality of the evidence in the TGA dossier and </w:t>
      </w:r>
      <w:r w:rsidR="00C51ADD" w:rsidRPr="00FF3C9F">
        <w:rPr>
          <w:color w:val="000000" w:themeColor="text1"/>
        </w:rPr>
        <w:t>the overall</w:t>
      </w:r>
      <w:r w:rsidR="00951AFB" w:rsidRPr="00FF3C9F">
        <w:rPr>
          <w:color w:val="000000" w:themeColor="text1"/>
        </w:rPr>
        <w:t xml:space="preserve"> </w:t>
      </w:r>
      <w:r w:rsidR="00530B3F" w:rsidRPr="00FF3C9F">
        <w:rPr>
          <w:color w:val="000000" w:themeColor="text1"/>
        </w:rPr>
        <w:t>risk: benefit</w:t>
      </w:r>
      <w:r w:rsidR="00951AFB" w:rsidRPr="00FF3C9F">
        <w:rPr>
          <w:color w:val="000000" w:themeColor="text1"/>
        </w:rPr>
        <w:t xml:space="preserve"> balance of the product. The ACM considered the product to have an overall positive risk </w:t>
      </w:r>
      <w:r w:rsidR="0072646D" w:rsidRPr="00FF3C9F">
        <w:rPr>
          <w:color w:val="000000" w:themeColor="text1"/>
        </w:rPr>
        <w:t>benefit</w:t>
      </w:r>
      <w:r w:rsidR="00951AFB" w:rsidRPr="00FF3C9F">
        <w:rPr>
          <w:color w:val="000000" w:themeColor="text1"/>
        </w:rPr>
        <w:t xml:space="preserve"> profile but noted that use should be for less than </w:t>
      </w:r>
      <w:r w:rsidR="009026A5" w:rsidRPr="00FF3C9F">
        <w:rPr>
          <w:color w:val="000000" w:themeColor="text1"/>
        </w:rPr>
        <w:t>2</w:t>
      </w:r>
      <w:r w:rsidR="009026A5">
        <w:rPr>
          <w:color w:val="000000" w:themeColor="text1"/>
        </w:rPr>
        <w:t> </w:t>
      </w:r>
      <w:r w:rsidR="00951AFB" w:rsidRPr="00FF3C9F">
        <w:rPr>
          <w:color w:val="000000" w:themeColor="text1"/>
        </w:rPr>
        <w:t xml:space="preserve">weeks especially </w:t>
      </w:r>
      <w:r w:rsidR="00C51ADD" w:rsidRPr="00FF3C9F">
        <w:rPr>
          <w:color w:val="000000" w:themeColor="text1"/>
        </w:rPr>
        <w:t>given that</w:t>
      </w:r>
      <w:r w:rsidR="00951AFB" w:rsidRPr="00FF3C9F">
        <w:rPr>
          <w:color w:val="000000" w:themeColor="text1"/>
        </w:rPr>
        <w:t xml:space="preserve"> high doses </w:t>
      </w:r>
      <w:r w:rsidR="00D13EE0">
        <w:rPr>
          <w:color w:val="000000" w:themeColor="text1"/>
        </w:rPr>
        <w:t>(</w:t>
      </w:r>
      <w:r w:rsidR="00951AFB" w:rsidRPr="00FF3C9F">
        <w:rPr>
          <w:color w:val="000000" w:themeColor="text1"/>
        </w:rPr>
        <w:t>7</w:t>
      </w:r>
      <w:r w:rsidR="00286F9C">
        <w:rPr>
          <w:color w:val="000000" w:themeColor="text1"/>
        </w:rPr>
        <w:t> </w:t>
      </w:r>
      <w:r w:rsidR="00951AFB" w:rsidRPr="00FF3C9F">
        <w:rPr>
          <w:color w:val="000000" w:themeColor="text1"/>
        </w:rPr>
        <w:t xml:space="preserve">gm/day) had been shown to be associated with </w:t>
      </w:r>
      <w:r w:rsidR="00951AFB" w:rsidRPr="00FF3C9F">
        <w:rPr>
          <w:color w:val="000000" w:themeColor="text1"/>
        </w:rPr>
        <w:lastRenderedPageBreak/>
        <w:t>hypothalamic-pituitary axis (HPA) suppression. The Product Information</w:t>
      </w:r>
      <w:r w:rsidR="009026A5">
        <w:rPr>
          <w:color w:val="000000" w:themeColor="text1"/>
        </w:rPr>
        <w:t xml:space="preserve"> (PI)</w:t>
      </w:r>
      <w:r w:rsidR="00951AFB" w:rsidRPr="00FF3C9F">
        <w:rPr>
          <w:color w:val="000000" w:themeColor="text1"/>
        </w:rPr>
        <w:t xml:space="preserve"> document states that the maximum weekly dose should not exceed 14</w:t>
      </w:r>
      <w:r w:rsidR="009026A5">
        <w:rPr>
          <w:color w:val="000000" w:themeColor="text1"/>
        </w:rPr>
        <w:t> </w:t>
      </w:r>
      <w:r w:rsidR="00951AFB" w:rsidRPr="00FF3C9F">
        <w:rPr>
          <w:color w:val="000000" w:themeColor="text1"/>
        </w:rPr>
        <w:t>gm/week.</w:t>
      </w:r>
    </w:p>
    <w:p w14:paraId="3E2A6EAB" w14:textId="469C8C0C" w:rsidR="005C25FF" w:rsidRDefault="005C25FF" w:rsidP="004E18E9">
      <w:pPr>
        <w:pStyle w:val="4-SubsectionHeading"/>
      </w:pPr>
      <w:bookmarkStart w:id="6" w:name="_Toc22897639"/>
      <w:bookmarkStart w:id="7" w:name="_Toc177555242"/>
      <w:r w:rsidRPr="0098262F">
        <w:t>Previous PBAC consideration</w:t>
      </w:r>
      <w:bookmarkEnd w:id="6"/>
      <w:bookmarkEnd w:id="7"/>
    </w:p>
    <w:p w14:paraId="372CA6AB" w14:textId="42790AE6" w:rsidR="005E74C9" w:rsidRDefault="005E74C9" w:rsidP="005E74C9">
      <w:pPr>
        <w:pStyle w:val="3-BodyText"/>
        <w:rPr>
          <w:lang w:eastAsia="en-US"/>
        </w:rPr>
      </w:pPr>
      <w:r>
        <w:rPr>
          <w:lang w:eastAsia="en-US"/>
        </w:rPr>
        <w:t xml:space="preserve">The PBAC has not previously considered clobetasol </w:t>
      </w:r>
      <w:r w:rsidR="00884C6E">
        <w:rPr>
          <w:lang w:eastAsia="en-US"/>
        </w:rPr>
        <w:t xml:space="preserve">propionate </w:t>
      </w:r>
      <w:r>
        <w:rPr>
          <w:lang w:eastAsia="en-US"/>
        </w:rPr>
        <w:t xml:space="preserve">ointment or cream. </w:t>
      </w:r>
      <w:r w:rsidR="00F92FBB">
        <w:rPr>
          <w:lang w:eastAsia="en-US"/>
        </w:rPr>
        <w:t>In November 20</w:t>
      </w:r>
      <w:r w:rsidR="0053592E">
        <w:rPr>
          <w:lang w:eastAsia="en-US"/>
        </w:rPr>
        <w:t>1</w:t>
      </w:r>
      <w:r w:rsidR="00F92FBB">
        <w:rPr>
          <w:lang w:eastAsia="en-US"/>
        </w:rPr>
        <w:t>3 t</w:t>
      </w:r>
      <w:r>
        <w:rPr>
          <w:lang w:eastAsia="en-US"/>
        </w:rPr>
        <w:t>he PBAC considered</w:t>
      </w:r>
      <w:r w:rsidR="00741B6F">
        <w:rPr>
          <w:lang w:eastAsia="en-US"/>
        </w:rPr>
        <w:t xml:space="preserve"> and recommended listing of</w:t>
      </w:r>
      <w:r>
        <w:rPr>
          <w:lang w:eastAsia="en-US"/>
        </w:rPr>
        <w:t xml:space="preserve"> clobetasol </w:t>
      </w:r>
      <w:r w:rsidR="00884C6E">
        <w:rPr>
          <w:lang w:eastAsia="en-US"/>
        </w:rPr>
        <w:t xml:space="preserve">propionate </w:t>
      </w:r>
      <w:r>
        <w:rPr>
          <w:lang w:eastAsia="en-US"/>
        </w:rPr>
        <w:t xml:space="preserve">shampoo (500 mcg/mL) for the treatment of scalp psoriasis not adequately controlled with </w:t>
      </w:r>
      <w:r w:rsidR="00CD26A1">
        <w:rPr>
          <w:lang w:eastAsia="en-US"/>
        </w:rPr>
        <w:t xml:space="preserve">a </w:t>
      </w:r>
      <w:r>
        <w:rPr>
          <w:lang w:eastAsia="en-US"/>
        </w:rPr>
        <w:t xml:space="preserve">vitamin D analogue </w:t>
      </w:r>
      <w:r w:rsidRPr="00CD26A1">
        <w:rPr>
          <w:i/>
          <w:iCs/>
          <w:lang w:eastAsia="en-US"/>
        </w:rPr>
        <w:t>or</w:t>
      </w:r>
      <w:r>
        <w:rPr>
          <w:lang w:eastAsia="en-US"/>
        </w:rPr>
        <w:t xml:space="preserve"> </w:t>
      </w:r>
      <w:r w:rsidR="00CD26A1">
        <w:rPr>
          <w:lang w:eastAsia="en-US"/>
        </w:rPr>
        <w:t xml:space="preserve">high potency </w:t>
      </w:r>
      <w:r>
        <w:rPr>
          <w:lang w:eastAsia="en-US"/>
        </w:rPr>
        <w:t>topical corticosteroid</w:t>
      </w:r>
      <w:r w:rsidR="004D410A">
        <w:rPr>
          <w:lang w:eastAsia="en-US"/>
        </w:rPr>
        <w:t xml:space="preserve"> (TCS)</w:t>
      </w:r>
      <w:r>
        <w:rPr>
          <w:lang w:eastAsia="en-US"/>
        </w:rPr>
        <w:t xml:space="preserve">. </w:t>
      </w:r>
    </w:p>
    <w:p w14:paraId="68EEAA47" w14:textId="7BA9D943" w:rsidR="005E74C9" w:rsidRDefault="00F92FBB" w:rsidP="005E74C9">
      <w:pPr>
        <w:pStyle w:val="3-BodyText"/>
        <w:rPr>
          <w:lang w:eastAsia="en-US"/>
        </w:rPr>
      </w:pPr>
      <w:r>
        <w:rPr>
          <w:lang w:eastAsia="en-US"/>
        </w:rPr>
        <w:t>T</w:t>
      </w:r>
      <w:r w:rsidR="005E74C9">
        <w:rPr>
          <w:lang w:eastAsia="en-US"/>
        </w:rPr>
        <w:t>he submission</w:t>
      </w:r>
      <w:r>
        <w:rPr>
          <w:lang w:eastAsia="en-US"/>
        </w:rPr>
        <w:t xml:space="preserve"> for clobetasol </w:t>
      </w:r>
      <w:r w:rsidR="00884C6E">
        <w:rPr>
          <w:lang w:eastAsia="en-US"/>
        </w:rPr>
        <w:t xml:space="preserve">propionate </w:t>
      </w:r>
      <w:r>
        <w:rPr>
          <w:lang w:eastAsia="en-US"/>
        </w:rPr>
        <w:t>shampoo for scalp psoriasis</w:t>
      </w:r>
      <w:r w:rsidR="005E74C9">
        <w:rPr>
          <w:lang w:eastAsia="en-US"/>
        </w:rPr>
        <w:t xml:space="preserve"> nominated and PBAC accepted as the comparator betamethasone dipropionate + calcipotriol</w:t>
      </w:r>
      <w:r w:rsidR="00CD26A1">
        <w:rPr>
          <w:lang w:eastAsia="en-US"/>
        </w:rPr>
        <w:t xml:space="preserve"> (a vitamin D analogue)</w:t>
      </w:r>
      <w:r w:rsidR="00741B6F">
        <w:rPr>
          <w:lang w:eastAsia="en-US"/>
        </w:rPr>
        <w:t xml:space="preserve">. PBAC accepted the claim that clobetasol </w:t>
      </w:r>
      <w:r w:rsidR="00884C6E">
        <w:rPr>
          <w:lang w:eastAsia="en-US"/>
        </w:rPr>
        <w:t xml:space="preserve">propionate </w:t>
      </w:r>
      <w:r w:rsidR="00741B6F">
        <w:rPr>
          <w:lang w:eastAsia="en-US"/>
        </w:rPr>
        <w:t>was non-inferior to betamethasone</w:t>
      </w:r>
      <w:r w:rsidR="00BE746A">
        <w:rPr>
          <w:lang w:eastAsia="en-US"/>
        </w:rPr>
        <w:t xml:space="preserve"> </w:t>
      </w:r>
      <w:r w:rsidR="00BE746A" w:rsidRPr="00F23156">
        <w:rPr>
          <w:lang w:eastAsia="en-US"/>
        </w:rPr>
        <w:t>dipropionate</w:t>
      </w:r>
      <w:r w:rsidR="00741B6F">
        <w:rPr>
          <w:lang w:eastAsia="en-US"/>
        </w:rPr>
        <w:t xml:space="preserve"> + calcipotriol based on an indirect treatment comparison using data from two randomised trials of clobetasol </w:t>
      </w:r>
      <w:r w:rsidR="00884C6E">
        <w:rPr>
          <w:lang w:eastAsia="en-US"/>
        </w:rPr>
        <w:t xml:space="preserve">propionate </w:t>
      </w:r>
      <w:r w:rsidR="00741B6F">
        <w:rPr>
          <w:lang w:eastAsia="en-US"/>
        </w:rPr>
        <w:t xml:space="preserve">vs calcipotriol (total N = 181) and three randomised trials of betamethasone </w:t>
      </w:r>
      <w:r w:rsidR="00BE746A">
        <w:rPr>
          <w:rFonts w:ascii="Open Sans" w:hAnsi="Open Sans" w:cs="Open Sans"/>
          <w:color w:val="222222"/>
          <w:sz w:val="20"/>
          <w:szCs w:val="20"/>
          <w:shd w:val="clear" w:color="auto" w:fill="FFFFFF"/>
        </w:rPr>
        <w:t xml:space="preserve">dipropionate </w:t>
      </w:r>
      <w:r w:rsidR="00741B6F">
        <w:rPr>
          <w:lang w:eastAsia="en-US"/>
        </w:rPr>
        <w:t xml:space="preserve">+ calcipotriol vs calcipotriol (total N = 1979). </w:t>
      </w:r>
    </w:p>
    <w:p w14:paraId="08A472C7" w14:textId="7483A675" w:rsidR="00741B6F" w:rsidRPr="005E74C9" w:rsidRDefault="00741B6F" w:rsidP="005E74C9">
      <w:pPr>
        <w:pStyle w:val="3-BodyText"/>
        <w:rPr>
          <w:lang w:eastAsia="en-US"/>
        </w:rPr>
      </w:pPr>
      <w:r>
        <w:rPr>
          <w:lang w:eastAsia="en-US"/>
        </w:rPr>
        <w:t xml:space="preserve">The PBAC </w:t>
      </w:r>
      <w:r w:rsidR="00F23156">
        <w:rPr>
          <w:lang w:eastAsia="en-US"/>
        </w:rPr>
        <w:t xml:space="preserve">had </w:t>
      </w:r>
      <w:r>
        <w:rPr>
          <w:lang w:eastAsia="en-US"/>
        </w:rPr>
        <w:t xml:space="preserve">expressed concern that because clobetasol </w:t>
      </w:r>
      <w:r w:rsidR="00884C6E">
        <w:rPr>
          <w:lang w:eastAsia="en-US"/>
        </w:rPr>
        <w:t xml:space="preserve">propionate </w:t>
      </w:r>
      <w:r w:rsidR="00F23156">
        <w:rPr>
          <w:lang w:eastAsia="en-US"/>
        </w:rPr>
        <w:t xml:space="preserve">shampoo </w:t>
      </w:r>
      <w:r>
        <w:rPr>
          <w:lang w:eastAsia="en-US"/>
        </w:rPr>
        <w:t xml:space="preserve">was the first very-high potency </w:t>
      </w:r>
      <w:r w:rsidR="004D410A">
        <w:rPr>
          <w:lang w:eastAsia="en-US"/>
        </w:rPr>
        <w:t>TCS</w:t>
      </w:r>
      <w:r>
        <w:rPr>
          <w:lang w:eastAsia="en-US"/>
        </w:rPr>
        <w:t xml:space="preserve"> there was potential for use beyond the proposed restriction. </w:t>
      </w:r>
    </w:p>
    <w:p w14:paraId="76E4EF3C" w14:textId="13040F70" w:rsidR="00B60939" w:rsidRPr="0098262F" w:rsidRDefault="00B50DB8" w:rsidP="004E18E9">
      <w:pPr>
        <w:pStyle w:val="2-SectionHeading"/>
      </w:pPr>
      <w:bookmarkStart w:id="8" w:name="_Toc107902078"/>
      <w:bookmarkStart w:id="9" w:name="_Toc177555243"/>
      <w:bookmarkEnd w:id="8"/>
      <w:r w:rsidRPr="0098262F">
        <w:t>Requested listing</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1559"/>
        <w:gridCol w:w="993"/>
        <w:gridCol w:w="992"/>
        <w:gridCol w:w="709"/>
        <w:gridCol w:w="1792"/>
      </w:tblGrid>
      <w:tr w:rsidR="00046D64" w:rsidRPr="0098262F" w14:paraId="73E16E29" w14:textId="77777777" w:rsidTr="00D56DA7">
        <w:trPr>
          <w:cantSplit/>
          <w:trHeight w:val="20"/>
        </w:trPr>
        <w:tc>
          <w:tcPr>
            <w:tcW w:w="2972" w:type="dxa"/>
            <w:vAlign w:val="center"/>
          </w:tcPr>
          <w:p w14:paraId="4660296B" w14:textId="77777777" w:rsidR="00046D64" w:rsidRPr="0098262F" w:rsidRDefault="00046D64" w:rsidP="00A2021E">
            <w:pPr>
              <w:keepLines/>
              <w:rPr>
                <w:rFonts w:ascii="Arial Narrow" w:hAnsi="Arial Narrow"/>
                <w:b/>
                <w:bCs/>
                <w:sz w:val="20"/>
                <w:szCs w:val="20"/>
              </w:rPr>
            </w:pPr>
            <w:bookmarkStart w:id="10" w:name="_Hlk104809055"/>
            <w:r w:rsidRPr="0098262F">
              <w:rPr>
                <w:rFonts w:ascii="Arial Narrow" w:hAnsi="Arial Narrow"/>
                <w:b/>
                <w:bCs/>
                <w:sz w:val="20"/>
                <w:szCs w:val="20"/>
              </w:rPr>
              <w:t>MEDICINAL PRODUCT</w:t>
            </w:r>
          </w:p>
          <w:p w14:paraId="7221C2FD" w14:textId="77777777" w:rsidR="00046D64" w:rsidRPr="0098262F" w:rsidRDefault="00046D64" w:rsidP="00A2021E">
            <w:pPr>
              <w:keepLines/>
              <w:rPr>
                <w:rFonts w:ascii="Arial Narrow" w:hAnsi="Arial Narrow"/>
                <w:b/>
                <w:sz w:val="20"/>
                <w:szCs w:val="20"/>
              </w:rPr>
            </w:pPr>
            <w:r w:rsidRPr="0098262F">
              <w:rPr>
                <w:rFonts w:ascii="Arial Narrow" w:hAnsi="Arial Narrow"/>
                <w:b/>
                <w:bCs/>
                <w:sz w:val="20"/>
                <w:szCs w:val="20"/>
              </w:rPr>
              <w:t>medicinal product pack</w:t>
            </w:r>
          </w:p>
        </w:tc>
        <w:tc>
          <w:tcPr>
            <w:tcW w:w="1559" w:type="dxa"/>
            <w:vAlign w:val="center"/>
          </w:tcPr>
          <w:p w14:paraId="14424AF1" w14:textId="54369E4C" w:rsidR="00046D64" w:rsidRPr="00D56DA7" w:rsidRDefault="00C61A59" w:rsidP="00943A89">
            <w:pPr>
              <w:pStyle w:val="TableText0"/>
              <w:rPr>
                <w:b/>
                <w:bCs/>
              </w:rPr>
            </w:pPr>
            <w:r w:rsidRPr="00D56DA7">
              <w:rPr>
                <w:b/>
                <w:bCs/>
              </w:rPr>
              <w:t xml:space="preserve">Dispensed Price for Max. Qty </w:t>
            </w:r>
          </w:p>
        </w:tc>
        <w:tc>
          <w:tcPr>
            <w:tcW w:w="993" w:type="dxa"/>
            <w:vAlign w:val="center"/>
          </w:tcPr>
          <w:p w14:paraId="4E41A9BC" w14:textId="0E3A90D0"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Max. qty packs</w:t>
            </w:r>
          </w:p>
        </w:tc>
        <w:tc>
          <w:tcPr>
            <w:tcW w:w="992" w:type="dxa"/>
            <w:vAlign w:val="center"/>
          </w:tcPr>
          <w:p w14:paraId="48197540"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Max. qty units</w:t>
            </w:r>
          </w:p>
        </w:tc>
        <w:tc>
          <w:tcPr>
            <w:tcW w:w="709" w:type="dxa"/>
            <w:vAlign w:val="center"/>
          </w:tcPr>
          <w:p w14:paraId="13B3FDEE"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№.of</w:t>
            </w:r>
          </w:p>
          <w:p w14:paraId="7B215997" w14:textId="77777777" w:rsidR="00046D64" w:rsidRPr="0098262F" w:rsidRDefault="00046D64" w:rsidP="00A2021E">
            <w:pPr>
              <w:keepLines/>
              <w:jc w:val="center"/>
              <w:rPr>
                <w:rFonts w:ascii="Arial Narrow" w:hAnsi="Arial Narrow"/>
                <w:b/>
                <w:sz w:val="20"/>
                <w:szCs w:val="20"/>
              </w:rPr>
            </w:pPr>
            <w:r w:rsidRPr="0098262F">
              <w:rPr>
                <w:rFonts w:ascii="Arial Narrow" w:hAnsi="Arial Narrow"/>
                <w:b/>
                <w:sz w:val="20"/>
                <w:szCs w:val="20"/>
              </w:rPr>
              <w:t>Rpts</w:t>
            </w:r>
          </w:p>
        </w:tc>
        <w:tc>
          <w:tcPr>
            <w:tcW w:w="1792" w:type="dxa"/>
            <w:vAlign w:val="center"/>
          </w:tcPr>
          <w:p w14:paraId="4976F6A8" w14:textId="77777777" w:rsidR="00046D64" w:rsidRPr="0098262F" w:rsidRDefault="00046D64" w:rsidP="00A2021E">
            <w:pPr>
              <w:keepLines/>
              <w:rPr>
                <w:rFonts w:ascii="Arial Narrow" w:hAnsi="Arial Narrow"/>
                <w:b/>
                <w:sz w:val="20"/>
                <w:szCs w:val="20"/>
              </w:rPr>
            </w:pPr>
            <w:r w:rsidRPr="0098262F">
              <w:rPr>
                <w:rFonts w:ascii="Arial Narrow" w:hAnsi="Arial Narrow"/>
                <w:b/>
                <w:sz w:val="20"/>
                <w:szCs w:val="20"/>
              </w:rPr>
              <w:t>Available brands</w:t>
            </w:r>
          </w:p>
        </w:tc>
      </w:tr>
      <w:tr w:rsidR="00046D64" w:rsidRPr="0098262F" w14:paraId="40C1AD8E" w14:textId="77777777" w:rsidTr="00A2021E">
        <w:trPr>
          <w:cantSplit/>
          <w:trHeight w:val="20"/>
        </w:trPr>
        <w:tc>
          <w:tcPr>
            <w:tcW w:w="9017" w:type="dxa"/>
            <w:gridSpan w:val="6"/>
            <w:vAlign w:val="center"/>
          </w:tcPr>
          <w:p w14:paraId="2A4C00A6" w14:textId="5B9EF955" w:rsidR="00046D64" w:rsidRPr="0098262F" w:rsidRDefault="003F295D" w:rsidP="00943A89">
            <w:pPr>
              <w:pStyle w:val="TableText0"/>
            </w:pPr>
            <w:r>
              <w:t>CLOBETASOL PROPIONATE</w:t>
            </w:r>
            <w:r w:rsidR="00A2021E" w:rsidRPr="0098262F">
              <w:rPr>
                <w:color w:val="0066FF"/>
              </w:rPr>
              <w:t xml:space="preserve"> </w:t>
            </w:r>
          </w:p>
        </w:tc>
      </w:tr>
      <w:tr w:rsidR="002C36E3" w:rsidRPr="0098262F" w14:paraId="1DC2CC67" w14:textId="77777777" w:rsidTr="00D56DA7">
        <w:trPr>
          <w:cantSplit/>
          <w:trHeight w:val="20"/>
        </w:trPr>
        <w:tc>
          <w:tcPr>
            <w:tcW w:w="2972" w:type="dxa"/>
            <w:vAlign w:val="center"/>
          </w:tcPr>
          <w:p w14:paraId="612C04D7" w14:textId="7BE6D4C2" w:rsidR="002C36E3" w:rsidRPr="0098262F" w:rsidRDefault="00BE4414" w:rsidP="00C51ADD">
            <w:pPr>
              <w:pStyle w:val="TableText0"/>
              <w:rPr>
                <w:color w:val="0066FF"/>
              </w:rPr>
            </w:pPr>
            <w:r>
              <w:t>C</w:t>
            </w:r>
            <w:r w:rsidR="003F295D">
              <w:t>lobet</w:t>
            </w:r>
            <w:r>
              <w:t>a</w:t>
            </w:r>
            <w:r w:rsidR="003F295D">
              <w:t xml:space="preserve">sol </w:t>
            </w:r>
            <w:r>
              <w:t xml:space="preserve">propionate, 0.05% cream, 30g </w:t>
            </w:r>
          </w:p>
        </w:tc>
        <w:tc>
          <w:tcPr>
            <w:tcW w:w="1559" w:type="dxa"/>
            <w:vAlign w:val="center"/>
          </w:tcPr>
          <w:p w14:paraId="70C2874A" w14:textId="06310F43" w:rsidR="002C36E3" w:rsidRPr="0098262F" w:rsidRDefault="002C36E3" w:rsidP="009D0388">
            <w:pPr>
              <w:pStyle w:val="TableText0"/>
            </w:pPr>
            <w:r w:rsidRPr="0098262F">
              <w:t>$</w:t>
            </w:r>
            <w:r w:rsidR="00BE4414">
              <w:t xml:space="preserve">20.84 </w:t>
            </w:r>
          </w:p>
        </w:tc>
        <w:tc>
          <w:tcPr>
            <w:tcW w:w="993" w:type="dxa"/>
            <w:vAlign w:val="center"/>
          </w:tcPr>
          <w:p w14:paraId="71CD2441" w14:textId="334F6F2F" w:rsidR="002C36E3" w:rsidRPr="0098262F" w:rsidRDefault="00BE4414" w:rsidP="002C36E3">
            <w:pPr>
              <w:keepLines/>
              <w:jc w:val="center"/>
              <w:rPr>
                <w:rFonts w:ascii="Arial Narrow" w:hAnsi="Arial Narrow"/>
                <w:sz w:val="20"/>
                <w:szCs w:val="20"/>
              </w:rPr>
            </w:pPr>
            <w:r>
              <w:rPr>
                <w:rFonts w:ascii="Arial Narrow" w:hAnsi="Arial Narrow"/>
                <w:sz w:val="20"/>
              </w:rPr>
              <w:t>1</w:t>
            </w:r>
          </w:p>
        </w:tc>
        <w:tc>
          <w:tcPr>
            <w:tcW w:w="992" w:type="dxa"/>
            <w:vAlign w:val="center"/>
          </w:tcPr>
          <w:p w14:paraId="65F4D3E9" w14:textId="0FF73F8B" w:rsidR="002C36E3" w:rsidRPr="0098262F" w:rsidRDefault="00BE4414" w:rsidP="002C36E3">
            <w:pPr>
              <w:keepLines/>
              <w:jc w:val="center"/>
              <w:rPr>
                <w:rFonts w:ascii="Arial Narrow" w:hAnsi="Arial Narrow"/>
                <w:sz w:val="20"/>
                <w:szCs w:val="20"/>
              </w:rPr>
            </w:pPr>
            <w:r>
              <w:rPr>
                <w:rFonts w:ascii="Arial Narrow" w:hAnsi="Arial Narrow"/>
                <w:sz w:val="20"/>
              </w:rPr>
              <w:t>1</w:t>
            </w:r>
          </w:p>
        </w:tc>
        <w:tc>
          <w:tcPr>
            <w:tcW w:w="709" w:type="dxa"/>
            <w:vAlign w:val="center"/>
          </w:tcPr>
          <w:p w14:paraId="7C728D0C" w14:textId="6CDB7E1C" w:rsidR="002C36E3" w:rsidRPr="0098262F" w:rsidRDefault="00BE4414" w:rsidP="002C36E3">
            <w:pPr>
              <w:keepLines/>
              <w:jc w:val="center"/>
              <w:rPr>
                <w:rFonts w:ascii="Arial Narrow" w:hAnsi="Arial Narrow"/>
                <w:sz w:val="20"/>
                <w:szCs w:val="20"/>
              </w:rPr>
            </w:pPr>
            <w:r>
              <w:rPr>
                <w:rFonts w:ascii="Arial Narrow" w:hAnsi="Arial Narrow"/>
                <w:sz w:val="20"/>
              </w:rPr>
              <w:t>1</w:t>
            </w:r>
          </w:p>
        </w:tc>
        <w:tc>
          <w:tcPr>
            <w:tcW w:w="1792" w:type="dxa"/>
            <w:vAlign w:val="center"/>
          </w:tcPr>
          <w:p w14:paraId="519A0BC8" w14:textId="4AF7A02F" w:rsidR="002C36E3" w:rsidRPr="0098262F" w:rsidRDefault="00BE4414" w:rsidP="002C36E3">
            <w:pPr>
              <w:keepLines/>
              <w:rPr>
                <w:rFonts w:ascii="Arial Narrow" w:hAnsi="Arial Narrow"/>
                <w:color w:val="0066FF"/>
                <w:sz w:val="20"/>
                <w:szCs w:val="20"/>
              </w:rPr>
            </w:pPr>
            <w:proofErr w:type="spellStart"/>
            <w:r>
              <w:rPr>
                <w:rFonts w:ascii="Arial Narrow" w:hAnsi="Arial Narrow"/>
                <w:sz w:val="20"/>
                <w:szCs w:val="20"/>
              </w:rPr>
              <w:t>Xobet</w:t>
            </w:r>
            <w:proofErr w:type="spellEnd"/>
          </w:p>
        </w:tc>
      </w:tr>
      <w:tr w:rsidR="002C36E3" w:rsidRPr="0098262F" w14:paraId="0FE79F0E" w14:textId="77777777" w:rsidTr="00D56DA7">
        <w:trPr>
          <w:cantSplit/>
          <w:trHeight w:val="20"/>
        </w:trPr>
        <w:tc>
          <w:tcPr>
            <w:tcW w:w="2972" w:type="dxa"/>
            <w:vAlign w:val="center"/>
          </w:tcPr>
          <w:p w14:paraId="55284F9A" w14:textId="617D170D" w:rsidR="002C36E3" w:rsidRPr="0098262F" w:rsidRDefault="00BE4414" w:rsidP="00C51ADD">
            <w:pPr>
              <w:pStyle w:val="TableText0"/>
              <w:rPr>
                <w:color w:val="0066FF"/>
              </w:rPr>
            </w:pPr>
            <w:r>
              <w:t xml:space="preserve">Clobetasol propionate, 0.05% ointment, 30g </w:t>
            </w:r>
          </w:p>
        </w:tc>
        <w:tc>
          <w:tcPr>
            <w:tcW w:w="1559" w:type="dxa"/>
            <w:vAlign w:val="center"/>
          </w:tcPr>
          <w:p w14:paraId="0682AC07" w14:textId="4B276AE1" w:rsidR="002C36E3" w:rsidRPr="0098262F" w:rsidRDefault="002C36E3" w:rsidP="009D0388">
            <w:pPr>
              <w:pStyle w:val="TableText0"/>
            </w:pPr>
            <w:r w:rsidRPr="0098262F">
              <w:t>$</w:t>
            </w:r>
            <w:r w:rsidR="00BE4414">
              <w:t xml:space="preserve">20.84 </w:t>
            </w:r>
          </w:p>
        </w:tc>
        <w:tc>
          <w:tcPr>
            <w:tcW w:w="993" w:type="dxa"/>
            <w:vAlign w:val="center"/>
          </w:tcPr>
          <w:p w14:paraId="5E0E3D4A" w14:textId="73BA0C12" w:rsidR="002C36E3" w:rsidRPr="0098262F" w:rsidRDefault="00BE4414" w:rsidP="002C36E3">
            <w:pPr>
              <w:keepLines/>
              <w:jc w:val="center"/>
              <w:rPr>
                <w:rFonts w:ascii="Arial Narrow" w:hAnsi="Arial Narrow"/>
                <w:sz w:val="20"/>
                <w:szCs w:val="20"/>
              </w:rPr>
            </w:pPr>
            <w:r>
              <w:rPr>
                <w:rFonts w:ascii="Arial Narrow" w:hAnsi="Arial Narrow"/>
                <w:sz w:val="20"/>
              </w:rPr>
              <w:t>1</w:t>
            </w:r>
          </w:p>
        </w:tc>
        <w:tc>
          <w:tcPr>
            <w:tcW w:w="992" w:type="dxa"/>
            <w:vAlign w:val="center"/>
          </w:tcPr>
          <w:p w14:paraId="63523B4A" w14:textId="3FF2AB13" w:rsidR="002C36E3" w:rsidRPr="0098262F" w:rsidRDefault="00BE4414" w:rsidP="009D0388">
            <w:pPr>
              <w:keepLines/>
              <w:jc w:val="center"/>
              <w:rPr>
                <w:rFonts w:ascii="Arial Narrow" w:hAnsi="Arial Narrow"/>
                <w:sz w:val="20"/>
                <w:szCs w:val="20"/>
              </w:rPr>
            </w:pPr>
            <w:r>
              <w:rPr>
                <w:rFonts w:ascii="Arial Narrow" w:hAnsi="Arial Narrow"/>
                <w:sz w:val="20"/>
              </w:rPr>
              <w:t>1</w:t>
            </w:r>
          </w:p>
        </w:tc>
        <w:tc>
          <w:tcPr>
            <w:tcW w:w="709" w:type="dxa"/>
            <w:vAlign w:val="center"/>
          </w:tcPr>
          <w:p w14:paraId="64B965F0" w14:textId="1A3AEA13" w:rsidR="002C36E3" w:rsidRPr="0098262F" w:rsidRDefault="00BE4414" w:rsidP="002C36E3">
            <w:pPr>
              <w:keepLines/>
              <w:jc w:val="center"/>
              <w:rPr>
                <w:rFonts w:ascii="Arial Narrow" w:hAnsi="Arial Narrow"/>
                <w:sz w:val="20"/>
                <w:szCs w:val="20"/>
              </w:rPr>
            </w:pPr>
            <w:r>
              <w:rPr>
                <w:rFonts w:ascii="Arial Narrow" w:hAnsi="Arial Narrow"/>
                <w:sz w:val="20"/>
              </w:rPr>
              <w:t>1</w:t>
            </w:r>
          </w:p>
        </w:tc>
        <w:tc>
          <w:tcPr>
            <w:tcW w:w="1792" w:type="dxa"/>
            <w:vAlign w:val="center"/>
          </w:tcPr>
          <w:p w14:paraId="3788A325" w14:textId="73D59C4A" w:rsidR="002C36E3" w:rsidRPr="0098262F" w:rsidRDefault="00BE4414" w:rsidP="002C36E3">
            <w:pPr>
              <w:keepLines/>
              <w:rPr>
                <w:rFonts w:ascii="Arial Narrow" w:hAnsi="Arial Narrow"/>
                <w:color w:val="0066FF"/>
                <w:sz w:val="20"/>
                <w:szCs w:val="20"/>
              </w:rPr>
            </w:pPr>
            <w:proofErr w:type="spellStart"/>
            <w:r>
              <w:rPr>
                <w:rFonts w:ascii="Arial Narrow" w:hAnsi="Arial Narrow"/>
                <w:sz w:val="20"/>
                <w:szCs w:val="20"/>
              </w:rPr>
              <w:t>Xobet</w:t>
            </w:r>
            <w:proofErr w:type="spellEnd"/>
          </w:p>
        </w:tc>
      </w:tr>
    </w:tbl>
    <w:p w14:paraId="7F700E55" w14:textId="77777777" w:rsidR="003A4C14" w:rsidRPr="00D03373" w:rsidRDefault="003A4C14">
      <w:pPr>
        <w:rPr>
          <w:sz w:val="12"/>
          <w:szCs w:val="12"/>
        </w:rPr>
      </w:pPr>
      <w:bookmarkStart w:id="11" w:name="_Hlk104809082"/>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7"/>
      </w:tblGrid>
      <w:tr w:rsidR="003A4C14" w:rsidRPr="0098262F" w14:paraId="3EE8ABAE" w14:textId="77777777" w:rsidTr="003A4C14">
        <w:trPr>
          <w:cantSplit/>
          <w:trHeight w:val="20"/>
        </w:trPr>
        <w:tc>
          <w:tcPr>
            <w:tcW w:w="5000" w:type="pct"/>
          </w:tcPr>
          <w:p w14:paraId="3B622315" w14:textId="0976C211" w:rsidR="003A4C14" w:rsidRPr="0098262F" w:rsidRDefault="003A4C14" w:rsidP="00D56DA7">
            <w:pPr>
              <w:pStyle w:val="TableText0"/>
              <w:keepNext w:val="0"/>
            </w:pPr>
            <w:bookmarkStart w:id="12" w:name="_Hlk104809470"/>
            <w:bookmarkEnd w:id="11"/>
            <w:r w:rsidRPr="0098262F">
              <w:t>Category / Program: General Schedule</w:t>
            </w:r>
          </w:p>
        </w:tc>
      </w:tr>
      <w:tr w:rsidR="003A4C14" w:rsidRPr="0098262F" w14:paraId="09416ED3" w14:textId="77777777" w:rsidTr="003A4C14">
        <w:trPr>
          <w:cantSplit/>
          <w:trHeight w:val="20"/>
        </w:trPr>
        <w:tc>
          <w:tcPr>
            <w:tcW w:w="5000" w:type="pct"/>
          </w:tcPr>
          <w:p w14:paraId="7D2ED8D5" w14:textId="18290366" w:rsidR="003A4C14" w:rsidRPr="0098262F" w:rsidRDefault="003A4C14" w:rsidP="00D56DA7">
            <w:pPr>
              <w:pStyle w:val="TableText0"/>
              <w:keepNext w:val="0"/>
              <w:rPr>
                <w:b/>
              </w:rPr>
            </w:pPr>
            <w:r w:rsidRPr="0098262F">
              <w:rPr>
                <w:b/>
              </w:rPr>
              <w:t xml:space="preserve">Prescriber type: </w:t>
            </w:r>
            <w:r w:rsidRPr="0098262F">
              <w:fldChar w:fldCharType="begin" w:fldLock="1">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003231EC">
              <w:fldChar w:fldCharType="begin" w:fldLock="1">
                <w:ffData>
                  <w:name w:val=""/>
                  <w:enabled/>
                  <w:calcOnExit w:val="0"/>
                  <w:checkBox>
                    <w:sizeAuto/>
                    <w:default w:val="1"/>
                  </w:checkBox>
                </w:ffData>
              </w:fldChar>
            </w:r>
            <w:r w:rsidR="003231EC">
              <w:instrText xml:space="preserve"> FORMCHECKBOX </w:instrText>
            </w:r>
            <w:r w:rsidR="003231EC">
              <w:fldChar w:fldCharType="separate"/>
            </w:r>
            <w:r w:rsidR="003231EC">
              <w:fldChar w:fldCharType="end"/>
            </w:r>
            <w:r w:rsidRPr="0098262F">
              <w:t xml:space="preserve">Medical Practitioners </w:t>
            </w:r>
            <w:r w:rsidR="00E71B4C">
              <w:fldChar w:fldCharType="begin" w:fldLock="1">
                <w:ffData>
                  <w:name w:val="Check3"/>
                  <w:enabled/>
                  <w:calcOnExit w:val="0"/>
                  <w:checkBox>
                    <w:sizeAuto/>
                    <w:default w:val="1"/>
                  </w:checkBox>
                </w:ffData>
              </w:fldChar>
            </w:r>
            <w:bookmarkStart w:id="13" w:name="Check3"/>
            <w:r w:rsidR="00E71B4C">
              <w:instrText xml:space="preserve"> FORMCHECKBOX </w:instrText>
            </w:r>
            <w:r w:rsidR="00E71B4C">
              <w:fldChar w:fldCharType="separate"/>
            </w:r>
            <w:r w:rsidR="00E71B4C">
              <w:fldChar w:fldCharType="end"/>
            </w:r>
            <w:bookmarkEnd w:id="13"/>
            <w:r w:rsidRPr="0098262F">
              <w:t xml:space="preserve">Nurse practitioners </w:t>
            </w:r>
            <w:r w:rsidRPr="0098262F">
              <w:fldChar w:fldCharType="begin" w:fldLock="1">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ldLock="1">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3A4C14" w:rsidRPr="0098262F" w14:paraId="070CFDD2" w14:textId="77777777" w:rsidTr="003A4C14">
        <w:trPr>
          <w:cantSplit/>
          <w:trHeight w:val="20"/>
        </w:trPr>
        <w:tc>
          <w:tcPr>
            <w:tcW w:w="5000" w:type="pct"/>
          </w:tcPr>
          <w:p w14:paraId="3320A955" w14:textId="613E2E03" w:rsidR="003A4C14" w:rsidRPr="0098262F" w:rsidRDefault="003A4C14" w:rsidP="00D56DA7">
            <w:pPr>
              <w:pStyle w:val="TableText0"/>
              <w:keepNext w:val="0"/>
            </w:pPr>
            <w:r w:rsidRPr="0098262F">
              <w:rPr>
                <w:b/>
              </w:rPr>
              <w:t xml:space="preserve">Restriction type: </w:t>
            </w:r>
            <w:r w:rsidR="003231EC" w:rsidRPr="0098262F">
              <w:rPr>
                <w:color w:val="0066FF"/>
              </w:rPr>
              <w:t xml:space="preserve"> </w:t>
            </w:r>
            <w:r w:rsidR="003231EC">
              <w:fldChar w:fldCharType="begin" w:fldLock="1">
                <w:ffData>
                  <w:name w:val="Check1"/>
                  <w:enabled/>
                  <w:calcOnExit w:val="0"/>
                  <w:checkBox>
                    <w:sizeAuto/>
                    <w:default w:val="1"/>
                  </w:checkBox>
                </w:ffData>
              </w:fldChar>
            </w:r>
            <w:bookmarkStart w:id="14" w:name="Check1"/>
            <w:r w:rsidR="003231EC">
              <w:instrText xml:space="preserve"> FORMCHECKBOX </w:instrText>
            </w:r>
            <w:r w:rsidR="003231EC">
              <w:fldChar w:fldCharType="separate"/>
            </w:r>
            <w:r w:rsidR="003231EC">
              <w:fldChar w:fldCharType="end"/>
            </w:r>
            <w:bookmarkEnd w:id="14"/>
            <w:r w:rsidRPr="0098262F">
              <w:t>Restricted benefit</w:t>
            </w:r>
          </w:p>
        </w:tc>
      </w:tr>
      <w:tr w:rsidR="003A4C14" w:rsidRPr="0098262F" w14:paraId="5BFE3347" w14:textId="77777777" w:rsidTr="003A4C14">
        <w:trPr>
          <w:cantSplit/>
          <w:trHeight w:val="20"/>
        </w:trPr>
        <w:tc>
          <w:tcPr>
            <w:tcW w:w="5000" w:type="pct"/>
            <w:vAlign w:val="center"/>
            <w:hideMark/>
          </w:tcPr>
          <w:p w14:paraId="3296BDDA" w14:textId="02270D85" w:rsidR="003A4C14" w:rsidRPr="0098262F" w:rsidRDefault="003A4C14" w:rsidP="00D56DA7">
            <w:pPr>
              <w:pStyle w:val="TableText0"/>
              <w:keepNext w:val="0"/>
            </w:pPr>
            <w:r w:rsidRPr="0098262F">
              <w:rPr>
                <w:b/>
              </w:rPr>
              <w:t>Indication:</w:t>
            </w:r>
            <w:r w:rsidRPr="0098262F">
              <w:t xml:space="preserve"> </w:t>
            </w:r>
            <w:r w:rsidR="00E71B4C">
              <w:t>Corticosteroid-responsive dermatoses</w:t>
            </w:r>
          </w:p>
        </w:tc>
      </w:tr>
      <w:tr w:rsidR="003A4C14" w:rsidRPr="0098262F" w14:paraId="7A6417F7" w14:textId="77777777" w:rsidTr="003A4C14">
        <w:trPr>
          <w:cantSplit/>
          <w:trHeight w:val="20"/>
        </w:trPr>
        <w:tc>
          <w:tcPr>
            <w:tcW w:w="5000" w:type="pct"/>
            <w:vAlign w:val="center"/>
            <w:hideMark/>
          </w:tcPr>
          <w:p w14:paraId="655B4B49" w14:textId="16EA423D" w:rsidR="003A4C14" w:rsidRPr="0098262F" w:rsidRDefault="003A4C14" w:rsidP="00D56DA7">
            <w:pPr>
              <w:pStyle w:val="TableText0"/>
              <w:keepNext w:val="0"/>
            </w:pPr>
            <w:r w:rsidRPr="0053592E">
              <w:t>Treatment Phase:</w:t>
            </w:r>
            <w:r w:rsidR="00C51ADD">
              <w:t xml:space="preserve"> </w:t>
            </w:r>
            <w:r w:rsidR="0053592E">
              <w:t>[blank]</w:t>
            </w:r>
          </w:p>
        </w:tc>
      </w:tr>
      <w:tr w:rsidR="003A4C14" w:rsidRPr="0098262F" w14:paraId="3ABBD2EC" w14:textId="77777777" w:rsidTr="003A4C14">
        <w:trPr>
          <w:cantSplit/>
          <w:trHeight w:val="20"/>
        </w:trPr>
        <w:tc>
          <w:tcPr>
            <w:tcW w:w="5000" w:type="pct"/>
            <w:vAlign w:val="center"/>
            <w:hideMark/>
          </w:tcPr>
          <w:p w14:paraId="5D485398" w14:textId="33FBE2F2" w:rsidR="003A4C14" w:rsidRPr="0098262F" w:rsidRDefault="003A4C14" w:rsidP="00D56DA7">
            <w:pPr>
              <w:pStyle w:val="TableText0"/>
              <w:keepNext w:val="0"/>
            </w:pPr>
            <w:r w:rsidRPr="0053592E">
              <w:t>Clinical criteria:</w:t>
            </w:r>
            <w:r w:rsidR="00C51ADD">
              <w:t xml:space="preserve"> </w:t>
            </w:r>
            <w:r w:rsidR="0053592E">
              <w:t>[blank]</w:t>
            </w:r>
          </w:p>
        </w:tc>
      </w:tr>
      <w:tr w:rsidR="003A4C14" w:rsidRPr="0098262F" w14:paraId="1E0CC9FB" w14:textId="77777777" w:rsidTr="003A4C14">
        <w:trPr>
          <w:cantSplit/>
          <w:trHeight w:val="20"/>
        </w:trPr>
        <w:tc>
          <w:tcPr>
            <w:tcW w:w="5000" w:type="pct"/>
            <w:vAlign w:val="center"/>
            <w:hideMark/>
          </w:tcPr>
          <w:p w14:paraId="6E11057F" w14:textId="77777777" w:rsidR="003A4C14" w:rsidRPr="0053592E" w:rsidRDefault="003A4C14" w:rsidP="00D56DA7">
            <w:pPr>
              <w:pStyle w:val="TableText0"/>
              <w:keepNext w:val="0"/>
            </w:pPr>
            <w:r w:rsidRPr="0053592E">
              <w:t>Treatment criteria:</w:t>
            </w:r>
          </w:p>
        </w:tc>
      </w:tr>
      <w:tr w:rsidR="00E71B4C" w:rsidRPr="0098262F" w14:paraId="68E54BB8" w14:textId="77777777" w:rsidTr="003A4C14">
        <w:trPr>
          <w:cantSplit/>
          <w:trHeight w:val="20"/>
        </w:trPr>
        <w:tc>
          <w:tcPr>
            <w:tcW w:w="5000" w:type="pct"/>
            <w:vAlign w:val="center"/>
          </w:tcPr>
          <w:p w14:paraId="2775AFC8" w14:textId="049D07F8" w:rsidR="00E71B4C" w:rsidRPr="0098262F" w:rsidRDefault="00E71B4C" w:rsidP="00D56DA7">
            <w:pPr>
              <w:pStyle w:val="TableText0"/>
              <w:keepNext w:val="0"/>
            </w:pPr>
            <w:r>
              <w:t xml:space="preserve">Must be treated by a medical practitioner; </w:t>
            </w:r>
            <w:r w:rsidR="0053592E">
              <w:t>OR</w:t>
            </w:r>
          </w:p>
        </w:tc>
      </w:tr>
      <w:tr w:rsidR="00E71B4C" w:rsidRPr="0098262F" w14:paraId="71026A84" w14:textId="77777777" w:rsidTr="003A4C14">
        <w:trPr>
          <w:cantSplit/>
          <w:trHeight w:val="20"/>
        </w:trPr>
        <w:tc>
          <w:tcPr>
            <w:tcW w:w="5000" w:type="pct"/>
            <w:vAlign w:val="center"/>
          </w:tcPr>
          <w:p w14:paraId="6CB4D954" w14:textId="34B6AD55" w:rsidR="00E71B4C" w:rsidRDefault="00E71B4C" w:rsidP="00D56DA7">
            <w:pPr>
              <w:pStyle w:val="TableText0"/>
              <w:keepNext w:val="0"/>
            </w:pPr>
            <w:r>
              <w:t>Must be treated by a nurse practitioner</w:t>
            </w:r>
          </w:p>
        </w:tc>
      </w:tr>
      <w:tr w:rsidR="003A4C14" w:rsidRPr="0098262F" w14:paraId="7499D438" w14:textId="77777777" w:rsidTr="003A4C14">
        <w:trPr>
          <w:cantSplit/>
          <w:trHeight w:val="20"/>
        </w:trPr>
        <w:tc>
          <w:tcPr>
            <w:tcW w:w="5000" w:type="pct"/>
            <w:vAlign w:val="center"/>
            <w:hideMark/>
          </w:tcPr>
          <w:p w14:paraId="06292C6C" w14:textId="77777777" w:rsidR="003A4C14" w:rsidRPr="0053592E" w:rsidRDefault="003A4C14" w:rsidP="00D56DA7">
            <w:pPr>
              <w:pStyle w:val="TableText0"/>
              <w:keepNext w:val="0"/>
            </w:pPr>
            <w:r w:rsidRPr="0053592E">
              <w:t>Population criteria:</w:t>
            </w:r>
          </w:p>
        </w:tc>
      </w:tr>
      <w:tr w:rsidR="003A4C14" w:rsidRPr="0098262F" w14:paraId="53BCD500" w14:textId="77777777" w:rsidTr="003A4C14">
        <w:trPr>
          <w:cantSplit/>
          <w:trHeight w:val="20"/>
        </w:trPr>
        <w:tc>
          <w:tcPr>
            <w:tcW w:w="5000" w:type="pct"/>
            <w:vAlign w:val="center"/>
          </w:tcPr>
          <w:p w14:paraId="38E56768" w14:textId="42A00579" w:rsidR="003A4C14" w:rsidRPr="0098262F" w:rsidRDefault="00E71B4C" w:rsidP="00D56DA7">
            <w:pPr>
              <w:pStyle w:val="TableText0"/>
              <w:keepNext w:val="0"/>
            </w:pPr>
            <w:r>
              <w:t>Patient must be 18 years or older</w:t>
            </w:r>
          </w:p>
        </w:tc>
      </w:tr>
      <w:tr w:rsidR="003A4C14" w:rsidRPr="0098262F" w14:paraId="36CE7905" w14:textId="77777777" w:rsidTr="003A4C14">
        <w:trPr>
          <w:cantSplit/>
          <w:trHeight w:val="20"/>
        </w:trPr>
        <w:tc>
          <w:tcPr>
            <w:tcW w:w="5000" w:type="pct"/>
            <w:vAlign w:val="center"/>
            <w:hideMark/>
          </w:tcPr>
          <w:p w14:paraId="28FBE71B" w14:textId="77777777" w:rsidR="003A4C14" w:rsidRPr="0053592E" w:rsidRDefault="003A4C14" w:rsidP="00D56DA7">
            <w:pPr>
              <w:pStyle w:val="TableText0"/>
              <w:keepNext w:val="0"/>
            </w:pPr>
            <w:r w:rsidRPr="0053592E">
              <w:t xml:space="preserve">Prescribing Instructions: </w:t>
            </w:r>
          </w:p>
          <w:p w14:paraId="1C74631E" w14:textId="77777777" w:rsidR="00E71B4C" w:rsidRDefault="00E71B4C" w:rsidP="00D56DA7">
            <w:pPr>
              <w:pStyle w:val="TableText0"/>
              <w:keepNext w:val="0"/>
            </w:pPr>
            <w:r w:rsidRPr="00E71B4C">
              <w:t>Continuing Therapy Only</w:t>
            </w:r>
          </w:p>
          <w:p w14:paraId="0DD81C9D" w14:textId="4D30B3F4" w:rsidR="00E71B4C" w:rsidRPr="00E71B4C" w:rsidRDefault="00E71B4C" w:rsidP="00D56DA7">
            <w:pPr>
              <w:pStyle w:val="TableText0"/>
              <w:keepNext w:val="0"/>
            </w:pPr>
            <w:r w:rsidRPr="00E71B4C">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bookmarkEnd w:id="12"/>
    <w:p w14:paraId="22BAEBD6" w14:textId="5A16EACB" w:rsidR="00046D64" w:rsidRPr="0098262F" w:rsidRDefault="00E71B4C" w:rsidP="001F324A">
      <w:pPr>
        <w:pStyle w:val="TableFigureFooter"/>
      </w:pPr>
      <w:r>
        <w:t>Source: Table 1.11. p 35 of the submission.</w:t>
      </w:r>
    </w:p>
    <w:p w14:paraId="50DF3000" w14:textId="1868FB2F" w:rsidR="00CC35EA" w:rsidRPr="00FF3C9F" w:rsidRDefault="006D01B4" w:rsidP="00C933B2">
      <w:pPr>
        <w:pStyle w:val="3-BodyText"/>
        <w:ind w:left="709" w:hanging="709"/>
        <w:rPr>
          <w:color w:val="0066FF"/>
        </w:rPr>
      </w:pPr>
      <w:bookmarkStart w:id="15" w:name="_Ref179368170"/>
      <w:bookmarkStart w:id="16" w:name="_Ref183166133"/>
      <w:r w:rsidRPr="00FF3C9F">
        <w:lastRenderedPageBreak/>
        <w:t>The submission proposed that continuing treatment should be permitted</w:t>
      </w:r>
      <w:r w:rsidR="00C933B2" w:rsidRPr="00FF3C9F">
        <w:t>.</w:t>
      </w:r>
      <w:r w:rsidRPr="00FF3C9F">
        <w:t xml:space="preserve"> </w:t>
      </w:r>
      <w:r w:rsidR="00C933B2" w:rsidRPr="00FF3C9F">
        <w:t>This</w:t>
      </w:r>
      <w:r w:rsidRPr="00FF3C9F">
        <w:t xml:space="preserve"> is not consistent with the PI</w:t>
      </w:r>
      <w:r w:rsidR="001E3D11" w:rsidRPr="00FF3C9F">
        <w:t>, which states that</w:t>
      </w:r>
      <w:r w:rsidRPr="00FF3C9F">
        <w:t xml:space="preserve"> a maximum of 2 weeks continuous treatment is recommended</w:t>
      </w:r>
      <w:r w:rsidR="001E3D11" w:rsidRPr="00FF3C9F">
        <w:t xml:space="preserve"> and that if ongoing treatment is required a less potent </w:t>
      </w:r>
      <w:r w:rsidR="004D410A" w:rsidRPr="00FF3C9F">
        <w:t>TCS</w:t>
      </w:r>
      <w:r w:rsidR="001E3D11" w:rsidRPr="00FF3C9F">
        <w:t xml:space="preserve"> should be used.</w:t>
      </w:r>
      <w:r w:rsidR="0053746B">
        <w:t xml:space="preserve"> </w:t>
      </w:r>
      <w:r w:rsidR="001C6A8D" w:rsidRPr="00B438F1">
        <w:t>The P</w:t>
      </w:r>
      <w:r w:rsidR="0053746B" w:rsidRPr="00B438F1">
        <w:t>re-Sub-Committee Response (P</w:t>
      </w:r>
      <w:r w:rsidR="001C6A8D" w:rsidRPr="00B438F1">
        <w:t>SCR</w:t>
      </w:r>
      <w:r w:rsidR="0053746B" w:rsidRPr="00B438F1">
        <w:t>)</w:t>
      </w:r>
      <w:r w:rsidR="001C6A8D" w:rsidRPr="00B438F1">
        <w:t xml:space="preserve"> stated that the </w:t>
      </w:r>
      <w:r w:rsidR="00EA55A2" w:rsidRPr="00B438F1">
        <w:t>s</w:t>
      </w:r>
      <w:r w:rsidR="001C6A8D" w:rsidRPr="00B438F1">
        <w:t>ponsor was amenable to the restriction to a two-week treatment period (1 x 30</w:t>
      </w:r>
      <w:r w:rsidR="00D03373">
        <w:t> </w:t>
      </w:r>
      <w:r w:rsidR="001C6A8D" w:rsidRPr="00B438F1">
        <w:t>g tube)</w:t>
      </w:r>
      <w:r w:rsidR="004A38BE" w:rsidRPr="00B438F1">
        <w:t xml:space="preserve"> by removing the repeat</w:t>
      </w:r>
      <w:r w:rsidR="001C6A8D" w:rsidRPr="00B438F1">
        <w:t>.</w:t>
      </w:r>
      <w:r w:rsidR="00FA0DFF" w:rsidRPr="00FA0DFF">
        <w:t xml:space="preserve"> </w:t>
      </w:r>
      <w:r w:rsidR="00FA0DFF" w:rsidRPr="00B438F1">
        <w:rPr>
          <w:rFonts w:cstheme="minorHAnsi"/>
          <w:lang w:eastAsia="en-US"/>
        </w:rPr>
        <w:t xml:space="preserve">The PSCR </w:t>
      </w:r>
      <w:r w:rsidR="00FA0DFF">
        <w:rPr>
          <w:rFonts w:cstheme="minorHAnsi"/>
          <w:lang w:eastAsia="en-US"/>
        </w:rPr>
        <w:t xml:space="preserve">also </w:t>
      </w:r>
      <w:r w:rsidR="00FA0DFF" w:rsidRPr="00B438F1">
        <w:rPr>
          <w:rFonts w:cstheme="minorHAnsi"/>
          <w:lang w:eastAsia="en-US"/>
        </w:rPr>
        <w:t xml:space="preserve">acknowledged it may </w:t>
      </w:r>
      <w:r w:rsidR="00FA0DFF">
        <w:rPr>
          <w:rFonts w:cstheme="minorHAnsi"/>
          <w:lang w:eastAsia="en-US"/>
        </w:rPr>
        <w:t xml:space="preserve">therefore </w:t>
      </w:r>
      <w:r w:rsidR="00FA0DFF" w:rsidRPr="00B438F1">
        <w:rPr>
          <w:rFonts w:cstheme="minorHAnsi"/>
          <w:lang w:eastAsia="en-US"/>
        </w:rPr>
        <w:t>be appropriate to remove the provision for nurse practitioner prescribing</w:t>
      </w:r>
      <w:r w:rsidR="00FA0DFF">
        <w:rPr>
          <w:rFonts w:cstheme="minorHAnsi"/>
          <w:lang w:eastAsia="en-US"/>
        </w:rPr>
        <w:t>, which was requested for continuing therapy.</w:t>
      </w:r>
      <w:r w:rsidR="00FA0DFF" w:rsidRPr="00B438F1">
        <w:t xml:space="preserve"> </w:t>
      </w:r>
      <w:r w:rsidR="004D6C2D" w:rsidRPr="00B438F1">
        <w:t xml:space="preserve">The ESC considered </w:t>
      </w:r>
      <w:r w:rsidR="00FA0DFF">
        <w:t>a maximum quantity of one and nil repeats was</w:t>
      </w:r>
      <w:r w:rsidR="004D6C2D" w:rsidRPr="00B438F1">
        <w:t xml:space="preserve"> reasonable and </w:t>
      </w:r>
      <w:r w:rsidR="00EA55A2" w:rsidRPr="00B438F1">
        <w:t xml:space="preserve">suggested </w:t>
      </w:r>
      <w:r w:rsidR="00E21580" w:rsidRPr="00B438F1">
        <w:t xml:space="preserve">also </w:t>
      </w:r>
      <w:r w:rsidR="004D6C2D" w:rsidRPr="00B438F1">
        <w:t>add</w:t>
      </w:r>
      <w:r w:rsidR="00EA55A2" w:rsidRPr="00B438F1">
        <w:t>ing</w:t>
      </w:r>
      <w:r w:rsidR="004D6C2D" w:rsidRPr="00B438F1">
        <w:t xml:space="preserve"> an administrative advice or caution to the listing to the effect of ‘Treatment should be limited to a maximum of 15</w:t>
      </w:r>
      <w:r w:rsidR="00C55664">
        <w:t> </w:t>
      </w:r>
      <w:r w:rsidR="004D6C2D" w:rsidRPr="00B438F1">
        <w:t>g per week’.</w:t>
      </w:r>
      <w:bookmarkEnd w:id="15"/>
      <w:r w:rsidR="003C075A" w:rsidRPr="00B438F1">
        <w:t xml:space="preserve"> </w:t>
      </w:r>
      <w:r w:rsidR="003C075A" w:rsidRPr="00B438F1">
        <w:rPr>
          <w:color w:val="000000" w:themeColor="text1"/>
        </w:rPr>
        <w:t>The ESC considered these restriction and listing changes appropriate for managing potential adverse eve</w:t>
      </w:r>
      <w:r w:rsidR="003C075A" w:rsidRPr="000345E8">
        <w:rPr>
          <w:color w:val="000000" w:themeColor="text1"/>
        </w:rPr>
        <w:t>nts.</w:t>
      </w:r>
      <w:r w:rsidR="00FA0DFF" w:rsidRPr="000345E8">
        <w:rPr>
          <w:rFonts w:cstheme="minorHAnsi"/>
          <w:lang w:eastAsia="en-US"/>
        </w:rPr>
        <w:t xml:space="preserve"> The ESC </w:t>
      </w:r>
      <w:r w:rsidR="00E85CD8" w:rsidRPr="000345E8">
        <w:rPr>
          <w:rFonts w:cstheme="minorHAnsi"/>
          <w:lang w:eastAsia="en-US"/>
        </w:rPr>
        <w:t>agreed with</w:t>
      </w:r>
      <w:r w:rsidR="00FA0DFF" w:rsidRPr="000345E8">
        <w:rPr>
          <w:rFonts w:cstheme="minorHAnsi"/>
          <w:lang w:eastAsia="en-US"/>
        </w:rPr>
        <w:t xml:space="preserve"> removing nurse practitioner prescribing</w:t>
      </w:r>
      <w:r w:rsidR="00FA0DFF" w:rsidRPr="000345E8">
        <w:t xml:space="preserve">. </w:t>
      </w:r>
      <w:bookmarkEnd w:id="16"/>
    </w:p>
    <w:p w14:paraId="68209AFC" w14:textId="293CFD8E" w:rsidR="001E3D11" w:rsidRPr="00A17B17" w:rsidRDefault="00A17B17" w:rsidP="00A17B17">
      <w:pPr>
        <w:pStyle w:val="3-BodyText"/>
      </w:pPr>
      <w:bookmarkStart w:id="17" w:name="_Ref179368174"/>
      <w:bookmarkStart w:id="18" w:name="_Ref182923517"/>
      <w:r w:rsidRPr="00A84B50">
        <w:t>The proposed</w:t>
      </w:r>
      <w:r w:rsidRPr="00FF3C9F">
        <w:t xml:space="preserve"> treatment algorithm implied, consistent with the PI, that it is appropriate to start treatment with a lower potency corticosteroid, including betamethasone dipropionate, and use clobetasol propionate only in patients unresponsive to first-line treatment. </w:t>
      </w:r>
      <w:r w:rsidR="001E3D11" w:rsidRPr="00FF3C9F">
        <w:t xml:space="preserve">The proposed restriction does not require treatment with a less potent </w:t>
      </w:r>
      <w:r w:rsidR="004D410A" w:rsidRPr="00FF3C9F">
        <w:t>TCS</w:t>
      </w:r>
      <w:r w:rsidR="001E3D11" w:rsidRPr="00FF3C9F">
        <w:t xml:space="preserve"> to have been ineffective, although the submission states</w:t>
      </w:r>
      <w:r w:rsidR="00722335" w:rsidRPr="00FF3C9F">
        <w:t>, in line with the PI,</w:t>
      </w:r>
      <w:r w:rsidR="001E3D11" w:rsidRPr="00FF3C9F">
        <w:t xml:space="preserve"> that “</w:t>
      </w:r>
      <w:r w:rsidR="00722335" w:rsidRPr="00FF3C9F">
        <w:t>[c]</w:t>
      </w:r>
      <w:proofErr w:type="spellStart"/>
      <w:r w:rsidR="001E3D11" w:rsidRPr="00FF3C9F">
        <w:t>lobetasol</w:t>
      </w:r>
      <w:proofErr w:type="spellEnd"/>
      <w:r w:rsidR="001E3D11" w:rsidRPr="00FF3C9F">
        <w:t xml:space="preserve"> propionate should only be used once treatment resistance to less potent corticosteroids has been confirmed”. </w:t>
      </w:r>
      <w:r w:rsidR="001C6A8D" w:rsidRPr="00B438F1">
        <w:t>The PSCR</w:t>
      </w:r>
      <w:r w:rsidR="0053746B" w:rsidRPr="00B438F1">
        <w:t xml:space="preserve"> </w:t>
      </w:r>
      <w:r w:rsidR="00E21580" w:rsidRPr="00B438F1">
        <w:t>proposed</w:t>
      </w:r>
      <w:r w:rsidR="001C6A8D" w:rsidRPr="00B438F1">
        <w:t xml:space="preserve"> an </w:t>
      </w:r>
      <w:r w:rsidR="00E21580" w:rsidRPr="00B438F1">
        <w:t>additional clinical criterion</w:t>
      </w:r>
      <w:r w:rsidR="001C6A8D" w:rsidRPr="00B438F1">
        <w:t xml:space="preserve"> specifying</w:t>
      </w:r>
      <w:r w:rsidR="0053746B" w:rsidRPr="00B438F1">
        <w:t xml:space="preserve"> a patient must have previously</w:t>
      </w:r>
      <w:r w:rsidR="001C6A8D" w:rsidRPr="00B438F1">
        <w:t xml:space="preserve"> failed</w:t>
      </w:r>
      <w:r w:rsidR="0053746B" w:rsidRPr="00B438F1">
        <w:t xml:space="preserve"> </w:t>
      </w:r>
      <w:r w:rsidR="001C6A8D" w:rsidRPr="00B438F1">
        <w:t>treatment on a lower potency TCS be added to the restriction.</w:t>
      </w:r>
      <w:bookmarkEnd w:id="17"/>
      <w:r w:rsidR="001C6A8D" w:rsidRPr="00B438F1">
        <w:t xml:space="preserve"> </w:t>
      </w:r>
      <w:r w:rsidR="00A84B50" w:rsidRPr="00B438F1">
        <w:t>The ESC supported this addition to the restriction.</w:t>
      </w:r>
      <w:bookmarkEnd w:id="18"/>
    </w:p>
    <w:p w14:paraId="40120D5D" w14:textId="5A3E62E8" w:rsidR="00722335" w:rsidRPr="00FF3C9F" w:rsidRDefault="00722335" w:rsidP="00F9393E">
      <w:pPr>
        <w:pStyle w:val="3-BodyText"/>
        <w:rPr>
          <w:color w:val="0066FF"/>
        </w:rPr>
      </w:pPr>
      <w:r w:rsidRPr="00FF3C9F">
        <w:t>Betamethasone dipropionate, betamethasone valerate and mometasone furoate have multiple listings with varying maximum quantities based on the area of skin affected. For clobetasol</w:t>
      </w:r>
      <w:r w:rsidR="00884C6E" w:rsidRPr="00FF3C9F">
        <w:t xml:space="preserve"> propionate</w:t>
      </w:r>
      <w:r w:rsidRPr="00FF3C9F">
        <w:t xml:space="preserve"> “[the] submission does not propose PBS listings using the [body surface area] criteria since clobetasol dipropionate </w:t>
      </w:r>
      <w:r w:rsidR="001017EC" w:rsidRPr="00FF3C9F">
        <w:t xml:space="preserve">[sic] </w:t>
      </w:r>
      <w:r w:rsidRPr="00FF3C9F">
        <w:t xml:space="preserve">is a very potent TCS and is not recommended for wide-spread use”. </w:t>
      </w:r>
      <w:r w:rsidR="001017EC" w:rsidRPr="00FF3C9F">
        <w:t xml:space="preserve">This has important implications for the estimates of the extent of replacement by </w:t>
      </w:r>
      <w:r w:rsidR="004D410A" w:rsidRPr="00FF3C9F">
        <w:t xml:space="preserve">PBS-listed </w:t>
      </w:r>
      <w:r w:rsidR="001017EC" w:rsidRPr="00FF3C9F">
        <w:t xml:space="preserve">clobetasol </w:t>
      </w:r>
      <w:r w:rsidR="00884C6E" w:rsidRPr="00FF3C9F">
        <w:t xml:space="preserve">propionate </w:t>
      </w:r>
      <w:r w:rsidR="001017EC" w:rsidRPr="00FF3C9F">
        <w:t>of large volume preparations of betamethasone</w:t>
      </w:r>
      <w:r w:rsidR="004D410A" w:rsidRPr="00FF3C9F">
        <w:t xml:space="preserve"> </w:t>
      </w:r>
      <w:r w:rsidR="00884C6E" w:rsidRPr="00FF3C9F">
        <w:t xml:space="preserve">dipropionate </w:t>
      </w:r>
      <w:r w:rsidR="004D410A" w:rsidRPr="00FF3C9F">
        <w:t xml:space="preserve">and </w:t>
      </w:r>
      <w:r w:rsidR="00290FB2" w:rsidRPr="00FF3C9F">
        <w:t xml:space="preserve">compounded </w:t>
      </w:r>
      <w:r w:rsidR="004D410A" w:rsidRPr="00FF3C9F">
        <w:t>clobetasol</w:t>
      </w:r>
      <w:r w:rsidR="00884C6E" w:rsidRPr="00FF3C9F">
        <w:t xml:space="preserve"> propionate, </w:t>
      </w:r>
      <w:r w:rsidR="00800F27" w:rsidRPr="00FF3C9F">
        <w:t>which are, presumably, used by patients requiring treatment of large areas of skin</w:t>
      </w:r>
      <w:r w:rsidR="001017EC" w:rsidRPr="00FF3C9F">
        <w:t>.</w:t>
      </w:r>
    </w:p>
    <w:p w14:paraId="4D93190F" w14:textId="5997F45A" w:rsidR="00E85015" w:rsidRPr="00B438F1" w:rsidRDefault="00E85015" w:rsidP="00E85015">
      <w:pPr>
        <w:pStyle w:val="3-BodyText"/>
      </w:pPr>
      <w:r w:rsidRPr="00B438F1">
        <w:t>The</w:t>
      </w:r>
      <w:r w:rsidR="00A17B17" w:rsidRPr="00B438F1">
        <w:t xml:space="preserve"> proposed treatment</w:t>
      </w:r>
      <w:r w:rsidRPr="00B438F1">
        <w:t xml:space="preserve"> algorithm excluded use in widespread plaque psoriasis, consistent with the approved indication. The submission stated that clobetasol propionate was not intended for use in any condition affecting large areas of skin to limit adverse effects from systemic absorption, and for that reason PBS listings allowing increased maximum quantities for patients with widespread dermatoses would not be requested. </w:t>
      </w:r>
    </w:p>
    <w:p w14:paraId="299DA797" w14:textId="6A340896" w:rsidR="00B438F1" w:rsidRDefault="00E85015" w:rsidP="000406EC">
      <w:pPr>
        <w:pStyle w:val="3-BodyText"/>
        <w:spacing w:after="160"/>
      </w:pPr>
      <w:r w:rsidRPr="00B438F1">
        <w:t xml:space="preserve">In general, very-high potency TCS should be discontinued once the condition is controlled. Some conditions, such as atopic dermatitis, typically have a relapsing course and may require either repeated short courses or maintenance treatment at a </w:t>
      </w:r>
      <w:r w:rsidRPr="00B438F1">
        <w:lastRenderedPageBreak/>
        <w:t xml:space="preserve">reduced frequency of application - </w:t>
      </w:r>
      <w:r w:rsidR="00C51ADD" w:rsidRPr="00B438F1">
        <w:t>e.g.</w:t>
      </w:r>
      <w:r w:rsidRPr="00B438F1">
        <w:t>, twice weekly.</w:t>
      </w:r>
      <w:r w:rsidRPr="00B438F1">
        <w:rPr>
          <w:rStyle w:val="FootnoteReference"/>
        </w:rPr>
        <w:footnoteReference w:id="2"/>
      </w:r>
      <w:r w:rsidRPr="00B438F1">
        <w:t xml:space="preserve"> The algorithm does not address either use. The</w:t>
      </w:r>
      <w:r w:rsidR="00A17B17" w:rsidRPr="00B438F1">
        <w:t xml:space="preserve"> evaluation </w:t>
      </w:r>
      <w:r w:rsidR="00B71916" w:rsidRPr="00B438F1">
        <w:t>suggest</w:t>
      </w:r>
      <w:r w:rsidR="00A17B17" w:rsidRPr="00B438F1">
        <w:t xml:space="preserve">ed </w:t>
      </w:r>
      <w:r w:rsidRPr="00B438F1">
        <w:t>adding to the proposed restriction a limit on the frequency of 2-week courses of clobetasol propionate</w:t>
      </w:r>
      <w:r w:rsidR="00B61D6B" w:rsidRPr="00B438F1">
        <w:t xml:space="preserve">. </w:t>
      </w:r>
    </w:p>
    <w:p w14:paraId="61DB9622" w14:textId="049CC8AB" w:rsidR="00B438F1" w:rsidRPr="00B438F1" w:rsidRDefault="00B438F1" w:rsidP="00C55664">
      <w:pPr>
        <w:ind w:firstLine="709"/>
      </w:pPr>
      <w:bookmarkStart w:id="19" w:name="_Hlk76375324"/>
      <w:r w:rsidRPr="00C33D30">
        <w:rPr>
          <w:rFonts w:asciiTheme="minorHAnsi" w:hAnsiTheme="minorHAnsi"/>
          <w:i/>
        </w:rPr>
        <w:t>For more detail on PBAC’s view, see section 7 PBAC outcome.</w:t>
      </w:r>
      <w:bookmarkEnd w:id="19"/>
    </w:p>
    <w:p w14:paraId="7075B85C" w14:textId="62A47B7B" w:rsidR="00B50DB8" w:rsidRPr="0098262F" w:rsidDel="00195452" w:rsidRDefault="00203181" w:rsidP="004E18E9">
      <w:pPr>
        <w:pStyle w:val="2-SectionHeading"/>
      </w:pPr>
      <w:bookmarkStart w:id="20" w:name="_Toc177555244"/>
      <w:r w:rsidRPr="0098262F" w:rsidDel="00195452">
        <w:t xml:space="preserve">Population and </w:t>
      </w:r>
      <w:r w:rsidR="008E0D3C" w:rsidRPr="0098262F" w:rsidDel="00195452">
        <w:t>d</w:t>
      </w:r>
      <w:r w:rsidRPr="0098262F" w:rsidDel="00195452">
        <w:t>isease</w:t>
      </w:r>
      <w:bookmarkEnd w:id="20"/>
    </w:p>
    <w:p w14:paraId="61FDB9C4" w14:textId="07CC8865" w:rsidR="0065531A" w:rsidRPr="00FF3C9F" w:rsidRDefault="007E77F0" w:rsidP="001C5943">
      <w:pPr>
        <w:pStyle w:val="3-BodyText"/>
        <w:rPr>
          <w:color w:val="000000" w:themeColor="text1"/>
        </w:rPr>
      </w:pPr>
      <w:r w:rsidRPr="00FF3C9F">
        <w:rPr>
          <w:color w:val="000000" w:themeColor="text1"/>
        </w:rPr>
        <w:t xml:space="preserve">The </w:t>
      </w:r>
      <w:r w:rsidR="000D42D6" w:rsidRPr="00FF3C9F">
        <w:rPr>
          <w:color w:val="000000" w:themeColor="text1"/>
        </w:rPr>
        <w:t>term</w:t>
      </w:r>
      <w:r w:rsidRPr="00FF3C9F">
        <w:rPr>
          <w:color w:val="000000" w:themeColor="text1"/>
        </w:rPr>
        <w:t xml:space="preserve"> “corticosteroid-responsive dermatoses” covers a </w:t>
      </w:r>
      <w:r w:rsidR="00F92FBB" w:rsidRPr="00FF3C9F">
        <w:rPr>
          <w:color w:val="000000" w:themeColor="text1"/>
        </w:rPr>
        <w:t xml:space="preserve">very </w:t>
      </w:r>
      <w:r w:rsidRPr="00FF3C9F">
        <w:rPr>
          <w:color w:val="000000" w:themeColor="text1"/>
        </w:rPr>
        <w:t>large number of conditions</w:t>
      </w:r>
      <w:r w:rsidR="00F92FBB" w:rsidRPr="00FF3C9F">
        <w:rPr>
          <w:color w:val="000000" w:themeColor="text1"/>
        </w:rPr>
        <w:t xml:space="preserve"> of heterogeneous aetiology and pathogenesis</w:t>
      </w:r>
      <w:r w:rsidRPr="00FF3C9F">
        <w:rPr>
          <w:color w:val="000000" w:themeColor="text1"/>
        </w:rPr>
        <w:t xml:space="preserve">. </w:t>
      </w:r>
      <w:r w:rsidR="009C77F6" w:rsidRPr="00FF3C9F">
        <w:rPr>
          <w:color w:val="000000" w:themeColor="text1"/>
        </w:rPr>
        <w:t>For many of these conditions the only evidence of corticosteroid responsiveness is expert opinion, and t</w:t>
      </w:r>
      <w:r w:rsidRPr="00FF3C9F">
        <w:rPr>
          <w:color w:val="000000" w:themeColor="text1"/>
        </w:rPr>
        <w:t>here is no</w:t>
      </w:r>
      <w:r w:rsidR="009C77F6" w:rsidRPr="00FF3C9F">
        <w:rPr>
          <w:color w:val="000000" w:themeColor="text1"/>
        </w:rPr>
        <w:t xml:space="preserve"> complete</w:t>
      </w:r>
      <w:r w:rsidR="00F92FBB" w:rsidRPr="00FF3C9F">
        <w:rPr>
          <w:color w:val="000000" w:themeColor="text1"/>
        </w:rPr>
        <w:t xml:space="preserve"> or authoritative</w:t>
      </w:r>
      <w:r w:rsidR="009C77F6" w:rsidRPr="00FF3C9F">
        <w:rPr>
          <w:color w:val="000000" w:themeColor="text1"/>
        </w:rPr>
        <w:t xml:space="preserve"> list of</w:t>
      </w:r>
      <w:r w:rsidRPr="00FF3C9F">
        <w:rPr>
          <w:color w:val="000000" w:themeColor="text1"/>
        </w:rPr>
        <w:t xml:space="preserve"> </w:t>
      </w:r>
      <w:r w:rsidR="001C5943" w:rsidRPr="00FF3C9F">
        <w:rPr>
          <w:color w:val="000000" w:themeColor="text1"/>
        </w:rPr>
        <w:t>corticosteroid-responsive</w:t>
      </w:r>
      <w:r w:rsidR="00F92FBB" w:rsidRPr="00FF3C9F">
        <w:rPr>
          <w:color w:val="000000" w:themeColor="text1"/>
        </w:rPr>
        <w:t xml:space="preserve"> dermatoses</w:t>
      </w:r>
      <w:r w:rsidRPr="00FF3C9F">
        <w:rPr>
          <w:color w:val="000000" w:themeColor="text1"/>
        </w:rPr>
        <w:t xml:space="preserve">. </w:t>
      </w:r>
    </w:p>
    <w:p w14:paraId="3FDEA7E4" w14:textId="1E4B54E6" w:rsidR="0065531A" w:rsidRPr="00FF3C9F" w:rsidRDefault="0065531A" w:rsidP="0065531A">
      <w:pPr>
        <w:pStyle w:val="3-BodyText"/>
        <w:rPr>
          <w:color w:val="000000" w:themeColor="text1"/>
        </w:rPr>
      </w:pPr>
      <w:r w:rsidRPr="00FF3C9F">
        <w:rPr>
          <w:color w:val="000000" w:themeColor="text1"/>
        </w:rPr>
        <w:t xml:space="preserve">Clobetasol </w:t>
      </w:r>
      <w:r w:rsidR="00884C6E" w:rsidRPr="00FF3C9F">
        <w:rPr>
          <w:color w:val="000000" w:themeColor="text1"/>
        </w:rPr>
        <w:t xml:space="preserve">propionate </w:t>
      </w:r>
      <w:r w:rsidRPr="00FF3C9F">
        <w:rPr>
          <w:color w:val="000000" w:themeColor="text1"/>
        </w:rPr>
        <w:t>is a</w:t>
      </w:r>
      <w:r w:rsidR="00770A6E" w:rsidRPr="00FF3C9F">
        <w:rPr>
          <w:color w:val="000000" w:themeColor="text1"/>
        </w:rPr>
        <w:t xml:space="preserve"> topical corticosteroid (TCS), a</w:t>
      </w:r>
      <w:r w:rsidRPr="00FF3C9F">
        <w:rPr>
          <w:color w:val="000000" w:themeColor="text1"/>
        </w:rPr>
        <w:t xml:space="preserve"> glucocorticoid </w:t>
      </w:r>
      <w:r w:rsidR="0021436D" w:rsidRPr="00FF3C9F">
        <w:rPr>
          <w:color w:val="000000" w:themeColor="text1"/>
        </w:rPr>
        <w:t>which is effective</w:t>
      </w:r>
      <w:r w:rsidRPr="00FF3C9F">
        <w:rPr>
          <w:color w:val="000000" w:themeColor="text1"/>
        </w:rPr>
        <w:t xml:space="preserve"> when applied to the skin.</w:t>
      </w:r>
      <w:r w:rsidR="00A9497E" w:rsidRPr="00FF3C9F">
        <w:rPr>
          <w:color w:val="000000" w:themeColor="text1"/>
        </w:rPr>
        <w:t xml:space="preserve"> </w:t>
      </w:r>
      <w:r w:rsidRPr="00FF3C9F">
        <w:rPr>
          <w:color w:val="000000" w:themeColor="text1"/>
        </w:rPr>
        <w:t xml:space="preserve">Glucocorticoids have </w:t>
      </w:r>
      <w:r w:rsidR="00A9497E" w:rsidRPr="00FF3C9F">
        <w:rPr>
          <w:color w:val="000000" w:themeColor="text1"/>
        </w:rPr>
        <w:t xml:space="preserve">complex </w:t>
      </w:r>
      <w:r w:rsidRPr="00FF3C9F">
        <w:rPr>
          <w:color w:val="000000" w:themeColor="text1"/>
        </w:rPr>
        <w:t>anti-inflammatory effects, but their mechanism of action in skin diseases is poorly understood</w:t>
      </w:r>
      <w:r w:rsidR="00A9497E" w:rsidRPr="00FF3C9F">
        <w:rPr>
          <w:color w:val="000000" w:themeColor="text1"/>
        </w:rPr>
        <w:t xml:space="preserve"> and may not be the same in all conditions for which they are used</w:t>
      </w:r>
      <w:r w:rsidR="00E00703" w:rsidRPr="00FF3C9F">
        <w:rPr>
          <w:color w:val="000000" w:themeColor="text1"/>
        </w:rPr>
        <w:t xml:space="preserve">. </w:t>
      </w:r>
    </w:p>
    <w:p w14:paraId="5E49CA2B" w14:textId="556FAAA7" w:rsidR="00194FA9" w:rsidRPr="00FF3C9F" w:rsidRDefault="0065531A" w:rsidP="00194FA9">
      <w:pPr>
        <w:pStyle w:val="3-BodyText"/>
        <w:rPr>
          <w:color w:val="000000" w:themeColor="text1"/>
        </w:rPr>
      </w:pPr>
      <w:r w:rsidRPr="00FF3C9F">
        <w:rPr>
          <w:color w:val="000000" w:themeColor="text1"/>
        </w:rPr>
        <w:t>T</w:t>
      </w:r>
      <w:r w:rsidR="00770A6E" w:rsidRPr="00FF3C9F">
        <w:rPr>
          <w:color w:val="000000" w:themeColor="text1"/>
        </w:rPr>
        <w:t>CS</w:t>
      </w:r>
      <w:r w:rsidRPr="00FF3C9F">
        <w:rPr>
          <w:color w:val="000000" w:themeColor="text1"/>
        </w:rPr>
        <w:t xml:space="preserve"> are classified in potency groups according to their ability to cause vasoconstriction in the skin</w:t>
      </w:r>
      <w:r w:rsidR="00120F43" w:rsidRPr="00FF3C9F">
        <w:rPr>
          <w:color w:val="000000" w:themeColor="text1"/>
        </w:rPr>
        <w:t xml:space="preserve">, and clobetasol </w:t>
      </w:r>
      <w:r w:rsidR="00884C6E" w:rsidRPr="00FF3C9F">
        <w:rPr>
          <w:color w:val="000000" w:themeColor="text1"/>
        </w:rPr>
        <w:t xml:space="preserve">propionate </w:t>
      </w:r>
      <w:r w:rsidR="00120F43" w:rsidRPr="00FF3C9F">
        <w:rPr>
          <w:color w:val="000000" w:themeColor="text1"/>
        </w:rPr>
        <w:t>is</w:t>
      </w:r>
      <w:r w:rsidR="00770A6E" w:rsidRPr="00FF3C9F">
        <w:rPr>
          <w:color w:val="000000" w:themeColor="text1"/>
        </w:rPr>
        <w:t xml:space="preserve"> in the highest potency group </w:t>
      </w:r>
      <w:r w:rsidR="00F0277B" w:rsidRPr="00FF3C9F">
        <w:rPr>
          <w:color w:val="000000" w:themeColor="text1"/>
        </w:rPr>
        <w:t>(referred to as</w:t>
      </w:r>
      <w:r w:rsidR="00770A6E" w:rsidRPr="00FF3C9F">
        <w:rPr>
          <w:color w:val="000000" w:themeColor="text1"/>
        </w:rPr>
        <w:t xml:space="preserve"> very-high potency or super-potent</w:t>
      </w:r>
      <w:r w:rsidR="00F0277B" w:rsidRPr="00FF3C9F">
        <w:rPr>
          <w:color w:val="000000" w:themeColor="text1"/>
        </w:rPr>
        <w:t xml:space="preserve"> TCS)</w:t>
      </w:r>
      <w:r w:rsidRPr="00FF3C9F">
        <w:rPr>
          <w:color w:val="000000" w:themeColor="text1"/>
        </w:rPr>
        <w:t>.</w:t>
      </w:r>
      <w:r w:rsidR="00884C6E" w:rsidRPr="00FF3C9F">
        <w:rPr>
          <w:rStyle w:val="FootnoteReference"/>
          <w:color w:val="000000" w:themeColor="text1"/>
        </w:rPr>
        <w:footnoteReference w:id="3"/>
      </w:r>
      <w:r w:rsidRPr="00FF3C9F">
        <w:rPr>
          <w:color w:val="000000" w:themeColor="text1"/>
        </w:rPr>
        <w:t xml:space="preserve"> </w:t>
      </w:r>
      <w:r w:rsidR="009F2999" w:rsidRPr="00FF3C9F">
        <w:rPr>
          <w:color w:val="000000" w:themeColor="text1"/>
        </w:rPr>
        <w:t>Potency is related to bioavailability</w:t>
      </w:r>
      <w:r w:rsidR="00770A6E" w:rsidRPr="00FF3C9F">
        <w:rPr>
          <w:color w:val="000000" w:themeColor="text1"/>
        </w:rPr>
        <w:t xml:space="preserve">; </w:t>
      </w:r>
      <w:r w:rsidR="009F2999" w:rsidRPr="00FF3C9F">
        <w:rPr>
          <w:color w:val="000000" w:themeColor="text1"/>
        </w:rPr>
        <w:t xml:space="preserve">pharmacodynamic differences among </w:t>
      </w:r>
      <w:r w:rsidR="00770A6E" w:rsidRPr="00FF3C9F">
        <w:rPr>
          <w:color w:val="000000" w:themeColor="text1"/>
        </w:rPr>
        <w:t xml:space="preserve">TCS </w:t>
      </w:r>
      <w:r w:rsidR="00F0277B" w:rsidRPr="00FF3C9F">
        <w:rPr>
          <w:color w:val="000000" w:themeColor="text1"/>
        </w:rPr>
        <w:t xml:space="preserve">are possible but </w:t>
      </w:r>
      <w:r w:rsidR="00770A6E" w:rsidRPr="00FF3C9F">
        <w:rPr>
          <w:color w:val="000000" w:themeColor="text1"/>
        </w:rPr>
        <w:t>have not been identified</w:t>
      </w:r>
      <w:r w:rsidR="009F2999" w:rsidRPr="00FF3C9F">
        <w:rPr>
          <w:color w:val="000000" w:themeColor="text1"/>
        </w:rPr>
        <w:t>.</w:t>
      </w:r>
      <w:r w:rsidR="00194FA9" w:rsidRPr="00FF3C9F">
        <w:rPr>
          <w:color w:val="000000" w:themeColor="text1"/>
        </w:rPr>
        <w:t xml:space="preserve"> For most TCS, potency does not increase when the concentration of active ingredient is increased in the same vehicle.</w:t>
      </w:r>
      <w:r w:rsidR="00194FA9" w:rsidRPr="00FF3C9F">
        <w:rPr>
          <w:rStyle w:val="FootnoteReference"/>
          <w:color w:val="000000" w:themeColor="text1"/>
        </w:rPr>
        <w:footnoteReference w:id="4"/>
      </w:r>
    </w:p>
    <w:p w14:paraId="1A21D640" w14:textId="51B404A4" w:rsidR="00884C6E" w:rsidRPr="00FF3C9F" w:rsidRDefault="0065531A" w:rsidP="00B00FB8">
      <w:pPr>
        <w:pStyle w:val="3-BodyText"/>
        <w:rPr>
          <w:color w:val="000000" w:themeColor="text1"/>
        </w:rPr>
      </w:pPr>
      <w:r w:rsidRPr="00FF3C9F">
        <w:rPr>
          <w:color w:val="000000" w:themeColor="text1"/>
        </w:rPr>
        <w:t>There is consensus that some conditions respond well to lower potency</w:t>
      </w:r>
      <w:r w:rsidR="00770A6E" w:rsidRPr="00FF3C9F">
        <w:rPr>
          <w:color w:val="000000" w:themeColor="text1"/>
        </w:rPr>
        <w:t xml:space="preserve"> TCS</w:t>
      </w:r>
      <w:r w:rsidRPr="00FF3C9F">
        <w:rPr>
          <w:color w:val="000000" w:themeColor="text1"/>
        </w:rPr>
        <w:t xml:space="preserve">, while others respond less well and should be treated with medium potency </w:t>
      </w:r>
      <w:r w:rsidR="00770A6E" w:rsidRPr="00FF3C9F">
        <w:rPr>
          <w:color w:val="000000" w:themeColor="text1"/>
        </w:rPr>
        <w:t>TCS</w:t>
      </w:r>
      <w:r w:rsidRPr="00FF3C9F">
        <w:rPr>
          <w:color w:val="000000" w:themeColor="text1"/>
        </w:rPr>
        <w:t xml:space="preserve">, while others again require high or very-high potency </w:t>
      </w:r>
      <w:r w:rsidR="00770A6E" w:rsidRPr="00FF3C9F">
        <w:rPr>
          <w:color w:val="000000" w:themeColor="text1"/>
        </w:rPr>
        <w:t>TCS</w:t>
      </w:r>
      <w:r w:rsidRPr="00FF3C9F">
        <w:rPr>
          <w:color w:val="000000" w:themeColor="text1"/>
        </w:rPr>
        <w:t>, but there is no consensus on which conditions requ</w:t>
      </w:r>
      <w:r w:rsidR="00B00FB8" w:rsidRPr="00FF3C9F">
        <w:rPr>
          <w:color w:val="000000" w:themeColor="text1"/>
        </w:rPr>
        <w:t>ir</w:t>
      </w:r>
      <w:r w:rsidRPr="00FF3C9F">
        <w:rPr>
          <w:color w:val="000000" w:themeColor="text1"/>
        </w:rPr>
        <w:t>e high-potency</w:t>
      </w:r>
      <w:r w:rsidR="00B00FB8" w:rsidRPr="00FF3C9F">
        <w:rPr>
          <w:color w:val="000000" w:themeColor="text1"/>
        </w:rPr>
        <w:t xml:space="preserve"> TCS. </w:t>
      </w:r>
    </w:p>
    <w:p w14:paraId="5CC6B4C9" w14:textId="329737A4" w:rsidR="00665199" w:rsidRPr="00FF3C9F" w:rsidRDefault="00665199" w:rsidP="0093788B">
      <w:pPr>
        <w:pStyle w:val="3-BodyText"/>
        <w:rPr>
          <w:color w:val="000000" w:themeColor="text1"/>
        </w:rPr>
      </w:pPr>
      <w:r w:rsidRPr="00FF3C9F">
        <w:rPr>
          <w:color w:val="000000" w:themeColor="text1"/>
        </w:rPr>
        <w:t>TCS can cause</w:t>
      </w:r>
      <w:r w:rsidR="00F0277B" w:rsidRPr="00FF3C9F">
        <w:rPr>
          <w:color w:val="000000" w:themeColor="text1"/>
        </w:rPr>
        <w:t xml:space="preserve"> adverse effects </w:t>
      </w:r>
      <w:r w:rsidRPr="00FF3C9F">
        <w:rPr>
          <w:color w:val="000000" w:themeColor="text1"/>
        </w:rPr>
        <w:t xml:space="preserve">on the skin to which they are applied. </w:t>
      </w:r>
      <w:r w:rsidR="00F0277B" w:rsidRPr="00FF3C9F">
        <w:rPr>
          <w:color w:val="000000" w:themeColor="text1"/>
        </w:rPr>
        <w:t xml:space="preserve">This is most likely when high or very-high potency TCS are </w:t>
      </w:r>
      <w:r w:rsidR="00E213AD" w:rsidRPr="00FF3C9F">
        <w:rPr>
          <w:color w:val="000000" w:themeColor="text1"/>
        </w:rPr>
        <w:t xml:space="preserve">inappropriately </w:t>
      </w:r>
      <w:r w:rsidR="00F0277B" w:rsidRPr="00FF3C9F">
        <w:rPr>
          <w:color w:val="000000" w:themeColor="text1"/>
        </w:rPr>
        <w:t xml:space="preserve">used on thin skin, such as on the face, groin or axillae. </w:t>
      </w:r>
    </w:p>
    <w:p w14:paraId="088ED6B3" w14:textId="6028B09C" w:rsidR="00120F43" w:rsidRPr="00FF3C9F" w:rsidRDefault="00120F43" w:rsidP="00120F43">
      <w:pPr>
        <w:pStyle w:val="3-BodyText"/>
        <w:rPr>
          <w:color w:val="000000" w:themeColor="text1"/>
        </w:rPr>
      </w:pPr>
      <w:r w:rsidRPr="00FF3C9F">
        <w:rPr>
          <w:color w:val="000000" w:themeColor="text1"/>
        </w:rPr>
        <w:t xml:space="preserve">Systemic absorption of </w:t>
      </w:r>
      <w:r w:rsidR="00770A6E" w:rsidRPr="00FF3C9F">
        <w:rPr>
          <w:color w:val="000000" w:themeColor="text1"/>
        </w:rPr>
        <w:t>TCS</w:t>
      </w:r>
      <w:r w:rsidRPr="00FF3C9F">
        <w:rPr>
          <w:color w:val="000000" w:themeColor="text1"/>
        </w:rPr>
        <w:t xml:space="preserve"> can cause </w:t>
      </w:r>
      <w:r w:rsidR="003C3241" w:rsidRPr="00FF3C9F">
        <w:rPr>
          <w:color w:val="000000" w:themeColor="text1"/>
        </w:rPr>
        <w:t xml:space="preserve">typical glucocorticoid </w:t>
      </w:r>
      <w:r w:rsidRPr="00FF3C9F">
        <w:rPr>
          <w:color w:val="000000" w:themeColor="text1"/>
        </w:rPr>
        <w:t xml:space="preserve">systemic adverse effects, and this risk is greater with more potent </w:t>
      </w:r>
      <w:r w:rsidR="00770A6E" w:rsidRPr="00FF3C9F">
        <w:rPr>
          <w:color w:val="000000" w:themeColor="text1"/>
        </w:rPr>
        <w:t>TCS</w:t>
      </w:r>
      <w:r w:rsidRPr="00FF3C9F">
        <w:rPr>
          <w:color w:val="000000" w:themeColor="text1"/>
        </w:rPr>
        <w:t xml:space="preserve"> with higher bioavailability, with application to larger areas of skin or for longer periods, and in children, who absorb more of the dose applied to the skin. Use o</w:t>
      </w:r>
      <w:r w:rsidR="00770A6E" w:rsidRPr="00FF3C9F">
        <w:rPr>
          <w:color w:val="000000" w:themeColor="text1"/>
        </w:rPr>
        <w:t>f TCS</w:t>
      </w:r>
      <w:r w:rsidRPr="00FF3C9F">
        <w:rPr>
          <w:color w:val="000000" w:themeColor="text1"/>
        </w:rPr>
        <w:t xml:space="preserve"> is associated with an increased risk of </w:t>
      </w:r>
      <w:r w:rsidR="009F2999" w:rsidRPr="00FF3C9F">
        <w:rPr>
          <w:color w:val="000000" w:themeColor="text1"/>
        </w:rPr>
        <w:lastRenderedPageBreak/>
        <w:t>t</w:t>
      </w:r>
      <w:r w:rsidRPr="00FF3C9F">
        <w:rPr>
          <w:color w:val="000000" w:themeColor="text1"/>
        </w:rPr>
        <w:t>ype 2 diabetes mellitus.</w:t>
      </w:r>
      <w:r w:rsidRPr="00FF3C9F">
        <w:rPr>
          <w:rStyle w:val="FootnoteReference"/>
          <w:color w:val="000000" w:themeColor="text1"/>
        </w:rPr>
        <w:footnoteReference w:id="5"/>
      </w:r>
      <w:r w:rsidRPr="00FF3C9F">
        <w:rPr>
          <w:color w:val="000000" w:themeColor="text1"/>
        </w:rPr>
        <w:t xml:space="preserve"> Hypothalamic-pituitary axis (HPA) suppression is common after use of </w:t>
      </w:r>
      <w:r w:rsidR="00770A6E" w:rsidRPr="00FF3C9F">
        <w:rPr>
          <w:color w:val="000000" w:themeColor="text1"/>
        </w:rPr>
        <w:t>TCS</w:t>
      </w:r>
      <w:r w:rsidRPr="00FF3C9F">
        <w:rPr>
          <w:color w:val="000000" w:themeColor="text1"/>
        </w:rPr>
        <w:t>,</w:t>
      </w:r>
      <w:r w:rsidRPr="00FF3C9F">
        <w:rPr>
          <w:rStyle w:val="FootnoteReference"/>
          <w:color w:val="000000" w:themeColor="text1"/>
        </w:rPr>
        <w:footnoteReference w:id="6"/>
      </w:r>
      <w:r w:rsidRPr="00FF3C9F">
        <w:rPr>
          <w:color w:val="000000" w:themeColor="text1"/>
        </w:rPr>
        <w:t xml:space="preserve"> and has been observed with clobetasol </w:t>
      </w:r>
      <w:r w:rsidR="00B00FB8" w:rsidRPr="00FF3C9F">
        <w:rPr>
          <w:color w:val="000000" w:themeColor="text1"/>
        </w:rPr>
        <w:t xml:space="preserve">propionate </w:t>
      </w:r>
      <w:r w:rsidRPr="00FF3C9F">
        <w:rPr>
          <w:color w:val="000000" w:themeColor="text1"/>
        </w:rPr>
        <w:t>after one week of use at recommended doses.</w:t>
      </w:r>
      <w:r w:rsidR="00356D83" w:rsidRPr="00FF3C9F">
        <w:rPr>
          <w:color w:val="000000" w:themeColor="text1"/>
        </w:rPr>
        <w:t xml:space="preserve"> The risk of HPA suppression is the reason the PI </w:t>
      </w:r>
      <w:r w:rsidR="007C10C8" w:rsidRPr="00FF3C9F">
        <w:rPr>
          <w:color w:val="000000" w:themeColor="text1"/>
        </w:rPr>
        <w:t>gives for allowing</w:t>
      </w:r>
      <w:r w:rsidR="004E21AD" w:rsidRPr="00FF3C9F">
        <w:rPr>
          <w:color w:val="000000" w:themeColor="text1"/>
        </w:rPr>
        <w:t xml:space="preserve"> only small areas of skin </w:t>
      </w:r>
      <w:r w:rsidR="007C10C8" w:rsidRPr="00FF3C9F">
        <w:rPr>
          <w:color w:val="000000" w:themeColor="text1"/>
        </w:rPr>
        <w:t>to</w:t>
      </w:r>
      <w:r w:rsidR="004E21AD" w:rsidRPr="00FF3C9F">
        <w:rPr>
          <w:color w:val="000000" w:themeColor="text1"/>
        </w:rPr>
        <w:t xml:space="preserve"> be treated </w:t>
      </w:r>
      <w:r w:rsidR="007C10C8" w:rsidRPr="00FF3C9F">
        <w:rPr>
          <w:color w:val="000000" w:themeColor="text1"/>
        </w:rPr>
        <w:t>with clobetasol</w:t>
      </w:r>
      <w:r w:rsidR="00B00FB8" w:rsidRPr="00FF3C9F">
        <w:rPr>
          <w:color w:val="000000" w:themeColor="text1"/>
        </w:rPr>
        <w:t xml:space="preserve"> propionate</w:t>
      </w:r>
      <w:r w:rsidR="004E21AD" w:rsidRPr="00FF3C9F">
        <w:rPr>
          <w:color w:val="000000" w:themeColor="text1"/>
        </w:rPr>
        <w:t>.</w:t>
      </w:r>
      <w:r w:rsidR="004E21AD" w:rsidRPr="00FF3C9F">
        <w:rPr>
          <w:rStyle w:val="FootnoteReference"/>
          <w:color w:val="000000" w:themeColor="text1"/>
        </w:rPr>
        <w:footnoteReference w:id="7"/>
      </w:r>
      <w:r w:rsidR="00356D83" w:rsidRPr="00FF3C9F">
        <w:rPr>
          <w:color w:val="000000" w:themeColor="text1"/>
        </w:rPr>
        <w:t xml:space="preserve"> </w:t>
      </w:r>
      <w:r w:rsidRPr="00FF3C9F">
        <w:rPr>
          <w:color w:val="000000" w:themeColor="text1"/>
        </w:rPr>
        <w:t>Long-term use of more than the recommended dose</w:t>
      </w:r>
      <w:r w:rsidR="009F2999" w:rsidRPr="00FF3C9F">
        <w:rPr>
          <w:color w:val="000000" w:themeColor="text1"/>
        </w:rPr>
        <w:t xml:space="preserve"> of clobetasol</w:t>
      </w:r>
      <w:r w:rsidRPr="00FF3C9F">
        <w:rPr>
          <w:color w:val="000000" w:themeColor="text1"/>
        </w:rPr>
        <w:t xml:space="preserve"> </w:t>
      </w:r>
      <w:r w:rsidR="00B00FB8" w:rsidRPr="00FF3C9F">
        <w:rPr>
          <w:color w:val="000000" w:themeColor="text1"/>
        </w:rPr>
        <w:t xml:space="preserve">propionate </w:t>
      </w:r>
      <w:r w:rsidRPr="00FF3C9F">
        <w:rPr>
          <w:color w:val="000000" w:themeColor="text1"/>
        </w:rPr>
        <w:t>has been reported to cause adverse events associated with large doses of systemic corticosteroids, including osteonecrosis and systemic immunosuppression.</w:t>
      </w:r>
      <w:r w:rsidRPr="00FF3C9F">
        <w:rPr>
          <w:rStyle w:val="FootnoteReference"/>
          <w:color w:val="000000" w:themeColor="text1"/>
        </w:rPr>
        <w:footnoteReference w:id="8"/>
      </w:r>
    </w:p>
    <w:p w14:paraId="624405EC" w14:textId="678EB50C" w:rsidR="00872609" w:rsidRPr="00FF3C9F" w:rsidRDefault="0093788B" w:rsidP="00120F43">
      <w:pPr>
        <w:pStyle w:val="3-BodyText"/>
        <w:rPr>
          <w:color w:val="000000" w:themeColor="text1"/>
        </w:rPr>
      </w:pPr>
      <w:r w:rsidRPr="00FF3C9F">
        <w:rPr>
          <w:color w:val="000000" w:themeColor="text1"/>
        </w:rPr>
        <w:t xml:space="preserve">Use </w:t>
      </w:r>
      <w:r w:rsidR="00872609" w:rsidRPr="00FF3C9F">
        <w:rPr>
          <w:color w:val="000000" w:themeColor="text1"/>
        </w:rPr>
        <w:t xml:space="preserve">of high-potency </w:t>
      </w:r>
      <w:r w:rsidR="00CE7A3E" w:rsidRPr="00FF3C9F">
        <w:rPr>
          <w:color w:val="000000" w:themeColor="text1"/>
        </w:rPr>
        <w:t xml:space="preserve">(but not low or moderate potency) </w:t>
      </w:r>
      <w:r w:rsidR="00770A6E" w:rsidRPr="00FF3C9F">
        <w:rPr>
          <w:color w:val="000000" w:themeColor="text1"/>
        </w:rPr>
        <w:t>TCS</w:t>
      </w:r>
      <w:r w:rsidR="00872609" w:rsidRPr="00FF3C9F">
        <w:rPr>
          <w:color w:val="000000" w:themeColor="text1"/>
        </w:rPr>
        <w:t xml:space="preserve"> </w:t>
      </w:r>
      <w:r w:rsidRPr="00FF3C9F">
        <w:rPr>
          <w:color w:val="000000" w:themeColor="text1"/>
        </w:rPr>
        <w:t xml:space="preserve">during pregnancy </w:t>
      </w:r>
      <w:r w:rsidR="005337FE" w:rsidRPr="00FF3C9F">
        <w:rPr>
          <w:color w:val="000000" w:themeColor="text1"/>
        </w:rPr>
        <w:t>is probably associated with</w:t>
      </w:r>
      <w:r w:rsidR="00872609" w:rsidRPr="00FF3C9F">
        <w:rPr>
          <w:color w:val="000000" w:themeColor="text1"/>
        </w:rPr>
        <w:t xml:space="preserve"> low </w:t>
      </w:r>
      <w:r w:rsidRPr="00FF3C9F">
        <w:rPr>
          <w:color w:val="000000" w:themeColor="text1"/>
        </w:rPr>
        <w:t xml:space="preserve">infant </w:t>
      </w:r>
      <w:r w:rsidR="00872609" w:rsidRPr="00FF3C9F">
        <w:rPr>
          <w:color w:val="000000" w:themeColor="text1"/>
        </w:rPr>
        <w:t>birth weight</w:t>
      </w:r>
      <w:r w:rsidR="005337FE" w:rsidRPr="00FF3C9F">
        <w:rPr>
          <w:color w:val="000000" w:themeColor="text1"/>
        </w:rPr>
        <w:t xml:space="preserve">, especially when the cumulative dose is </w:t>
      </w:r>
      <w:r w:rsidR="009B67F8" w:rsidRPr="00FF3C9F">
        <w:rPr>
          <w:color w:val="000000" w:themeColor="text1"/>
        </w:rPr>
        <w:t xml:space="preserve">relatively </w:t>
      </w:r>
      <w:r w:rsidR="005337FE" w:rsidRPr="00FF3C9F">
        <w:rPr>
          <w:color w:val="000000" w:themeColor="text1"/>
        </w:rPr>
        <w:t>large (&gt; 300 g)</w:t>
      </w:r>
      <w:r w:rsidR="00CE7A3E" w:rsidRPr="00FF3C9F">
        <w:rPr>
          <w:color w:val="000000" w:themeColor="text1"/>
        </w:rPr>
        <w:t>.</w:t>
      </w:r>
      <w:r w:rsidR="00CE7A3E" w:rsidRPr="00FF3C9F">
        <w:rPr>
          <w:rStyle w:val="FootnoteReference"/>
          <w:color w:val="000000" w:themeColor="text1"/>
        </w:rPr>
        <w:footnoteReference w:id="9"/>
      </w:r>
    </w:p>
    <w:p w14:paraId="5DB0530D" w14:textId="6D5D100E" w:rsidR="009B67F8" w:rsidRPr="00FF3C9F" w:rsidRDefault="003C3241" w:rsidP="001C5943">
      <w:pPr>
        <w:pStyle w:val="3-BodyText"/>
        <w:rPr>
          <w:color w:val="000000" w:themeColor="text1"/>
        </w:rPr>
      </w:pPr>
      <w:r w:rsidRPr="00FF3C9F">
        <w:rPr>
          <w:color w:val="000000" w:themeColor="text1"/>
        </w:rPr>
        <w:t xml:space="preserve">The rationale for </w:t>
      </w:r>
      <w:r w:rsidR="00FD67EF" w:rsidRPr="00FF3C9F">
        <w:rPr>
          <w:color w:val="000000" w:themeColor="text1"/>
        </w:rPr>
        <w:t xml:space="preserve">the proposed PBS </w:t>
      </w:r>
      <w:r w:rsidRPr="00FF3C9F">
        <w:rPr>
          <w:color w:val="000000" w:themeColor="text1"/>
        </w:rPr>
        <w:t xml:space="preserve">listing of clobetasol </w:t>
      </w:r>
      <w:r w:rsidR="000D42D6" w:rsidRPr="00FF3C9F">
        <w:rPr>
          <w:color w:val="000000" w:themeColor="text1"/>
        </w:rPr>
        <w:t>was primarily stated to be for equity of access for patients who currently pay out of pocket for private scripts. I</w:t>
      </w:r>
      <w:r w:rsidR="00770A6E" w:rsidRPr="00FF3C9F">
        <w:rPr>
          <w:color w:val="000000" w:themeColor="text1"/>
        </w:rPr>
        <w:t>t</w:t>
      </w:r>
      <w:r w:rsidR="0093788B" w:rsidRPr="00FF3C9F">
        <w:rPr>
          <w:color w:val="000000" w:themeColor="text1"/>
        </w:rPr>
        <w:t>s</w:t>
      </w:r>
      <w:r w:rsidRPr="00FF3C9F">
        <w:rPr>
          <w:color w:val="000000" w:themeColor="text1"/>
        </w:rPr>
        <w:t xml:space="preserve"> proposed place in therapy </w:t>
      </w:r>
      <w:r w:rsidR="000D42D6" w:rsidRPr="00FF3C9F">
        <w:rPr>
          <w:color w:val="000000" w:themeColor="text1"/>
        </w:rPr>
        <w:t xml:space="preserve">was </w:t>
      </w:r>
      <w:r w:rsidRPr="00FF3C9F">
        <w:rPr>
          <w:color w:val="000000" w:themeColor="text1"/>
        </w:rPr>
        <w:t xml:space="preserve">unclear. </w:t>
      </w:r>
    </w:p>
    <w:p w14:paraId="519DBE1F" w14:textId="21497966" w:rsidR="001C5943" w:rsidRPr="00FF3C9F" w:rsidRDefault="009B67F8" w:rsidP="00E213AD">
      <w:pPr>
        <w:pStyle w:val="3-BodyText"/>
        <w:rPr>
          <w:color w:val="000000" w:themeColor="text1"/>
        </w:rPr>
      </w:pPr>
      <w:r w:rsidRPr="00FF3C9F">
        <w:rPr>
          <w:color w:val="000000" w:themeColor="text1"/>
        </w:rPr>
        <w:t>One</w:t>
      </w:r>
      <w:r w:rsidR="003C3241" w:rsidRPr="00FF3C9F">
        <w:rPr>
          <w:color w:val="000000" w:themeColor="text1"/>
        </w:rPr>
        <w:t xml:space="preserve"> reason for this was that the submission made a claim of non-inferiority vs betamethasone dipropionate, but the rationale for listing</w:t>
      </w:r>
      <w:r w:rsidRPr="00FF3C9F">
        <w:rPr>
          <w:color w:val="000000" w:themeColor="text1"/>
        </w:rPr>
        <w:t xml:space="preserve"> and the treatment algorithm presented</w:t>
      </w:r>
      <w:r w:rsidR="003C3241" w:rsidRPr="00FF3C9F">
        <w:rPr>
          <w:color w:val="000000" w:themeColor="text1"/>
        </w:rPr>
        <w:t xml:space="preserve"> implied a claim of superiority.</w:t>
      </w:r>
      <w:r w:rsidRPr="00FF3C9F">
        <w:rPr>
          <w:color w:val="000000" w:themeColor="text1"/>
        </w:rPr>
        <w:t xml:space="preserve"> </w:t>
      </w:r>
      <w:r w:rsidR="00800F27" w:rsidRPr="00FF3C9F">
        <w:t>T</w:t>
      </w:r>
      <w:r w:rsidR="003C3241" w:rsidRPr="00FF3C9F">
        <w:t>he submission stated that a significant reason for proposing listing of clobetasol propionate was that access to clobetasol for patients not responding to PBS-listed betamethasone dipropionate requires large out-of-pocket payments for compounded clobetasol</w:t>
      </w:r>
      <w:r w:rsidR="00B00FB8" w:rsidRPr="00FF3C9F">
        <w:t xml:space="preserve"> propionate</w:t>
      </w:r>
      <w:r w:rsidR="003C3241" w:rsidRPr="00FF3C9F">
        <w:t>, which is inequitable for lower-income patients and those with limited access to compounding pharmacies. However,</w:t>
      </w:r>
      <w:r w:rsidRPr="00FF3C9F">
        <w:t xml:space="preserve"> unavailability of clobetasol </w:t>
      </w:r>
      <w:r w:rsidR="00B00FB8" w:rsidRPr="00FF3C9F">
        <w:t xml:space="preserve">propionate </w:t>
      </w:r>
      <w:r w:rsidR="00E213AD" w:rsidRPr="00FF3C9F">
        <w:t xml:space="preserve">as a PBS benefit </w:t>
      </w:r>
      <w:r w:rsidRPr="00FF3C9F">
        <w:t xml:space="preserve">is not inequitable if </w:t>
      </w:r>
      <w:r w:rsidR="00872609" w:rsidRPr="00FF3C9F">
        <w:t>clobetasol</w:t>
      </w:r>
      <w:r w:rsidR="00421A68" w:rsidRPr="00FF3C9F">
        <w:t xml:space="preserve"> </w:t>
      </w:r>
      <w:r w:rsidR="00B00FB8" w:rsidRPr="00FF3C9F">
        <w:t>propionate</w:t>
      </w:r>
      <w:r w:rsidR="00872609" w:rsidRPr="00FF3C9F">
        <w:t xml:space="preserve"> is</w:t>
      </w:r>
      <w:r w:rsidRPr="00FF3C9F">
        <w:t xml:space="preserve"> non-inferior </w:t>
      </w:r>
      <w:r w:rsidR="00872609" w:rsidRPr="00FF3C9F">
        <w:t>to betamethasone dipropionate.</w:t>
      </w:r>
    </w:p>
    <w:p w14:paraId="6842968D" w14:textId="7754850D" w:rsidR="002521C7" w:rsidRPr="00FF3C9F" w:rsidRDefault="006730B6" w:rsidP="004E18E9">
      <w:pPr>
        <w:pStyle w:val="3-BodyText"/>
        <w:rPr>
          <w:color w:val="000000" w:themeColor="text1"/>
        </w:rPr>
      </w:pPr>
      <w:r w:rsidRPr="00FF3C9F">
        <w:rPr>
          <w:color w:val="000000" w:themeColor="text1"/>
        </w:rPr>
        <w:t>Th</w:t>
      </w:r>
      <w:r w:rsidR="0051173A">
        <w:rPr>
          <w:color w:val="000000" w:themeColor="text1"/>
        </w:rPr>
        <w:t>e proposed treatment algorithm</w:t>
      </w:r>
      <w:r w:rsidRPr="00FF3C9F">
        <w:rPr>
          <w:color w:val="000000" w:themeColor="text1"/>
        </w:rPr>
        <w:t xml:space="preserve"> is inconsistent at several points with the proposed restriction and with the text of the submission. </w:t>
      </w:r>
    </w:p>
    <w:p w14:paraId="34C12EBF" w14:textId="56A7A4A5" w:rsidR="00E85015" w:rsidRDefault="00BE7413" w:rsidP="00BE45AE">
      <w:pPr>
        <w:pStyle w:val="3-BodyText"/>
      </w:pPr>
      <w:r w:rsidRPr="00FF3C9F">
        <w:t>The algorithm did not suggest that clobetasol may be used as first-line treatment in severe cases, although the text of the submission did</w:t>
      </w:r>
      <w:r w:rsidR="00BF1BDA" w:rsidRPr="00FF3C9F">
        <w:t xml:space="preserve">, on the ground that a “severe manifestation of a skin condition may be most appropriately treated with a higher potency </w:t>
      </w:r>
      <w:r w:rsidR="007C10C8" w:rsidRPr="00FF3C9F">
        <w:t>TCS</w:t>
      </w:r>
      <w:r w:rsidR="00BF1BDA" w:rsidRPr="00FF3C9F">
        <w:t xml:space="preserve">, regardless the specific conditions general responsiveness to </w:t>
      </w:r>
      <w:r w:rsidR="007C10C8" w:rsidRPr="00FF3C9F">
        <w:t>TCS</w:t>
      </w:r>
      <w:r w:rsidR="00BF1BDA" w:rsidRPr="00FF3C9F">
        <w:t>”</w:t>
      </w:r>
      <w:r w:rsidR="0051173A">
        <w:t>.</w:t>
      </w:r>
      <w:r w:rsidR="007037CA" w:rsidRPr="00FF3C9F">
        <w:t xml:space="preserve"> “</w:t>
      </w:r>
      <w:r w:rsidR="000D42D6" w:rsidRPr="00FF3C9F">
        <w:t>S</w:t>
      </w:r>
      <w:r w:rsidR="007037CA" w:rsidRPr="00FF3C9F">
        <w:t>everity</w:t>
      </w:r>
      <w:r w:rsidR="000D42D6" w:rsidRPr="00FF3C9F">
        <w:t>” was</w:t>
      </w:r>
      <w:r w:rsidR="007037CA" w:rsidRPr="00FF3C9F">
        <w:t xml:space="preserve"> not defined and might refer to a condition affecting a large area of skin, </w:t>
      </w:r>
      <w:r w:rsidR="007037CA" w:rsidRPr="00FF3C9F">
        <w:lastRenderedPageBreak/>
        <w:t xml:space="preserve">for which clobetasol </w:t>
      </w:r>
      <w:r w:rsidR="00B00FB8" w:rsidRPr="00FF3C9F">
        <w:t xml:space="preserve">propionate </w:t>
      </w:r>
      <w:r w:rsidR="007037CA" w:rsidRPr="00FF3C9F">
        <w:t xml:space="preserve">would not be appropriate. </w:t>
      </w:r>
      <w:r w:rsidR="00BF1BDA" w:rsidRPr="00FF3C9F">
        <w:t>It is not clear whether th</w:t>
      </w:r>
      <w:r w:rsidR="007037CA" w:rsidRPr="00FF3C9F">
        <w:t xml:space="preserve">e claim that severe cases of conditions </w:t>
      </w:r>
      <w:r w:rsidR="00092BFB" w:rsidRPr="00FF3C9F">
        <w:t xml:space="preserve">ordinarily </w:t>
      </w:r>
      <w:r w:rsidR="007037CA" w:rsidRPr="00FF3C9F">
        <w:t xml:space="preserve">sensitive to low or medium potency </w:t>
      </w:r>
      <w:r w:rsidR="004D410A" w:rsidRPr="00FF3C9F">
        <w:t>TCS</w:t>
      </w:r>
      <w:r w:rsidR="007037CA" w:rsidRPr="00FF3C9F">
        <w:t xml:space="preserve"> require a high-potency </w:t>
      </w:r>
      <w:r w:rsidR="004D410A" w:rsidRPr="00FF3C9F">
        <w:t>TCS</w:t>
      </w:r>
      <w:r w:rsidR="00BF1BDA" w:rsidRPr="00FF3C9F">
        <w:t xml:space="preserve"> is a claim about bioavailability or pharmacodynamic effect, and in either case no evidence to support it was presented.</w:t>
      </w:r>
      <w:r w:rsidR="00B438F1">
        <w:t xml:space="preserve"> </w:t>
      </w:r>
    </w:p>
    <w:p w14:paraId="795608D5" w14:textId="39102D62" w:rsidR="00B438F1" w:rsidRPr="009E6E39" w:rsidRDefault="00B438F1" w:rsidP="009E6E39">
      <w:pPr>
        <w:ind w:firstLine="709"/>
        <w:rPr>
          <w:rFonts w:asciiTheme="minorHAnsi" w:hAnsiTheme="minorHAnsi"/>
          <w:i/>
        </w:rPr>
      </w:pPr>
      <w:r w:rsidRPr="00C33D30">
        <w:rPr>
          <w:rFonts w:asciiTheme="minorHAnsi" w:hAnsiTheme="minorHAnsi"/>
          <w:i/>
        </w:rPr>
        <w:t>For more detail on PBAC’s view, see section 7 PBAC outcome.</w:t>
      </w:r>
    </w:p>
    <w:p w14:paraId="51E5AE96" w14:textId="136A63B1" w:rsidR="00B50DB8" w:rsidRPr="0098262F" w:rsidRDefault="00B50DB8" w:rsidP="004E18E9">
      <w:pPr>
        <w:pStyle w:val="2-SectionHeading"/>
      </w:pPr>
      <w:bookmarkStart w:id="21" w:name="_Toc177555245"/>
      <w:r w:rsidRPr="0098262F">
        <w:t>Comparator</w:t>
      </w:r>
      <w:bookmarkEnd w:id="21"/>
    </w:p>
    <w:p w14:paraId="3D989600" w14:textId="1496DACD" w:rsidR="00360B24" w:rsidRPr="00B438F1" w:rsidRDefault="00F92FBB" w:rsidP="00882E3C">
      <w:pPr>
        <w:pStyle w:val="3-BodyText"/>
        <w:rPr>
          <w:color w:val="000000" w:themeColor="text1"/>
        </w:rPr>
      </w:pPr>
      <w:r w:rsidRPr="00B438F1">
        <w:rPr>
          <w:color w:val="000000" w:themeColor="text1"/>
        </w:rPr>
        <w:t>The submission nominated betametha</w:t>
      </w:r>
      <w:r w:rsidR="001E3D11" w:rsidRPr="00B438F1">
        <w:rPr>
          <w:color w:val="000000" w:themeColor="text1"/>
        </w:rPr>
        <w:t>s</w:t>
      </w:r>
      <w:r w:rsidRPr="00B438F1">
        <w:rPr>
          <w:color w:val="000000" w:themeColor="text1"/>
        </w:rPr>
        <w:t>one dipropionate</w:t>
      </w:r>
      <w:r w:rsidR="00270903" w:rsidRPr="00B438F1">
        <w:rPr>
          <w:color w:val="000000" w:themeColor="text1"/>
        </w:rPr>
        <w:t xml:space="preserve"> 0.05%</w:t>
      </w:r>
      <w:r w:rsidRPr="00B438F1">
        <w:rPr>
          <w:color w:val="000000" w:themeColor="text1"/>
        </w:rPr>
        <w:t xml:space="preserve"> </w:t>
      </w:r>
      <w:r w:rsidR="00270903" w:rsidRPr="00B438F1">
        <w:rPr>
          <w:color w:val="000000" w:themeColor="text1"/>
        </w:rPr>
        <w:t xml:space="preserve">and betamethasone dipropionate OV 0.05% </w:t>
      </w:r>
      <w:r w:rsidRPr="00B438F1">
        <w:rPr>
          <w:color w:val="000000" w:themeColor="text1"/>
        </w:rPr>
        <w:t xml:space="preserve">as the </w:t>
      </w:r>
      <w:r w:rsidR="00270903" w:rsidRPr="00B438F1">
        <w:rPr>
          <w:color w:val="000000" w:themeColor="text1"/>
        </w:rPr>
        <w:t xml:space="preserve">most appropriate </w:t>
      </w:r>
      <w:r w:rsidRPr="00B438F1">
        <w:rPr>
          <w:color w:val="000000" w:themeColor="text1"/>
        </w:rPr>
        <w:t>comparator</w:t>
      </w:r>
      <w:r w:rsidR="00270903" w:rsidRPr="00B438F1">
        <w:rPr>
          <w:color w:val="000000" w:themeColor="text1"/>
        </w:rPr>
        <w:t>s</w:t>
      </w:r>
      <w:r w:rsidR="00974198" w:rsidRPr="00B438F1">
        <w:rPr>
          <w:color w:val="000000" w:themeColor="text1"/>
        </w:rPr>
        <w:t xml:space="preserve">, with mometasone furoate </w:t>
      </w:r>
      <w:r w:rsidR="00270903" w:rsidRPr="00B438F1">
        <w:t>0.1</w:t>
      </w:r>
      <w:r w:rsidR="00C51ADD" w:rsidRPr="00B438F1">
        <w:t>% as</w:t>
      </w:r>
      <w:r w:rsidR="00974198" w:rsidRPr="00B438F1">
        <w:rPr>
          <w:color w:val="000000" w:themeColor="text1"/>
        </w:rPr>
        <w:t xml:space="preserve"> a secondary comparator</w:t>
      </w:r>
      <w:r w:rsidRPr="00B438F1">
        <w:rPr>
          <w:color w:val="000000" w:themeColor="text1"/>
        </w:rPr>
        <w:t xml:space="preserve">. </w:t>
      </w:r>
      <w:r w:rsidR="001E3D11" w:rsidRPr="00B438F1">
        <w:rPr>
          <w:color w:val="000000" w:themeColor="text1"/>
        </w:rPr>
        <w:t xml:space="preserve">Four high-potency </w:t>
      </w:r>
      <w:r w:rsidR="004D410A" w:rsidRPr="00B438F1">
        <w:rPr>
          <w:color w:val="000000" w:themeColor="text1"/>
        </w:rPr>
        <w:t>TCS</w:t>
      </w:r>
      <w:r w:rsidR="001E3D11" w:rsidRPr="00B438F1">
        <w:rPr>
          <w:color w:val="000000" w:themeColor="text1"/>
        </w:rPr>
        <w:t xml:space="preserve"> </w:t>
      </w:r>
      <w:r w:rsidR="005E6036">
        <w:rPr>
          <w:color w:val="000000" w:themeColor="text1"/>
        </w:rPr>
        <w:t>we</w:t>
      </w:r>
      <w:r w:rsidR="001E3D11" w:rsidRPr="00B438F1">
        <w:rPr>
          <w:color w:val="000000" w:themeColor="text1"/>
        </w:rPr>
        <w:t>re PBS-listed (betamethasone di</w:t>
      </w:r>
      <w:r w:rsidR="001F782D" w:rsidRPr="00B438F1">
        <w:rPr>
          <w:color w:val="000000" w:themeColor="text1"/>
        </w:rPr>
        <w:t>p</w:t>
      </w:r>
      <w:r w:rsidR="001E3D11" w:rsidRPr="00B438F1">
        <w:rPr>
          <w:color w:val="000000" w:themeColor="text1"/>
        </w:rPr>
        <w:t>ropionate, mometasone furoate 0.1%, betamethasone valerate</w:t>
      </w:r>
      <w:r w:rsidR="00974198" w:rsidRPr="00B438F1">
        <w:rPr>
          <w:color w:val="000000" w:themeColor="text1"/>
        </w:rPr>
        <w:t xml:space="preserve"> 0.02-0.05%, and methylprednisolone aceponate 0.1%)</w:t>
      </w:r>
      <w:r w:rsidR="00672DA1" w:rsidRPr="00B438F1">
        <w:rPr>
          <w:color w:val="000000" w:themeColor="text1"/>
        </w:rPr>
        <w:t>. Of these,</w:t>
      </w:r>
      <w:r w:rsidR="001E3D11" w:rsidRPr="00B438F1">
        <w:rPr>
          <w:color w:val="000000" w:themeColor="text1"/>
        </w:rPr>
        <w:t xml:space="preserve"> betamethasone dipropionate </w:t>
      </w:r>
      <w:r w:rsidR="005E6036">
        <w:rPr>
          <w:color w:val="000000" w:themeColor="text1"/>
        </w:rPr>
        <w:t>wa</w:t>
      </w:r>
      <w:r w:rsidR="001E3D11" w:rsidRPr="00B438F1">
        <w:rPr>
          <w:color w:val="000000" w:themeColor="text1"/>
        </w:rPr>
        <w:t>s the most widely used</w:t>
      </w:r>
      <w:r w:rsidR="00D80593" w:rsidRPr="00B438F1">
        <w:rPr>
          <w:color w:val="000000" w:themeColor="text1"/>
        </w:rPr>
        <w:t>, and is to that extent a reasonable choice as comparator</w:t>
      </w:r>
      <w:r w:rsidR="001E3D11" w:rsidRPr="00B438F1">
        <w:rPr>
          <w:color w:val="000000" w:themeColor="text1"/>
        </w:rPr>
        <w:t>.</w:t>
      </w:r>
    </w:p>
    <w:p w14:paraId="23A12AD0" w14:textId="769920EB" w:rsidR="00575DF6" w:rsidRPr="00B438F1" w:rsidRDefault="001F782D" w:rsidP="00360B24">
      <w:pPr>
        <w:pStyle w:val="3-BodyText"/>
        <w:rPr>
          <w:color w:val="000000" w:themeColor="text1"/>
        </w:rPr>
      </w:pPr>
      <w:r w:rsidRPr="00B438F1">
        <w:rPr>
          <w:color w:val="000000" w:themeColor="text1"/>
        </w:rPr>
        <w:t>The “optimised vehicle” (OV) preparation referred to by the submission is betamethasone dipropionate dissolved in ethylene glycol</w:t>
      </w:r>
      <w:r w:rsidR="00056BF2" w:rsidRPr="00B438F1">
        <w:rPr>
          <w:color w:val="000000" w:themeColor="text1"/>
        </w:rPr>
        <w:t xml:space="preserve"> or propylene glycol</w:t>
      </w:r>
      <w:r w:rsidRPr="00B438F1">
        <w:rPr>
          <w:color w:val="000000" w:themeColor="text1"/>
        </w:rPr>
        <w:t>, which increases absorption of the betamethasone</w:t>
      </w:r>
      <w:r w:rsidR="00B80606" w:rsidRPr="00B438F1">
        <w:rPr>
          <w:color w:val="000000" w:themeColor="text1"/>
        </w:rPr>
        <w:t xml:space="preserve"> to create a very-high potency preparation</w:t>
      </w:r>
      <w:r w:rsidRPr="00B438F1">
        <w:rPr>
          <w:color w:val="000000" w:themeColor="text1"/>
        </w:rPr>
        <w:t>. This preparation</w:t>
      </w:r>
      <w:r w:rsidR="00B80606" w:rsidRPr="00B438F1">
        <w:rPr>
          <w:color w:val="000000" w:themeColor="text1"/>
        </w:rPr>
        <w:t xml:space="preserve"> </w:t>
      </w:r>
      <w:r w:rsidR="005E6036">
        <w:rPr>
          <w:color w:val="000000" w:themeColor="text1"/>
        </w:rPr>
        <w:t>wa</w:t>
      </w:r>
      <w:r w:rsidR="00B97865" w:rsidRPr="00B438F1">
        <w:rPr>
          <w:color w:val="000000" w:themeColor="text1"/>
        </w:rPr>
        <w:t>s</w:t>
      </w:r>
      <w:r w:rsidR="00B80606" w:rsidRPr="00B438F1">
        <w:rPr>
          <w:color w:val="000000" w:themeColor="text1"/>
        </w:rPr>
        <w:t xml:space="preserve"> </w:t>
      </w:r>
      <w:r w:rsidR="00270903" w:rsidRPr="00B438F1">
        <w:rPr>
          <w:color w:val="000000" w:themeColor="text1"/>
        </w:rPr>
        <w:t xml:space="preserve">not available on the PBS and </w:t>
      </w:r>
      <w:r w:rsidR="005E6036">
        <w:rPr>
          <w:color w:val="000000" w:themeColor="text1"/>
        </w:rPr>
        <w:t>wa</w:t>
      </w:r>
      <w:r w:rsidR="00270903" w:rsidRPr="00B438F1">
        <w:rPr>
          <w:color w:val="000000" w:themeColor="text1"/>
        </w:rPr>
        <w:t xml:space="preserve">s </w:t>
      </w:r>
      <w:r w:rsidR="00B80606" w:rsidRPr="00B438F1">
        <w:rPr>
          <w:color w:val="000000" w:themeColor="text1"/>
        </w:rPr>
        <w:t xml:space="preserve">much </w:t>
      </w:r>
      <w:r w:rsidR="00B97865" w:rsidRPr="00B438F1">
        <w:rPr>
          <w:color w:val="000000" w:themeColor="text1"/>
        </w:rPr>
        <w:t>more expensive</w:t>
      </w:r>
      <w:r w:rsidR="00B80606" w:rsidRPr="00B438F1">
        <w:rPr>
          <w:color w:val="000000" w:themeColor="text1"/>
        </w:rPr>
        <w:t xml:space="preserve"> than the standard preparation of betamethasone dipropionate.</w:t>
      </w:r>
    </w:p>
    <w:p w14:paraId="5DB83672" w14:textId="1FE33472" w:rsidR="00360B24" w:rsidRPr="00B438F1" w:rsidRDefault="00360B24" w:rsidP="00360B24">
      <w:pPr>
        <w:pStyle w:val="3-BodyText"/>
        <w:rPr>
          <w:color w:val="000000" w:themeColor="text1"/>
        </w:rPr>
      </w:pPr>
      <w:r w:rsidRPr="00B438F1">
        <w:rPr>
          <w:color w:val="000000" w:themeColor="text1"/>
        </w:rPr>
        <w:t xml:space="preserve">For most of the common conditions for which clobetasol </w:t>
      </w:r>
      <w:r w:rsidR="00B00FB8" w:rsidRPr="00B438F1">
        <w:rPr>
          <w:color w:val="000000" w:themeColor="text1"/>
        </w:rPr>
        <w:t xml:space="preserve">propionate </w:t>
      </w:r>
      <w:r w:rsidRPr="00B438F1">
        <w:rPr>
          <w:color w:val="000000" w:themeColor="text1"/>
        </w:rPr>
        <w:t>might be used</w:t>
      </w:r>
      <w:r w:rsidR="00E068CD" w:rsidRPr="00B438F1">
        <w:rPr>
          <w:color w:val="000000" w:themeColor="text1"/>
        </w:rPr>
        <w:t>,</w:t>
      </w:r>
      <w:r w:rsidRPr="00B438F1">
        <w:rPr>
          <w:color w:val="000000" w:themeColor="text1"/>
        </w:rPr>
        <w:t xml:space="preserve"> changing from a high-potency to </w:t>
      </w:r>
      <w:r w:rsidR="00E068CD" w:rsidRPr="00B438F1">
        <w:rPr>
          <w:color w:val="000000" w:themeColor="text1"/>
        </w:rPr>
        <w:t xml:space="preserve">a </w:t>
      </w:r>
      <w:r w:rsidRPr="00B438F1">
        <w:rPr>
          <w:color w:val="000000" w:themeColor="text1"/>
        </w:rPr>
        <w:t xml:space="preserve">very-high potency TCS </w:t>
      </w:r>
      <w:r w:rsidR="005E6036">
        <w:rPr>
          <w:color w:val="000000" w:themeColor="text1"/>
        </w:rPr>
        <w:t>wa</w:t>
      </w:r>
      <w:r w:rsidRPr="00B438F1">
        <w:rPr>
          <w:color w:val="000000" w:themeColor="text1"/>
        </w:rPr>
        <w:t>s not the only treatment option</w:t>
      </w:r>
      <w:r w:rsidR="005A7DD5" w:rsidRPr="00B438F1">
        <w:rPr>
          <w:color w:val="000000" w:themeColor="text1"/>
        </w:rPr>
        <w:t>, and a number of other treatments could be comparators for clobetasol in</w:t>
      </w:r>
      <w:r w:rsidR="00966DEC" w:rsidRPr="00B438F1">
        <w:rPr>
          <w:color w:val="000000" w:themeColor="text1"/>
        </w:rPr>
        <w:t xml:space="preserve"> specific</w:t>
      </w:r>
      <w:r w:rsidR="005A7DD5" w:rsidRPr="00B438F1">
        <w:rPr>
          <w:color w:val="000000" w:themeColor="text1"/>
        </w:rPr>
        <w:t xml:space="preserve"> conditions</w:t>
      </w:r>
      <w:r w:rsidRPr="00B438F1">
        <w:rPr>
          <w:color w:val="000000" w:themeColor="text1"/>
        </w:rPr>
        <w:t xml:space="preserve">. The algorithms presented by the submission acknowledge this in the case of psoriasis, where the combination of TCS and calcipotriol </w:t>
      </w:r>
      <w:r w:rsidR="005E6036">
        <w:rPr>
          <w:color w:val="000000" w:themeColor="text1"/>
        </w:rPr>
        <w:t>wa</w:t>
      </w:r>
      <w:r w:rsidRPr="00B438F1">
        <w:rPr>
          <w:color w:val="000000" w:themeColor="text1"/>
        </w:rPr>
        <w:t xml:space="preserve">s included </w:t>
      </w:r>
      <w:r w:rsidR="00A72A06" w:rsidRPr="00B438F1">
        <w:rPr>
          <w:color w:val="000000" w:themeColor="text1"/>
        </w:rPr>
        <w:t>,</w:t>
      </w:r>
      <w:r w:rsidR="005A7DD5" w:rsidRPr="00B438F1">
        <w:rPr>
          <w:color w:val="000000" w:themeColor="text1"/>
        </w:rPr>
        <w:t xml:space="preserve"> but not in other cases, such as atopic dermatitis</w:t>
      </w:r>
      <w:r w:rsidR="00A72A06" w:rsidRPr="00B438F1">
        <w:rPr>
          <w:color w:val="000000" w:themeColor="text1"/>
        </w:rPr>
        <w:t>.</w:t>
      </w:r>
      <w:r w:rsidR="00BD7DE5" w:rsidRPr="00B438F1">
        <w:rPr>
          <w:color w:val="000000" w:themeColor="text1"/>
        </w:rPr>
        <w:t xml:space="preserve"> </w:t>
      </w:r>
      <w:r w:rsidR="005E6036">
        <w:rPr>
          <w:color w:val="000000" w:themeColor="text1"/>
        </w:rPr>
        <w:t>I</w:t>
      </w:r>
      <w:r w:rsidR="00BD7DE5" w:rsidRPr="00B438F1">
        <w:rPr>
          <w:color w:val="000000" w:themeColor="text1"/>
        </w:rPr>
        <w:t xml:space="preserve">n most of these cases, such as betamethasone + calcipotriol </w:t>
      </w:r>
      <w:r w:rsidR="004E21AD" w:rsidRPr="00B438F1">
        <w:rPr>
          <w:color w:val="000000" w:themeColor="text1"/>
        </w:rPr>
        <w:t xml:space="preserve">for psoriasis </w:t>
      </w:r>
      <w:r w:rsidR="00BD7DE5" w:rsidRPr="00B438F1">
        <w:rPr>
          <w:color w:val="000000" w:themeColor="text1"/>
        </w:rPr>
        <w:t>and topical calcineurin inhibitors for atopic dermatitis, the alternative</w:t>
      </w:r>
      <w:r w:rsidR="00951BAA" w:rsidRPr="00B438F1">
        <w:rPr>
          <w:color w:val="000000" w:themeColor="text1"/>
        </w:rPr>
        <w:t xml:space="preserve"> therapies</w:t>
      </w:r>
      <w:r w:rsidR="00BD7DE5" w:rsidRPr="00B438F1">
        <w:rPr>
          <w:color w:val="000000" w:themeColor="text1"/>
        </w:rPr>
        <w:t xml:space="preserve"> </w:t>
      </w:r>
      <w:r w:rsidR="005E6036">
        <w:rPr>
          <w:color w:val="000000" w:themeColor="text1"/>
        </w:rPr>
        <w:t>we</w:t>
      </w:r>
      <w:r w:rsidR="00BD7DE5" w:rsidRPr="00B438F1">
        <w:rPr>
          <w:color w:val="000000" w:themeColor="text1"/>
        </w:rPr>
        <w:t xml:space="preserve">re significantly more expensive than betamethasone dipropionate. </w:t>
      </w:r>
    </w:p>
    <w:p w14:paraId="1F0F0EE7" w14:textId="3F250838" w:rsidR="005E6036" w:rsidRPr="00B438F1" w:rsidRDefault="005E6036" w:rsidP="005E6036">
      <w:pPr>
        <w:pStyle w:val="3-BodyText"/>
        <w:rPr>
          <w:color w:val="0066FF"/>
        </w:rPr>
      </w:pPr>
      <w:bookmarkStart w:id="22" w:name="_Ref107305379"/>
      <w:r w:rsidRPr="00B438F1">
        <w:t xml:space="preserve">For a population consistent with the approved PI for clobetasol propionate, the following PBS-listed medicines may also be considered alternative therapies because they could be replaced in practice: mometasone furoate; betamethasone valerate; methylprednisolone aceponate. However, for a population consistent with the proposed restriction, any low or medium potency TCS could also be an alternative therapy. </w:t>
      </w:r>
    </w:p>
    <w:p w14:paraId="3ADA2D5D" w14:textId="77777777" w:rsidR="005E6036" w:rsidRPr="00B438F1" w:rsidRDefault="005E6036" w:rsidP="005E6036">
      <w:pPr>
        <w:pStyle w:val="3-BodyText"/>
        <w:rPr>
          <w:color w:val="0066FF"/>
        </w:rPr>
      </w:pPr>
      <w:r w:rsidRPr="00B438F1">
        <w:rPr>
          <w:color w:val="000000" w:themeColor="text1"/>
        </w:rPr>
        <w:t xml:space="preserve">If the response to a high-potency TCS is inadequate, increased penetration and effect can be achieved by occlusion. This is particularly convenient for some areas where the submission suggests that a very-high potency TCS has a role, such as the soles of the </w:t>
      </w:r>
      <w:r w:rsidRPr="00B438F1">
        <w:rPr>
          <w:color w:val="000000" w:themeColor="text1"/>
        </w:rPr>
        <w:lastRenderedPageBreak/>
        <w:t>feet. Occlusion can be achieved with readily available, cheap materials,</w:t>
      </w:r>
      <w:r w:rsidRPr="00B438F1">
        <w:rPr>
          <w:rStyle w:val="FootnoteReference"/>
          <w:color w:val="000000" w:themeColor="text1"/>
        </w:rPr>
        <w:footnoteReference w:id="10"/>
      </w:r>
      <w:r w:rsidRPr="00B438F1">
        <w:rPr>
          <w:color w:val="000000" w:themeColor="text1"/>
        </w:rPr>
        <w:t xml:space="preserve"> and could also be considered as an alternative therapy in combination with TCS. </w:t>
      </w:r>
    </w:p>
    <w:p w14:paraId="1E5CA968" w14:textId="5ADE6D09" w:rsidR="002E1071" w:rsidRPr="00B438F1" w:rsidRDefault="00AA6BD8" w:rsidP="001F782D">
      <w:pPr>
        <w:pStyle w:val="3-BodyText"/>
        <w:rPr>
          <w:color w:val="0066FF"/>
        </w:rPr>
      </w:pPr>
      <w:r w:rsidRPr="00B438F1">
        <w:t xml:space="preserve">In the context of the cost-minimisation approach taken by the submission, a further consideration for PBAC is that, under Section 101(3B) of the </w:t>
      </w:r>
      <w:r w:rsidRPr="00884C46">
        <w:rPr>
          <w:i/>
          <w:iCs/>
        </w:rPr>
        <w:t>National Health Act 1953</w:t>
      </w:r>
      <w:r w:rsidRPr="00B438F1">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22"/>
      <w:r w:rsidR="004859E1" w:rsidRPr="00B438F1">
        <w:t xml:space="preserve"> </w:t>
      </w:r>
    </w:p>
    <w:p w14:paraId="72438F5F" w14:textId="035377F0" w:rsidR="002A460F" w:rsidRPr="00B438F1" w:rsidRDefault="00160228" w:rsidP="00672DA1">
      <w:pPr>
        <w:pStyle w:val="3-BodyText"/>
        <w:rPr>
          <w:color w:val="000000" w:themeColor="text1"/>
        </w:rPr>
      </w:pPr>
      <w:bookmarkStart w:id="23" w:name="_Ref107305381"/>
      <w:r w:rsidRPr="00B438F1">
        <w:rPr>
          <w:color w:val="000000" w:themeColor="text1"/>
        </w:rPr>
        <w:t>T</w:t>
      </w:r>
      <w:r w:rsidR="002A460F" w:rsidRPr="00B438F1">
        <w:rPr>
          <w:color w:val="000000" w:themeColor="text1"/>
        </w:rPr>
        <w:t xml:space="preserve">he PSCR argued that there </w:t>
      </w:r>
      <w:r w:rsidR="003C075A" w:rsidRPr="00B438F1">
        <w:rPr>
          <w:color w:val="000000" w:themeColor="text1"/>
        </w:rPr>
        <w:t>was</w:t>
      </w:r>
      <w:r w:rsidR="002A460F" w:rsidRPr="00B438F1">
        <w:rPr>
          <w:color w:val="000000" w:themeColor="text1"/>
        </w:rPr>
        <w:t xml:space="preserve"> currently no Class IV/very potent TCS available on the PBS, and patients </w:t>
      </w:r>
      <w:r w:rsidR="00A72A06" w:rsidRPr="00B438F1">
        <w:rPr>
          <w:color w:val="000000" w:themeColor="text1"/>
        </w:rPr>
        <w:t>requiring</w:t>
      </w:r>
      <w:r w:rsidR="002A460F" w:rsidRPr="00B438F1">
        <w:rPr>
          <w:color w:val="000000" w:themeColor="text1"/>
        </w:rPr>
        <w:t xml:space="preserve"> stronger treatment for resistant dermatoses </w:t>
      </w:r>
      <w:r w:rsidR="003C075A" w:rsidRPr="00B438F1">
        <w:rPr>
          <w:color w:val="000000" w:themeColor="text1"/>
        </w:rPr>
        <w:t>we</w:t>
      </w:r>
      <w:r w:rsidR="002A460F" w:rsidRPr="00B438F1">
        <w:rPr>
          <w:color w:val="000000" w:themeColor="text1"/>
        </w:rPr>
        <w:t xml:space="preserve">re privately paying for treatments or escalating to therapies that are more costly than TCS on the PBS, </w:t>
      </w:r>
      <w:r w:rsidR="00A72A06" w:rsidRPr="00B438F1">
        <w:rPr>
          <w:color w:val="000000" w:themeColor="text1"/>
        </w:rPr>
        <w:t>including</w:t>
      </w:r>
      <w:r w:rsidR="002A460F" w:rsidRPr="00B438F1">
        <w:rPr>
          <w:color w:val="000000" w:themeColor="text1"/>
        </w:rPr>
        <w:t xml:space="preserve"> systemic treatments and biologics. The ESC considered other treatments, including other high potency TCS, topical calcineurin inhibitors and combination TCS + calcipotriol/vitamin D analogues could be considered comparators, however noted these other treatments were either of similar cost or more expensive than betamethasone dipropionate (if a gram-for-gram equivalence is assumed).</w:t>
      </w:r>
      <w:r w:rsidRPr="00B438F1">
        <w:rPr>
          <w:color w:val="000000" w:themeColor="text1"/>
        </w:rPr>
        <w:t xml:space="preserve"> Thus, the proposed cost-minimisation approach to betamethasone dipropionate was conservative.</w:t>
      </w:r>
    </w:p>
    <w:p w14:paraId="6B1E0D7E" w14:textId="1F33346F" w:rsidR="00B438F1" w:rsidRPr="00B438F1" w:rsidRDefault="00B438F1" w:rsidP="00E3085D">
      <w:pPr>
        <w:ind w:firstLine="709"/>
      </w:pPr>
      <w:r w:rsidRPr="00C33D30">
        <w:rPr>
          <w:rFonts w:asciiTheme="minorHAnsi" w:hAnsiTheme="minorHAnsi"/>
          <w:i/>
        </w:rPr>
        <w:t>For more detail on PBAC’s view, see section 7 PBAC outcome.</w:t>
      </w:r>
    </w:p>
    <w:p w14:paraId="7F9C27C8" w14:textId="1C93F8AB" w:rsidR="00223D5A" w:rsidRPr="007619F1" w:rsidRDefault="00223D5A" w:rsidP="00C03678">
      <w:pPr>
        <w:pStyle w:val="2-SectionHeading"/>
      </w:pPr>
      <w:bookmarkStart w:id="24" w:name="_Toc177555246"/>
      <w:bookmarkStart w:id="25" w:name="_Toc22897640"/>
      <w:bookmarkEnd w:id="23"/>
      <w:r w:rsidRPr="007619F1">
        <w:t>Consideration of the evidence</w:t>
      </w:r>
      <w:bookmarkEnd w:id="24"/>
    </w:p>
    <w:p w14:paraId="6872F6FF" w14:textId="77777777" w:rsidR="00B438F1" w:rsidRPr="006E1229" w:rsidRDefault="00B438F1" w:rsidP="00125C16">
      <w:pPr>
        <w:pStyle w:val="3-SubsectionHeading"/>
        <w:outlineLvl w:val="1"/>
        <w:rPr>
          <w:lang w:eastAsia="en-AU"/>
        </w:rPr>
      </w:pPr>
      <w:bookmarkStart w:id="26" w:name="_Hlk76375935"/>
      <w:bookmarkStart w:id="27" w:name="_Toc177555247"/>
      <w:r w:rsidRPr="006E1229">
        <w:rPr>
          <w:lang w:eastAsia="en-AU"/>
        </w:rPr>
        <w:t>Sponsor hearing</w:t>
      </w:r>
    </w:p>
    <w:p w14:paraId="348B5B63" w14:textId="481D21E5" w:rsidR="00B438F1" w:rsidRPr="00F91542" w:rsidRDefault="00B438F1" w:rsidP="00B438F1">
      <w:pPr>
        <w:widowControl w:val="0"/>
        <w:numPr>
          <w:ilvl w:val="1"/>
          <w:numId w:val="1"/>
        </w:numPr>
        <w:spacing w:after="120"/>
        <w:rPr>
          <w:rFonts w:cs="Calibri"/>
          <w:bCs/>
          <w:snapToGrid w:val="0"/>
        </w:rPr>
      </w:pPr>
      <w:r w:rsidRPr="00F91542">
        <w:rPr>
          <w:rFonts w:cs="Calibri"/>
          <w:bCs/>
          <w:snapToGrid w:val="0"/>
        </w:rPr>
        <w:t>There was no hearing for this item.</w:t>
      </w:r>
    </w:p>
    <w:p w14:paraId="613DA315" w14:textId="77777777" w:rsidR="00B438F1" w:rsidRPr="006E1229" w:rsidRDefault="00B438F1" w:rsidP="00125C16">
      <w:pPr>
        <w:pStyle w:val="3-SubsectionHeading"/>
        <w:outlineLvl w:val="1"/>
        <w:rPr>
          <w:lang w:eastAsia="en-AU"/>
        </w:rPr>
      </w:pPr>
      <w:r w:rsidRPr="006E1229">
        <w:rPr>
          <w:lang w:eastAsia="en-AU"/>
        </w:rPr>
        <w:t>Consumer comments</w:t>
      </w:r>
    </w:p>
    <w:p w14:paraId="14A63D5D" w14:textId="4AF61541" w:rsidR="00B438F1" w:rsidRPr="00836F75" w:rsidRDefault="00125C16" w:rsidP="00B438F1">
      <w:pPr>
        <w:widowControl w:val="0"/>
        <w:numPr>
          <w:ilvl w:val="1"/>
          <w:numId w:val="1"/>
        </w:numPr>
        <w:spacing w:after="120"/>
        <w:rPr>
          <w:rFonts w:asciiTheme="minorHAnsi" w:hAnsiTheme="minorHAnsi"/>
          <w:bCs/>
          <w:snapToGrid w:val="0"/>
        </w:rPr>
      </w:pPr>
      <w:bookmarkStart w:id="28" w:name="_Hlk76382618"/>
      <w:r>
        <w:rPr>
          <w:rFonts w:asciiTheme="minorHAnsi" w:hAnsiTheme="minorHAnsi"/>
          <w:bCs/>
          <w:iCs/>
          <w:snapToGrid w:val="0"/>
        </w:rPr>
        <w:t>The PBAC noted and welcomed the input from the Australasian College of Dermatologists which supported the listing, and stated the listing of clobetasol cream and ointment would provide specialist dermatologists with an additional option when treat</w:t>
      </w:r>
      <w:r w:rsidR="00D7497E">
        <w:rPr>
          <w:rFonts w:asciiTheme="minorHAnsi" w:hAnsiTheme="minorHAnsi"/>
          <w:bCs/>
          <w:iCs/>
          <w:snapToGrid w:val="0"/>
        </w:rPr>
        <w:t>ing</w:t>
      </w:r>
      <w:r>
        <w:rPr>
          <w:rFonts w:asciiTheme="minorHAnsi" w:hAnsiTheme="minorHAnsi"/>
          <w:bCs/>
          <w:iCs/>
          <w:snapToGrid w:val="0"/>
        </w:rPr>
        <w:t xml:space="preserve"> complex and/or chronic cases of dermatoses.</w:t>
      </w:r>
    </w:p>
    <w:bookmarkEnd w:id="26"/>
    <w:bookmarkEnd w:id="28"/>
    <w:p w14:paraId="609C0765" w14:textId="29838CDB" w:rsidR="00B60939" w:rsidRPr="0098262F" w:rsidRDefault="00B60939" w:rsidP="002E4F02">
      <w:pPr>
        <w:pStyle w:val="4-SubsectionHeading"/>
      </w:pPr>
      <w:r w:rsidRPr="007619F1">
        <w:t xml:space="preserve">Clinical </w:t>
      </w:r>
      <w:r w:rsidR="00D5243B" w:rsidRPr="007619F1">
        <w:t>studies</w:t>
      </w:r>
      <w:bookmarkEnd w:id="25"/>
      <w:r w:rsidR="00672DA1" w:rsidRPr="007619F1">
        <w:t xml:space="preserve"> and trials</w:t>
      </w:r>
      <w:bookmarkEnd w:id="27"/>
    </w:p>
    <w:p w14:paraId="17DE34DC" w14:textId="0141C355" w:rsidR="007F1017" w:rsidRPr="00FF3C9F" w:rsidRDefault="00A73134" w:rsidP="002E4F02">
      <w:pPr>
        <w:pStyle w:val="3-BodyText"/>
        <w:rPr>
          <w:color w:val="0066FF"/>
        </w:rPr>
      </w:pPr>
      <w:r w:rsidRPr="00FF3C9F">
        <w:t xml:space="preserve">The submission </w:t>
      </w:r>
      <w:r w:rsidR="00D5243B" w:rsidRPr="00FF3C9F">
        <w:t>wa</w:t>
      </w:r>
      <w:r w:rsidRPr="00FF3C9F">
        <w:t>s based on</w:t>
      </w:r>
      <w:r w:rsidR="00B80348" w:rsidRPr="00FF3C9F">
        <w:t xml:space="preserve"> the results of a literature search for studies comparing clobetasol </w:t>
      </w:r>
      <w:r w:rsidR="00087AD2" w:rsidRPr="00FF3C9F">
        <w:t xml:space="preserve">propionate </w:t>
      </w:r>
      <w:r w:rsidR="00B80348" w:rsidRPr="00FF3C9F">
        <w:t xml:space="preserve">with betamethasone dipropionate (including betamethasone dipropionate in ethylene glycol = optimised vehicle = OV) or comparing clobetasol </w:t>
      </w:r>
      <w:r w:rsidR="00087AD2" w:rsidRPr="00FF3C9F">
        <w:t xml:space="preserve">propionate </w:t>
      </w:r>
      <w:r w:rsidR="00B80348" w:rsidRPr="00FF3C9F">
        <w:t>with mometasone furoate.</w:t>
      </w:r>
    </w:p>
    <w:p w14:paraId="733F5EB3" w14:textId="3F498933" w:rsidR="0042736F" w:rsidRPr="00FF3C9F" w:rsidRDefault="00A73134" w:rsidP="00553ECE">
      <w:pPr>
        <w:pStyle w:val="3-BodyText"/>
      </w:pPr>
      <w:r w:rsidRPr="00FF3C9F">
        <w:t xml:space="preserve">Details of the </w:t>
      </w:r>
      <w:r w:rsidR="00B80348" w:rsidRPr="00FF3C9F">
        <w:t>trials</w:t>
      </w:r>
      <w:r w:rsidRPr="00FF3C9F">
        <w:t xml:space="preserve"> presented in the submission are provided in </w:t>
      </w:r>
      <w:r w:rsidR="002042F9" w:rsidRPr="00FF3C9F">
        <w:fldChar w:fldCharType="begin" w:fldLock="1"/>
      </w:r>
      <w:r w:rsidR="002042F9" w:rsidRPr="00FF3C9F">
        <w:instrText xml:space="preserve"> REF _Ref173922296 \h </w:instrText>
      </w:r>
      <w:r w:rsidR="00FF3C9F" w:rsidRPr="00FF3C9F">
        <w:instrText xml:space="preserve"> \* MERGEFORMAT </w:instrText>
      </w:r>
      <w:r w:rsidR="002042F9" w:rsidRPr="00FF3C9F">
        <w:fldChar w:fldCharType="separate"/>
      </w:r>
      <w:r w:rsidR="00453B56">
        <w:t xml:space="preserve">Table </w:t>
      </w:r>
      <w:r w:rsidR="00453B56">
        <w:rPr>
          <w:noProof/>
        </w:rPr>
        <w:t>2</w:t>
      </w:r>
      <w:r w:rsidR="002042F9" w:rsidRPr="00FF3C9F">
        <w:fldChar w:fldCharType="end"/>
      </w:r>
      <w:r w:rsidRPr="00FF3C9F">
        <w:t>.</w:t>
      </w:r>
      <w:r w:rsidR="00BC591F" w:rsidRPr="00FF3C9F">
        <w:t xml:space="preserve"> </w:t>
      </w:r>
      <w:r w:rsidR="00553ECE" w:rsidRPr="00FF3C9F">
        <w:t xml:space="preserve">Although the search strategy was adequate, the direct comparative trials identified were of poor </w:t>
      </w:r>
      <w:r w:rsidR="00553ECE" w:rsidRPr="00FF3C9F">
        <w:lastRenderedPageBreak/>
        <w:t xml:space="preserve">quality (see para </w:t>
      </w:r>
      <w:r w:rsidR="004E2022" w:rsidRPr="00FF3C9F">
        <w:fldChar w:fldCharType="begin" w:fldLock="1"/>
      </w:r>
      <w:r w:rsidR="004E2022" w:rsidRPr="00FF3C9F">
        <w:instrText xml:space="preserve"> REF _Ref174089840 \r \h </w:instrText>
      </w:r>
      <w:r w:rsidR="00FF3C9F" w:rsidRPr="00FF3C9F">
        <w:instrText xml:space="preserve"> \* MERGEFORMAT </w:instrText>
      </w:r>
      <w:r w:rsidR="004E2022" w:rsidRPr="00FF3C9F">
        <w:fldChar w:fldCharType="separate"/>
      </w:r>
      <w:r w:rsidR="00453B56">
        <w:t>6.7</w:t>
      </w:r>
      <w:r w:rsidR="004E2022" w:rsidRPr="00FF3C9F">
        <w:fldChar w:fldCharType="end"/>
      </w:r>
      <w:r w:rsidR="004E2022" w:rsidRPr="00FF3C9F">
        <w:t xml:space="preserve"> </w:t>
      </w:r>
      <w:r w:rsidR="00553ECE" w:rsidRPr="00FF3C9F">
        <w:t>below) with a high risk of bias.</w:t>
      </w:r>
      <w:r w:rsidR="0072646D" w:rsidRPr="00FF3C9F">
        <w:t xml:space="preserve"> </w:t>
      </w:r>
      <w:r w:rsidR="0042736F" w:rsidRPr="00FF3C9F">
        <w:t>The submission did not include the latest published systematic review.</w:t>
      </w:r>
    </w:p>
    <w:p w14:paraId="53EEFDD9" w14:textId="42B2E7FC" w:rsidR="00553ECE" w:rsidRPr="00FF3C9F" w:rsidRDefault="00553ECE" w:rsidP="00553ECE">
      <w:pPr>
        <w:pStyle w:val="3-BodyText"/>
      </w:pPr>
      <w:r w:rsidRPr="00FF3C9F">
        <w:t>The key fea</w:t>
      </w:r>
      <w:r w:rsidR="0042736F" w:rsidRPr="00FF3C9F">
        <w:t xml:space="preserve">tures of the included trials are shown in </w:t>
      </w:r>
      <w:r w:rsidR="0042736F" w:rsidRPr="00FF3C9F">
        <w:fldChar w:fldCharType="begin" w:fldLock="1"/>
      </w:r>
      <w:r w:rsidR="0042736F" w:rsidRPr="00FF3C9F">
        <w:instrText xml:space="preserve"> REF _Ref173922337 \h  \* MERGEFORMAT </w:instrText>
      </w:r>
      <w:r w:rsidR="0042736F" w:rsidRPr="00FF3C9F">
        <w:fldChar w:fldCharType="separate"/>
      </w:r>
      <w:r w:rsidR="00453B56" w:rsidRPr="00453B56">
        <w:t>Table 3</w:t>
      </w:r>
      <w:r w:rsidR="0042736F" w:rsidRPr="00FF3C9F">
        <w:fldChar w:fldCharType="end"/>
      </w:r>
      <w:r w:rsidR="0042736F" w:rsidRPr="00FF3C9F">
        <w:t xml:space="preserve">. </w:t>
      </w:r>
      <w:r w:rsidR="00FF2CC4" w:rsidRPr="00FF3C9F">
        <w:t>The submission de</w:t>
      </w:r>
      <w:r w:rsidR="0072646D" w:rsidRPr="00FF3C9F">
        <w:t>s</w:t>
      </w:r>
      <w:r w:rsidR="00FF2CC4" w:rsidRPr="00FF3C9F">
        <w:t>cribed the details of the trials and noted that ‘due to the historical nature of these studies, there is minimal detail provided for some key study factors.’</w:t>
      </w:r>
    </w:p>
    <w:p w14:paraId="4B965070" w14:textId="2AC5F618" w:rsidR="00553ECE" w:rsidRPr="00FF3C9F" w:rsidRDefault="00553ECE" w:rsidP="00553ECE">
      <w:pPr>
        <w:pStyle w:val="3-BodyText"/>
      </w:pPr>
      <w:r w:rsidRPr="00FF3C9F">
        <w:t>There is an updated version of the Mason systematic review of treatments for psoriasis.</w:t>
      </w:r>
      <w:r w:rsidRPr="00FF3C9F">
        <w:rPr>
          <w:rStyle w:val="FootnoteReference"/>
        </w:rPr>
        <w:footnoteReference w:id="11"/>
      </w:r>
      <w:r w:rsidRPr="00FF3C9F">
        <w:t xml:space="preserve"> The updated version includes results from a number of trials of clobetasol </w:t>
      </w:r>
      <w:r w:rsidR="00087AD2" w:rsidRPr="00FF3C9F">
        <w:t xml:space="preserve">propionate </w:t>
      </w:r>
      <w:r w:rsidRPr="00FF3C9F">
        <w:t xml:space="preserve">vs placebo and of betamethasone </w:t>
      </w:r>
      <w:r w:rsidR="00087AD2" w:rsidRPr="00FF3C9F">
        <w:t xml:space="preserve">dipropionate and valerate </w:t>
      </w:r>
      <w:r w:rsidRPr="00FF3C9F">
        <w:t>vs placebo which were not included in the version of the review discussed in the submission. The evaluation present</w:t>
      </w:r>
      <w:r w:rsidR="004E2022" w:rsidRPr="00FF3C9F">
        <w:t>ed</w:t>
      </w:r>
      <w:r w:rsidRPr="00FF3C9F">
        <w:t xml:space="preserve"> data from the updated version. </w:t>
      </w:r>
    </w:p>
    <w:p w14:paraId="7DE3A286" w14:textId="1A20DB76" w:rsidR="008E0D3C" w:rsidRPr="0098262F" w:rsidRDefault="002042F9" w:rsidP="002042F9">
      <w:pPr>
        <w:pStyle w:val="Caption"/>
        <w:rPr>
          <w:rStyle w:val="CommentReference"/>
          <w:b/>
          <w:szCs w:val="24"/>
        </w:rPr>
      </w:pPr>
      <w:bookmarkStart w:id="29" w:name="_Ref173922296"/>
      <w:r>
        <w:lastRenderedPageBreak/>
        <w:t xml:space="preserve">Table </w:t>
      </w:r>
      <w:r w:rsidR="00453B56">
        <w:fldChar w:fldCharType="begin" w:fldLock="1"/>
      </w:r>
      <w:r w:rsidR="00453B56">
        <w:instrText xml:space="preserve"> SEQ Table \* ARABIC </w:instrText>
      </w:r>
      <w:r w:rsidR="00453B56">
        <w:fldChar w:fldCharType="separate"/>
      </w:r>
      <w:r w:rsidR="00453B56">
        <w:rPr>
          <w:noProof/>
        </w:rPr>
        <w:t>2</w:t>
      </w:r>
      <w:r w:rsidR="00453B56">
        <w:rPr>
          <w:noProof/>
        </w:rPr>
        <w:fldChar w:fldCharType="end"/>
      </w:r>
      <w:bookmarkEnd w:id="29"/>
      <w:r w:rsidR="00696EF9" w:rsidRPr="0098262F">
        <w:t>:</w:t>
      </w:r>
      <w:r w:rsidR="00BC591F" w:rsidRPr="0098262F">
        <w:rPr>
          <w:rStyle w:val="CommentReference"/>
          <w:b/>
          <w:szCs w:val="24"/>
        </w:rPr>
        <w:t xml:space="preserve"> </w:t>
      </w:r>
      <w:r w:rsidR="008E0D3C" w:rsidRPr="0098262F">
        <w:rPr>
          <w:rStyle w:val="CommentReference"/>
          <w:b/>
          <w:szCs w:val="24"/>
        </w:rPr>
        <w:t xml:space="preserve">Trials </w:t>
      </w:r>
      <w:r w:rsidR="00A7743A">
        <w:rPr>
          <w:rStyle w:val="CommentReference"/>
          <w:b/>
          <w:szCs w:val="24"/>
        </w:rPr>
        <w:t xml:space="preserve">and reports </w:t>
      </w:r>
      <w:r w:rsidR="008E0D3C" w:rsidRPr="0098262F">
        <w:rPr>
          <w:rStyle w:val="CommentReference"/>
          <w:b/>
          <w:szCs w:val="24"/>
        </w:rPr>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8E0D3C" w:rsidRPr="0098262F" w14:paraId="6ACD35C4" w14:textId="77777777" w:rsidTr="00351412">
        <w:trPr>
          <w:cantSplit/>
          <w:trHeight w:val="20"/>
          <w:tblHeader/>
        </w:trPr>
        <w:tc>
          <w:tcPr>
            <w:tcW w:w="795" w:type="pct"/>
            <w:vAlign w:val="center"/>
          </w:tcPr>
          <w:p w14:paraId="20DEEB23" w14:textId="77777777" w:rsidR="008E0D3C" w:rsidRPr="0098262F" w:rsidRDefault="008E0D3C" w:rsidP="00C51ADD">
            <w:pPr>
              <w:pStyle w:val="In-tableHeading"/>
            </w:pPr>
            <w:r w:rsidRPr="0098262F">
              <w:t>Trial ID</w:t>
            </w:r>
          </w:p>
        </w:tc>
        <w:tc>
          <w:tcPr>
            <w:tcW w:w="2803" w:type="pct"/>
            <w:vAlign w:val="center"/>
          </w:tcPr>
          <w:p w14:paraId="22EF6C51" w14:textId="77777777" w:rsidR="008E0D3C" w:rsidRPr="0098262F" w:rsidRDefault="008E0D3C" w:rsidP="00C51ADD">
            <w:pPr>
              <w:pStyle w:val="In-tableHeading"/>
            </w:pPr>
            <w:r w:rsidRPr="0098262F">
              <w:t>Protocol title/ Publication title</w:t>
            </w:r>
          </w:p>
        </w:tc>
        <w:tc>
          <w:tcPr>
            <w:tcW w:w="1402" w:type="pct"/>
            <w:vAlign w:val="center"/>
          </w:tcPr>
          <w:p w14:paraId="561B27A8" w14:textId="77777777" w:rsidR="008E0D3C" w:rsidRPr="0098262F" w:rsidRDefault="008E0D3C" w:rsidP="00C51ADD">
            <w:pPr>
              <w:pStyle w:val="In-tableHeading"/>
            </w:pPr>
            <w:r w:rsidRPr="0098262F">
              <w:t>Publication citation</w:t>
            </w:r>
          </w:p>
        </w:tc>
      </w:tr>
      <w:tr w:rsidR="002E4F02" w:rsidRPr="0098262F" w14:paraId="298351BA" w14:textId="77777777" w:rsidTr="00351412">
        <w:trPr>
          <w:cantSplit/>
          <w:trHeight w:val="20"/>
        </w:trPr>
        <w:tc>
          <w:tcPr>
            <w:tcW w:w="795" w:type="pct"/>
          </w:tcPr>
          <w:p w14:paraId="5D9482F5" w14:textId="08107D80" w:rsidR="00DF6341" w:rsidRPr="004E133D" w:rsidRDefault="00B80348" w:rsidP="00943A89">
            <w:pPr>
              <w:pStyle w:val="TableText0"/>
            </w:pPr>
            <w:r w:rsidRPr="004E133D">
              <w:t>Voigtlander, 1977</w:t>
            </w:r>
          </w:p>
        </w:tc>
        <w:tc>
          <w:tcPr>
            <w:tcW w:w="2803" w:type="pct"/>
          </w:tcPr>
          <w:p w14:paraId="2570DA6E" w14:textId="0298C91C" w:rsidR="002E4F02" w:rsidRPr="004E133D" w:rsidRDefault="00B80348" w:rsidP="00943A89">
            <w:pPr>
              <w:pStyle w:val="TableText0"/>
            </w:pPr>
            <w:r w:rsidRPr="004E133D">
              <w:t>Voigtlander V. A clinical comparison of betamethasone 17,21-dipropionate and clobetasol propionate creams in dermatology.</w:t>
            </w:r>
          </w:p>
        </w:tc>
        <w:tc>
          <w:tcPr>
            <w:tcW w:w="1402" w:type="pct"/>
          </w:tcPr>
          <w:p w14:paraId="7578773D" w14:textId="1F1F945B" w:rsidR="002E4F02" w:rsidRPr="004E133D" w:rsidRDefault="00B80348" w:rsidP="00943A89">
            <w:pPr>
              <w:pStyle w:val="TableText0"/>
            </w:pPr>
            <w:r w:rsidRPr="004E133D">
              <w:rPr>
                <w:i/>
                <w:iCs/>
              </w:rPr>
              <w:t>J Int Med Res</w:t>
            </w:r>
            <w:r w:rsidRPr="004E133D">
              <w:t xml:space="preserve"> 1977; 5:128-131.</w:t>
            </w:r>
          </w:p>
        </w:tc>
      </w:tr>
      <w:tr w:rsidR="002E4F02" w:rsidRPr="0098262F" w14:paraId="74132A1A" w14:textId="77777777" w:rsidTr="00351412">
        <w:trPr>
          <w:cantSplit/>
          <w:trHeight w:val="20"/>
        </w:trPr>
        <w:tc>
          <w:tcPr>
            <w:tcW w:w="795" w:type="pct"/>
          </w:tcPr>
          <w:p w14:paraId="30BA87AC" w14:textId="5095B560" w:rsidR="002E4F02" w:rsidRPr="004E133D" w:rsidRDefault="00B80348" w:rsidP="00943A89">
            <w:pPr>
              <w:pStyle w:val="TableText0"/>
            </w:pPr>
            <w:proofErr w:type="spellStart"/>
            <w:r w:rsidRPr="004E133D">
              <w:t>Yawalkar</w:t>
            </w:r>
            <w:proofErr w:type="spellEnd"/>
            <w:r w:rsidRPr="004E133D">
              <w:t>, 1991</w:t>
            </w:r>
          </w:p>
        </w:tc>
        <w:tc>
          <w:tcPr>
            <w:tcW w:w="2803" w:type="pct"/>
          </w:tcPr>
          <w:p w14:paraId="7EF3AEBB" w14:textId="1C7C872B" w:rsidR="002E4F02" w:rsidRPr="004E133D" w:rsidRDefault="00B80348" w:rsidP="00943A89">
            <w:pPr>
              <w:pStyle w:val="TableText0"/>
            </w:pPr>
            <w:proofErr w:type="spellStart"/>
            <w:r w:rsidRPr="004E133D">
              <w:t>Yawalkar</w:t>
            </w:r>
            <w:proofErr w:type="spellEnd"/>
            <w:r w:rsidRPr="004E133D">
              <w:t xml:space="preserve"> SJ, </w:t>
            </w:r>
            <w:proofErr w:type="spellStart"/>
            <w:r w:rsidRPr="004E133D">
              <w:t>Schwerzmann</w:t>
            </w:r>
            <w:proofErr w:type="spellEnd"/>
            <w:r w:rsidRPr="004E133D">
              <w:t xml:space="preserve"> L. </w:t>
            </w:r>
            <w:r w:rsidR="00DB284C" w:rsidRPr="004E133D">
              <w:t xml:space="preserve">Double-blind, comparative clinical trials with </w:t>
            </w:r>
            <w:proofErr w:type="spellStart"/>
            <w:r w:rsidR="00DB284C" w:rsidRPr="004E133D">
              <w:t>halobetasol</w:t>
            </w:r>
            <w:proofErr w:type="spellEnd"/>
            <w:r w:rsidR="00DB284C" w:rsidRPr="004E133D">
              <w:t xml:space="preserve"> propionate cream in patients with atopic dermatitis.</w:t>
            </w:r>
          </w:p>
        </w:tc>
        <w:tc>
          <w:tcPr>
            <w:tcW w:w="1402" w:type="pct"/>
          </w:tcPr>
          <w:p w14:paraId="65832AF0" w14:textId="12DBE692" w:rsidR="002E4F02" w:rsidRPr="004E133D" w:rsidRDefault="00DB284C" w:rsidP="00943A89">
            <w:pPr>
              <w:pStyle w:val="TableText0"/>
            </w:pPr>
            <w:r w:rsidRPr="004E133D">
              <w:rPr>
                <w:i/>
                <w:iCs/>
              </w:rPr>
              <w:t xml:space="preserve">J Am </w:t>
            </w:r>
            <w:proofErr w:type="spellStart"/>
            <w:r w:rsidRPr="004E133D">
              <w:rPr>
                <w:i/>
                <w:iCs/>
              </w:rPr>
              <w:t>Acad</w:t>
            </w:r>
            <w:proofErr w:type="spellEnd"/>
            <w:r w:rsidRPr="004E133D">
              <w:rPr>
                <w:i/>
                <w:iCs/>
              </w:rPr>
              <w:t xml:space="preserve"> Dermatol</w:t>
            </w:r>
            <w:r w:rsidRPr="004E133D">
              <w:t xml:space="preserve"> 1991; 25:1163-6. </w:t>
            </w:r>
          </w:p>
        </w:tc>
      </w:tr>
      <w:tr w:rsidR="00DB284C" w:rsidRPr="0098262F" w14:paraId="400ADAF8" w14:textId="77777777" w:rsidTr="00351412">
        <w:trPr>
          <w:cantSplit/>
          <w:trHeight w:val="20"/>
        </w:trPr>
        <w:tc>
          <w:tcPr>
            <w:tcW w:w="795" w:type="pct"/>
          </w:tcPr>
          <w:p w14:paraId="18C64AF1" w14:textId="2660560B" w:rsidR="00DB284C" w:rsidRPr="004E133D" w:rsidRDefault="00DB284C" w:rsidP="00943A89">
            <w:pPr>
              <w:pStyle w:val="TableText0"/>
            </w:pPr>
            <w:r w:rsidRPr="004E133D">
              <w:t>Katz, 1987</w:t>
            </w:r>
          </w:p>
        </w:tc>
        <w:tc>
          <w:tcPr>
            <w:tcW w:w="2803" w:type="pct"/>
          </w:tcPr>
          <w:p w14:paraId="0A35B979" w14:textId="705A3B09" w:rsidR="00DB284C" w:rsidRPr="004E133D" w:rsidRDefault="00DB284C" w:rsidP="00943A89">
            <w:pPr>
              <w:pStyle w:val="TableText0"/>
            </w:pPr>
            <w:r w:rsidRPr="004E133D">
              <w:t xml:space="preserve">Katz HI, Hien NT, Prawer SE, </w:t>
            </w:r>
            <w:proofErr w:type="spellStart"/>
            <w:r w:rsidRPr="004E133D">
              <w:t>Mastbaum</w:t>
            </w:r>
            <w:proofErr w:type="spellEnd"/>
            <w:r w:rsidRPr="004E133D">
              <w:t xml:space="preserve"> LI, Mooney JJ, Samson CR. </w:t>
            </w:r>
            <w:proofErr w:type="spellStart"/>
            <w:r w:rsidRPr="004E133D">
              <w:t>Superpotent</w:t>
            </w:r>
            <w:proofErr w:type="spellEnd"/>
            <w:r w:rsidRPr="004E133D">
              <w:t xml:space="preserve"> topical steroid treatment of psoriasis vulgaris: Clinical efficacy and adrenal function.</w:t>
            </w:r>
          </w:p>
        </w:tc>
        <w:tc>
          <w:tcPr>
            <w:tcW w:w="1402" w:type="pct"/>
          </w:tcPr>
          <w:p w14:paraId="4A191A18" w14:textId="794218AE" w:rsidR="00DB284C" w:rsidRPr="004E133D" w:rsidRDefault="00DB284C" w:rsidP="00943A89">
            <w:pPr>
              <w:pStyle w:val="TableText0"/>
            </w:pPr>
            <w:r w:rsidRPr="004E133D">
              <w:rPr>
                <w:i/>
                <w:iCs/>
              </w:rPr>
              <w:t xml:space="preserve">J Am </w:t>
            </w:r>
            <w:proofErr w:type="spellStart"/>
            <w:r w:rsidRPr="004E133D">
              <w:rPr>
                <w:i/>
                <w:iCs/>
              </w:rPr>
              <w:t>Acad</w:t>
            </w:r>
            <w:proofErr w:type="spellEnd"/>
            <w:r w:rsidRPr="004E133D">
              <w:rPr>
                <w:i/>
                <w:iCs/>
              </w:rPr>
              <w:t xml:space="preserve"> Dermatol</w:t>
            </w:r>
            <w:r w:rsidRPr="004E133D">
              <w:t xml:space="preserve"> 1987; 16:804-11. </w:t>
            </w:r>
          </w:p>
        </w:tc>
      </w:tr>
      <w:tr w:rsidR="00DB284C" w:rsidRPr="0098262F" w14:paraId="7A9F6DC4" w14:textId="77777777" w:rsidTr="00351412">
        <w:trPr>
          <w:cantSplit/>
          <w:trHeight w:val="20"/>
        </w:trPr>
        <w:tc>
          <w:tcPr>
            <w:tcW w:w="795" w:type="pct"/>
          </w:tcPr>
          <w:p w14:paraId="7494588A" w14:textId="70BDE379" w:rsidR="00DB284C" w:rsidRPr="004E133D" w:rsidRDefault="00DB284C" w:rsidP="00943A89">
            <w:pPr>
              <w:pStyle w:val="TableText0"/>
            </w:pPr>
            <w:r w:rsidRPr="004E133D">
              <w:t>Jacobson, 1986</w:t>
            </w:r>
          </w:p>
        </w:tc>
        <w:tc>
          <w:tcPr>
            <w:tcW w:w="2803" w:type="pct"/>
          </w:tcPr>
          <w:p w14:paraId="7A15A98E" w14:textId="184B820A" w:rsidR="00DB284C" w:rsidRPr="004E133D" w:rsidRDefault="00DB284C" w:rsidP="00943A89">
            <w:pPr>
              <w:pStyle w:val="TableText0"/>
            </w:pPr>
            <w:r w:rsidRPr="004E133D">
              <w:t>Jacobson C, Cornell RC, Savin RC. A comparison of clobetasol propionate 0.05 percent ointment and an optimized betamethasone dipropionate 0.05 percent ointment in the treatment of psoriasis.</w:t>
            </w:r>
          </w:p>
        </w:tc>
        <w:tc>
          <w:tcPr>
            <w:tcW w:w="1402" w:type="pct"/>
          </w:tcPr>
          <w:p w14:paraId="2C169D5B" w14:textId="42B57DB0" w:rsidR="00DB284C" w:rsidRPr="004E133D" w:rsidRDefault="00DB284C" w:rsidP="00943A89">
            <w:pPr>
              <w:pStyle w:val="TableText0"/>
            </w:pPr>
            <w:r w:rsidRPr="004E133D">
              <w:t>Therapeutics for the Clinician</w:t>
            </w:r>
            <w:r w:rsidR="00DD7622" w:rsidRPr="004E133D">
              <w:t xml:space="preserve"> Cutis</w:t>
            </w:r>
            <w:r w:rsidRPr="004E133D">
              <w:t xml:space="preserve"> </w:t>
            </w:r>
            <w:r w:rsidR="00DD7622" w:rsidRPr="004E133D">
              <w:t xml:space="preserve">1986; 37:213-20. </w:t>
            </w:r>
          </w:p>
        </w:tc>
      </w:tr>
      <w:tr w:rsidR="00DB284C" w:rsidRPr="0098262F" w14:paraId="02A0A20A" w14:textId="77777777" w:rsidTr="00351412">
        <w:trPr>
          <w:cantSplit/>
          <w:trHeight w:val="20"/>
        </w:trPr>
        <w:tc>
          <w:tcPr>
            <w:tcW w:w="795" w:type="pct"/>
          </w:tcPr>
          <w:p w14:paraId="54E144A7" w14:textId="0B694EA8" w:rsidR="00DB284C" w:rsidRPr="004E133D" w:rsidRDefault="00DD7622" w:rsidP="00943A89">
            <w:pPr>
              <w:pStyle w:val="TableText0"/>
            </w:pPr>
            <w:r w:rsidRPr="004E133D">
              <w:t>Mauracher, 1983</w:t>
            </w:r>
          </w:p>
        </w:tc>
        <w:tc>
          <w:tcPr>
            <w:tcW w:w="2803" w:type="pct"/>
          </w:tcPr>
          <w:p w14:paraId="53BF6E32" w14:textId="03FF2A49" w:rsidR="00DD7622" w:rsidRPr="004E133D" w:rsidRDefault="00DD7622" w:rsidP="00943A89">
            <w:pPr>
              <w:pStyle w:val="TableText0"/>
            </w:pPr>
            <w:r w:rsidRPr="004E133D">
              <w:t xml:space="preserve">Mauracher E, Blum G, </w:t>
            </w:r>
            <w:proofErr w:type="spellStart"/>
            <w:r w:rsidRPr="004E133D">
              <w:t>Kropfli</w:t>
            </w:r>
            <w:proofErr w:type="spellEnd"/>
            <w:r w:rsidRPr="004E133D">
              <w:t xml:space="preserve"> P, Kung D, Suter H. Betamethasone dipropionate glycol ointment</w:t>
            </w:r>
          </w:p>
          <w:p w14:paraId="6113AB0F" w14:textId="2C6D2C35" w:rsidR="00DB284C" w:rsidRPr="004E133D" w:rsidRDefault="00DD7622" w:rsidP="00943A89">
            <w:pPr>
              <w:pStyle w:val="TableText0"/>
            </w:pPr>
            <w:r w:rsidRPr="004E133D">
              <w:t xml:space="preserve">versus clobetasol propionate ointment: A multicentre trial in patients with resistant psoriasis and atopic </w:t>
            </w:r>
            <w:r w:rsidR="00C51ADD" w:rsidRPr="004E133D">
              <w:t>dermatitis.</w:t>
            </w:r>
            <w:r w:rsidRPr="004E133D">
              <w:t xml:space="preserve"> </w:t>
            </w:r>
          </w:p>
        </w:tc>
        <w:tc>
          <w:tcPr>
            <w:tcW w:w="1402" w:type="pct"/>
          </w:tcPr>
          <w:p w14:paraId="4A9649F9" w14:textId="6C67B194" w:rsidR="00DB284C" w:rsidRPr="004E133D" w:rsidRDefault="00DD7622" w:rsidP="00943A89">
            <w:pPr>
              <w:pStyle w:val="TableText0"/>
            </w:pPr>
            <w:r w:rsidRPr="004E133D">
              <w:rPr>
                <w:i/>
                <w:iCs/>
              </w:rPr>
              <w:t xml:space="preserve">Acta </w:t>
            </w:r>
            <w:proofErr w:type="spellStart"/>
            <w:r w:rsidRPr="004E133D">
              <w:rPr>
                <w:i/>
                <w:iCs/>
              </w:rPr>
              <w:t>Therapeutica</w:t>
            </w:r>
            <w:proofErr w:type="spellEnd"/>
            <w:r w:rsidRPr="004E133D">
              <w:t xml:space="preserve"> 1983: 9:197-207. </w:t>
            </w:r>
          </w:p>
        </w:tc>
      </w:tr>
      <w:tr w:rsidR="00DB284C" w:rsidRPr="0098262F" w14:paraId="0642B99D" w14:textId="77777777" w:rsidTr="00351412">
        <w:trPr>
          <w:cantSplit/>
          <w:trHeight w:val="20"/>
        </w:trPr>
        <w:tc>
          <w:tcPr>
            <w:tcW w:w="795" w:type="pct"/>
          </w:tcPr>
          <w:p w14:paraId="09C88FBC" w14:textId="12CD471E" w:rsidR="00DB284C" w:rsidRPr="004E133D" w:rsidRDefault="00DD7622" w:rsidP="00943A89">
            <w:pPr>
              <w:pStyle w:val="TableText0"/>
            </w:pPr>
            <w:r w:rsidRPr="004E133D">
              <w:t>Gip, 1984</w:t>
            </w:r>
          </w:p>
        </w:tc>
        <w:tc>
          <w:tcPr>
            <w:tcW w:w="2803" w:type="pct"/>
          </w:tcPr>
          <w:p w14:paraId="6E3EC85B" w14:textId="587800C2" w:rsidR="00DB284C" w:rsidRPr="004E133D" w:rsidRDefault="00DD7622" w:rsidP="00943A89">
            <w:pPr>
              <w:pStyle w:val="TableText0"/>
            </w:pPr>
            <w:r w:rsidRPr="004E133D">
              <w:t xml:space="preserve">Gip L, Hamfelt A. Studies on the efficacy and adrenal effects of </w:t>
            </w:r>
            <w:proofErr w:type="spellStart"/>
            <w:r w:rsidRPr="004E133D">
              <w:t>Diprolene</w:t>
            </w:r>
            <w:proofErr w:type="spellEnd"/>
            <w:r w:rsidRPr="004E133D">
              <w:t xml:space="preserve">® ointment 0.05 percent and </w:t>
            </w:r>
            <w:proofErr w:type="spellStart"/>
            <w:r w:rsidRPr="004E133D">
              <w:t>Dermovate</w:t>
            </w:r>
            <w:proofErr w:type="spellEnd"/>
            <w:r w:rsidRPr="004E133D">
              <w:t>® ointment 0.05 percent in patients with psoriasis or other r</w:t>
            </w:r>
            <w:r w:rsidRPr="00DD7622">
              <w:t xml:space="preserve">esistant </w:t>
            </w:r>
            <w:r w:rsidRPr="004E133D">
              <w:t>d</w:t>
            </w:r>
            <w:r w:rsidRPr="00DD7622">
              <w:t>ermatoses</w:t>
            </w:r>
            <w:r w:rsidRPr="004E133D">
              <w:t>.</w:t>
            </w:r>
          </w:p>
        </w:tc>
        <w:tc>
          <w:tcPr>
            <w:tcW w:w="1402" w:type="pct"/>
          </w:tcPr>
          <w:p w14:paraId="79993993" w14:textId="77318B2F" w:rsidR="00DB284C" w:rsidRPr="004E133D" w:rsidRDefault="00DD7622" w:rsidP="00943A89">
            <w:pPr>
              <w:pStyle w:val="TableText0"/>
            </w:pPr>
            <w:r w:rsidRPr="004E133D">
              <w:t xml:space="preserve">Therapeutics for the Clinician Cutis 1984; 33:215-23. </w:t>
            </w:r>
          </w:p>
        </w:tc>
      </w:tr>
      <w:tr w:rsidR="00DB284C" w:rsidRPr="0098262F" w14:paraId="56C2164C" w14:textId="77777777" w:rsidTr="00351412">
        <w:trPr>
          <w:cantSplit/>
          <w:trHeight w:val="20"/>
        </w:trPr>
        <w:tc>
          <w:tcPr>
            <w:tcW w:w="795" w:type="pct"/>
          </w:tcPr>
          <w:p w14:paraId="79BD4FAE" w14:textId="7550E649" w:rsidR="00DB284C" w:rsidRPr="004E133D" w:rsidRDefault="00DD7622" w:rsidP="00943A89">
            <w:pPr>
              <w:pStyle w:val="TableText0"/>
            </w:pPr>
            <w:r w:rsidRPr="004E133D">
              <w:t>Verdich, 1985</w:t>
            </w:r>
          </w:p>
        </w:tc>
        <w:tc>
          <w:tcPr>
            <w:tcW w:w="2803" w:type="pct"/>
          </w:tcPr>
          <w:p w14:paraId="6EA6C79C" w14:textId="0E2E7786" w:rsidR="00DB284C" w:rsidRPr="004E133D" w:rsidRDefault="00DD7622" w:rsidP="00943A89">
            <w:pPr>
              <w:pStyle w:val="TableText0"/>
            </w:pPr>
            <w:r w:rsidRPr="004E133D">
              <w:t xml:space="preserve">Verdich J, Karlsmark T. Betamethasone dipropionate cream for the treatment of </w:t>
            </w:r>
            <w:r w:rsidR="00C51ADD" w:rsidRPr="004E133D">
              <w:t>p</w:t>
            </w:r>
            <w:r w:rsidR="00C51ADD" w:rsidRPr="00DD7622">
              <w:t>soriasis</w:t>
            </w:r>
            <w:r w:rsidR="00C51ADD" w:rsidRPr="004E133D">
              <w:t>: A</w:t>
            </w:r>
            <w:r w:rsidRPr="004E133D">
              <w:t xml:space="preserve"> double-blind comparison with clobetasol propionate cream. </w:t>
            </w:r>
          </w:p>
        </w:tc>
        <w:tc>
          <w:tcPr>
            <w:tcW w:w="1402" w:type="pct"/>
          </w:tcPr>
          <w:p w14:paraId="0F44A030" w14:textId="2E3494BE" w:rsidR="00DB284C" w:rsidRPr="004E133D" w:rsidRDefault="00DD7622" w:rsidP="00943A89">
            <w:pPr>
              <w:pStyle w:val="TableText0"/>
            </w:pPr>
            <w:proofErr w:type="spellStart"/>
            <w:r w:rsidRPr="004E133D">
              <w:rPr>
                <w:i/>
                <w:iCs/>
              </w:rPr>
              <w:t>Dermatologica</w:t>
            </w:r>
            <w:proofErr w:type="spellEnd"/>
            <w:r w:rsidRPr="004E133D">
              <w:t xml:space="preserve"> 1985; 170:152-5. </w:t>
            </w:r>
          </w:p>
        </w:tc>
      </w:tr>
      <w:tr w:rsidR="00DD7622" w:rsidRPr="0098262F" w14:paraId="61CC555F" w14:textId="77777777" w:rsidTr="00351412">
        <w:trPr>
          <w:cantSplit/>
          <w:trHeight w:val="20"/>
        </w:trPr>
        <w:tc>
          <w:tcPr>
            <w:tcW w:w="795" w:type="pct"/>
          </w:tcPr>
          <w:p w14:paraId="505377F2" w14:textId="6709CB6D" w:rsidR="00DD7622" w:rsidRPr="004E133D" w:rsidRDefault="00DD7622" w:rsidP="00943A89">
            <w:pPr>
              <w:pStyle w:val="TableText0"/>
            </w:pPr>
            <w:r w:rsidRPr="004E133D">
              <w:t>Goh, 1999</w:t>
            </w:r>
          </w:p>
        </w:tc>
        <w:tc>
          <w:tcPr>
            <w:tcW w:w="2803" w:type="pct"/>
          </w:tcPr>
          <w:p w14:paraId="2D2D4DD1" w14:textId="7BEAD346" w:rsidR="00DD7622" w:rsidRPr="004E133D" w:rsidRDefault="00A7743A" w:rsidP="00943A89">
            <w:pPr>
              <w:pStyle w:val="TableText0"/>
            </w:pPr>
            <w:r w:rsidRPr="00A7743A">
              <w:t xml:space="preserve">Goh CL, Lim JT, Leow YH, Ang CB, Kohar YM. The therapeutic efficacy of mometasone furoate cream 0.1% applied once daily vs clobetasol propionate cream 0.05% applied twice daily in chronic eczema. </w:t>
            </w:r>
          </w:p>
        </w:tc>
        <w:tc>
          <w:tcPr>
            <w:tcW w:w="1402" w:type="pct"/>
          </w:tcPr>
          <w:p w14:paraId="7AB80FE0" w14:textId="77777777" w:rsidR="00A7743A" w:rsidRPr="00A7743A" w:rsidRDefault="00A7743A" w:rsidP="00943A89">
            <w:pPr>
              <w:pStyle w:val="TableText0"/>
            </w:pPr>
            <w:r w:rsidRPr="004E133D">
              <w:rPr>
                <w:i/>
                <w:iCs/>
              </w:rPr>
              <w:t>Singapore Med J</w:t>
            </w:r>
            <w:r w:rsidRPr="00A7743A">
              <w:t xml:space="preserve"> 1999;</w:t>
            </w:r>
            <w:r w:rsidRPr="004E133D">
              <w:t xml:space="preserve"> </w:t>
            </w:r>
            <w:r w:rsidRPr="00A7743A">
              <w:t>40:341-4.</w:t>
            </w:r>
          </w:p>
          <w:p w14:paraId="3E0F08AB" w14:textId="77777777" w:rsidR="00DD7622" w:rsidRPr="004E133D" w:rsidRDefault="00DD7622" w:rsidP="00943A89">
            <w:pPr>
              <w:pStyle w:val="TableText0"/>
            </w:pPr>
          </w:p>
        </w:tc>
      </w:tr>
      <w:tr w:rsidR="00DD7622" w:rsidRPr="0098262F" w14:paraId="17467CE0" w14:textId="77777777" w:rsidTr="00351412">
        <w:trPr>
          <w:cantSplit/>
          <w:trHeight w:val="20"/>
        </w:trPr>
        <w:tc>
          <w:tcPr>
            <w:tcW w:w="795" w:type="pct"/>
          </w:tcPr>
          <w:p w14:paraId="23CFCC6A" w14:textId="02A3EB54" w:rsidR="00DD7622" w:rsidRPr="004E133D" w:rsidRDefault="00A7743A" w:rsidP="00943A89">
            <w:pPr>
              <w:pStyle w:val="TableText0"/>
            </w:pPr>
            <w:r w:rsidRPr="004E133D">
              <w:t>Virgili, 2014</w:t>
            </w:r>
          </w:p>
        </w:tc>
        <w:tc>
          <w:tcPr>
            <w:tcW w:w="2803" w:type="pct"/>
          </w:tcPr>
          <w:p w14:paraId="75E1CF5A" w14:textId="1F17082D" w:rsidR="00DD7622" w:rsidRPr="004E133D" w:rsidRDefault="00A7743A" w:rsidP="00943A89">
            <w:pPr>
              <w:pStyle w:val="TableText0"/>
            </w:pPr>
            <w:r w:rsidRPr="004E133D">
              <w:t xml:space="preserve">Virgili A, Borghi A, Toni G, </w:t>
            </w:r>
            <w:proofErr w:type="spellStart"/>
            <w:r w:rsidRPr="004E133D">
              <w:t>Minghetti</w:t>
            </w:r>
            <w:proofErr w:type="spellEnd"/>
            <w:r w:rsidRPr="004E133D">
              <w:t xml:space="preserve"> S, Corazza M. First randomized trial on clobetasol propionate and mometasone furoate in the treatment of vulvar lichen sclerosus: Results of efficacy and tolerability.</w:t>
            </w:r>
          </w:p>
        </w:tc>
        <w:tc>
          <w:tcPr>
            <w:tcW w:w="1402" w:type="pct"/>
          </w:tcPr>
          <w:p w14:paraId="72DCAF85" w14:textId="5B5BC43F" w:rsidR="00DD7622" w:rsidRPr="004E133D" w:rsidRDefault="00A7743A" w:rsidP="00943A89">
            <w:pPr>
              <w:pStyle w:val="TableText0"/>
            </w:pPr>
            <w:r w:rsidRPr="004E133D">
              <w:rPr>
                <w:rStyle w:val="Small"/>
                <w:rFonts w:ascii="Arial Narrow" w:hAnsi="Arial Narrow"/>
                <w:i/>
                <w:iCs/>
              </w:rPr>
              <w:t>Br J Dermatol</w:t>
            </w:r>
            <w:r w:rsidRPr="004E133D">
              <w:rPr>
                <w:rStyle w:val="Small"/>
                <w:rFonts w:ascii="Arial Narrow" w:hAnsi="Arial Narrow"/>
              </w:rPr>
              <w:t xml:space="preserve"> 2014; 171:388-96.</w:t>
            </w:r>
          </w:p>
        </w:tc>
      </w:tr>
      <w:tr w:rsidR="00DD7622" w:rsidRPr="0098262F" w14:paraId="6179B73D" w14:textId="77777777" w:rsidTr="00351412">
        <w:trPr>
          <w:cantSplit/>
          <w:trHeight w:val="20"/>
        </w:trPr>
        <w:tc>
          <w:tcPr>
            <w:tcW w:w="795" w:type="pct"/>
          </w:tcPr>
          <w:p w14:paraId="5278B69B" w14:textId="24282007" w:rsidR="00DD7622" w:rsidRPr="004E133D" w:rsidRDefault="00A7743A" w:rsidP="00943A89">
            <w:pPr>
              <w:pStyle w:val="TableText0"/>
            </w:pPr>
            <w:r w:rsidRPr="004E133D">
              <w:t>Corazza, 2016</w:t>
            </w:r>
          </w:p>
        </w:tc>
        <w:tc>
          <w:tcPr>
            <w:tcW w:w="2803" w:type="pct"/>
          </w:tcPr>
          <w:p w14:paraId="7C022C4D" w14:textId="6A7225B1" w:rsidR="00DD7622" w:rsidRPr="004E133D" w:rsidRDefault="00A7743A" w:rsidP="00943A89">
            <w:pPr>
              <w:pStyle w:val="TableText0"/>
            </w:pPr>
            <w:r w:rsidRPr="004E133D">
              <w:t xml:space="preserve">Corazza M, Borghi A, </w:t>
            </w:r>
            <w:proofErr w:type="spellStart"/>
            <w:r w:rsidRPr="004E133D">
              <w:t>Minghetti</w:t>
            </w:r>
            <w:proofErr w:type="spellEnd"/>
            <w:r w:rsidRPr="004E133D">
              <w:t xml:space="preserve"> S, Toni G, Virgili A. Clobetasol propionate vs mometasone furoate in 1-year proactive maintenance therapy of vulvar lichen sclerosus: Results from a comparative trial.</w:t>
            </w:r>
          </w:p>
        </w:tc>
        <w:tc>
          <w:tcPr>
            <w:tcW w:w="1402" w:type="pct"/>
          </w:tcPr>
          <w:p w14:paraId="448A7B48" w14:textId="5FA438DD" w:rsidR="00A7743A" w:rsidRPr="00A7743A" w:rsidRDefault="00A7743A" w:rsidP="00943A89">
            <w:pPr>
              <w:pStyle w:val="TableText0"/>
            </w:pPr>
            <w:r w:rsidRPr="004E133D">
              <w:t xml:space="preserve">J Eur </w:t>
            </w:r>
            <w:proofErr w:type="spellStart"/>
            <w:r w:rsidRPr="004E133D">
              <w:t>Acad</w:t>
            </w:r>
            <w:proofErr w:type="spellEnd"/>
            <w:r w:rsidRPr="004E133D">
              <w:t xml:space="preserve"> Derm Ven</w:t>
            </w:r>
            <w:r w:rsidRPr="00A7743A">
              <w:t xml:space="preserve"> 2016</w:t>
            </w:r>
            <w:r w:rsidRPr="004E133D">
              <w:t>;</w:t>
            </w:r>
            <w:r w:rsidRPr="00A7743A">
              <w:rPr>
                <w:rFonts w:hint="eastAsia"/>
              </w:rPr>
              <w:t xml:space="preserve"> 30</w:t>
            </w:r>
            <w:r w:rsidRPr="004E133D">
              <w:t>:</w:t>
            </w:r>
            <w:r w:rsidRPr="00A7743A">
              <w:rPr>
                <w:rFonts w:hint="eastAsia"/>
              </w:rPr>
              <w:t>956</w:t>
            </w:r>
            <w:r w:rsidRPr="00A7743A">
              <w:rPr>
                <w:rFonts w:ascii="Cambria Math" w:hAnsi="Cambria Math" w:cs="Cambria Math"/>
              </w:rPr>
              <w:t>‐</w:t>
            </w:r>
            <w:r w:rsidRPr="00A7743A">
              <w:rPr>
                <w:rFonts w:hint="eastAsia"/>
              </w:rPr>
              <w:t>961</w:t>
            </w:r>
            <w:r w:rsidRPr="00A7743A">
              <w:t>.</w:t>
            </w:r>
          </w:p>
          <w:p w14:paraId="7A6A7790" w14:textId="77777777" w:rsidR="00DD7622" w:rsidRPr="004E133D" w:rsidRDefault="00DD7622" w:rsidP="00943A89">
            <w:pPr>
              <w:pStyle w:val="TableText0"/>
            </w:pPr>
          </w:p>
        </w:tc>
      </w:tr>
      <w:tr w:rsidR="00DD7622" w:rsidRPr="0098262F" w14:paraId="5135D44D" w14:textId="77777777" w:rsidTr="00351412">
        <w:trPr>
          <w:cantSplit/>
          <w:trHeight w:val="20"/>
        </w:trPr>
        <w:tc>
          <w:tcPr>
            <w:tcW w:w="795" w:type="pct"/>
          </w:tcPr>
          <w:p w14:paraId="6980921C" w14:textId="1A755215" w:rsidR="00DD7622" w:rsidRPr="004E133D" w:rsidRDefault="00A7743A" w:rsidP="00943A89">
            <w:pPr>
              <w:pStyle w:val="TableText0"/>
            </w:pPr>
            <w:proofErr w:type="spellStart"/>
            <w:r w:rsidRPr="004E133D">
              <w:t>Murina</w:t>
            </w:r>
            <w:proofErr w:type="spellEnd"/>
            <w:r w:rsidRPr="004E133D">
              <w:t>, 2015</w:t>
            </w:r>
          </w:p>
        </w:tc>
        <w:tc>
          <w:tcPr>
            <w:tcW w:w="2803" w:type="pct"/>
          </w:tcPr>
          <w:p w14:paraId="04722BE5" w14:textId="787AF321" w:rsidR="00DD7622" w:rsidRPr="004E133D" w:rsidRDefault="00A7743A" w:rsidP="00943A89">
            <w:pPr>
              <w:pStyle w:val="TableText0"/>
            </w:pPr>
            <w:proofErr w:type="spellStart"/>
            <w:r w:rsidRPr="004E133D">
              <w:t>Murina</w:t>
            </w:r>
            <w:proofErr w:type="spellEnd"/>
            <w:r w:rsidRPr="004E133D">
              <w:t xml:space="preserve"> F, Rehman S, Di Francesco S, Mantegazza V, Felice R, Bianco V. Vulvar lichen sclerosus: A comparison of the short-term topical application of clobetasol dipropionate 0.05% versus mometasone furoate 0.1%.</w:t>
            </w:r>
          </w:p>
        </w:tc>
        <w:tc>
          <w:tcPr>
            <w:tcW w:w="1402" w:type="pct"/>
          </w:tcPr>
          <w:p w14:paraId="2B0A9D00" w14:textId="657E9B53" w:rsidR="00DD7622" w:rsidRPr="004E133D" w:rsidRDefault="00A7743A" w:rsidP="00943A89">
            <w:pPr>
              <w:pStyle w:val="TableText0"/>
            </w:pPr>
            <w:r w:rsidRPr="004E133D">
              <w:t xml:space="preserve">J Low </w:t>
            </w:r>
            <w:proofErr w:type="spellStart"/>
            <w:r w:rsidRPr="004E133D">
              <w:t>Genit</w:t>
            </w:r>
            <w:proofErr w:type="spellEnd"/>
            <w:r w:rsidRPr="004E133D">
              <w:t xml:space="preserve"> Tract Dis 2015;19:149-51</w:t>
            </w:r>
          </w:p>
        </w:tc>
      </w:tr>
      <w:tr w:rsidR="00A7743A" w:rsidRPr="0098262F" w14:paraId="248FBB2A" w14:textId="77777777" w:rsidTr="00351412">
        <w:trPr>
          <w:cantSplit/>
          <w:trHeight w:val="20"/>
        </w:trPr>
        <w:tc>
          <w:tcPr>
            <w:tcW w:w="795" w:type="pct"/>
          </w:tcPr>
          <w:p w14:paraId="2EEA9559" w14:textId="5836D00A" w:rsidR="00A7743A" w:rsidRPr="004E133D" w:rsidRDefault="00A7743A" w:rsidP="00943A89">
            <w:pPr>
              <w:pStyle w:val="TableText0"/>
            </w:pPr>
            <w:r w:rsidRPr="004E133D">
              <w:t>Mason, 2002</w:t>
            </w:r>
          </w:p>
        </w:tc>
        <w:tc>
          <w:tcPr>
            <w:tcW w:w="2803" w:type="pct"/>
          </w:tcPr>
          <w:p w14:paraId="78704195" w14:textId="510115C3" w:rsidR="00A7743A" w:rsidRPr="004E133D" w:rsidRDefault="00A7743A" w:rsidP="00943A89">
            <w:pPr>
              <w:pStyle w:val="TableText0"/>
            </w:pPr>
            <w:r w:rsidRPr="004E133D">
              <w:t>Mason J, Mason AR, Cork MJ. Topical preparations for the treatment of psoriasis: A systematic review.</w:t>
            </w:r>
          </w:p>
        </w:tc>
        <w:tc>
          <w:tcPr>
            <w:tcW w:w="1402" w:type="pct"/>
          </w:tcPr>
          <w:p w14:paraId="0590F18F" w14:textId="51E93EFA" w:rsidR="00A7743A" w:rsidRPr="004E133D" w:rsidRDefault="00A7743A" w:rsidP="00943A89">
            <w:pPr>
              <w:pStyle w:val="TableText0"/>
            </w:pPr>
            <w:r w:rsidRPr="004E133D">
              <w:rPr>
                <w:i/>
                <w:iCs/>
              </w:rPr>
              <w:t>Brit J Derm</w:t>
            </w:r>
            <w:r w:rsidRPr="004E133D">
              <w:t xml:space="preserve"> 2002; 146: 351-364.</w:t>
            </w:r>
          </w:p>
        </w:tc>
      </w:tr>
      <w:tr w:rsidR="00A7743A" w:rsidRPr="0098262F" w14:paraId="42C6843D" w14:textId="77777777" w:rsidTr="00351412">
        <w:trPr>
          <w:cantSplit/>
          <w:trHeight w:val="20"/>
        </w:trPr>
        <w:tc>
          <w:tcPr>
            <w:tcW w:w="795" w:type="pct"/>
          </w:tcPr>
          <w:p w14:paraId="0EF96C50" w14:textId="3E3DC2CC" w:rsidR="00A7743A" w:rsidRPr="004E133D" w:rsidRDefault="00A7743A" w:rsidP="00943A89">
            <w:pPr>
              <w:pStyle w:val="TableText0"/>
            </w:pPr>
            <w:proofErr w:type="spellStart"/>
            <w:r w:rsidRPr="004E133D">
              <w:t>Pergialotis</w:t>
            </w:r>
            <w:proofErr w:type="spellEnd"/>
            <w:r w:rsidRPr="004E133D">
              <w:t>, 2020</w:t>
            </w:r>
          </w:p>
        </w:tc>
        <w:tc>
          <w:tcPr>
            <w:tcW w:w="2803" w:type="pct"/>
          </w:tcPr>
          <w:p w14:paraId="11BD0485" w14:textId="203F9B13" w:rsidR="00A7743A" w:rsidRPr="004E133D" w:rsidRDefault="00A7743A" w:rsidP="00943A89">
            <w:pPr>
              <w:pStyle w:val="TableText0"/>
            </w:pPr>
            <w:proofErr w:type="spellStart"/>
            <w:r w:rsidRPr="004E133D">
              <w:t>Pergialiotis</w:t>
            </w:r>
            <w:proofErr w:type="spellEnd"/>
            <w:r w:rsidRPr="004E133D">
              <w:t xml:space="preserve"> V, Bellos I, </w:t>
            </w:r>
            <w:proofErr w:type="spellStart"/>
            <w:r w:rsidRPr="004E133D">
              <w:t>Biliou</w:t>
            </w:r>
            <w:proofErr w:type="spellEnd"/>
            <w:r w:rsidRPr="004E133D">
              <w:t xml:space="preserve"> EC, Varnava P, </w:t>
            </w:r>
            <w:proofErr w:type="spellStart"/>
            <w:r w:rsidRPr="004E133D">
              <w:t>Mitsopoulou</w:t>
            </w:r>
            <w:proofErr w:type="spellEnd"/>
            <w:r w:rsidRPr="004E133D">
              <w:t xml:space="preserve"> D, </w:t>
            </w:r>
            <w:proofErr w:type="spellStart"/>
            <w:r w:rsidRPr="004E133D">
              <w:t>Doumouchtsis</w:t>
            </w:r>
            <w:proofErr w:type="spellEnd"/>
            <w:r w:rsidRPr="004E133D">
              <w:t xml:space="preserve"> SK</w:t>
            </w:r>
            <w:r w:rsidR="00AA7456" w:rsidRPr="004E133D">
              <w:t xml:space="preserve">. </w:t>
            </w:r>
            <w:r w:rsidRPr="004E133D">
              <w:t>An arm-based network meta-analysis on treatments for vulvar lichen sclerosus and a call for development of core outcome sets.</w:t>
            </w:r>
          </w:p>
        </w:tc>
        <w:tc>
          <w:tcPr>
            <w:tcW w:w="1402" w:type="pct"/>
          </w:tcPr>
          <w:p w14:paraId="1B63126C" w14:textId="73C21854" w:rsidR="00A7743A" w:rsidRPr="004E133D" w:rsidRDefault="00AA7456" w:rsidP="00943A89">
            <w:pPr>
              <w:pStyle w:val="TableText0"/>
            </w:pPr>
            <w:r w:rsidRPr="004E133D">
              <w:t>Am J Obstet Gynecol 2020;</w:t>
            </w:r>
            <w:r w:rsidR="004E133D">
              <w:t xml:space="preserve"> </w:t>
            </w:r>
            <w:r w:rsidRPr="004E133D">
              <w:t>222:542-50.</w:t>
            </w:r>
          </w:p>
        </w:tc>
      </w:tr>
    </w:tbl>
    <w:p w14:paraId="66CC28FC" w14:textId="56025E69" w:rsidR="00453DE0" w:rsidRPr="00351412" w:rsidRDefault="008E0D3C" w:rsidP="00351412">
      <w:pPr>
        <w:pStyle w:val="FooterTableFigure"/>
        <w:rPr>
          <w:sz w:val="20"/>
        </w:rPr>
      </w:pPr>
      <w:r w:rsidRPr="0098262F">
        <w:t xml:space="preserve">Source: </w:t>
      </w:r>
      <w:r w:rsidR="00AA7456">
        <w:t xml:space="preserve">Table 2-3, pp41-42 </w:t>
      </w:r>
      <w:r w:rsidRPr="0098262F">
        <w:t>of the submission.</w:t>
      </w:r>
      <w:bookmarkStart w:id="30" w:name="_Ref104804098"/>
    </w:p>
    <w:p w14:paraId="355E2F15" w14:textId="3B1475A9" w:rsidR="007F1017" w:rsidRPr="00453DE0" w:rsidRDefault="00696EF9" w:rsidP="004728DB">
      <w:pPr>
        <w:pStyle w:val="3-BodyText"/>
        <w:keepNext/>
        <w:keepLines/>
        <w:numPr>
          <w:ilvl w:val="0"/>
          <w:numId w:val="0"/>
        </w:numPr>
        <w:spacing w:after="0"/>
        <w:rPr>
          <w:rStyle w:val="CommentReference"/>
          <w:rFonts w:eastAsiaTheme="majorEastAsia" w:cstheme="majorBidi"/>
          <w:szCs w:val="24"/>
        </w:rPr>
      </w:pPr>
      <w:bookmarkStart w:id="31" w:name="_Ref173922337"/>
      <w:r w:rsidRPr="00453DE0">
        <w:rPr>
          <w:rStyle w:val="CommentReference"/>
          <w:rFonts w:eastAsiaTheme="majorEastAsia" w:cstheme="majorBidi"/>
          <w:szCs w:val="24"/>
        </w:rPr>
        <w:lastRenderedPageBreak/>
        <w:t xml:space="preserve">Table </w:t>
      </w:r>
      <w:r w:rsidRPr="00453DE0">
        <w:rPr>
          <w:rStyle w:val="CommentReference"/>
          <w:rFonts w:eastAsiaTheme="majorEastAsia" w:cstheme="majorBidi"/>
          <w:szCs w:val="24"/>
        </w:rPr>
        <w:fldChar w:fldCharType="begin" w:fldLock="1"/>
      </w:r>
      <w:r w:rsidRPr="00453DE0">
        <w:rPr>
          <w:rStyle w:val="CommentReference"/>
          <w:rFonts w:eastAsiaTheme="majorEastAsia" w:cstheme="majorBidi"/>
          <w:szCs w:val="24"/>
        </w:rPr>
        <w:instrText xml:space="preserve"> SEQ Table \* ARABIC </w:instrText>
      </w:r>
      <w:r w:rsidRPr="00453DE0">
        <w:rPr>
          <w:rStyle w:val="CommentReference"/>
          <w:rFonts w:eastAsiaTheme="majorEastAsia" w:cstheme="majorBidi"/>
          <w:szCs w:val="24"/>
        </w:rPr>
        <w:fldChar w:fldCharType="separate"/>
      </w:r>
      <w:r w:rsidR="00453B56">
        <w:rPr>
          <w:rStyle w:val="CommentReference"/>
          <w:rFonts w:eastAsiaTheme="majorEastAsia" w:cstheme="majorBidi"/>
          <w:noProof/>
          <w:szCs w:val="24"/>
        </w:rPr>
        <w:t>3</w:t>
      </w:r>
      <w:r w:rsidRPr="00453DE0">
        <w:rPr>
          <w:rStyle w:val="CommentReference"/>
          <w:rFonts w:eastAsiaTheme="majorEastAsia" w:cstheme="majorBidi"/>
          <w:szCs w:val="24"/>
        </w:rPr>
        <w:fldChar w:fldCharType="end"/>
      </w:r>
      <w:bookmarkEnd w:id="30"/>
      <w:bookmarkEnd w:id="31"/>
      <w:r w:rsidR="00D6076E" w:rsidRPr="00453DE0">
        <w:rPr>
          <w:rStyle w:val="CommentReference"/>
          <w:rFonts w:eastAsiaTheme="majorEastAsia" w:cstheme="majorBidi"/>
          <w:szCs w:val="24"/>
        </w:rPr>
        <w:t xml:space="preserve">: </w:t>
      </w:r>
      <w:r w:rsidR="007F1017" w:rsidRPr="00453DE0">
        <w:rPr>
          <w:rStyle w:val="CommentReference"/>
          <w:rFonts w:eastAsiaTheme="majorEastAsia" w:cstheme="majorBidi"/>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7"/>
        <w:gridCol w:w="1407"/>
        <w:gridCol w:w="1800"/>
        <w:gridCol w:w="720"/>
        <w:gridCol w:w="1921"/>
        <w:gridCol w:w="1080"/>
        <w:gridCol w:w="1102"/>
      </w:tblGrid>
      <w:tr w:rsidR="006714BA" w:rsidRPr="0098262F" w14:paraId="53DD7CC6" w14:textId="77777777" w:rsidTr="00C51ADD">
        <w:trPr>
          <w:cantSplit/>
          <w:tblHeader/>
        </w:trPr>
        <w:tc>
          <w:tcPr>
            <w:tcW w:w="548" w:type="pct"/>
            <w:shd w:val="clear" w:color="auto" w:fill="auto"/>
            <w:vAlign w:val="center"/>
          </w:tcPr>
          <w:p w14:paraId="794116BC" w14:textId="77777777" w:rsidR="007F1017" w:rsidRPr="0098262F" w:rsidRDefault="007F1017" w:rsidP="00C51ADD">
            <w:pPr>
              <w:pStyle w:val="In-tableHeading"/>
            </w:pPr>
            <w:r w:rsidRPr="0098262F">
              <w:t>Trial</w:t>
            </w:r>
          </w:p>
        </w:tc>
        <w:tc>
          <w:tcPr>
            <w:tcW w:w="780" w:type="pct"/>
            <w:shd w:val="clear" w:color="auto" w:fill="auto"/>
            <w:vAlign w:val="center"/>
          </w:tcPr>
          <w:p w14:paraId="51122FE5" w14:textId="77777777" w:rsidR="007F1017" w:rsidRPr="0098262F" w:rsidRDefault="007F1017" w:rsidP="00C51ADD">
            <w:pPr>
              <w:pStyle w:val="In-tableHeading"/>
            </w:pPr>
            <w:r w:rsidRPr="0098262F">
              <w:t>N</w:t>
            </w:r>
          </w:p>
        </w:tc>
        <w:tc>
          <w:tcPr>
            <w:tcW w:w="998" w:type="pct"/>
            <w:shd w:val="clear" w:color="auto" w:fill="auto"/>
            <w:vAlign w:val="center"/>
          </w:tcPr>
          <w:p w14:paraId="41C438EF" w14:textId="77777777" w:rsidR="007F1017" w:rsidRPr="0098262F" w:rsidRDefault="007F1017" w:rsidP="00C51ADD">
            <w:pPr>
              <w:pStyle w:val="In-tableHeading"/>
            </w:pPr>
            <w:r w:rsidRPr="0098262F">
              <w:t>Design/ duration</w:t>
            </w:r>
          </w:p>
        </w:tc>
        <w:tc>
          <w:tcPr>
            <w:tcW w:w="399" w:type="pct"/>
            <w:shd w:val="clear" w:color="auto" w:fill="auto"/>
            <w:vAlign w:val="center"/>
          </w:tcPr>
          <w:p w14:paraId="1FC91360" w14:textId="77777777" w:rsidR="007F1017" w:rsidRPr="0098262F" w:rsidRDefault="007F1017" w:rsidP="00C51ADD">
            <w:pPr>
              <w:pStyle w:val="In-tableHeading"/>
            </w:pPr>
            <w:r w:rsidRPr="0098262F">
              <w:t>Risk of bias</w:t>
            </w:r>
          </w:p>
        </w:tc>
        <w:tc>
          <w:tcPr>
            <w:tcW w:w="1065" w:type="pct"/>
            <w:shd w:val="clear" w:color="auto" w:fill="auto"/>
            <w:vAlign w:val="center"/>
          </w:tcPr>
          <w:p w14:paraId="7FF90896" w14:textId="77777777" w:rsidR="007F1017" w:rsidRPr="0098262F" w:rsidRDefault="007F1017" w:rsidP="00C51ADD">
            <w:pPr>
              <w:pStyle w:val="In-tableHeading"/>
            </w:pPr>
            <w:r w:rsidRPr="0098262F">
              <w:t>Patient population</w:t>
            </w:r>
          </w:p>
        </w:tc>
        <w:tc>
          <w:tcPr>
            <w:tcW w:w="599" w:type="pct"/>
            <w:shd w:val="clear" w:color="auto" w:fill="auto"/>
            <w:vAlign w:val="center"/>
          </w:tcPr>
          <w:p w14:paraId="0FCB63F9" w14:textId="7841D218" w:rsidR="007F1017" w:rsidRPr="0098262F" w:rsidRDefault="007F1017" w:rsidP="00C51ADD">
            <w:pPr>
              <w:pStyle w:val="In-tableHeading"/>
            </w:pPr>
            <w:r w:rsidRPr="0098262F">
              <w:t>Outcome</w:t>
            </w:r>
          </w:p>
        </w:tc>
        <w:tc>
          <w:tcPr>
            <w:tcW w:w="611" w:type="pct"/>
            <w:shd w:val="clear" w:color="auto" w:fill="auto"/>
            <w:vAlign w:val="center"/>
          </w:tcPr>
          <w:p w14:paraId="08C6F624" w14:textId="14692EF9" w:rsidR="007F1017" w:rsidRPr="0098262F" w:rsidRDefault="008C6B60" w:rsidP="00C51ADD">
            <w:pPr>
              <w:pStyle w:val="In-tableHeading"/>
            </w:pPr>
            <w:r>
              <w:t>Conclusion</w:t>
            </w:r>
          </w:p>
        </w:tc>
      </w:tr>
      <w:tr w:rsidR="007F1017" w:rsidRPr="0098262F" w14:paraId="2A03CD4B" w14:textId="77777777" w:rsidTr="00682BA6">
        <w:trPr>
          <w:cantSplit/>
        </w:trPr>
        <w:tc>
          <w:tcPr>
            <w:tcW w:w="5000" w:type="pct"/>
            <w:gridSpan w:val="7"/>
            <w:shd w:val="clear" w:color="auto" w:fill="auto"/>
            <w:vAlign w:val="center"/>
          </w:tcPr>
          <w:p w14:paraId="73088C85" w14:textId="4DF11A70" w:rsidR="007F1017" w:rsidRPr="0098262F" w:rsidRDefault="008C6B60" w:rsidP="00C51ADD">
            <w:pPr>
              <w:pStyle w:val="In-tableHeading"/>
            </w:pPr>
            <w:r>
              <w:t>Clobetasol vs betamethasone</w:t>
            </w:r>
          </w:p>
        </w:tc>
      </w:tr>
      <w:tr w:rsidR="006714BA" w:rsidRPr="0098262F" w14:paraId="4EE88DCB" w14:textId="77777777" w:rsidTr="00C51ADD">
        <w:trPr>
          <w:cantSplit/>
        </w:trPr>
        <w:tc>
          <w:tcPr>
            <w:tcW w:w="548" w:type="pct"/>
            <w:shd w:val="clear" w:color="auto" w:fill="auto"/>
            <w:vAlign w:val="center"/>
          </w:tcPr>
          <w:p w14:paraId="6EE77D33" w14:textId="541F029D" w:rsidR="007F1017" w:rsidRPr="0098262F" w:rsidRDefault="008C6B60" w:rsidP="00C51ADD">
            <w:pPr>
              <w:pStyle w:val="TableText0"/>
            </w:pPr>
            <w:r>
              <w:t>Voigtlander, 1977</w:t>
            </w:r>
          </w:p>
        </w:tc>
        <w:tc>
          <w:tcPr>
            <w:tcW w:w="780" w:type="pct"/>
            <w:shd w:val="clear" w:color="auto" w:fill="auto"/>
            <w:vAlign w:val="center"/>
          </w:tcPr>
          <w:p w14:paraId="41BB0E41" w14:textId="4E5768DF" w:rsidR="007F1017" w:rsidRPr="0098262F" w:rsidRDefault="008C6B60" w:rsidP="00C51ADD">
            <w:pPr>
              <w:pStyle w:val="TableText0"/>
            </w:pPr>
            <w:r>
              <w:t>36, 35 male, 15-76 years</w:t>
            </w:r>
            <w:r w:rsidR="00017499">
              <w:t>; dropouts replaced</w:t>
            </w:r>
            <w:r w:rsidR="00092BFB">
              <w:t xml:space="preserve"> and not reported</w:t>
            </w:r>
          </w:p>
        </w:tc>
        <w:tc>
          <w:tcPr>
            <w:tcW w:w="998" w:type="pct"/>
            <w:shd w:val="clear" w:color="auto" w:fill="auto"/>
            <w:vAlign w:val="center"/>
          </w:tcPr>
          <w:p w14:paraId="401EAFDA" w14:textId="3E6E2005" w:rsidR="007F1017" w:rsidRPr="0098262F" w:rsidRDefault="007F1017" w:rsidP="00C51ADD">
            <w:pPr>
              <w:pStyle w:val="TableText0"/>
            </w:pPr>
            <w:r w:rsidRPr="0098262F">
              <w:t>R, DB</w:t>
            </w:r>
            <w:r w:rsidR="008C6B60">
              <w:t xml:space="preserve"> but methods</w:t>
            </w:r>
            <w:r w:rsidR="00090385">
              <w:t xml:space="preserve"> not</w:t>
            </w:r>
            <w:r w:rsidR="008C6B60">
              <w:t xml:space="preserve"> </w:t>
            </w:r>
            <w:r w:rsidR="00090385">
              <w:t>stat</w:t>
            </w:r>
            <w:r w:rsidR="008C6B60">
              <w:t>ed; 3 wk</w:t>
            </w:r>
            <w:r w:rsidR="00090385">
              <w:t>, B (18) vs C (18)</w:t>
            </w:r>
            <w:r w:rsidR="00017499">
              <w:t>; dose not stated</w:t>
            </w:r>
          </w:p>
          <w:p w14:paraId="744D08AC" w14:textId="3152075F" w:rsidR="007F1017" w:rsidRPr="0098262F" w:rsidRDefault="007F1017" w:rsidP="00C51ADD">
            <w:pPr>
              <w:pStyle w:val="TableText0"/>
            </w:pPr>
          </w:p>
        </w:tc>
        <w:tc>
          <w:tcPr>
            <w:tcW w:w="399" w:type="pct"/>
            <w:shd w:val="clear" w:color="auto" w:fill="auto"/>
            <w:vAlign w:val="center"/>
          </w:tcPr>
          <w:p w14:paraId="4A529D74" w14:textId="71EA2621" w:rsidR="007F1017" w:rsidRPr="0098262F" w:rsidRDefault="00ED2093" w:rsidP="00C51ADD">
            <w:pPr>
              <w:pStyle w:val="TableText0"/>
            </w:pPr>
            <w:r>
              <w:t>High</w:t>
            </w:r>
          </w:p>
        </w:tc>
        <w:tc>
          <w:tcPr>
            <w:tcW w:w="1065" w:type="pct"/>
            <w:shd w:val="clear" w:color="auto" w:fill="auto"/>
            <w:vAlign w:val="center"/>
          </w:tcPr>
          <w:p w14:paraId="5E6F456D" w14:textId="0168253A" w:rsidR="007F1017" w:rsidRPr="0098262F" w:rsidRDefault="008C6B60" w:rsidP="00C51ADD">
            <w:pPr>
              <w:pStyle w:val="TableText0"/>
            </w:pPr>
            <w:r>
              <w:t xml:space="preserve">18 contact dermatitis; remainder 6 conditions affecting small numbers each; all had prior </w:t>
            </w:r>
            <w:r w:rsidR="005540DB">
              <w:t>T</w:t>
            </w:r>
            <w:r>
              <w:t>CS use</w:t>
            </w:r>
            <w:r w:rsidR="00092BFB">
              <w:t xml:space="preserve">, but which TCS and whether adherent not reported </w:t>
            </w:r>
          </w:p>
        </w:tc>
        <w:tc>
          <w:tcPr>
            <w:tcW w:w="599" w:type="pct"/>
            <w:shd w:val="clear" w:color="auto" w:fill="auto"/>
            <w:vAlign w:val="center"/>
          </w:tcPr>
          <w:p w14:paraId="6DC76214" w14:textId="28F2D2DB" w:rsidR="007F1017" w:rsidRPr="0098262F" w:rsidRDefault="008C6B60" w:rsidP="00C51ADD">
            <w:pPr>
              <w:pStyle w:val="TableText0"/>
            </w:pPr>
            <w:r>
              <w:t>Clinician’s assessment</w:t>
            </w:r>
          </w:p>
        </w:tc>
        <w:tc>
          <w:tcPr>
            <w:tcW w:w="611" w:type="pct"/>
            <w:shd w:val="clear" w:color="auto" w:fill="auto"/>
            <w:vAlign w:val="center"/>
          </w:tcPr>
          <w:p w14:paraId="150A804C" w14:textId="46770350" w:rsidR="007F1017" w:rsidRPr="0098262F" w:rsidRDefault="007F1017" w:rsidP="00C51ADD">
            <w:pPr>
              <w:pStyle w:val="TableText0"/>
            </w:pPr>
            <w:r w:rsidRPr="0098262F">
              <w:t>No</w:t>
            </w:r>
            <w:r w:rsidR="008C6B60">
              <w:t xml:space="preserve"> difference B vs C</w:t>
            </w:r>
          </w:p>
        </w:tc>
      </w:tr>
      <w:tr w:rsidR="006714BA" w:rsidRPr="0098262F" w14:paraId="13A6895C" w14:textId="77777777" w:rsidTr="00C51ADD">
        <w:trPr>
          <w:cantSplit/>
        </w:trPr>
        <w:tc>
          <w:tcPr>
            <w:tcW w:w="548" w:type="pct"/>
            <w:shd w:val="clear" w:color="auto" w:fill="auto"/>
            <w:vAlign w:val="center"/>
          </w:tcPr>
          <w:p w14:paraId="4A9488B3" w14:textId="3C2099AE" w:rsidR="007F1017" w:rsidRPr="0098262F" w:rsidRDefault="008C6B60" w:rsidP="00C51ADD">
            <w:pPr>
              <w:pStyle w:val="TableText0"/>
              <w:keepNext w:val="0"/>
              <w:keepLines w:val="0"/>
            </w:pPr>
            <w:proofErr w:type="spellStart"/>
            <w:r>
              <w:t>Yawalkar</w:t>
            </w:r>
            <w:proofErr w:type="spellEnd"/>
            <w:r>
              <w:t>, 1991</w:t>
            </w:r>
          </w:p>
        </w:tc>
        <w:tc>
          <w:tcPr>
            <w:tcW w:w="780" w:type="pct"/>
            <w:shd w:val="clear" w:color="auto" w:fill="auto"/>
            <w:vAlign w:val="center"/>
          </w:tcPr>
          <w:p w14:paraId="3F4D20B5" w14:textId="4E6F1AAF" w:rsidR="007F1017" w:rsidRPr="0098262F" w:rsidRDefault="008C6B60" w:rsidP="00C51ADD">
            <w:pPr>
              <w:pStyle w:val="TableText0"/>
              <w:keepNext w:val="0"/>
              <w:keepLines w:val="0"/>
            </w:pPr>
            <w:r>
              <w:t>248</w:t>
            </w:r>
            <w:r w:rsidR="00F3338D">
              <w:t>, 15-89 years; 264 randomised but 16 excluded for “protocol violations”</w:t>
            </w:r>
          </w:p>
        </w:tc>
        <w:tc>
          <w:tcPr>
            <w:tcW w:w="998" w:type="pct"/>
            <w:shd w:val="clear" w:color="auto" w:fill="auto"/>
            <w:vAlign w:val="center"/>
          </w:tcPr>
          <w:p w14:paraId="68D92FE7" w14:textId="3AD3BF94" w:rsidR="007F1017" w:rsidRPr="0098262F" w:rsidRDefault="008C6B60" w:rsidP="00C51ADD">
            <w:pPr>
              <w:pStyle w:val="TableText0"/>
              <w:keepNext w:val="0"/>
              <w:keepLines w:val="0"/>
            </w:pPr>
            <w:r>
              <w:t xml:space="preserve">Two separate trials: C vs </w:t>
            </w:r>
            <w:proofErr w:type="spellStart"/>
            <w:r w:rsidR="00F3338D">
              <w:t>halobetasol</w:t>
            </w:r>
            <w:proofErr w:type="spellEnd"/>
            <w:r w:rsidR="00F3338D">
              <w:t xml:space="preserve"> (N = 131) and B vs </w:t>
            </w:r>
            <w:proofErr w:type="spellStart"/>
            <w:r w:rsidR="00F3338D">
              <w:t>halobetasol</w:t>
            </w:r>
            <w:proofErr w:type="spellEnd"/>
            <w:r w:rsidR="00F3338D">
              <w:t xml:space="preserve"> (N = 117); R, DB but methods not fully described; 2 wk</w:t>
            </w:r>
            <w:r w:rsidR="00017499">
              <w:t xml:space="preserve">, dose </w:t>
            </w:r>
            <w:r w:rsidR="00390294">
              <w:t>120</w:t>
            </w:r>
            <w:r w:rsidR="00017499">
              <w:t>g in 2 wk</w:t>
            </w:r>
            <w:r w:rsidR="00390294">
              <w:t xml:space="preserve"> but not stated if it was all used</w:t>
            </w:r>
          </w:p>
        </w:tc>
        <w:tc>
          <w:tcPr>
            <w:tcW w:w="399" w:type="pct"/>
            <w:shd w:val="clear" w:color="auto" w:fill="auto"/>
            <w:vAlign w:val="center"/>
          </w:tcPr>
          <w:p w14:paraId="6F0F93F8" w14:textId="3F57A99B" w:rsidR="007F1017" w:rsidRPr="0098262F" w:rsidRDefault="00ED2093" w:rsidP="00C51ADD">
            <w:pPr>
              <w:pStyle w:val="TableText0"/>
              <w:keepNext w:val="0"/>
              <w:keepLines w:val="0"/>
            </w:pPr>
            <w:r>
              <w:t>High</w:t>
            </w:r>
          </w:p>
        </w:tc>
        <w:tc>
          <w:tcPr>
            <w:tcW w:w="1065" w:type="pct"/>
            <w:shd w:val="clear" w:color="auto" w:fill="auto"/>
            <w:vAlign w:val="center"/>
          </w:tcPr>
          <w:p w14:paraId="43AC963E" w14:textId="01248F6D" w:rsidR="007F1017" w:rsidRPr="0098262F" w:rsidRDefault="00F3338D" w:rsidP="00C51ADD">
            <w:pPr>
              <w:pStyle w:val="TableText0"/>
              <w:keepNext w:val="0"/>
              <w:keepLines w:val="0"/>
            </w:pPr>
            <w:r>
              <w:t>Acute severe atopic dermatitis affecting &lt; 20% BSA</w:t>
            </w:r>
          </w:p>
        </w:tc>
        <w:tc>
          <w:tcPr>
            <w:tcW w:w="599" w:type="pct"/>
            <w:shd w:val="clear" w:color="auto" w:fill="auto"/>
            <w:vAlign w:val="center"/>
          </w:tcPr>
          <w:p w14:paraId="4F0C99D2" w14:textId="5BA12388" w:rsidR="007F1017" w:rsidRPr="0098262F" w:rsidRDefault="00F3338D" w:rsidP="00C51ADD">
            <w:pPr>
              <w:pStyle w:val="TableText0"/>
              <w:keepNext w:val="0"/>
              <w:keepLines w:val="0"/>
            </w:pPr>
            <w:r>
              <w:t>Clinician’s assessment</w:t>
            </w:r>
          </w:p>
        </w:tc>
        <w:tc>
          <w:tcPr>
            <w:tcW w:w="611" w:type="pct"/>
            <w:shd w:val="clear" w:color="auto" w:fill="auto"/>
            <w:vAlign w:val="center"/>
          </w:tcPr>
          <w:p w14:paraId="3175EA34" w14:textId="4BA71F9C" w:rsidR="007F1017" w:rsidRPr="0098262F" w:rsidRDefault="00090385" w:rsidP="00C51ADD">
            <w:pPr>
              <w:pStyle w:val="TableText0"/>
              <w:keepNext w:val="0"/>
              <w:keepLines w:val="0"/>
            </w:pPr>
            <w:r>
              <w:t>No difference H vs C, H vs B</w:t>
            </w:r>
          </w:p>
        </w:tc>
      </w:tr>
      <w:tr w:rsidR="007A7FCE" w:rsidRPr="0098262F" w14:paraId="7E8AD36B" w14:textId="77777777" w:rsidTr="007A7FCE">
        <w:trPr>
          <w:cantSplit/>
        </w:trPr>
        <w:tc>
          <w:tcPr>
            <w:tcW w:w="5000" w:type="pct"/>
            <w:gridSpan w:val="7"/>
            <w:shd w:val="clear" w:color="auto" w:fill="auto"/>
            <w:vAlign w:val="center"/>
          </w:tcPr>
          <w:p w14:paraId="4089B8FF" w14:textId="60342152" w:rsidR="007A7FCE" w:rsidRPr="007A7FCE" w:rsidRDefault="007A7FCE" w:rsidP="00C51ADD">
            <w:pPr>
              <w:pStyle w:val="TableText0"/>
              <w:keepNext w:val="0"/>
              <w:keepLines w:val="0"/>
            </w:pPr>
            <w:r w:rsidRPr="007A7FCE">
              <w:t>Clobetasol vs betamethasone OV</w:t>
            </w:r>
          </w:p>
        </w:tc>
      </w:tr>
      <w:tr w:rsidR="006714BA" w:rsidRPr="0098262F" w14:paraId="6DAFAEAF" w14:textId="77777777" w:rsidTr="00C51ADD">
        <w:trPr>
          <w:cantSplit/>
        </w:trPr>
        <w:tc>
          <w:tcPr>
            <w:tcW w:w="548" w:type="pct"/>
            <w:shd w:val="clear" w:color="auto" w:fill="auto"/>
            <w:vAlign w:val="center"/>
          </w:tcPr>
          <w:p w14:paraId="76F0584C" w14:textId="517F0C22" w:rsidR="007F1017" w:rsidRPr="0098262F" w:rsidRDefault="00090385" w:rsidP="00C51ADD">
            <w:pPr>
              <w:pStyle w:val="TableText0"/>
              <w:keepNext w:val="0"/>
              <w:keepLines w:val="0"/>
            </w:pPr>
            <w:r>
              <w:t>Katz, 1987</w:t>
            </w:r>
          </w:p>
        </w:tc>
        <w:tc>
          <w:tcPr>
            <w:tcW w:w="780" w:type="pct"/>
            <w:shd w:val="clear" w:color="auto" w:fill="auto"/>
            <w:vAlign w:val="center"/>
          </w:tcPr>
          <w:p w14:paraId="7D785F8E" w14:textId="57147BD8" w:rsidR="007F1017" w:rsidRPr="0098262F" w:rsidRDefault="00090385" w:rsidP="00C51ADD">
            <w:pPr>
              <w:pStyle w:val="TableText0"/>
              <w:keepNext w:val="0"/>
              <w:keepLines w:val="0"/>
            </w:pPr>
            <w:r>
              <w:t>40, but dropouts were not accounted for; 18-62 years</w:t>
            </w:r>
          </w:p>
        </w:tc>
        <w:tc>
          <w:tcPr>
            <w:tcW w:w="998" w:type="pct"/>
            <w:shd w:val="clear" w:color="auto" w:fill="auto"/>
            <w:vAlign w:val="center"/>
          </w:tcPr>
          <w:p w14:paraId="4F10C1AA" w14:textId="557C18E9" w:rsidR="007F1017" w:rsidRPr="0098262F" w:rsidRDefault="007F1017" w:rsidP="00C51ADD">
            <w:pPr>
              <w:pStyle w:val="TableText0"/>
              <w:keepNext w:val="0"/>
              <w:keepLines w:val="0"/>
            </w:pPr>
            <w:r w:rsidRPr="0098262F">
              <w:t>R, DB</w:t>
            </w:r>
            <w:r w:rsidR="00090385">
              <w:t xml:space="preserve"> but methods not stated; 3 wk; C (20) vs </w:t>
            </w:r>
            <w:proofErr w:type="spellStart"/>
            <w:r w:rsidR="00090385">
              <w:t>Bov</w:t>
            </w:r>
            <w:proofErr w:type="spellEnd"/>
            <w:r w:rsidR="00090385">
              <w:t xml:space="preserve"> (20)</w:t>
            </w:r>
            <w:r w:rsidR="00017499">
              <w:t>; dose 7g/day</w:t>
            </w:r>
          </w:p>
        </w:tc>
        <w:tc>
          <w:tcPr>
            <w:tcW w:w="399" w:type="pct"/>
            <w:shd w:val="clear" w:color="auto" w:fill="auto"/>
            <w:vAlign w:val="center"/>
          </w:tcPr>
          <w:p w14:paraId="50E27A90" w14:textId="242C2E27" w:rsidR="007F1017" w:rsidRPr="0098262F" w:rsidRDefault="00ED2093" w:rsidP="00C51ADD">
            <w:pPr>
              <w:pStyle w:val="TableText0"/>
              <w:keepNext w:val="0"/>
              <w:keepLines w:val="0"/>
            </w:pPr>
            <w:r>
              <w:t>High</w:t>
            </w:r>
          </w:p>
        </w:tc>
        <w:tc>
          <w:tcPr>
            <w:tcW w:w="1065" w:type="pct"/>
            <w:shd w:val="clear" w:color="auto" w:fill="auto"/>
            <w:vAlign w:val="center"/>
          </w:tcPr>
          <w:p w14:paraId="1B84BE0E" w14:textId="18E4EB46" w:rsidR="007F1017" w:rsidRPr="0098262F" w:rsidRDefault="00090385" w:rsidP="00C51ADD">
            <w:pPr>
              <w:pStyle w:val="TableText0"/>
              <w:keepNext w:val="0"/>
              <w:keepLines w:val="0"/>
            </w:pPr>
            <w:r>
              <w:t>Psoriasis of at least moderate severity</w:t>
            </w:r>
          </w:p>
        </w:tc>
        <w:tc>
          <w:tcPr>
            <w:tcW w:w="599" w:type="pct"/>
            <w:shd w:val="clear" w:color="auto" w:fill="auto"/>
            <w:vAlign w:val="center"/>
          </w:tcPr>
          <w:p w14:paraId="4E7BED76" w14:textId="24873FB1" w:rsidR="007F1017" w:rsidRPr="0098262F" w:rsidRDefault="00090385" w:rsidP="00C51ADD">
            <w:pPr>
              <w:pStyle w:val="TableText0"/>
              <w:keepNext w:val="0"/>
              <w:keepLines w:val="0"/>
            </w:pPr>
            <w:r>
              <w:t>Clinician’s assessment</w:t>
            </w:r>
          </w:p>
        </w:tc>
        <w:tc>
          <w:tcPr>
            <w:tcW w:w="611" w:type="pct"/>
            <w:shd w:val="clear" w:color="auto" w:fill="auto"/>
            <w:vAlign w:val="center"/>
          </w:tcPr>
          <w:p w14:paraId="0351A18F" w14:textId="195C6ABA" w:rsidR="007F1017" w:rsidRPr="0098262F" w:rsidRDefault="00090385" w:rsidP="00C51ADD">
            <w:pPr>
              <w:pStyle w:val="TableText0"/>
              <w:keepNext w:val="0"/>
              <w:keepLines w:val="0"/>
            </w:pPr>
            <w:r>
              <w:t xml:space="preserve">No difference C vs </w:t>
            </w:r>
            <w:proofErr w:type="spellStart"/>
            <w:r>
              <w:t>Bov</w:t>
            </w:r>
            <w:proofErr w:type="spellEnd"/>
          </w:p>
        </w:tc>
      </w:tr>
      <w:tr w:rsidR="006714BA" w:rsidRPr="0098262F" w14:paraId="28762BB8" w14:textId="77777777" w:rsidTr="00C51ADD">
        <w:trPr>
          <w:cantSplit/>
        </w:trPr>
        <w:tc>
          <w:tcPr>
            <w:tcW w:w="548" w:type="pct"/>
            <w:shd w:val="clear" w:color="auto" w:fill="auto"/>
            <w:vAlign w:val="center"/>
          </w:tcPr>
          <w:p w14:paraId="04CC38D8" w14:textId="70E87CB8" w:rsidR="007F1017" w:rsidRPr="0098262F" w:rsidRDefault="003E0C0B" w:rsidP="00C51ADD">
            <w:pPr>
              <w:pStyle w:val="TableText0"/>
              <w:keepNext w:val="0"/>
              <w:keepLines w:val="0"/>
            </w:pPr>
            <w:r>
              <w:t>Jacobson, 1986</w:t>
            </w:r>
          </w:p>
        </w:tc>
        <w:tc>
          <w:tcPr>
            <w:tcW w:w="780" w:type="pct"/>
            <w:shd w:val="clear" w:color="auto" w:fill="auto"/>
            <w:vAlign w:val="center"/>
          </w:tcPr>
          <w:p w14:paraId="29AD5FAE" w14:textId="04671E38" w:rsidR="007F1017" w:rsidRPr="0098262F" w:rsidRDefault="003E0C0B" w:rsidP="00C51ADD">
            <w:pPr>
              <w:pStyle w:val="TableText0"/>
              <w:keepNext w:val="0"/>
              <w:keepLines w:val="0"/>
            </w:pPr>
            <w:r>
              <w:t>130, 19-83 years, but 124 completed 2 wk treatment and 91 completed 4 wk follow-up</w:t>
            </w:r>
            <w:r w:rsidR="005F7DB3">
              <w:t>; dropouts not accounted for</w:t>
            </w:r>
            <w:r>
              <w:t xml:space="preserve"> </w:t>
            </w:r>
          </w:p>
        </w:tc>
        <w:tc>
          <w:tcPr>
            <w:tcW w:w="998" w:type="pct"/>
            <w:shd w:val="clear" w:color="auto" w:fill="auto"/>
            <w:vAlign w:val="center"/>
          </w:tcPr>
          <w:p w14:paraId="7B3C6C4D" w14:textId="7672A4E9" w:rsidR="007F1017" w:rsidRPr="0098262F" w:rsidRDefault="005540DB" w:rsidP="00C51ADD">
            <w:pPr>
              <w:pStyle w:val="TableText0"/>
              <w:keepNext w:val="0"/>
              <w:keepLines w:val="0"/>
            </w:pPr>
            <w:r>
              <w:t xml:space="preserve">R, DB but methods not stated; </w:t>
            </w:r>
            <w:r w:rsidR="003E0C0B">
              <w:t>2 wk</w:t>
            </w:r>
            <w:r>
              <w:t xml:space="preserve"> treatment </w:t>
            </w:r>
            <w:proofErr w:type="spellStart"/>
            <w:r>
              <w:t>then</w:t>
            </w:r>
            <w:proofErr w:type="spellEnd"/>
            <w:r>
              <w:t xml:space="preserve"> 2 wk untreated</w:t>
            </w:r>
            <w:r w:rsidR="003E0C0B">
              <w:t xml:space="preserve">; </w:t>
            </w:r>
            <w:r>
              <w:t xml:space="preserve">C vs </w:t>
            </w:r>
            <w:proofErr w:type="spellStart"/>
            <w:r>
              <w:t>Bov</w:t>
            </w:r>
            <w:proofErr w:type="spellEnd"/>
            <w:r>
              <w:t xml:space="preserve"> on opposite sides of the body</w:t>
            </w:r>
            <w:r w:rsidR="00017499">
              <w:t>; dose 25g in 2wk</w:t>
            </w:r>
          </w:p>
        </w:tc>
        <w:tc>
          <w:tcPr>
            <w:tcW w:w="399" w:type="pct"/>
            <w:shd w:val="clear" w:color="auto" w:fill="auto"/>
            <w:vAlign w:val="center"/>
          </w:tcPr>
          <w:p w14:paraId="5813BADC" w14:textId="7A67D9CE" w:rsidR="007F1017" w:rsidRPr="0098262F" w:rsidRDefault="00ED2093" w:rsidP="00C51ADD">
            <w:pPr>
              <w:pStyle w:val="TableText0"/>
              <w:keepNext w:val="0"/>
              <w:keepLines w:val="0"/>
            </w:pPr>
            <w:r>
              <w:t>High</w:t>
            </w:r>
          </w:p>
        </w:tc>
        <w:tc>
          <w:tcPr>
            <w:tcW w:w="1065" w:type="pct"/>
            <w:shd w:val="clear" w:color="auto" w:fill="auto"/>
            <w:vAlign w:val="center"/>
          </w:tcPr>
          <w:p w14:paraId="07F4718D" w14:textId="45FD0CB1" w:rsidR="007F1017" w:rsidRPr="0098262F" w:rsidRDefault="003E0C0B" w:rsidP="00C51ADD">
            <w:pPr>
              <w:pStyle w:val="TableText0"/>
              <w:keepNext w:val="0"/>
              <w:keepLines w:val="0"/>
            </w:pPr>
            <w:r>
              <w:t>Psoriasis moderate to severe and approximately symmetrical, but face, groin, axillae, peri-anal area not treated</w:t>
            </w:r>
          </w:p>
        </w:tc>
        <w:tc>
          <w:tcPr>
            <w:tcW w:w="599" w:type="pct"/>
            <w:shd w:val="clear" w:color="auto" w:fill="auto"/>
            <w:vAlign w:val="center"/>
          </w:tcPr>
          <w:p w14:paraId="47B4E9B7" w14:textId="59D88B26" w:rsidR="007F1017" w:rsidRPr="0098262F" w:rsidRDefault="005540DB" w:rsidP="00C51ADD">
            <w:pPr>
              <w:pStyle w:val="TableText0"/>
              <w:keepNext w:val="0"/>
              <w:keepLines w:val="0"/>
            </w:pPr>
            <w:r>
              <w:t>Clinician’s assessment</w:t>
            </w:r>
          </w:p>
        </w:tc>
        <w:tc>
          <w:tcPr>
            <w:tcW w:w="611" w:type="pct"/>
            <w:shd w:val="clear" w:color="auto" w:fill="auto"/>
            <w:vAlign w:val="center"/>
          </w:tcPr>
          <w:p w14:paraId="0276F3DE" w14:textId="1C46DBA5" w:rsidR="007F1017" w:rsidRPr="0098262F" w:rsidRDefault="005540DB" w:rsidP="00C51ADD">
            <w:pPr>
              <w:pStyle w:val="TableText0"/>
              <w:keepNext w:val="0"/>
              <w:keepLines w:val="0"/>
            </w:pPr>
            <w:r>
              <w:t>C better</w:t>
            </w:r>
          </w:p>
        </w:tc>
      </w:tr>
      <w:tr w:rsidR="006714BA" w:rsidRPr="0098262F" w14:paraId="6BB16954" w14:textId="77777777" w:rsidTr="00C51ADD">
        <w:trPr>
          <w:cantSplit/>
        </w:trPr>
        <w:tc>
          <w:tcPr>
            <w:tcW w:w="548" w:type="pct"/>
            <w:shd w:val="clear" w:color="auto" w:fill="auto"/>
            <w:vAlign w:val="center"/>
          </w:tcPr>
          <w:p w14:paraId="587801CB" w14:textId="7605476A" w:rsidR="007F1017" w:rsidRPr="0098262F" w:rsidRDefault="005540DB" w:rsidP="00C51ADD">
            <w:pPr>
              <w:pStyle w:val="TableText0"/>
              <w:keepNext w:val="0"/>
              <w:keepLines w:val="0"/>
            </w:pPr>
            <w:r>
              <w:t>Mauracher, 1983</w:t>
            </w:r>
          </w:p>
        </w:tc>
        <w:tc>
          <w:tcPr>
            <w:tcW w:w="780" w:type="pct"/>
            <w:shd w:val="clear" w:color="auto" w:fill="auto"/>
            <w:vAlign w:val="center"/>
          </w:tcPr>
          <w:p w14:paraId="0EE9B253" w14:textId="001A40D3" w:rsidR="007F1017" w:rsidRPr="0098262F" w:rsidRDefault="005540DB" w:rsidP="00C51ADD">
            <w:pPr>
              <w:pStyle w:val="TableText0"/>
              <w:keepNext w:val="0"/>
              <w:keepLines w:val="0"/>
            </w:pPr>
            <w:r>
              <w:t>101, 15-90 years; dropouts replaced but not reported</w:t>
            </w:r>
          </w:p>
        </w:tc>
        <w:tc>
          <w:tcPr>
            <w:tcW w:w="998" w:type="pct"/>
            <w:shd w:val="clear" w:color="auto" w:fill="auto"/>
            <w:vAlign w:val="center"/>
          </w:tcPr>
          <w:p w14:paraId="366ACB02" w14:textId="7D582500" w:rsidR="007F1017" w:rsidRPr="0098262F" w:rsidRDefault="005540DB" w:rsidP="00C51ADD">
            <w:pPr>
              <w:pStyle w:val="TableText0"/>
              <w:keepNext w:val="0"/>
              <w:keepLines w:val="0"/>
            </w:pPr>
            <w:r>
              <w:t xml:space="preserve">R, DB, but methods inadequately described; 2wk; C vs </w:t>
            </w:r>
            <w:proofErr w:type="spellStart"/>
            <w:r>
              <w:t>Bov</w:t>
            </w:r>
            <w:proofErr w:type="spellEnd"/>
            <w:r w:rsidR="00017499">
              <w:t>; dose 7g/day</w:t>
            </w:r>
          </w:p>
        </w:tc>
        <w:tc>
          <w:tcPr>
            <w:tcW w:w="399" w:type="pct"/>
            <w:shd w:val="clear" w:color="auto" w:fill="auto"/>
            <w:vAlign w:val="center"/>
          </w:tcPr>
          <w:p w14:paraId="39FACFB0" w14:textId="636AAFD3" w:rsidR="007F1017" w:rsidRPr="0098262F" w:rsidRDefault="00ED2093" w:rsidP="00C51ADD">
            <w:pPr>
              <w:pStyle w:val="TableText0"/>
              <w:keepNext w:val="0"/>
              <w:keepLines w:val="0"/>
            </w:pPr>
            <w:r>
              <w:t>High</w:t>
            </w:r>
          </w:p>
        </w:tc>
        <w:tc>
          <w:tcPr>
            <w:tcW w:w="1065" w:type="pct"/>
            <w:shd w:val="clear" w:color="auto" w:fill="auto"/>
            <w:vAlign w:val="center"/>
          </w:tcPr>
          <w:p w14:paraId="65FE631C" w14:textId="1076E903" w:rsidR="007F1017" w:rsidRPr="0098262F" w:rsidRDefault="005540DB" w:rsidP="00C51ADD">
            <w:pPr>
              <w:pStyle w:val="TableText0"/>
              <w:keepNext w:val="0"/>
              <w:keepLines w:val="0"/>
            </w:pPr>
            <w:r>
              <w:t xml:space="preserve">Psoriasis (N = 57, C = 30, </w:t>
            </w:r>
            <w:proofErr w:type="spellStart"/>
            <w:r>
              <w:t>Bov</w:t>
            </w:r>
            <w:proofErr w:type="spellEnd"/>
            <w:r>
              <w:t xml:space="preserve"> 27) or atopic dermatitis (N = 44, C = 21, </w:t>
            </w:r>
            <w:proofErr w:type="spellStart"/>
            <w:r>
              <w:t>Bov</w:t>
            </w:r>
            <w:proofErr w:type="spellEnd"/>
            <w:r>
              <w:t xml:space="preserve"> = 23) </w:t>
            </w:r>
            <w:r w:rsidR="00092BFB">
              <w:t>“</w:t>
            </w:r>
            <w:r>
              <w:t>refractory</w:t>
            </w:r>
            <w:r w:rsidR="00092BFB">
              <w:t>”</w:t>
            </w:r>
            <w:r>
              <w:t xml:space="preserve"> to prior TCS</w:t>
            </w:r>
            <w:r w:rsidR="00092BFB">
              <w:t xml:space="preserve"> but which TCS and whether adheren</w:t>
            </w:r>
            <w:r w:rsidR="000B7D1D">
              <w:t>t not reported</w:t>
            </w:r>
            <w:r w:rsidR="00E95D1F">
              <w:t>; results for both conditions reported together</w:t>
            </w:r>
          </w:p>
        </w:tc>
        <w:tc>
          <w:tcPr>
            <w:tcW w:w="599" w:type="pct"/>
            <w:shd w:val="clear" w:color="auto" w:fill="auto"/>
            <w:vAlign w:val="center"/>
          </w:tcPr>
          <w:p w14:paraId="6B2D10A5" w14:textId="746F9DCA" w:rsidR="007F1017" w:rsidRPr="0098262F" w:rsidRDefault="00E95D1F" w:rsidP="00C51ADD">
            <w:pPr>
              <w:pStyle w:val="TableText0"/>
              <w:keepNext w:val="0"/>
              <w:keepLines w:val="0"/>
            </w:pPr>
            <w:r>
              <w:t>Clinician’s and patient’s assessment</w:t>
            </w:r>
          </w:p>
        </w:tc>
        <w:tc>
          <w:tcPr>
            <w:tcW w:w="611" w:type="pct"/>
            <w:shd w:val="clear" w:color="auto" w:fill="auto"/>
            <w:vAlign w:val="center"/>
          </w:tcPr>
          <w:p w14:paraId="3AE4843A" w14:textId="107DF2A6" w:rsidR="007F1017" w:rsidRPr="0098262F" w:rsidRDefault="00E95D1F" w:rsidP="00C51ADD">
            <w:pPr>
              <w:pStyle w:val="TableText0"/>
              <w:keepNext w:val="0"/>
              <w:keepLines w:val="0"/>
            </w:pPr>
            <w:proofErr w:type="spellStart"/>
            <w:r>
              <w:t>Bov</w:t>
            </w:r>
            <w:proofErr w:type="spellEnd"/>
            <w:r>
              <w:t xml:space="preserve"> better by both clinician and patient assessment</w:t>
            </w:r>
          </w:p>
        </w:tc>
      </w:tr>
      <w:tr w:rsidR="00E95D1F" w:rsidRPr="0098262F" w14:paraId="446D4599" w14:textId="77777777" w:rsidTr="00C51ADD">
        <w:trPr>
          <w:cantSplit/>
        </w:trPr>
        <w:tc>
          <w:tcPr>
            <w:tcW w:w="548" w:type="pct"/>
            <w:shd w:val="clear" w:color="auto" w:fill="auto"/>
            <w:vAlign w:val="center"/>
          </w:tcPr>
          <w:p w14:paraId="43C733BF" w14:textId="5D1B5421" w:rsidR="00E95D1F" w:rsidRDefault="00E95D1F" w:rsidP="00C51ADD">
            <w:pPr>
              <w:pStyle w:val="TableText0"/>
              <w:keepNext w:val="0"/>
              <w:keepLines w:val="0"/>
            </w:pPr>
            <w:r>
              <w:t>Gip, 1984</w:t>
            </w:r>
          </w:p>
        </w:tc>
        <w:tc>
          <w:tcPr>
            <w:tcW w:w="780" w:type="pct"/>
            <w:shd w:val="clear" w:color="auto" w:fill="auto"/>
            <w:vAlign w:val="center"/>
          </w:tcPr>
          <w:p w14:paraId="4C18ECAB" w14:textId="19A780ED" w:rsidR="00E95D1F" w:rsidRDefault="00E95D1F" w:rsidP="00C51ADD">
            <w:pPr>
              <w:pStyle w:val="TableText0"/>
              <w:keepNext w:val="0"/>
              <w:keepLines w:val="0"/>
            </w:pPr>
            <w:r>
              <w:t xml:space="preserve">81, 10-87 years; </w:t>
            </w:r>
          </w:p>
        </w:tc>
        <w:tc>
          <w:tcPr>
            <w:tcW w:w="998" w:type="pct"/>
            <w:shd w:val="clear" w:color="auto" w:fill="auto"/>
            <w:vAlign w:val="center"/>
          </w:tcPr>
          <w:p w14:paraId="733C447E" w14:textId="0FAA7B00" w:rsidR="00E95D1F" w:rsidRDefault="00E95D1F" w:rsidP="00C51ADD">
            <w:pPr>
              <w:pStyle w:val="TableText0"/>
              <w:keepNext w:val="0"/>
              <w:keepLines w:val="0"/>
            </w:pPr>
            <w:r>
              <w:t xml:space="preserve">R, DB but methods not stated; 2 studies, of 2 wk (N = 61) and 3 wk (N = 20) duration, C vs </w:t>
            </w:r>
            <w:proofErr w:type="spellStart"/>
            <w:r>
              <w:t>Bov</w:t>
            </w:r>
            <w:proofErr w:type="spellEnd"/>
            <w:r>
              <w:t xml:space="preserve"> in both</w:t>
            </w:r>
            <w:r w:rsidR="00017499">
              <w:t>; dose 7g/day</w:t>
            </w:r>
          </w:p>
        </w:tc>
        <w:tc>
          <w:tcPr>
            <w:tcW w:w="399" w:type="pct"/>
            <w:shd w:val="clear" w:color="auto" w:fill="auto"/>
            <w:vAlign w:val="center"/>
          </w:tcPr>
          <w:p w14:paraId="6A1C96F3" w14:textId="65FF1621" w:rsidR="00E95D1F" w:rsidRDefault="00ED2093" w:rsidP="00C51ADD">
            <w:pPr>
              <w:pStyle w:val="TableText0"/>
              <w:keepNext w:val="0"/>
              <w:keepLines w:val="0"/>
            </w:pPr>
            <w:r>
              <w:t>High</w:t>
            </w:r>
          </w:p>
        </w:tc>
        <w:tc>
          <w:tcPr>
            <w:tcW w:w="1065" w:type="pct"/>
            <w:shd w:val="clear" w:color="auto" w:fill="auto"/>
            <w:vAlign w:val="center"/>
          </w:tcPr>
          <w:p w14:paraId="65D7C7CF" w14:textId="5DC2EE6F" w:rsidR="00E95D1F" w:rsidRDefault="00E95D1F" w:rsidP="00C51ADD">
            <w:pPr>
              <w:pStyle w:val="TableText0"/>
              <w:keepNext w:val="0"/>
              <w:keepLines w:val="0"/>
            </w:pPr>
            <w:r>
              <w:t>Dermatosis resistant to prior TCS</w:t>
            </w:r>
            <w:r w:rsidR="00A224DB">
              <w:t xml:space="preserve"> but which TCS and whether adherent not reported</w:t>
            </w:r>
            <w:r>
              <w:t>; psoriasis 58, atopic dermatit</w:t>
            </w:r>
            <w:r w:rsidR="007A7FCE">
              <w:t>i</w:t>
            </w:r>
            <w:r>
              <w:t>s 17, eczema 6</w:t>
            </w:r>
            <w:r w:rsidR="007A7FCE">
              <w:t>; data reported only for psoriasis</w:t>
            </w:r>
          </w:p>
        </w:tc>
        <w:tc>
          <w:tcPr>
            <w:tcW w:w="599" w:type="pct"/>
            <w:shd w:val="clear" w:color="auto" w:fill="auto"/>
            <w:vAlign w:val="center"/>
          </w:tcPr>
          <w:p w14:paraId="221940BE" w14:textId="162384B2" w:rsidR="00E95D1F" w:rsidRDefault="007A7FCE" w:rsidP="00C51ADD">
            <w:pPr>
              <w:pStyle w:val="TableText0"/>
              <w:keepNext w:val="0"/>
              <w:keepLines w:val="0"/>
            </w:pPr>
            <w:r>
              <w:t>Clinician’s assessment</w:t>
            </w:r>
          </w:p>
        </w:tc>
        <w:tc>
          <w:tcPr>
            <w:tcW w:w="611" w:type="pct"/>
            <w:shd w:val="clear" w:color="auto" w:fill="auto"/>
            <w:vAlign w:val="center"/>
          </w:tcPr>
          <w:p w14:paraId="3DD58C1F" w14:textId="6677FD4C" w:rsidR="00E95D1F" w:rsidRDefault="007A7FCE" w:rsidP="00C51ADD">
            <w:pPr>
              <w:pStyle w:val="TableText0"/>
              <w:keepNext w:val="0"/>
              <w:keepLines w:val="0"/>
            </w:pPr>
            <w:r>
              <w:t>No difference</w:t>
            </w:r>
          </w:p>
        </w:tc>
      </w:tr>
      <w:tr w:rsidR="007A7FCE" w:rsidRPr="0098262F" w14:paraId="7908ACDA" w14:textId="77777777" w:rsidTr="00C51ADD">
        <w:trPr>
          <w:cantSplit/>
        </w:trPr>
        <w:tc>
          <w:tcPr>
            <w:tcW w:w="548" w:type="pct"/>
            <w:shd w:val="clear" w:color="auto" w:fill="auto"/>
            <w:vAlign w:val="center"/>
          </w:tcPr>
          <w:p w14:paraId="5C135FF5" w14:textId="13D166E0" w:rsidR="007A7FCE" w:rsidRDefault="007A7FCE" w:rsidP="00C51ADD">
            <w:pPr>
              <w:pStyle w:val="TableText0"/>
              <w:keepNext w:val="0"/>
              <w:keepLines w:val="0"/>
            </w:pPr>
            <w:r>
              <w:t>Verdich, 1985</w:t>
            </w:r>
          </w:p>
        </w:tc>
        <w:tc>
          <w:tcPr>
            <w:tcW w:w="780" w:type="pct"/>
            <w:shd w:val="clear" w:color="auto" w:fill="auto"/>
            <w:vAlign w:val="center"/>
          </w:tcPr>
          <w:p w14:paraId="6E552D51" w14:textId="20F2EA00" w:rsidR="007A7FCE" w:rsidRDefault="007A7FCE" w:rsidP="00C51ADD">
            <w:pPr>
              <w:pStyle w:val="TableText0"/>
              <w:keepNext w:val="0"/>
              <w:keepLines w:val="0"/>
            </w:pPr>
            <w:r>
              <w:t>68, 62 completed but dropouts not accounted for; ages not stated</w:t>
            </w:r>
          </w:p>
        </w:tc>
        <w:tc>
          <w:tcPr>
            <w:tcW w:w="998" w:type="pct"/>
            <w:shd w:val="clear" w:color="auto" w:fill="auto"/>
            <w:vAlign w:val="center"/>
          </w:tcPr>
          <w:p w14:paraId="54B86B2B" w14:textId="1FF09CE1" w:rsidR="007A7FCE" w:rsidRDefault="007A7FCE" w:rsidP="00C51ADD">
            <w:pPr>
              <w:pStyle w:val="TableText0"/>
              <w:keepNext w:val="0"/>
              <w:keepLines w:val="0"/>
            </w:pPr>
            <w:r>
              <w:t xml:space="preserve">DB but method not stated; not stated to be R; 2 wk; C vs </w:t>
            </w:r>
            <w:proofErr w:type="spellStart"/>
            <w:r>
              <w:t>Bov</w:t>
            </w:r>
            <w:proofErr w:type="spellEnd"/>
            <w:r w:rsidR="00017499">
              <w:t xml:space="preserve">; dose </w:t>
            </w:r>
            <w:r w:rsidR="00017499" w:rsidRPr="00A224DB">
              <w:rPr>
                <w:i/>
                <w:iCs/>
              </w:rPr>
              <w:t>up to</w:t>
            </w:r>
            <w:r w:rsidR="00017499">
              <w:t xml:space="preserve"> 7g/day</w:t>
            </w:r>
          </w:p>
        </w:tc>
        <w:tc>
          <w:tcPr>
            <w:tcW w:w="399" w:type="pct"/>
            <w:shd w:val="clear" w:color="auto" w:fill="auto"/>
            <w:vAlign w:val="center"/>
          </w:tcPr>
          <w:p w14:paraId="41F43C4B" w14:textId="5944FD5E" w:rsidR="007A7FCE" w:rsidRDefault="00ED2093" w:rsidP="00C51ADD">
            <w:pPr>
              <w:pStyle w:val="TableText0"/>
              <w:keepNext w:val="0"/>
              <w:keepLines w:val="0"/>
            </w:pPr>
            <w:r>
              <w:t>High</w:t>
            </w:r>
          </w:p>
        </w:tc>
        <w:tc>
          <w:tcPr>
            <w:tcW w:w="1065" w:type="pct"/>
            <w:shd w:val="clear" w:color="auto" w:fill="auto"/>
            <w:vAlign w:val="center"/>
          </w:tcPr>
          <w:p w14:paraId="51B9E3C2" w14:textId="16E74AD5" w:rsidR="007A7FCE" w:rsidRDefault="007A7FCE" w:rsidP="00C51ADD">
            <w:pPr>
              <w:pStyle w:val="TableText0"/>
              <w:keepNext w:val="0"/>
              <w:keepLines w:val="0"/>
            </w:pPr>
            <w:r>
              <w:t>Psoriasis</w:t>
            </w:r>
          </w:p>
        </w:tc>
        <w:tc>
          <w:tcPr>
            <w:tcW w:w="599" w:type="pct"/>
            <w:shd w:val="clear" w:color="auto" w:fill="auto"/>
            <w:vAlign w:val="center"/>
          </w:tcPr>
          <w:p w14:paraId="63637380" w14:textId="6404617D" w:rsidR="007A7FCE" w:rsidRDefault="007A7FCE" w:rsidP="00C51ADD">
            <w:pPr>
              <w:pStyle w:val="TableText0"/>
              <w:keepNext w:val="0"/>
              <w:keepLines w:val="0"/>
            </w:pPr>
            <w:r>
              <w:t xml:space="preserve">Clinician’s assessment </w:t>
            </w:r>
          </w:p>
        </w:tc>
        <w:tc>
          <w:tcPr>
            <w:tcW w:w="611" w:type="pct"/>
            <w:shd w:val="clear" w:color="auto" w:fill="auto"/>
            <w:vAlign w:val="center"/>
          </w:tcPr>
          <w:p w14:paraId="7952D029" w14:textId="24BCBFA0" w:rsidR="007A7FCE" w:rsidRDefault="007A7FCE" w:rsidP="00C51ADD">
            <w:pPr>
              <w:pStyle w:val="TableText0"/>
              <w:keepNext w:val="0"/>
              <w:keepLines w:val="0"/>
            </w:pPr>
            <w:r>
              <w:t>No difference</w:t>
            </w:r>
          </w:p>
        </w:tc>
      </w:tr>
      <w:tr w:rsidR="003A3CBD" w:rsidRPr="0098262F" w14:paraId="1D821F04" w14:textId="77777777" w:rsidTr="003A3CBD">
        <w:trPr>
          <w:cantSplit/>
        </w:trPr>
        <w:tc>
          <w:tcPr>
            <w:tcW w:w="5000" w:type="pct"/>
            <w:gridSpan w:val="7"/>
            <w:shd w:val="clear" w:color="auto" w:fill="auto"/>
            <w:vAlign w:val="center"/>
          </w:tcPr>
          <w:p w14:paraId="44161075" w14:textId="1C01C7AB" w:rsidR="003A3CBD" w:rsidRPr="003A3CBD" w:rsidRDefault="003A3CBD" w:rsidP="00C51ADD">
            <w:pPr>
              <w:pStyle w:val="TableText0"/>
              <w:keepNext w:val="0"/>
              <w:keepLines w:val="0"/>
            </w:pPr>
            <w:r w:rsidRPr="003A3CBD">
              <w:t>Clobetasol vs mometasone</w:t>
            </w:r>
          </w:p>
        </w:tc>
      </w:tr>
      <w:tr w:rsidR="003A3CBD" w:rsidRPr="0098262F" w14:paraId="299A1178" w14:textId="77777777" w:rsidTr="00C51ADD">
        <w:trPr>
          <w:cantSplit/>
        </w:trPr>
        <w:tc>
          <w:tcPr>
            <w:tcW w:w="548" w:type="pct"/>
            <w:shd w:val="clear" w:color="auto" w:fill="auto"/>
            <w:vAlign w:val="center"/>
          </w:tcPr>
          <w:p w14:paraId="567C0283" w14:textId="4E4C67E3" w:rsidR="003A3CBD" w:rsidRDefault="003A3CBD" w:rsidP="00C51ADD">
            <w:pPr>
              <w:pStyle w:val="TableText0"/>
              <w:keepNext w:val="0"/>
              <w:keepLines w:val="0"/>
            </w:pPr>
            <w:r>
              <w:lastRenderedPageBreak/>
              <w:t>Goh, 1999</w:t>
            </w:r>
            <w:r w:rsidRPr="003A3CBD">
              <w:rPr>
                <w:vertAlign w:val="superscript"/>
              </w:rPr>
              <w:t>1</w:t>
            </w:r>
          </w:p>
        </w:tc>
        <w:tc>
          <w:tcPr>
            <w:tcW w:w="780" w:type="pct"/>
            <w:shd w:val="clear" w:color="auto" w:fill="auto"/>
            <w:vAlign w:val="center"/>
          </w:tcPr>
          <w:p w14:paraId="6E792E62" w14:textId="3C4EA325" w:rsidR="003A3CBD" w:rsidRDefault="003A3CBD" w:rsidP="00C51ADD">
            <w:pPr>
              <w:pStyle w:val="TableText0"/>
              <w:keepNext w:val="0"/>
              <w:keepLines w:val="0"/>
            </w:pPr>
            <w:r>
              <w:t>60; 58 completed but dropouts not reported; 16-85 years</w:t>
            </w:r>
          </w:p>
        </w:tc>
        <w:tc>
          <w:tcPr>
            <w:tcW w:w="998" w:type="pct"/>
            <w:shd w:val="clear" w:color="auto" w:fill="auto"/>
            <w:vAlign w:val="center"/>
          </w:tcPr>
          <w:p w14:paraId="39F55ACA" w14:textId="70D41154" w:rsidR="003A3CBD" w:rsidRDefault="003A3CBD" w:rsidP="00C51ADD">
            <w:pPr>
              <w:pStyle w:val="TableText0"/>
              <w:keepNext w:val="0"/>
              <w:keepLines w:val="0"/>
            </w:pPr>
            <w:r>
              <w:t>R but method not stated; OL</w:t>
            </w:r>
            <w:r w:rsidR="00A224DB">
              <w:t>;</w:t>
            </w:r>
            <w:r w:rsidR="00CB2A02">
              <w:t xml:space="preserve"> outcome assessment blinded but method not stated; 3wk; C vs M opposite sides of body</w:t>
            </w:r>
          </w:p>
        </w:tc>
        <w:tc>
          <w:tcPr>
            <w:tcW w:w="399" w:type="pct"/>
            <w:shd w:val="clear" w:color="auto" w:fill="auto"/>
            <w:vAlign w:val="center"/>
          </w:tcPr>
          <w:p w14:paraId="14A8D486" w14:textId="046CF858" w:rsidR="003A3CBD" w:rsidRDefault="00ED2093" w:rsidP="00C51ADD">
            <w:pPr>
              <w:pStyle w:val="TableText0"/>
              <w:keepNext w:val="0"/>
              <w:keepLines w:val="0"/>
            </w:pPr>
            <w:r>
              <w:t>High</w:t>
            </w:r>
          </w:p>
        </w:tc>
        <w:tc>
          <w:tcPr>
            <w:tcW w:w="1065" w:type="pct"/>
            <w:shd w:val="clear" w:color="auto" w:fill="auto"/>
            <w:vAlign w:val="center"/>
          </w:tcPr>
          <w:p w14:paraId="2BEDC3B1" w14:textId="6EA919E7" w:rsidR="003A3CBD" w:rsidRDefault="003A3CBD" w:rsidP="00C51ADD">
            <w:pPr>
              <w:pStyle w:val="TableText0"/>
              <w:keepNext w:val="0"/>
              <w:keepLines w:val="0"/>
            </w:pPr>
            <w:r>
              <w:t>Eczema</w:t>
            </w:r>
          </w:p>
        </w:tc>
        <w:tc>
          <w:tcPr>
            <w:tcW w:w="599" w:type="pct"/>
            <w:shd w:val="clear" w:color="auto" w:fill="auto"/>
            <w:vAlign w:val="center"/>
          </w:tcPr>
          <w:p w14:paraId="5B791AD1" w14:textId="22294513" w:rsidR="003A3CBD" w:rsidRDefault="00CB2A02" w:rsidP="00C51ADD">
            <w:pPr>
              <w:pStyle w:val="TableText0"/>
              <w:keepNext w:val="0"/>
              <w:keepLines w:val="0"/>
            </w:pPr>
            <w:r>
              <w:t>Clinician assessment</w:t>
            </w:r>
          </w:p>
        </w:tc>
        <w:tc>
          <w:tcPr>
            <w:tcW w:w="611" w:type="pct"/>
            <w:shd w:val="clear" w:color="auto" w:fill="auto"/>
            <w:vAlign w:val="center"/>
          </w:tcPr>
          <w:p w14:paraId="5006A2A2" w14:textId="54C2FCC2" w:rsidR="003A3CBD" w:rsidRDefault="00CB2A02" w:rsidP="00C51ADD">
            <w:pPr>
              <w:pStyle w:val="TableText0"/>
              <w:keepNext w:val="0"/>
              <w:keepLines w:val="0"/>
            </w:pPr>
            <w:r>
              <w:t>C better</w:t>
            </w:r>
          </w:p>
        </w:tc>
      </w:tr>
      <w:tr w:rsidR="00CB2A02" w:rsidRPr="0098262F" w14:paraId="3C5E3323" w14:textId="77777777" w:rsidTr="00C51ADD">
        <w:trPr>
          <w:cantSplit/>
        </w:trPr>
        <w:tc>
          <w:tcPr>
            <w:tcW w:w="548" w:type="pct"/>
            <w:shd w:val="clear" w:color="auto" w:fill="auto"/>
            <w:vAlign w:val="center"/>
          </w:tcPr>
          <w:p w14:paraId="3DB2E769" w14:textId="1F13FAAA" w:rsidR="00CB2A02" w:rsidRDefault="00CB2A02" w:rsidP="00C51ADD">
            <w:pPr>
              <w:pStyle w:val="TableText0"/>
              <w:keepNext w:val="0"/>
              <w:keepLines w:val="0"/>
            </w:pPr>
            <w:r>
              <w:t>Virgili, 2014</w:t>
            </w:r>
          </w:p>
        </w:tc>
        <w:tc>
          <w:tcPr>
            <w:tcW w:w="780" w:type="pct"/>
            <w:shd w:val="clear" w:color="auto" w:fill="auto"/>
            <w:vAlign w:val="center"/>
          </w:tcPr>
          <w:p w14:paraId="13646ACF" w14:textId="5C9539D2" w:rsidR="00CB2A02" w:rsidRDefault="00CB2A02" w:rsidP="00C51ADD">
            <w:pPr>
              <w:pStyle w:val="TableText0"/>
              <w:keepNext w:val="0"/>
              <w:keepLines w:val="0"/>
            </w:pPr>
            <w:r>
              <w:t xml:space="preserve">54; </w:t>
            </w:r>
            <w:r w:rsidR="006714BA">
              <w:t xml:space="preserve">3 dropouts “lost to follow-up”; </w:t>
            </w:r>
            <w:r>
              <w:t xml:space="preserve">mean age 64 years. </w:t>
            </w:r>
          </w:p>
        </w:tc>
        <w:tc>
          <w:tcPr>
            <w:tcW w:w="998" w:type="pct"/>
            <w:shd w:val="clear" w:color="auto" w:fill="auto"/>
            <w:vAlign w:val="center"/>
          </w:tcPr>
          <w:p w14:paraId="0E623B81" w14:textId="0BB23235" w:rsidR="00CB2A02" w:rsidRDefault="00CB2A02" w:rsidP="00C51ADD">
            <w:pPr>
              <w:pStyle w:val="TableText0"/>
              <w:keepNext w:val="0"/>
              <w:keepLines w:val="0"/>
            </w:pPr>
            <w:r>
              <w:t>R, OL; 12 wk; C (27) vs M (27)</w:t>
            </w:r>
            <w:r w:rsidR="00017499">
              <w:t>; treatment 5 days per week for 4 wk then alternative days for 4 wk then twice weekly for 4 wk</w:t>
            </w:r>
          </w:p>
        </w:tc>
        <w:tc>
          <w:tcPr>
            <w:tcW w:w="399" w:type="pct"/>
            <w:shd w:val="clear" w:color="auto" w:fill="auto"/>
            <w:vAlign w:val="center"/>
          </w:tcPr>
          <w:p w14:paraId="69916F18" w14:textId="2FE18D66" w:rsidR="00CB2A02" w:rsidRDefault="003D1783" w:rsidP="00C51ADD">
            <w:pPr>
              <w:pStyle w:val="TableText0"/>
              <w:keepNext w:val="0"/>
              <w:keepLines w:val="0"/>
            </w:pPr>
            <w:r>
              <w:t>High</w:t>
            </w:r>
          </w:p>
        </w:tc>
        <w:tc>
          <w:tcPr>
            <w:tcW w:w="1065" w:type="pct"/>
            <w:shd w:val="clear" w:color="auto" w:fill="auto"/>
            <w:vAlign w:val="center"/>
          </w:tcPr>
          <w:p w14:paraId="0B5FE482" w14:textId="1BD8092F" w:rsidR="00CB2A02" w:rsidRDefault="00CB2A02" w:rsidP="00C51ADD">
            <w:pPr>
              <w:pStyle w:val="TableText0"/>
              <w:keepNext w:val="0"/>
              <w:keepLines w:val="0"/>
            </w:pPr>
            <w:r>
              <w:t>Vulvar lichen sclerosus</w:t>
            </w:r>
          </w:p>
        </w:tc>
        <w:tc>
          <w:tcPr>
            <w:tcW w:w="599" w:type="pct"/>
            <w:shd w:val="clear" w:color="auto" w:fill="auto"/>
            <w:vAlign w:val="center"/>
          </w:tcPr>
          <w:p w14:paraId="78CDFB35" w14:textId="4819BC73" w:rsidR="00CB2A02" w:rsidRDefault="00CB2A02" w:rsidP="00C51ADD">
            <w:pPr>
              <w:pStyle w:val="TableText0"/>
              <w:keepNext w:val="0"/>
              <w:keepLines w:val="0"/>
            </w:pPr>
            <w:r>
              <w:t>Clinician assessment</w:t>
            </w:r>
          </w:p>
        </w:tc>
        <w:tc>
          <w:tcPr>
            <w:tcW w:w="611" w:type="pct"/>
            <w:shd w:val="clear" w:color="auto" w:fill="auto"/>
            <w:vAlign w:val="center"/>
          </w:tcPr>
          <w:p w14:paraId="112B1200" w14:textId="510EE1DC" w:rsidR="00CB2A02" w:rsidRDefault="006714BA" w:rsidP="00C51ADD">
            <w:pPr>
              <w:pStyle w:val="TableText0"/>
              <w:keepNext w:val="0"/>
              <w:keepLines w:val="0"/>
            </w:pPr>
            <w:r>
              <w:t xml:space="preserve">No difference </w:t>
            </w:r>
          </w:p>
        </w:tc>
      </w:tr>
      <w:tr w:rsidR="00CB2A02" w:rsidRPr="0098262F" w14:paraId="66E11248" w14:textId="77777777" w:rsidTr="00C51ADD">
        <w:trPr>
          <w:cantSplit/>
        </w:trPr>
        <w:tc>
          <w:tcPr>
            <w:tcW w:w="548" w:type="pct"/>
            <w:shd w:val="clear" w:color="auto" w:fill="auto"/>
            <w:vAlign w:val="center"/>
          </w:tcPr>
          <w:p w14:paraId="6C847E0C" w14:textId="0FB1E26E" w:rsidR="00CB2A02" w:rsidRDefault="006714BA" w:rsidP="00C51ADD">
            <w:pPr>
              <w:pStyle w:val="TableText0"/>
              <w:keepNext w:val="0"/>
              <w:keepLines w:val="0"/>
            </w:pPr>
            <w:r>
              <w:t>Corazza, 2016</w:t>
            </w:r>
          </w:p>
        </w:tc>
        <w:tc>
          <w:tcPr>
            <w:tcW w:w="780" w:type="pct"/>
            <w:shd w:val="clear" w:color="auto" w:fill="auto"/>
            <w:vAlign w:val="center"/>
          </w:tcPr>
          <w:p w14:paraId="31E48FA4" w14:textId="4DF416D1" w:rsidR="00CB2A02" w:rsidRDefault="006714BA" w:rsidP="00C51ADD">
            <w:pPr>
              <w:pStyle w:val="TableText0"/>
              <w:keepNext w:val="0"/>
              <w:keepLines w:val="0"/>
            </w:pPr>
            <w:r>
              <w:t>48; 4 dropouts, not accounted for; extended follow-up of Virgili</w:t>
            </w:r>
          </w:p>
        </w:tc>
        <w:tc>
          <w:tcPr>
            <w:tcW w:w="998" w:type="pct"/>
            <w:shd w:val="clear" w:color="auto" w:fill="auto"/>
            <w:vAlign w:val="center"/>
          </w:tcPr>
          <w:p w14:paraId="28675508" w14:textId="56B8E405" w:rsidR="00CB2A02" w:rsidRDefault="006714BA" w:rsidP="00C51ADD">
            <w:pPr>
              <w:pStyle w:val="TableText0"/>
              <w:keepNext w:val="0"/>
              <w:keepLines w:val="0"/>
            </w:pPr>
            <w:r>
              <w:t>OL; 52wk, twice weekly use of treatment assigned in Virgili</w:t>
            </w:r>
          </w:p>
        </w:tc>
        <w:tc>
          <w:tcPr>
            <w:tcW w:w="399" w:type="pct"/>
            <w:shd w:val="clear" w:color="auto" w:fill="auto"/>
            <w:vAlign w:val="center"/>
          </w:tcPr>
          <w:p w14:paraId="1F35CE34" w14:textId="7B66E3F6" w:rsidR="00CB2A02" w:rsidRDefault="006714BA" w:rsidP="00C51ADD">
            <w:pPr>
              <w:pStyle w:val="TableText0"/>
              <w:keepNext w:val="0"/>
              <w:keepLines w:val="0"/>
            </w:pPr>
            <w:r>
              <w:t>High</w:t>
            </w:r>
          </w:p>
        </w:tc>
        <w:tc>
          <w:tcPr>
            <w:tcW w:w="1065" w:type="pct"/>
            <w:shd w:val="clear" w:color="auto" w:fill="auto"/>
            <w:vAlign w:val="center"/>
          </w:tcPr>
          <w:p w14:paraId="6E346081" w14:textId="4E3147D9" w:rsidR="00CB2A02" w:rsidRDefault="006714BA" w:rsidP="00C51ADD">
            <w:pPr>
              <w:pStyle w:val="TableText0"/>
              <w:keepNext w:val="0"/>
              <w:keepLines w:val="0"/>
            </w:pPr>
            <w:r>
              <w:t xml:space="preserve">Vulvar lichen sclerosus </w:t>
            </w:r>
          </w:p>
        </w:tc>
        <w:tc>
          <w:tcPr>
            <w:tcW w:w="599" w:type="pct"/>
            <w:shd w:val="clear" w:color="auto" w:fill="auto"/>
            <w:vAlign w:val="center"/>
          </w:tcPr>
          <w:p w14:paraId="6A6716DE" w14:textId="06CA45B6" w:rsidR="00CB2A02" w:rsidRDefault="006714BA" w:rsidP="00C51ADD">
            <w:pPr>
              <w:pStyle w:val="TableText0"/>
              <w:keepNext w:val="0"/>
              <w:keepLines w:val="0"/>
            </w:pPr>
            <w:r>
              <w:t>Clinician and patient assessment of relapse</w:t>
            </w:r>
          </w:p>
        </w:tc>
        <w:tc>
          <w:tcPr>
            <w:tcW w:w="611" w:type="pct"/>
            <w:shd w:val="clear" w:color="auto" w:fill="auto"/>
            <w:vAlign w:val="center"/>
          </w:tcPr>
          <w:p w14:paraId="0FE532F8" w14:textId="02908D49" w:rsidR="00CB2A02" w:rsidRDefault="006714BA" w:rsidP="00C51ADD">
            <w:pPr>
              <w:pStyle w:val="TableText0"/>
              <w:keepNext w:val="0"/>
              <w:keepLines w:val="0"/>
            </w:pPr>
            <w:r>
              <w:t>No difference for either clinician or patient</w:t>
            </w:r>
          </w:p>
        </w:tc>
      </w:tr>
      <w:tr w:rsidR="00CB2A02" w:rsidRPr="0098262F" w14:paraId="0178D0D4" w14:textId="77777777" w:rsidTr="00C51ADD">
        <w:trPr>
          <w:cantSplit/>
        </w:trPr>
        <w:tc>
          <w:tcPr>
            <w:tcW w:w="548" w:type="pct"/>
            <w:shd w:val="clear" w:color="auto" w:fill="auto"/>
            <w:vAlign w:val="center"/>
          </w:tcPr>
          <w:p w14:paraId="6B9A1455" w14:textId="4E8E8730" w:rsidR="00CB2A02" w:rsidRDefault="006714BA" w:rsidP="00C51ADD">
            <w:pPr>
              <w:pStyle w:val="TableText0"/>
              <w:keepNext w:val="0"/>
              <w:keepLines w:val="0"/>
            </w:pPr>
            <w:proofErr w:type="spellStart"/>
            <w:r>
              <w:t>Murina</w:t>
            </w:r>
            <w:proofErr w:type="spellEnd"/>
            <w:r>
              <w:t>, 2015</w:t>
            </w:r>
          </w:p>
        </w:tc>
        <w:tc>
          <w:tcPr>
            <w:tcW w:w="780" w:type="pct"/>
            <w:shd w:val="clear" w:color="auto" w:fill="auto"/>
            <w:vAlign w:val="center"/>
          </w:tcPr>
          <w:p w14:paraId="110AEEF4" w14:textId="353E78CE" w:rsidR="00CB2A02" w:rsidRDefault="006714BA" w:rsidP="00C51ADD">
            <w:pPr>
              <w:pStyle w:val="TableText0"/>
              <w:keepNext w:val="0"/>
              <w:keepLines w:val="0"/>
            </w:pPr>
            <w:r>
              <w:t>96</w:t>
            </w:r>
          </w:p>
        </w:tc>
        <w:tc>
          <w:tcPr>
            <w:tcW w:w="998" w:type="pct"/>
            <w:shd w:val="clear" w:color="auto" w:fill="auto"/>
            <w:vAlign w:val="center"/>
          </w:tcPr>
          <w:p w14:paraId="6B7DB3AC" w14:textId="195BA9C3" w:rsidR="00CB2A02" w:rsidRDefault="006714BA" w:rsidP="00C51ADD">
            <w:pPr>
              <w:pStyle w:val="TableText0"/>
              <w:keepNext w:val="0"/>
              <w:keepLines w:val="0"/>
            </w:pPr>
            <w:r>
              <w:t xml:space="preserve">Retrospective case series, </w:t>
            </w:r>
            <w:r w:rsidR="002F6FEA">
              <w:t xml:space="preserve">non-consecutive, </w:t>
            </w:r>
            <w:r>
              <w:t>47 C, 49 M</w:t>
            </w:r>
            <w:r w:rsidR="002F6FEA">
              <w:t>; 4wk daily treatment then twice weekly for 4wk</w:t>
            </w:r>
          </w:p>
        </w:tc>
        <w:tc>
          <w:tcPr>
            <w:tcW w:w="399" w:type="pct"/>
            <w:shd w:val="clear" w:color="auto" w:fill="auto"/>
            <w:vAlign w:val="center"/>
          </w:tcPr>
          <w:p w14:paraId="5062ADB1" w14:textId="2B2605F8" w:rsidR="00CB2A02" w:rsidRDefault="006714BA" w:rsidP="00C51ADD">
            <w:pPr>
              <w:pStyle w:val="TableText0"/>
              <w:keepNext w:val="0"/>
              <w:keepLines w:val="0"/>
            </w:pPr>
            <w:r>
              <w:t>High</w:t>
            </w:r>
          </w:p>
        </w:tc>
        <w:tc>
          <w:tcPr>
            <w:tcW w:w="1065" w:type="pct"/>
            <w:shd w:val="clear" w:color="auto" w:fill="auto"/>
            <w:vAlign w:val="center"/>
          </w:tcPr>
          <w:p w14:paraId="74AE41D4" w14:textId="5A44EA55" w:rsidR="00CB2A02" w:rsidRDefault="006714BA" w:rsidP="00C51ADD">
            <w:pPr>
              <w:pStyle w:val="TableText0"/>
              <w:keepNext w:val="0"/>
              <w:keepLines w:val="0"/>
            </w:pPr>
            <w:r>
              <w:t>Vulvar lichen sclerosus</w:t>
            </w:r>
          </w:p>
        </w:tc>
        <w:tc>
          <w:tcPr>
            <w:tcW w:w="599" w:type="pct"/>
            <w:shd w:val="clear" w:color="auto" w:fill="auto"/>
            <w:vAlign w:val="center"/>
          </w:tcPr>
          <w:p w14:paraId="5C205CBF" w14:textId="3012FC6D" w:rsidR="00CB2A02" w:rsidRDefault="006714BA" w:rsidP="00C51ADD">
            <w:pPr>
              <w:pStyle w:val="TableText0"/>
              <w:keepNext w:val="0"/>
              <w:keepLines w:val="0"/>
            </w:pPr>
            <w:r>
              <w:t>Patient reports of itching, burning, dyspareunia</w:t>
            </w:r>
          </w:p>
        </w:tc>
        <w:tc>
          <w:tcPr>
            <w:tcW w:w="611" w:type="pct"/>
            <w:shd w:val="clear" w:color="auto" w:fill="auto"/>
            <w:vAlign w:val="center"/>
          </w:tcPr>
          <w:p w14:paraId="6092F974" w14:textId="7E552F0F" w:rsidR="00CB2A02" w:rsidRDefault="006714BA" w:rsidP="00C51ADD">
            <w:pPr>
              <w:pStyle w:val="TableText0"/>
              <w:keepNext w:val="0"/>
              <w:keepLines w:val="0"/>
            </w:pPr>
            <w:r>
              <w:t>No difference</w:t>
            </w:r>
          </w:p>
        </w:tc>
      </w:tr>
    </w:tbl>
    <w:p w14:paraId="299138BA" w14:textId="446A576D" w:rsidR="003A3CBD" w:rsidRDefault="003A3CBD" w:rsidP="00EC5836">
      <w:pPr>
        <w:pStyle w:val="FooterTableFigure"/>
      </w:pPr>
      <w:r w:rsidRPr="003A3CBD">
        <w:rPr>
          <w:vertAlign w:val="superscript"/>
        </w:rPr>
        <w:t>1</w:t>
      </w:r>
      <w:r>
        <w:t xml:space="preserve"> This study was not provided in the dossier. Data are from the submission. </w:t>
      </w:r>
    </w:p>
    <w:p w14:paraId="560080D2" w14:textId="27D959DE" w:rsidR="00045017" w:rsidRPr="0098262F" w:rsidRDefault="00045017" w:rsidP="00EC5836">
      <w:pPr>
        <w:pStyle w:val="FooterTableFigure"/>
      </w:pPr>
      <w:r w:rsidRPr="0098262F">
        <w:t xml:space="preserve">Source: </w:t>
      </w:r>
      <w:r w:rsidR="006714BA">
        <w:t xml:space="preserve">constructed during the evaluation. </w:t>
      </w:r>
    </w:p>
    <w:p w14:paraId="1095487C" w14:textId="4E080F42" w:rsidR="00620C25" w:rsidRPr="0098262F" w:rsidRDefault="00C3466E" w:rsidP="00EC5836">
      <w:pPr>
        <w:pStyle w:val="FooterTableFigure"/>
        <w:rPr>
          <w:sz w:val="20"/>
        </w:rPr>
      </w:pPr>
      <w:r>
        <w:t xml:space="preserve">B = betamethasone; </w:t>
      </w:r>
      <w:proofErr w:type="spellStart"/>
      <w:r>
        <w:t>Bov</w:t>
      </w:r>
      <w:proofErr w:type="spellEnd"/>
      <w:r>
        <w:t xml:space="preserve"> = betamethasone optimised vehicle; C = clobetasol; </w:t>
      </w:r>
      <w:r w:rsidR="00620C25" w:rsidRPr="0098262F">
        <w:t xml:space="preserve">DB = double blind; </w:t>
      </w:r>
      <w:r>
        <w:t xml:space="preserve">H = </w:t>
      </w:r>
      <w:proofErr w:type="spellStart"/>
      <w:r>
        <w:t>halobetasol</w:t>
      </w:r>
      <w:proofErr w:type="spellEnd"/>
      <w:r>
        <w:t xml:space="preserve">; M = mometasone; </w:t>
      </w:r>
      <w:r w:rsidR="00620C25" w:rsidRPr="0098262F">
        <w:t>OL = open label</w:t>
      </w:r>
      <w:r w:rsidR="002F6FEA">
        <w:t xml:space="preserve">; </w:t>
      </w:r>
      <w:r w:rsidR="00620C25" w:rsidRPr="0098262F">
        <w:t>R = randomised</w:t>
      </w:r>
      <w:r w:rsidR="00BD7DE5">
        <w:t>; TCS = topical corticosteroid</w:t>
      </w:r>
      <w:r w:rsidR="00620C25" w:rsidRPr="0098262F">
        <w:t>.</w:t>
      </w:r>
    </w:p>
    <w:p w14:paraId="4A4FE085" w14:textId="100A7C80" w:rsidR="00B60939" w:rsidRPr="0098262F" w:rsidRDefault="00B60939" w:rsidP="00EC5836">
      <w:pPr>
        <w:pStyle w:val="4-SubsectionHeading"/>
      </w:pPr>
      <w:bookmarkStart w:id="32" w:name="_Toc22897641"/>
      <w:bookmarkStart w:id="33" w:name="_Toc177555248"/>
      <w:r w:rsidRPr="0098262F">
        <w:t>Comparative effectiveness</w:t>
      </w:r>
      <w:bookmarkEnd w:id="32"/>
      <w:bookmarkEnd w:id="33"/>
    </w:p>
    <w:p w14:paraId="2FFF9040" w14:textId="0F3C98E8" w:rsidR="00DC6BB5" w:rsidRPr="00FF3C9F" w:rsidRDefault="00485C8D" w:rsidP="00485C8D">
      <w:pPr>
        <w:pStyle w:val="3-BodyText"/>
        <w:rPr>
          <w:color w:val="000000" w:themeColor="text1"/>
        </w:rPr>
      </w:pPr>
      <w:bookmarkStart w:id="34" w:name="_Ref183170241"/>
      <w:r w:rsidRPr="00FF3C9F">
        <w:rPr>
          <w:color w:val="000000" w:themeColor="text1"/>
        </w:rPr>
        <w:t xml:space="preserve">The evidence obtained from the head-to-head trials is </w:t>
      </w:r>
      <w:r w:rsidR="00002EB9" w:rsidRPr="006C75CC">
        <w:rPr>
          <w:color w:val="000000" w:themeColor="text1"/>
        </w:rPr>
        <w:t>generally of poor quality</w:t>
      </w:r>
      <w:r w:rsidR="00DC6BB5" w:rsidRPr="006C75CC">
        <w:rPr>
          <w:color w:val="000000" w:themeColor="text1"/>
        </w:rPr>
        <w:t>.</w:t>
      </w:r>
      <w:bookmarkEnd w:id="34"/>
    </w:p>
    <w:p w14:paraId="410BAE83" w14:textId="12EB35EE" w:rsidR="00485C8D" w:rsidRPr="00FF3C9F" w:rsidRDefault="00DC6BB5" w:rsidP="00485C8D">
      <w:pPr>
        <w:pStyle w:val="3-BodyText"/>
        <w:rPr>
          <w:color w:val="000000" w:themeColor="text1"/>
        </w:rPr>
      </w:pPr>
      <w:r w:rsidRPr="00FF3C9F">
        <w:rPr>
          <w:color w:val="000000" w:themeColor="text1"/>
        </w:rPr>
        <w:t>The trials have major</w:t>
      </w:r>
      <w:r w:rsidR="00485C8D" w:rsidRPr="00FF3C9F">
        <w:rPr>
          <w:color w:val="000000" w:themeColor="text1"/>
        </w:rPr>
        <w:t xml:space="preserve"> methodological shortcomings: </w:t>
      </w:r>
    </w:p>
    <w:p w14:paraId="7832AC41" w14:textId="67D653B5" w:rsidR="00485C8D" w:rsidRPr="00FF3C9F" w:rsidRDefault="008D4AC1" w:rsidP="00A66BA6">
      <w:pPr>
        <w:pStyle w:val="ListParagraph"/>
      </w:pPr>
      <w:r w:rsidRPr="00FF3C9F">
        <w:t>no or in</w:t>
      </w:r>
      <w:r w:rsidR="00485C8D" w:rsidRPr="00FF3C9F">
        <w:t xml:space="preserve">adequate descriptions of the methods of randomisation and blinding, </w:t>
      </w:r>
      <w:r w:rsidRPr="00FF3C9F">
        <w:t>or open label trials,</w:t>
      </w:r>
      <w:r w:rsidR="00DC6BB5" w:rsidRPr="00FF3C9F">
        <w:t xml:space="preserve"> in the context of</w:t>
      </w:r>
      <w:r w:rsidR="00485C8D" w:rsidRPr="00FF3C9F">
        <w:t xml:space="preserve"> clinician assessment</w:t>
      </w:r>
      <w:r w:rsidRPr="00FF3C9F">
        <w:t xml:space="preserve"> </w:t>
      </w:r>
      <w:r w:rsidR="00DC6BB5" w:rsidRPr="00FF3C9F">
        <w:t>as</w:t>
      </w:r>
      <w:r w:rsidR="00485C8D" w:rsidRPr="00FF3C9F">
        <w:t xml:space="preserve"> the outcome measure;</w:t>
      </w:r>
    </w:p>
    <w:p w14:paraId="116C128F" w14:textId="696E06D6" w:rsidR="00485C8D" w:rsidRPr="00FF3C9F" w:rsidRDefault="00485C8D" w:rsidP="00A66BA6">
      <w:pPr>
        <w:pStyle w:val="ListParagraph"/>
      </w:pPr>
      <w:r w:rsidRPr="00FF3C9F">
        <w:t>inadequate description of eligibility criteria</w:t>
      </w:r>
      <w:r w:rsidR="00ED2093" w:rsidRPr="00FF3C9F">
        <w:t xml:space="preserve"> and </w:t>
      </w:r>
      <w:r w:rsidR="008D4AC1" w:rsidRPr="00FF3C9F">
        <w:t xml:space="preserve">the </w:t>
      </w:r>
      <w:r w:rsidR="00ED2093" w:rsidRPr="00FF3C9F">
        <w:t>risk of selection bias</w:t>
      </w:r>
      <w:r w:rsidRPr="00FF3C9F">
        <w:t>;</w:t>
      </w:r>
    </w:p>
    <w:p w14:paraId="4B07438E" w14:textId="0A1BC4DE" w:rsidR="00485C8D" w:rsidRPr="00FF3C9F" w:rsidRDefault="00485C8D" w:rsidP="00A66BA6">
      <w:pPr>
        <w:pStyle w:val="ListParagraph"/>
      </w:pPr>
      <w:r w:rsidRPr="00FF3C9F">
        <w:t xml:space="preserve">inappropriate management and </w:t>
      </w:r>
      <w:r w:rsidR="008D4AC1" w:rsidRPr="00FF3C9F">
        <w:t xml:space="preserve">lack of </w:t>
      </w:r>
      <w:r w:rsidRPr="00FF3C9F">
        <w:t xml:space="preserve">reporting of dropouts; </w:t>
      </w:r>
    </w:p>
    <w:p w14:paraId="3DDCDEA4" w14:textId="77777777" w:rsidR="00DA3311" w:rsidRPr="00FF3C9F" w:rsidRDefault="008D4AC1" w:rsidP="00A66BA6">
      <w:pPr>
        <w:pStyle w:val="ListParagraph"/>
      </w:pPr>
      <w:r w:rsidRPr="00FF3C9F">
        <w:t>the</w:t>
      </w:r>
      <w:r w:rsidR="00485C8D" w:rsidRPr="00FF3C9F">
        <w:t xml:space="preserve"> lack of sample size calculations from which the significance of a finding of no difference between treatments could be assessed</w:t>
      </w:r>
      <w:r w:rsidR="00DA3311" w:rsidRPr="00FF3C9F">
        <w:t xml:space="preserve">. </w:t>
      </w:r>
    </w:p>
    <w:p w14:paraId="4BE3E4A1" w14:textId="660F54F0" w:rsidR="00485C8D" w:rsidRPr="00FF3C9F" w:rsidRDefault="00DC6BB5" w:rsidP="00DC6BB5">
      <w:pPr>
        <w:pStyle w:val="3-BodyText"/>
      </w:pPr>
      <w:bookmarkStart w:id="35" w:name="_Ref174089840"/>
      <w:r w:rsidRPr="00FF3C9F">
        <w:t>Most of the trials presented compared</w:t>
      </w:r>
      <w:r w:rsidR="00485C8D" w:rsidRPr="00FF3C9F">
        <w:rPr>
          <w:color w:val="000000" w:themeColor="text1"/>
        </w:rPr>
        <w:t xml:space="preserve"> clobetasol to betamethasone OV, which is not</w:t>
      </w:r>
      <w:r w:rsidR="0042736F" w:rsidRPr="00FF3C9F">
        <w:rPr>
          <w:color w:val="000000" w:themeColor="text1"/>
        </w:rPr>
        <w:t xml:space="preserve"> the PBS listed product</w:t>
      </w:r>
      <w:r w:rsidRPr="00FF3C9F">
        <w:rPr>
          <w:color w:val="000000" w:themeColor="text1"/>
        </w:rPr>
        <w:t>.</w:t>
      </w:r>
      <w:bookmarkEnd w:id="35"/>
    </w:p>
    <w:p w14:paraId="4F74D6EB" w14:textId="1E94EB33" w:rsidR="00DC6BB5" w:rsidRPr="00FF3C9F" w:rsidRDefault="00DC6BB5" w:rsidP="00DC6BB5">
      <w:pPr>
        <w:pStyle w:val="3-BodyText"/>
      </w:pPr>
      <w:r w:rsidRPr="00FF3C9F">
        <w:t xml:space="preserve">The patients in the trials were not representative of the spectrum of patients eligible under the proposed restriction, because many had disease that was severe or resistant to prior </w:t>
      </w:r>
      <w:r w:rsidR="004D410A" w:rsidRPr="00FF3C9F">
        <w:t>TCS</w:t>
      </w:r>
      <w:r w:rsidRPr="00FF3C9F">
        <w:t>.</w:t>
      </w:r>
      <w:r w:rsidR="00C16114">
        <w:t xml:space="preserve"> The PSCR agreed to the inclusion of an </w:t>
      </w:r>
      <w:r w:rsidR="00C16114" w:rsidRPr="00C16114">
        <w:t>additional clinical criteria specifying failed treatment on a lower potency TCS being added to the restriction</w:t>
      </w:r>
      <w:r w:rsidR="00C16114">
        <w:t>.</w:t>
      </w:r>
    </w:p>
    <w:p w14:paraId="0DBD0AD8" w14:textId="140C457D" w:rsidR="00DA3311" w:rsidRPr="00FF3C9F" w:rsidRDefault="00DC6BB5" w:rsidP="00BE45AE">
      <w:pPr>
        <w:pStyle w:val="3-BodyText"/>
        <w:rPr>
          <w:lang w:val="en-GB"/>
        </w:rPr>
      </w:pPr>
      <w:bookmarkStart w:id="36" w:name="_Ref182998472"/>
      <w:r w:rsidRPr="00FF3C9F">
        <w:t xml:space="preserve">The patients in several of the trials </w:t>
      </w:r>
      <w:r w:rsidR="00BE45AE" w:rsidRPr="00FF3C9F">
        <w:t xml:space="preserve">may have </w:t>
      </w:r>
      <w:r w:rsidRPr="00FF3C9F">
        <w:t>used large amounts of clobetasol</w:t>
      </w:r>
      <w:r w:rsidR="00087AD2" w:rsidRPr="00FF3C9F">
        <w:t xml:space="preserve"> propionate</w:t>
      </w:r>
      <w:r w:rsidRPr="00FF3C9F">
        <w:t xml:space="preserve"> (7 g per day) and therefore had much more extensive disease than can be </w:t>
      </w:r>
      <w:r w:rsidRPr="00FF3C9F">
        <w:lastRenderedPageBreak/>
        <w:t xml:space="preserve">treated with clobetasol using the maximum approved dose (14 g per week). </w:t>
      </w:r>
      <w:r w:rsidR="00BE45AE" w:rsidRPr="00FF3C9F">
        <w:t xml:space="preserve">However, the actual dose used was not clear. </w:t>
      </w:r>
      <w:r w:rsidR="00BE45AE" w:rsidRPr="00FF3C9F">
        <w:rPr>
          <w:lang w:val="en-GB"/>
        </w:rPr>
        <w:t xml:space="preserve">Even allowing for the inadequate </w:t>
      </w:r>
      <w:r w:rsidR="00C51ADD" w:rsidRPr="00FF3C9F">
        <w:rPr>
          <w:lang w:val="en-GB"/>
        </w:rPr>
        <w:t>design and</w:t>
      </w:r>
      <w:r w:rsidR="00BE45AE" w:rsidRPr="00FF3C9F">
        <w:rPr>
          <w:lang w:val="en-GB"/>
        </w:rPr>
        <w:t xml:space="preserve"> conduct of these trials, they do not support the use of 7</w:t>
      </w:r>
      <w:r w:rsidR="001F1486">
        <w:rPr>
          <w:lang w:val="en-GB"/>
        </w:rPr>
        <w:t> </w:t>
      </w:r>
      <w:r w:rsidR="00BE45AE" w:rsidRPr="00FF3C9F">
        <w:rPr>
          <w:lang w:val="en-GB"/>
        </w:rPr>
        <w:t>g per day as basis for determining</w:t>
      </w:r>
      <w:r w:rsidR="00A605F2" w:rsidRPr="00FF3C9F">
        <w:rPr>
          <w:lang w:val="en-GB"/>
        </w:rPr>
        <w:t xml:space="preserve"> an</w:t>
      </w:r>
      <w:r w:rsidR="00BE45AE" w:rsidRPr="00FF3C9F">
        <w:rPr>
          <w:lang w:val="en-GB"/>
        </w:rPr>
        <w:t xml:space="preserve"> equi-effective dose. Three of four did not use the nominated comparator, and only one clearly used 7</w:t>
      </w:r>
      <w:r w:rsidR="001F1486">
        <w:rPr>
          <w:lang w:val="en-GB"/>
        </w:rPr>
        <w:t> </w:t>
      </w:r>
      <w:r w:rsidR="00BE45AE" w:rsidRPr="00FF3C9F">
        <w:rPr>
          <w:lang w:val="en-GB"/>
        </w:rPr>
        <w:t xml:space="preserve">g per day </w:t>
      </w:r>
      <w:r w:rsidR="00BF5F22">
        <w:rPr>
          <w:rFonts w:cstheme="minorHAnsi"/>
          <w:lang w:val="en-GB"/>
        </w:rPr>
        <w:t>—</w:t>
      </w:r>
      <w:r w:rsidR="00BE45AE" w:rsidRPr="00FF3C9F">
        <w:rPr>
          <w:lang w:val="en-GB"/>
        </w:rPr>
        <w:t xml:space="preserve"> and it found betamethasone dipropionate OV to be superior to clobetasol propionate. </w:t>
      </w:r>
      <w:r w:rsidR="00EF7675" w:rsidRPr="00B438F1">
        <w:rPr>
          <w:lang w:val="en-GB"/>
        </w:rPr>
        <w:t>The PSCR support</w:t>
      </w:r>
      <w:r w:rsidR="003C075A" w:rsidRPr="00B438F1">
        <w:rPr>
          <w:lang w:val="en-GB"/>
        </w:rPr>
        <w:t>ed</w:t>
      </w:r>
      <w:r w:rsidR="00EF7675" w:rsidRPr="00B438F1">
        <w:rPr>
          <w:lang w:val="en-GB"/>
        </w:rPr>
        <w:t xml:space="preserve"> the use of clobetasol</w:t>
      </w:r>
      <w:r w:rsidR="00BF5F22">
        <w:rPr>
          <w:lang w:val="en-GB"/>
        </w:rPr>
        <w:t xml:space="preserve"> </w:t>
      </w:r>
      <w:r w:rsidR="00BF5F22" w:rsidRPr="00FF3C9F">
        <w:t>propionate</w:t>
      </w:r>
      <w:r w:rsidR="00EF7675" w:rsidRPr="00B438F1">
        <w:rPr>
          <w:lang w:val="en-GB"/>
        </w:rPr>
        <w:t xml:space="preserve"> in a manner consistent with dosing requirements outlined in the PI and was amenable to equi-effective doses derived on that basis.</w:t>
      </w:r>
      <w:bookmarkEnd w:id="36"/>
    </w:p>
    <w:p w14:paraId="113026F6" w14:textId="272AD495" w:rsidR="0042736F" w:rsidRPr="00FF3C9F" w:rsidRDefault="0042736F" w:rsidP="00DC6BB5">
      <w:pPr>
        <w:pStyle w:val="3-BodyText"/>
      </w:pPr>
      <w:r w:rsidRPr="00FF3C9F">
        <w:t>The outcomes of the trials were not standar</w:t>
      </w:r>
      <w:r w:rsidR="00680073" w:rsidRPr="00FF3C9F">
        <w:t>d</w:t>
      </w:r>
      <w:r w:rsidRPr="00FF3C9F">
        <w:t>ised or sufficient</w:t>
      </w:r>
      <w:r w:rsidR="00680073" w:rsidRPr="00FF3C9F">
        <w:t>ly</w:t>
      </w:r>
      <w:r w:rsidRPr="00FF3C9F">
        <w:t xml:space="preserve"> similar to allow for</w:t>
      </w:r>
      <w:r w:rsidR="00680073" w:rsidRPr="00FF3C9F">
        <w:t xml:space="preserve"> a pooled </w:t>
      </w:r>
      <w:r w:rsidRPr="00FF3C9F">
        <w:t xml:space="preserve">statistical analysis. </w:t>
      </w:r>
    </w:p>
    <w:p w14:paraId="6ED48E3C" w14:textId="6700A8EB" w:rsidR="0042736F" w:rsidRPr="00FF3C9F" w:rsidRDefault="0042736F" w:rsidP="00B373D4">
      <w:pPr>
        <w:pStyle w:val="3-BodyText"/>
      </w:pPr>
      <w:r w:rsidRPr="00FF3C9F">
        <w:t>Given the limitations of the trials</w:t>
      </w:r>
      <w:r w:rsidR="00680073" w:rsidRPr="00FF3C9F">
        <w:t xml:space="preserve">, </w:t>
      </w:r>
      <w:r w:rsidRPr="00FF3C9F">
        <w:t>estimation of a comparative effect size fo</w:t>
      </w:r>
      <w:r w:rsidR="00680073" w:rsidRPr="00FF3C9F">
        <w:t>r</w:t>
      </w:r>
      <w:r w:rsidRPr="00FF3C9F">
        <w:t xml:space="preserve"> clobetaso</w:t>
      </w:r>
      <w:r w:rsidR="00453B56">
        <w:t>l</w:t>
      </w:r>
      <w:r w:rsidR="00680073" w:rsidRPr="00FF3C9F">
        <w:t xml:space="preserve"> propionate vs betamethasone</w:t>
      </w:r>
      <w:r w:rsidRPr="00FF3C9F">
        <w:t xml:space="preserve"> </w:t>
      </w:r>
      <w:r w:rsidR="00680073" w:rsidRPr="00FF3C9F">
        <w:t xml:space="preserve">dipropionate </w:t>
      </w:r>
      <w:r w:rsidRPr="00FF3C9F">
        <w:t xml:space="preserve">was not possible. </w:t>
      </w:r>
    </w:p>
    <w:p w14:paraId="74F3F944" w14:textId="324438CD" w:rsidR="006619D1" w:rsidRPr="00FF3C9F" w:rsidRDefault="00690DC8" w:rsidP="00690DC8">
      <w:pPr>
        <w:pStyle w:val="Caption"/>
      </w:pPr>
      <w:bookmarkStart w:id="37" w:name="_Ref174958114"/>
      <w:r w:rsidRPr="00FF3C9F">
        <w:t xml:space="preserve">Table </w:t>
      </w:r>
      <w:r w:rsidR="00453B56">
        <w:fldChar w:fldCharType="begin" w:fldLock="1"/>
      </w:r>
      <w:r w:rsidR="00453B56">
        <w:instrText xml:space="preserve"> SEQ Table \* ARABIC </w:instrText>
      </w:r>
      <w:r w:rsidR="00453B56">
        <w:fldChar w:fldCharType="separate"/>
      </w:r>
      <w:r w:rsidR="00453B56">
        <w:rPr>
          <w:noProof/>
        </w:rPr>
        <w:t>4</w:t>
      </w:r>
      <w:r w:rsidR="00453B56">
        <w:rPr>
          <w:noProof/>
        </w:rPr>
        <w:fldChar w:fldCharType="end"/>
      </w:r>
      <w:bookmarkEnd w:id="37"/>
      <w:r w:rsidRPr="00FF3C9F">
        <w:t xml:space="preserve">: </w:t>
      </w:r>
      <w:r w:rsidRPr="00FF3C9F">
        <w:rPr>
          <w:lang w:val="en-GB"/>
        </w:rPr>
        <w:t>Trials used to support CMA</w:t>
      </w:r>
    </w:p>
    <w:tbl>
      <w:tblPr>
        <w:tblStyle w:val="TableGrid"/>
        <w:tblW w:w="0" w:type="auto"/>
        <w:tblLook w:val="04A0" w:firstRow="1" w:lastRow="0" w:firstColumn="1" w:lastColumn="0" w:noHBand="0" w:noVBand="1"/>
      </w:tblPr>
      <w:tblGrid>
        <w:gridCol w:w="1075"/>
        <w:gridCol w:w="960"/>
        <w:gridCol w:w="1560"/>
        <w:gridCol w:w="2266"/>
        <w:gridCol w:w="1214"/>
        <w:gridCol w:w="1941"/>
      </w:tblGrid>
      <w:tr w:rsidR="00690DC8" w:rsidRPr="00FF3C9F" w14:paraId="2DD7F788" w14:textId="77777777" w:rsidTr="00C51ADD">
        <w:tc>
          <w:tcPr>
            <w:tcW w:w="1075" w:type="dxa"/>
          </w:tcPr>
          <w:p w14:paraId="30114AA2" w14:textId="77777777" w:rsidR="00690DC8" w:rsidRPr="00FF3C9F" w:rsidRDefault="00690DC8" w:rsidP="00C51ADD">
            <w:pPr>
              <w:pStyle w:val="In-tableHeading"/>
            </w:pPr>
            <w:r w:rsidRPr="00FF3C9F">
              <w:t>Trial</w:t>
            </w:r>
          </w:p>
        </w:tc>
        <w:tc>
          <w:tcPr>
            <w:tcW w:w="960" w:type="dxa"/>
          </w:tcPr>
          <w:p w14:paraId="22690491" w14:textId="77777777" w:rsidR="00690DC8" w:rsidRPr="00FF3C9F" w:rsidRDefault="00690DC8" w:rsidP="00C51ADD">
            <w:pPr>
              <w:pStyle w:val="In-tableHeading"/>
            </w:pPr>
            <w:r w:rsidRPr="00FF3C9F">
              <w:t>Design, N</w:t>
            </w:r>
          </w:p>
        </w:tc>
        <w:tc>
          <w:tcPr>
            <w:tcW w:w="1560" w:type="dxa"/>
          </w:tcPr>
          <w:p w14:paraId="31E0EEBE" w14:textId="77777777" w:rsidR="00690DC8" w:rsidRPr="00FF3C9F" w:rsidRDefault="00690DC8" w:rsidP="00C51ADD">
            <w:pPr>
              <w:pStyle w:val="In-tableHeading"/>
            </w:pPr>
            <w:r w:rsidRPr="00FF3C9F">
              <w:t>Comparator</w:t>
            </w:r>
          </w:p>
        </w:tc>
        <w:tc>
          <w:tcPr>
            <w:tcW w:w="2266" w:type="dxa"/>
          </w:tcPr>
          <w:p w14:paraId="1D33AE1E" w14:textId="77777777" w:rsidR="00690DC8" w:rsidRPr="00FF3C9F" w:rsidRDefault="00690DC8" w:rsidP="00C51ADD">
            <w:pPr>
              <w:pStyle w:val="In-tableHeading"/>
            </w:pPr>
            <w:r w:rsidRPr="00FF3C9F">
              <w:t xml:space="preserve">Dose </w:t>
            </w:r>
          </w:p>
        </w:tc>
        <w:tc>
          <w:tcPr>
            <w:tcW w:w="1214" w:type="dxa"/>
          </w:tcPr>
          <w:p w14:paraId="62AB6620" w14:textId="170B0DB3" w:rsidR="00690DC8" w:rsidRPr="00FF3C9F" w:rsidRDefault="00C51ADD" w:rsidP="00C51ADD">
            <w:pPr>
              <w:pStyle w:val="In-tableHeading"/>
            </w:pPr>
            <w:r w:rsidRPr="00FF3C9F">
              <w:t>O</w:t>
            </w:r>
            <w:r w:rsidR="00690DC8" w:rsidRPr="00FF3C9F">
              <w:t>utcomes</w:t>
            </w:r>
          </w:p>
        </w:tc>
        <w:tc>
          <w:tcPr>
            <w:tcW w:w="1941" w:type="dxa"/>
          </w:tcPr>
          <w:p w14:paraId="6479C06D" w14:textId="4DA55B7F" w:rsidR="00690DC8" w:rsidRPr="00FF3C9F" w:rsidRDefault="00C51ADD" w:rsidP="00C51ADD">
            <w:pPr>
              <w:pStyle w:val="In-tableHeading"/>
            </w:pPr>
            <w:r w:rsidRPr="00FF3C9F">
              <w:t>C</w:t>
            </w:r>
            <w:r w:rsidR="00690DC8" w:rsidRPr="00FF3C9F">
              <w:t>omments</w:t>
            </w:r>
          </w:p>
        </w:tc>
      </w:tr>
      <w:tr w:rsidR="00690DC8" w:rsidRPr="00FF3C9F" w14:paraId="0D4C1C3C" w14:textId="77777777" w:rsidTr="00C51ADD">
        <w:tc>
          <w:tcPr>
            <w:tcW w:w="1075" w:type="dxa"/>
          </w:tcPr>
          <w:p w14:paraId="513FDF64" w14:textId="77777777" w:rsidR="00690DC8" w:rsidRPr="00FF3C9F" w:rsidRDefault="00690DC8" w:rsidP="00690DC8">
            <w:pPr>
              <w:pStyle w:val="TableText0"/>
            </w:pPr>
            <w:r w:rsidRPr="00FF3C9F">
              <w:t xml:space="preserve">Jacobson, 1986. </w:t>
            </w:r>
          </w:p>
        </w:tc>
        <w:tc>
          <w:tcPr>
            <w:tcW w:w="960" w:type="dxa"/>
          </w:tcPr>
          <w:p w14:paraId="1A69E801" w14:textId="77777777" w:rsidR="00690DC8" w:rsidRPr="00FF3C9F" w:rsidRDefault="00690DC8" w:rsidP="00690DC8">
            <w:pPr>
              <w:pStyle w:val="TableText0"/>
            </w:pPr>
            <w:r w:rsidRPr="00FF3C9F">
              <w:t>R, DB</w:t>
            </w:r>
          </w:p>
          <w:p w14:paraId="6BF63EAF" w14:textId="77777777" w:rsidR="00690DC8" w:rsidRPr="00FF3C9F" w:rsidRDefault="00690DC8" w:rsidP="00690DC8">
            <w:pPr>
              <w:pStyle w:val="TableText0"/>
            </w:pPr>
            <w:r w:rsidRPr="00FF3C9F">
              <w:t>131</w:t>
            </w:r>
          </w:p>
        </w:tc>
        <w:tc>
          <w:tcPr>
            <w:tcW w:w="1560" w:type="dxa"/>
          </w:tcPr>
          <w:p w14:paraId="60CFB4FC" w14:textId="77777777" w:rsidR="00690DC8" w:rsidRPr="00FF3C9F" w:rsidRDefault="00690DC8" w:rsidP="00690DC8">
            <w:pPr>
              <w:pStyle w:val="TableText0"/>
            </w:pPr>
            <w:r w:rsidRPr="00FF3C9F">
              <w:t>Betamethasone dipropionate OV</w:t>
            </w:r>
          </w:p>
        </w:tc>
        <w:tc>
          <w:tcPr>
            <w:tcW w:w="2266" w:type="dxa"/>
          </w:tcPr>
          <w:p w14:paraId="1B5F19AA" w14:textId="2A4BA319" w:rsidR="00690DC8" w:rsidRPr="00FF3C9F" w:rsidRDefault="00690DC8" w:rsidP="00690DC8">
            <w:pPr>
              <w:pStyle w:val="TableText0"/>
            </w:pPr>
            <w:r w:rsidRPr="00FF3C9F">
              <w:t xml:space="preserve">25 g tubes labelled “left” and “right”, one of each study treatment, to be applied to lesions on opposite sides of the trunk and extremities twice daily.  </w:t>
            </w:r>
            <w:r w:rsidR="008978A2" w:rsidRPr="00FF3C9F">
              <w:t xml:space="preserve">Not stated whether 25gm dose was for 2 weeks. </w:t>
            </w:r>
          </w:p>
        </w:tc>
        <w:tc>
          <w:tcPr>
            <w:tcW w:w="1214" w:type="dxa"/>
          </w:tcPr>
          <w:p w14:paraId="2A685ABD" w14:textId="77777777" w:rsidR="00690DC8" w:rsidRPr="00FF3C9F" w:rsidRDefault="00690DC8" w:rsidP="00690DC8">
            <w:pPr>
              <w:pStyle w:val="TableText0"/>
            </w:pPr>
            <w:r w:rsidRPr="00FF3C9F">
              <w:t>Clinician assessment at day 14</w:t>
            </w:r>
          </w:p>
        </w:tc>
        <w:tc>
          <w:tcPr>
            <w:tcW w:w="1941" w:type="dxa"/>
          </w:tcPr>
          <w:p w14:paraId="006DBF2F" w14:textId="77777777" w:rsidR="00690DC8" w:rsidRPr="00FF3C9F" w:rsidRDefault="00690DC8" w:rsidP="00690DC8">
            <w:pPr>
              <w:pStyle w:val="TableText0"/>
            </w:pPr>
            <w:r w:rsidRPr="00FF3C9F">
              <w:t>Methods of randomisation and blinding not described. Wrong comparator, inadequate information on dose, unequal effectiveness.</w:t>
            </w:r>
          </w:p>
        </w:tc>
      </w:tr>
      <w:tr w:rsidR="00690DC8" w:rsidRPr="00FF3C9F" w14:paraId="66520541" w14:textId="77777777" w:rsidTr="00C51ADD">
        <w:tc>
          <w:tcPr>
            <w:tcW w:w="1075" w:type="dxa"/>
          </w:tcPr>
          <w:p w14:paraId="3BE3D914" w14:textId="77777777" w:rsidR="00690DC8" w:rsidRPr="00FF3C9F" w:rsidRDefault="00690DC8" w:rsidP="00690DC8">
            <w:pPr>
              <w:pStyle w:val="TableText0"/>
            </w:pPr>
            <w:r w:rsidRPr="00FF3C9F">
              <w:t>Mauracher, 1983.</w:t>
            </w:r>
          </w:p>
        </w:tc>
        <w:tc>
          <w:tcPr>
            <w:tcW w:w="960" w:type="dxa"/>
          </w:tcPr>
          <w:p w14:paraId="2F0BAAD9" w14:textId="77777777" w:rsidR="00690DC8" w:rsidRPr="00FF3C9F" w:rsidRDefault="00690DC8" w:rsidP="00690DC8">
            <w:pPr>
              <w:pStyle w:val="TableText0"/>
            </w:pPr>
            <w:r w:rsidRPr="00FF3C9F">
              <w:t>R, DB 101</w:t>
            </w:r>
          </w:p>
        </w:tc>
        <w:tc>
          <w:tcPr>
            <w:tcW w:w="1560" w:type="dxa"/>
          </w:tcPr>
          <w:p w14:paraId="6DA60924" w14:textId="77777777" w:rsidR="00690DC8" w:rsidRPr="00FF3C9F" w:rsidRDefault="00690DC8" w:rsidP="00690DC8">
            <w:pPr>
              <w:pStyle w:val="TableText0"/>
            </w:pPr>
            <w:r w:rsidRPr="00FF3C9F">
              <w:t>Betamethasone dipropionate OV</w:t>
            </w:r>
          </w:p>
        </w:tc>
        <w:tc>
          <w:tcPr>
            <w:tcW w:w="2266" w:type="dxa"/>
          </w:tcPr>
          <w:p w14:paraId="15B9A0C4" w14:textId="3AC396C6" w:rsidR="00690DC8" w:rsidRPr="00FF3C9F" w:rsidRDefault="00690DC8" w:rsidP="00690DC8">
            <w:pPr>
              <w:pStyle w:val="TableText0"/>
            </w:pPr>
            <w:r w:rsidRPr="00FF3C9F">
              <w:t xml:space="preserve">Apply 3.5gm medication to affected </w:t>
            </w:r>
            <w:r w:rsidR="00C51ADD" w:rsidRPr="00FF3C9F">
              <w:t>area bd</w:t>
            </w:r>
          </w:p>
        </w:tc>
        <w:tc>
          <w:tcPr>
            <w:tcW w:w="1214" w:type="dxa"/>
          </w:tcPr>
          <w:p w14:paraId="0D594E42" w14:textId="77777777" w:rsidR="00690DC8" w:rsidRPr="00FF3C9F" w:rsidRDefault="00690DC8" w:rsidP="00690DC8">
            <w:pPr>
              <w:pStyle w:val="TableText0"/>
            </w:pPr>
            <w:r w:rsidRPr="00FF3C9F">
              <w:t>Clinical assessment at day 14</w:t>
            </w:r>
          </w:p>
        </w:tc>
        <w:tc>
          <w:tcPr>
            <w:tcW w:w="1941" w:type="dxa"/>
          </w:tcPr>
          <w:p w14:paraId="361BDF4B" w14:textId="77777777" w:rsidR="00690DC8" w:rsidRPr="00FF3C9F" w:rsidRDefault="00690DC8" w:rsidP="00690DC8">
            <w:pPr>
              <w:pStyle w:val="TableText0"/>
            </w:pPr>
            <w:r w:rsidRPr="00FF3C9F">
              <w:t xml:space="preserve">Intervention formulation and comparator formulation different, did not show equal effectiveness </w:t>
            </w:r>
          </w:p>
        </w:tc>
      </w:tr>
      <w:tr w:rsidR="00690DC8" w:rsidRPr="00FF3C9F" w14:paraId="26C7B1F2" w14:textId="77777777" w:rsidTr="00C51ADD">
        <w:tc>
          <w:tcPr>
            <w:tcW w:w="1075" w:type="dxa"/>
          </w:tcPr>
          <w:p w14:paraId="73A0739D" w14:textId="77777777" w:rsidR="00690DC8" w:rsidRPr="00FF3C9F" w:rsidRDefault="00690DC8" w:rsidP="00690DC8">
            <w:pPr>
              <w:pStyle w:val="TableText0"/>
            </w:pPr>
            <w:r w:rsidRPr="00FF3C9F">
              <w:t>Verdich 1985.</w:t>
            </w:r>
          </w:p>
        </w:tc>
        <w:tc>
          <w:tcPr>
            <w:tcW w:w="960" w:type="dxa"/>
          </w:tcPr>
          <w:p w14:paraId="6D80488A" w14:textId="77777777" w:rsidR="00690DC8" w:rsidRPr="00FF3C9F" w:rsidRDefault="00690DC8" w:rsidP="00690DC8">
            <w:pPr>
              <w:pStyle w:val="TableText0"/>
            </w:pPr>
            <w:r w:rsidRPr="00FF3C9F">
              <w:t xml:space="preserve">DB </w:t>
            </w:r>
          </w:p>
          <w:p w14:paraId="6D6BD5BC" w14:textId="77777777" w:rsidR="00690DC8" w:rsidRPr="00FF3C9F" w:rsidRDefault="00690DC8" w:rsidP="00690DC8">
            <w:pPr>
              <w:pStyle w:val="TableText0"/>
            </w:pPr>
            <w:r w:rsidRPr="00FF3C9F">
              <w:t>68</w:t>
            </w:r>
          </w:p>
        </w:tc>
        <w:tc>
          <w:tcPr>
            <w:tcW w:w="1560" w:type="dxa"/>
          </w:tcPr>
          <w:p w14:paraId="5CF37406" w14:textId="77777777" w:rsidR="00690DC8" w:rsidRPr="00FF3C9F" w:rsidRDefault="00690DC8" w:rsidP="00690DC8">
            <w:pPr>
              <w:pStyle w:val="TableText0"/>
            </w:pPr>
            <w:r w:rsidRPr="00FF3C9F">
              <w:t>Betamethasone dipropionate OV</w:t>
            </w:r>
          </w:p>
        </w:tc>
        <w:tc>
          <w:tcPr>
            <w:tcW w:w="2266" w:type="dxa"/>
          </w:tcPr>
          <w:p w14:paraId="02B6E539" w14:textId="26F78812" w:rsidR="00690DC8" w:rsidRPr="00FF3C9F" w:rsidRDefault="008978A2" w:rsidP="00690DC8">
            <w:pPr>
              <w:pStyle w:val="TableText0"/>
            </w:pPr>
            <w:r w:rsidRPr="00FF3C9F">
              <w:t xml:space="preserve">Maximum dose </w:t>
            </w:r>
            <w:r w:rsidR="00690DC8" w:rsidRPr="00FF3C9F">
              <w:t>7g daily for 14 days</w:t>
            </w:r>
            <w:r w:rsidRPr="00FF3C9F">
              <w:t>- whether this was actual dose used is not stated</w:t>
            </w:r>
          </w:p>
        </w:tc>
        <w:tc>
          <w:tcPr>
            <w:tcW w:w="1214" w:type="dxa"/>
          </w:tcPr>
          <w:p w14:paraId="3D84636B" w14:textId="77777777" w:rsidR="00690DC8" w:rsidRPr="00FF3C9F" w:rsidRDefault="00690DC8" w:rsidP="00690DC8">
            <w:pPr>
              <w:pStyle w:val="TableText0"/>
            </w:pPr>
            <w:r w:rsidRPr="00FF3C9F">
              <w:t>Clinical assessment day 14</w:t>
            </w:r>
          </w:p>
        </w:tc>
        <w:tc>
          <w:tcPr>
            <w:tcW w:w="1941" w:type="dxa"/>
          </w:tcPr>
          <w:p w14:paraId="1AE6E40E" w14:textId="77777777" w:rsidR="00690DC8" w:rsidRPr="00FF3C9F" w:rsidRDefault="00690DC8" w:rsidP="00690DC8">
            <w:pPr>
              <w:pStyle w:val="TableText0"/>
            </w:pPr>
            <w:r w:rsidRPr="00FF3C9F">
              <w:t>May not have been randomised, wrong comparator, uncertain dose</w:t>
            </w:r>
          </w:p>
        </w:tc>
      </w:tr>
      <w:tr w:rsidR="00690DC8" w:rsidRPr="00FF3C9F" w14:paraId="0DF58AD4" w14:textId="77777777" w:rsidTr="00C51ADD">
        <w:tc>
          <w:tcPr>
            <w:tcW w:w="1075" w:type="dxa"/>
          </w:tcPr>
          <w:p w14:paraId="560267FB" w14:textId="77777777" w:rsidR="00690DC8" w:rsidRPr="00FF3C9F" w:rsidRDefault="00690DC8" w:rsidP="00690DC8">
            <w:pPr>
              <w:pStyle w:val="TableText0"/>
              <w:rPr>
                <w:lang w:val="en-GB"/>
              </w:rPr>
            </w:pPr>
            <w:proofErr w:type="spellStart"/>
            <w:r w:rsidRPr="00FF3C9F">
              <w:rPr>
                <w:lang w:val="en-GB"/>
              </w:rPr>
              <w:t>Yawalkar</w:t>
            </w:r>
            <w:proofErr w:type="spellEnd"/>
            <w:r w:rsidRPr="00FF3C9F">
              <w:rPr>
                <w:lang w:val="en-GB"/>
              </w:rPr>
              <w:t xml:space="preserve">, 1991. </w:t>
            </w:r>
          </w:p>
          <w:p w14:paraId="355BE492" w14:textId="77777777" w:rsidR="00690DC8" w:rsidRPr="00FF3C9F" w:rsidRDefault="00690DC8" w:rsidP="00690DC8">
            <w:pPr>
              <w:pStyle w:val="TableText0"/>
            </w:pPr>
          </w:p>
        </w:tc>
        <w:tc>
          <w:tcPr>
            <w:tcW w:w="960" w:type="dxa"/>
          </w:tcPr>
          <w:p w14:paraId="215C8D75" w14:textId="77777777" w:rsidR="00690DC8" w:rsidRPr="00FF3C9F" w:rsidRDefault="00690DC8" w:rsidP="00690DC8">
            <w:pPr>
              <w:pStyle w:val="TableText0"/>
            </w:pPr>
            <w:r w:rsidRPr="00FF3C9F">
              <w:t xml:space="preserve">2 trials </w:t>
            </w:r>
          </w:p>
          <w:p w14:paraId="76AB81DD" w14:textId="77777777" w:rsidR="00690DC8" w:rsidRPr="00FF3C9F" w:rsidRDefault="00690DC8" w:rsidP="00690DC8">
            <w:pPr>
              <w:pStyle w:val="TableText0"/>
            </w:pPr>
            <w:r w:rsidRPr="00FF3C9F">
              <w:t>Total 264</w:t>
            </w:r>
          </w:p>
        </w:tc>
        <w:tc>
          <w:tcPr>
            <w:tcW w:w="1560" w:type="dxa"/>
          </w:tcPr>
          <w:p w14:paraId="2CA1FC9D" w14:textId="2C1CD15F" w:rsidR="00690DC8" w:rsidRPr="00FF3C9F" w:rsidRDefault="008978A2" w:rsidP="00690DC8">
            <w:pPr>
              <w:pStyle w:val="TableText0"/>
            </w:pPr>
            <w:r w:rsidRPr="00FF3C9F">
              <w:t>1)</w:t>
            </w:r>
            <w:r w:rsidR="00CF2369">
              <w:t xml:space="preserve"> </w:t>
            </w:r>
            <w:proofErr w:type="spellStart"/>
            <w:r w:rsidR="00690DC8" w:rsidRPr="00FF3C9F">
              <w:t>Halobetasol</w:t>
            </w:r>
            <w:proofErr w:type="spellEnd"/>
            <w:r w:rsidR="00690DC8" w:rsidRPr="00FF3C9F">
              <w:t xml:space="preserve"> propionate</w:t>
            </w:r>
          </w:p>
          <w:p w14:paraId="5D64DA24" w14:textId="79E9700A" w:rsidR="00690DC8" w:rsidRPr="00FF3C9F" w:rsidRDefault="008978A2" w:rsidP="00690DC8">
            <w:pPr>
              <w:pStyle w:val="TableText0"/>
            </w:pPr>
            <w:r w:rsidRPr="00FF3C9F">
              <w:t xml:space="preserve">2) </w:t>
            </w:r>
            <w:proofErr w:type="spellStart"/>
            <w:r w:rsidR="00690DC8" w:rsidRPr="00FF3C9F">
              <w:t>Halobetasol</w:t>
            </w:r>
            <w:proofErr w:type="spellEnd"/>
            <w:r w:rsidR="00690DC8" w:rsidRPr="00FF3C9F">
              <w:t xml:space="preserve"> propionate vs betamethasone dipropionate</w:t>
            </w:r>
          </w:p>
        </w:tc>
        <w:tc>
          <w:tcPr>
            <w:tcW w:w="2266" w:type="dxa"/>
          </w:tcPr>
          <w:p w14:paraId="01117F62" w14:textId="64EB6BE4" w:rsidR="00690DC8" w:rsidRPr="00FF3C9F" w:rsidRDefault="00690DC8" w:rsidP="00690DC8">
            <w:pPr>
              <w:pStyle w:val="TableText0"/>
            </w:pPr>
            <w:r w:rsidRPr="00FF3C9F">
              <w:t>4 tubes of 30gm fo</w:t>
            </w:r>
            <w:r w:rsidR="008978A2" w:rsidRPr="00FF3C9F">
              <w:t>r</w:t>
            </w:r>
            <w:r w:rsidRPr="00FF3C9F">
              <w:t xml:space="preserve"> 14 days</w:t>
            </w:r>
          </w:p>
        </w:tc>
        <w:tc>
          <w:tcPr>
            <w:tcW w:w="1214" w:type="dxa"/>
          </w:tcPr>
          <w:p w14:paraId="17508016" w14:textId="77777777" w:rsidR="00690DC8" w:rsidRPr="00FF3C9F" w:rsidRDefault="00690DC8" w:rsidP="00690DC8">
            <w:pPr>
              <w:pStyle w:val="TableText0"/>
            </w:pPr>
            <w:r w:rsidRPr="00FF3C9F">
              <w:t>Clinical assessment at day 14</w:t>
            </w:r>
          </w:p>
        </w:tc>
        <w:tc>
          <w:tcPr>
            <w:tcW w:w="1941" w:type="dxa"/>
          </w:tcPr>
          <w:p w14:paraId="064E894A" w14:textId="77777777" w:rsidR="00690DC8" w:rsidRPr="00FF3C9F" w:rsidRDefault="00690DC8" w:rsidP="00690DC8">
            <w:pPr>
              <w:pStyle w:val="TableText0"/>
            </w:pPr>
            <w:r w:rsidRPr="00FF3C9F">
              <w:t>Wrong comparator, unknown dose</w:t>
            </w:r>
          </w:p>
        </w:tc>
      </w:tr>
    </w:tbl>
    <w:p w14:paraId="695DBA16" w14:textId="49A653E8" w:rsidR="00690DC8" w:rsidRPr="00FF3C9F" w:rsidRDefault="008978A2" w:rsidP="001F324A">
      <w:pPr>
        <w:pStyle w:val="TableFigureFooter"/>
        <w:spacing w:after="120"/>
      </w:pPr>
      <w:r w:rsidRPr="00FF3C9F">
        <w:t>Source: constructed during the evaluation from the published papers. DB= double blind; R=randomised</w:t>
      </w:r>
    </w:p>
    <w:p w14:paraId="6517477F" w14:textId="69933244" w:rsidR="00485C8D" w:rsidRPr="00FF3C9F" w:rsidRDefault="008D4AC1" w:rsidP="00485C8D">
      <w:pPr>
        <w:pStyle w:val="3-BodyText"/>
        <w:rPr>
          <w:color w:val="000000" w:themeColor="text1"/>
        </w:rPr>
      </w:pPr>
      <w:bookmarkStart w:id="38" w:name="_Ref183170250"/>
      <w:r w:rsidRPr="00FF3C9F">
        <w:rPr>
          <w:color w:val="000000" w:themeColor="text1"/>
        </w:rPr>
        <w:t>R</w:t>
      </w:r>
      <w:r w:rsidR="00485C8D" w:rsidRPr="00FF3C9F">
        <w:rPr>
          <w:color w:val="000000" w:themeColor="text1"/>
        </w:rPr>
        <w:t xml:space="preserve">esults </w:t>
      </w:r>
      <w:r w:rsidRPr="00FF3C9F">
        <w:rPr>
          <w:color w:val="000000" w:themeColor="text1"/>
        </w:rPr>
        <w:t>from</w:t>
      </w:r>
      <w:r w:rsidR="00485C8D" w:rsidRPr="00FF3C9F">
        <w:rPr>
          <w:color w:val="000000" w:themeColor="text1"/>
        </w:rPr>
        <w:t xml:space="preserve"> the Cochrane review of treatments for psoriasis (Mason, 2013) are shown in</w:t>
      </w:r>
      <w:r w:rsidR="00D2653B" w:rsidRPr="00FF3C9F">
        <w:rPr>
          <w:color w:val="000000" w:themeColor="text1"/>
        </w:rPr>
        <w:t xml:space="preserve"> </w:t>
      </w:r>
      <w:r w:rsidR="00D2653B" w:rsidRPr="00FF3C9F">
        <w:rPr>
          <w:color w:val="000000" w:themeColor="text1"/>
        </w:rPr>
        <w:fldChar w:fldCharType="begin" w:fldLock="1"/>
      </w:r>
      <w:r w:rsidR="00D2653B" w:rsidRPr="00FF3C9F">
        <w:rPr>
          <w:color w:val="000000" w:themeColor="text1"/>
        </w:rPr>
        <w:instrText xml:space="preserve"> REF _Ref173922381 \h </w:instrText>
      </w:r>
      <w:r w:rsidR="006053D6" w:rsidRPr="00FF3C9F">
        <w:rPr>
          <w:color w:val="000000" w:themeColor="text1"/>
        </w:rPr>
        <w:instrText xml:space="preserve"> \* MERGEFORMAT </w:instrText>
      </w:r>
      <w:r w:rsidR="00D2653B" w:rsidRPr="00FF3C9F">
        <w:rPr>
          <w:color w:val="000000" w:themeColor="text1"/>
        </w:rPr>
      </w:r>
      <w:r w:rsidR="00D2653B" w:rsidRPr="00FF3C9F">
        <w:rPr>
          <w:color w:val="000000" w:themeColor="text1"/>
        </w:rPr>
        <w:fldChar w:fldCharType="separate"/>
      </w:r>
      <w:r w:rsidR="00453B56" w:rsidRPr="00FF3C9F">
        <w:t xml:space="preserve">Table </w:t>
      </w:r>
      <w:r w:rsidR="00453B56">
        <w:rPr>
          <w:noProof/>
        </w:rPr>
        <w:t>5</w:t>
      </w:r>
      <w:r w:rsidR="00D2653B" w:rsidRPr="00FF3C9F">
        <w:rPr>
          <w:color w:val="000000" w:themeColor="text1"/>
        </w:rPr>
        <w:fldChar w:fldCharType="end"/>
      </w:r>
      <w:r w:rsidR="00485C8D" w:rsidRPr="00FF3C9F">
        <w:rPr>
          <w:color w:val="000000" w:themeColor="text1"/>
        </w:rPr>
        <w:t>.</w:t>
      </w:r>
      <w:bookmarkEnd w:id="38"/>
    </w:p>
    <w:p w14:paraId="491EC8B3" w14:textId="160785BD" w:rsidR="00485C8D" w:rsidRPr="00FF3C9F" w:rsidRDefault="00D2653B" w:rsidP="00D2653B">
      <w:pPr>
        <w:pStyle w:val="Caption"/>
      </w:pPr>
      <w:bookmarkStart w:id="39" w:name="_Ref173922381"/>
      <w:r w:rsidRPr="00FF3C9F">
        <w:lastRenderedPageBreak/>
        <w:t xml:space="preserve">Table </w:t>
      </w:r>
      <w:r w:rsidR="00453B56">
        <w:fldChar w:fldCharType="begin" w:fldLock="1"/>
      </w:r>
      <w:r w:rsidR="00453B56">
        <w:instrText xml:space="preserve"> SEQ Table \* ARABIC </w:instrText>
      </w:r>
      <w:r w:rsidR="00453B56">
        <w:fldChar w:fldCharType="separate"/>
      </w:r>
      <w:r w:rsidR="00453B56">
        <w:rPr>
          <w:noProof/>
        </w:rPr>
        <w:t>5</w:t>
      </w:r>
      <w:r w:rsidR="00453B56">
        <w:rPr>
          <w:noProof/>
        </w:rPr>
        <w:fldChar w:fldCharType="end"/>
      </w:r>
      <w:bookmarkEnd w:id="39"/>
      <w:r w:rsidRPr="00FF3C9F">
        <w:t>:</w:t>
      </w:r>
      <w:r w:rsidR="00485C8D" w:rsidRPr="00FF3C9F">
        <w:t xml:space="preserve"> Results of a systematic review and meta-analysis of treatment for psoriasis (Mason, 2013). </w:t>
      </w:r>
    </w:p>
    <w:tbl>
      <w:tblPr>
        <w:tblStyle w:val="TableGrid"/>
        <w:tblW w:w="9356" w:type="dxa"/>
        <w:tblInd w:w="-5" w:type="dxa"/>
        <w:tblLook w:val="04A0" w:firstRow="1" w:lastRow="0" w:firstColumn="1" w:lastColumn="0" w:noHBand="0" w:noVBand="1"/>
      </w:tblPr>
      <w:tblGrid>
        <w:gridCol w:w="2254"/>
        <w:gridCol w:w="1438"/>
        <w:gridCol w:w="1438"/>
        <w:gridCol w:w="1438"/>
        <w:gridCol w:w="1405"/>
        <w:gridCol w:w="1383"/>
      </w:tblGrid>
      <w:tr w:rsidR="00485C8D" w:rsidRPr="00FF3C9F" w14:paraId="63E44918" w14:textId="77777777" w:rsidTr="007F65AC">
        <w:tc>
          <w:tcPr>
            <w:tcW w:w="2372" w:type="dxa"/>
          </w:tcPr>
          <w:p w14:paraId="3D06601B" w14:textId="77777777" w:rsidR="00485C8D" w:rsidRPr="00FF3C9F" w:rsidRDefault="00485C8D" w:rsidP="00943A89">
            <w:pPr>
              <w:pStyle w:val="TableText0"/>
            </w:pPr>
          </w:p>
        </w:tc>
        <w:tc>
          <w:tcPr>
            <w:tcW w:w="1401" w:type="dxa"/>
          </w:tcPr>
          <w:p w14:paraId="38A1C6EC" w14:textId="77777777" w:rsidR="00485C8D" w:rsidRPr="00FF3C9F" w:rsidRDefault="00485C8D" w:rsidP="00943A89">
            <w:pPr>
              <w:pStyle w:val="TableText0"/>
              <w:rPr>
                <w:b/>
                <w:bCs/>
              </w:rPr>
            </w:pPr>
            <w:r w:rsidRPr="00FF3C9F">
              <w:rPr>
                <w:b/>
                <w:bCs/>
              </w:rPr>
              <w:t>Betamethasone dipropionate once daily vs placebo</w:t>
            </w:r>
          </w:p>
        </w:tc>
        <w:tc>
          <w:tcPr>
            <w:tcW w:w="1365" w:type="dxa"/>
          </w:tcPr>
          <w:p w14:paraId="315920C7" w14:textId="77777777" w:rsidR="00485C8D" w:rsidRPr="00FF3C9F" w:rsidRDefault="00485C8D" w:rsidP="00943A89">
            <w:pPr>
              <w:pStyle w:val="TableText0"/>
              <w:rPr>
                <w:b/>
                <w:bCs/>
              </w:rPr>
            </w:pPr>
            <w:r w:rsidRPr="00FF3C9F">
              <w:rPr>
                <w:b/>
                <w:bCs/>
              </w:rPr>
              <w:t>Betamethasone dipropionate twice daily vs placebo</w:t>
            </w:r>
          </w:p>
        </w:tc>
        <w:tc>
          <w:tcPr>
            <w:tcW w:w="1375" w:type="dxa"/>
          </w:tcPr>
          <w:p w14:paraId="434B525A" w14:textId="77777777" w:rsidR="00485C8D" w:rsidRPr="00FF3C9F" w:rsidRDefault="00485C8D" w:rsidP="00943A89">
            <w:pPr>
              <w:pStyle w:val="TableText0"/>
              <w:rPr>
                <w:b/>
                <w:bCs/>
              </w:rPr>
            </w:pPr>
            <w:r w:rsidRPr="00FF3C9F">
              <w:rPr>
                <w:b/>
                <w:bCs/>
              </w:rPr>
              <w:t>Betamethasone valerate vs placebo</w:t>
            </w:r>
          </w:p>
        </w:tc>
        <w:tc>
          <w:tcPr>
            <w:tcW w:w="1425" w:type="dxa"/>
          </w:tcPr>
          <w:p w14:paraId="3BA31B4A" w14:textId="77777777" w:rsidR="00485C8D" w:rsidRPr="00FF3C9F" w:rsidRDefault="00485C8D" w:rsidP="00943A89">
            <w:pPr>
              <w:pStyle w:val="TableText0"/>
              <w:rPr>
                <w:b/>
                <w:bCs/>
              </w:rPr>
            </w:pPr>
            <w:r w:rsidRPr="00FF3C9F">
              <w:rPr>
                <w:b/>
                <w:bCs/>
              </w:rPr>
              <w:t>Mometasone furoate vs placebo</w:t>
            </w:r>
          </w:p>
        </w:tc>
        <w:tc>
          <w:tcPr>
            <w:tcW w:w="1418" w:type="dxa"/>
          </w:tcPr>
          <w:p w14:paraId="7B5AC27E" w14:textId="77777777" w:rsidR="00485C8D" w:rsidRPr="00FF3C9F" w:rsidRDefault="00485C8D" w:rsidP="00943A89">
            <w:pPr>
              <w:pStyle w:val="TableText0"/>
              <w:rPr>
                <w:b/>
                <w:bCs/>
              </w:rPr>
            </w:pPr>
            <w:r w:rsidRPr="00FF3C9F">
              <w:rPr>
                <w:b/>
                <w:bCs/>
              </w:rPr>
              <w:t>Clobetasol propionate vs placebo</w:t>
            </w:r>
          </w:p>
        </w:tc>
      </w:tr>
      <w:tr w:rsidR="00485C8D" w:rsidRPr="00FF3C9F" w14:paraId="5040F996" w14:textId="77777777" w:rsidTr="007F65AC">
        <w:tc>
          <w:tcPr>
            <w:tcW w:w="9356" w:type="dxa"/>
            <w:gridSpan w:val="6"/>
          </w:tcPr>
          <w:p w14:paraId="47D4F828" w14:textId="3D6AF4B8" w:rsidR="00485C8D" w:rsidRPr="00FF3C9F" w:rsidRDefault="00485C8D" w:rsidP="00943A89">
            <w:pPr>
              <w:pStyle w:val="TableText0"/>
              <w:rPr>
                <w:b/>
                <w:bCs/>
              </w:rPr>
            </w:pPr>
            <w:r w:rsidRPr="00FF3C9F">
              <w:rPr>
                <w:b/>
                <w:bCs/>
              </w:rPr>
              <w:t>Combined end point (IAGI</w:t>
            </w:r>
            <w:r w:rsidR="00D57D45" w:rsidRPr="00FF3C9F">
              <w:rPr>
                <w:b/>
                <w:bCs/>
              </w:rPr>
              <w:t xml:space="preserve"> and/or </w:t>
            </w:r>
            <w:r w:rsidRPr="00FF3C9F">
              <w:rPr>
                <w:b/>
                <w:bCs/>
              </w:rPr>
              <w:t>TSS</w:t>
            </w:r>
            <w:r w:rsidR="00D57D45" w:rsidRPr="00FF3C9F">
              <w:rPr>
                <w:b/>
                <w:bCs/>
              </w:rPr>
              <w:t xml:space="preserve"> and/or </w:t>
            </w:r>
            <w:r w:rsidRPr="00FF3C9F">
              <w:rPr>
                <w:b/>
                <w:bCs/>
              </w:rPr>
              <w:t>PASI</w:t>
            </w:r>
            <w:r w:rsidR="00D57D45" w:rsidRPr="00FF3C9F">
              <w:rPr>
                <w:b/>
                <w:bCs/>
              </w:rPr>
              <w:t xml:space="preserve"> and/or </w:t>
            </w:r>
            <w:r w:rsidRPr="00FF3C9F">
              <w:rPr>
                <w:b/>
                <w:bCs/>
              </w:rPr>
              <w:t>PAGI)</w:t>
            </w:r>
          </w:p>
        </w:tc>
      </w:tr>
      <w:tr w:rsidR="00485C8D" w:rsidRPr="00FF3C9F" w14:paraId="73C59BF1" w14:textId="77777777" w:rsidTr="007F65AC">
        <w:tc>
          <w:tcPr>
            <w:tcW w:w="2372" w:type="dxa"/>
          </w:tcPr>
          <w:p w14:paraId="67B3CE46" w14:textId="77777777" w:rsidR="00485C8D" w:rsidRPr="00FF3C9F" w:rsidRDefault="00485C8D" w:rsidP="00943A89">
            <w:pPr>
              <w:pStyle w:val="TableText0"/>
            </w:pPr>
            <w:r w:rsidRPr="00FF3C9F">
              <w:t>Number of studies (number of patients)</w:t>
            </w:r>
          </w:p>
        </w:tc>
        <w:tc>
          <w:tcPr>
            <w:tcW w:w="1401" w:type="dxa"/>
          </w:tcPr>
          <w:p w14:paraId="77FD4B03" w14:textId="77777777" w:rsidR="00485C8D" w:rsidRPr="00FF3C9F" w:rsidRDefault="00485C8D" w:rsidP="00943A89">
            <w:pPr>
              <w:pStyle w:val="TableText0"/>
            </w:pPr>
            <w:r w:rsidRPr="00FF3C9F">
              <w:t>3 (832)</w:t>
            </w:r>
          </w:p>
        </w:tc>
        <w:tc>
          <w:tcPr>
            <w:tcW w:w="1365" w:type="dxa"/>
          </w:tcPr>
          <w:p w14:paraId="4B33AE65" w14:textId="77777777" w:rsidR="00485C8D" w:rsidRPr="00FF3C9F" w:rsidRDefault="00485C8D" w:rsidP="00943A89">
            <w:pPr>
              <w:pStyle w:val="TableText0"/>
            </w:pPr>
            <w:r w:rsidRPr="00FF3C9F">
              <w:t>4 (537)</w:t>
            </w:r>
          </w:p>
        </w:tc>
        <w:tc>
          <w:tcPr>
            <w:tcW w:w="1375" w:type="dxa"/>
          </w:tcPr>
          <w:p w14:paraId="18B63FB8" w14:textId="77777777" w:rsidR="00485C8D" w:rsidRPr="00FF3C9F" w:rsidRDefault="00485C8D" w:rsidP="00943A89">
            <w:pPr>
              <w:pStyle w:val="TableText0"/>
            </w:pPr>
            <w:r w:rsidRPr="00FF3C9F">
              <w:t>2 (96)</w:t>
            </w:r>
          </w:p>
        </w:tc>
        <w:tc>
          <w:tcPr>
            <w:tcW w:w="1425" w:type="dxa"/>
          </w:tcPr>
          <w:p w14:paraId="22B74652" w14:textId="77777777" w:rsidR="00485C8D" w:rsidRPr="00FF3C9F" w:rsidRDefault="00485C8D" w:rsidP="00943A89">
            <w:pPr>
              <w:pStyle w:val="TableText0"/>
            </w:pPr>
            <w:r w:rsidRPr="00FF3C9F">
              <w:t>1 (95)</w:t>
            </w:r>
          </w:p>
        </w:tc>
        <w:tc>
          <w:tcPr>
            <w:tcW w:w="1418" w:type="dxa"/>
          </w:tcPr>
          <w:p w14:paraId="6C116E69" w14:textId="77777777" w:rsidR="00485C8D" w:rsidRPr="00FF3C9F" w:rsidRDefault="00485C8D" w:rsidP="00943A89">
            <w:pPr>
              <w:pStyle w:val="TableText0"/>
            </w:pPr>
            <w:r w:rsidRPr="00FF3C9F">
              <w:t>7 (1016)</w:t>
            </w:r>
          </w:p>
        </w:tc>
      </w:tr>
      <w:tr w:rsidR="00485C8D" w:rsidRPr="00FF3C9F" w14:paraId="22C6A3FC" w14:textId="77777777" w:rsidTr="007F65AC">
        <w:tc>
          <w:tcPr>
            <w:tcW w:w="2372" w:type="dxa"/>
          </w:tcPr>
          <w:p w14:paraId="7EFC58AB" w14:textId="77777777" w:rsidR="00485C8D" w:rsidRPr="00FF3C9F" w:rsidRDefault="00485C8D" w:rsidP="00943A89">
            <w:pPr>
              <w:pStyle w:val="TableText0"/>
            </w:pPr>
            <w:r w:rsidRPr="00FF3C9F">
              <w:t>Standardised Mean Difference (95% CI)</w:t>
            </w:r>
          </w:p>
        </w:tc>
        <w:tc>
          <w:tcPr>
            <w:tcW w:w="1401" w:type="dxa"/>
          </w:tcPr>
          <w:p w14:paraId="31E29C85" w14:textId="77777777" w:rsidR="00485C8D" w:rsidRPr="00FF3C9F" w:rsidRDefault="00485C8D" w:rsidP="00943A89">
            <w:pPr>
              <w:pStyle w:val="TableText0"/>
            </w:pPr>
            <w:r w:rsidRPr="00FF3C9F">
              <w:t>-0.89 (-0.96, -0.64)</w:t>
            </w:r>
          </w:p>
        </w:tc>
        <w:tc>
          <w:tcPr>
            <w:tcW w:w="1365" w:type="dxa"/>
          </w:tcPr>
          <w:p w14:paraId="5D9B72A8" w14:textId="77777777" w:rsidR="00485C8D" w:rsidRPr="00FF3C9F" w:rsidRDefault="00485C8D" w:rsidP="00943A89">
            <w:pPr>
              <w:pStyle w:val="TableText0"/>
            </w:pPr>
            <w:r w:rsidRPr="00FF3C9F">
              <w:t>-1.35 (-1.56, -1.15)</w:t>
            </w:r>
          </w:p>
        </w:tc>
        <w:tc>
          <w:tcPr>
            <w:tcW w:w="1375" w:type="dxa"/>
          </w:tcPr>
          <w:p w14:paraId="2F8A76CA" w14:textId="77777777" w:rsidR="00485C8D" w:rsidRPr="00FF3C9F" w:rsidRDefault="00485C8D" w:rsidP="00943A89">
            <w:pPr>
              <w:pStyle w:val="TableText0"/>
            </w:pPr>
            <w:r w:rsidRPr="00FF3C9F">
              <w:t>-1.33 (-1.78, -0.89)</w:t>
            </w:r>
          </w:p>
        </w:tc>
        <w:tc>
          <w:tcPr>
            <w:tcW w:w="1425" w:type="dxa"/>
          </w:tcPr>
          <w:p w14:paraId="6DFC0277" w14:textId="77777777" w:rsidR="00485C8D" w:rsidRPr="00FF3C9F" w:rsidRDefault="00485C8D" w:rsidP="00943A89">
            <w:pPr>
              <w:pStyle w:val="TableText0"/>
            </w:pPr>
            <w:r w:rsidRPr="00FF3C9F">
              <w:t>-0.75 (-1.17, -0.34)</w:t>
            </w:r>
          </w:p>
        </w:tc>
        <w:tc>
          <w:tcPr>
            <w:tcW w:w="1418" w:type="dxa"/>
          </w:tcPr>
          <w:p w14:paraId="77F77C53" w14:textId="77777777" w:rsidR="00485C8D" w:rsidRPr="00FF3C9F" w:rsidRDefault="00485C8D" w:rsidP="00943A89">
            <w:pPr>
              <w:pStyle w:val="TableText0"/>
            </w:pPr>
            <w:r w:rsidRPr="00FF3C9F">
              <w:t xml:space="preserve">-1.65 </w:t>
            </w:r>
          </w:p>
          <w:p w14:paraId="6C6967F9" w14:textId="77777777" w:rsidR="00485C8D" w:rsidRPr="00FF3C9F" w:rsidRDefault="00485C8D" w:rsidP="00943A89">
            <w:pPr>
              <w:pStyle w:val="TableText0"/>
            </w:pPr>
            <w:r w:rsidRPr="00FF3C9F">
              <w:t>(-2.10, -1.20)</w:t>
            </w:r>
          </w:p>
        </w:tc>
      </w:tr>
      <w:tr w:rsidR="00485C8D" w:rsidRPr="00FF3C9F" w14:paraId="0D98D3FD" w14:textId="77777777" w:rsidTr="007F65AC">
        <w:tc>
          <w:tcPr>
            <w:tcW w:w="9356" w:type="dxa"/>
            <w:gridSpan w:val="6"/>
          </w:tcPr>
          <w:p w14:paraId="398DBD02" w14:textId="77777777" w:rsidR="00485C8D" w:rsidRPr="00FF3C9F" w:rsidRDefault="00485C8D" w:rsidP="00943A89">
            <w:pPr>
              <w:pStyle w:val="TableText0"/>
              <w:rPr>
                <w:b/>
                <w:bCs/>
              </w:rPr>
            </w:pPr>
            <w:r w:rsidRPr="00FF3C9F">
              <w:rPr>
                <w:b/>
                <w:bCs/>
              </w:rPr>
              <w:t>IAGI</w:t>
            </w:r>
          </w:p>
        </w:tc>
      </w:tr>
      <w:tr w:rsidR="00485C8D" w:rsidRPr="00FF3C9F" w14:paraId="70F01DF7" w14:textId="77777777" w:rsidTr="007F65AC">
        <w:tc>
          <w:tcPr>
            <w:tcW w:w="2372" w:type="dxa"/>
          </w:tcPr>
          <w:p w14:paraId="3B0957B8" w14:textId="77777777" w:rsidR="00485C8D" w:rsidRPr="00FF3C9F" w:rsidRDefault="00485C8D" w:rsidP="00943A89">
            <w:pPr>
              <w:pStyle w:val="TableText0"/>
            </w:pPr>
            <w:r w:rsidRPr="00FF3C9F">
              <w:t>Number of studies (number of patients)</w:t>
            </w:r>
          </w:p>
        </w:tc>
        <w:tc>
          <w:tcPr>
            <w:tcW w:w="1401" w:type="dxa"/>
          </w:tcPr>
          <w:p w14:paraId="7076FA45" w14:textId="77777777" w:rsidR="00485C8D" w:rsidRPr="00FF3C9F" w:rsidRDefault="00485C8D" w:rsidP="00943A89">
            <w:pPr>
              <w:pStyle w:val="TableText0"/>
            </w:pPr>
            <w:r w:rsidRPr="00FF3C9F">
              <w:t>2 (739)</w:t>
            </w:r>
          </w:p>
        </w:tc>
        <w:tc>
          <w:tcPr>
            <w:tcW w:w="1365" w:type="dxa"/>
          </w:tcPr>
          <w:p w14:paraId="1F6C0D66" w14:textId="77777777" w:rsidR="00485C8D" w:rsidRPr="00FF3C9F" w:rsidRDefault="00485C8D" w:rsidP="00943A89">
            <w:pPr>
              <w:pStyle w:val="TableText0"/>
            </w:pPr>
            <w:r w:rsidRPr="00FF3C9F">
              <w:t>4 (387)</w:t>
            </w:r>
          </w:p>
        </w:tc>
        <w:tc>
          <w:tcPr>
            <w:tcW w:w="1375" w:type="dxa"/>
          </w:tcPr>
          <w:p w14:paraId="0F4ABDED" w14:textId="77777777" w:rsidR="00485C8D" w:rsidRPr="00FF3C9F" w:rsidRDefault="00485C8D" w:rsidP="00943A89">
            <w:pPr>
              <w:pStyle w:val="TableText0"/>
            </w:pPr>
            <w:r w:rsidRPr="00FF3C9F">
              <w:t>1 (74)</w:t>
            </w:r>
          </w:p>
        </w:tc>
        <w:tc>
          <w:tcPr>
            <w:tcW w:w="1425" w:type="dxa"/>
          </w:tcPr>
          <w:p w14:paraId="4164E598" w14:textId="77777777" w:rsidR="00485C8D" w:rsidRPr="00FF3C9F" w:rsidRDefault="00485C8D" w:rsidP="00943A89">
            <w:pPr>
              <w:pStyle w:val="TableText0"/>
            </w:pPr>
            <w:r w:rsidRPr="00FF3C9F">
              <w:t>1 (95)</w:t>
            </w:r>
          </w:p>
        </w:tc>
        <w:tc>
          <w:tcPr>
            <w:tcW w:w="1418" w:type="dxa"/>
          </w:tcPr>
          <w:p w14:paraId="56C8D069" w14:textId="77777777" w:rsidR="00485C8D" w:rsidRPr="00FF3C9F" w:rsidRDefault="00485C8D" w:rsidP="00943A89">
            <w:pPr>
              <w:pStyle w:val="TableText0"/>
            </w:pPr>
            <w:r w:rsidRPr="00FF3C9F">
              <w:t>4 (471)</w:t>
            </w:r>
          </w:p>
        </w:tc>
      </w:tr>
      <w:tr w:rsidR="00485C8D" w:rsidRPr="00FF3C9F" w14:paraId="7C350B35" w14:textId="77777777" w:rsidTr="007F65AC">
        <w:tc>
          <w:tcPr>
            <w:tcW w:w="2372" w:type="dxa"/>
          </w:tcPr>
          <w:p w14:paraId="46BA740E" w14:textId="77777777" w:rsidR="00485C8D" w:rsidRPr="00FF3C9F" w:rsidRDefault="00485C8D" w:rsidP="00943A89">
            <w:pPr>
              <w:pStyle w:val="TableText0"/>
            </w:pPr>
            <w:r w:rsidRPr="00FF3C9F">
              <w:t>Standardised Mean Difference (95% CI)</w:t>
            </w:r>
          </w:p>
        </w:tc>
        <w:tc>
          <w:tcPr>
            <w:tcW w:w="1401" w:type="dxa"/>
          </w:tcPr>
          <w:p w14:paraId="7A032981" w14:textId="77777777" w:rsidR="00485C8D" w:rsidRPr="00FF3C9F" w:rsidRDefault="00485C8D" w:rsidP="00943A89">
            <w:pPr>
              <w:pStyle w:val="TableText0"/>
            </w:pPr>
            <w:r w:rsidRPr="00FF3C9F">
              <w:t>-0.81 (-0.98, -0.64)</w:t>
            </w:r>
          </w:p>
        </w:tc>
        <w:tc>
          <w:tcPr>
            <w:tcW w:w="1365" w:type="dxa"/>
          </w:tcPr>
          <w:p w14:paraId="665C33B2" w14:textId="77777777" w:rsidR="00485C8D" w:rsidRPr="00FF3C9F" w:rsidRDefault="00485C8D" w:rsidP="00943A89">
            <w:pPr>
              <w:pStyle w:val="TableText0"/>
            </w:pPr>
            <w:r w:rsidRPr="00FF3C9F">
              <w:t>-1.35 (-1.56, -1.15)</w:t>
            </w:r>
          </w:p>
        </w:tc>
        <w:tc>
          <w:tcPr>
            <w:tcW w:w="1375" w:type="dxa"/>
          </w:tcPr>
          <w:p w14:paraId="7A381AD6" w14:textId="77777777" w:rsidR="00485C8D" w:rsidRPr="00FF3C9F" w:rsidRDefault="00485C8D" w:rsidP="00943A89">
            <w:pPr>
              <w:pStyle w:val="TableText0"/>
            </w:pPr>
            <w:r w:rsidRPr="00FF3C9F">
              <w:t>-1.41 (-1.92, -0.90)</w:t>
            </w:r>
          </w:p>
        </w:tc>
        <w:tc>
          <w:tcPr>
            <w:tcW w:w="1425" w:type="dxa"/>
          </w:tcPr>
          <w:p w14:paraId="556A8884" w14:textId="77777777" w:rsidR="00485C8D" w:rsidRPr="00FF3C9F" w:rsidRDefault="00485C8D" w:rsidP="00943A89">
            <w:pPr>
              <w:pStyle w:val="TableText0"/>
            </w:pPr>
            <w:r w:rsidRPr="00FF3C9F">
              <w:t>-0.75 (-1.17, -0.34)</w:t>
            </w:r>
          </w:p>
        </w:tc>
        <w:tc>
          <w:tcPr>
            <w:tcW w:w="1418" w:type="dxa"/>
          </w:tcPr>
          <w:p w14:paraId="730404B2" w14:textId="77777777" w:rsidR="00485C8D" w:rsidRPr="00FF3C9F" w:rsidRDefault="00485C8D" w:rsidP="00943A89">
            <w:pPr>
              <w:pStyle w:val="TableText0"/>
            </w:pPr>
            <w:r w:rsidRPr="00FF3C9F">
              <w:t>-1.89 (-2.53, -1.24)</w:t>
            </w:r>
          </w:p>
        </w:tc>
      </w:tr>
      <w:tr w:rsidR="00485C8D" w:rsidRPr="00FF3C9F" w14:paraId="72F3B6D9" w14:textId="77777777" w:rsidTr="007F65AC">
        <w:tc>
          <w:tcPr>
            <w:tcW w:w="9356" w:type="dxa"/>
            <w:gridSpan w:val="6"/>
          </w:tcPr>
          <w:p w14:paraId="19FBFBB3" w14:textId="77777777" w:rsidR="00485C8D" w:rsidRPr="00FF3C9F" w:rsidRDefault="00485C8D" w:rsidP="00943A89">
            <w:pPr>
              <w:pStyle w:val="TableText0"/>
              <w:rPr>
                <w:b/>
                <w:bCs/>
              </w:rPr>
            </w:pPr>
            <w:r w:rsidRPr="00FF3C9F">
              <w:rPr>
                <w:b/>
                <w:bCs/>
              </w:rPr>
              <w:t>PASI</w:t>
            </w:r>
          </w:p>
        </w:tc>
      </w:tr>
      <w:tr w:rsidR="00485C8D" w:rsidRPr="00FF3C9F" w14:paraId="2D8B08AE" w14:textId="77777777" w:rsidTr="007F65AC">
        <w:tc>
          <w:tcPr>
            <w:tcW w:w="2372" w:type="dxa"/>
          </w:tcPr>
          <w:p w14:paraId="0ABAA536" w14:textId="77777777" w:rsidR="00485C8D" w:rsidRPr="00FF3C9F" w:rsidRDefault="00485C8D" w:rsidP="00943A89">
            <w:pPr>
              <w:pStyle w:val="TableText0"/>
            </w:pPr>
            <w:r w:rsidRPr="00FF3C9F">
              <w:t>Number of studies (number of patients)</w:t>
            </w:r>
          </w:p>
        </w:tc>
        <w:tc>
          <w:tcPr>
            <w:tcW w:w="1401" w:type="dxa"/>
          </w:tcPr>
          <w:p w14:paraId="3560BE31" w14:textId="77777777" w:rsidR="00485C8D" w:rsidRPr="00FF3C9F" w:rsidRDefault="00485C8D" w:rsidP="00943A89">
            <w:pPr>
              <w:pStyle w:val="TableText0"/>
            </w:pPr>
            <w:r w:rsidRPr="00FF3C9F">
              <w:t>2 (739)</w:t>
            </w:r>
          </w:p>
        </w:tc>
        <w:tc>
          <w:tcPr>
            <w:tcW w:w="1365" w:type="dxa"/>
          </w:tcPr>
          <w:p w14:paraId="5B6D32C5" w14:textId="77777777" w:rsidR="00485C8D" w:rsidRPr="00FF3C9F" w:rsidRDefault="00485C8D" w:rsidP="00943A89">
            <w:pPr>
              <w:pStyle w:val="TableText0"/>
            </w:pPr>
            <w:r w:rsidRPr="00FF3C9F">
              <w:t>1 (419)</w:t>
            </w:r>
          </w:p>
        </w:tc>
        <w:tc>
          <w:tcPr>
            <w:tcW w:w="1375" w:type="dxa"/>
          </w:tcPr>
          <w:p w14:paraId="074188A9" w14:textId="77777777" w:rsidR="00485C8D" w:rsidRPr="00FF3C9F" w:rsidRDefault="00485C8D" w:rsidP="00943A89">
            <w:pPr>
              <w:pStyle w:val="TableText0"/>
            </w:pPr>
            <w:r w:rsidRPr="00FF3C9F">
              <w:t>NA</w:t>
            </w:r>
          </w:p>
        </w:tc>
        <w:tc>
          <w:tcPr>
            <w:tcW w:w="1425" w:type="dxa"/>
          </w:tcPr>
          <w:p w14:paraId="78246DBE" w14:textId="77777777" w:rsidR="00485C8D" w:rsidRPr="00FF3C9F" w:rsidRDefault="00485C8D" w:rsidP="00943A89">
            <w:pPr>
              <w:pStyle w:val="TableText0"/>
            </w:pPr>
            <w:r w:rsidRPr="00FF3C9F">
              <w:t>NA</w:t>
            </w:r>
          </w:p>
        </w:tc>
        <w:tc>
          <w:tcPr>
            <w:tcW w:w="1418" w:type="dxa"/>
          </w:tcPr>
          <w:p w14:paraId="289314A0" w14:textId="77777777" w:rsidR="00485C8D" w:rsidRPr="00FF3C9F" w:rsidRDefault="00485C8D" w:rsidP="00943A89">
            <w:pPr>
              <w:pStyle w:val="TableText0"/>
            </w:pPr>
            <w:r w:rsidRPr="00FF3C9F">
              <w:t>NA</w:t>
            </w:r>
          </w:p>
        </w:tc>
      </w:tr>
      <w:tr w:rsidR="00485C8D" w:rsidRPr="00FF3C9F" w14:paraId="3CC0916E" w14:textId="77777777" w:rsidTr="007F65AC">
        <w:tc>
          <w:tcPr>
            <w:tcW w:w="2372" w:type="dxa"/>
          </w:tcPr>
          <w:p w14:paraId="49D8CAC9" w14:textId="77777777" w:rsidR="00485C8D" w:rsidRPr="00FF3C9F" w:rsidRDefault="00485C8D" w:rsidP="00943A89">
            <w:pPr>
              <w:pStyle w:val="TableText0"/>
            </w:pPr>
            <w:r w:rsidRPr="00FF3C9F">
              <w:t>Standardised Mean Difference (95% CI)</w:t>
            </w:r>
          </w:p>
        </w:tc>
        <w:tc>
          <w:tcPr>
            <w:tcW w:w="1401" w:type="dxa"/>
          </w:tcPr>
          <w:p w14:paraId="1CE8571D" w14:textId="77777777" w:rsidR="00485C8D" w:rsidRPr="00FF3C9F" w:rsidRDefault="00485C8D" w:rsidP="00943A89">
            <w:pPr>
              <w:pStyle w:val="TableText0"/>
            </w:pPr>
            <w:r w:rsidRPr="00FF3C9F">
              <w:t>-0.79 (-.144, -0.14)</w:t>
            </w:r>
          </w:p>
        </w:tc>
        <w:tc>
          <w:tcPr>
            <w:tcW w:w="1365" w:type="dxa"/>
          </w:tcPr>
          <w:p w14:paraId="1862C210" w14:textId="77777777" w:rsidR="00485C8D" w:rsidRPr="00FF3C9F" w:rsidRDefault="00485C8D" w:rsidP="00943A89">
            <w:pPr>
              <w:pStyle w:val="TableText0"/>
            </w:pPr>
            <w:r w:rsidRPr="00FF3C9F">
              <w:t>-1.21 (-1.44, -0.97)</w:t>
            </w:r>
          </w:p>
        </w:tc>
        <w:tc>
          <w:tcPr>
            <w:tcW w:w="1375" w:type="dxa"/>
          </w:tcPr>
          <w:p w14:paraId="1FBBA114" w14:textId="77777777" w:rsidR="00485C8D" w:rsidRPr="00FF3C9F" w:rsidRDefault="00485C8D" w:rsidP="00943A89">
            <w:pPr>
              <w:pStyle w:val="TableText0"/>
            </w:pPr>
            <w:r w:rsidRPr="00FF3C9F">
              <w:t>NA</w:t>
            </w:r>
          </w:p>
        </w:tc>
        <w:tc>
          <w:tcPr>
            <w:tcW w:w="1425" w:type="dxa"/>
          </w:tcPr>
          <w:p w14:paraId="7C1F37C1" w14:textId="77777777" w:rsidR="00485C8D" w:rsidRPr="00FF3C9F" w:rsidRDefault="00485C8D" w:rsidP="00943A89">
            <w:pPr>
              <w:pStyle w:val="TableText0"/>
            </w:pPr>
            <w:r w:rsidRPr="00FF3C9F">
              <w:t>NA</w:t>
            </w:r>
          </w:p>
        </w:tc>
        <w:tc>
          <w:tcPr>
            <w:tcW w:w="1418" w:type="dxa"/>
          </w:tcPr>
          <w:p w14:paraId="54AAEFDB" w14:textId="77777777" w:rsidR="00485C8D" w:rsidRPr="00FF3C9F" w:rsidRDefault="00485C8D" w:rsidP="00943A89">
            <w:pPr>
              <w:pStyle w:val="TableText0"/>
            </w:pPr>
            <w:r w:rsidRPr="00FF3C9F">
              <w:t>NA</w:t>
            </w:r>
          </w:p>
        </w:tc>
      </w:tr>
      <w:tr w:rsidR="00485C8D" w:rsidRPr="00FF3C9F" w14:paraId="5C402930" w14:textId="77777777" w:rsidTr="007F65AC">
        <w:tc>
          <w:tcPr>
            <w:tcW w:w="9356" w:type="dxa"/>
            <w:gridSpan w:val="6"/>
          </w:tcPr>
          <w:p w14:paraId="4297FFE1" w14:textId="77777777" w:rsidR="00485C8D" w:rsidRPr="00FF3C9F" w:rsidRDefault="00485C8D" w:rsidP="00943A89">
            <w:pPr>
              <w:pStyle w:val="TableText0"/>
              <w:rPr>
                <w:b/>
                <w:bCs/>
              </w:rPr>
            </w:pPr>
            <w:r w:rsidRPr="00FF3C9F">
              <w:rPr>
                <w:b/>
                <w:bCs/>
              </w:rPr>
              <w:t>TSS</w:t>
            </w:r>
          </w:p>
        </w:tc>
      </w:tr>
      <w:tr w:rsidR="00485C8D" w:rsidRPr="00FF3C9F" w14:paraId="281F7D3D" w14:textId="77777777" w:rsidTr="007F65AC">
        <w:tc>
          <w:tcPr>
            <w:tcW w:w="2372" w:type="dxa"/>
          </w:tcPr>
          <w:p w14:paraId="2478F719" w14:textId="77777777" w:rsidR="00485C8D" w:rsidRPr="00FF3C9F" w:rsidRDefault="00485C8D" w:rsidP="00943A89">
            <w:pPr>
              <w:pStyle w:val="TableText0"/>
            </w:pPr>
            <w:r w:rsidRPr="00FF3C9F">
              <w:t>Number of studies (number of patients)</w:t>
            </w:r>
          </w:p>
        </w:tc>
        <w:tc>
          <w:tcPr>
            <w:tcW w:w="1401" w:type="dxa"/>
          </w:tcPr>
          <w:p w14:paraId="4FAC39B2" w14:textId="77777777" w:rsidR="00485C8D" w:rsidRPr="00FF3C9F" w:rsidRDefault="00485C8D" w:rsidP="00943A89">
            <w:pPr>
              <w:pStyle w:val="TableText0"/>
            </w:pPr>
            <w:r w:rsidRPr="00FF3C9F">
              <w:t>1 (93)</w:t>
            </w:r>
          </w:p>
        </w:tc>
        <w:tc>
          <w:tcPr>
            <w:tcW w:w="1365" w:type="dxa"/>
          </w:tcPr>
          <w:p w14:paraId="1D2E43AC" w14:textId="77777777" w:rsidR="00485C8D" w:rsidRPr="00FF3C9F" w:rsidRDefault="00485C8D" w:rsidP="00943A89">
            <w:pPr>
              <w:pStyle w:val="TableText0"/>
            </w:pPr>
            <w:r w:rsidRPr="00FF3C9F">
              <w:t>1 (33)</w:t>
            </w:r>
          </w:p>
        </w:tc>
        <w:tc>
          <w:tcPr>
            <w:tcW w:w="1375" w:type="dxa"/>
          </w:tcPr>
          <w:p w14:paraId="12E6E771" w14:textId="77777777" w:rsidR="00485C8D" w:rsidRPr="00FF3C9F" w:rsidRDefault="00485C8D" w:rsidP="00943A89">
            <w:pPr>
              <w:pStyle w:val="TableText0"/>
            </w:pPr>
            <w:r w:rsidRPr="00FF3C9F">
              <w:t>1 (22)</w:t>
            </w:r>
          </w:p>
        </w:tc>
        <w:tc>
          <w:tcPr>
            <w:tcW w:w="1425" w:type="dxa"/>
          </w:tcPr>
          <w:p w14:paraId="3F49983E" w14:textId="77777777" w:rsidR="00485C8D" w:rsidRPr="00FF3C9F" w:rsidRDefault="00485C8D" w:rsidP="00943A89">
            <w:pPr>
              <w:pStyle w:val="TableText0"/>
            </w:pPr>
            <w:r w:rsidRPr="00FF3C9F">
              <w:t>1 (95)</w:t>
            </w:r>
          </w:p>
        </w:tc>
        <w:tc>
          <w:tcPr>
            <w:tcW w:w="1418" w:type="dxa"/>
          </w:tcPr>
          <w:p w14:paraId="0562533A" w14:textId="77777777" w:rsidR="00485C8D" w:rsidRPr="00FF3C9F" w:rsidRDefault="00485C8D" w:rsidP="00943A89">
            <w:pPr>
              <w:pStyle w:val="TableText0"/>
            </w:pPr>
            <w:r w:rsidRPr="00FF3C9F">
              <w:t>3 (545)</w:t>
            </w:r>
          </w:p>
        </w:tc>
      </w:tr>
      <w:tr w:rsidR="00485C8D" w:rsidRPr="00FF3C9F" w14:paraId="11E7AF74" w14:textId="77777777" w:rsidTr="007F65AC">
        <w:tc>
          <w:tcPr>
            <w:tcW w:w="2372" w:type="dxa"/>
          </w:tcPr>
          <w:p w14:paraId="5B14443B" w14:textId="77777777" w:rsidR="00485C8D" w:rsidRPr="00FF3C9F" w:rsidRDefault="00485C8D" w:rsidP="00943A89">
            <w:pPr>
              <w:pStyle w:val="TableText0"/>
            </w:pPr>
            <w:r w:rsidRPr="00FF3C9F">
              <w:t>Standardised Mean Difference (95% CI)</w:t>
            </w:r>
          </w:p>
        </w:tc>
        <w:tc>
          <w:tcPr>
            <w:tcW w:w="1401" w:type="dxa"/>
          </w:tcPr>
          <w:p w14:paraId="338A78AE" w14:textId="77777777" w:rsidR="00485C8D" w:rsidRPr="00FF3C9F" w:rsidRDefault="00485C8D" w:rsidP="00943A89">
            <w:pPr>
              <w:pStyle w:val="TableText0"/>
            </w:pPr>
            <w:r w:rsidRPr="00FF3C9F">
              <w:t>-0.74 (-1.16, -0.32)</w:t>
            </w:r>
          </w:p>
        </w:tc>
        <w:tc>
          <w:tcPr>
            <w:tcW w:w="1365" w:type="dxa"/>
          </w:tcPr>
          <w:p w14:paraId="62447E9B" w14:textId="77777777" w:rsidR="00485C8D" w:rsidRPr="00FF3C9F" w:rsidRDefault="00485C8D" w:rsidP="00943A89">
            <w:pPr>
              <w:pStyle w:val="TableText0"/>
            </w:pPr>
            <w:r w:rsidRPr="00FF3C9F">
              <w:t>-0.77 (-1.48, -0.06)</w:t>
            </w:r>
          </w:p>
        </w:tc>
        <w:tc>
          <w:tcPr>
            <w:tcW w:w="1375" w:type="dxa"/>
          </w:tcPr>
          <w:p w14:paraId="78B9E083" w14:textId="77777777" w:rsidR="00485C8D" w:rsidRPr="00FF3C9F" w:rsidRDefault="00485C8D" w:rsidP="00943A89">
            <w:pPr>
              <w:pStyle w:val="TableText0"/>
            </w:pPr>
            <w:r w:rsidRPr="00FF3C9F">
              <w:t>-1.09 (-2.0, -0.18)</w:t>
            </w:r>
          </w:p>
        </w:tc>
        <w:tc>
          <w:tcPr>
            <w:tcW w:w="1425" w:type="dxa"/>
          </w:tcPr>
          <w:p w14:paraId="0DE70A7D" w14:textId="77777777" w:rsidR="00485C8D" w:rsidRPr="00FF3C9F" w:rsidRDefault="00485C8D" w:rsidP="00943A89">
            <w:pPr>
              <w:pStyle w:val="TableText0"/>
            </w:pPr>
            <w:r w:rsidRPr="00FF3C9F">
              <w:t>-1.12 (-1.55, -0.68)</w:t>
            </w:r>
          </w:p>
        </w:tc>
        <w:tc>
          <w:tcPr>
            <w:tcW w:w="1418" w:type="dxa"/>
          </w:tcPr>
          <w:p w14:paraId="738A0B7D" w14:textId="77777777" w:rsidR="00485C8D" w:rsidRPr="00FF3C9F" w:rsidRDefault="00485C8D" w:rsidP="00943A89">
            <w:pPr>
              <w:pStyle w:val="TableText0"/>
            </w:pPr>
            <w:r w:rsidRPr="00FF3C9F">
              <w:t>-1.35 (-1.80, -0.89)</w:t>
            </w:r>
          </w:p>
        </w:tc>
      </w:tr>
      <w:tr w:rsidR="00485C8D" w:rsidRPr="00FF3C9F" w14:paraId="16B35970" w14:textId="77777777" w:rsidTr="007F65AC">
        <w:tc>
          <w:tcPr>
            <w:tcW w:w="9356" w:type="dxa"/>
            <w:gridSpan w:val="6"/>
          </w:tcPr>
          <w:p w14:paraId="00429DFB" w14:textId="77777777" w:rsidR="00485C8D" w:rsidRPr="00FF3C9F" w:rsidRDefault="00485C8D" w:rsidP="00943A89">
            <w:pPr>
              <w:pStyle w:val="TableText0"/>
              <w:rPr>
                <w:b/>
                <w:bCs/>
              </w:rPr>
            </w:pPr>
            <w:r w:rsidRPr="00FF3C9F">
              <w:rPr>
                <w:b/>
                <w:bCs/>
              </w:rPr>
              <w:t>Local adverse events</w:t>
            </w:r>
          </w:p>
        </w:tc>
      </w:tr>
      <w:tr w:rsidR="00485C8D" w:rsidRPr="00FF3C9F" w14:paraId="4C8EF47C" w14:textId="77777777" w:rsidTr="007F65AC">
        <w:tc>
          <w:tcPr>
            <w:tcW w:w="2372" w:type="dxa"/>
          </w:tcPr>
          <w:p w14:paraId="797ADA74" w14:textId="77777777" w:rsidR="00485C8D" w:rsidRPr="00FF3C9F" w:rsidRDefault="00485C8D" w:rsidP="00943A89">
            <w:pPr>
              <w:pStyle w:val="TableText0"/>
            </w:pPr>
            <w:r w:rsidRPr="00FF3C9F">
              <w:t>Number of studies (number of patients)</w:t>
            </w:r>
          </w:p>
        </w:tc>
        <w:tc>
          <w:tcPr>
            <w:tcW w:w="1401" w:type="dxa"/>
          </w:tcPr>
          <w:p w14:paraId="791B8842" w14:textId="77777777" w:rsidR="00485C8D" w:rsidRPr="00FF3C9F" w:rsidRDefault="00485C8D" w:rsidP="00943A89">
            <w:pPr>
              <w:pStyle w:val="TableText0"/>
            </w:pPr>
            <w:r w:rsidRPr="00FF3C9F">
              <w:t>2 (756)</w:t>
            </w:r>
          </w:p>
        </w:tc>
        <w:tc>
          <w:tcPr>
            <w:tcW w:w="1365" w:type="dxa"/>
          </w:tcPr>
          <w:p w14:paraId="30474271" w14:textId="77777777" w:rsidR="00485C8D" w:rsidRPr="00FF3C9F" w:rsidRDefault="00485C8D" w:rsidP="00943A89">
            <w:pPr>
              <w:pStyle w:val="TableText0"/>
            </w:pPr>
            <w:r w:rsidRPr="00FF3C9F">
              <w:t>2 (454)</w:t>
            </w:r>
          </w:p>
        </w:tc>
        <w:tc>
          <w:tcPr>
            <w:tcW w:w="1375" w:type="dxa"/>
          </w:tcPr>
          <w:p w14:paraId="38CCA345" w14:textId="77777777" w:rsidR="00485C8D" w:rsidRPr="00FF3C9F" w:rsidRDefault="00485C8D" w:rsidP="00943A89">
            <w:pPr>
              <w:pStyle w:val="TableText0"/>
            </w:pPr>
            <w:r w:rsidRPr="00FF3C9F">
              <w:t>NA</w:t>
            </w:r>
          </w:p>
        </w:tc>
        <w:tc>
          <w:tcPr>
            <w:tcW w:w="1425" w:type="dxa"/>
          </w:tcPr>
          <w:p w14:paraId="1DA06D14" w14:textId="77777777" w:rsidR="00485C8D" w:rsidRPr="00FF3C9F" w:rsidRDefault="00485C8D" w:rsidP="00943A89">
            <w:pPr>
              <w:pStyle w:val="TableText0"/>
            </w:pPr>
            <w:r w:rsidRPr="00FF3C9F">
              <w:t>1 (120)</w:t>
            </w:r>
          </w:p>
        </w:tc>
        <w:tc>
          <w:tcPr>
            <w:tcW w:w="1418" w:type="dxa"/>
          </w:tcPr>
          <w:p w14:paraId="2E855808" w14:textId="77777777" w:rsidR="00485C8D" w:rsidRPr="00FF3C9F" w:rsidRDefault="00485C8D" w:rsidP="00943A89">
            <w:pPr>
              <w:pStyle w:val="TableText0"/>
            </w:pPr>
            <w:r w:rsidRPr="00FF3C9F">
              <w:t>6 (845)</w:t>
            </w:r>
          </w:p>
        </w:tc>
      </w:tr>
      <w:tr w:rsidR="00485C8D" w:rsidRPr="00FF3C9F" w14:paraId="1A5BCDA2" w14:textId="77777777" w:rsidTr="007F65AC">
        <w:tc>
          <w:tcPr>
            <w:tcW w:w="2372" w:type="dxa"/>
          </w:tcPr>
          <w:p w14:paraId="23462120" w14:textId="77777777" w:rsidR="00485C8D" w:rsidRPr="00FF3C9F" w:rsidRDefault="00485C8D" w:rsidP="00943A89">
            <w:pPr>
              <w:pStyle w:val="TableText0"/>
            </w:pPr>
            <w:r w:rsidRPr="00FF3C9F">
              <w:t>Risk difference (95% CI)</w:t>
            </w:r>
          </w:p>
        </w:tc>
        <w:tc>
          <w:tcPr>
            <w:tcW w:w="1401" w:type="dxa"/>
          </w:tcPr>
          <w:p w14:paraId="54718790" w14:textId="77777777" w:rsidR="00485C8D" w:rsidRPr="00FF3C9F" w:rsidRDefault="00485C8D" w:rsidP="00943A89">
            <w:pPr>
              <w:pStyle w:val="TableText0"/>
            </w:pPr>
            <w:r w:rsidRPr="00FF3C9F">
              <w:t>-0.10, -0.15, -0.04)</w:t>
            </w:r>
          </w:p>
        </w:tc>
        <w:tc>
          <w:tcPr>
            <w:tcW w:w="1365" w:type="dxa"/>
          </w:tcPr>
          <w:p w14:paraId="226A8F55" w14:textId="77777777" w:rsidR="00485C8D" w:rsidRPr="00FF3C9F" w:rsidRDefault="00485C8D" w:rsidP="00943A89">
            <w:pPr>
              <w:pStyle w:val="TableText0"/>
            </w:pPr>
            <w:r w:rsidRPr="00FF3C9F">
              <w:t>-0.05 (-0.12, 0.03)</w:t>
            </w:r>
          </w:p>
        </w:tc>
        <w:tc>
          <w:tcPr>
            <w:tcW w:w="1375" w:type="dxa"/>
          </w:tcPr>
          <w:p w14:paraId="6D09788F" w14:textId="77777777" w:rsidR="00485C8D" w:rsidRPr="00FF3C9F" w:rsidRDefault="00485C8D" w:rsidP="00943A89">
            <w:pPr>
              <w:pStyle w:val="TableText0"/>
            </w:pPr>
            <w:r w:rsidRPr="00FF3C9F">
              <w:t>NA</w:t>
            </w:r>
          </w:p>
        </w:tc>
        <w:tc>
          <w:tcPr>
            <w:tcW w:w="1425" w:type="dxa"/>
          </w:tcPr>
          <w:p w14:paraId="1F62E722" w14:textId="77777777" w:rsidR="00485C8D" w:rsidRPr="00FF3C9F" w:rsidRDefault="00485C8D" w:rsidP="00943A89">
            <w:pPr>
              <w:pStyle w:val="TableText0"/>
            </w:pPr>
            <w:r w:rsidRPr="00FF3C9F">
              <w:t>-0.10 (-0.23, 0.02)</w:t>
            </w:r>
          </w:p>
        </w:tc>
        <w:tc>
          <w:tcPr>
            <w:tcW w:w="1418" w:type="dxa"/>
          </w:tcPr>
          <w:p w14:paraId="3049CD75" w14:textId="77777777" w:rsidR="00485C8D" w:rsidRPr="00FF3C9F" w:rsidRDefault="00485C8D" w:rsidP="00943A89">
            <w:pPr>
              <w:pStyle w:val="TableText0"/>
            </w:pPr>
            <w:r w:rsidRPr="00FF3C9F">
              <w:t>0.00 (-0.03, 0.03)</w:t>
            </w:r>
          </w:p>
        </w:tc>
      </w:tr>
      <w:tr w:rsidR="00485C8D" w:rsidRPr="00FF3C9F" w14:paraId="63360AF9" w14:textId="77777777" w:rsidTr="007F65AC">
        <w:tc>
          <w:tcPr>
            <w:tcW w:w="9356" w:type="dxa"/>
            <w:gridSpan w:val="6"/>
          </w:tcPr>
          <w:p w14:paraId="4EEC884E" w14:textId="77777777" w:rsidR="00485C8D" w:rsidRPr="00FF3C9F" w:rsidRDefault="00485C8D" w:rsidP="00943A89">
            <w:pPr>
              <w:pStyle w:val="TableText0"/>
            </w:pPr>
            <w:r w:rsidRPr="00FF3C9F">
              <w:t>Systemic adverse events</w:t>
            </w:r>
          </w:p>
        </w:tc>
      </w:tr>
      <w:tr w:rsidR="00485C8D" w:rsidRPr="00FF3C9F" w14:paraId="7BE06396" w14:textId="77777777" w:rsidTr="007F65AC">
        <w:tc>
          <w:tcPr>
            <w:tcW w:w="2372" w:type="dxa"/>
          </w:tcPr>
          <w:p w14:paraId="2B4FEF37" w14:textId="77777777" w:rsidR="00485C8D" w:rsidRPr="00FF3C9F" w:rsidRDefault="00485C8D" w:rsidP="00943A89">
            <w:pPr>
              <w:pStyle w:val="TableText0"/>
            </w:pPr>
            <w:r w:rsidRPr="00FF3C9F">
              <w:t>Number of studies (number of patients)</w:t>
            </w:r>
          </w:p>
        </w:tc>
        <w:tc>
          <w:tcPr>
            <w:tcW w:w="1401" w:type="dxa"/>
          </w:tcPr>
          <w:p w14:paraId="3498D504" w14:textId="77777777" w:rsidR="00485C8D" w:rsidRPr="00FF3C9F" w:rsidRDefault="00485C8D" w:rsidP="00943A89">
            <w:pPr>
              <w:pStyle w:val="TableText0"/>
            </w:pPr>
            <w:r w:rsidRPr="00FF3C9F">
              <w:t>NA</w:t>
            </w:r>
          </w:p>
        </w:tc>
        <w:tc>
          <w:tcPr>
            <w:tcW w:w="1365" w:type="dxa"/>
          </w:tcPr>
          <w:p w14:paraId="6630D198" w14:textId="77777777" w:rsidR="00485C8D" w:rsidRPr="00FF3C9F" w:rsidRDefault="00485C8D" w:rsidP="00943A89">
            <w:pPr>
              <w:pStyle w:val="TableText0"/>
            </w:pPr>
            <w:r w:rsidRPr="00FF3C9F">
              <w:t>1 (419)</w:t>
            </w:r>
          </w:p>
        </w:tc>
        <w:tc>
          <w:tcPr>
            <w:tcW w:w="1375" w:type="dxa"/>
          </w:tcPr>
          <w:p w14:paraId="79E59792" w14:textId="77777777" w:rsidR="00485C8D" w:rsidRPr="00FF3C9F" w:rsidRDefault="00485C8D" w:rsidP="00943A89">
            <w:pPr>
              <w:pStyle w:val="TableText0"/>
            </w:pPr>
            <w:r w:rsidRPr="00FF3C9F">
              <w:t>NA</w:t>
            </w:r>
          </w:p>
        </w:tc>
        <w:tc>
          <w:tcPr>
            <w:tcW w:w="1425" w:type="dxa"/>
          </w:tcPr>
          <w:p w14:paraId="77F4B6B2" w14:textId="77777777" w:rsidR="00485C8D" w:rsidRPr="00FF3C9F" w:rsidRDefault="00485C8D" w:rsidP="00943A89">
            <w:pPr>
              <w:pStyle w:val="TableText0"/>
            </w:pPr>
            <w:r w:rsidRPr="00FF3C9F">
              <w:t>1 (120)</w:t>
            </w:r>
          </w:p>
        </w:tc>
        <w:tc>
          <w:tcPr>
            <w:tcW w:w="1418" w:type="dxa"/>
          </w:tcPr>
          <w:p w14:paraId="0211B1D8" w14:textId="77777777" w:rsidR="00485C8D" w:rsidRPr="00FF3C9F" w:rsidRDefault="00485C8D" w:rsidP="00943A89">
            <w:pPr>
              <w:pStyle w:val="TableText0"/>
            </w:pPr>
            <w:r w:rsidRPr="00FF3C9F">
              <w:t>3 (480)</w:t>
            </w:r>
          </w:p>
        </w:tc>
      </w:tr>
      <w:tr w:rsidR="00485C8D" w:rsidRPr="00FF3C9F" w14:paraId="21F5C9A0" w14:textId="77777777" w:rsidTr="007F65AC">
        <w:tc>
          <w:tcPr>
            <w:tcW w:w="2372" w:type="dxa"/>
          </w:tcPr>
          <w:p w14:paraId="6A597391" w14:textId="77777777" w:rsidR="00485C8D" w:rsidRPr="00FF3C9F" w:rsidRDefault="00485C8D" w:rsidP="00943A89">
            <w:pPr>
              <w:pStyle w:val="TableText0"/>
            </w:pPr>
            <w:r w:rsidRPr="00FF3C9F">
              <w:t>Risk difference (95% CI)</w:t>
            </w:r>
          </w:p>
        </w:tc>
        <w:tc>
          <w:tcPr>
            <w:tcW w:w="1401" w:type="dxa"/>
          </w:tcPr>
          <w:p w14:paraId="04B37F09" w14:textId="77777777" w:rsidR="00485C8D" w:rsidRPr="00FF3C9F" w:rsidRDefault="00485C8D" w:rsidP="00943A89">
            <w:pPr>
              <w:pStyle w:val="TableText0"/>
            </w:pPr>
            <w:r w:rsidRPr="00FF3C9F">
              <w:t>NA</w:t>
            </w:r>
          </w:p>
        </w:tc>
        <w:tc>
          <w:tcPr>
            <w:tcW w:w="1365" w:type="dxa"/>
          </w:tcPr>
          <w:p w14:paraId="751D2B52" w14:textId="77777777" w:rsidR="00485C8D" w:rsidRPr="00FF3C9F" w:rsidRDefault="00485C8D" w:rsidP="00943A89">
            <w:pPr>
              <w:pStyle w:val="TableText0"/>
            </w:pPr>
            <w:r w:rsidRPr="00FF3C9F">
              <w:t>0.0 (-0.01, 0.01)</w:t>
            </w:r>
          </w:p>
        </w:tc>
        <w:tc>
          <w:tcPr>
            <w:tcW w:w="1375" w:type="dxa"/>
          </w:tcPr>
          <w:p w14:paraId="7B13EBAF" w14:textId="77777777" w:rsidR="00485C8D" w:rsidRPr="00FF3C9F" w:rsidRDefault="00485C8D" w:rsidP="00943A89">
            <w:pPr>
              <w:pStyle w:val="TableText0"/>
            </w:pPr>
            <w:r w:rsidRPr="00FF3C9F">
              <w:t>NA</w:t>
            </w:r>
          </w:p>
        </w:tc>
        <w:tc>
          <w:tcPr>
            <w:tcW w:w="1425" w:type="dxa"/>
          </w:tcPr>
          <w:p w14:paraId="4645A55D" w14:textId="77777777" w:rsidR="00485C8D" w:rsidRPr="00FF3C9F" w:rsidRDefault="00485C8D" w:rsidP="00943A89">
            <w:pPr>
              <w:pStyle w:val="TableText0"/>
            </w:pPr>
            <w:r w:rsidRPr="00FF3C9F">
              <w:t>0.0 (-0.03, 0.03)</w:t>
            </w:r>
          </w:p>
        </w:tc>
        <w:tc>
          <w:tcPr>
            <w:tcW w:w="1418" w:type="dxa"/>
          </w:tcPr>
          <w:p w14:paraId="78E5C64F" w14:textId="77777777" w:rsidR="00485C8D" w:rsidRPr="00FF3C9F" w:rsidRDefault="00485C8D" w:rsidP="00943A89">
            <w:pPr>
              <w:pStyle w:val="TableText0"/>
            </w:pPr>
            <w:r w:rsidRPr="00FF3C9F">
              <w:t>-0.01 (-0.02, 0.01)</w:t>
            </w:r>
          </w:p>
        </w:tc>
      </w:tr>
    </w:tbl>
    <w:p w14:paraId="6D44BB71" w14:textId="77777777" w:rsidR="00485C8D" w:rsidRPr="00FF3C9F" w:rsidRDefault="00485C8D" w:rsidP="001F324A">
      <w:pPr>
        <w:pStyle w:val="TableFigureFooter"/>
        <w:rPr>
          <w:lang w:val="en-GB"/>
        </w:rPr>
      </w:pPr>
      <w:r w:rsidRPr="00FF3C9F">
        <w:t xml:space="preserve">Source: </w:t>
      </w:r>
      <w:r w:rsidRPr="00FF3C9F">
        <w:rPr>
          <w:lang w:val="en-GB"/>
        </w:rPr>
        <w:t xml:space="preserve">Mason AR, Mason J, Cork M, Dooley G, Hancock H. Topical treatments for chronic plaque psoriasis. Cochrane Database of Systematic Reviews 2013, Issue 3. Art. No.: CD005028. </w:t>
      </w:r>
    </w:p>
    <w:p w14:paraId="00D7C05C" w14:textId="77777777" w:rsidR="00485C8D" w:rsidRPr="00FF3C9F" w:rsidRDefault="00485C8D" w:rsidP="001F324A">
      <w:pPr>
        <w:pStyle w:val="TableFigureFooter"/>
        <w:spacing w:after="120"/>
        <w:rPr>
          <w:lang w:val="en-GB"/>
        </w:rPr>
      </w:pPr>
      <w:r w:rsidRPr="00FF3C9F">
        <w:rPr>
          <w:lang w:val="en-GB"/>
        </w:rPr>
        <w:t>IAGI = Investigator Assessment of Global Improvement; NA = not applicable; PAGI = Patient Assessment of Global Improvement; PASI = Psoriasis Area Severity Index; TSS = Total Severity Score</w:t>
      </w:r>
    </w:p>
    <w:p w14:paraId="6FFB48E2" w14:textId="77469D40" w:rsidR="00485C8D" w:rsidRPr="00FF3C9F" w:rsidRDefault="00485C8D" w:rsidP="00485C8D">
      <w:pPr>
        <w:pStyle w:val="3-BodyText"/>
        <w:rPr>
          <w:rFonts w:ascii="Arial Narrow" w:hAnsi="Arial Narrow"/>
          <w:b/>
          <w:sz w:val="20"/>
          <w:szCs w:val="24"/>
        </w:rPr>
      </w:pPr>
      <w:bookmarkStart w:id="40" w:name="_Ref182998482"/>
      <w:r w:rsidRPr="00FF3C9F">
        <w:rPr>
          <w:lang w:val="en-GB"/>
        </w:rPr>
        <w:t xml:space="preserve">The meta-analysis is consistent with the claim that for the treatment of psoriasis, clobetasol is non-inferior in efficacy to betamethasone dipropionate used twice daily or to betamethasone valerate. </w:t>
      </w:r>
      <w:r w:rsidR="00D12622" w:rsidRPr="00FF3C9F">
        <w:rPr>
          <w:lang w:val="en-GB"/>
        </w:rPr>
        <w:t xml:space="preserve">However, </w:t>
      </w:r>
      <w:r w:rsidR="00BF5F22">
        <w:rPr>
          <w:lang w:val="en-GB"/>
        </w:rPr>
        <w:t xml:space="preserve">the evaluation considered </w:t>
      </w:r>
      <w:r w:rsidR="00D12622" w:rsidRPr="00FF3C9F">
        <w:rPr>
          <w:lang w:val="en-GB"/>
        </w:rPr>
        <w:t xml:space="preserve">as it </w:t>
      </w:r>
      <w:r w:rsidR="00BF5F22">
        <w:rPr>
          <w:lang w:val="en-GB"/>
        </w:rPr>
        <w:t>wa</w:t>
      </w:r>
      <w:r w:rsidR="00D12622" w:rsidRPr="00FF3C9F">
        <w:rPr>
          <w:lang w:val="en-GB"/>
        </w:rPr>
        <w:t xml:space="preserve">s of limited applicability to the requested listing because the indication </w:t>
      </w:r>
      <w:r w:rsidR="00BF5F22">
        <w:rPr>
          <w:lang w:val="en-GB"/>
        </w:rPr>
        <w:t>wa</w:t>
      </w:r>
      <w:r w:rsidR="00D12622" w:rsidRPr="00FF3C9F">
        <w:rPr>
          <w:lang w:val="en-GB"/>
        </w:rPr>
        <w:t xml:space="preserve">s different, using it as a basis for an assessment of dose equivalence </w:t>
      </w:r>
      <w:r w:rsidR="00BF5F22">
        <w:rPr>
          <w:lang w:val="en-GB"/>
        </w:rPr>
        <w:t>wa</w:t>
      </w:r>
      <w:r w:rsidR="00D12622" w:rsidRPr="00FF3C9F">
        <w:rPr>
          <w:lang w:val="en-GB"/>
        </w:rPr>
        <w:t>s highly uncertain and likely not appropriate.</w:t>
      </w:r>
      <w:bookmarkEnd w:id="40"/>
    </w:p>
    <w:p w14:paraId="2DD55B82" w14:textId="3EAC9084" w:rsidR="004E056F" w:rsidRPr="00680073" w:rsidRDefault="004E056F" w:rsidP="00485C8D">
      <w:pPr>
        <w:pStyle w:val="3-BodyText"/>
        <w:rPr>
          <w:rFonts w:eastAsiaTheme="majorEastAsia" w:cstheme="majorBidi"/>
          <w:b/>
          <w:i/>
          <w:spacing w:val="5"/>
          <w:kern w:val="28"/>
          <w:sz w:val="28"/>
          <w:szCs w:val="36"/>
          <w:lang w:eastAsia="en-US"/>
        </w:rPr>
      </w:pPr>
      <w:r w:rsidRPr="00FF3C9F">
        <w:rPr>
          <w:lang w:val="en-GB"/>
        </w:rPr>
        <w:t>The submission presented results from a network meta-analysis of treatment</w:t>
      </w:r>
      <w:r w:rsidR="00D62836" w:rsidRPr="00FF3C9F">
        <w:rPr>
          <w:lang w:val="en-GB"/>
        </w:rPr>
        <w:t>s</w:t>
      </w:r>
      <w:r w:rsidRPr="00FF3C9F">
        <w:rPr>
          <w:lang w:val="en-GB"/>
        </w:rPr>
        <w:t xml:space="preserve"> for vulvar lichen </w:t>
      </w:r>
      <w:r w:rsidR="00C51ADD" w:rsidRPr="00FF3C9F">
        <w:rPr>
          <w:lang w:val="en-GB"/>
        </w:rPr>
        <w:t>sclerosus,</w:t>
      </w:r>
      <w:r w:rsidRPr="00FF3C9F">
        <w:rPr>
          <w:lang w:val="en-GB"/>
        </w:rPr>
        <w:t xml:space="preserve"> but the p</w:t>
      </w:r>
      <w:r w:rsidR="000D42D6" w:rsidRPr="00FF3C9F">
        <w:rPr>
          <w:lang w:val="en-GB"/>
        </w:rPr>
        <w:t>ublication</w:t>
      </w:r>
      <w:r w:rsidRPr="00FF3C9F">
        <w:rPr>
          <w:lang w:val="en-GB"/>
        </w:rPr>
        <w:t xml:space="preserve"> was not included</w:t>
      </w:r>
      <w:r w:rsidR="000D42D6" w:rsidRPr="00FF3C9F">
        <w:rPr>
          <w:lang w:val="en-GB"/>
        </w:rPr>
        <w:t xml:space="preserve"> in the submission files</w:t>
      </w:r>
      <w:r w:rsidRPr="00FF3C9F">
        <w:rPr>
          <w:lang w:val="en-GB"/>
        </w:rPr>
        <w:t xml:space="preserve">. Clobetasol </w:t>
      </w:r>
      <w:r w:rsidR="00087AD2" w:rsidRPr="00FF3C9F">
        <w:rPr>
          <w:lang w:val="en-GB"/>
        </w:rPr>
        <w:t xml:space="preserve">propionate </w:t>
      </w:r>
      <w:r w:rsidRPr="00FF3C9F">
        <w:rPr>
          <w:lang w:val="en-GB"/>
        </w:rPr>
        <w:t xml:space="preserve">and topical calcineurin inhibitors were </w:t>
      </w:r>
      <w:r w:rsidR="00D62836" w:rsidRPr="00FF3C9F">
        <w:rPr>
          <w:lang w:val="en-GB"/>
        </w:rPr>
        <w:t>the most effective treatments</w:t>
      </w:r>
      <w:r w:rsidR="005F7DB3" w:rsidRPr="00FF3C9F">
        <w:rPr>
          <w:lang w:val="en-GB"/>
        </w:rPr>
        <w:t xml:space="preserve"> of those evaluated</w:t>
      </w:r>
      <w:r w:rsidR="00D62836" w:rsidRPr="00FF3C9F">
        <w:rPr>
          <w:lang w:val="en-GB"/>
        </w:rPr>
        <w:t>, but there were no studies of</w:t>
      </w:r>
      <w:r w:rsidR="005F7DB3" w:rsidRPr="00FF3C9F">
        <w:rPr>
          <w:lang w:val="en-GB"/>
        </w:rPr>
        <w:t xml:space="preserve"> other TCS</w:t>
      </w:r>
      <w:r w:rsidR="00D62836" w:rsidRPr="00FF3C9F">
        <w:rPr>
          <w:lang w:val="en-GB"/>
        </w:rPr>
        <w:t xml:space="preserve"> in the analysis.</w:t>
      </w:r>
    </w:p>
    <w:p w14:paraId="7174AF13" w14:textId="4C5C863E" w:rsidR="00D57D45" w:rsidRDefault="00B60939" w:rsidP="00CB2860">
      <w:pPr>
        <w:pStyle w:val="4-SubsectionHeading"/>
      </w:pPr>
      <w:bookmarkStart w:id="41" w:name="_Toc22897642"/>
      <w:bookmarkStart w:id="42" w:name="_Toc177555249"/>
      <w:r w:rsidRPr="0098262F">
        <w:lastRenderedPageBreak/>
        <w:t>Comparative harms</w:t>
      </w:r>
      <w:bookmarkEnd w:id="41"/>
      <w:bookmarkEnd w:id="42"/>
    </w:p>
    <w:p w14:paraId="1499DC67" w14:textId="0EBEDF1F" w:rsidR="00D57D45" w:rsidRPr="00FF3C9F" w:rsidRDefault="00D57D45" w:rsidP="00D57D45">
      <w:pPr>
        <w:pStyle w:val="3-BodyText"/>
      </w:pPr>
      <w:bookmarkStart w:id="43" w:name="_Ref183170348"/>
      <w:r w:rsidRPr="00FF3C9F">
        <w:t>Most of the head-to-head trials included in the submission did not systematically report adverse events.</w:t>
      </w:r>
      <w:r w:rsidR="005A311D" w:rsidRPr="00FF3C9F">
        <w:t xml:space="preserve"> The lack of reporting of dropouts </w:t>
      </w:r>
      <w:r w:rsidR="00C55C50">
        <w:t>wa</w:t>
      </w:r>
      <w:r w:rsidR="005A311D" w:rsidRPr="00FF3C9F">
        <w:t>s also problematic in relation to adverse events.</w:t>
      </w:r>
      <w:bookmarkEnd w:id="43"/>
    </w:p>
    <w:p w14:paraId="0CBDF590" w14:textId="6642D023" w:rsidR="00D57D45" w:rsidRPr="00FF3C9F" w:rsidRDefault="00D57D45" w:rsidP="00D6076E">
      <w:pPr>
        <w:pStyle w:val="3-BodyText"/>
      </w:pPr>
      <w:bookmarkStart w:id="44" w:name="_Ref183170364"/>
      <w:r w:rsidRPr="00FF3C9F">
        <w:t xml:space="preserve">The updated Cochrane review </w:t>
      </w:r>
      <w:r w:rsidR="00C55C50">
        <w:t>wa</w:t>
      </w:r>
      <w:r w:rsidRPr="00FF3C9F">
        <w:t xml:space="preserve">s consistent with the claim that clobetasol is non-inferior in safety to the other </w:t>
      </w:r>
      <w:r w:rsidR="004D410A" w:rsidRPr="00FF3C9F">
        <w:t>TCS</w:t>
      </w:r>
      <w:r w:rsidRPr="00FF3C9F">
        <w:t xml:space="preserve"> studied. </w:t>
      </w:r>
      <w:r w:rsidR="00BD7DE5" w:rsidRPr="00FF3C9F">
        <w:t xml:space="preserve">However, </w:t>
      </w:r>
      <w:r w:rsidR="005F7DB3" w:rsidRPr="00FF3C9F">
        <w:t xml:space="preserve">important systemic adverse events such as HPA suppression will be under-estimated without specific testing, and </w:t>
      </w:r>
      <w:r w:rsidR="00A77CBB" w:rsidRPr="00FF3C9F">
        <w:t xml:space="preserve">the trials included in the review </w:t>
      </w:r>
      <w:r w:rsidR="005F7DB3" w:rsidRPr="00FF3C9F">
        <w:t>relied on spontaneous adverse event reporting.</w:t>
      </w:r>
      <w:bookmarkEnd w:id="44"/>
      <w:r w:rsidR="00ED2093" w:rsidRPr="00FF3C9F">
        <w:t xml:space="preserve"> </w:t>
      </w:r>
    </w:p>
    <w:p w14:paraId="793669C6" w14:textId="0B71D30E" w:rsidR="00CB2860" w:rsidRPr="00FF3C9F" w:rsidRDefault="00CB2860" w:rsidP="00D6076E">
      <w:pPr>
        <w:pStyle w:val="3-BodyText"/>
      </w:pPr>
      <w:r w:rsidRPr="00FF3C9F">
        <w:t>The submission note</w:t>
      </w:r>
      <w:r w:rsidR="00C55C50">
        <w:t>d</w:t>
      </w:r>
      <w:r w:rsidRPr="00FF3C9F">
        <w:t xml:space="preserve"> that “ACM was of the view that there is adequate data to support the short-term use of </w:t>
      </w:r>
      <w:proofErr w:type="spellStart"/>
      <w:r w:rsidRPr="00FF3C9F">
        <w:t>Xobet</w:t>
      </w:r>
      <w:proofErr w:type="spellEnd"/>
      <w:r w:rsidRPr="00FF3C9F">
        <w:t xml:space="preserve"> and that the PI adequately addresses long term safety concerns”. However, the</w:t>
      </w:r>
      <w:r w:rsidR="009B4CFD">
        <w:t xml:space="preserve"> submission-</w:t>
      </w:r>
      <w:r w:rsidRPr="00FF3C9F">
        <w:t xml:space="preserve">proposed restriction and </w:t>
      </w:r>
      <w:r w:rsidR="000F6888" w:rsidRPr="00FF3C9F">
        <w:t xml:space="preserve">the </w:t>
      </w:r>
      <w:r w:rsidRPr="00FF3C9F">
        <w:t xml:space="preserve">doses and durations of treatment used in the economic analysis </w:t>
      </w:r>
      <w:r w:rsidR="000F6888" w:rsidRPr="00FF3C9F">
        <w:t>(see</w:t>
      </w:r>
      <w:r w:rsidR="00C51ADD" w:rsidRPr="00FF3C9F">
        <w:t xml:space="preserve"> paragraphs</w:t>
      </w:r>
      <w:r w:rsidR="00D12622" w:rsidRPr="00FF3C9F">
        <w:t xml:space="preserve"> </w:t>
      </w:r>
      <w:r w:rsidR="00D12622" w:rsidRPr="00FF3C9F">
        <w:fldChar w:fldCharType="begin" w:fldLock="1"/>
      </w:r>
      <w:r w:rsidR="00D12622" w:rsidRPr="00FF3C9F">
        <w:instrText xml:space="preserve"> REF _Ref174958925 \r \h </w:instrText>
      </w:r>
      <w:r w:rsidR="00FF3C9F">
        <w:instrText xml:space="preserve"> \* MERGEFORMAT </w:instrText>
      </w:r>
      <w:r w:rsidR="00D12622" w:rsidRPr="00FF3C9F">
        <w:fldChar w:fldCharType="separate"/>
      </w:r>
      <w:r w:rsidR="00453B56">
        <w:t>6.24</w:t>
      </w:r>
      <w:r w:rsidR="00D12622" w:rsidRPr="00FF3C9F">
        <w:fldChar w:fldCharType="end"/>
      </w:r>
      <w:r w:rsidR="00D12622" w:rsidRPr="00FF3C9F">
        <w:t xml:space="preserve"> - </w:t>
      </w:r>
      <w:r w:rsidR="00D12622" w:rsidRPr="00FF3C9F">
        <w:fldChar w:fldCharType="begin" w:fldLock="1"/>
      </w:r>
      <w:r w:rsidR="00D12622" w:rsidRPr="00FF3C9F">
        <w:instrText xml:space="preserve"> REF _Ref175911754 \r \h </w:instrText>
      </w:r>
      <w:r w:rsidR="00FF3C9F">
        <w:instrText xml:space="preserve"> \* MERGEFORMAT </w:instrText>
      </w:r>
      <w:r w:rsidR="00D12622" w:rsidRPr="00FF3C9F">
        <w:fldChar w:fldCharType="separate"/>
      </w:r>
      <w:r w:rsidR="00453B56">
        <w:t>6.31</w:t>
      </w:r>
      <w:r w:rsidR="00D12622" w:rsidRPr="00FF3C9F">
        <w:fldChar w:fldCharType="end"/>
      </w:r>
      <w:r w:rsidR="000F6888" w:rsidRPr="00FF3C9F">
        <w:t xml:space="preserve">) </w:t>
      </w:r>
      <w:r w:rsidR="00951176">
        <w:t>we</w:t>
      </w:r>
      <w:r w:rsidRPr="00FF3C9F">
        <w:t xml:space="preserve">re not consistent with the PI and </w:t>
      </w:r>
      <w:r w:rsidR="00017499" w:rsidRPr="00FF3C9F">
        <w:t xml:space="preserve">would </w:t>
      </w:r>
      <w:r w:rsidRPr="00FF3C9F">
        <w:t>raise serious concerns about long-term safety.</w:t>
      </w:r>
      <w:r w:rsidR="00C55C50">
        <w:t xml:space="preserve"> The PSCR and pre-PBAC response supported restriction amendments to ensure short-term use and mitigation of adverse events (see paragraphs </w:t>
      </w:r>
      <w:r w:rsidR="00C55C50">
        <w:fldChar w:fldCharType="begin" w:fldLock="1"/>
      </w:r>
      <w:r w:rsidR="00C55C50">
        <w:instrText xml:space="preserve"> REF _Ref183166133 \r \h </w:instrText>
      </w:r>
      <w:r w:rsidR="00C55C50">
        <w:fldChar w:fldCharType="separate"/>
      </w:r>
      <w:r w:rsidR="00C55C50">
        <w:t>3.1</w:t>
      </w:r>
      <w:r w:rsidR="00C55C50">
        <w:fldChar w:fldCharType="end"/>
      </w:r>
      <w:r w:rsidR="00C55C50">
        <w:t xml:space="preserve"> and </w:t>
      </w:r>
      <w:r w:rsidR="00C55C50">
        <w:fldChar w:fldCharType="begin" w:fldLock="1"/>
      </w:r>
      <w:r w:rsidR="00C55C50">
        <w:instrText xml:space="preserve"> REF _Ref182923517 \r \h </w:instrText>
      </w:r>
      <w:r w:rsidR="00C55C50">
        <w:fldChar w:fldCharType="separate"/>
      </w:r>
      <w:r w:rsidR="00C55C50">
        <w:t>3.2</w:t>
      </w:r>
      <w:r w:rsidR="00C55C50">
        <w:fldChar w:fldCharType="end"/>
      </w:r>
      <w:r w:rsidR="00C55C50">
        <w:t>).</w:t>
      </w:r>
    </w:p>
    <w:p w14:paraId="389B41FC" w14:textId="42983495" w:rsidR="00B97865" w:rsidRPr="00FF3C9F" w:rsidRDefault="00B97865" w:rsidP="00B97865">
      <w:pPr>
        <w:pStyle w:val="3-BodyText"/>
        <w:rPr>
          <w:lang w:val="en-GB"/>
        </w:rPr>
      </w:pPr>
      <w:r w:rsidRPr="00FF3C9F">
        <w:t xml:space="preserve">The long-term safety concerns referred to are </w:t>
      </w:r>
      <w:r w:rsidR="00FF7A9A" w:rsidRPr="00FF3C9F">
        <w:t xml:space="preserve">predictable </w:t>
      </w:r>
      <w:r w:rsidRPr="00FF3C9F">
        <w:t>consequences of systemic absorption: “</w:t>
      </w:r>
      <w:r w:rsidRPr="00FF3C9F">
        <w:rPr>
          <w:lang w:val="en-GB"/>
        </w:rPr>
        <w:t>reversible adrenal suppression with the potential for glucocorticosteroid insufficiency, manifestations of Cushing’s syndrome, hyperglycaemia, and glucosuria in some patients […] osteonecrosis, serious infections (including necrotizing fasciitis), and systemic immunosuppression (sometimes resulting in Kaposi’s sarcoma lesions) have been reported with long-term use of clobetasol propionate beyond the recommended doses</w:t>
      </w:r>
      <w:r w:rsidR="00FF7A9A" w:rsidRPr="00FF3C9F">
        <w:rPr>
          <w:lang w:val="en-GB"/>
        </w:rPr>
        <w:t>”</w:t>
      </w:r>
      <w:r w:rsidR="00655C0B" w:rsidRPr="00FF3C9F">
        <w:rPr>
          <w:lang w:val="en-GB"/>
        </w:rPr>
        <w:t xml:space="preserve"> […]</w:t>
      </w:r>
      <w:r w:rsidR="00FF7A9A" w:rsidRPr="00FF3C9F">
        <w:rPr>
          <w:lang w:val="en-GB"/>
        </w:rPr>
        <w:t xml:space="preserve"> “cataract, glaucoma or rare diseases such as central serous chorioretinopathy (CSCR)</w:t>
      </w:r>
      <w:r w:rsidRPr="00FF3C9F">
        <w:rPr>
          <w:lang w:val="en-GB"/>
        </w:rPr>
        <w:t>” (</w:t>
      </w:r>
      <w:proofErr w:type="spellStart"/>
      <w:r w:rsidRPr="00FF3C9F">
        <w:rPr>
          <w:lang w:val="en-GB"/>
        </w:rPr>
        <w:t>Xobet</w:t>
      </w:r>
      <w:proofErr w:type="spellEnd"/>
      <w:r w:rsidRPr="00FF3C9F">
        <w:rPr>
          <w:lang w:val="en-GB"/>
        </w:rPr>
        <w:t xml:space="preserve"> PI, </w:t>
      </w:r>
      <w:r w:rsidR="00FF7A9A" w:rsidRPr="00FF3C9F">
        <w:rPr>
          <w:lang w:val="en-GB"/>
        </w:rPr>
        <w:t xml:space="preserve">4.4, pp3-4). </w:t>
      </w:r>
    </w:p>
    <w:p w14:paraId="5D505C69" w14:textId="2F9D8851" w:rsidR="00FF7A9A" w:rsidRPr="00FF3C9F" w:rsidRDefault="00FF7A9A" w:rsidP="00B97865">
      <w:pPr>
        <w:pStyle w:val="3-BodyText"/>
        <w:rPr>
          <w:lang w:val="en-GB"/>
        </w:rPr>
      </w:pPr>
      <w:bookmarkStart w:id="45" w:name="_Ref182998499"/>
      <w:r w:rsidRPr="00FF3C9F">
        <w:rPr>
          <w:lang w:val="en-GB"/>
        </w:rPr>
        <w:t xml:space="preserve">Potency of TCS is related to bioavailability, and, therefore, greater topical potency is associated with greater systemic absorption and </w:t>
      </w:r>
      <w:r w:rsidR="00655C0B" w:rsidRPr="00FF3C9F">
        <w:rPr>
          <w:lang w:val="en-GB"/>
        </w:rPr>
        <w:t xml:space="preserve">a </w:t>
      </w:r>
      <w:r w:rsidRPr="00FF3C9F">
        <w:rPr>
          <w:lang w:val="en-GB"/>
        </w:rPr>
        <w:t>greater risk of systemic adverse events.</w:t>
      </w:r>
      <w:bookmarkEnd w:id="45"/>
      <w:r w:rsidRPr="00FF3C9F">
        <w:rPr>
          <w:lang w:val="en-GB"/>
        </w:rPr>
        <w:t xml:space="preserve"> </w:t>
      </w:r>
    </w:p>
    <w:p w14:paraId="04908C7F" w14:textId="415B9B7D" w:rsidR="007F1017" w:rsidRPr="0098262F" w:rsidRDefault="007F1017" w:rsidP="00D86231">
      <w:pPr>
        <w:pStyle w:val="4-SubsectionHeading"/>
      </w:pPr>
      <w:bookmarkStart w:id="46" w:name="_Toc22897643"/>
      <w:bookmarkStart w:id="47" w:name="_Toc177555250"/>
      <w:r w:rsidRPr="0098262F">
        <w:t>Benefits/harms</w:t>
      </w:r>
      <w:bookmarkEnd w:id="46"/>
      <w:bookmarkEnd w:id="47"/>
    </w:p>
    <w:p w14:paraId="02B9BDE3" w14:textId="5E32C5E7" w:rsidR="007A1345" w:rsidRPr="00791F92" w:rsidRDefault="00311D9B" w:rsidP="00D2155B">
      <w:pPr>
        <w:pStyle w:val="3-BodyText"/>
      </w:pPr>
      <w:r w:rsidRPr="0098262F">
        <w:t>A benefits and harms table is not presented as the submission made a claim of non-</w:t>
      </w:r>
      <w:r w:rsidRPr="00791F92">
        <w:t>inferiority.</w:t>
      </w:r>
      <w:r w:rsidR="00E926A5" w:rsidRPr="00791F92">
        <w:t xml:space="preserve"> </w:t>
      </w:r>
    </w:p>
    <w:p w14:paraId="7A1772B6" w14:textId="23BB3145" w:rsidR="00B60939" w:rsidRPr="00791F92" w:rsidRDefault="00B60939" w:rsidP="00E9094A">
      <w:pPr>
        <w:pStyle w:val="4-SubsectionHeading"/>
      </w:pPr>
      <w:bookmarkStart w:id="48" w:name="_Toc22897644"/>
      <w:bookmarkStart w:id="49" w:name="_Toc177555251"/>
      <w:r w:rsidRPr="00791F92">
        <w:t>Clinical claim</w:t>
      </w:r>
      <w:bookmarkEnd w:id="48"/>
      <w:bookmarkEnd w:id="49"/>
    </w:p>
    <w:p w14:paraId="54D3A82D" w14:textId="7B1CDDB6" w:rsidR="005F7588" w:rsidRPr="00B438F1" w:rsidRDefault="005F7588" w:rsidP="00453DE0">
      <w:pPr>
        <w:pStyle w:val="3-BodyText"/>
        <w:rPr>
          <w:color w:val="0066FF"/>
        </w:rPr>
      </w:pPr>
      <w:r w:rsidRPr="00B438F1">
        <w:rPr>
          <w:rFonts w:eastAsia="Calibri"/>
        </w:rPr>
        <w:t>The submission described</w:t>
      </w:r>
      <w:r w:rsidR="00D57D45" w:rsidRPr="00B438F1">
        <w:rPr>
          <w:rFonts w:eastAsia="Calibri"/>
        </w:rPr>
        <w:t xml:space="preserve"> clobetasol </w:t>
      </w:r>
      <w:r w:rsidR="00087AD2" w:rsidRPr="00B438F1">
        <w:rPr>
          <w:rFonts w:eastAsia="Calibri"/>
        </w:rPr>
        <w:t xml:space="preserve">propionate </w:t>
      </w:r>
      <w:r w:rsidR="00D57D45" w:rsidRPr="00B438F1">
        <w:rPr>
          <w:rFonts w:eastAsia="Calibri"/>
        </w:rPr>
        <w:t xml:space="preserve">as </w:t>
      </w:r>
      <w:r w:rsidRPr="00B438F1">
        <w:rPr>
          <w:rFonts w:eastAsia="Calibri"/>
        </w:rPr>
        <w:t xml:space="preserve">non-inferior in terms of effectiveness compared to </w:t>
      </w:r>
      <w:r w:rsidR="00D57D45" w:rsidRPr="00B438F1">
        <w:rPr>
          <w:rFonts w:eastAsia="Calibri"/>
        </w:rPr>
        <w:t>betamethasone dipropionate</w:t>
      </w:r>
      <w:r w:rsidRPr="00B438F1">
        <w:rPr>
          <w:rFonts w:eastAsia="Calibri"/>
        </w:rPr>
        <w:t xml:space="preserve">. </w:t>
      </w:r>
      <w:r w:rsidR="00622036" w:rsidRPr="00B438F1">
        <w:rPr>
          <w:rFonts w:eastAsia="Calibri"/>
        </w:rPr>
        <w:t xml:space="preserve">Although the available evidence was of poor quality, </w:t>
      </w:r>
      <w:r w:rsidR="00CB4B47" w:rsidRPr="00B438F1">
        <w:rPr>
          <w:rFonts w:eastAsia="Calibri"/>
        </w:rPr>
        <w:t xml:space="preserve">on balance, </w:t>
      </w:r>
      <w:r w:rsidR="00D57D45" w:rsidRPr="00B438F1">
        <w:rPr>
          <w:rFonts w:eastAsia="Calibri"/>
        </w:rPr>
        <w:t xml:space="preserve">the </w:t>
      </w:r>
      <w:r w:rsidR="00EF7675" w:rsidRPr="00B438F1">
        <w:rPr>
          <w:rFonts w:eastAsia="Calibri"/>
        </w:rPr>
        <w:t>ESC considered</w:t>
      </w:r>
      <w:r w:rsidRPr="00B438F1">
        <w:rPr>
          <w:rFonts w:eastAsia="Calibri"/>
        </w:rPr>
        <w:t xml:space="preserve"> </w:t>
      </w:r>
      <w:r w:rsidR="00CB4B47" w:rsidRPr="00B438F1">
        <w:rPr>
          <w:rFonts w:eastAsia="Calibri"/>
        </w:rPr>
        <w:t xml:space="preserve">the non-inferiority claim </w:t>
      </w:r>
      <w:r w:rsidR="00EF7675" w:rsidRPr="00B438F1">
        <w:rPr>
          <w:rFonts w:eastAsia="Calibri"/>
        </w:rPr>
        <w:t>was</w:t>
      </w:r>
      <w:r w:rsidR="00D57D45" w:rsidRPr="00B438F1">
        <w:rPr>
          <w:rFonts w:eastAsia="Calibri"/>
        </w:rPr>
        <w:t xml:space="preserve"> </w:t>
      </w:r>
      <w:r w:rsidR="004E2022" w:rsidRPr="00B438F1">
        <w:rPr>
          <w:rFonts w:eastAsia="Calibri"/>
        </w:rPr>
        <w:t>reasonable</w:t>
      </w:r>
      <w:r w:rsidRPr="00B438F1">
        <w:rPr>
          <w:rFonts w:eastAsia="Calibri"/>
        </w:rPr>
        <w:t>.</w:t>
      </w:r>
    </w:p>
    <w:p w14:paraId="371B0EFA" w14:textId="52E1DA7F" w:rsidR="00622036" w:rsidRDefault="005F7588" w:rsidP="00622036">
      <w:pPr>
        <w:pStyle w:val="3-BodyText"/>
        <w:rPr>
          <w:rFonts w:eastAsia="Calibri"/>
        </w:rPr>
      </w:pPr>
      <w:bookmarkStart w:id="50" w:name="_Ref182998507"/>
      <w:r w:rsidRPr="00B438F1">
        <w:rPr>
          <w:rFonts w:eastAsia="Calibri"/>
        </w:rPr>
        <w:t xml:space="preserve">The submission described </w:t>
      </w:r>
      <w:r w:rsidR="00D57D45" w:rsidRPr="00B438F1">
        <w:rPr>
          <w:rFonts w:eastAsia="Calibri"/>
        </w:rPr>
        <w:t>clobetasol</w:t>
      </w:r>
      <w:r w:rsidRPr="00B438F1">
        <w:rPr>
          <w:rFonts w:eastAsia="Calibri"/>
        </w:rPr>
        <w:t xml:space="preserve"> </w:t>
      </w:r>
      <w:r w:rsidR="00087AD2" w:rsidRPr="00B438F1">
        <w:rPr>
          <w:rFonts w:eastAsia="Calibri"/>
        </w:rPr>
        <w:t xml:space="preserve">propionate </w:t>
      </w:r>
      <w:r w:rsidRPr="00B438F1">
        <w:rPr>
          <w:rFonts w:eastAsia="Calibri"/>
        </w:rPr>
        <w:t>as</w:t>
      </w:r>
      <w:r w:rsidR="00D57D45" w:rsidRPr="00B438F1">
        <w:rPr>
          <w:rFonts w:eastAsia="Calibri"/>
        </w:rPr>
        <w:t xml:space="preserve"> </w:t>
      </w:r>
      <w:r w:rsidRPr="00B438F1">
        <w:rPr>
          <w:rFonts w:eastAsia="Calibri"/>
        </w:rPr>
        <w:t>non-inferior in term</w:t>
      </w:r>
      <w:r w:rsidR="00156F8F" w:rsidRPr="00B438F1">
        <w:rPr>
          <w:rFonts w:eastAsia="Calibri"/>
        </w:rPr>
        <w:t>s</w:t>
      </w:r>
      <w:r w:rsidRPr="00B438F1">
        <w:rPr>
          <w:rFonts w:eastAsia="Calibri"/>
        </w:rPr>
        <w:t xml:space="preserve"> of safety compared to </w:t>
      </w:r>
      <w:r w:rsidR="00D57D45" w:rsidRPr="00B438F1">
        <w:rPr>
          <w:rFonts w:eastAsia="Calibri"/>
        </w:rPr>
        <w:t>betamethasone dipropionate</w:t>
      </w:r>
      <w:r w:rsidRPr="00B438F1">
        <w:rPr>
          <w:rFonts w:eastAsia="Calibri"/>
        </w:rPr>
        <w:t xml:space="preserve">. </w:t>
      </w:r>
      <w:r w:rsidR="00D57D45" w:rsidRPr="00B438F1">
        <w:rPr>
          <w:rFonts w:eastAsia="Calibri"/>
        </w:rPr>
        <w:t>T</w:t>
      </w:r>
      <w:r w:rsidR="005E1799" w:rsidRPr="00B438F1">
        <w:rPr>
          <w:rFonts w:eastAsia="Calibri"/>
        </w:rPr>
        <w:t xml:space="preserve">his claim could not be assessed on the basis of the </w:t>
      </w:r>
      <w:r w:rsidR="00190B49">
        <w:rPr>
          <w:rFonts w:eastAsia="Calibri"/>
        </w:rPr>
        <w:t xml:space="preserve">head-to-head </w:t>
      </w:r>
      <w:r w:rsidR="005E1799" w:rsidRPr="00B438F1">
        <w:rPr>
          <w:rFonts w:eastAsia="Calibri"/>
        </w:rPr>
        <w:t>evidence presented.</w:t>
      </w:r>
      <w:r w:rsidR="00D57D45" w:rsidRPr="00B438F1">
        <w:rPr>
          <w:rFonts w:eastAsia="Calibri"/>
        </w:rPr>
        <w:t xml:space="preserve"> </w:t>
      </w:r>
      <w:r w:rsidR="005E1799" w:rsidRPr="00B438F1">
        <w:rPr>
          <w:rFonts w:eastAsia="Calibri"/>
        </w:rPr>
        <w:t xml:space="preserve">Taking the available evidence as a whole, </w:t>
      </w:r>
      <w:r w:rsidR="008D4AC1" w:rsidRPr="00B438F1">
        <w:rPr>
          <w:rFonts w:eastAsia="Calibri"/>
        </w:rPr>
        <w:t>it is likely</w:t>
      </w:r>
      <w:r w:rsidR="005E1799" w:rsidRPr="00B438F1">
        <w:rPr>
          <w:rFonts w:eastAsia="Calibri"/>
        </w:rPr>
        <w:t xml:space="preserve"> that </w:t>
      </w:r>
      <w:r w:rsidR="00655C0B" w:rsidRPr="00B438F1">
        <w:rPr>
          <w:rFonts w:eastAsia="Calibri"/>
        </w:rPr>
        <w:t xml:space="preserve">more frequent and more severe </w:t>
      </w:r>
      <w:r w:rsidR="005E1799" w:rsidRPr="00B438F1">
        <w:rPr>
          <w:rFonts w:eastAsia="Calibri"/>
        </w:rPr>
        <w:t>systemic adverse events</w:t>
      </w:r>
      <w:r w:rsidR="008D4AC1" w:rsidRPr="00B438F1">
        <w:rPr>
          <w:rFonts w:eastAsia="Calibri"/>
        </w:rPr>
        <w:t xml:space="preserve"> </w:t>
      </w:r>
      <w:r w:rsidR="00655C0B" w:rsidRPr="00B438F1">
        <w:rPr>
          <w:rFonts w:eastAsia="Calibri"/>
        </w:rPr>
        <w:t xml:space="preserve">will </w:t>
      </w:r>
      <w:r w:rsidR="00655C0B" w:rsidRPr="00B438F1">
        <w:rPr>
          <w:rFonts w:eastAsia="Calibri"/>
        </w:rPr>
        <w:lastRenderedPageBreak/>
        <w:t>occur</w:t>
      </w:r>
      <w:r w:rsidR="008D4AC1" w:rsidRPr="00B438F1">
        <w:rPr>
          <w:rFonts w:eastAsia="Calibri"/>
        </w:rPr>
        <w:t xml:space="preserve"> with very-high potency TCS than with TCS of lower potency</w:t>
      </w:r>
      <w:r w:rsidR="00743864" w:rsidRPr="00B438F1">
        <w:rPr>
          <w:rFonts w:eastAsia="Calibri"/>
        </w:rPr>
        <w:t xml:space="preserve">. </w:t>
      </w:r>
      <w:r w:rsidR="00622036" w:rsidRPr="00B438F1">
        <w:rPr>
          <w:rFonts w:eastAsia="Calibri"/>
        </w:rPr>
        <w:t>The ESC advised that restricting use to 14 days and a max of 15</w:t>
      </w:r>
      <w:r w:rsidR="00086940">
        <w:rPr>
          <w:rFonts w:eastAsia="Calibri"/>
        </w:rPr>
        <w:t> </w:t>
      </w:r>
      <w:r w:rsidR="00622036" w:rsidRPr="00B438F1">
        <w:rPr>
          <w:rFonts w:eastAsia="Calibri"/>
        </w:rPr>
        <w:t xml:space="preserve">g/week </w:t>
      </w:r>
      <w:r w:rsidR="007624B2">
        <w:rPr>
          <w:rFonts w:eastAsia="Calibri"/>
        </w:rPr>
        <w:t>may</w:t>
      </w:r>
      <w:r w:rsidR="00622036" w:rsidRPr="00B438F1">
        <w:rPr>
          <w:rFonts w:eastAsia="Calibri"/>
        </w:rPr>
        <w:t xml:space="preserve"> help limit this.</w:t>
      </w:r>
      <w:bookmarkEnd w:id="50"/>
      <w:r w:rsidR="00B438F1">
        <w:rPr>
          <w:rFonts w:eastAsia="Calibri"/>
        </w:rPr>
        <w:t xml:space="preserve"> </w:t>
      </w:r>
    </w:p>
    <w:p w14:paraId="76403A23" w14:textId="14591683" w:rsidR="00D57D45" w:rsidRDefault="00B438F1" w:rsidP="00D7497E">
      <w:pPr>
        <w:widowControl w:val="0"/>
        <w:numPr>
          <w:ilvl w:val="1"/>
          <w:numId w:val="1"/>
        </w:numPr>
        <w:spacing w:after="120"/>
        <w:rPr>
          <w:rFonts w:asciiTheme="minorHAnsi" w:hAnsiTheme="minorHAnsi"/>
          <w:snapToGrid w:val="0"/>
          <w:szCs w:val="20"/>
        </w:rPr>
      </w:pPr>
      <w:bookmarkStart w:id="51" w:name="_Hlk76376200"/>
      <w:r w:rsidRPr="00D7497E">
        <w:rPr>
          <w:rFonts w:asciiTheme="minorHAnsi" w:hAnsiTheme="minorHAnsi"/>
          <w:iCs/>
          <w:snapToGrid w:val="0"/>
        </w:rPr>
        <w:t>The</w:t>
      </w:r>
      <w:r w:rsidRPr="00D7497E">
        <w:rPr>
          <w:rFonts w:asciiTheme="minorHAnsi" w:hAnsiTheme="minorHAnsi"/>
          <w:snapToGrid w:val="0"/>
          <w:szCs w:val="20"/>
        </w:rPr>
        <w:t xml:space="preserve"> PBAC considered that</w:t>
      </w:r>
      <w:r w:rsidR="006C75CC" w:rsidRPr="00D7497E">
        <w:rPr>
          <w:rFonts w:asciiTheme="minorHAnsi" w:hAnsiTheme="minorHAnsi"/>
          <w:snapToGrid w:val="0"/>
          <w:szCs w:val="20"/>
        </w:rPr>
        <w:t xml:space="preserve"> whilst the supporting</w:t>
      </w:r>
      <w:r w:rsidR="00D7497E" w:rsidRPr="00D7497E">
        <w:rPr>
          <w:rFonts w:asciiTheme="minorHAnsi" w:hAnsiTheme="minorHAnsi"/>
          <w:snapToGrid w:val="0"/>
          <w:szCs w:val="20"/>
        </w:rPr>
        <w:t xml:space="preserve"> trial </w:t>
      </w:r>
      <w:r w:rsidR="006C75CC" w:rsidRPr="00D7497E">
        <w:rPr>
          <w:rFonts w:asciiTheme="minorHAnsi" w:hAnsiTheme="minorHAnsi"/>
          <w:snapToGrid w:val="0"/>
          <w:szCs w:val="20"/>
        </w:rPr>
        <w:t xml:space="preserve">evidence was generally poor and lacking </w:t>
      </w:r>
      <w:r w:rsidR="00D7497E" w:rsidRPr="00D7497E">
        <w:rPr>
          <w:rFonts w:asciiTheme="minorHAnsi" w:hAnsiTheme="minorHAnsi"/>
          <w:snapToGrid w:val="0"/>
          <w:szCs w:val="20"/>
        </w:rPr>
        <w:t>in relevant detail, when considering the totality of the evidence including the systematic review presented,</w:t>
      </w:r>
      <w:r w:rsidRPr="00D7497E">
        <w:rPr>
          <w:rFonts w:asciiTheme="minorHAnsi" w:hAnsiTheme="minorHAnsi"/>
          <w:snapToGrid w:val="0"/>
          <w:szCs w:val="20"/>
        </w:rPr>
        <w:t xml:space="preserve"> the claim</w:t>
      </w:r>
      <w:r w:rsidR="006C75CC" w:rsidRPr="00D7497E">
        <w:rPr>
          <w:rFonts w:asciiTheme="minorHAnsi" w:hAnsiTheme="minorHAnsi"/>
          <w:snapToGrid w:val="0"/>
          <w:szCs w:val="20"/>
        </w:rPr>
        <w:t>s</w:t>
      </w:r>
      <w:r w:rsidRPr="00D7497E">
        <w:rPr>
          <w:rFonts w:asciiTheme="minorHAnsi" w:hAnsiTheme="minorHAnsi"/>
          <w:snapToGrid w:val="0"/>
          <w:szCs w:val="20"/>
        </w:rPr>
        <w:t xml:space="preserve"> of non-inferior comparative effectiveness</w:t>
      </w:r>
      <w:r w:rsidR="006C75CC" w:rsidRPr="00D7497E">
        <w:rPr>
          <w:rFonts w:asciiTheme="minorHAnsi" w:hAnsiTheme="minorHAnsi"/>
          <w:snapToGrid w:val="0"/>
          <w:szCs w:val="20"/>
        </w:rPr>
        <w:t xml:space="preserve"> </w:t>
      </w:r>
      <w:r w:rsidR="00D7497E" w:rsidRPr="00D7497E">
        <w:rPr>
          <w:rFonts w:asciiTheme="minorHAnsi" w:hAnsiTheme="minorHAnsi"/>
          <w:snapToGrid w:val="0"/>
          <w:szCs w:val="20"/>
        </w:rPr>
        <w:t>were</w:t>
      </w:r>
      <w:r w:rsidR="006C75CC" w:rsidRPr="00D7497E">
        <w:rPr>
          <w:rFonts w:asciiTheme="minorHAnsi" w:hAnsiTheme="minorHAnsi"/>
          <w:snapToGrid w:val="0"/>
          <w:szCs w:val="20"/>
        </w:rPr>
        <w:t xml:space="preserve"> on balance, likely to be reasonable.</w:t>
      </w:r>
      <w:bookmarkEnd w:id="51"/>
    </w:p>
    <w:p w14:paraId="798733E5" w14:textId="2D0889BE" w:rsidR="00190B49" w:rsidRPr="00D7497E" w:rsidRDefault="00190B49" w:rsidP="00D7497E">
      <w:pPr>
        <w:widowControl w:val="0"/>
        <w:numPr>
          <w:ilvl w:val="1"/>
          <w:numId w:val="1"/>
        </w:numPr>
        <w:spacing w:after="120"/>
        <w:rPr>
          <w:rFonts w:asciiTheme="minorHAnsi" w:hAnsiTheme="minorHAnsi"/>
          <w:snapToGrid w:val="0"/>
          <w:szCs w:val="20"/>
        </w:rPr>
      </w:pPr>
      <w:r>
        <w:rPr>
          <w:snapToGrid w:val="0"/>
          <w:lang w:val="en-GB"/>
        </w:rPr>
        <w:t>T</w:t>
      </w:r>
      <w:r w:rsidRPr="009B4CFD">
        <w:rPr>
          <w:snapToGrid w:val="0"/>
          <w:lang w:val="en-GB"/>
        </w:rPr>
        <w:t>he PBAC considered that the claim of non-inferior comparative safety to betamethasone dipropionate was likely to be reasonable in the context of short-term use only</w:t>
      </w:r>
      <w:r>
        <w:rPr>
          <w:snapToGrid w:val="0"/>
          <w:lang w:val="en-GB"/>
        </w:rPr>
        <w:t>.</w:t>
      </w:r>
    </w:p>
    <w:p w14:paraId="74A1172E" w14:textId="128C170E" w:rsidR="00B60939" w:rsidRPr="0098262F" w:rsidRDefault="00B60939" w:rsidP="00E9094A">
      <w:pPr>
        <w:pStyle w:val="4-SubsectionHeading"/>
      </w:pPr>
      <w:bookmarkStart w:id="52" w:name="_Toc22897645"/>
      <w:bookmarkStart w:id="53" w:name="_Toc177555252"/>
      <w:r w:rsidRPr="00713834">
        <w:t>Economic analysis</w:t>
      </w:r>
      <w:bookmarkEnd w:id="52"/>
      <w:bookmarkEnd w:id="53"/>
      <w:r w:rsidR="00491B3A" w:rsidRPr="0098262F">
        <w:t xml:space="preserve"> </w:t>
      </w:r>
    </w:p>
    <w:p w14:paraId="1D262E25" w14:textId="77A7FEA7" w:rsidR="009E372E" w:rsidRPr="00FF3C9F" w:rsidRDefault="002C5883" w:rsidP="00641FB3">
      <w:pPr>
        <w:pStyle w:val="3-BodyText"/>
        <w:rPr>
          <w:b/>
          <w:bCs/>
          <w:color w:val="0066FF"/>
        </w:rPr>
      </w:pPr>
      <w:r w:rsidRPr="00FF3C9F">
        <w:t xml:space="preserve">The submission presented a cost-minimisation approach. The key components are shown in </w:t>
      </w:r>
      <w:r w:rsidR="008978A2" w:rsidRPr="00FF3C9F">
        <w:fldChar w:fldCharType="begin" w:fldLock="1"/>
      </w:r>
      <w:r w:rsidR="008978A2" w:rsidRPr="00FF3C9F">
        <w:instrText xml:space="preserve"> REF _Ref173922506 \h </w:instrText>
      </w:r>
      <w:r w:rsidR="00FF3C9F" w:rsidRPr="00FF3C9F">
        <w:instrText xml:space="preserve"> \* MERGEFORMAT </w:instrText>
      </w:r>
      <w:r w:rsidR="008978A2" w:rsidRPr="00FF3C9F">
        <w:fldChar w:fldCharType="separate"/>
      </w:r>
      <w:r w:rsidR="00453B56" w:rsidRPr="00FF3C9F">
        <w:t xml:space="preserve">Table </w:t>
      </w:r>
      <w:r w:rsidR="00453B56">
        <w:rPr>
          <w:noProof/>
        </w:rPr>
        <w:t>6</w:t>
      </w:r>
      <w:r w:rsidR="008978A2" w:rsidRPr="00FF3C9F">
        <w:fldChar w:fldCharType="end"/>
      </w:r>
      <w:r w:rsidR="008978A2" w:rsidRPr="00FF3C9F">
        <w:t>.</w:t>
      </w:r>
    </w:p>
    <w:p w14:paraId="7229F929" w14:textId="1F532E67" w:rsidR="002C5883" w:rsidRPr="00FF3C9F" w:rsidRDefault="00D2653B" w:rsidP="00D2653B">
      <w:pPr>
        <w:pStyle w:val="Caption"/>
        <w:rPr>
          <w:rStyle w:val="CommentReference"/>
          <w:b/>
          <w:szCs w:val="24"/>
        </w:rPr>
      </w:pPr>
      <w:bookmarkStart w:id="54" w:name="_Ref173922506"/>
      <w:r w:rsidRPr="00FF3C9F">
        <w:t xml:space="preserve">Table </w:t>
      </w:r>
      <w:r w:rsidR="00453B56">
        <w:fldChar w:fldCharType="begin" w:fldLock="1"/>
      </w:r>
      <w:r w:rsidR="00453B56">
        <w:instrText xml:space="preserve"> SEQ Table \* ARABIC </w:instrText>
      </w:r>
      <w:r w:rsidR="00453B56">
        <w:fldChar w:fldCharType="separate"/>
      </w:r>
      <w:r w:rsidR="00453B56">
        <w:rPr>
          <w:noProof/>
        </w:rPr>
        <w:t>6</w:t>
      </w:r>
      <w:r w:rsidR="00453B56">
        <w:rPr>
          <w:noProof/>
        </w:rPr>
        <w:fldChar w:fldCharType="end"/>
      </w:r>
      <w:bookmarkEnd w:id="54"/>
      <w:r w:rsidRPr="00FF3C9F">
        <w:t xml:space="preserve">: </w:t>
      </w:r>
      <w:r w:rsidR="002C5883" w:rsidRPr="00FF3C9F">
        <w:rPr>
          <w:rStyle w:val="CommentReference"/>
          <w:b/>
          <w:szCs w:val="24"/>
        </w:rPr>
        <w:t>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2C5883" w:rsidRPr="00FF3C9F" w14:paraId="42C42530" w14:textId="77777777" w:rsidTr="008379F4">
        <w:tc>
          <w:tcPr>
            <w:tcW w:w="2660" w:type="dxa"/>
            <w:vAlign w:val="center"/>
          </w:tcPr>
          <w:p w14:paraId="4F489B98" w14:textId="77777777" w:rsidR="002C5883" w:rsidRPr="00FF3C9F" w:rsidRDefault="002C5883" w:rsidP="00C51ADD">
            <w:pPr>
              <w:pStyle w:val="In-tableHeading"/>
            </w:pPr>
            <w:r w:rsidRPr="00FF3C9F">
              <w:t>Component</w:t>
            </w:r>
          </w:p>
        </w:tc>
        <w:tc>
          <w:tcPr>
            <w:tcW w:w="6520" w:type="dxa"/>
            <w:vAlign w:val="center"/>
          </w:tcPr>
          <w:p w14:paraId="2F86003E" w14:textId="77777777" w:rsidR="002C5883" w:rsidRPr="00FF3C9F" w:rsidRDefault="002C5883" w:rsidP="00C51ADD">
            <w:pPr>
              <w:pStyle w:val="In-tableHeading"/>
            </w:pPr>
            <w:r w:rsidRPr="00FF3C9F">
              <w:t>Claim or assumption</w:t>
            </w:r>
          </w:p>
        </w:tc>
      </w:tr>
      <w:tr w:rsidR="002C5883" w:rsidRPr="00FF3C9F" w14:paraId="59590BA5" w14:textId="77777777" w:rsidTr="008379F4">
        <w:tc>
          <w:tcPr>
            <w:tcW w:w="2660" w:type="dxa"/>
            <w:vAlign w:val="center"/>
          </w:tcPr>
          <w:p w14:paraId="79D37408" w14:textId="77777777" w:rsidR="002C5883" w:rsidRPr="00FF3C9F" w:rsidRDefault="002C5883" w:rsidP="00943A89">
            <w:pPr>
              <w:pStyle w:val="TableText0"/>
            </w:pPr>
            <w:r w:rsidRPr="00FF3C9F">
              <w:t>Therapeutic claim: effectiveness</w:t>
            </w:r>
          </w:p>
        </w:tc>
        <w:tc>
          <w:tcPr>
            <w:tcW w:w="6520" w:type="dxa"/>
            <w:vAlign w:val="center"/>
          </w:tcPr>
          <w:p w14:paraId="40174FB1" w14:textId="23A70559" w:rsidR="002C5883" w:rsidRPr="00FF3C9F" w:rsidRDefault="002C5883" w:rsidP="00943A89">
            <w:pPr>
              <w:pStyle w:val="TableText0"/>
            </w:pPr>
            <w:r w:rsidRPr="00FF3C9F">
              <w:t>Based on evidence presented, effectiveness is assumed to be non-inferior to betamethasone dipropionate</w:t>
            </w:r>
          </w:p>
        </w:tc>
      </w:tr>
      <w:tr w:rsidR="002C5883" w:rsidRPr="00FF3C9F" w14:paraId="58BB6707" w14:textId="77777777" w:rsidTr="008379F4">
        <w:tc>
          <w:tcPr>
            <w:tcW w:w="2660" w:type="dxa"/>
            <w:vAlign w:val="center"/>
          </w:tcPr>
          <w:p w14:paraId="4820AAAF" w14:textId="77777777" w:rsidR="002C5883" w:rsidRPr="00FF3C9F" w:rsidRDefault="002C5883" w:rsidP="00943A89">
            <w:pPr>
              <w:pStyle w:val="TableText0"/>
            </w:pPr>
            <w:r w:rsidRPr="00FF3C9F">
              <w:t>Therapeutic claim: safety</w:t>
            </w:r>
          </w:p>
        </w:tc>
        <w:tc>
          <w:tcPr>
            <w:tcW w:w="6520" w:type="dxa"/>
            <w:vAlign w:val="center"/>
          </w:tcPr>
          <w:p w14:paraId="2840CB13" w14:textId="5984DA22" w:rsidR="002C5883" w:rsidRPr="00FF3C9F" w:rsidRDefault="002C5883" w:rsidP="00943A89">
            <w:pPr>
              <w:pStyle w:val="TableText0"/>
            </w:pPr>
            <w:r w:rsidRPr="00FF3C9F">
              <w:t>Based on evidence presented, safety is assumed to be non-inferior to betamethasone dipropionate</w:t>
            </w:r>
          </w:p>
        </w:tc>
      </w:tr>
      <w:tr w:rsidR="002C5883" w:rsidRPr="00FF3C9F" w14:paraId="52AC1751" w14:textId="77777777" w:rsidTr="008379F4">
        <w:tc>
          <w:tcPr>
            <w:tcW w:w="2660" w:type="dxa"/>
            <w:vAlign w:val="center"/>
          </w:tcPr>
          <w:p w14:paraId="286C4A31" w14:textId="77777777" w:rsidR="002C5883" w:rsidRPr="00FF3C9F" w:rsidRDefault="002C5883" w:rsidP="00943A89">
            <w:pPr>
              <w:pStyle w:val="TableText0"/>
            </w:pPr>
            <w:r w:rsidRPr="00FF3C9F">
              <w:t>Evidence base</w:t>
            </w:r>
          </w:p>
        </w:tc>
        <w:tc>
          <w:tcPr>
            <w:tcW w:w="6520" w:type="dxa"/>
            <w:vAlign w:val="center"/>
          </w:tcPr>
          <w:p w14:paraId="5D66FAB0" w14:textId="77777777" w:rsidR="002C5883" w:rsidRPr="00FF3C9F" w:rsidRDefault="002C5883" w:rsidP="00943A89">
            <w:pPr>
              <w:pStyle w:val="TableText0"/>
            </w:pPr>
            <w:r w:rsidRPr="00FF3C9F">
              <w:t xml:space="preserve">Direct comparison of proposed medicine and main comparator based on 4 randomised trials: Jacobson 1986, </w:t>
            </w:r>
            <w:proofErr w:type="spellStart"/>
            <w:r w:rsidRPr="00FF3C9F">
              <w:t>Maracher</w:t>
            </w:r>
            <w:proofErr w:type="spellEnd"/>
            <w:r w:rsidRPr="00FF3C9F">
              <w:t xml:space="preserve"> 1983, Verdich 1985, </w:t>
            </w:r>
            <w:proofErr w:type="spellStart"/>
            <w:r w:rsidRPr="00FF3C9F">
              <w:t>Yawalker</w:t>
            </w:r>
            <w:proofErr w:type="spellEnd"/>
            <w:r w:rsidRPr="00FF3C9F">
              <w:t xml:space="preserve"> 1991</w:t>
            </w:r>
          </w:p>
        </w:tc>
      </w:tr>
      <w:tr w:rsidR="002C5883" w:rsidRPr="00FF3C9F" w14:paraId="58A88BFD" w14:textId="77777777" w:rsidTr="008379F4">
        <w:tc>
          <w:tcPr>
            <w:tcW w:w="2660" w:type="dxa"/>
            <w:vAlign w:val="center"/>
          </w:tcPr>
          <w:p w14:paraId="2F074F0D" w14:textId="77777777" w:rsidR="002C5883" w:rsidRPr="00FF3C9F" w:rsidRDefault="002C5883" w:rsidP="00943A89">
            <w:pPr>
              <w:pStyle w:val="TableText0"/>
            </w:pPr>
            <w:r w:rsidRPr="00FF3C9F">
              <w:t>Equi-effective doses</w:t>
            </w:r>
          </w:p>
        </w:tc>
        <w:tc>
          <w:tcPr>
            <w:tcW w:w="6520" w:type="dxa"/>
            <w:vAlign w:val="center"/>
          </w:tcPr>
          <w:p w14:paraId="46706A48" w14:textId="77777777" w:rsidR="002C5883" w:rsidRPr="00FF3C9F" w:rsidRDefault="002C5883" w:rsidP="00943A89">
            <w:pPr>
              <w:pStyle w:val="TableText0"/>
            </w:pPr>
            <w:r w:rsidRPr="00FF3C9F">
              <w:t>Daily dose for acute treatment (14 days duration):</w:t>
            </w:r>
          </w:p>
          <w:p w14:paraId="125904DD" w14:textId="77777777" w:rsidR="002C5883" w:rsidRDefault="002C5883" w:rsidP="00943A89">
            <w:pPr>
              <w:pStyle w:val="TableText0"/>
            </w:pPr>
            <w:r w:rsidRPr="00FF3C9F">
              <w:t>7 g betamethasone dipropionate = 7 g clobetasol propionate</w:t>
            </w:r>
          </w:p>
          <w:p w14:paraId="3FF38D07" w14:textId="77777777" w:rsidR="00906149" w:rsidRDefault="00906149" w:rsidP="00943A89">
            <w:pPr>
              <w:pStyle w:val="TableText0"/>
            </w:pPr>
          </w:p>
          <w:p w14:paraId="61AA2DB6" w14:textId="786A4439" w:rsidR="00906149" w:rsidRPr="00190B49" w:rsidRDefault="00906149" w:rsidP="00943A89">
            <w:pPr>
              <w:pStyle w:val="TableText0"/>
            </w:pPr>
            <w:r w:rsidRPr="00190B49">
              <w:t>PSCR</w:t>
            </w:r>
            <w:r w:rsidR="00190B49">
              <w:t xml:space="preserve"> updated this</w:t>
            </w:r>
            <w:r w:rsidRPr="00190B49">
              <w:t xml:space="preserve">: Gram-for-gram of betamethasone dipropionate with clobetasol </w:t>
            </w:r>
          </w:p>
        </w:tc>
      </w:tr>
      <w:tr w:rsidR="002C5883" w:rsidRPr="00FF3C9F" w14:paraId="6F3F5171" w14:textId="77777777" w:rsidTr="008379F4">
        <w:tc>
          <w:tcPr>
            <w:tcW w:w="2660" w:type="dxa"/>
            <w:vAlign w:val="center"/>
          </w:tcPr>
          <w:p w14:paraId="550F3FD3" w14:textId="77777777" w:rsidR="002C5883" w:rsidRPr="00FF3C9F" w:rsidRDefault="002C5883" w:rsidP="00943A89">
            <w:pPr>
              <w:pStyle w:val="TableText0"/>
            </w:pPr>
            <w:r w:rsidRPr="00FF3C9F">
              <w:t>Direct medicine costs</w:t>
            </w:r>
          </w:p>
        </w:tc>
        <w:tc>
          <w:tcPr>
            <w:tcW w:w="6520" w:type="dxa"/>
            <w:vAlign w:val="center"/>
          </w:tcPr>
          <w:p w14:paraId="45107677" w14:textId="77777777" w:rsidR="002C5883" w:rsidRPr="00FF3C9F" w:rsidRDefault="002C5883" w:rsidP="00943A89">
            <w:pPr>
              <w:pStyle w:val="TableText0"/>
            </w:pPr>
            <w:r w:rsidRPr="00FF3C9F">
              <w:t>betamethasone dipropionate 15 g tube AEMP = $3.65</w:t>
            </w:r>
          </w:p>
          <w:p w14:paraId="239D93E4" w14:textId="77777777" w:rsidR="002C5883" w:rsidRPr="00FF3C9F" w:rsidRDefault="002C5883" w:rsidP="00943A89">
            <w:pPr>
              <w:pStyle w:val="TableText0"/>
            </w:pPr>
            <w:r w:rsidRPr="00FF3C9F">
              <w:t>clobetasol propionate 30 g tube AEMP = $7.30</w:t>
            </w:r>
          </w:p>
        </w:tc>
      </w:tr>
      <w:tr w:rsidR="002C5883" w:rsidRPr="00FF3C9F" w14:paraId="4E23470C" w14:textId="77777777" w:rsidTr="008379F4">
        <w:tc>
          <w:tcPr>
            <w:tcW w:w="2660" w:type="dxa"/>
            <w:vAlign w:val="center"/>
          </w:tcPr>
          <w:p w14:paraId="6B243E0E" w14:textId="77777777" w:rsidR="002C5883" w:rsidRPr="00FF3C9F" w:rsidRDefault="002C5883" w:rsidP="00943A89">
            <w:pPr>
              <w:pStyle w:val="TableText0"/>
            </w:pPr>
            <w:r w:rsidRPr="00FF3C9F">
              <w:t>Other costs or cost offsets</w:t>
            </w:r>
          </w:p>
        </w:tc>
        <w:tc>
          <w:tcPr>
            <w:tcW w:w="6520" w:type="dxa"/>
            <w:vAlign w:val="center"/>
          </w:tcPr>
          <w:p w14:paraId="686D8F67" w14:textId="77777777" w:rsidR="002C5883" w:rsidRPr="00FF3C9F" w:rsidRDefault="002C5883" w:rsidP="00943A89">
            <w:pPr>
              <w:pStyle w:val="TableText0"/>
            </w:pPr>
            <w:r w:rsidRPr="00FF3C9F">
              <w:t>none</w:t>
            </w:r>
          </w:p>
        </w:tc>
      </w:tr>
    </w:tbl>
    <w:p w14:paraId="3A696F07" w14:textId="77777777" w:rsidR="002C5883" w:rsidRPr="00FF3C9F" w:rsidRDefault="002C5883" w:rsidP="002C5883">
      <w:pPr>
        <w:pStyle w:val="FooterTableFigure"/>
        <w:rPr>
          <w:sz w:val="20"/>
        </w:rPr>
      </w:pPr>
      <w:r w:rsidRPr="00FF3C9F">
        <w:t>Source: Table 3.1, p 102 of the submission.</w:t>
      </w:r>
    </w:p>
    <w:p w14:paraId="1217C079" w14:textId="589811C0" w:rsidR="00DC3ED0" w:rsidRPr="00B438F1" w:rsidRDefault="00A86E8B" w:rsidP="00DC3ED0">
      <w:pPr>
        <w:pStyle w:val="3-BodyText"/>
      </w:pPr>
      <w:bookmarkStart w:id="55" w:name="_Ref174958925"/>
      <w:r w:rsidRPr="00B438F1">
        <w:t xml:space="preserve">The equi-effective doses </w:t>
      </w:r>
      <w:r w:rsidR="00F61C18" w:rsidRPr="00B438F1">
        <w:t>we</w:t>
      </w:r>
      <w:r w:rsidRPr="00B438F1">
        <w:t xml:space="preserve">re estimated </w:t>
      </w:r>
      <w:r w:rsidR="000B7D1D" w:rsidRPr="00B438F1">
        <w:t xml:space="preserve">by the submission </w:t>
      </w:r>
      <w:r w:rsidRPr="00B438F1">
        <w:t xml:space="preserve">as </w:t>
      </w:r>
      <w:r w:rsidR="002C5883" w:rsidRPr="00B438F1">
        <w:t xml:space="preserve">clobetasol propionate </w:t>
      </w:r>
      <w:r w:rsidR="00130D60" w:rsidRPr="00B438F1">
        <w:t>7</w:t>
      </w:r>
      <w:r w:rsidR="00AB652A">
        <w:t> </w:t>
      </w:r>
      <w:r w:rsidR="00130D60" w:rsidRPr="00B438F1">
        <w:t xml:space="preserve">g daily </w:t>
      </w:r>
      <w:r w:rsidRPr="00B438F1">
        <w:t xml:space="preserve">over </w:t>
      </w:r>
      <w:r w:rsidR="00130D60" w:rsidRPr="00B438F1">
        <w:t>14 days</w:t>
      </w:r>
      <w:r w:rsidRPr="00B438F1">
        <w:t xml:space="preserve"> and </w:t>
      </w:r>
      <w:r w:rsidR="00130D60" w:rsidRPr="00B438F1">
        <w:t>betamethasone dipropionate</w:t>
      </w:r>
      <w:r w:rsidRPr="00B438F1">
        <w:t xml:space="preserve"> </w:t>
      </w:r>
      <w:r w:rsidR="00130D60" w:rsidRPr="00B438F1">
        <w:t>7</w:t>
      </w:r>
      <w:r w:rsidR="00AB652A">
        <w:t> </w:t>
      </w:r>
      <w:r w:rsidR="00130D60" w:rsidRPr="00B438F1">
        <w:t xml:space="preserve">g daily </w:t>
      </w:r>
      <w:r w:rsidRPr="00B438F1">
        <w:t xml:space="preserve">over </w:t>
      </w:r>
      <w:r w:rsidR="00130D60" w:rsidRPr="00B438F1">
        <w:t xml:space="preserve">14 days, based on 4 </w:t>
      </w:r>
      <w:r w:rsidR="008978A2" w:rsidRPr="00B438F1">
        <w:t xml:space="preserve">the </w:t>
      </w:r>
      <w:r w:rsidR="00130D60" w:rsidRPr="00B438F1">
        <w:t>randomised trials (Jacobson 1986</w:t>
      </w:r>
      <w:r w:rsidR="00DC27CD" w:rsidRPr="00B438F1">
        <w:t>,</w:t>
      </w:r>
      <w:r w:rsidR="00130D60" w:rsidRPr="00B438F1">
        <w:t xml:space="preserve"> Ma</w:t>
      </w:r>
      <w:r w:rsidR="00DC27CD" w:rsidRPr="00B438F1">
        <w:t>u</w:t>
      </w:r>
      <w:r w:rsidR="00130D60" w:rsidRPr="00B438F1">
        <w:t xml:space="preserve">racher 1983, Verdich 1985, </w:t>
      </w:r>
      <w:proofErr w:type="spellStart"/>
      <w:r w:rsidR="00130D60" w:rsidRPr="00B438F1">
        <w:t>Yawalker</w:t>
      </w:r>
      <w:proofErr w:type="spellEnd"/>
      <w:r w:rsidR="00130D60" w:rsidRPr="00B438F1">
        <w:t xml:space="preserve"> 1991)</w:t>
      </w:r>
      <w:r w:rsidR="008978A2" w:rsidRPr="00B438F1">
        <w:t xml:space="preserve"> described</w:t>
      </w:r>
      <w:r w:rsidR="008C0DC2" w:rsidRPr="00B438F1">
        <w:t xml:space="preserve"> in </w:t>
      </w:r>
      <w:r w:rsidR="008C0DC2" w:rsidRPr="00B438F1">
        <w:fldChar w:fldCharType="begin" w:fldLock="1"/>
      </w:r>
      <w:r w:rsidR="008C0DC2" w:rsidRPr="00B438F1">
        <w:instrText xml:space="preserve"> REF _Ref174958114 \h </w:instrText>
      </w:r>
      <w:r w:rsidR="00FF3C9F" w:rsidRPr="00B438F1">
        <w:instrText xml:space="preserve"> \* MERGEFORMAT </w:instrText>
      </w:r>
      <w:r w:rsidR="008C0DC2" w:rsidRPr="00B438F1">
        <w:fldChar w:fldCharType="separate"/>
      </w:r>
      <w:r w:rsidR="00453B56" w:rsidRPr="00B438F1">
        <w:t xml:space="preserve">Table </w:t>
      </w:r>
      <w:r w:rsidR="00453B56" w:rsidRPr="00B438F1">
        <w:rPr>
          <w:noProof/>
        </w:rPr>
        <w:t>4</w:t>
      </w:r>
      <w:r w:rsidR="008C0DC2" w:rsidRPr="00B438F1">
        <w:fldChar w:fldCharType="end"/>
      </w:r>
      <w:r w:rsidR="00C51ADD" w:rsidRPr="00B438F1">
        <w:t xml:space="preserve">. </w:t>
      </w:r>
      <w:r w:rsidR="005F091F" w:rsidRPr="00B438F1">
        <w:t>The submission calculated that over 2 weeks, the daily dosage for clobetasol propionate is 0.23 x tube 30 g (= 7 g daily) and for betamethasone dipropionate is 0.47 x tube 15 g (= 7 g daily).</w:t>
      </w:r>
      <w:bookmarkEnd w:id="55"/>
      <w:r w:rsidR="005F091F" w:rsidRPr="00B438F1">
        <w:t xml:space="preserve"> </w:t>
      </w:r>
    </w:p>
    <w:p w14:paraId="401B462F" w14:textId="78CD49FD" w:rsidR="009F0767" w:rsidRPr="00B438F1" w:rsidRDefault="00DB12A5" w:rsidP="0081201C">
      <w:pPr>
        <w:pStyle w:val="3-BodyText"/>
      </w:pPr>
      <w:r w:rsidRPr="00B438F1">
        <w:t>Th</w:t>
      </w:r>
      <w:r w:rsidR="000D3BCA" w:rsidRPr="00B438F1">
        <w:t>e</w:t>
      </w:r>
      <w:r w:rsidR="00906149" w:rsidRPr="00B438F1">
        <w:t xml:space="preserve"> evaluation and ESC considered there</w:t>
      </w:r>
      <w:r w:rsidR="009F0767" w:rsidRPr="00B438F1">
        <w:t xml:space="preserve"> are fundamental problems with this estimate of dose equivalence</w:t>
      </w:r>
      <w:r w:rsidR="00906149" w:rsidRPr="00B438F1">
        <w:t xml:space="preserve"> as</w:t>
      </w:r>
      <w:r w:rsidR="008C0DC2" w:rsidRPr="00B438F1">
        <w:t xml:space="preserve"> it exceeds the maximum dose recommended in the </w:t>
      </w:r>
      <w:r w:rsidR="009F0767" w:rsidRPr="00B438F1">
        <w:t>PI</w:t>
      </w:r>
      <w:r w:rsidR="008C0DC2" w:rsidRPr="00B438F1">
        <w:t>:</w:t>
      </w:r>
      <w:r w:rsidR="008C0DC2" w:rsidRPr="00B438F1">
        <w:rPr>
          <w:b/>
          <w:bCs/>
          <w:lang w:val="en-GB"/>
        </w:rPr>
        <w:t xml:space="preserve"> </w:t>
      </w:r>
      <w:r w:rsidR="003D0A5D" w:rsidRPr="00B438F1">
        <w:rPr>
          <w:lang w:val="en-GB"/>
        </w:rPr>
        <w:t>14</w:t>
      </w:r>
      <w:r w:rsidR="003D0A5D">
        <w:rPr>
          <w:lang w:val="en-GB"/>
        </w:rPr>
        <w:t> </w:t>
      </w:r>
      <w:r w:rsidR="009F0767" w:rsidRPr="00B438F1">
        <w:rPr>
          <w:lang w:val="en-GB"/>
        </w:rPr>
        <w:t>g/week</w:t>
      </w:r>
      <w:r w:rsidR="008C0DC2" w:rsidRPr="00B438F1">
        <w:rPr>
          <w:lang w:val="en-GB"/>
        </w:rPr>
        <w:t xml:space="preserve"> for 2 weeks, </w:t>
      </w:r>
      <w:r w:rsidR="009F0767" w:rsidRPr="00B438F1">
        <w:t>equivalent to 2</w:t>
      </w:r>
      <w:r w:rsidR="00D25B56">
        <w:t> </w:t>
      </w:r>
      <w:r w:rsidR="009F0767" w:rsidRPr="00B438F1">
        <w:t>gm/day</w:t>
      </w:r>
      <w:bookmarkStart w:id="56" w:name="_Ref174958969"/>
      <w:r w:rsidR="008C0DC2" w:rsidRPr="00B438F1">
        <w:rPr>
          <w:b/>
          <w:bCs/>
        </w:rPr>
        <w:t xml:space="preserve">, </w:t>
      </w:r>
      <w:r w:rsidR="008C0DC2" w:rsidRPr="00B438F1">
        <w:t xml:space="preserve">which is specified for </w:t>
      </w:r>
      <w:r w:rsidR="0081201C" w:rsidRPr="00B438F1">
        <w:t>safety reasons. Patients who require larger amounts of medication because they have more extensive disease should not be treated with clobetasol.</w:t>
      </w:r>
      <w:bookmarkEnd w:id="56"/>
    </w:p>
    <w:p w14:paraId="3075C9B0" w14:textId="35ADF7CC" w:rsidR="009F0767" w:rsidRPr="00B438F1" w:rsidRDefault="009F0767" w:rsidP="00AD3352">
      <w:pPr>
        <w:pStyle w:val="3-BodyText"/>
      </w:pPr>
      <w:r w:rsidRPr="00B438F1">
        <w:t>Secondly, although the trials referenced as the basis for the estimate of a daily dose of 7</w:t>
      </w:r>
      <w:r w:rsidR="00A27974">
        <w:t> </w:t>
      </w:r>
      <w:r w:rsidRPr="00B438F1">
        <w:t xml:space="preserve">gm/day </w:t>
      </w:r>
      <w:r w:rsidR="0081201C" w:rsidRPr="00B438F1">
        <w:t>refer to that dose in some, only one</w:t>
      </w:r>
      <w:r w:rsidR="0081201C" w:rsidRPr="00B438F1">
        <w:rPr>
          <w:b/>
          <w:bCs/>
        </w:rPr>
        <w:t xml:space="preserve"> </w:t>
      </w:r>
      <w:r w:rsidR="0081201C" w:rsidRPr="00B438F1">
        <w:t>of the trials state the actual dose delivered (Mauracher 1983) and the products used in that trial may or may not have been the same as that listed or proposed for listing on the PBS.</w:t>
      </w:r>
    </w:p>
    <w:p w14:paraId="0D9E26ED" w14:textId="25DED56E" w:rsidR="00447EDC" w:rsidRPr="00B438F1" w:rsidRDefault="0081201C" w:rsidP="00AD3352">
      <w:pPr>
        <w:pStyle w:val="3-BodyText"/>
      </w:pPr>
      <w:r w:rsidRPr="00B438F1">
        <w:lastRenderedPageBreak/>
        <w:t xml:space="preserve">Further, the </w:t>
      </w:r>
      <w:r w:rsidR="00DB12A5" w:rsidRPr="00B438F1">
        <w:t>estimate</w:t>
      </w:r>
      <w:r w:rsidR="000D3BCA" w:rsidRPr="00B438F1">
        <w:t xml:space="preserve"> of the equi-effective dose as 7 g per day</w:t>
      </w:r>
      <w:r w:rsidR="00DB12A5" w:rsidRPr="00B438F1">
        <w:t xml:space="preserve"> </w:t>
      </w:r>
      <w:r w:rsidR="00C51ADD" w:rsidRPr="00B438F1">
        <w:t>is inappropriate</w:t>
      </w:r>
      <w:r w:rsidR="000D3BCA" w:rsidRPr="00B438F1">
        <w:t xml:space="preserve"> because t</w:t>
      </w:r>
      <w:r w:rsidR="000B7D1D" w:rsidRPr="00B438F1">
        <w:t xml:space="preserve">he </w:t>
      </w:r>
      <w:r w:rsidR="000B7D1D" w:rsidRPr="00D7497E">
        <w:t xml:space="preserve">concept of an equi-effective dose is difficult to apply to TCS, </w:t>
      </w:r>
      <w:r w:rsidR="000D3BCA" w:rsidRPr="00D7497E">
        <w:t>since</w:t>
      </w:r>
      <w:r w:rsidR="000B7D1D" w:rsidRPr="00D7497E">
        <w:t xml:space="preserve"> the </w:t>
      </w:r>
      <w:r w:rsidR="00277B2E" w:rsidRPr="00D7497E">
        <w:t>amount</w:t>
      </w:r>
      <w:r w:rsidR="000B7D1D" w:rsidRPr="00D7497E">
        <w:t xml:space="preserve"> </w:t>
      </w:r>
      <w:r w:rsidR="00793B48" w:rsidRPr="00D7497E">
        <w:t>used</w:t>
      </w:r>
      <w:r w:rsidR="000B7D1D" w:rsidRPr="00D7497E">
        <w:t xml:space="preserve"> depends only on the area of skin affected</w:t>
      </w:r>
      <w:r w:rsidR="00375DB4" w:rsidRPr="00D7497E">
        <w:t>.</w:t>
      </w:r>
      <w:r w:rsidR="00486D28" w:rsidRPr="00D7497E">
        <w:t xml:space="preserve"> Applying more cream or ointment to the same area of skin is not</w:t>
      </w:r>
      <w:r w:rsidR="00486D28" w:rsidRPr="00B438F1">
        <w:t xml:space="preserve"> more effective, and different diseases do not require more or less liberal application.</w:t>
      </w:r>
      <w:r w:rsidR="00375DB4" w:rsidRPr="00B438F1">
        <w:t xml:space="preserve"> </w:t>
      </w:r>
      <w:r w:rsidR="000B7D1D" w:rsidRPr="00B438F1">
        <w:t xml:space="preserve">The </w:t>
      </w:r>
      <w:r w:rsidRPr="00B438F1">
        <w:t xml:space="preserve">possible </w:t>
      </w:r>
      <w:r w:rsidR="00277B2E" w:rsidRPr="00B438F1">
        <w:t>use</w:t>
      </w:r>
      <w:r w:rsidR="000B7D1D" w:rsidRPr="00B438F1">
        <w:t xml:space="preserve"> of 7 g per day</w:t>
      </w:r>
      <w:r w:rsidR="00277B2E" w:rsidRPr="00B438F1">
        <w:t xml:space="preserve"> in several of the trials submitted </w:t>
      </w:r>
      <w:r w:rsidR="00447EDC" w:rsidRPr="00B438F1">
        <w:t>means only</w:t>
      </w:r>
      <w:r w:rsidR="00277B2E" w:rsidRPr="00B438F1">
        <w:t xml:space="preserve"> that patients in those trials had larger areas of </w:t>
      </w:r>
      <w:r w:rsidR="005F091F" w:rsidRPr="00B438F1">
        <w:t xml:space="preserve">affected </w:t>
      </w:r>
      <w:r w:rsidR="00277B2E" w:rsidRPr="00B438F1">
        <w:t>skin than can be</w:t>
      </w:r>
      <w:r w:rsidR="005F091F" w:rsidRPr="00B438F1">
        <w:t xml:space="preserve"> </w:t>
      </w:r>
      <w:r w:rsidR="00277B2E" w:rsidRPr="00B438F1">
        <w:t>treated with clobetasol</w:t>
      </w:r>
      <w:r w:rsidR="00375DB4" w:rsidRPr="00B438F1">
        <w:t xml:space="preserve"> using the maximum approved dose</w:t>
      </w:r>
      <w:r w:rsidR="00A96C87" w:rsidRPr="00B438F1">
        <w:t xml:space="preserve"> (14 g per week)</w:t>
      </w:r>
      <w:r w:rsidR="00277B2E" w:rsidRPr="00B438F1">
        <w:t>.</w:t>
      </w:r>
    </w:p>
    <w:p w14:paraId="6C4F2CAB" w14:textId="468BA132" w:rsidR="00486D28" w:rsidRPr="00B438F1" w:rsidRDefault="00486D28" w:rsidP="00375DB4">
      <w:pPr>
        <w:pStyle w:val="3-BodyText"/>
      </w:pPr>
      <w:r w:rsidRPr="00B438F1">
        <w:t>To avoid both over-liberal and over-sparing application,</w:t>
      </w:r>
      <w:r w:rsidR="0043596F" w:rsidRPr="00B438F1">
        <w:t xml:space="preserve"> </w:t>
      </w:r>
      <w:r w:rsidR="00E35F1B" w:rsidRPr="00B438F1">
        <w:t xml:space="preserve">a standard approach is </w:t>
      </w:r>
      <w:r w:rsidR="0043596F" w:rsidRPr="00B438F1">
        <w:t xml:space="preserve">to </w:t>
      </w:r>
      <w:r w:rsidR="00A302AF" w:rsidRPr="00B438F1">
        <w:t xml:space="preserve">give patients instructions for </w:t>
      </w:r>
      <w:r w:rsidR="00072487" w:rsidRPr="00B438F1">
        <w:t>how to apply TCS</w:t>
      </w:r>
      <w:r w:rsidR="00A302AF" w:rsidRPr="00B438F1">
        <w:t xml:space="preserve"> in terms of</w:t>
      </w:r>
      <w:r w:rsidR="0043596F" w:rsidRPr="00B438F1">
        <w:t xml:space="preserve"> finger-tip units</w:t>
      </w:r>
      <w:r w:rsidR="00793B48" w:rsidRPr="00B438F1">
        <w:t xml:space="preserve"> (FTU)</w:t>
      </w:r>
      <w:r w:rsidR="00655C0B" w:rsidRPr="00B438F1">
        <w:t>;</w:t>
      </w:r>
      <w:r w:rsidR="00D2653B" w:rsidRPr="00B438F1">
        <w:t xml:space="preserve"> </w:t>
      </w:r>
      <w:r w:rsidR="00D2653B" w:rsidRPr="00B438F1">
        <w:fldChar w:fldCharType="begin" w:fldLock="1"/>
      </w:r>
      <w:r w:rsidR="00D2653B" w:rsidRPr="00B438F1">
        <w:instrText xml:space="preserve"> REF _Ref173922561 \h </w:instrText>
      </w:r>
      <w:r w:rsidR="00FF3C9F" w:rsidRPr="00B438F1">
        <w:instrText xml:space="preserve"> \* MERGEFORMAT </w:instrText>
      </w:r>
      <w:r w:rsidR="00D2653B" w:rsidRPr="00B438F1">
        <w:fldChar w:fldCharType="separate"/>
      </w:r>
      <w:r w:rsidR="00453B56" w:rsidRPr="00B438F1">
        <w:t xml:space="preserve">Figure </w:t>
      </w:r>
      <w:r w:rsidR="00453B56" w:rsidRPr="00B438F1">
        <w:rPr>
          <w:noProof/>
        </w:rPr>
        <w:t>1</w:t>
      </w:r>
      <w:r w:rsidR="00D2653B" w:rsidRPr="00B438F1">
        <w:fldChar w:fldCharType="end"/>
      </w:r>
      <w:r w:rsidR="00793B48" w:rsidRPr="00B438F1">
        <w:t xml:space="preserve">. </w:t>
      </w:r>
    </w:p>
    <w:p w14:paraId="0266D3DC" w14:textId="637B1136" w:rsidR="00A302AF" w:rsidRPr="00B438F1" w:rsidRDefault="00072487" w:rsidP="00375DB4">
      <w:pPr>
        <w:pStyle w:val="3-BodyText"/>
      </w:pPr>
      <w:r w:rsidRPr="00B438F1">
        <w:t>Equi-effectiveness</w:t>
      </w:r>
      <w:r w:rsidR="00793B48" w:rsidRPr="00B438F1">
        <w:t xml:space="preserve"> of clobetasol </w:t>
      </w:r>
      <w:r w:rsidRPr="00B438F1">
        <w:t>and</w:t>
      </w:r>
      <w:r w:rsidR="00793B48" w:rsidRPr="00B438F1">
        <w:t xml:space="preserve"> betamethasone means that the same </w:t>
      </w:r>
      <w:r w:rsidR="00D96B06" w:rsidRPr="00B438F1">
        <w:t>number of FTU</w:t>
      </w:r>
      <w:r w:rsidRPr="00B438F1">
        <w:t xml:space="preserve"> </w:t>
      </w:r>
      <w:r w:rsidR="00793B48" w:rsidRPr="00B438F1">
        <w:t>will treat the same amount of affected skin</w:t>
      </w:r>
      <w:r w:rsidRPr="00B438F1">
        <w:t xml:space="preserve"> for the same duration</w:t>
      </w:r>
      <w:r w:rsidR="00D96B06" w:rsidRPr="00B438F1">
        <w:t>, up to the maximum for clobetasol of</w:t>
      </w:r>
      <w:r w:rsidR="00A224DB" w:rsidRPr="00B438F1">
        <w:t xml:space="preserve"> 30 g =</w:t>
      </w:r>
      <w:r w:rsidR="00D96B06" w:rsidRPr="00B438F1">
        <w:t xml:space="preserve"> </w:t>
      </w:r>
      <w:r w:rsidR="00A224DB" w:rsidRPr="00B438F1">
        <w:t xml:space="preserve">60 FTU over </w:t>
      </w:r>
      <w:r w:rsidR="00D96B06" w:rsidRPr="00B438F1">
        <w:t>14 days</w:t>
      </w:r>
      <w:r w:rsidR="00A96C87" w:rsidRPr="00B438F1">
        <w:t xml:space="preserve">. </w:t>
      </w:r>
    </w:p>
    <w:p w14:paraId="1C2008AF" w14:textId="7DF06D6B" w:rsidR="00D96B06" w:rsidRPr="00B438F1" w:rsidRDefault="00D96B06" w:rsidP="00D96B06">
      <w:pPr>
        <w:pStyle w:val="3-BodyText"/>
      </w:pPr>
      <w:r w:rsidRPr="00B438F1">
        <w:t xml:space="preserve">Clobetasol 30 g = 60 FTU </w:t>
      </w:r>
      <w:r w:rsidR="00A96C87" w:rsidRPr="00B438F1">
        <w:sym w:font="Symbol" w:char="F0BB"/>
      </w:r>
      <w:r w:rsidRPr="00B438F1">
        <w:t xml:space="preserve"> 4 FTU per day for 14 days</w:t>
      </w:r>
      <w:r w:rsidR="00A96C87" w:rsidRPr="00B438F1">
        <w:t>. For a patient requiring 4 FTU per day (</w:t>
      </w:r>
      <w:r w:rsidR="00C51ADD" w:rsidRPr="00B438F1">
        <w:t>e.g.</w:t>
      </w:r>
      <w:r w:rsidR="00A96C87" w:rsidRPr="00B438F1">
        <w:t>, treating both hands twice daily), 30 g of clobetasol would be equi-effective to 30 g betamethasone dipropionate</w:t>
      </w:r>
      <w:r w:rsidRPr="00B438F1">
        <w:t xml:space="preserve">. </w:t>
      </w:r>
      <w:r w:rsidR="00A96C87" w:rsidRPr="00B438F1">
        <w:t>However,</w:t>
      </w:r>
      <w:r w:rsidRPr="00B438F1">
        <w:t xml:space="preserve"> a patient with disease affecting one hand and applying clobetasol twice daily would use 28 FTU over 2 weeks. For that patient clobetasol 30 g would be equi-effective with betamethasone 15 g (= 30 FTU). </w:t>
      </w:r>
    </w:p>
    <w:p w14:paraId="7CA13918" w14:textId="0777D393" w:rsidR="00D96B06" w:rsidRPr="00FF3C9F" w:rsidRDefault="00E35F1B" w:rsidP="004F4518">
      <w:pPr>
        <w:pStyle w:val="3-BodyText"/>
      </w:pPr>
      <w:bookmarkStart w:id="57" w:name="_Ref175911754"/>
      <w:r w:rsidRPr="00B438F1">
        <w:t>Given the safety concerns, p</w:t>
      </w:r>
      <w:r w:rsidR="00C86219" w:rsidRPr="00B438F1">
        <w:t xml:space="preserve">atients requiring more than 4 FTU per day for 14 days </w:t>
      </w:r>
      <w:r w:rsidRPr="00B438F1">
        <w:t xml:space="preserve">should not </w:t>
      </w:r>
      <w:r w:rsidR="00C86219" w:rsidRPr="00B438F1">
        <w:t xml:space="preserve">be treated with clobetasol </w:t>
      </w:r>
      <w:r w:rsidR="00BB7F07" w:rsidRPr="00B438F1">
        <w:t>and the submission accepts this</w:t>
      </w:r>
      <w:r w:rsidRPr="00B438F1">
        <w:t>. I</w:t>
      </w:r>
      <w:r w:rsidR="003E4C5B" w:rsidRPr="00B438F1">
        <w:t>t i</w:t>
      </w:r>
      <w:r w:rsidRPr="00B438F1">
        <w:t xml:space="preserve">s therefore unclear </w:t>
      </w:r>
      <w:r w:rsidR="00C86219" w:rsidRPr="00B438F1">
        <w:t>what</w:t>
      </w:r>
      <w:r w:rsidRPr="00B438F1">
        <w:t xml:space="preserve"> the indication and justification</w:t>
      </w:r>
      <w:r w:rsidR="00823950" w:rsidRPr="00B438F1">
        <w:t xml:space="preserve"> are</w:t>
      </w:r>
      <w:r w:rsidRPr="00B438F1">
        <w:t xml:space="preserve"> for presentations such as compounded </w:t>
      </w:r>
      <w:r w:rsidR="00C86219" w:rsidRPr="00B438F1">
        <w:t>50</w:t>
      </w:r>
      <w:r w:rsidR="00415CB2">
        <w:t> g</w:t>
      </w:r>
      <w:r w:rsidR="00C86219" w:rsidRPr="00B438F1">
        <w:t>, 60</w:t>
      </w:r>
      <w:r w:rsidR="00415CB2">
        <w:t> g</w:t>
      </w:r>
      <w:r w:rsidR="00C86219" w:rsidRPr="00B438F1">
        <w:t xml:space="preserve"> and </w:t>
      </w:r>
      <w:r w:rsidR="00415CB2" w:rsidRPr="00B438F1">
        <w:t>100</w:t>
      </w:r>
      <w:r w:rsidR="00415CB2">
        <w:t> </w:t>
      </w:r>
      <w:r w:rsidR="00C86219" w:rsidRPr="00B438F1">
        <w:t>g clobetasol</w:t>
      </w:r>
      <w:r w:rsidR="00423086" w:rsidRPr="00B438F1">
        <w:t xml:space="preserve">. </w:t>
      </w:r>
      <w:r w:rsidR="00BE5CB1" w:rsidRPr="00B438F1">
        <w:t>T</w:t>
      </w:r>
      <w:r w:rsidR="00271637" w:rsidRPr="00B438F1">
        <w:t>he evaluation and ESC considered it would be inappropriate for</w:t>
      </w:r>
      <w:r w:rsidR="00423086" w:rsidRPr="00B438F1">
        <w:t xml:space="preserve"> patients </w:t>
      </w:r>
      <w:r w:rsidR="00144BCB" w:rsidRPr="00B438F1">
        <w:t xml:space="preserve">currently </w:t>
      </w:r>
      <w:r w:rsidR="00423086" w:rsidRPr="00B438F1">
        <w:t xml:space="preserve">using </w:t>
      </w:r>
      <w:r w:rsidR="00144BCB" w:rsidRPr="00B438F1">
        <w:t>large</w:t>
      </w:r>
      <w:r w:rsidR="00423086" w:rsidRPr="00B438F1">
        <w:t xml:space="preserve"> amounts of clobetasol</w:t>
      </w:r>
      <w:r w:rsidR="00271637" w:rsidRPr="00B438F1">
        <w:t xml:space="preserve"> to switch to</w:t>
      </w:r>
      <w:r w:rsidR="00144BCB" w:rsidRPr="00B438F1">
        <w:t xml:space="preserve"> </w:t>
      </w:r>
      <w:r w:rsidR="00A224DB" w:rsidRPr="00B438F1">
        <w:t xml:space="preserve">multiple prescriptions for </w:t>
      </w:r>
      <w:r w:rsidR="00144BCB" w:rsidRPr="00B438F1">
        <w:t>PBS-listed clobetasol 30 g</w:t>
      </w:r>
      <w:r w:rsidR="00271637" w:rsidRPr="00B438F1">
        <w:t>, and the PBS listing of clobetasol cream/ointment should reflect appropriate use as outlined in the PI</w:t>
      </w:r>
      <w:r w:rsidR="00C86219" w:rsidRPr="00B438F1">
        <w:t>.</w:t>
      </w:r>
      <w:bookmarkEnd w:id="57"/>
    </w:p>
    <w:p w14:paraId="40E6F78D" w14:textId="2E7C8361" w:rsidR="0043596F" w:rsidRPr="00FF3C9F" w:rsidRDefault="00D2653B" w:rsidP="001F324A">
      <w:pPr>
        <w:pStyle w:val="Caption"/>
      </w:pPr>
      <w:bookmarkStart w:id="58" w:name="_Ref173922561"/>
      <w:r w:rsidRPr="00FF3C9F">
        <w:t xml:space="preserve">Figure </w:t>
      </w:r>
      <w:r w:rsidR="00453B56">
        <w:fldChar w:fldCharType="begin" w:fldLock="1"/>
      </w:r>
      <w:r w:rsidR="00453B56">
        <w:instrText xml:space="preserve"> SEQ Figure \* ARABIC </w:instrText>
      </w:r>
      <w:r w:rsidR="00453B56">
        <w:fldChar w:fldCharType="separate"/>
      </w:r>
      <w:r w:rsidR="00453B56">
        <w:rPr>
          <w:noProof/>
        </w:rPr>
        <w:t>1</w:t>
      </w:r>
      <w:r w:rsidR="00453B56">
        <w:rPr>
          <w:noProof/>
        </w:rPr>
        <w:fldChar w:fldCharType="end"/>
      </w:r>
      <w:bookmarkEnd w:id="58"/>
      <w:r w:rsidRPr="00FF3C9F">
        <w:t xml:space="preserve">: </w:t>
      </w:r>
      <w:r w:rsidR="00C51ADD" w:rsidRPr="00FF3C9F">
        <w:t>Fingertip</w:t>
      </w:r>
      <w:r w:rsidR="00A302AF" w:rsidRPr="00FF3C9F">
        <w:t xml:space="preserve"> units</w:t>
      </w:r>
    </w:p>
    <w:p w14:paraId="1E206BE9" w14:textId="77777777" w:rsidR="0043596F" w:rsidRPr="00FF3C9F" w:rsidRDefault="0043596F" w:rsidP="001F324A">
      <w:pPr>
        <w:pStyle w:val="3-BodyText"/>
        <w:keepNext/>
        <w:keepLines/>
        <w:numPr>
          <w:ilvl w:val="0"/>
          <w:numId w:val="0"/>
        </w:numPr>
        <w:spacing w:after="0"/>
        <w:ind w:left="720"/>
        <w:jc w:val="left"/>
      </w:pPr>
      <w:r w:rsidRPr="00FF3C9F">
        <w:rPr>
          <w:noProof/>
        </w:rPr>
        <w:drawing>
          <wp:inline distT="0" distB="0" distL="0" distR="0" wp14:anchorId="7AFF6081" wp14:editId="322630A5">
            <wp:extent cx="4241483" cy="2827655"/>
            <wp:effectExtent l="0" t="0" r="635" b="4445"/>
            <wp:docPr id="179150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50294" name="Picture 179150294"/>
                    <pic:cNvPicPr/>
                  </pic:nvPicPr>
                  <pic:blipFill>
                    <a:blip r:embed="rId11"/>
                    <a:stretch>
                      <a:fillRect/>
                    </a:stretch>
                  </pic:blipFill>
                  <pic:spPr>
                    <a:xfrm>
                      <a:off x="0" y="0"/>
                      <a:ext cx="4282938" cy="2855292"/>
                    </a:xfrm>
                    <a:prstGeom prst="rect">
                      <a:avLst/>
                    </a:prstGeom>
                  </pic:spPr>
                </pic:pic>
              </a:graphicData>
            </a:graphic>
          </wp:inline>
        </w:drawing>
      </w:r>
    </w:p>
    <w:p w14:paraId="47FBEB23" w14:textId="17AD3E38" w:rsidR="0043596F" w:rsidRPr="00FF3C9F" w:rsidRDefault="0043596F" w:rsidP="001F324A">
      <w:pPr>
        <w:pStyle w:val="TableFigureFooter"/>
      </w:pPr>
      <w:r w:rsidRPr="00FF3C9F">
        <w:t xml:space="preserve">Source: Aung T, Aung ST. Selection of an effective topical corticosteroid. AJGP 2021; 50:651-655. </w:t>
      </w:r>
    </w:p>
    <w:p w14:paraId="3432429B" w14:textId="21807799" w:rsidR="00D912AB" w:rsidRPr="00B438F1" w:rsidRDefault="00130D60" w:rsidP="00731D2D">
      <w:pPr>
        <w:pStyle w:val="3-BodyText"/>
      </w:pPr>
      <w:r w:rsidRPr="00B438F1">
        <w:lastRenderedPageBreak/>
        <w:t>No additional costs were included</w:t>
      </w:r>
      <w:r w:rsidR="00271637" w:rsidRPr="00B438F1">
        <w:t xml:space="preserve"> in the CMA</w:t>
      </w:r>
      <w:r w:rsidRPr="00B438F1">
        <w:rPr>
          <w:color w:val="3366FF"/>
        </w:rPr>
        <w:t>.</w:t>
      </w:r>
      <w:r w:rsidR="001406C2" w:rsidRPr="00B438F1">
        <w:rPr>
          <w:color w:val="3366FF"/>
        </w:rPr>
        <w:t xml:space="preserve"> </w:t>
      </w:r>
      <w:r w:rsidRPr="00B438F1">
        <w:t xml:space="preserve">The results of the cost minimisation </w:t>
      </w:r>
      <w:r w:rsidR="00E35F1B" w:rsidRPr="00B438F1">
        <w:t xml:space="preserve">approach as presented in the submission </w:t>
      </w:r>
      <w:r w:rsidRPr="00B438F1">
        <w:t xml:space="preserve">are shown in </w:t>
      </w:r>
      <w:r w:rsidR="001E0A8E" w:rsidRPr="00B438F1">
        <w:fldChar w:fldCharType="begin" w:fldLock="1"/>
      </w:r>
      <w:r w:rsidR="001E0A8E" w:rsidRPr="00B438F1">
        <w:instrText xml:space="preserve"> REF _Ref174102121 \h </w:instrText>
      </w:r>
      <w:r w:rsidR="00FF3C9F" w:rsidRPr="00B438F1">
        <w:instrText xml:space="preserve"> \* MERGEFORMAT </w:instrText>
      </w:r>
      <w:r w:rsidR="001E0A8E" w:rsidRPr="00B438F1">
        <w:fldChar w:fldCharType="separate"/>
      </w:r>
      <w:r w:rsidR="00453B56" w:rsidRPr="00B438F1">
        <w:t xml:space="preserve">Table </w:t>
      </w:r>
      <w:r w:rsidR="00453B56" w:rsidRPr="00B438F1">
        <w:rPr>
          <w:noProof/>
        </w:rPr>
        <w:t>7</w:t>
      </w:r>
      <w:r w:rsidR="001E0A8E" w:rsidRPr="00B438F1">
        <w:fldChar w:fldCharType="end"/>
      </w:r>
      <w:r w:rsidR="0051425F" w:rsidRPr="00B438F1">
        <w:t>.</w:t>
      </w:r>
      <w:r w:rsidR="00190B49" w:rsidRPr="00B438F1" w:rsidDel="00190B49">
        <w:t xml:space="preserve"> </w:t>
      </w:r>
    </w:p>
    <w:p w14:paraId="51F38BC6" w14:textId="7F8C241B" w:rsidR="00130D60" w:rsidRPr="00FF3C9F" w:rsidRDefault="00D2653B" w:rsidP="00731D2D">
      <w:pPr>
        <w:pStyle w:val="Caption"/>
        <w:rPr>
          <w:b w:val="0"/>
          <w:bCs w:val="0"/>
        </w:rPr>
      </w:pPr>
      <w:bookmarkStart w:id="59" w:name="_Ref174102121"/>
      <w:bookmarkStart w:id="60" w:name="_Ref173922589"/>
      <w:r w:rsidRPr="00FF3C9F">
        <w:t xml:space="preserve">Table </w:t>
      </w:r>
      <w:r w:rsidR="00453B56">
        <w:fldChar w:fldCharType="begin" w:fldLock="1"/>
      </w:r>
      <w:r w:rsidR="00453B56">
        <w:instrText xml:space="preserve"> SEQ Table \* ARABIC </w:instrText>
      </w:r>
      <w:r w:rsidR="00453B56">
        <w:fldChar w:fldCharType="separate"/>
      </w:r>
      <w:r w:rsidR="00453B56">
        <w:rPr>
          <w:noProof/>
        </w:rPr>
        <w:t>7</w:t>
      </w:r>
      <w:r w:rsidR="00453B56">
        <w:rPr>
          <w:noProof/>
        </w:rPr>
        <w:fldChar w:fldCharType="end"/>
      </w:r>
      <w:bookmarkEnd w:id="59"/>
      <w:r w:rsidRPr="00FF3C9F">
        <w:t xml:space="preserve">: </w:t>
      </w:r>
      <w:r w:rsidR="00130D60" w:rsidRPr="00FF3C9F">
        <w:t>Cost minimisation analysis of betamethasone dipropionate 15g cream/ointment vs clobetasol propionate 30</w:t>
      </w:r>
      <w:r w:rsidR="00731D2D">
        <w:t> </w:t>
      </w:r>
      <w:r w:rsidR="00130D60" w:rsidRPr="00FF3C9F">
        <w:t>g cream/ointment</w:t>
      </w:r>
      <w:bookmarkEnd w:id="60"/>
    </w:p>
    <w:tbl>
      <w:tblPr>
        <w:tblW w:w="8995" w:type="dxa"/>
        <w:tblLook w:val="04A0" w:firstRow="1" w:lastRow="0" w:firstColumn="1" w:lastColumn="0" w:noHBand="0" w:noVBand="1"/>
      </w:tblPr>
      <w:tblGrid>
        <w:gridCol w:w="1315"/>
        <w:gridCol w:w="948"/>
        <w:gridCol w:w="852"/>
        <w:gridCol w:w="1275"/>
        <w:gridCol w:w="1725"/>
        <w:gridCol w:w="840"/>
        <w:gridCol w:w="1080"/>
        <w:gridCol w:w="960"/>
      </w:tblGrid>
      <w:tr w:rsidR="00130D60" w:rsidRPr="00FF3C9F" w14:paraId="6429F601" w14:textId="77777777" w:rsidTr="00E97F83">
        <w:trPr>
          <w:trHeight w:val="206"/>
        </w:trPr>
        <w:tc>
          <w:tcPr>
            <w:tcW w:w="1315"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hideMark/>
          </w:tcPr>
          <w:p w14:paraId="0745FF61" w14:textId="77777777" w:rsidR="00130D60" w:rsidRPr="00E97F83" w:rsidRDefault="00130D60" w:rsidP="00E97F83">
            <w:pPr>
              <w:pStyle w:val="FooterTableFigure"/>
              <w:spacing w:after="0"/>
              <w:jc w:val="left"/>
              <w:rPr>
                <w:b/>
                <w:bCs/>
                <w:sz w:val="20"/>
                <w:szCs w:val="24"/>
              </w:rPr>
            </w:pPr>
            <w:r w:rsidRPr="00E97F83">
              <w:rPr>
                <w:b/>
                <w:bCs/>
                <w:sz w:val="20"/>
                <w:szCs w:val="24"/>
              </w:rPr>
              <w:t>Medicine</w:t>
            </w:r>
          </w:p>
        </w:tc>
        <w:tc>
          <w:tcPr>
            <w:tcW w:w="948"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hideMark/>
          </w:tcPr>
          <w:p w14:paraId="2362D48D" w14:textId="77777777" w:rsidR="00130D60" w:rsidRPr="00E97F83" w:rsidRDefault="00130D60" w:rsidP="00E97F83">
            <w:pPr>
              <w:pStyle w:val="FooterTableFigure"/>
              <w:spacing w:after="0"/>
              <w:jc w:val="left"/>
              <w:rPr>
                <w:b/>
                <w:bCs/>
                <w:sz w:val="20"/>
                <w:szCs w:val="24"/>
              </w:rPr>
            </w:pPr>
            <w:r w:rsidRPr="00E97F83">
              <w:rPr>
                <w:b/>
                <w:bCs/>
                <w:sz w:val="20"/>
                <w:szCs w:val="24"/>
              </w:rPr>
              <w:t xml:space="preserve">Daily dose </w:t>
            </w:r>
          </w:p>
          <w:p w14:paraId="2180F46D" w14:textId="77777777" w:rsidR="00130D60" w:rsidRPr="00E97F83" w:rsidRDefault="00130D60" w:rsidP="00E97F83">
            <w:pPr>
              <w:pStyle w:val="FooterTableFigure"/>
              <w:spacing w:after="0"/>
              <w:jc w:val="left"/>
              <w:rPr>
                <w:b/>
                <w:bCs/>
                <w:sz w:val="20"/>
                <w:szCs w:val="24"/>
              </w:rPr>
            </w:pPr>
            <w:r w:rsidRPr="00E97F83">
              <w:rPr>
                <w:b/>
                <w:bCs/>
                <w:sz w:val="20"/>
                <w:szCs w:val="24"/>
              </w:rPr>
              <w:t>(g)</w:t>
            </w:r>
          </w:p>
        </w:tc>
        <w:tc>
          <w:tcPr>
            <w:tcW w:w="852"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6B2DACD9" w14:textId="77777777" w:rsidR="00130D60" w:rsidRPr="00E97F83" w:rsidRDefault="00130D60" w:rsidP="00E97F83">
            <w:pPr>
              <w:pStyle w:val="FooterTableFigure"/>
              <w:spacing w:after="0"/>
              <w:jc w:val="left"/>
              <w:rPr>
                <w:b/>
                <w:bCs/>
                <w:sz w:val="20"/>
                <w:szCs w:val="24"/>
              </w:rPr>
            </w:pPr>
            <w:r w:rsidRPr="00E97F83">
              <w:rPr>
                <w:b/>
                <w:bCs/>
                <w:sz w:val="20"/>
                <w:szCs w:val="24"/>
              </w:rPr>
              <w:t>Mean DOT (days)</w:t>
            </w:r>
          </w:p>
        </w:tc>
        <w:tc>
          <w:tcPr>
            <w:tcW w:w="1275"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524CE3F6" w14:textId="77777777" w:rsidR="00130D60" w:rsidRPr="00E97F83" w:rsidRDefault="00130D60" w:rsidP="00E97F83">
            <w:pPr>
              <w:pStyle w:val="FooterTableFigure"/>
              <w:spacing w:after="0"/>
              <w:jc w:val="left"/>
              <w:rPr>
                <w:b/>
                <w:bCs/>
                <w:sz w:val="20"/>
                <w:szCs w:val="24"/>
              </w:rPr>
            </w:pPr>
            <w:r w:rsidRPr="00E97F83">
              <w:rPr>
                <w:b/>
                <w:bCs/>
                <w:sz w:val="20"/>
                <w:szCs w:val="24"/>
              </w:rPr>
              <w:t xml:space="preserve">Daily drug cost </w:t>
            </w:r>
            <w:r w:rsidRPr="00E97F83">
              <w:rPr>
                <w:b/>
                <w:bCs/>
                <w:sz w:val="20"/>
                <w:szCs w:val="24"/>
              </w:rPr>
              <w:br/>
              <w:t>(AEMP)</w:t>
            </w:r>
          </w:p>
        </w:tc>
        <w:tc>
          <w:tcPr>
            <w:tcW w:w="1725" w:type="dxa"/>
            <w:tcBorders>
              <w:top w:val="single" w:sz="4" w:space="0" w:color="auto"/>
              <w:left w:val="nil"/>
              <w:bottom w:val="single" w:sz="4" w:space="0" w:color="auto"/>
              <w:right w:val="single" w:sz="4" w:space="0" w:color="auto"/>
            </w:tcBorders>
            <w:shd w:val="clear" w:color="auto" w:fill="auto"/>
            <w:tcMar>
              <w:left w:w="20" w:type="dxa"/>
              <w:right w:w="20" w:type="dxa"/>
            </w:tcMar>
          </w:tcPr>
          <w:p w14:paraId="6AD23A31" w14:textId="77777777" w:rsidR="00130D60" w:rsidRPr="00E97F83" w:rsidRDefault="00130D60" w:rsidP="00E97F83">
            <w:pPr>
              <w:pStyle w:val="FooterTableFigure"/>
              <w:spacing w:after="0"/>
              <w:jc w:val="left"/>
              <w:rPr>
                <w:b/>
                <w:bCs/>
                <w:sz w:val="20"/>
                <w:szCs w:val="24"/>
              </w:rPr>
            </w:pPr>
            <w:r w:rsidRPr="00E97F83">
              <w:rPr>
                <w:b/>
                <w:bCs/>
                <w:sz w:val="20"/>
                <w:szCs w:val="24"/>
              </w:rPr>
              <w:t>Treatment course drug cost (AEMP)*</w:t>
            </w:r>
          </w:p>
        </w:tc>
        <w:tc>
          <w:tcPr>
            <w:tcW w:w="840" w:type="dxa"/>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hideMark/>
          </w:tcPr>
          <w:p w14:paraId="1E0F643C" w14:textId="77777777" w:rsidR="00130D60" w:rsidRPr="00E97F83" w:rsidRDefault="00130D60" w:rsidP="00E97F83">
            <w:pPr>
              <w:pStyle w:val="FooterTableFigure"/>
              <w:spacing w:after="0"/>
              <w:jc w:val="left"/>
              <w:rPr>
                <w:b/>
                <w:bCs/>
                <w:sz w:val="20"/>
                <w:szCs w:val="24"/>
              </w:rPr>
            </w:pPr>
            <w:r w:rsidRPr="00E97F83">
              <w:rPr>
                <w:b/>
                <w:bCs/>
                <w:sz w:val="20"/>
                <w:szCs w:val="24"/>
              </w:rPr>
              <w:t>Max qty units</w:t>
            </w:r>
          </w:p>
        </w:tc>
        <w:tc>
          <w:tcPr>
            <w:tcW w:w="1080"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4F8523FE" w14:textId="77777777" w:rsidR="00130D60" w:rsidRPr="00E97F83" w:rsidRDefault="00130D60" w:rsidP="00E97F83">
            <w:pPr>
              <w:pStyle w:val="FooterTableFigure"/>
              <w:spacing w:after="0"/>
              <w:jc w:val="left"/>
              <w:rPr>
                <w:b/>
                <w:bCs/>
                <w:sz w:val="20"/>
                <w:szCs w:val="24"/>
              </w:rPr>
            </w:pPr>
            <w:r w:rsidRPr="00E97F83">
              <w:rPr>
                <w:b/>
                <w:bCs/>
                <w:sz w:val="20"/>
                <w:szCs w:val="24"/>
              </w:rPr>
              <w:t xml:space="preserve">Pack size </w:t>
            </w:r>
            <w:r w:rsidRPr="00E97F83">
              <w:rPr>
                <w:b/>
                <w:bCs/>
                <w:sz w:val="20"/>
                <w:szCs w:val="24"/>
              </w:rPr>
              <w:br/>
              <w:t>(days cover)</w:t>
            </w:r>
          </w:p>
        </w:tc>
        <w:tc>
          <w:tcPr>
            <w:tcW w:w="96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hideMark/>
          </w:tcPr>
          <w:p w14:paraId="41C2AB14" w14:textId="77777777" w:rsidR="00130D60" w:rsidRPr="00E97F83" w:rsidRDefault="00130D60" w:rsidP="00E97F83">
            <w:pPr>
              <w:pStyle w:val="FooterTableFigure"/>
              <w:spacing w:after="0"/>
              <w:jc w:val="left"/>
              <w:rPr>
                <w:b/>
                <w:bCs/>
                <w:sz w:val="20"/>
                <w:szCs w:val="24"/>
              </w:rPr>
            </w:pPr>
            <w:r w:rsidRPr="00E97F83">
              <w:rPr>
                <w:b/>
                <w:bCs/>
                <w:sz w:val="20"/>
                <w:szCs w:val="24"/>
              </w:rPr>
              <w:t>AEMP per pack</w:t>
            </w:r>
          </w:p>
        </w:tc>
      </w:tr>
      <w:tr w:rsidR="00130D60" w:rsidRPr="00FF3C9F" w14:paraId="5CEC076B" w14:textId="77777777" w:rsidTr="00E97F83">
        <w:trPr>
          <w:trHeight w:val="56"/>
        </w:trPr>
        <w:tc>
          <w:tcPr>
            <w:tcW w:w="1315" w:type="dxa"/>
            <w:tcBorders>
              <w:top w:val="nil"/>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38CF791A" w14:textId="44CD4921" w:rsidR="00130D60" w:rsidRPr="00E97F83" w:rsidRDefault="00130D60" w:rsidP="00E97F83">
            <w:pPr>
              <w:pStyle w:val="FooterTableFigure"/>
              <w:spacing w:after="0"/>
              <w:rPr>
                <w:sz w:val="20"/>
                <w:szCs w:val="24"/>
              </w:rPr>
            </w:pPr>
            <w:r w:rsidRPr="00E97F83">
              <w:rPr>
                <w:sz w:val="20"/>
                <w:szCs w:val="24"/>
              </w:rPr>
              <w:t>Clobetaso</w:t>
            </w:r>
            <w:r w:rsidR="00453B56" w:rsidRPr="00E97F83">
              <w:rPr>
                <w:sz w:val="20"/>
                <w:szCs w:val="24"/>
              </w:rPr>
              <w:t>l</w:t>
            </w:r>
            <w:r w:rsidRPr="00E97F83">
              <w:rPr>
                <w:sz w:val="20"/>
                <w:szCs w:val="24"/>
              </w:rPr>
              <w:t xml:space="preserve"> propionate 30</w:t>
            </w:r>
            <w:r w:rsidR="00DF5141" w:rsidRPr="00E97F83">
              <w:rPr>
                <w:sz w:val="20"/>
                <w:szCs w:val="24"/>
              </w:rPr>
              <w:t xml:space="preserve"> </w:t>
            </w:r>
            <w:r w:rsidRPr="00E97F83">
              <w:rPr>
                <w:sz w:val="20"/>
                <w:szCs w:val="24"/>
              </w:rPr>
              <w:t>g</w:t>
            </w:r>
          </w:p>
        </w:tc>
        <w:tc>
          <w:tcPr>
            <w:tcW w:w="948"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A65B423" w14:textId="77777777" w:rsidR="00130D60" w:rsidRPr="00E97F83" w:rsidRDefault="00130D60" w:rsidP="00E97F83">
            <w:pPr>
              <w:pStyle w:val="FooterTableFigure"/>
              <w:spacing w:after="0"/>
              <w:jc w:val="left"/>
              <w:rPr>
                <w:sz w:val="20"/>
                <w:szCs w:val="24"/>
              </w:rPr>
            </w:pPr>
            <w:r w:rsidRPr="00E97F83">
              <w:rPr>
                <w:sz w:val="20"/>
                <w:szCs w:val="24"/>
              </w:rPr>
              <w:t>7</w:t>
            </w:r>
          </w:p>
        </w:tc>
        <w:tc>
          <w:tcPr>
            <w:tcW w:w="85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7ABC6672" w14:textId="77777777" w:rsidR="00130D60" w:rsidRPr="00E97F83" w:rsidRDefault="00130D60" w:rsidP="00E97F83">
            <w:pPr>
              <w:pStyle w:val="FooterTableFigure"/>
              <w:spacing w:after="0"/>
              <w:jc w:val="left"/>
              <w:rPr>
                <w:sz w:val="20"/>
                <w:szCs w:val="24"/>
              </w:rPr>
            </w:pPr>
            <w:r w:rsidRPr="00E97F83">
              <w:rPr>
                <w:sz w:val="20"/>
                <w:szCs w:val="24"/>
              </w:rPr>
              <w:t>14</w:t>
            </w:r>
          </w:p>
        </w:tc>
        <w:tc>
          <w:tcPr>
            <w:tcW w:w="1275"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28B32B69" w14:textId="77777777" w:rsidR="00130D60" w:rsidRPr="00E97F83" w:rsidRDefault="00130D60" w:rsidP="00E97F83">
            <w:pPr>
              <w:pStyle w:val="FooterTableFigure"/>
              <w:spacing w:after="0"/>
              <w:jc w:val="left"/>
              <w:rPr>
                <w:sz w:val="20"/>
                <w:szCs w:val="24"/>
              </w:rPr>
            </w:pPr>
            <w:r w:rsidRPr="00E97F83">
              <w:rPr>
                <w:sz w:val="20"/>
                <w:szCs w:val="24"/>
              </w:rPr>
              <w:t>$1.70</w:t>
            </w:r>
          </w:p>
        </w:tc>
        <w:tc>
          <w:tcPr>
            <w:tcW w:w="1725"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7C9528B1" w14:textId="77777777" w:rsidR="00130D60" w:rsidRPr="00E97F83" w:rsidRDefault="00130D60" w:rsidP="00E97F83">
            <w:pPr>
              <w:pStyle w:val="FooterTableFigure"/>
              <w:spacing w:after="0"/>
              <w:jc w:val="left"/>
              <w:rPr>
                <w:sz w:val="20"/>
                <w:szCs w:val="24"/>
              </w:rPr>
            </w:pPr>
            <w:r w:rsidRPr="00E97F83">
              <w:rPr>
                <w:sz w:val="20"/>
                <w:szCs w:val="24"/>
              </w:rPr>
              <w:t>$23.85</w:t>
            </w:r>
          </w:p>
        </w:tc>
        <w:tc>
          <w:tcPr>
            <w:tcW w:w="840" w:type="dxa"/>
            <w:tcBorders>
              <w:top w:val="nil"/>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01470E6F" w14:textId="77777777" w:rsidR="00130D60" w:rsidRPr="00E97F83" w:rsidRDefault="00130D60" w:rsidP="00E97F83">
            <w:pPr>
              <w:pStyle w:val="FooterTableFigure"/>
              <w:spacing w:after="0"/>
              <w:jc w:val="left"/>
              <w:rPr>
                <w:sz w:val="20"/>
                <w:szCs w:val="24"/>
              </w:rPr>
            </w:pPr>
            <w:r w:rsidRPr="00E97F83">
              <w:rPr>
                <w:sz w:val="20"/>
                <w:szCs w:val="24"/>
              </w:rPr>
              <w:t>1</w:t>
            </w:r>
          </w:p>
        </w:tc>
        <w:tc>
          <w:tcPr>
            <w:tcW w:w="108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1E015CAB" w14:textId="77777777" w:rsidR="00130D60" w:rsidRPr="00E97F83" w:rsidRDefault="00130D60" w:rsidP="00E97F83">
            <w:pPr>
              <w:pStyle w:val="FooterTableFigure"/>
              <w:spacing w:after="0"/>
              <w:jc w:val="left"/>
              <w:rPr>
                <w:sz w:val="20"/>
                <w:szCs w:val="24"/>
              </w:rPr>
            </w:pPr>
            <w:r w:rsidRPr="00E97F83">
              <w:rPr>
                <w:sz w:val="20"/>
                <w:szCs w:val="24"/>
              </w:rPr>
              <w:t>4.3</w:t>
            </w:r>
          </w:p>
        </w:tc>
        <w:tc>
          <w:tcPr>
            <w:tcW w:w="96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354CC345" w14:textId="77777777" w:rsidR="00130D60" w:rsidRPr="00E97F83" w:rsidRDefault="00130D60" w:rsidP="00E97F83">
            <w:pPr>
              <w:pStyle w:val="FooterTableFigure"/>
              <w:spacing w:after="0"/>
              <w:jc w:val="left"/>
              <w:rPr>
                <w:sz w:val="20"/>
                <w:szCs w:val="24"/>
              </w:rPr>
            </w:pPr>
            <w:r w:rsidRPr="00E97F83">
              <w:rPr>
                <w:sz w:val="20"/>
                <w:szCs w:val="24"/>
              </w:rPr>
              <w:t>$7.30</w:t>
            </w:r>
          </w:p>
        </w:tc>
      </w:tr>
      <w:tr w:rsidR="00130D60" w:rsidRPr="00FF3C9F" w14:paraId="49C18038" w14:textId="77777777" w:rsidTr="00E97F83">
        <w:trPr>
          <w:trHeight w:val="86"/>
        </w:trPr>
        <w:tc>
          <w:tcPr>
            <w:tcW w:w="1315" w:type="dxa"/>
            <w:tcBorders>
              <w:top w:val="nil"/>
              <w:left w:val="single" w:sz="4" w:space="0" w:color="auto"/>
              <w:bottom w:val="single" w:sz="4" w:space="0" w:color="auto"/>
              <w:right w:val="single" w:sz="4" w:space="0" w:color="auto"/>
            </w:tcBorders>
            <w:shd w:val="clear" w:color="auto" w:fill="auto"/>
            <w:tcMar>
              <w:left w:w="20" w:type="dxa"/>
              <w:right w:w="20" w:type="dxa"/>
            </w:tcMar>
            <w:vAlign w:val="center"/>
            <w:hideMark/>
          </w:tcPr>
          <w:p w14:paraId="65E571CB" w14:textId="1642889D" w:rsidR="00130D60" w:rsidRPr="00E97F83" w:rsidRDefault="00130D60" w:rsidP="00E97F83">
            <w:pPr>
              <w:pStyle w:val="FooterTableFigure"/>
              <w:spacing w:after="0"/>
              <w:rPr>
                <w:sz w:val="20"/>
                <w:szCs w:val="24"/>
              </w:rPr>
            </w:pPr>
            <w:r w:rsidRPr="00E97F83">
              <w:rPr>
                <w:sz w:val="20"/>
                <w:szCs w:val="24"/>
              </w:rPr>
              <w:t>Betamethasone dipropionate 15</w:t>
            </w:r>
            <w:r w:rsidR="00DF5141" w:rsidRPr="00E97F83">
              <w:rPr>
                <w:sz w:val="20"/>
                <w:szCs w:val="24"/>
              </w:rPr>
              <w:t xml:space="preserve"> </w:t>
            </w:r>
            <w:r w:rsidRPr="00E97F83">
              <w:rPr>
                <w:sz w:val="20"/>
                <w:szCs w:val="24"/>
              </w:rPr>
              <w:t>g</w:t>
            </w:r>
          </w:p>
        </w:tc>
        <w:tc>
          <w:tcPr>
            <w:tcW w:w="948"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2E4B59C8" w14:textId="77777777" w:rsidR="00130D60" w:rsidRPr="00E97F83" w:rsidRDefault="00130D60" w:rsidP="00E97F83">
            <w:pPr>
              <w:pStyle w:val="FooterTableFigure"/>
              <w:spacing w:after="0"/>
              <w:jc w:val="left"/>
              <w:rPr>
                <w:sz w:val="20"/>
                <w:szCs w:val="24"/>
              </w:rPr>
            </w:pPr>
            <w:r w:rsidRPr="00E97F83">
              <w:rPr>
                <w:sz w:val="20"/>
                <w:szCs w:val="24"/>
              </w:rPr>
              <w:t>7</w:t>
            </w:r>
          </w:p>
        </w:tc>
        <w:tc>
          <w:tcPr>
            <w:tcW w:w="85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1BC009C0" w14:textId="77777777" w:rsidR="00130D60" w:rsidRPr="00E97F83" w:rsidRDefault="00130D60" w:rsidP="00E97F83">
            <w:pPr>
              <w:pStyle w:val="FooterTableFigure"/>
              <w:spacing w:after="0"/>
              <w:jc w:val="left"/>
              <w:rPr>
                <w:sz w:val="20"/>
                <w:szCs w:val="24"/>
              </w:rPr>
            </w:pPr>
            <w:r w:rsidRPr="00E97F83">
              <w:rPr>
                <w:sz w:val="20"/>
                <w:szCs w:val="24"/>
              </w:rPr>
              <w:t>14</w:t>
            </w:r>
          </w:p>
        </w:tc>
        <w:tc>
          <w:tcPr>
            <w:tcW w:w="1275"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3142D827" w14:textId="77777777" w:rsidR="00130D60" w:rsidRPr="00E97F83" w:rsidRDefault="00130D60" w:rsidP="00E97F83">
            <w:pPr>
              <w:pStyle w:val="FooterTableFigure"/>
              <w:spacing w:after="0"/>
              <w:jc w:val="left"/>
              <w:rPr>
                <w:sz w:val="20"/>
                <w:szCs w:val="24"/>
              </w:rPr>
            </w:pPr>
            <w:r w:rsidRPr="00E97F83">
              <w:rPr>
                <w:sz w:val="20"/>
                <w:szCs w:val="24"/>
              </w:rPr>
              <w:t>$1.70</w:t>
            </w:r>
          </w:p>
        </w:tc>
        <w:tc>
          <w:tcPr>
            <w:tcW w:w="1725"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tcPr>
          <w:p w14:paraId="6C6B1BFE" w14:textId="77777777" w:rsidR="00130D60" w:rsidRPr="00E97F83" w:rsidRDefault="00130D60" w:rsidP="00E97F83">
            <w:pPr>
              <w:pStyle w:val="FooterTableFigure"/>
              <w:spacing w:after="0"/>
              <w:jc w:val="left"/>
              <w:rPr>
                <w:sz w:val="20"/>
                <w:szCs w:val="24"/>
              </w:rPr>
            </w:pPr>
            <w:r w:rsidRPr="00E97F83">
              <w:rPr>
                <w:sz w:val="20"/>
                <w:szCs w:val="24"/>
              </w:rPr>
              <w:t>$23.85</w:t>
            </w:r>
          </w:p>
        </w:tc>
        <w:tc>
          <w:tcPr>
            <w:tcW w:w="840" w:type="dxa"/>
            <w:tcBorders>
              <w:top w:val="nil"/>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641DD895" w14:textId="77777777" w:rsidR="00130D60" w:rsidRPr="00E97F83" w:rsidRDefault="00130D60" w:rsidP="00E97F83">
            <w:pPr>
              <w:pStyle w:val="FooterTableFigure"/>
              <w:spacing w:after="0"/>
              <w:jc w:val="left"/>
              <w:rPr>
                <w:sz w:val="20"/>
                <w:szCs w:val="24"/>
              </w:rPr>
            </w:pPr>
            <w:r w:rsidRPr="00E97F83">
              <w:rPr>
                <w:sz w:val="20"/>
                <w:szCs w:val="24"/>
              </w:rPr>
              <w:t>1</w:t>
            </w:r>
          </w:p>
        </w:tc>
        <w:tc>
          <w:tcPr>
            <w:tcW w:w="108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680AA8F7" w14:textId="77777777" w:rsidR="00130D60" w:rsidRPr="00E97F83" w:rsidRDefault="00130D60" w:rsidP="00E97F83">
            <w:pPr>
              <w:pStyle w:val="FooterTableFigure"/>
              <w:spacing w:after="0"/>
              <w:jc w:val="left"/>
              <w:rPr>
                <w:sz w:val="20"/>
                <w:szCs w:val="24"/>
              </w:rPr>
            </w:pPr>
            <w:r w:rsidRPr="00E97F83">
              <w:rPr>
                <w:sz w:val="20"/>
                <w:szCs w:val="24"/>
              </w:rPr>
              <w:t>2.1</w:t>
            </w:r>
          </w:p>
        </w:tc>
        <w:tc>
          <w:tcPr>
            <w:tcW w:w="96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7C00E797" w14:textId="77777777" w:rsidR="00130D60" w:rsidRPr="00E97F83" w:rsidRDefault="00130D60" w:rsidP="00E97F83">
            <w:pPr>
              <w:pStyle w:val="FooterTableFigure"/>
              <w:spacing w:after="0"/>
              <w:jc w:val="left"/>
              <w:rPr>
                <w:sz w:val="20"/>
                <w:szCs w:val="24"/>
              </w:rPr>
            </w:pPr>
            <w:r w:rsidRPr="00E97F83">
              <w:rPr>
                <w:sz w:val="20"/>
                <w:szCs w:val="24"/>
              </w:rPr>
              <w:t>$3.65</w:t>
            </w:r>
          </w:p>
        </w:tc>
      </w:tr>
    </w:tbl>
    <w:p w14:paraId="2E82D19F" w14:textId="53100FE8" w:rsidR="00130D60" w:rsidRPr="00FF3C9F" w:rsidRDefault="00130D60" w:rsidP="00130D60">
      <w:pPr>
        <w:pStyle w:val="FooterTableFigure"/>
        <w:rPr>
          <w:lang w:bidi="en-US"/>
        </w:rPr>
      </w:pPr>
      <w:r w:rsidRPr="00FF3C9F">
        <w:rPr>
          <w:lang w:bidi="en-US"/>
        </w:rPr>
        <w:t>Source: Table 3.3, p 105 of the submission. AEMP, approved ex-manufacturer price; DOT, duration of therapy; g, gram.</w:t>
      </w:r>
    </w:p>
    <w:p w14:paraId="0369BEA7" w14:textId="350FD704" w:rsidR="00271637" w:rsidRPr="00B438F1" w:rsidRDefault="005A1611" w:rsidP="00190B49">
      <w:pPr>
        <w:pStyle w:val="3-BodyText"/>
      </w:pPr>
      <w:bookmarkStart w:id="61" w:name="_Ref182919318"/>
      <w:bookmarkStart w:id="62" w:name="_Ref183170401"/>
      <w:r w:rsidRPr="00B438F1">
        <w:t xml:space="preserve">The ESC considered that, whilst there were numerous factors that impact how to consider the equi-effective doses, given the </w:t>
      </w:r>
      <w:r w:rsidR="005F6BD5" w:rsidRPr="00B438F1">
        <w:t>dosing requirements outlined in the PI,</w:t>
      </w:r>
      <w:r w:rsidRPr="00B438F1">
        <w:t xml:space="preserve"> the most appropriate equi-effective dose was likely to be clobetasol propionate 2</w:t>
      </w:r>
      <w:r w:rsidR="00731D2D">
        <w:t> </w:t>
      </w:r>
      <w:r w:rsidRPr="00B438F1">
        <w:t>g daily = 2</w:t>
      </w:r>
      <w:r w:rsidR="00731D2D">
        <w:t> </w:t>
      </w:r>
      <w:r w:rsidRPr="00B438F1">
        <w:t>g daily betamethasone dipropionate (given as 4 finger-tip units/FTU). These equi-effective doses result in the same AEMP per pack as the submission base case CMA ($7.30 per pack).</w:t>
      </w:r>
      <w:bookmarkEnd w:id="61"/>
      <w:r w:rsidR="00442CEA">
        <w:t xml:space="preserve"> </w:t>
      </w:r>
      <w:r w:rsidR="00190B49" w:rsidRPr="00B438F1">
        <w:t>The ESC noted the PSCR accepted an approach based on a gram-for-gram equivalence of clobetasol and betamethasone dipropionate, and that such an approach does not materially alter the cost minimised price per pack of clobetasol.</w:t>
      </w:r>
      <w:bookmarkEnd w:id="62"/>
    </w:p>
    <w:p w14:paraId="472842D7" w14:textId="449AC62B" w:rsidR="00C25D9C" w:rsidRPr="0098262F" w:rsidRDefault="00C25D9C" w:rsidP="00BB732D">
      <w:pPr>
        <w:pStyle w:val="4-SubsectionHeading"/>
      </w:pPr>
      <w:bookmarkStart w:id="63" w:name="_Toc22897646"/>
      <w:bookmarkStart w:id="64" w:name="_Toc177555253"/>
      <w:r w:rsidRPr="0098262F">
        <w:t>Drug</w:t>
      </w:r>
      <w:r w:rsidR="009A5ABC" w:rsidRPr="0098262F">
        <w:t>/</w:t>
      </w:r>
      <w:r w:rsidRPr="0098262F">
        <w:t xml:space="preserve"> cost/patient/course</w:t>
      </w:r>
      <w:bookmarkEnd w:id="63"/>
      <w:bookmarkEnd w:id="64"/>
    </w:p>
    <w:p w14:paraId="3DBFE151" w14:textId="1DA7D9F3" w:rsidR="00494207" w:rsidRPr="00FF3C9F" w:rsidRDefault="00B365F3" w:rsidP="002B05A1">
      <w:pPr>
        <w:pStyle w:val="3-BodyText"/>
      </w:pPr>
      <w:bookmarkStart w:id="65" w:name="_Hlk107307804"/>
      <w:r w:rsidRPr="00FF3C9F">
        <w:t>The drug cost per course patient</w:t>
      </w:r>
      <w:r w:rsidR="0051425F" w:rsidRPr="00FF3C9F">
        <w:t xml:space="preserve"> might </w:t>
      </w:r>
      <w:r w:rsidRPr="00FF3C9F">
        <w:t>depend on the area affected and the duration of use. However</w:t>
      </w:r>
      <w:r w:rsidR="001406C2" w:rsidRPr="00FF3C9F">
        <w:t>,</w:t>
      </w:r>
      <w:r w:rsidRPr="00FF3C9F">
        <w:t xml:space="preserve"> using the </w:t>
      </w:r>
      <w:r w:rsidR="00241D70" w:rsidRPr="00FF3C9F">
        <w:t>max</w:t>
      </w:r>
      <w:r w:rsidRPr="00FF3C9F">
        <w:t xml:space="preserve">imum dose </w:t>
      </w:r>
      <w:r w:rsidR="00241D70" w:rsidRPr="00FF3C9F">
        <w:t>of clobetasol propionate (14</w:t>
      </w:r>
      <w:r w:rsidR="00FA486A">
        <w:t> </w:t>
      </w:r>
      <w:r w:rsidR="00241D70" w:rsidRPr="00FF3C9F">
        <w:t>g per week) over 2 weeks, one 30</w:t>
      </w:r>
      <w:r w:rsidR="00FA486A">
        <w:t> </w:t>
      </w:r>
      <w:r w:rsidR="00241D70" w:rsidRPr="00FF3C9F">
        <w:t>g pack at proposed DPMQ</w:t>
      </w:r>
      <w:r w:rsidR="005A1611">
        <w:t xml:space="preserve"> of</w:t>
      </w:r>
      <w:r w:rsidR="00241D70" w:rsidRPr="00FF3C9F">
        <w:t xml:space="preserve"> $20.84 would be sufficient.</w:t>
      </w:r>
    </w:p>
    <w:p w14:paraId="268768EF" w14:textId="3626F292" w:rsidR="00B60939" w:rsidRPr="0098262F" w:rsidRDefault="00B60939" w:rsidP="002B05A1">
      <w:pPr>
        <w:pStyle w:val="4-SubsectionHeading"/>
      </w:pPr>
      <w:bookmarkStart w:id="66" w:name="_Toc22897647"/>
      <w:bookmarkStart w:id="67" w:name="_Toc177555254"/>
      <w:bookmarkEnd w:id="65"/>
      <w:r w:rsidRPr="0098262F">
        <w:t>Estimated PBS usage &amp; financial implications</w:t>
      </w:r>
      <w:bookmarkEnd w:id="66"/>
      <w:bookmarkEnd w:id="67"/>
    </w:p>
    <w:p w14:paraId="172579BF" w14:textId="5355E934" w:rsidR="006D01B4" w:rsidRPr="00FF3C9F" w:rsidRDefault="00C25D9C" w:rsidP="002B05A1">
      <w:pPr>
        <w:pStyle w:val="3-BodyText"/>
        <w:rPr>
          <w:color w:val="0066FF"/>
        </w:rPr>
      </w:pPr>
      <w:r w:rsidRPr="00FF3C9F">
        <w:t xml:space="preserve">This submission </w:t>
      </w:r>
      <w:r w:rsidR="005A1611">
        <w:t>was not</w:t>
      </w:r>
      <w:r w:rsidR="00D23D11" w:rsidRPr="00FF3C9F">
        <w:t xml:space="preserve"> </w:t>
      </w:r>
      <w:r w:rsidRPr="00FF3C9F">
        <w:t>considered by DUSC</w:t>
      </w:r>
      <w:r w:rsidRPr="00FF3C9F">
        <w:rPr>
          <w:color w:val="0070C0"/>
        </w:rPr>
        <w:t>.</w:t>
      </w:r>
      <w:r w:rsidR="00BC591F" w:rsidRPr="00FF3C9F">
        <w:rPr>
          <w:color w:val="0070C0"/>
        </w:rPr>
        <w:t xml:space="preserve"> </w:t>
      </w:r>
    </w:p>
    <w:p w14:paraId="3C82B2B6" w14:textId="0F4C2358" w:rsidR="00981473" w:rsidRPr="00FF3C9F" w:rsidRDefault="00981473" w:rsidP="0087699C">
      <w:pPr>
        <w:pStyle w:val="3-BodyText"/>
      </w:pPr>
      <w:r w:rsidRPr="00FF3C9F">
        <w:t>For context, the submission presented an overview of the PBS utilisation of class III topical steroids. The summary utilisation information is reproduced below</w:t>
      </w:r>
      <w:r w:rsidR="00D2653B" w:rsidRPr="00FF3C9F">
        <w:t xml:space="preserve"> in </w:t>
      </w:r>
      <w:r w:rsidR="001E0A8E" w:rsidRPr="00FF3C9F">
        <w:fldChar w:fldCharType="begin" w:fldLock="1"/>
      </w:r>
      <w:r w:rsidR="001E0A8E" w:rsidRPr="00FF3C9F">
        <w:instrText xml:space="preserve"> REF _Ref174102574 \h </w:instrText>
      </w:r>
      <w:r w:rsidR="00FF3C9F" w:rsidRPr="00FF3C9F">
        <w:instrText xml:space="preserve"> \* MERGEFORMAT </w:instrText>
      </w:r>
      <w:r w:rsidR="001E0A8E" w:rsidRPr="00FF3C9F">
        <w:fldChar w:fldCharType="separate"/>
      </w:r>
      <w:r w:rsidR="00453B56" w:rsidRPr="00FF3C9F">
        <w:t xml:space="preserve">Table </w:t>
      </w:r>
      <w:r w:rsidR="00453B56">
        <w:rPr>
          <w:noProof/>
        </w:rPr>
        <w:t>9</w:t>
      </w:r>
      <w:r w:rsidR="001E0A8E" w:rsidRPr="00FF3C9F">
        <w:fldChar w:fldCharType="end"/>
      </w:r>
      <w:r w:rsidR="001E0A8E" w:rsidRPr="00FF3C9F">
        <w:t>.</w:t>
      </w:r>
    </w:p>
    <w:p w14:paraId="1620743B" w14:textId="1D9E63EA" w:rsidR="00981473" w:rsidRPr="00FF3C9F" w:rsidRDefault="00D2653B" w:rsidP="00D2653B">
      <w:pPr>
        <w:pStyle w:val="Caption"/>
      </w:pPr>
      <w:bookmarkStart w:id="68" w:name="_Ref174102574"/>
      <w:bookmarkStart w:id="69" w:name="_Ref173922641"/>
      <w:r w:rsidRPr="00FF3C9F">
        <w:t xml:space="preserve">Table </w:t>
      </w:r>
      <w:r w:rsidR="00453B56">
        <w:fldChar w:fldCharType="begin" w:fldLock="1"/>
      </w:r>
      <w:r w:rsidR="00453B56">
        <w:instrText xml:space="preserve"> SEQ Table \* ARABIC </w:instrText>
      </w:r>
      <w:r w:rsidR="00453B56">
        <w:fldChar w:fldCharType="separate"/>
      </w:r>
      <w:r w:rsidR="00453B56">
        <w:rPr>
          <w:noProof/>
        </w:rPr>
        <w:t>9</w:t>
      </w:r>
      <w:r w:rsidR="00453B56">
        <w:rPr>
          <w:noProof/>
        </w:rPr>
        <w:fldChar w:fldCharType="end"/>
      </w:r>
      <w:bookmarkEnd w:id="68"/>
      <w:r w:rsidRPr="00FF3C9F">
        <w:t xml:space="preserve">: </w:t>
      </w:r>
      <w:r w:rsidR="00981473" w:rsidRPr="00FF3C9F">
        <w:t>PBS utilisation and benefit of class III topical corticosteroids listed on the PBS for the calendar year 2023 for all ages and restrictions</w:t>
      </w:r>
      <w:bookmarkEnd w:id="69"/>
    </w:p>
    <w:tbl>
      <w:tblPr>
        <w:tblStyle w:val="Submissionstandard"/>
        <w:tblW w:w="9115" w:type="dxa"/>
        <w:tblLayout w:type="fixed"/>
        <w:tblLook w:val="04A0" w:firstRow="1" w:lastRow="0" w:firstColumn="1" w:lastColumn="0" w:noHBand="0" w:noVBand="1"/>
      </w:tblPr>
      <w:tblGrid>
        <w:gridCol w:w="1675"/>
        <w:gridCol w:w="4274"/>
        <w:gridCol w:w="1726"/>
        <w:gridCol w:w="1440"/>
      </w:tblGrid>
      <w:tr w:rsidR="00981473" w:rsidRPr="00FF3C9F" w14:paraId="668EEE1C" w14:textId="77777777" w:rsidTr="00C51ADD">
        <w:trPr>
          <w:cnfStyle w:val="100000000000" w:firstRow="1" w:lastRow="0" w:firstColumn="0" w:lastColumn="0" w:oddVBand="0" w:evenVBand="0" w:oddHBand="0" w:evenHBand="0" w:firstRowFirstColumn="0" w:firstRowLastColumn="0" w:lastRowFirstColumn="0" w:lastRowLastColumn="0"/>
        </w:trPr>
        <w:tc>
          <w:tcPr>
            <w:tcW w:w="1675" w:type="dxa"/>
            <w:shd w:val="clear" w:color="auto" w:fill="auto"/>
          </w:tcPr>
          <w:p w14:paraId="7617AC82" w14:textId="77777777" w:rsidR="00981473" w:rsidRPr="00FF3C9F" w:rsidRDefault="00981473" w:rsidP="00C51ADD">
            <w:pPr>
              <w:pStyle w:val="In-tableHeading"/>
              <w:rPr>
                <w:b/>
              </w:rPr>
            </w:pPr>
            <w:r w:rsidRPr="00FF3C9F">
              <w:rPr>
                <w:b/>
              </w:rPr>
              <w:t>Medicine</w:t>
            </w:r>
          </w:p>
        </w:tc>
        <w:tc>
          <w:tcPr>
            <w:tcW w:w="4274" w:type="dxa"/>
            <w:shd w:val="clear" w:color="auto" w:fill="auto"/>
          </w:tcPr>
          <w:p w14:paraId="0541F675" w14:textId="77777777" w:rsidR="00981473" w:rsidRPr="00FF3C9F" w:rsidRDefault="00981473" w:rsidP="00C51ADD">
            <w:pPr>
              <w:pStyle w:val="In-tableHeading"/>
              <w:rPr>
                <w:b/>
              </w:rPr>
            </w:pPr>
            <w:r w:rsidRPr="00FF3C9F">
              <w:rPr>
                <w:b/>
              </w:rPr>
              <w:t>PBS Item Codes</w:t>
            </w:r>
          </w:p>
        </w:tc>
        <w:tc>
          <w:tcPr>
            <w:tcW w:w="1726" w:type="dxa"/>
            <w:shd w:val="clear" w:color="auto" w:fill="auto"/>
          </w:tcPr>
          <w:p w14:paraId="4E98AA50" w14:textId="77777777" w:rsidR="00981473" w:rsidRPr="00FF3C9F" w:rsidRDefault="00981473" w:rsidP="00C51ADD">
            <w:pPr>
              <w:pStyle w:val="In-tableHeading"/>
              <w:rPr>
                <w:b/>
              </w:rPr>
            </w:pPr>
            <w:r w:rsidRPr="00FF3C9F">
              <w:rPr>
                <w:b/>
              </w:rPr>
              <w:t>Total PBS services</w:t>
            </w:r>
          </w:p>
        </w:tc>
        <w:tc>
          <w:tcPr>
            <w:tcW w:w="1440" w:type="dxa"/>
            <w:shd w:val="clear" w:color="auto" w:fill="auto"/>
          </w:tcPr>
          <w:p w14:paraId="51CAA7A9" w14:textId="77777777" w:rsidR="00981473" w:rsidRPr="00FF3C9F" w:rsidRDefault="00981473" w:rsidP="00C51ADD">
            <w:pPr>
              <w:pStyle w:val="In-tableHeading"/>
              <w:rPr>
                <w:b/>
              </w:rPr>
            </w:pPr>
            <w:r w:rsidRPr="00FF3C9F">
              <w:rPr>
                <w:b/>
              </w:rPr>
              <w:t>Total benefit</w:t>
            </w:r>
          </w:p>
        </w:tc>
      </w:tr>
      <w:tr w:rsidR="00981473" w:rsidRPr="00FF3C9F" w14:paraId="7FD2853B" w14:textId="77777777" w:rsidTr="00D922B9">
        <w:trPr>
          <w:trHeight w:val="20"/>
        </w:trPr>
        <w:tc>
          <w:tcPr>
            <w:tcW w:w="1675" w:type="dxa"/>
            <w:shd w:val="clear" w:color="auto" w:fill="auto"/>
            <w:vAlign w:val="center"/>
          </w:tcPr>
          <w:p w14:paraId="1451A1B5" w14:textId="77777777" w:rsidR="00981473" w:rsidRPr="00FF3C9F" w:rsidRDefault="00981473" w:rsidP="00CB11C7">
            <w:pPr>
              <w:pStyle w:val="TableText0"/>
            </w:pPr>
            <w:r w:rsidRPr="00FF3C9F">
              <w:t>Betamethasone dipropionate</w:t>
            </w:r>
          </w:p>
        </w:tc>
        <w:tc>
          <w:tcPr>
            <w:tcW w:w="4274" w:type="dxa"/>
            <w:shd w:val="clear" w:color="auto" w:fill="auto"/>
            <w:vAlign w:val="center"/>
          </w:tcPr>
          <w:p w14:paraId="1AB5680F" w14:textId="77777777" w:rsidR="00981473" w:rsidRPr="00FF3C9F" w:rsidRDefault="00981473" w:rsidP="00CB11C7">
            <w:pPr>
              <w:pStyle w:val="TableText0"/>
              <w:rPr>
                <w:lang w:val="es-CO"/>
              </w:rPr>
            </w:pPr>
            <w:r w:rsidRPr="00FF3C9F">
              <w:rPr>
                <w:lang w:val="es-CO"/>
              </w:rPr>
              <w:t>10795E, 10800K, 10801L, 10802M, 10813D, 10816G, 10820L, 10821M, 10823P, 10824Q, 1115Q, 1119X</w:t>
            </w:r>
          </w:p>
        </w:tc>
        <w:tc>
          <w:tcPr>
            <w:tcW w:w="1726" w:type="dxa"/>
            <w:shd w:val="clear" w:color="auto" w:fill="auto"/>
            <w:vAlign w:val="center"/>
          </w:tcPr>
          <w:p w14:paraId="3C65CFFB" w14:textId="77777777" w:rsidR="00981473" w:rsidRPr="00FF3C9F" w:rsidRDefault="00981473" w:rsidP="00CB11C7">
            <w:pPr>
              <w:pStyle w:val="TableText0"/>
            </w:pPr>
            <w:r w:rsidRPr="00FF3C9F">
              <w:t>713,913</w:t>
            </w:r>
          </w:p>
        </w:tc>
        <w:tc>
          <w:tcPr>
            <w:tcW w:w="1440" w:type="dxa"/>
            <w:shd w:val="clear" w:color="auto" w:fill="auto"/>
            <w:vAlign w:val="center"/>
          </w:tcPr>
          <w:p w14:paraId="28E8A36E" w14:textId="77777777" w:rsidR="00981473" w:rsidRPr="00FF3C9F" w:rsidRDefault="00981473" w:rsidP="00CB11C7">
            <w:pPr>
              <w:pStyle w:val="TableText0"/>
            </w:pPr>
            <w:r w:rsidRPr="00FF3C9F">
              <w:t>$13,675,085</w:t>
            </w:r>
          </w:p>
        </w:tc>
      </w:tr>
      <w:tr w:rsidR="00981473" w:rsidRPr="00FF3C9F" w14:paraId="05F8C572" w14:textId="77777777" w:rsidTr="00D922B9">
        <w:trPr>
          <w:trHeight w:val="20"/>
        </w:trPr>
        <w:tc>
          <w:tcPr>
            <w:tcW w:w="1675" w:type="dxa"/>
            <w:shd w:val="clear" w:color="auto" w:fill="auto"/>
            <w:vAlign w:val="center"/>
          </w:tcPr>
          <w:p w14:paraId="4A4E1335" w14:textId="77777777" w:rsidR="00981473" w:rsidRPr="00FF3C9F" w:rsidRDefault="00981473" w:rsidP="00CB11C7">
            <w:pPr>
              <w:pStyle w:val="TableText0"/>
            </w:pPr>
            <w:r w:rsidRPr="00FF3C9F">
              <w:t>Mometasone</w:t>
            </w:r>
          </w:p>
        </w:tc>
        <w:tc>
          <w:tcPr>
            <w:tcW w:w="4274" w:type="dxa"/>
            <w:shd w:val="clear" w:color="auto" w:fill="auto"/>
            <w:vAlign w:val="center"/>
          </w:tcPr>
          <w:p w14:paraId="3043ABF3" w14:textId="77777777" w:rsidR="00981473" w:rsidRPr="00FF3C9F" w:rsidRDefault="00981473" w:rsidP="00CB11C7">
            <w:pPr>
              <w:pStyle w:val="TableText0"/>
              <w:rPr>
                <w:lang w:val="es-CO"/>
              </w:rPr>
            </w:pPr>
            <w:r w:rsidRPr="00FF3C9F">
              <w:rPr>
                <w:lang w:val="es-CO"/>
              </w:rPr>
              <w:t>10791Y, 10792B, 10793C, 10804P, 10805Q, 10809X, 10812C, 10814E, 10815F, 10818J, 10819K, 10826T, 10827W, 10828X, 1913Q, 1915T, 4342M, 4343N, 8043H</w:t>
            </w:r>
          </w:p>
        </w:tc>
        <w:tc>
          <w:tcPr>
            <w:tcW w:w="1726" w:type="dxa"/>
            <w:shd w:val="clear" w:color="auto" w:fill="auto"/>
            <w:vAlign w:val="center"/>
          </w:tcPr>
          <w:p w14:paraId="2F285EFF" w14:textId="77777777" w:rsidR="00981473" w:rsidRPr="00FF3C9F" w:rsidRDefault="00981473" w:rsidP="00CB11C7">
            <w:pPr>
              <w:pStyle w:val="TableText0"/>
            </w:pPr>
            <w:r w:rsidRPr="00FF3C9F">
              <w:t>541,354</w:t>
            </w:r>
          </w:p>
        </w:tc>
        <w:tc>
          <w:tcPr>
            <w:tcW w:w="1440" w:type="dxa"/>
            <w:shd w:val="clear" w:color="auto" w:fill="auto"/>
            <w:vAlign w:val="center"/>
          </w:tcPr>
          <w:p w14:paraId="3AD12EAF" w14:textId="77777777" w:rsidR="00981473" w:rsidRPr="00FF3C9F" w:rsidRDefault="00981473" w:rsidP="00CB11C7">
            <w:pPr>
              <w:pStyle w:val="TableText0"/>
            </w:pPr>
            <w:r w:rsidRPr="00FF3C9F">
              <w:t>$8,898,306</w:t>
            </w:r>
          </w:p>
        </w:tc>
      </w:tr>
      <w:tr w:rsidR="00981473" w:rsidRPr="00FF3C9F" w14:paraId="6B786A18" w14:textId="77777777" w:rsidTr="00D922B9">
        <w:trPr>
          <w:trHeight w:val="20"/>
        </w:trPr>
        <w:tc>
          <w:tcPr>
            <w:tcW w:w="1675" w:type="dxa"/>
            <w:tcBorders>
              <w:bottom w:val="single" w:sz="4" w:space="0" w:color="000000"/>
            </w:tcBorders>
            <w:shd w:val="clear" w:color="auto" w:fill="auto"/>
            <w:vAlign w:val="center"/>
          </w:tcPr>
          <w:p w14:paraId="33BB6009" w14:textId="77777777" w:rsidR="00981473" w:rsidRPr="00FF3C9F" w:rsidRDefault="00981473" w:rsidP="00CB11C7">
            <w:pPr>
              <w:pStyle w:val="TableText0"/>
            </w:pPr>
            <w:r w:rsidRPr="00FF3C9F">
              <w:t>Betamethasone valerate</w:t>
            </w:r>
          </w:p>
        </w:tc>
        <w:tc>
          <w:tcPr>
            <w:tcW w:w="4274" w:type="dxa"/>
            <w:tcBorders>
              <w:bottom w:val="single" w:sz="4" w:space="0" w:color="000000"/>
            </w:tcBorders>
            <w:shd w:val="clear" w:color="auto" w:fill="auto"/>
            <w:vAlign w:val="center"/>
          </w:tcPr>
          <w:p w14:paraId="366006E5" w14:textId="77777777" w:rsidR="00981473" w:rsidRPr="00FF3C9F" w:rsidRDefault="00981473" w:rsidP="00CB11C7">
            <w:pPr>
              <w:pStyle w:val="TableText0"/>
            </w:pPr>
            <w:r w:rsidRPr="00FF3C9F">
              <w:t>10794D, 10799J, 10807T, 10808W, 10810Y, 2812B, 2813C, 4131K, 4132L</w:t>
            </w:r>
          </w:p>
        </w:tc>
        <w:tc>
          <w:tcPr>
            <w:tcW w:w="1726" w:type="dxa"/>
            <w:shd w:val="clear" w:color="auto" w:fill="auto"/>
            <w:vAlign w:val="center"/>
          </w:tcPr>
          <w:p w14:paraId="1CF55FED" w14:textId="77777777" w:rsidR="00981473" w:rsidRPr="00FF3C9F" w:rsidRDefault="00981473" w:rsidP="00CB11C7">
            <w:pPr>
              <w:pStyle w:val="TableText0"/>
            </w:pPr>
            <w:r w:rsidRPr="00FF3C9F">
              <w:t>278,579</w:t>
            </w:r>
          </w:p>
        </w:tc>
        <w:tc>
          <w:tcPr>
            <w:tcW w:w="1440" w:type="dxa"/>
            <w:shd w:val="clear" w:color="auto" w:fill="auto"/>
            <w:vAlign w:val="center"/>
          </w:tcPr>
          <w:p w14:paraId="0C6DCDAF" w14:textId="77777777" w:rsidR="00981473" w:rsidRPr="00FF3C9F" w:rsidRDefault="00981473" w:rsidP="00CB11C7">
            <w:pPr>
              <w:pStyle w:val="TableText0"/>
            </w:pPr>
            <w:r w:rsidRPr="00FF3C9F">
              <w:t>$5,274,385</w:t>
            </w:r>
          </w:p>
        </w:tc>
      </w:tr>
      <w:tr w:rsidR="00981473" w:rsidRPr="00FF3C9F" w14:paraId="362C17FD" w14:textId="77777777" w:rsidTr="00D922B9">
        <w:trPr>
          <w:trHeight w:val="20"/>
        </w:trPr>
        <w:tc>
          <w:tcPr>
            <w:tcW w:w="1675" w:type="dxa"/>
            <w:tcBorders>
              <w:top w:val="single" w:sz="4" w:space="0" w:color="000000"/>
              <w:bottom w:val="double" w:sz="6" w:space="0" w:color="auto"/>
            </w:tcBorders>
            <w:shd w:val="clear" w:color="auto" w:fill="auto"/>
            <w:vAlign w:val="center"/>
          </w:tcPr>
          <w:p w14:paraId="058B0B6A" w14:textId="77777777" w:rsidR="00981473" w:rsidRPr="00FF3C9F" w:rsidRDefault="00981473" w:rsidP="00CB11C7">
            <w:pPr>
              <w:pStyle w:val="TableText0"/>
            </w:pPr>
            <w:r w:rsidRPr="00FF3C9F">
              <w:t>Methylprednisolone</w:t>
            </w:r>
          </w:p>
        </w:tc>
        <w:tc>
          <w:tcPr>
            <w:tcW w:w="4274" w:type="dxa"/>
            <w:tcBorders>
              <w:top w:val="single" w:sz="4" w:space="0" w:color="000000"/>
              <w:bottom w:val="double" w:sz="6" w:space="0" w:color="auto"/>
            </w:tcBorders>
            <w:shd w:val="clear" w:color="auto" w:fill="auto"/>
            <w:vAlign w:val="center"/>
          </w:tcPr>
          <w:p w14:paraId="42419C2D" w14:textId="77777777" w:rsidR="00981473" w:rsidRPr="00FF3C9F" w:rsidRDefault="00981473" w:rsidP="00CB11C7">
            <w:pPr>
              <w:pStyle w:val="TableText0"/>
              <w:rPr>
                <w:lang w:val="es-CO"/>
              </w:rPr>
            </w:pPr>
            <w:r w:rsidRPr="00FF3C9F">
              <w:rPr>
                <w:lang w:val="es-CO"/>
              </w:rPr>
              <w:t>10830B, 10833E, 10834F, 10835G, 10836H, 10838K, 10839L, 10840M, 10842P, 10843Q, 10844R, 10845T, 10846W, 10848Y, 10851D, 10852E, 10853F, 10855H, 10856J, 8054X, 8055Y, 8128T</w:t>
            </w:r>
          </w:p>
        </w:tc>
        <w:tc>
          <w:tcPr>
            <w:tcW w:w="1726" w:type="dxa"/>
            <w:shd w:val="clear" w:color="auto" w:fill="auto"/>
            <w:vAlign w:val="center"/>
          </w:tcPr>
          <w:p w14:paraId="6A114CCD" w14:textId="77777777" w:rsidR="00981473" w:rsidRPr="00FF3C9F" w:rsidRDefault="00981473" w:rsidP="00CB11C7">
            <w:pPr>
              <w:pStyle w:val="TableText0"/>
            </w:pPr>
            <w:r w:rsidRPr="00FF3C9F">
              <w:t>590,143</w:t>
            </w:r>
          </w:p>
        </w:tc>
        <w:tc>
          <w:tcPr>
            <w:tcW w:w="1440" w:type="dxa"/>
            <w:shd w:val="clear" w:color="auto" w:fill="auto"/>
            <w:vAlign w:val="center"/>
          </w:tcPr>
          <w:p w14:paraId="34BC483D" w14:textId="77777777" w:rsidR="00981473" w:rsidRPr="00FF3C9F" w:rsidRDefault="00981473" w:rsidP="00CB11C7">
            <w:pPr>
              <w:pStyle w:val="TableText0"/>
            </w:pPr>
            <w:r w:rsidRPr="00FF3C9F">
              <w:t>$11,413,559</w:t>
            </w:r>
          </w:p>
        </w:tc>
      </w:tr>
      <w:tr w:rsidR="00981473" w:rsidRPr="00FF3C9F" w14:paraId="062C02B3" w14:textId="77777777" w:rsidTr="00D922B9">
        <w:trPr>
          <w:trHeight w:val="227"/>
        </w:trPr>
        <w:tc>
          <w:tcPr>
            <w:tcW w:w="5949" w:type="dxa"/>
            <w:gridSpan w:val="2"/>
            <w:tcBorders>
              <w:top w:val="double" w:sz="6" w:space="0" w:color="auto"/>
            </w:tcBorders>
            <w:shd w:val="clear" w:color="auto" w:fill="auto"/>
            <w:vAlign w:val="center"/>
          </w:tcPr>
          <w:p w14:paraId="54A117DB" w14:textId="77777777" w:rsidR="00981473" w:rsidRPr="00FF3C9F" w:rsidRDefault="00981473" w:rsidP="00CB11C7">
            <w:pPr>
              <w:pStyle w:val="TableText0"/>
            </w:pPr>
            <w:r w:rsidRPr="00FF3C9F">
              <w:t>Total</w:t>
            </w:r>
          </w:p>
        </w:tc>
        <w:tc>
          <w:tcPr>
            <w:tcW w:w="1726" w:type="dxa"/>
            <w:tcBorders>
              <w:top w:val="double" w:sz="6" w:space="0" w:color="auto"/>
            </w:tcBorders>
            <w:shd w:val="clear" w:color="auto" w:fill="auto"/>
            <w:vAlign w:val="center"/>
          </w:tcPr>
          <w:p w14:paraId="431D0952" w14:textId="77777777" w:rsidR="00981473" w:rsidRPr="00FF3C9F" w:rsidRDefault="00981473" w:rsidP="00CB11C7">
            <w:pPr>
              <w:pStyle w:val="TableText0"/>
            </w:pPr>
            <w:r w:rsidRPr="00FF3C9F">
              <w:t>2,123,989</w:t>
            </w:r>
          </w:p>
        </w:tc>
        <w:tc>
          <w:tcPr>
            <w:tcW w:w="1440" w:type="dxa"/>
            <w:tcBorders>
              <w:top w:val="double" w:sz="6" w:space="0" w:color="auto"/>
            </w:tcBorders>
            <w:shd w:val="clear" w:color="auto" w:fill="auto"/>
            <w:vAlign w:val="center"/>
          </w:tcPr>
          <w:p w14:paraId="4BFB63AF" w14:textId="77777777" w:rsidR="00981473" w:rsidRPr="00FF3C9F" w:rsidRDefault="00981473" w:rsidP="00CB11C7">
            <w:pPr>
              <w:pStyle w:val="TableText0"/>
            </w:pPr>
            <w:r w:rsidRPr="00FF3C9F">
              <w:t>$39,261,335</w:t>
            </w:r>
          </w:p>
        </w:tc>
      </w:tr>
    </w:tbl>
    <w:p w14:paraId="61704380" w14:textId="61E00AFF" w:rsidR="00981473" w:rsidRPr="00FF3C9F" w:rsidRDefault="00981473" w:rsidP="001F324A">
      <w:pPr>
        <w:pStyle w:val="TableFigureFooter"/>
      </w:pPr>
      <w:r w:rsidRPr="00FF3C9F">
        <w:t xml:space="preserve">Source: Table 1.3, p19 of the submission. </w:t>
      </w:r>
    </w:p>
    <w:p w14:paraId="01680210" w14:textId="5DF7A949" w:rsidR="00981473" w:rsidRPr="00FF3C9F" w:rsidRDefault="00981473" w:rsidP="00981473">
      <w:pPr>
        <w:pStyle w:val="3-BodyText"/>
      </w:pPr>
      <w:r w:rsidRPr="00FF3C9F">
        <w:lastRenderedPageBreak/>
        <w:t>The submission also presented a description of trends in use over time for these services. This is shown in</w:t>
      </w:r>
      <w:r w:rsidR="00D2653B" w:rsidRPr="00FF3C9F">
        <w:t xml:space="preserve"> </w:t>
      </w:r>
      <w:r w:rsidR="00D2653B" w:rsidRPr="00FF3C9F">
        <w:fldChar w:fldCharType="begin" w:fldLock="1"/>
      </w:r>
      <w:r w:rsidR="00D2653B" w:rsidRPr="00FF3C9F">
        <w:instrText xml:space="preserve"> REF _Ref173922708 \h </w:instrText>
      </w:r>
      <w:r w:rsidR="00FF3C9F" w:rsidRPr="00FF3C9F">
        <w:instrText xml:space="preserve"> \* MERGEFORMAT </w:instrText>
      </w:r>
      <w:r w:rsidR="00D2653B" w:rsidRPr="00FF3C9F">
        <w:fldChar w:fldCharType="separate"/>
      </w:r>
      <w:r w:rsidR="00453B56" w:rsidRPr="00FF3C9F">
        <w:t xml:space="preserve">Figure </w:t>
      </w:r>
      <w:r w:rsidR="00453B56">
        <w:rPr>
          <w:noProof/>
        </w:rPr>
        <w:t>2</w:t>
      </w:r>
      <w:r w:rsidR="00D2653B" w:rsidRPr="00FF3C9F">
        <w:fldChar w:fldCharType="end"/>
      </w:r>
      <w:r w:rsidRPr="00FF3C9F">
        <w:t xml:space="preserve">. </w:t>
      </w:r>
    </w:p>
    <w:p w14:paraId="688F0880" w14:textId="34EF1CE0" w:rsidR="00981473" w:rsidRDefault="00D2653B" w:rsidP="00D2653B">
      <w:pPr>
        <w:pStyle w:val="Caption"/>
      </w:pPr>
      <w:bookmarkStart w:id="70" w:name="_Ref173922708"/>
      <w:bookmarkStart w:id="71" w:name="_Hlk175922750"/>
      <w:r w:rsidRPr="00FF3C9F">
        <w:t xml:space="preserve">Figure </w:t>
      </w:r>
      <w:r w:rsidR="00453B56">
        <w:fldChar w:fldCharType="begin" w:fldLock="1"/>
      </w:r>
      <w:r w:rsidR="00453B56">
        <w:instrText xml:space="preserve"> SEQ Figure \* ARABIC </w:instrText>
      </w:r>
      <w:r w:rsidR="00453B56">
        <w:fldChar w:fldCharType="separate"/>
      </w:r>
      <w:r w:rsidR="00453B56">
        <w:rPr>
          <w:noProof/>
        </w:rPr>
        <w:t>2</w:t>
      </w:r>
      <w:r w:rsidR="00453B56">
        <w:rPr>
          <w:noProof/>
        </w:rPr>
        <w:fldChar w:fldCharType="end"/>
      </w:r>
      <w:bookmarkEnd w:id="70"/>
      <w:r w:rsidRPr="00FF3C9F">
        <w:t>: C</w:t>
      </w:r>
      <w:r w:rsidR="00981473" w:rsidRPr="00FF3C9F">
        <w:t>lass III TCS PBS services (2003-2023) for all ages and restrictions</w:t>
      </w:r>
    </w:p>
    <w:p w14:paraId="6B2108F4" w14:textId="14069459" w:rsidR="00C7252A" w:rsidRPr="00C7252A" w:rsidRDefault="00C7252A" w:rsidP="00E6096F">
      <w:pPr>
        <w:keepNext/>
      </w:pPr>
      <w:r>
        <w:rPr>
          <w:noProof/>
        </w:rPr>
        <w:drawing>
          <wp:inline distT="0" distB="0" distL="0" distR="0" wp14:anchorId="52A07CD5" wp14:editId="24780F02">
            <wp:extent cx="5868000" cy="3422711"/>
            <wp:effectExtent l="0" t="0" r="0" b="6350"/>
            <wp:docPr id="1575362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8000" cy="3422711"/>
                    </a:xfrm>
                    <a:prstGeom prst="rect">
                      <a:avLst/>
                    </a:prstGeom>
                    <a:noFill/>
                  </pic:spPr>
                </pic:pic>
              </a:graphicData>
            </a:graphic>
          </wp:inline>
        </w:drawing>
      </w:r>
    </w:p>
    <w:p w14:paraId="001A9C12" w14:textId="408D30C9" w:rsidR="00981473" w:rsidRPr="00FF3C9F" w:rsidRDefault="00981473" w:rsidP="001F324A">
      <w:pPr>
        <w:pStyle w:val="TableFigureFooter"/>
        <w:spacing w:after="120"/>
      </w:pPr>
      <w:r w:rsidRPr="00FF3C9F">
        <w:t>Source: Figure 1.2, p20 of the submission.</w:t>
      </w:r>
    </w:p>
    <w:p w14:paraId="13BC4372" w14:textId="1C04B5C0" w:rsidR="006D01B4" w:rsidRPr="00FF3C9F" w:rsidRDefault="006D01B4" w:rsidP="006D01B4">
      <w:pPr>
        <w:pStyle w:val="3-BodyText"/>
      </w:pPr>
      <w:bookmarkStart w:id="72" w:name="_Ref175903797"/>
      <w:bookmarkEnd w:id="71"/>
      <w:r w:rsidRPr="00FF3C9F">
        <w:t>The submission presented estimates of use and financial impact</w:t>
      </w:r>
      <w:r w:rsidR="00981473" w:rsidRPr="00FF3C9F">
        <w:t xml:space="preserve"> for the listing of clobetasol propionate</w:t>
      </w:r>
      <w:r w:rsidRPr="00FF3C9F">
        <w:t xml:space="preserve"> based on a mixed private market and PBS market share approach. The assumptions used in the analyses were:</w:t>
      </w:r>
      <w:bookmarkEnd w:id="72"/>
    </w:p>
    <w:p w14:paraId="38742297" w14:textId="284F511F" w:rsidR="006D01B4" w:rsidRPr="004F4518" w:rsidRDefault="006D01B4" w:rsidP="004F4518">
      <w:pPr>
        <w:pStyle w:val="ListParagraph"/>
      </w:pPr>
      <w:r w:rsidRPr="004F4518">
        <w:t>Clobetasol propionate listing would replace use of less potent products earlier in the treatment algorithm</w:t>
      </w:r>
      <w:r w:rsidR="00B05129" w:rsidRPr="004F4518">
        <w:t>, in</w:t>
      </w:r>
      <w:r w:rsidR="000F6888" w:rsidRPr="004F4518">
        <w:t xml:space="preserve"> </w:t>
      </w:r>
      <w:r w:rsidR="00B05129" w:rsidRPr="004F4518">
        <w:t>line with the PBAC comments for clobetasol propionate shampoo (clobetasol propionate shampoo</w:t>
      </w:r>
      <w:r w:rsidR="003D0A5D" w:rsidRPr="003D0A5D">
        <w:t xml:space="preserve"> </w:t>
      </w:r>
      <w:r w:rsidR="00E042E4">
        <w:t>public summary document</w:t>
      </w:r>
      <w:r w:rsidR="00B05129" w:rsidRPr="004F4518">
        <w:t xml:space="preserve">, PBAC Meeting November 2013, p8). This would also imply that switching from mometasone products might occur, which was not included in the estimates, on the grounds that mometasone is </w:t>
      </w:r>
      <w:r w:rsidR="00884E95" w:rsidRPr="004F4518">
        <w:t xml:space="preserve">Schedule </w:t>
      </w:r>
      <w:r w:rsidR="00B05129" w:rsidRPr="004F4518">
        <w:t xml:space="preserve">3. </w:t>
      </w:r>
    </w:p>
    <w:p w14:paraId="5A5FBAD8" w14:textId="1181ADCA" w:rsidR="006D01B4" w:rsidRPr="004F4518" w:rsidRDefault="006D01B4" w:rsidP="004F4518">
      <w:pPr>
        <w:pStyle w:val="ListParagraph"/>
      </w:pPr>
      <w:r w:rsidRPr="004F4518">
        <w:t>The markets affected would be the current private markets for clobetasol propionate, betamethasone dipropionate OV and betamethasone dipropionate 50</w:t>
      </w:r>
      <w:r w:rsidR="000F6888" w:rsidRPr="004F4518">
        <w:t xml:space="preserve"> </w:t>
      </w:r>
      <w:r w:rsidRPr="004F4518">
        <w:t>g as well as the PBS market for betamethasone dipropionate 15</w:t>
      </w:r>
      <w:r w:rsidR="000F6888" w:rsidRPr="004F4518">
        <w:t xml:space="preserve"> </w:t>
      </w:r>
      <w:r w:rsidRPr="004F4518">
        <w:t>g</w:t>
      </w:r>
      <w:r w:rsidR="00C03678" w:rsidRPr="004F4518">
        <w:t>;</w:t>
      </w:r>
    </w:p>
    <w:p w14:paraId="258FCEF5" w14:textId="4AA777AF" w:rsidR="006D01B4" w:rsidRPr="004F4518" w:rsidRDefault="006D01B4" w:rsidP="004F4518">
      <w:pPr>
        <w:pStyle w:val="ListParagraph"/>
      </w:pPr>
      <w:r w:rsidRPr="004F4518">
        <w:t>There would be no substitution of clobetasol propionate for mometasone furoate or the combination betamethasone dipropionate gel</w:t>
      </w:r>
      <w:r w:rsidR="000F6888" w:rsidRPr="004F4518">
        <w:t xml:space="preserve"> + </w:t>
      </w:r>
      <w:r w:rsidRPr="004F4518">
        <w:t xml:space="preserve">calcipotriol product due to use </w:t>
      </w:r>
      <w:r w:rsidR="00C03678" w:rsidRPr="004F4518">
        <w:t xml:space="preserve">for </w:t>
      </w:r>
      <w:r w:rsidRPr="004F4518">
        <w:t xml:space="preserve">psoriasis rather than dermatoses. </w:t>
      </w:r>
      <w:r w:rsidR="00863C57" w:rsidRPr="004F4518">
        <w:t>This assumption may not be reasonable as clobetasol may be used for psoriasis.</w:t>
      </w:r>
    </w:p>
    <w:p w14:paraId="7451568E" w14:textId="1C8C158D" w:rsidR="00863C57" w:rsidRPr="00FF3C9F" w:rsidRDefault="00863C57" w:rsidP="00863C57">
      <w:pPr>
        <w:pStyle w:val="3-BodyText"/>
      </w:pPr>
      <w:r w:rsidRPr="00FF3C9F">
        <w:t>The submission assumed that patients would switch from the following preparations obtained with private scripts:</w:t>
      </w:r>
    </w:p>
    <w:p w14:paraId="66F77484" w14:textId="2937A2B6" w:rsidR="00863C57" w:rsidRPr="00FF3C9F" w:rsidRDefault="00863C57" w:rsidP="00E96126">
      <w:pPr>
        <w:pStyle w:val="ListParagraph"/>
      </w:pPr>
      <w:r w:rsidRPr="00FF3C9F">
        <w:lastRenderedPageBreak/>
        <w:t>compounded clobetasol 15</w:t>
      </w:r>
      <w:r w:rsidR="0043449F">
        <w:t> </w:t>
      </w:r>
      <w:r w:rsidRPr="00FF3C9F">
        <w:t>g, 30</w:t>
      </w:r>
      <w:r w:rsidR="0043449F">
        <w:t> </w:t>
      </w:r>
      <w:r w:rsidR="002A58BC" w:rsidRPr="00FF3C9F">
        <w:t>g</w:t>
      </w:r>
      <w:r w:rsidR="002A58BC">
        <w:t>,</w:t>
      </w:r>
      <w:r w:rsidR="002A58BC" w:rsidRPr="00FF3C9F">
        <w:t xml:space="preserve"> </w:t>
      </w:r>
      <w:r w:rsidRPr="00FF3C9F">
        <w:t>50</w:t>
      </w:r>
      <w:r w:rsidR="0043449F">
        <w:t> </w:t>
      </w:r>
      <w:r w:rsidRPr="00FF3C9F">
        <w:t>g, 60</w:t>
      </w:r>
      <w:r w:rsidR="0043449F">
        <w:t> </w:t>
      </w:r>
      <w:r w:rsidRPr="00FF3C9F">
        <w:t>g and 100</w:t>
      </w:r>
      <w:r w:rsidR="0043449F">
        <w:t> </w:t>
      </w:r>
      <w:r w:rsidRPr="00FF3C9F">
        <w:t>g cream or ointment;</w:t>
      </w:r>
    </w:p>
    <w:p w14:paraId="2CF622AF" w14:textId="5669E786" w:rsidR="00863C57" w:rsidRPr="00FF3C9F" w:rsidRDefault="00863C57" w:rsidP="00E96126">
      <w:pPr>
        <w:pStyle w:val="ListParagraph"/>
      </w:pPr>
      <w:r w:rsidRPr="00FF3C9F">
        <w:t>betamethasone dipropionate OV 30</w:t>
      </w:r>
      <w:r w:rsidR="0043449F">
        <w:t> </w:t>
      </w:r>
      <w:r w:rsidRPr="00FF3C9F">
        <w:t>g</w:t>
      </w:r>
      <w:r w:rsidR="009438DA" w:rsidRPr="00FF3C9F">
        <w:t xml:space="preserve"> </w:t>
      </w:r>
      <w:r w:rsidRPr="00FF3C9F">
        <w:t>ointment;</w:t>
      </w:r>
    </w:p>
    <w:p w14:paraId="7E21632C" w14:textId="37E3DD7E" w:rsidR="00863C57" w:rsidRPr="00FF3C9F" w:rsidRDefault="00863C57" w:rsidP="00E96126">
      <w:pPr>
        <w:pStyle w:val="ListParagraph"/>
      </w:pPr>
      <w:r w:rsidRPr="00FF3C9F">
        <w:t>betamethasone dipropionate 50</w:t>
      </w:r>
      <w:r w:rsidR="0043449F">
        <w:t> </w:t>
      </w:r>
      <w:r w:rsidRPr="00FF3C9F">
        <w:t>g cream or ointment.</w:t>
      </w:r>
    </w:p>
    <w:p w14:paraId="5820B7B6" w14:textId="50BB7B62" w:rsidR="00B25AF3" w:rsidRPr="00FF3C9F" w:rsidRDefault="00B25AF3" w:rsidP="004B25AF">
      <w:pPr>
        <w:pStyle w:val="3-BodyText"/>
      </w:pPr>
      <w:r w:rsidRPr="00FF3C9F">
        <w:t xml:space="preserve">The submission used utilisation data from the PBS, </w:t>
      </w:r>
      <w:proofErr w:type="spellStart"/>
      <w:r w:rsidRPr="00FF3C9F">
        <w:t>Intellipharm</w:t>
      </w:r>
      <w:proofErr w:type="spellEnd"/>
      <w:r w:rsidRPr="00FF3C9F">
        <w:t xml:space="preserve"> for compounding pharmacies and IMS/IQVIA data for private scripts as the sources for estimating the current market size and growth. </w:t>
      </w:r>
      <w:r w:rsidR="00886193" w:rsidRPr="00FF3C9F">
        <w:t>Data sources are listed in</w:t>
      </w:r>
      <w:r w:rsidR="00D2653B" w:rsidRPr="00FF3C9F">
        <w:t xml:space="preserve"> </w:t>
      </w:r>
      <w:r w:rsidR="00D2653B" w:rsidRPr="00FF3C9F">
        <w:fldChar w:fldCharType="begin" w:fldLock="1"/>
      </w:r>
      <w:r w:rsidR="00D2653B" w:rsidRPr="00FF3C9F">
        <w:instrText xml:space="preserve"> REF _Ref173922764 \h </w:instrText>
      </w:r>
      <w:r w:rsidR="00FF3C9F" w:rsidRPr="00FF3C9F">
        <w:instrText xml:space="preserve"> \* MERGEFORMAT </w:instrText>
      </w:r>
      <w:r w:rsidR="00D2653B" w:rsidRPr="00FF3C9F">
        <w:fldChar w:fldCharType="separate"/>
      </w:r>
      <w:r w:rsidR="00453B56" w:rsidRPr="00FF3C9F">
        <w:t xml:space="preserve">Table </w:t>
      </w:r>
      <w:r w:rsidR="00453B56">
        <w:rPr>
          <w:noProof/>
        </w:rPr>
        <w:t>10</w:t>
      </w:r>
      <w:r w:rsidR="00D2653B" w:rsidRPr="00FF3C9F">
        <w:fldChar w:fldCharType="end"/>
      </w:r>
      <w:r w:rsidR="00863C57" w:rsidRPr="00FF3C9F">
        <w:t>.</w:t>
      </w:r>
    </w:p>
    <w:p w14:paraId="48F77293" w14:textId="1CE01A80" w:rsidR="00886193" w:rsidRPr="00FF3C9F" w:rsidRDefault="00D2653B" w:rsidP="00D2653B">
      <w:pPr>
        <w:pStyle w:val="Caption"/>
        <w:rPr>
          <w:rStyle w:val="CommentReference"/>
          <w:b/>
          <w:szCs w:val="24"/>
        </w:rPr>
      </w:pPr>
      <w:bookmarkStart w:id="73" w:name="_Ref173922764"/>
      <w:r w:rsidRPr="00FF3C9F">
        <w:t xml:space="preserve">Table </w:t>
      </w:r>
      <w:r w:rsidR="00453B56">
        <w:fldChar w:fldCharType="begin" w:fldLock="1"/>
      </w:r>
      <w:r w:rsidR="00453B56">
        <w:instrText xml:space="preserve"> SEQ Table \* ARABIC </w:instrText>
      </w:r>
      <w:r w:rsidR="00453B56">
        <w:fldChar w:fldCharType="separate"/>
      </w:r>
      <w:r w:rsidR="00453B56">
        <w:rPr>
          <w:noProof/>
        </w:rPr>
        <w:t>10</w:t>
      </w:r>
      <w:r w:rsidR="00453B56">
        <w:rPr>
          <w:noProof/>
        </w:rPr>
        <w:fldChar w:fldCharType="end"/>
      </w:r>
      <w:bookmarkEnd w:id="73"/>
      <w:r w:rsidRPr="00FF3C9F">
        <w:t xml:space="preserve">: </w:t>
      </w:r>
      <w:r w:rsidR="00886193" w:rsidRPr="00FF3C9F">
        <w:rPr>
          <w:rStyle w:val="CommentReference"/>
          <w:b/>
          <w:szCs w:val="24"/>
        </w:rPr>
        <w:t>Data sources use</w:t>
      </w:r>
      <w:r w:rsidR="009438DA" w:rsidRPr="00FF3C9F">
        <w:rPr>
          <w:rStyle w:val="CommentReference"/>
          <w:b/>
          <w:szCs w:val="24"/>
        </w:rPr>
        <w:t>d</w:t>
      </w:r>
      <w:r w:rsidR="00886193" w:rsidRPr="00FF3C9F">
        <w:rPr>
          <w:rStyle w:val="CommentReference"/>
          <w:b/>
          <w:szCs w:val="24"/>
        </w:rPr>
        <w:t xml:space="preserve">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3663"/>
        <w:gridCol w:w="3221"/>
      </w:tblGrid>
      <w:tr w:rsidR="00886193" w:rsidRPr="00FF3C9F" w14:paraId="206ECC5E" w14:textId="77777777" w:rsidTr="00C51ADD">
        <w:trPr>
          <w:tblHeader/>
        </w:trPr>
        <w:tc>
          <w:tcPr>
            <w:tcW w:w="2515" w:type="dxa"/>
            <w:vAlign w:val="center"/>
          </w:tcPr>
          <w:p w14:paraId="57F35A3A" w14:textId="77777777" w:rsidR="00886193" w:rsidRPr="00FF3C9F" w:rsidRDefault="00886193" w:rsidP="00C51ADD">
            <w:pPr>
              <w:pStyle w:val="In-tableHeading"/>
            </w:pPr>
            <w:r w:rsidRPr="00FF3C9F">
              <w:t>Data</w:t>
            </w:r>
          </w:p>
        </w:tc>
        <w:tc>
          <w:tcPr>
            <w:tcW w:w="3000" w:type="dxa"/>
            <w:vAlign w:val="center"/>
          </w:tcPr>
          <w:p w14:paraId="2DD94155" w14:textId="77777777" w:rsidR="00886193" w:rsidRPr="00FF3C9F" w:rsidRDefault="00886193" w:rsidP="00C51ADD">
            <w:pPr>
              <w:pStyle w:val="In-tableHeading"/>
            </w:pPr>
            <w:r w:rsidRPr="00FF3C9F">
              <w:t>Source</w:t>
            </w:r>
          </w:p>
        </w:tc>
        <w:tc>
          <w:tcPr>
            <w:tcW w:w="3665" w:type="dxa"/>
            <w:vAlign w:val="center"/>
          </w:tcPr>
          <w:p w14:paraId="02AC20B1" w14:textId="0507F8F0" w:rsidR="00886193" w:rsidRPr="00FF3C9F" w:rsidRDefault="00A25119" w:rsidP="00C51ADD">
            <w:pPr>
              <w:pStyle w:val="In-tableHeading"/>
            </w:pPr>
            <w:r>
              <w:t>Evaluation c</w:t>
            </w:r>
            <w:r w:rsidR="00886193" w:rsidRPr="00FF3C9F">
              <w:t>omment</w:t>
            </w:r>
          </w:p>
        </w:tc>
      </w:tr>
      <w:tr w:rsidR="00886193" w:rsidRPr="00FF3C9F" w14:paraId="66E281B1" w14:textId="77777777" w:rsidTr="008379F4">
        <w:tc>
          <w:tcPr>
            <w:tcW w:w="9180" w:type="dxa"/>
            <w:gridSpan w:val="3"/>
            <w:vAlign w:val="center"/>
          </w:tcPr>
          <w:p w14:paraId="55A2F01E" w14:textId="77777777" w:rsidR="00886193" w:rsidRPr="00FF3C9F" w:rsidRDefault="00886193" w:rsidP="00C51ADD">
            <w:pPr>
              <w:pStyle w:val="In-tableHeading"/>
            </w:pPr>
            <w:r w:rsidRPr="00FF3C9F">
              <w:t>Utilisation data sources</w:t>
            </w:r>
          </w:p>
        </w:tc>
      </w:tr>
      <w:tr w:rsidR="00886193" w:rsidRPr="00FF3C9F" w14:paraId="035AE751" w14:textId="77777777" w:rsidTr="00C51ADD">
        <w:tc>
          <w:tcPr>
            <w:tcW w:w="2515" w:type="dxa"/>
            <w:vAlign w:val="center"/>
          </w:tcPr>
          <w:p w14:paraId="1A96587E" w14:textId="3FEDC832" w:rsidR="00886193" w:rsidRPr="00FF3C9F" w:rsidRDefault="00886193" w:rsidP="00943A89">
            <w:pPr>
              <w:pStyle w:val="TableText0"/>
            </w:pPr>
            <w:r w:rsidRPr="00FF3C9F">
              <w:t>Drug prices, quantities, item codes, indication, clinical setting</w:t>
            </w:r>
          </w:p>
        </w:tc>
        <w:tc>
          <w:tcPr>
            <w:tcW w:w="3000" w:type="dxa"/>
            <w:vAlign w:val="center"/>
          </w:tcPr>
          <w:p w14:paraId="14CD908D" w14:textId="77777777" w:rsidR="00886193" w:rsidRPr="00FF3C9F" w:rsidRDefault="00886193" w:rsidP="00943A89">
            <w:pPr>
              <w:pStyle w:val="TableText0"/>
            </w:pPr>
            <w:r w:rsidRPr="00FF3C9F">
              <w:t>PBS online</w:t>
            </w:r>
          </w:p>
        </w:tc>
        <w:tc>
          <w:tcPr>
            <w:tcW w:w="3665" w:type="dxa"/>
            <w:vAlign w:val="center"/>
          </w:tcPr>
          <w:p w14:paraId="2D2F1C3C" w14:textId="1182F973" w:rsidR="00886193" w:rsidRPr="00FF3C9F" w:rsidRDefault="00863C57" w:rsidP="00943A89">
            <w:pPr>
              <w:pStyle w:val="TableText0"/>
            </w:pPr>
            <w:r w:rsidRPr="00FF3C9F">
              <w:t>Reasonable.</w:t>
            </w:r>
          </w:p>
        </w:tc>
      </w:tr>
      <w:tr w:rsidR="00886193" w:rsidRPr="00FF3C9F" w14:paraId="407ADA4B" w14:textId="77777777" w:rsidTr="00C51ADD">
        <w:tc>
          <w:tcPr>
            <w:tcW w:w="2515" w:type="dxa"/>
            <w:vAlign w:val="center"/>
          </w:tcPr>
          <w:p w14:paraId="5168C6C5" w14:textId="77777777" w:rsidR="00886193" w:rsidRPr="00FF3C9F" w:rsidRDefault="00886193" w:rsidP="00943A89">
            <w:pPr>
              <w:pStyle w:val="TableText0"/>
            </w:pPr>
            <w:r w:rsidRPr="00FF3C9F">
              <w:t>PBS/RPBS utilisation data</w:t>
            </w:r>
          </w:p>
        </w:tc>
        <w:tc>
          <w:tcPr>
            <w:tcW w:w="3000" w:type="dxa"/>
            <w:vAlign w:val="center"/>
          </w:tcPr>
          <w:p w14:paraId="3B9E642F" w14:textId="77777777" w:rsidR="00886193" w:rsidRPr="00FF3C9F" w:rsidRDefault="00886193" w:rsidP="00943A89">
            <w:pPr>
              <w:pStyle w:val="TableText0"/>
            </w:pPr>
            <w:r w:rsidRPr="00FF3C9F">
              <w:t>PBS and RPBS utilisation statistics. Accessed from http://medicarestatistics.humanservices.gov.au/ in May 2024.</w:t>
            </w:r>
          </w:p>
        </w:tc>
        <w:tc>
          <w:tcPr>
            <w:tcW w:w="3665" w:type="dxa"/>
            <w:vAlign w:val="center"/>
          </w:tcPr>
          <w:p w14:paraId="46763923" w14:textId="6FC861C4" w:rsidR="00886193" w:rsidRPr="00FF3C9F" w:rsidRDefault="00863C57" w:rsidP="00943A89">
            <w:pPr>
              <w:pStyle w:val="TableText0"/>
            </w:pPr>
            <w:r w:rsidRPr="00FF3C9F">
              <w:t xml:space="preserve">Reasonable. </w:t>
            </w:r>
          </w:p>
        </w:tc>
      </w:tr>
      <w:tr w:rsidR="00886193" w:rsidRPr="00FF3C9F" w14:paraId="5CD9465B" w14:textId="77777777" w:rsidTr="00C51ADD">
        <w:tc>
          <w:tcPr>
            <w:tcW w:w="2515" w:type="dxa"/>
            <w:vAlign w:val="center"/>
          </w:tcPr>
          <w:p w14:paraId="44153C46" w14:textId="4D87FB11" w:rsidR="00886193" w:rsidRPr="00FF3C9F" w:rsidRDefault="00886193" w:rsidP="00943A89">
            <w:pPr>
              <w:pStyle w:val="TableText0"/>
            </w:pPr>
            <w:r w:rsidRPr="00FF3C9F">
              <w:t>Dispensed volumes of compounded clobetasol propionate 30</w:t>
            </w:r>
            <w:r w:rsidR="00337C44">
              <w:t xml:space="preserve"> </w:t>
            </w:r>
            <w:r w:rsidRPr="00FF3C9F">
              <w:t>g, 50</w:t>
            </w:r>
            <w:r w:rsidR="00337C44">
              <w:t xml:space="preserve"> </w:t>
            </w:r>
            <w:r w:rsidRPr="00FF3C9F">
              <w:t>g and 100</w:t>
            </w:r>
            <w:r w:rsidR="00337C44">
              <w:t xml:space="preserve"> </w:t>
            </w:r>
            <w:r w:rsidRPr="00FF3C9F">
              <w:t>g (available via private script) between May-2023 – Apr-2024.</w:t>
            </w:r>
          </w:p>
        </w:tc>
        <w:tc>
          <w:tcPr>
            <w:tcW w:w="3000" w:type="dxa"/>
            <w:vAlign w:val="center"/>
          </w:tcPr>
          <w:p w14:paraId="7DB618C6" w14:textId="77777777" w:rsidR="00886193" w:rsidRPr="00FF3C9F" w:rsidRDefault="00886193" w:rsidP="00943A89">
            <w:pPr>
              <w:pStyle w:val="TableText0"/>
            </w:pPr>
            <w:r w:rsidRPr="00FF3C9F">
              <w:t xml:space="preserve">Commissioned utilisation data: </w:t>
            </w:r>
            <w:proofErr w:type="spellStart"/>
            <w:r w:rsidRPr="00FF3C9F">
              <w:t>Intellipharm</w:t>
            </w:r>
            <w:proofErr w:type="spellEnd"/>
            <w:r w:rsidRPr="00FF3C9F">
              <w:t xml:space="preserve"> data for 425 compounding pharmacies (sourced May 2024). Assumes all patients will switch to PBS listed clobetasol propionate.</w:t>
            </w:r>
          </w:p>
        </w:tc>
        <w:tc>
          <w:tcPr>
            <w:tcW w:w="3665" w:type="dxa"/>
            <w:vAlign w:val="center"/>
          </w:tcPr>
          <w:p w14:paraId="4DE171D8" w14:textId="22FBFDF2" w:rsidR="00886193" w:rsidRPr="00FF3C9F" w:rsidRDefault="00886193" w:rsidP="00943A89">
            <w:pPr>
              <w:pStyle w:val="TableText0"/>
            </w:pPr>
            <w:r w:rsidRPr="00FF3C9F">
              <w:t>Sample is based on approximately half of the total of compounding pharmacies. Adjusted for different quantities to equate to 30</w:t>
            </w:r>
            <w:r w:rsidR="00337C44">
              <w:t> </w:t>
            </w:r>
            <w:r w:rsidRPr="00FF3C9F">
              <w:t>g quantity proposed for listing. Sample of pharmacies may not be representative.</w:t>
            </w:r>
            <w:r w:rsidR="00241D70" w:rsidRPr="00FF3C9F">
              <w:t xml:space="preserve"> Use of 100</w:t>
            </w:r>
            <w:r w:rsidR="00337C44">
              <w:t> </w:t>
            </w:r>
            <w:r w:rsidR="00241D70" w:rsidRPr="00FF3C9F">
              <w:t xml:space="preserve">g compounded clobetasol accounts of 16% of the estimate of private scripts. </w:t>
            </w:r>
            <w:r w:rsidR="00A65556" w:rsidRPr="00FF3C9F">
              <w:t>This should not be replaced by 30</w:t>
            </w:r>
            <w:r w:rsidR="00337C44">
              <w:t> </w:t>
            </w:r>
            <w:r w:rsidR="00A65556" w:rsidRPr="00FF3C9F">
              <w:t xml:space="preserve">g PBS listed clobetasol due to safety concerns. </w:t>
            </w:r>
          </w:p>
        </w:tc>
      </w:tr>
      <w:tr w:rsidR="00886193" w:rsidRPr="00FF3C9F" w14:paraId="6EC4745B" w14:textId="77777777" w:rsidTr="00C51ADD">
        <w:tc>
          <w:tcPr>
            <w:tcW w:w="2515" w:type="dxa"/>
            <w:vAlign w:val="center"/>
          </w:tcPr>
          <w:p w14:paraId="166CF790" w14:textId="6253B19A" w:rsidR="00886193" w:rsidRPr="00FF3C9F" w:rsidRDefault="00886193" w:rsidP="00943A89">
            <w:pPr>
              <w:pStyle w:val="TableText0"/>
            </w:pPr>
            <w:r w:rsidRPr="00FF3C9F">
              <w:t>Dispensed volumes of betamethasone dipropionate OV and betamethasone dipropionate 50</w:t>
            </w:r>
            <w:r w:rsidR="00337C44">
              <w:t xml:space="preserve"> </w:t>
            </w:r>
            <w:r w:rsidRPr="00FF3C9F">
              <w:t>g tubes (available via private script) between 2020 – 2024.</w:t>
            </w:r>
          </w:p>
        </w:tc>
        <w:tc>
          <w:tcPr>
            <w:tcW w:w="3000" w:type="dxa"/>
            <w:vAlign w:val="center"/>
          </w:tcPr>
          <w:p w14:paraId="6D62155E" w14:textId="273A8388" w:rsidR="00886193" w:rsidRPr="00FF3C9F" w:rsidRDefault="00886193" w:rsidP="00943A89">
            <w:pPr>
              <w:pStyle w:val="TableText0"/>
            </w:pPr>
            <w:r w:rsidRPr="00FF3C9F">
              <w:t>Commissioned utilisation data: IMS®/IQVIA® for 6,217 retail pharmacies (sourced May 2024). Assumes 70% of patients will switch to PBS listed clobetasol propionate.</w:t>
            </w:r>
          </w:p>
        </w:tc>
        <w:tc>
          <w:tcPr>
            <w:tcW w:w="3665" w:type="dxa"/>
            <w:vAlign w:val="center"/>
          </w:tcPr>
          <w:p w14:paraId="66DAB0FB" w14:textId="77777777" w:rsidR="00886193" w:rsidRPr="00FF3C9F" w:rsidRDefault="00886193" w:rsidP="00943A89">
            <w:pPr>
              <w:pStyle w:val="TableText0"/>
            </w:pPr>
            <w:r w:rsidRPr="00FF3C9F">
              <w:t>Data suggests slight decline in use – Figure 4.1, p116 of the submission.</w:t>
            </w:r>
          </w:p>
        </w:tc>
      </w:tr>
      <w:tr w:rsidR="00886193" w:rsidRPr="00FF3C9F" w14:paraId="0B75DB69" w14:textId="77777777" w:rsidTr="00C51ADD">
        <w:tc>
          <w:tcPr>
            <w:tcW w:w="2515" w:type="dxa"/>
            <w:vAlign w:val="center"/>
          </w:tcPr>
          <w:p w14:paraId="01B0CBD6" w14:textId="77777777" w:rsidR="00886193" w:rsidRPr="00FF3C9F" w:rsidRDefault="00886193" w:rsidP="00943A89">
            <w:pPr>
              <w:pStyle w:val="TableText0"/>
            </w:pPr>
            <w:r w:rsidRPr="00FF3C9F">
              <w:t>Proportion of patients&lt;18, pregnant or breastfeeding</w:t>
            </w:r>
          </w:p>
        </w:tc>
        <w:tc>
          <w:tcPr>
            <w:tcW w:w="3000" w:type="dxa"/>
            <w:vAlign w:val="center"/>
          </w:tcPr>
          <w:p w14:paraId="76887F1F" w14:textId="77777777" w:rsidR="00886193" w:rsidRPr="00FF3C9F" w:rsidRDefault="00886193" w:rsidP="00943A89">
            <w:pPr>
              <w:pStyle w:val="TableText0"/>
            </w:pPr>
            <w:proofErr w:type="spellStart"/>
            <w:r w:rsidRPr="00FF3C9F">
              <w:t>Chidwick</w:t>
            </w:r>
            <w:proofErr w:type="spellEnd"/>
            <w:r w:rsidRPr="00FF3C9F">
              <w:t xml:space="preserve"> et al. 2020 </w:t>
            </w:r>
          </w:p>
          <w:p w14:paraId="6D81B2CF" w14:textId="77777777" w:rsidR="00886193" w:rsidRPr="00FF3C9F" w:rsidRDefault="00886193" w:rsidP="00943A89">
            <w:pPr>
              <w:pStyle w:val="TableText0"/>
            </w:pPr>
            <w:r w:rsidRPr="00FF3C9F">
              <w:t>Australian longitudinal study (2017 – 2018) on patients with atopic dermatitis.</w:t>
            </w:r>
          </w:p>
        </w:tc>
        <w:tc>
          <w:tcPr>
            <w:tcW w:w="3665" w:type="dxa"/>
            <w:vAlign w:val="center"/>
          </w:tcPr>
          <w:p w14:paraId="23B5AB35" w14:textId="3F898D80" w:rsidR="00886193" w:rsidRPr="00FF3C9F" w:rsidRDefault="00863C57" w:rsidP="00943A89">
            <w:pPr>
              <w:pStyle w:val="TableText0"/>
            </w:pPr>
            <w:r w:rsidRPr="00FF3C9F">
              <w:t xml:space="preserve">May be reasonable. </w:t>
            </w:r>
          </w:p>
        </w:tc>
      </w:tr>
    </w:tbl>
    <w:p w14:paraId="436F05BD" w14:textId="1B0639C6" w:rsidR="00886193" w:rsidRPr="00FF3C9F" w:rsidRDefault="00886193" w:rsidP="00886193">
      <w:pPr>
        <w:pStyle w:val="FooterTableFigure"/>
        <w:rPr>
          <w:sz w:val="20"/>
        </w:rPr>
      </w:pPr>
      <w:r w:rsidRPr="00FF3C9F">
        <w:t>Source: Table 4.1, p109 of the submission.</w:t>
      </w:r>
    </w:p>
    <w:p w14:paraId="156AADCF" w14:textId="5D8121C1" w:rsidR="009B1B15" w:rsidRPr="00FF3C9F" w:rsidRDefault="009B1B15" w:rsidP="00675988">
      <w:pPr>
        <w:pStyle w:val="3-BodyText"/>
      </w:pPr>
      <w:r w:rsidRPr="00FF3C9F">
        <w:t xml:space="preserve">During the evaluation, errors were identified in </w:t>
      </w:r>
      <w:r w:rsidR="003806E6">
        <w:t xml:space="preserve">multiple tables in Section 4 </w:t>
      </w:r>
      <w:r w:rsidR="00C51ADD" w:rsidRPr="00FF3C9F">
        <w:t>of</w:t>
      </w:r>
      <w:r w:rsidRPr="00FF3C9F">
        <w:t xml:space="preserve"> the submission. Corrected tables were provided by the sponsor and these corrected figures are used in tables below where the respective sources are cited.</w:t>
      </w:r>
    </w:p>
    <w:p w14:paraId="193B665E" w14:textId="506AEEDE" w:rsidR="00863C57" w:rsidRPr="00FF3C9F" w:rsidRDefault="00863C57" w:rsidP="00675988">
      <w:pPr>
        <w:pStyle w:val="3-BodyText"/>
      </w:pPr>
      <w:r w:rsidRPr="00FF3C9F">
        <w:t>The estimates of substitution from the private market are listed in</w:t>
      </w:r>
      <w:r w:rsidR="00D2653B" w:rsidRPr="00FF3C9F">
        <w:t xml:space="preserve"> </w:t>
      </w:r>
      <w:r w:rsidR="00D2653B" w:rsidRPr="00FF3C9F">
        <w:fldChar w:fldCharType="begin" w:fldLock="1"/>
      </w:r>
      <w:r w:rsidR="00D2653B" w:rsidRPr="00FF3C9F">
        <w:instrText xml:space="preserve"> REF _Ref173922809 \h </w:instrText>
      </w:r>
      <w:r w:rsidR="00FF3C9F" w:rsidRPr="00FF3C9F">
        <w:instrText xml:space="preserve"> \* MERGEFORMAT </w:instrText>
      </w:r>
      <w:r w:rsidR="00D2653B" w:rsidRPr="00FF3C9F">
        <w:fldChar w:fldCharType="separate"/>
      </w:r>
      <w:r w:rsidR="00453B56" w:rsidRPr="00FF3C9F">
        <w:t xml:space="preserve">Table </w:t>
      </w:r>
      <w:r w:rsidR="00453B56">
        <w:rPr>
          <w:noProof/>
        </w:rPr>
        <w:t>11</w:t>
      </w:r>
      <w:r w:rsidR="00D2653B" w:rsidRPr="00FF3C9F">
        <w:fldChar w:fldCharType="end"/>
      </w:r>
      <w:r w:rsidRPr="00FF3C9F">
        <w:t xml:space="preserve">. </w:t>
      </w:r>
      <w:r w:rsidR="00FD29B8" w:rsidRPr="00FF3C9F">
        <w:t>T</w:t>
      </w:r>
      <w:r w:rsidR="00B05129" w:rsidRPr="00FF3C9F">
        <w:t>he</w:t>
      </w:r>
      <w:r w:rsidR="00FD29B8" w:rsidRPr="00FF3C9F">
        <w:t xml:space="preserve"> subm</w:t>
      </w:r>
      <w:r w:rsidR="00B05129" w:rsidRPr="00FF3C9F">
        <w:t>i</w:t>
      </w:r>
      <w:r w:rsidR="00FD29B8" w:rsidRPr="00FF3C9F">
        <w:t>ssions</w:t>
      </w:r>
      <w:r w:rsidR="00B05129" w:rsidRPr="00FF3C9F">
        <w:t xml:space="preserve"> differentiated the proportion of patients eligible in each treatment group from the proposed uptake rate to calculate the net substitution rate. The assumptions for uptake rates </w:t>
      </w:r>
      <w:r w:rsidR="00DB0563" w:rsidRPr="00FF3C9F">
        <w:t>are uncertain</w:t>
      </w:r>
      <w:r w:rsidR="00B05129" w:rsidRPr="00FF3C9F">
        <w:t>.</w:t>
      </w:r>
      <w:r w:rsidR="009B1B15" w:rsidRPr="00FF3C9F">
        <w:t xml:space="preserve"> The est</w:t>
      </w:r>
      <w:r w:rsidR="008C66CF" w:rsidRPr="00FF3C9F">
        <w:t>imates of substitution fr</w:t>
      </w:r>
      <w:r w:rsidR="009438DA" w:rsidRPr="00FF3C9F">
        <w:t>o</w:t>
      </w:r>
      <w:r w:rsidR="008C66CF" w:rsidRPr="00FF3C9F">
        <w:t>m large volume clobetasol preparations may not occur if the PBS listing restricts supply to the safe maximum dose as recommended in the PI</w:t>
      </w:r>
      <w:r w:rsidR="009438DA" w:rsidRPr="00FF3C9F">
        <w:t xml:space="preserve"> -</w:t>
      </w:r>
      <w:r w:rsidR="008C66CF" w:rsidRPr="00FF3C9F">
        <w:t xml:space="preserve"> one 30</w:t>
      </w:r>
      <w:r w:rsidR="00C33971">
        <w:t xml:space="preserve"> </w:t>
      </w:r>
      <w:r w:rsidR="008C66CF" w:rsidRPr="00FF3C9F">
        <w:t xml:space="preserve">g tube. </w:t>
      </w:r>
    </w:p>
    <w:p w14:paraId="39B82654" w14:textId="2385210C" w:rsidR="00886193" w:rsidRPr="00FF3C9F" w:rsidRDefault="00D2653B" w:rsidP="00D2653B">
      <w:pPr>
        <w:pStyle w:val="Caption"/>
      </w:pPr>
      <w:bookmarkStart w:id="74" w:name="_Ref173922809"/>
      <w:r w:rsidRPr="00FF3C9F">
        <w:lastRenderedPageBreak/>
        <w:t xml:space="preserve">Table </w:t>
      </w:r>
      <w:r w:rsidR="00453B56">
        <w:fldChar w:fldCharType="begin" w:fldLock="1"/>
      </w:r>
      <w:r w:rsidR="00453B56">
        <w:instrText xml:space="preserve"> SEQ Table \* ARABIC </w:instrText>
      </w:r>
      <w:r w:rsidR="00453B56">
        <w:fldChar w:fldCharType="separate"/>
      </w:r>
      <w:r w:rsidR="00453B56">
        <w:rPr>
          <w:noProof/>
        </w:rPr>
        <w:t>11</w:t>
      </w:r>
      <w:r w:rsidR="00453B56">
        <w:rPr>
          <w:noProof/>
        </w:rPr>
        <w:fldChar w:fldCharType="end"/>
      </w:r>
      <w:bookmarkEnd w:id="74"/>
      <w:r w:rsidRPr="00FF3C9F">
        <w:t xml:space="preserve">: </w:t>
      </w:r>
      <w:r w:rsidR="00886193" w:rsidRPr="00FF3C9F">
        <w:t xml:space="preserve">Values used in utilisation estimates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339"/>
        <w:gridCol w:w="3252"/>
        <w:gridCol w:w="3089"/>
      </w:tblGrid>
      <w:tr w:rsidR="00886193" w:rsidRPr="00FF3C9F" w14:paraId="43EF4D25" w14:textId="77777777" w:rsidTr="00DB1C72">
        <w:tc>
          <w:tcPr>
            <w:tcW w:w="1500" w:type="dxa"/>
            <w:vAlign w:val="center"/>
          </w:tcPr>
          <w:p w14:paraId="68A32FF7" w14:textId="77777777" w:rsidR="00886193" w:rsidRPr="00FF3C9F" w:rsidRDefault="00886193" w:rsidP="00943A89">
            <w:pPr>
              <w:pStyle w:val="TableText0"/>
              <w:rPr>
                <w:b/>
                <w:bCs/>
              </w:rPr>
            </w:pPr>
            <w:r w:rsidRPr="00FF3C9F">
              <w:rPr>
                <w:b/>
                <w:bCs/>
              </w:rPr>
              <w:t>Parameter</w:t>
            </w:r>
          </w:p>
        </w:tc>
        <w:tc>
          <w:tcPr>
            <w:tcW w:w="1339" w:type="dxa"/>
            <w:vAlign w:val="center"/>
          </w:tcPr>
          <w:p w14:paraId="5774138F" w14:textId="77777777" w:rsidR="00886193" w:rsidRPr="00FF3C9F" w:rsidRDefault="00886193" w:rsidP="00943A89">
            <w:pPr>
              <w:pStyle w:val="TableText0"/>
              <w:rPr>
                <w:b/>
                <w:bCs/>
              </w:rPr>
            </w:pPr>
            <w:r w:rsidRPr="00FF3C9F">
              <w:rPr>
                <w:b/>
                <w:bCs/>
              </w:rPr>
              <w:t>value</w:t>
            </w:r>
          </w:p>
        </w:tc>
        <w:tc>
          <w:tcPr>
            <w:tcW w:w="3252" w:type="dxa"/>
            <w:vAlign w:val="center"/>
          </w:tcPr>
          <w:p w14:paraId="1B1F4651" w14:textId="77777777" w:rsidR="00886193" w:rsidRPr="00FF3C9F" w:rsidRDefault="00886193" w:rsidP="00943A89">
            <w:pPr>
              <w:pStyle w:val="TableText0"/>
              <w:rPr>
                <w:b/>
                <w:bCs/>
              </w:rPr>
            </w:pPr>
            <w:r w:rsidRPr="00FF3C9F">
              <w:rPr>
                <w:b/>
                <w:bCs/>
              </w:rPr>
              <w:t>Source and assumptions</w:t>
            </w:r>
          </w:p>
        </w:tc>
        <w:tc>
          <w:tcPr>
            <w:tcW w:w="3089" w:type="dxa"/>
            <w:vAlign w:val="center"/>
          </w:tcPr>
          <w:p w14:paraId="19D96473" w14:textId="269088B3" w:rsidR="00886193" w:rsidRPr="00FF3C9F" w:rsidRDefault="00A25119" w:rsidP="00943A89">
            <w:pPr>
              <w:pStyle w:val="TableText0"/>
              <w:rPr>
                <w:b/>
                <w:bCs/>
              </w:rPr>
            </w:pPr>
            <w:r>
              <w:rPr>
                <w:b/>
                <w:bCs/>
              </w:rPr>
              <w:t xml:space="preserve">Evaluation </w:t>
            </w:r>
            <w:r w:rsidR="00886193" w:rsidRPr="00FF3C9F">
              <w:rPr>
                <w:b/>
                <w:bCs/>
              </w:rPr>
              <w:t>comment</w:t>
            </w:r>
          </w:p>
        </w:tc>
      </w:tr>
      <w:tr w:rsidR="00886193" w:rsidRPr="00FF3C9F" w14:paraId="1ECE6AE0" w14:textId="77777777" w:rsidTr="00DB1C72">
        <w:tc>
          <w:tcPr>
            <w:tcW w:w="1500" w:type="dxa"/>
            <w:vAlign w:val="center"/>
          </w:tcPr>
          <w:p w14:paraId="2024F17B" w14:textId="562C5149" w:rsidR="00886193" w:rsidRPr="00FF3C9F" w:rsidRDefault="00886193" w:rsidP="00943A89">
            <w:pPr>
              <w:pStyle w:val="TableText0"/>
            </w:pPr>
            <w:r w:rsidRPr="00FF3C9F">
              <w:t xml:space="preserve">Net substitution from substitution of PBS listed betamethasone dipropionate </w:t>
            </w:r>
          </w:p>
        </w:tc>
        <w:tc>
          <w:tcPr>
            <w:tcW w:w="1339" w:type="dxa"/>
            <w:vAlign w:val="center"/>
          </w:tcPr>
          <w:p w14:paraId="4450AEA3" w14:textId="77777777" w:rsidR="00886193" w:rsidRPr="00FF3C9F" w:rsidRDefault="00886193" w:rsidP="00943A89">
            <w:pPr>
              <w:pStyle w:val="TableText0"/>
            </w:pPr>
            <w:r w:rsidRPr="00FF3C9F">
              <w:t>Yr 1: 10%</w:t>
            </w:r>
          </w:p>
          <w:p w14:paraId="66486A78" w14:textId="77777777" w:rsidR="00886193" w:rsidRPr="00FF3C9F" w:rsidRDefault="00886193" w:rsidP="00943A89">
            <w:pPr>
              <w:pStyle w:val="TableText0"/>
            </w:pPr>
            <w:r w:rsidRPr="00FF3C9F">
              <w:t>Yr 2: 12%</w:t>
            </w:r>
          </w:p>
          <w:p w14:paraId="032973D6" w14:textId="77777777" w:rsidR="00886193" w:rsidRPr="00FF3C9F" w:rsidRDefault="00886193" w:rsidP="00943A89">
            <w:pPr>
              <w:pStyle w:val="TableText0"/>
            </w:pPr>
            <w:r w:rsidRPr="00FF3C9F">
              <w:t>Yr 3: 27%</w:t>
            </w:r>
          </w:p>
          <w:p w14:paraId="684D7DFB" w14:textId="77777777" w:rsidR="00886193" w:rsidRPr="00FF3C9F" w:rsidRDefault="00886193" w:rsidP="00943A89">
            <w:pPr>
              <w:pStyle w:val="TableText0"/>
            </w:pPr>
            <w:r w:rsidRPr="00FF3C9F">
              <w:t>Yr 4: 36%</w:t>
            </w:r>
          </w:p>
          <w:p w14:paraId="7FE6EA96" w14:textId="77777777" w:rsidR="00886193" w:rsidRPr="00FF3C9F" w:rsidRDefault="00886193" w:rsidP="00943A89">
            <w:pPr>
              <w:pStyle w:val="TableText0"/>
            </w:pPr>
            <w:r w:rsidRPr="00FF3C9F">
              <w:t>Yr 5: 41%</w:t>
            </w:r>
          </w:p>
          <w:p w14:paraId="58C27C9E" w14:textId="77777777" w:rsidR="00886193" w:rsidRPr="00FF3C9F" w:rsidRDefault="00886193" w:rsidP="00943A89">
            <w:pPr>
              <w:pStyle w:val="TableText0"/>
            </w:pPr>
            <w:r w:rsidRPr="00FF3C9F">
              <w:t>Yr 6: 50%</w:t>
            </w:r>
          </w:p>
        </w:tc>
        <w:tc>
          <w:tcPr>
            <w:tcW w:w="3252" w:type="dxa"/>
            <w:vAlign w:val="center"/>
          </w:tcPr>
          <w:p w14:paraId="3833AA77" w14:textId="687D487B" w:rsidR="00886193" w:rsidRPr="00FF3C9F" w:rsidRDefault="00886193" w:rsidP="00943A89">
            <w:pPr>
              <w:pStyle w:val="TableText0"/>
            </w:pPr>
            <w:r w:rsidRPr="00FF3C9F">
              <w:t xml:space="preserve">Based on uptake rate of clobetasol propionate shampoo in first 6 years of PBS listing and assumptions about long-term vs short- term use </w:t>
            </w:r>
          </w:p>
        </w:tc>
        <w:tc>
          <w:tcPr>
            <w:tcW w:w="3089" w:type="dxa"/>
            <w:vAlign w:val="center"/>
          </w:tcPr>
          <w:p w14:paraId="311F74BE" w14:textId="77777777" w:rsidR="00886193" w:rsidRPr="00FF3C9F" w:rsidRDefault="00886193" w:rsidP="00943A89">
            <w:pPr>
              <w:pStyle w:val="TableText0"/>
            </w:pPr>
            <w:r w:rsidRPr="00FF3C9F">
              <w:t>Probably reasonable although may not take account of difference in maximum duration of use</w:t>
            </w:r>
          </w:p>
        </w:tc>
      </w:tr>
      <w:tr w:rsidR="00886193" w:rsidRPr="00FF3C9F" w14:paraId="497695E1" w14:textId="77777777" w:rsidTr="00DB1C72">
        <w:tc>
          <w:tcPr>
            <w:tcW w:w="1500" w:type="dxa"/>
            <w:vAlign w:val="center"/>
          </w:tcPr>
          <w:p w14:paraId="6FE6E2A6" w14:textId="77777777" w:rsidR="00886193" w:rsidRPr="00FF3C9F" w:rsidRDefault="00886193" w:rsidP="00943A89">
            <w:pPr>
              <w:pStyle w:val="TableText0"/>
            </w:pPr>
            <w:r w:rsidRPr="00FF3C9F">
              <w:t>Net substitution rate from compounded clobetasol propionate (private script)</w:t>
            </w:r>
          </w:p>
        </w:tc>
        <w:tc>
          <w:tcPr>
            <w:tcW w:w="1339" w:type="dxa"/>
            <w:vAlign w:val="center"/>
          </w:tcPr>
          <w:p w14:paraId="0791DAE4" w14:textId="77777777" w:rsidR="00886193" w:rsidRPr="00FF3C9F" w:rsidRDefault="00886193" w:rsidP="00943A89">
            <w:pPr>
              <w:pStyle w:val="TableText0"/>
            </w:pPr>
            <w:r w:rsidRPr="00FF3C9F">
              <w:t>Yr 1: 67%</w:t>
            </w:r>
          </w:p>
          <w:p w14:paraId="0187158E" w14:textId="77777777" w:rsidR="00886193" w:rsidRPr="00FF3C9F" w:rsidRDefault="00886193" w:rsidP="00943A89">
            <w:pPr>
              <w:pStyle w:val="TableText0"/>
            </w:pPr>
            <w:r w:rsidRPr="00FF3C9F">
              <w:t>Yr 2: 75%</w:t>
            </w:r>
          </w:p>
          <w:p w14:paraId="365288F5" w14:textId="77777777" w:rsidR="00886193" w:rsidRPr="00FF3C9F" w:rsidRDefault="00886193" w:rsidP="00943A89">
            <w:pPr>
              <w:pStyle w:val="TableText0"/>
            </w:pPr>
            <w:r w:rsidRPr="00FF3C9F">
              <w:t>Yr 3: 87%</w:t>
            </w:r>
          </w:p>
          <w:p w14:paraId="175CE477" w14:textId="77777777" w:rsidR="00886193" w:rsidRPr="00FF3C9F" w:rsidRDefault="00886193" w:rsidP="00943A89">
            <w:pPr>
              <w:pStyle w:val="TableText0"/>
            </w:pPr>
            <w:r w:rsidRPr="00FF3C9F">
              <w:t>Yr 4: 94%</w:t>
            </w:r>
          </w:p>
          <w:p w14:paraId="61B576C8" w14:textId="77777777" w:rsidR="00886193" w:rsidRPr="00FF3C9F" w:rsidRDefault="00886193" w:rsidP="00943A89">
            <w:pPr>
              <w:pStyle w:val="TableText0"/>
            </w:pPr>
            <w:r w:rsidRPr="00FF3C9F">
              <w:t>Yr 5: 100%</w:t>
            </w:r>
          </w:p>
          <w:p w14:paraId="099AB06D" w14:textId="77777777" w:rsidR="00886193" w:rsidRPr="00FF3C9F" w:rsidRDefault="00886193" w:rsidP="00943A89">
            <w:pPr>
              <w:pStyle w:val="TableText0"/>
            </w:pPr>
            <w:r w:rsidRPr="00FF3C9F">
              <w:t>Yr 6: 100%</w:t>
            </w:r>
          </w:p>
        </w:tc>
        <w:tc>
          <w:tcPr>
            <w:tcW w:w="3252" w:type="dxa"/>
            <w:vAlign w:val="center"/>
          </w:tcPr>
          <w:p w14:paraId="0E6EE9F1" w14:textId="77777777" w:rsidR="00886193" w:rsidRPr="00FF3C9F" w:rsidRDefault="00886193" w:rsidP="00943A89">
            <w:pPr>
              <w:pStyle w:val="TableText0"/>
            </w:pPr>
            <w:r w:rsidRPr="00FF3C9F">
              <w:t>Assumes all patients will switch to listed product in year 1 but only 2/3 will use it in year 1.</w:t>
            </w:r>
          </w:p>
        </w:tc>
        <w:tc>
          <w:tcPr>
            <w:tcW w:w="3089" w:type="dxa"/>
            <w:vAlign w:val="center"/>
          </w:tcPr>
          <w:p w14:paraId="501179B3" w14:textId="48FD857C" w:rsidR="00886193" w:rsidRPr="00FF3C9F" w:rsidRDefault="00886193" w:rsidP="00943A89">
            <w:pPr>
              <w:pStyle w:val="TableText0"/>
            </w:pPr>
            <w:r w:rsidRPr="00FF3C9F">
              <w:t xml:space="preserve">Not clear why it is not 100% from year 1 unless it is due to different strength or quantity products being used. </w:t>
            </w:r>
            <w:r w:rsidR="00E41516" w:rsidRPr="00FF3C9F">
              <w:t>Not clear how patients currently receiving more than 60</w:t>
            </w:r>
            <w:r w:rsidR="00843D00">
              <w:t> </w:t>
            </w:r>
            <w:r w:rsidR="00E41516" w:rsidRPr="00FF3C9F">
              <w:t>g will switch to PBS listed 30</w:t>
            </w:r>
            <w:r w:rsidR="00843D00">
              <w:t> </w:t>
            </w:r>
            <w:r w:rsidR="00E41516" w:rsidRPr="00FF3C9F">
              <w:t xml:space="preserve">g. </w:t>
            </w:r>
            <w:r w:rsidRPr="00FF3C9F">
              <w:t>Also assumes no market growth.</w:t>
            </w:r>
          </w:p>
        </w:tc>
      </w:tr>
      <w:tr w:rsidR="00886193" w:rsidRPr="00FF3C9F" w14:paraId="67A9C7E8" w14:textId="77777777" w:rsidTr="00DB1C72">
        <w:tc>
          <w:tcPr>
            <w:tcW w:w="1500" w:type="dxa"/>
            <w:vAlign w:val="center"/>
          </w:tcPr>
          <w:p w14:paraId="6560A803" w14:textId="77777777" w:rsidR="00886193" w:rsidRPr="00FF3C9F" w:rsidRDefault="00886193" w:rsidP="00943A89">
            <w:pPr>
              <w:pStyle w:val="TableText0"/>
            </w:pPr>
            <w:r w:rsidRPr="00FF3C9F">
              <w:t>Net substitution from betamethasone dipropionate OV (private script)</w:t>
            </w:r>
          </w:p>
        </w:tc>
        <w:tc>
          <w:tcPr>
            <w:tcW w:w="1339" w:type="dxa"/>
            <w:vAlign w:val="center"/>
          </w:tcPr>
          <w:p w14:paraId="481A5BAC" w14:textId="77777777" w:rsidR="00886193" w:rsidRPr="00FF3C9F" w:rsidRDefault="00886193" w:rsidP="00943A89">
            <w:pPr>
              <w:pStyle w:val="TableText0"/>
            </w:pPr>
            <w:r w:rsidRPr="00FF3C9F">
              <w:t>Yr 1: 30%</w:t>
            </w:r>
          </w:p>
          <w:p w14:paraId="363BB47F" w14:textId="77777777" w:rsidR="00886193" w:rsidRPr="00FF3C9F" w:rsidRDefault="00886193" w:rsidP="00943A89">
            <w:pPr>
              <w:pStyle w:val="TableText0"/>
            </w:pPr>
            <w:r w:rsidRPr="00FF3C9F">
              <w:t>Yr 2: 51%</w:t>
            </w:r>
          </w:p>
          <w:p w14:paraId="2B882BE7" w14:textId="77777777" w:rsidR="00886193" w:rsidRPr="00FF3C9F" w:rsidRDefault="00886193" w:rsidP="00943A89">
            <w:pPr>
              <w:pStyle w:val="TableText0"/>
            </w:pPr>
            <w:r w:rsidRPr="00FF3C9F">
              <w:t>Yr 3: 62%</w:t>
            </w:r>
          </w:p>
          <w:p w14:paraId="22090680" w14:textId="77777777" w:rsidR="00886193" w:rsidRPr="00FF3C9F" w:rsidRDefault="00886193" w:rsidP="00943A89">
            <w:pPr>
              <w:pStyle w:val="TableText0"/>
            </w:pPr>
            <w:r w:rsidRPr="00FF3C9F">
              <w:t>Yr 4: 76%</w:t>
            </w:r>
          </w:p>
          <w:p w14:paraId="4F4B1E36" w14:textId="77777777" w:rsidR="00886193" w:rsidRPr="00FF3C9F" w:rsidRDefault="00886193" w:rsidP="00943A89">
            <w:pPr>
              <w:pStyle w:val="TableText0"/>
            </w:pPr>
            <w:r w:rsidRPr="00FF3C9F">
              <w:t>Yr 5: 92%</w:t>
            </w:r>
          </w:p>
          <w:p w14:paraId="0FD2E2EC" w14:textId="77777777" w:rsidR="00886193" w:rsidRPr="00FF3C9F" w:rsidRDefault="00886193" w:rsidP="00943A89">
            <w:pPr>
              <w:pStyle w:val="TableText0"/>
            </w:pPr>
            <w:r w:rsidRPr="00FF3C9F">
              <w:t>Yr 6: 92%</w:t>
            </w:r>
          </w:p>
        </w:tc>
        <w:tc>
          <w:tcPr>
            <w:tcW w:w="3252" w:type="dxa"/>
            <w:vAlign w:val="center"/>
          </w:tcPr>
          <w:p w14:paraId="28584164" w14:textId="6D153588" w:rsidR="00886193" w:rsidRPr="00FF3C9F" w:rsidRDefault="00886193" w:rsidP="00943A89">
            <w:pPr>
              <w:pStyle w:val="TableText0"/>
            </w:pPr>
            <w:r w:rsidRPr="00FF3C9F">
              <w:t>Assumes all patients will switch to PBS listed clobetasol propionate by year 6 except patients under 18 years or pregnant and breastfeeding women.</w:t>
            </w:r>
          </w:p>
        </w:tc>
        <w:tc>
          <w:tcPr>
            <w:tcW w:w="3089" w:type="dxa"/>
            <w:vAlign w:val="center"/>
          </w:tcPr>
          <w:p w14:paraId="5CD16202" w14:textId="2E7D3E5A" w:rsidR="00886193" w:rsidRPr="00FF3C9F" w:rsidRDefault="00E41516" w:rsidP="00943A89">
            <w:pPr>
              <w:pStyle w:val="TableText0"/>
            </w:pPr>
            <w:r w:rsidRPr="00FF3C9F">
              <w:t xml:space="preserve">Does </w:t>
            </w:r>
            <w:r w:rsidR="00886193" w:rsidRPr="00FF3C9F">
              <w:t xml:space="preserve">not take account of difference in maximum duration of use. </w:t>
            </w:r>
          </w:p>
        </w:tc>
      </w:tr>
      <w:tr w:rsidR="00886193" w:rsidRPr="00FF3C9F" w14:paraId="3B231E44" w14:textId="77777777" w:rsidTr="00DB1C72">
        <w:tc>
          <w:tcPr>
            <w:tcW w:w="1500" w:type="dxa"/>
            <w:vAlign w:val="center"/>
          </w:tcPr>
          <w:p w14:paraId="7766FFAC" w14:textId="40F6B732" w:rsidR="00886193" w:rsidRPr="00FF3C9F" w:rsidRDefault="00886193" w:rsidP="00943A89">
            <w:pPr>
              <w:pStyle w:val="TableText0"/>
            </w:pPr>
            <w:r w:rsidRPr="00FF3C9F">
              <w:t>Net substitution from betamethasone dipropionate 50</w:t>
            </w:r>
            <w:r w:rsidR="00843D00">
              <w:t> </w:t>
            </w:r>
            <w:r w:rsidRPr="00FF3C9F">
              <w:t>g (private script)</w:t>
            </w:r>
          </w:p>
        </w:tc>
        <w:tc>
          <w:tcPr>
            <w:tcW w:w="1339" w:type="dxa"/>
            <w:vAlign w:val="center"/>
          </w:tcPr>
          <w:p w14:paraId="456B5502" w14:textId="77777777" w:rsidR="00886193" w:rsidRPr="00FF3C9F" w:rsidRDefault="00886193" w:rsidP="00943A89">
            <w:pPr>
              <w:pStyle w:val="TableText0"/>
            </w:pPr>
            <w:r w:rsidRPr="00FF3C9F">
              <w:t>Yr 1: 23%</w:t>
            </w:r>
          </w:p>
          <w:p w14:paraId="41A8FA61" w14:textId="77777777" w:rsidR="00886193" w:rsidRPr="00FF3C9F" w:rsidRDefault="00886193" w:rsidP="00943A89">
            <w:pPr>
              <w:pStyle w:val="TableText0"/>
            </w:pPr>
            <w:r w:rsidRPr="00FF3C9F">
              <w:t>Yr 2: 39%</w:t>
            </w:r>
          </w:p>
          <w:p w14:paraId="0A9A2E1D" w14:textId="77777777" w:rsidR="00886193" w:rsidRPr="00FF3C9F" w:rsidRDefault="00886193" w:rsidP="00943A89">
            <w:pPr>
              <w:pStyle w:val="TableText0"/>
            </w:pPr>
            <w:r w:rsidRPr="00FF3C9F">
              <w:t>Yr 3: 35%</w:t>
            </w:r>
          </w:p>
          <w:p w14:paraId="57E7BDF7" w14:textId="77777777" w:rsidR="00886193" w:rsidRPr="00FF3C9F" w:rsidRDefault="00886193" w:rsidP="00943A89">
            <w:pPr>
              <w:pStyle w:val="TableText0"/>
            </w:pPr>
            <w:r w:rsidRPr="00FF3C9F">
              <w:t>Yr 4: 47%</w:t>
            </w:r>
          </w:p>
          <w:p w14:paraId="706F85BE" w14:textId="77777777" w:rsidR="00886193" w:rsidRPr="00FF3C9F" w:rsidRDefault="00886193" w:rsidP="00943A89">
            <w:pPr>
              <w:pStyle w:val="TableText0"/>
            </w:pPr>
            <w:r w:rsidRPr="00FF3C9F">
              <w:t>Yr 5: 70%</w:t>
            </w:r>
          </w:p>
          <w:p w14:paraId="016AC223" w14:textId="77777777" w:rsidR="00886193" w:rsidRPr="00FF3C9F" w:rsidRDefault="00886193" w:rsidP="00943A89">
            <w:pPr>
              <w:pStyle w:val="TableText0"/>
            </w:pPr>
            <w:r w:rsidRPr="00FF3C9F">
              <w:t>Yr 6: 70%</w:t>
            </w:r>
          </w:p>
        </w:tc>
        <w:tc>
          <w:tcPr>
            <w:tcW w:w="3252" w:type="dxa"/>
            <w:vAlign w:val="center"/>
          </w:tcPr>
          <w:p w14:paraId="77A672C8" w14:textId="77777777" w:rsidR="00886193" w:rsidRPr="00FF3C9F" w:rsidRDefault="00886193" w:rsidP="00943A89">
            <w:pPr>
              <w:pStyle w:val="TableText0"/>
            </w:pPr>
            <w:r w:rsidRPr="00FF3C9F">
              <w:t xml:space="preserve">Assumes that most patients will switch to PBS listed product except those scripts dispensed by retail pharmacies in public hospitals. </w:t>
            </w:r>
          </w:p>
        </w:tc>
        <w:tc>
          <w:tcPr>
            <w:tcW w:w="3089" w:type="dxa"/>
            <w:vAlign w:val="center"/>
          </w:tcPr>
          <w:p w14:paraId="478E5A18" w14:textId="15CDD259" w:rsidR="00886193" w:rsidRPr="00FF3C9F" w:rsidRDefault="00E41516" w:rsidP="00943A89">
            <w:pPr>
              <w:pStyle w:val="TableText0"/>
            </w:pPr>
            <w:r w:rsidRPr="00FF3C9F">
              <w:t>Does</w:t>
            </w:r>
            <w:r w:rsidR="00886193" w:rsidRPr="00FF3C9F">
              <w:t xml:space="preserve"> not take account of difference in maximum duration of use</w:t>
            </w:r>
            <w:r w:rsidRPr="00FF3C9F">
              <w:t>.</w:t>
            </w:r>
          </w:p>
        </w:tc>
      </w:tr>
    </w:tbl>
    <w:p w14:paraId="4D4CDE7C" w14:textId="77777777" w:rsidR="00886193" w:rsidRPr="00FF3C9F" w:rsidRDefault="00886193" w:rsidP="001F324A">
      <w:pPr>
        <w:pStyle w:val="TableFigureFooter"/>
        <w:spacing w:after="120"/>
      </w:pPr>
      <w:r w:rsidRPr="00FF3C9F">
        <w:t xml:space="preserve">Source: Tables 4.2, 4.3, 4.4, 4.5, pp110-112. </w:t>
      </w:r>
    </w:p>
    <w:p w14:paraId="109C706B" w14:textId="1F6DC13C" w:rsidR="00863C57" w:rsidRPr="00FF3C9F" w:rsidRDefault="00863C57" w:rsidP="006B13D1">
      <w:pPr>
        <w:pStyle w:val="3-BodyText"/>
      </w:pPr>
      <w:r w:rsidRPr="00FF3C9F">
        <w:t>The total number of prescriptions substituted from the private market is shown in</w:t>
      </w:r>
      <w:r w:rsidR="00D2653B" w:rsidRPr="00FF3C9F">
        <w:t xml:space="preserve"> </w:t>
      </w:r>
      <w:r w:rsidR="00D2653B" w:rsidRPr="00FF3C9F">
        <w:fldChar w:fldCharType="begin" w:fldLock="1"/>
      </w:r>
      <w:r w:rsidR="00D2653B" w:rsidRPr="00FF3C9F">
        <w:instrText xml:space="preserve"> REF _Ref173922830 \h </w:instrText>
      </w:r>
      <w:r w:rsidR="00FF3C9F" w:rsidRPr="00FF3C9F">
        <w:instrText xml:space="preserve"> \* MERGEFORMAT </w:instrText>
      </w:r>
      <w:r w:rsidR="00D2653B" w:rsidRPr="00FF3C9F">
        <w:fldChar w:fldCharType="separate"/>
      </w:r>
      <w:r w:rsidR="00453B56" w:rsidRPr="00FF3C9F">
        <w:t xml:space="preserve">Table </w:t>
      </w:r>
      <w:r w:rsidR="00453B56">
        <w:rPr>
          <w:noProof/>
        </w:rPr>
        <w:t>12</w:t>
      </w:r>
      <w:r w:rsidR="00D2653B" w:rsidRPr="00FF3C9F">
        <w:fldChar w:fldCharType="end"/>
      </w:r>
      <w:r w:rsidRPr="00FF3C9F">
        <w:t>.</w:t>
      </w:r>
    </w:p>
    <w:p w14:paraId="333F595D" w14:textId="38326ED7" w:rsidR="00886193" w:rsidRPr="00FF3C9F" w:rsidRDefault="00D2653B" w:rsidP="00A27E41">
      <w:pPr>
        <w:pStyle w:val="Caption"/>
      </w:pPr>
      <w:bookmarkStart w:id="75" w:name="_Ref173922830"/>
      <w:r w:rsidRPr="00FF3C9F">
        <w:lastRenderedPageBreak/>
        <w:t xml:space="preserve">Table </w:t>
      </w:r>
      <w:r w:rsidR="00453B56">
        <w:fldChar w:fldCharType="begin" w:fldLock="1"/>
      </w:r>
      <w:r w:rsidR="00453B56">
        <w:instrText xml:space="preserve"> SEQ Table \* ARABIC </w:instrText>
      </w:r>
      <w:r w:rsidR="00453B56">
        <w:fldChar w:fldCharType="separate"/>
      </w:r>
      <w:r w:rsidR="00453B56">
        <w:rPr>
          <w:noProof/>
        </w:rPr>
        <w:t>12</w:t>
      </w:r>
      <w:r w:rsidR="00453B56">
        <w:rPr>
          <w:noProof/>
        </w:rPr>
        <w:fldChar w:fldCharType="end"/>
      </w:r>
      <w:bookmarkEnd w:id="75"/>
      <w:r w:rsidRPr="00FF3C9F">
        <w:t xml:space="preserve">: </w:t>
      </w:r>
      <w:r w:rsidR="00886193" w:rsidRPr="00FF3C9F">
        <w:t>Estimation of number of prescriptions from private market</w:t>
      </w:r>
    </w:p>
    <w:tbl>
      <w:tblPr>
        <w:tblStyle w:val="TableGrid"/>
        <w:tblW w:w="5000" w:type="pct"/>
        <w:tblLayout w:type="fixed"/>
        <w:tblLook w:val="04A0" w:firstRow="1" w:lastRow="0" w:firstColumn="1" w:lastColumn="0" w:noHBand="0" w:noVBand="1"/>
      </w:tblPr>
      <w:tblGrid>
        <w:gridCol w:w="280"/>
        <w:gridCol w:w="2409"/>
        <w:gridCol w:w="992"/>
        <w:gridCol w:w="851"/>
        <w:gridCol w:w="833"/>
        <w:gridCol w:w="913"/>
        <w:gridCol w:w="913"/>
        <w:gridCol w:w="913"/>
        <w:gridCol w:w="913"/>
      </w:tblGrid>
      <w:tr w:rsidR="00886193" w:rsidRPr="005D3C74" w14:paraId="300A52F4" w14:textId="77777777" w:rsidTr="009459B8">
        <w:trPr>
          <w:trHeight w:val="57"/>
        </w:trPr>
        <w:tc>
          <w:tcPr>
            <w:tcW w:w="155" w:type="pct"/>
          </w:tcPr>
          <w:p w14:paraId="20540573" w14:textId="77777777" w:rsidR="00886193" w:rsidRPr="005D3C74" w:rsidRDefault="00886193" w:rsidP="00A27E41">
            <w:pPr>
              <w:keepNext/>
              <w:keepLines/>
              <w:rPr>
                <w:rFonts w:ascii="Arial Narrow" w:hAnsi="Arial Narrow"/>
                <w:color w:val="3366FF"/>
                <w:sz w:val="20"/>
                <w:szCs w:val="20"/>
              </w:rPr>
            </w:pPr>
          </w:p>
        </w:tc>
        <w:tc>
          <w:tcPr>
            <w:tcW w:w="1336" w:type="pct"/>
          </w:tcPr>
          <w:p w14:paraId="5261DD40" w14:textId="77777777" w:rsidR="00886193" w:rsidRPr="005D3C74" w:rsidRDefault="00886193" w:rsidP="00A27E41">
            <w:pPr>
              <w:keepNext/>
              <w:keepLines/>
              <w:rPr>
                <w:rFonts w:ascii="Arial Narrow" w:hAnsi="Arial Narrow"/>
                <w:color w:val="3366FF"/>
                <w:sz w:val="20"/>
                <w:szCs w:val="20"/>
              </w:rPr>
            </w:pPr>
          </w:p>
        </w:tc>
        <w:tc>
          <w:tcPr>
            <w:tcW w:w="550" w:type="pct"/>
            <w:vAlign w:val="center"/>
          </w:tcPr>
          <w:p w14:paraId="0F71BD3D" w14:textId="3F485FD8" w:rsidR="00886193" w:rsidRPr="005D3C74" w:rsidRDefault="00886193" w:rsidP="00A27E41">
            <w:pPr>
              <w:pStyle w:val="In-tableHeading"/>
              <w:jc w:val="center"/>
              <w:rPr>
                <w:szCs w:val="20"/>
              </w:rPr>
            </w:pPr>
            <w:r w:rsidRPr="005D3C74">
              <w:rPr>
                <w:szCs w:val="20"/>
              </w:rPr>
              <w:t>Baseline</w:t>
            </w:r>
          </w:p>
        </w:tc>
        <w:tc>
          <w:tcPr>
            <w:tcW w:w="472" w:type="pct"/>
            <w:shd w:val="clear" w:color="auto" w:fill="auto"/>
            <w:vAlign w:val="center"/>
          </w:tcPr>
          <w:p w14:paraId="19759099" w14:textId="77777777" w:rsidR="00886193" w:rsidRPr="005D3C74" w:rsidRDefault="00886193" w:rsidP="00A27E41">
            <w:pPr>
              <w:pStyle w:val="TableFigureHeading"/>
              <w:keepLines/>
              <w:jc w:val="center"/>
              <w:rPr>
                <w:szCs w:val="20"/>
              </w:rPr>
            </w:pPr>
            <w:r w:rsidRPr="005D3C74">
              <w:rPr>
                <w:szCs w:val="20"/>
              </w:rPr>
              <w:t>Year 1</w:t>
            </w:r>
          </w:p>
        </w:tc>
        <w:tc>
          <w:tcPr>
            <w:tcW w:w="462" w:type="pct"/>
            <w:shd w:val="clear" w:color="auto" w:fill="auto"/>
            <w:vAlign w:val="center"/>
          </w:tcPr>
          <w:p w14:paraId="4E390357" w14:textId="77777777" w:rsidR="00886193" w:rsidRPr="005D3C74" w:rsidRDefault="00886193" w:rsidP="00A27E41">
            <w:pPr>
              <w:pStyle w:val="TableFigureHeading"/>
              <w:keepLines/>
              <w:jc w:val="center"/>
              <w:rPr>
                <w:szCs w:val="20"/>
              </w:rPr>
            </w:pPr>
            <w:r w:rsidRPr="005D3C74">
              <w:rPr>
                <w:szCs w:val="20"/>
              </w:rPr>
              <w:t>Year 2</w:t>
            </w:r>
          </w:p>
        </w:tc>
        <w:tc>
          <w:tcPr>
            <w:tcW w:w="506" w:type="pct"/>
            <w:shd w:val="clear" w:color="auto" w:fill="auto"/>
            <w:vAlign w:val="center"/>
          </w:tcPr>
          <w:p w14:paraId="7C41FE90" w14:textId="77777777" w:rsidR="00886193" w:rsidRPr="005D3C74" w:rsidRDefault="00886193" w:rsidP="00A27E41">
            <w:pPr>
              <w:pStyle w:val="TableFigureHeading"/>
              <w:keepLines/>
              <w:jc w:val="center"/>
              <w:rPr>
                <w:szCs w:val="20"/>
              </w:rPr>
            </w:pPr>
            <w:r w:rsidRPr="005D3C74">
              <w:rPr>
                <w:szCs w:val="20"/>
              </w:rPr>
              <w:t>Year 3</w:t>
            </w:r>
          </w:p>
        </w:tc>
        <w:tc>
          <w:tcPr>
            <w:tcW w:w="506" w:type="pct"/>
            <w:shd w:val="clear" w:color="auto" w:fill="auto"/>
            <w:vAlign w:val="center"/>
          </w:tcPr>
          <w:p w14:paraId="0ACFD1FA" w14:textId="77777777" w:rsidR="00886193" w:rsidRPr="005D3C74" w:rsidRDefault="00886193" w:rsidP="00A27E41">
            <w:pPr>
              <w:pStyle w:val="TableFigureHeading"/>
              <w:keepLines/>
              <w:jc w:val="center"/>
              <w:rPr>
                <w:szCs w:val="20"/>
              </w:rPr>
            </w:pPr>
            <w:r w:rsidRPr="005D3C74">
              <w:rPr>
                <w:szCs w:val="20"/>
              </w:rPr>
              <w:t>Year 4</w:t>
            </w:r>
          </w:p>
        </w:tc>
        <w:tc>
          <w:tcPr>
            <w:tcW w:w="506" w:type="pct"/>
            <w:shd w:val="clear" w:color="auto" w:fill="auto"/>
            <w:vAlign w:val="center"/>
          </w:tcPr>
          <w:p w14:paraId="61B71A71" w14:textId="77777777" w:rsidR="00886193" w:rsidRPr="005D3C74" w:rsidRDefault="00886193" w:rsidP="00A27E41">
            <w:pPr>
              <w:pStyle w:val="TableFigureHeading"/>
              <w:keepLines/>
              <w:jc w:val="center"/>
              <w:rPr>
                <w:szCs w:val="20"/>
              </w:rPr>
            </w:pPr>
            <w:r w:rsidRPr="005D3C74">
              <w:rPr>
                <w:szCs w:val="20"/>
              </w:rPr>
              <w:t>Year 5</w:t>
            </w:r>
          </w:p>
        </w:tc>
        <w:tc>
          <w:tcPr>
            <w:tcW w:w="506" w:type="pct"/>
            <w:shd w:val="clear" w:color="auto" w:fill="auto"/>
            <w:vAlign w:val="center"/>
          </w:tcPr>
          <w:p w14:paraId="487E4AD9" w14:textId="77777777" w:rsidR="00886193" w:rsidRPr="005D3C74" w:rsidRDefault="00886193" w:rsidP="00A27E41">
            <w:pPr>
              <w:pStyle w:val="TableFigureHeading"/>
              <w:keepLines/>
              <w:jc w:val="center"/>
              <w:rPr>
                <w:szCs w:val="20"/>
              </w:rPr>
            </w:pPr>
            <w:r w:rsidRPr="005D3C74">
              <w:rPr>
                <w:szCs w:val="20"/>
              </w:rPr>
              <w:t>Year 6</w:t>
            </w:r>
          </w:p>
        </w:tc>
      </w:tr>
      <w:tr w:rsidR="00886193" w:rsidRPr="005D3C74" w14:paraId="2285D909" w14:textId="77777777" w:rsidTr="009459B8">
        <w:trPr>
          <w:trHeight w:val="57"/>
        </w:trPr>
        <w:tc>
          <w:tcPr>
            <w:tcW w:w="155" w:type="pct"/>
          </w:tcPr>
          <w:p w14:paraId="171D389B" w14:textId="77777777" w:rsidR="00886193" w:rsidRPr="005D3C74" w:rsidRDefault="00886193" w:rsidP="00A27E41">
            <w:pPr>
              <w:pStyle w:val="TableText0"/>
            </w:pPr>
            <w:r w:rsidRPr="005D3C74">
              <w:t>A</w:t>
            </w:r>
          </w:p>
        </w:tc>
        <w:tc>
          <w:tcPr>
            <w:tcW w:w="1336" w:type="pct"/>
          </w:tcPr>
          <w:p w14:paraId="57113D3E" w14:textId="77777777" w:rsidR="00886193" w:rsidRPr="005D3C74" w:rsidRDefault="00886193" w:rsidP="00A27E41">
            <w:pPr>
              <w:pStyle w:val="TableText0"/>
            </w:pPr>
            <w:r w:rsidRPr="005D3C74">
              <w:t>Switch from for compounded clobetasol propionate</w:t>
            </w:r>
          </w:p>
        </w:tc>
        <w:tc>
          <w:tcPr>
            <w:tcW w:w="550" w:type="pct"/>
            <w:vAlign w:val="center"/>
          </w:tcPr>
          <w:p w14:paraId="4B67506F" w14:textId="46DD3A61" w:rsidR="00886193" w:rsidRPr="00A27E41" w:rsidRDefault="00065E3D" w:rsidP="00A27E41">
            <w:pPr>
              <w:pStyle w:val="TableText0"/>
              <w:jc w:val="center"/>
              <w:rPr>
                <w:vertAlign w:val="superscript"/>
              </w:rPr>
            </w:pPr>
            <w:r w:rsidRPr="00065E3D">
              <w:rPr>
                <w:color w:val="000000"/>
                <w:spacing w:val="121"/>
                <w:shd w:val="solid" w:color="000000" w:fill="000000"/>
                <w:fitText w:val="207" w:id="-764124160"/>
                <w14:textFill>
                  <w14:solidFill>
                    <w14:srgbClr w14:val="000000">
                      <w14:alpha w14:val="100000"/>
                    </w14:srgbClr>
                  </w14:solidFill>
                </w14:textFill>
              </w:rPr>
              <w:t>|</w:t>
            </w:r>
            <w:r w:rsidRPr="00065E3D">
              <w:rPr>
                <w:color w:val="000000"/>
                <w:shd w:val="solid" w:color="000000" w:fill="000000"/>
                <w:fitText w:val="207" w:id="-764124160"/>
                <w14:textFill>
                  <w14:solidFill>
                    <w14:srgbClr w14:val="000000">
                      <w14:alpha w14:val="100000"/>
                    </w14:srgbClr>
                  </w14:solidFill>
                </w14:textFill>
              </w:rPr>
              <w:t>|</w:t>
            </w:r>
            <w:r w:rsidR="00A2140B" w:rsidRPr="00A27E41">
              <w:rPr>
                <w:vertAlign w:val="superscript"/>
              </w:rPr>
              <w:t xml:space="preserve"> 1</w:t>
            </w:r>
          </w:p>
        </w:tc>
        <w:tc>
          <w:tcPr>
            <w:tcW w:w="472" w:type="pct"/>
            <w:vAlign w:val="center"/>
          </w:tcPr>
          <w:p w14:paraId="55859527" w14:textId="7D7C3C26" w:rsidR="00886193" w:rsidRPr="00A27E41" w:rsidRDefault="00065E3D" w:rsidP="00A27E41">
            <w:pPr>
              <w:pStyle w:val="TableText0"/>
              <w:jc w:val="center"/>
            </w:pPr>
            <w:r w:rsidRPr="00065E3D">
              <w:rPr>
                <w:color w:val="000000"/>
                <w:spacing w:val="191"/>
                <w:shd w:val="solid" w:color="000000" w:fill="000000"/>
                <w:fitText w:val="277" w:id="-764124159"/>
                <w14:textFill>
                  <w14:solidFill>
                    <w14:srgbClr w14:val="000000">
                      <w14:alpha w14:val="100000"/>
                    </w14:srgbClr>
                  </w14:solidFill>
                </w14:textFill>
              </w:rPr>
              <w:t>|</w:t>
            </w:r>
            <w:r w:rsidRPr="00065E3D">
              <w:rPr>
                <w:color w:val="000000"/>
                <w:shd w:val="solid" w:color="000000" w:fill="000000"/>
                <w:fitText w:val="277" w:id="-764124159"/>
                <w14:textFill>
                  <w14:solidFill>
                    <w14:srgbClr w14:val="000000">
                      <w14:alpha w14:val="100000"/>
                    </w14:srgbClr>
                  </w14:solidFill>
                </w14:textFill>
              </w:rPr>
              <w:t>|</w:t>
            </w:r>
            <w:r w:rsidR="00914B61" w:rsidRPr="00A27E41">
              <w:rPr>
                <w:vertAlign w:val="superscript"/>
              </w:rPr>
              <w:t xml:space="preserve"> 2</w:t>
            </w:r>
          </w:p>
        </w:tc>
        <w:tc>
          <w:tcPr>
            <w:tcW w:w="462" w:type="pct"/>
            <w:vAlign w:val="center"/>
          </w:tcPr>
          <w:p w14:paraId="00B7E96A" w14:textId="4DD0E05E" w:rsidR="00886193" w:rsidRPr="005D3C74" w:rsidRDefault="00065E3D" w:rsidP="00A27E41">
            <w:pPr>
              <w:pStyle w:val="TableText0"/>
              <w:jc w:val="center"/>
            </w:pPr>
            <w:r w:rsidRPr="00065E3D">
              <w:rPr>
                <w:color w:val="000000"/>
                <w:spacing w:val="202"/>
                <w:shd w:val="solid" w:color="000000" w:fill="000000"/>
                <w:fitText w:val="288" w:id="-764124158"/>
                <w14:textFill>
                  <w14:solidFill>
                    <w14:srgbClr w14:val="000000">
                      <w14:alpha w14:val="100000"/>
                    </w14:srgbClr>
                  </w14:solidFill>
                </w14:textFill>
              </w:rPr>
              <w:t>|</w:t>
            </w:r>
            <w:r w:rsidRPr="00065E3D">
              <w:rPr>
                <w:color w:val="000000"/>
                <w:shd w:val="solid" w:color="000000" w:fill="000000"/>
                <w:fitText w:val="288" w:id="-764124158"/>
                <w14:textFill>
                  <w14:solidFill>
                    <w14:srgbClr w14:val="000000">
                      <w14:alpha w14:val="100000"/>
                    </w14:srgbClr>
                  </w14:solidFill>
                </w14:textFill>
              </w:rPr>
              <w:t>|</w:t>
            </w:r>
            <w:r w:rsidR="00914B61">
              <w:rPr>
                <w:vertAlign w:val="superscript"/>
              </w:rPr>
              <w:t xml:space="preserve"> 2</w:t>
            </w:r>
          </w:p>
        </w:tc>
        <w:tc>
          <w:tcPr>
            <w:tcW w:w="506" w:type="pct"/>
            <w:vAlign w:val="center"/>
          </w:tcPr>
          <w:p w14:paraId="2A823EBB" w14:textId="4C5E1772" w:rsidR="00886193" w:rsidRPr="005D3C74" w:rsidRDefault="00065E3D" w:rsidP="00A27E41">
            <w:pPr>
              <w:pStyle w:val="TableText0"/>
              <w:jc w:val="center"/>
            </w:pPr>
            <w:r w:rsidRPr="00065E3D">
              <w:rPr>
                <w:color w:val="000000"/>
                <w:spacing w:val="156"/>
                <w:shd w:val="solid" w:color="000000" w:fill="000000"/>
                <w:fitText w:val="242" w:id="-764124157"/>
                <w14:textFill>
                  <w14:solidFill>
                    <w14:srgbClr w14:val="000000">
                      <w14:alpha w14:val="100000"/>
                    </w14:srgbClr>
                  </w14:solidFill>
                </w14:textFill>
              </w:rPr>
              <w:t>|</w:t>
            </w:r>
            <w:r w:rsidRPr="00065E3D">
              <w:rPr>
                <w:color w:val="000000"/>
                <w:shd w:val="solid" w:color="000000" w:fill="000000"/>
                <w:fitText w:val="242" w:id="-764124157"/>
                <w14:textFill>
                  <w14:solidFill>
                    <w14:srgbClr w14:val="000000">
                      <w14:alpha w14:val="100000"/>
                    </w14:srgbClr>
                  </w14:solidFill>
                </w14:textFill>
              </w:rPr>
              <w:t>|</w:t>
            </w:r>
            <w:r w:rsidR="00914B61">
              <w:rPr>
                <w:vertAlign w:val="superscript"/>
              </w:rPr>
              <w:t xml:space="preserve"> 3</w:t>
            </w:r>
          </w:p>
        </w:tc>
        <w:tc>
          <w:tcPr>
            <w:tcW w:w="506" w:type="pct"/>
            <w:vAlign w:val="center"/>
          </w:tcPr>
          <w:p w14:paraId="61AD60C0" w14:textId="588FA04C" w:rsidR="00886193" w:rsidRPr="005D3C74" w:rsidRDefault="00065E3D" w:rsidP="00A27E41">
            <w:pPr>
              <w:pStyle w:val="TableText0"/>
              <w:jc w:val="center"/>
            </w:pPr>
            <w:r w:rsidRPr="00065E3D">
              <w:rPr>
                <w:color w:val="000000"/>
                <w:spacing w:val="156"/>
                <w:shd w:val="solid" w:color="000000" w:fill="000000"/>
                <w:fitText w:val="242" w:id="-764124156"/>
                <w14:textFill>
                  <w14:solidFill>
                    <w14:srgbClr w14:val="000000">
                      <w14:alpha w14:val="100000"/>
                    </w14:srgbClr>
                  </w14:solidFill>
                </w14:textFill>
              </w:rPr>
              <w:t>|</w:t>
            </w:r>
            <w:r w:rsidRPr="00065E3D">
              <w:rPr>
                <w:color w:val="000000"/>
                <w:shd w:val="solid" w:color="000000" w:fill="000000"/>
                <w:fitText w:val="242" w:id="-764124156"/>
                <w14:textFill>
                  <w14:solidFill>
                    <w14:srgbClr w14:val="000000">
                      <w14:alpha w14:val="100000"/>
                    </w14:srgbClr>
                  </w14:solidFill>
                </w14:textFill>
              </w:rPr>
              <w:t>|</w:t>
            </w:r>
            <w:r w:rsidR="00914B61">
              <w:rPr>
                <w:vertAlign w:val="superscript"/>
              </w:rPr>
              <w:t xml:space="preserve"> 4</w:t>
            </w:r>
          </w:p>
        </w:tc>
        <w:tc>
          <w:tcPr>
            <w:tcW w:w="506" w:type="pct"/>
            <w:vAlign w:val="center"/>
          </w:tcPr>
          <w:p w14:paraId="5365A2C4" w14:textId="67DA91A6" w:rsidR="00886193" w:rsidRPr="005D3C74" w:rsidRDefault="00065E3D" w:rsidP="00A27E41">
            <w:pPr>
              <w:pStyle w:val="TableText0"/>
              <w:jc w:val="center"/>
            </w:pPr>
            <w:r w:rsidRPr="00065E3D">
              <w:rPr>
                <w:color w:val="000000"/>
                <w:spacing w:val="155"/>
                <w:shd w:val="solid" w:color="000000" w:fill="000000"/>
                <w:fitText w:val="241" w:id="-764124155"/>
                <w14:textFill>
                  <w14:solidFill>
                    <w14:srgbClr w14:val="000000">
                      <w14:alpha w14:val="100000"/>
                    </w14:srgbClr>
                  </w14:solidFill>
                </w14:textFill>
              </w:rPr>
              <w:t>|</w:t>
            </w:r>
            <w:r w:rsidRPr="00065E3D">
              <w:rPr>
                <w:color w:val="000000"/>
                <w:shd w:val="solid" w:color="000000" w:fill="000000"/>
                <w:fitText w:val="241" w:id="-764124155"/>
                <w14:textFill>
                  <w14:solidFill>
                    <w14:srgbClr w14:val="000000">
                      <w14:alpha w14:val="100000"/>
                    </w14:srgbClr>
                  </w14:solidFill>
                </w14:textFill>
              </w:rPr>
              <w:t>|</w:t>
            </w:r>
            <w:r w:rsidR="00A2140B">
              <w:rPr>
                <w:vertAlign w:val="superscript"/>
              </w:rPr>
              <w:t xml:space="preserve"> 1</w:t>
            </w:r>
          </w:p>
        </w:tc>
        <w:tc>
          <w:tcPr>
            <w:tcW w:w="506" w:type="pct"/>
            <w:vAlign w:val="center"/>
          </w:tcPr>
          <w:p w14:paraId="7D2228D8" w14:textId="0B8534C6" w:rsidR="00886193" w:rsidRPr="005D3C74" w:rsidRDefault="00065E3D" w:rsidP="00A27E41">
            <w:pPr>
              <w:pStyle w:val="TableText0"/>
              <w:jc w:val="center"/>
            </w:pPr>
            <w:r w:rsidRPr="00065E3D">
              <w:rPr>
                <w:color w:val="000000"/>
                <w:spacing w:val="156"/>
                <w:shd w:val="solid" w:color="000000" w:fill="000000"/>
                <w:fitText w:val="242" w:id="-764124154"/>
                <w14:textFill>
                  <w14:solidFill>
                    <w14:srgbClr w14:val="000000">
                      <w14:alpha w14:val="100000"/>
                    </w14:srgbClr>
                  </w14:solidFill>
                </w14:textFill>
              </w:rPr>
              <w:t>|</w:t>
            </w:r>
            <w:r w:rsidRPr="00065E3D">
              <w:rPr>
                <w:color w:val="000000"/>
                <w:shd w:val="solid" w:color="000000" w:fill="000000"/>
                <w:fitText w:val="242" w:id="-764124154"/>
                <w14:textFill>
                  <w14:solidFill>
                    <w14:srgbClr w14:val="000000">
                      <w14:alpha w14:val="100000"/>
                    </w14:srgbClr>
                  </w14:solidFill>
                </w14:textFill>
              </w:rPr>
              <w:t>|</w:t>
            </w:r>
            <w:r w:rsidR="00A2140B">
              <w:rPr>
                <w:vertAlign w:val="superscript"/>
              </w:rPr>
              <w:t xml:space="preserve"> 1</w:t>
            </w:r>
          </w:p>
        </w:tc>
      </w:tr>
      <w:tr w:rsidR="00886193" w:rsidRPr="005D3C74" w14:paraId="54F9C6FC" w14:textId="77777777" w:rsidTr="009459B8">
        <w:trPr>
          <w:trHeight w:val="57"/>
        </w:trPr>
        <w:tc>
          <w:tcPr>
            <w:tcW w:w="155" w:type="pct"/>
          </w:tcPr>
          <w:p w14:paraId="03E3FDC6" w14:textId="77777777" w:rsidR="00886193" w:rsidRPr="005D3C74" w:rsidRDefault="00886193" w:rsidP="00A27E41">
            <w:pPr>
              <w:pStyle w:val="TableText0"/>
            </w:pPr>
            <w:r w:rsidRPr="005D3C74">
              <w:t>B</w:t>
            </w:r>
          </w:p>
        </w:tc>
        <w:tc>
          <w:tcPr>
            <w:tcW w:w="1336" w:type="pct"/>
          </w:tcPr>
          <w:p w14:paraId="5C8B3DB0" w14:textId="77777777" w:rsidR="00886193" w:rsidRPr="005D3C74" w:rsidRDefault="00886193" w:rsidP="00A27E41">
            <w:pPr>
              <w:pStyle w:val="TableText0"/>
            </w:pPr>
            <w:r w:rsidRPr="005D3C74">
              <w:t>Switch from betamethasone dipropionate OV</w:t>
            </w:r>
          </w:p>
        </w:tc>
        <w:tc>
          <w:tcPr>
            <w:tcW w:w="550" w:type="pct"/>
            <w:vAlign w:val="center"/>
          </w:tcPr>
          <w:p w14:paraId="64CA81F2" w14:textId="0EA74B1D" w:rsidR="00886193" w:rsidRPr="005D3C74" w:rsidRDefault="00065E3D" w:rsidP="00A27E41">
            <w:pPr>
              <w:pStyle w:val="TableText0"/>
              <w:jc w:val="center"/>
              <w:rPr>
                <w:highlight w:val="yellow"/>
              </w:rPr>
            </w:pPr>
            <w:r w:rsidRPr="00065E3D">
              <w:rPr>
                <w:color w:val="000000"/>
                <w:spacing w:val="121"/>
                <w:shd w:val="solid" w:color="000000" w:fill="000000"/>
                <w:fitText w:val="207" w:id="-764124153"/>
                <w14:textFill>
                  <w14:solidFill>
                    <w14:srgbClr w14:val="000000">
                      <w14:alpha w14:val="100000"/>
                    </w14:srgbClr>
                  </w14:solidFill>
                </w14:textFill>
              </w:rPr>
              <w:t>|</w:t>
            </w:r>
            <w:r w:rsidRPr="00065E3D">
              <w:rPr>
                <w:color w:val="000000"/>
                <w:shd w:val="solid" w:color="000000" w:fill="000000"/>
                <w:fitText w:val="207" w:id="-764124153"/>
                <w14:textFill>
                  <w14:solidFill>
                    <w14:srgbClr w14:val="000000">
                      <w14:alpha w14:val="100000"/>
                    </w14:srgbClr>
                  </w14:solidFill>
                </w14:textFill>
              </w:rPr>
              <w:t>|</w:t>
            </w:r>
            <w:r w:rsidR="006E2E35">
              <w:rPr>
                <w:vertAlign w:val="superscript"/>
              </w:rPr>
              <w:t xml:space="preserve"> 5</w:t>
            </w:r>
          </w:p>
        </w:tc>
        <w:tc>
          <w:tcPr>
            <w:tcW w:w="472" w:type="pct"/>
            <w:vAlign w:val="center"/>
          </w:tcPr>
          <w:p w14:paraId="2B8E18A3" w14:textId="406BE2B9" w:rsidR="00886193" w:rsidRPr="005D3C74" w:rsidRDefault="00065E3D" w:rsidP="00A27E41">
            <w:pPr>
              <w:pStyle w:val="TableText0"/>
              <w:jc w:val="center"/>
            </w:pPr>
            <w:r w:rsidRPr="00065E3D">
              <w:rPr>
                <w:color w:val="000000"/>
                <w:spacing w:val="191"/>
                <w:shd w:val="solid" w:color="000000" w:fill="000000"/>
                <w:fitText w:val="277" w:id="-764124152"/>
                <w14:textFill>
                  <w14:solidFill>
                    <w14:srgbClr w14:val="000000">
                      <w14:alpha w14:val="100000"/>
                    </w14:srgbClr>
                  </w14:solidFill>
                </w14:textFill>
              </w:rPr>
              <w:t>|</w:t>
            </w:r>
            <w:r w:rsidRPr="00065E3D">
              <w:rPr>
                <w:color w:val="000000"/>
                <w:shd w:val="solid" w:color="000000" w:fill="000000"/>
                <w:fitText w:val="277" w:id="-764124152"/>
                <w14:textFill>
                  <w14:solidFill>
                    <w14:srgbClr w14:val="000000">
                      <w14:alpha w14:val="100000"/>
                    </w14:srgbClr>
                  </w14:solidFill>
                </w14:textFill>
              </w:rPr>
              <w:t>|</w:t>
            </w:r>
            <w:r w:rsidR="00CE4387">
              <w:rPr>
                <w:vertAlign w:val="superscript"/>
              </w:rPr>
              <w:t xml:space="preserve"> 6</w:t>
            </w:r>
          </w:p>
        </w:tc>
        <w:tc>
          <w:tcPr>
            <w:tcW w:w="462" w:type="pct"/>
            <w:vAlign w:val="center"/>
          </w:tcPr>
          <w:p w14:paraId="010AFDAB" w14:textId="745CA280" w:rsidR="00886193" w:rsidRPr="005D3C74" w:rsidRDefault="00065E3D" w:rsidP="00A27E41">
            <w:pPr>
              <w:pStyle w:val="TableText0"/>
              <w:jc w:val="center"/>
            </w:pPr>
            <w:r w:rsidRPr="00065E3D">
              <w:rPr>
                <w:color w:val="000000"/>
                <w:spacing w:val="202"/>
                <w:shd w:val="solid" w:color="000000" w:fill="000000"/>
                <w:fitText w:val="288" w:id="-764124151"/>
                <w14:textFill>
                  <w14:solidFill>
                    <w14:srgbClr w14:val="000000">
                      <w14:alpha w14:val="100000"/>
                    </w14:srgbClr>
                  </w14:solidFill>
                </w14:textFill>
              </w:rPr>
              <w:t>|</w:t>
            </w:r>
            <w:r w:rsidRPr="00065E3D">
              <w:rPr>
                <w:color w:val="000000"/>
                <w:shd w:val="solid" w:color="000000" w:fill="000000"/>
                <w:fitText w:val="288" w:id="-764124151"/>
                <w14:textFill>
                  <w14:solidFill>
                    <w14:srgbClr w14:val="000000">
                      <w14:alpha w14:val="100000"/>
                    </w14:srgbClr>
                  </w14:solidFill>
                </w14:textFill>
              </w:rPr>
              <w:t>|</w:t>
            </w:r>
            <w:r w:rsidR="00CE4387">
              <w:rPr>
                <w:vertAlign w:val="superscript"/>
              </w:rPr>
              <w:t xml:space="preserve"> 7</w:t>
            </w:r>
          </w:p>
        </w:tc>
        <w:tc>
          <w:tcPr>
            <w:tcW w:w="506" w:type="pct"/>
            <w:vAlign w:val="center"/>
          </w:tcPr>
          <w:p w14:paraId="5AF39DEF" w14:textId="7B4CE822" w:rsidR="00886193" w:rsidRPr="005D3C74" w:rsidRDefault="00065E3D" w:rsidP="00A27E41">
            <w:pPr>
              <w:pStyle w:val="TableText0"/>
              <w:jc w:val="center"/>
            </w:pPr>
            <w:r w:rsidRPr="00065E3D">
              <w:rPr>
                <w:color w:val="000000"/>
                <w:spacing w:val="156"/>
                <w:shd w:val="solid" w:color="000000" w:fill="000000"/>
                <w:fitText w:val="242" w:id="-764124150"/>
                <w14:textFill>
                  <w14:solidFill>
                    <w14:srgbClr w14:val="000000">
                      <w14:alpha w14:val="100000"/>
                    </w14:srgbClr>
                  </w14:solidFill>
                </w14:textFill>
              </w:rPr>
              <w:t>|</w:t>
            </w:r>
            <w:r w:rsidRPr="00065E3D">
              <w:rPr>
                <w:color w:val="000000"/>
                <w:shd w:val="solid" w:color="000000" w:fill="000000"/>
                <w:fitText w:val="242" w:id="-764124150"/>
                <w14:textFill>
                  <w14:solidFill>
                    <w14:srgbClr w14:val="000000">
                      <w14:alpha w14:val="100000"/>
                    </w14:srgbClr>
                  </w14:solidFill>
                </w14:textFill>
              </w:rPr>
              <w:t>|</w:t>
            </w:r>
            <w:r w:rsidR="00525427">
              <w:rPr>
                <w:vertAlign w:val="superscript"/>
              </w:rPr>
              <w:t xml:space="preserve"> 8</w:t>
            </w:r>
          </w:p>
        </w:tc>
        <w:tc>
          <w:tcPr>
            <w:tcW w:w="506" w:type="pct"/>
            <w:vAlign w:val="center"/>
          </w:tcPr>
          <w:p w14:paraId="1D8873A9" w14:textId="564F694D" w:rsidR="00886193" w:rsidRPr="005D3C74" w:rsidRDefault="00065E3D" w:rsidP="00A27E41">
            <w:pPr>
              <w:pStyle w:val="TableText0"/>
              <w:jc w:val="center"/>
            </w:pPr>
            <w:r w:rsidRPr="00065E3D">
              <w:rPr>
                <w:color w:val="000000"/>
                <w:spacing w:val="156"/>
                <w:shd w:val="solid" w:color="000000" w:fill="000000"/>
                <w:fitText w:val="242" w:id="-764124149"/>
                <w14:textFill>
                  <w14:solidFill>
                    <w14:srgbClr w14:val="000000">
                      <w14:alpha w14:val="100000"/>
                    </w14:srgbClr>
                  </w14:solidFill>
                </w14:textFill>
              </w:rPr>
              <w:t>|</w:t>
            </w:r>
            <w:r w:rsidRPr="00065E3D">
              <w:rPr>
                <w:color w:val="000000"/>
                <w:shd w:val="solid" w:color="000000" w:fill="000000"/>
                <w:fitText w:val="242" w:id="-764124149"/>
                <w14:textFill>
                  <w14:solidFill>
                    <w14:srgbClr w14:val="000000">
                      <w14:alpha w14:val="100000"/>
                    </w14:srgbClr>
                  </w14:solidFill>
                </w14:textFill>
              </w:rPr>
              <w:t>|</w:t>
            </w:r>
            <w:r w:rsidR="00914B61">
              <w:rPr>
                <w:vertAlign w:val="superscript"/>
              </w:rPr>
              <w:t xml:space="preserve"> 3</w:t>
            </w:r>
          </w:p>
        </w:tc>
        <w:tc>
          <w:tcPr>
            <w:tcW w:w="506" w:type="pct"/>
            <w:vAlign w:val="center"/>
          </w:tcPr>
          <w:p w14:paraId="5B66A215" w14:textId="3B1BBCB9" w:rsidR="00886193" w:rsidRPr="005D3C74" w:rsidRDefault="00065E3D" w:rsidP="00A27E41">
            <w:pPr>
              <w:pStyle w:val="TableText0"/>
              <w:jc w:val="center"/>
            </w:pPr>
            <w:r w:rsidRPr="00065E3D">
              <w:rPr>
                <w:color w:val="000000"/>
                <w:spacing w:val="155"/>
                <w:shd w:val="solid" w:color="000000" w:fill="000000"/>
                <w:fitText w:val="241" w:id="-764124148"/>
                <w14:textFill>
                  <w14:solidFill>
                    <w14:srgbClr w14:val="000000">
                      <w14:alpha w14:val="100000"/>
                    </w14:srgbClr>
                  </w14:solidFill>
                </w14:textFill>
              </w:rPr>
              <w:t>|</w:t>
            </w:r>
            <w:r w:rsidRPr="00065E3D">
              <w:rPr>
                <w:color w:val="000000"/>
                <w:shd w:val="solid" w:color="000000" w:fill="000000"/>
                <w:fitText w:val="241" w:id="-764124148"/>
                <w14:textFill>
                  <w14:solidFill>
                    <w14:srgbClr w14:val="000000">
                      <w14:alpha w14:val="100000"/>
                    </w14:srgbClr>
                  </w14:solidFill>
                </w14:textFill>
              </w:rPr>
              <w:t>|</w:t>
            </w:r>
            <w:r w:rsidR="00914B61">
              <w:rPr>
                <w:vertAlign w:val="superscript"/>
              </w:rPr>
              <w:t xml:space="preserve"> 4</w:t>
            </w:r>
          </w:p>
        </w:tc>
        <w:tc>
          <w:tcPr>
            <w:tcW w:w="506" w:type="pct"/>
            <w:vAlign w:val="center"/>
          </w:tcPr>
          <w:p w14:paraId="37B279DC" w14:textId="7D641D9E" w:rsidR="00886193" w:rsidRPr="005D3C74" w:rsidRDefault="00065E3D" w:rsidP="00A27E41">
            <w:pPr>
              <w:pStyle w:val="TableText0"/>
              <w:jc w:val="center"/>
            </w:pPr>
            <w:r w:rsidRPr="00065E3D">
              <w:rPr>
                <w:color w:val="000000"/>
                <w:spacing w:val="156"/>
                <w:shd w:val="solid" w:color="000000" w:fill="000000"/>
                <w:fitText w:val="242" w:id="-764124147"/>
                <w14:textFill>
                  <w14:solidFill>
                    <w14:srgbClr w14:val="000000">
                      <w14:alpha w14:val="100000"/>
                    </w14:srgbClr>
                  </w14:solidFill>
                </w14:textFill>
              </w:rPr>
              <w:t>|</w:t>
            </w:r>
            <w:r w:rsidRPr="00065E3D">
              <w:rPr>
                <w:color w:val="000000"/>
                <w:shd w:val="solid" w:color="000000" w:fill="000000"/>
                <w:fitText w:val="242" w:id="-764124147"/>
                <w14:textFill>
                  <w14:solidFill>
                    <w14:srgbClr w14:val="000000">
                      <w14:alpha w14:val="100000"/>
                    </w14:srgbClr>
                  </w14:solidFill>
                </w14:textFill>
              </w:rPr>
              <w:t>|</w:t>
            </w:r>
            <w:r w:rsidR="00914B61">
              <w:rPr>
                <w:vertAlign w:val="superscript"/>
              </w:rPr>
              <w:t xml:space="preserve"> 4</w:t>
            </w:r>
          </w:p>
        </w:tc>
      </w:tr>
      <w:tr w:rsidR="00886193" w:rsidRPr="005D3C74" w14:paraId="1AEC2AAF" w14:textId="77777777" w:rsidTr="009459B8">
        <w:trPr>
          <w:trHeight w:val="57"/>
        </w:trPr>
        <w:tc>
          <w:tcPr>
            <w:tcW w:w="155" w:type="pct"/>
          </w:tcPr>
          <w:p w14:paraId="0D539821" w14:textId="77777777" w:rsidR="00886193" w:rsidRPr="005D3C74" w:rsidRDefault="00886193" w:rsidP="00A27E41">
            <w:pPr>
              <w:pStyle w:val="TableText0"/>
            </w:pPr>
            <w:r w:rsidRPr="005D3C74">
              <w:t>C</w:t>
            </w:r>
          </w:p>
        </w:tc>
        <w:tc>
          <w:tcPr>
            <w:tcW w:w="1336" w:type="pct"/>
          </w:tcPr>
          <w:p w14:paraId="5AFFD0A6" w14:textId="53DEC823" w:rsidR="00886193" w:rsidRPr="005D3C74" w:rsidRDefault="00886193" w:rsidP="00A27E41">
            <w:pPr>
              <w:pStyle w:val="TableText0"/>
            </w:pPr>
            <w:r w:rsidRPr="005D3C74">
              <w:t>Switch from betamethasone dipropionate 50</w:t>
            </w:r>
            <w:r w:rsidR="005D3C74" w:rsidRPr="005D3C74">
              <w:t xml:space="preserve"> </w:t>
            </w:r>
            <w:r w:rsidRPr="005D3C74">
              <w:t>g</w:t>
            </w:r>
          </w:p>
        </w:tc>
        <w:tc>
          <w:tcPr>
            <w:tcW w:w="550" w:type="pct"/>
            <w:vAlign w:val="center"/>
          </w:tcPr>
          <w:p w14:paraId="22F46605" w14:textId="776C10CC" w:rsidR="00886193" w:rsidRPr="005D3C74" w:rsidRDefault="00065E3D" w:rsidP="00A27E41">
            <w:pPr>
              <w:pStyle w:val="TableText0"/>
              <w:jc w:val="center"/>
            </w:pPr>
            <w:r w:rsidRPr="00065E3D">
              <w:rPr>
                <w:color w:val="000000"/>
                <w:spacing w:val="121"/>
                <w:shd w:val="solid" w:color="000000" w:fill="000000"/>
                <w:fitText w:val="207" w:id="-764124146"/>
                <w14:textFill>
                  <w14:solidFill>
                    <w14:srgbClr w14:val="000000">
                      <w14:alpha w14:val="100000"/>
                    </w14:srgbClr>
                  </w14:solidFill>
                </w14:textFill>
              </w:rPr>
              <w:t>|</w:t>
            </w:r>
            <w:r w:rsidRPr="00065E3D">
              <w:rPr>
                <w:color w:val="000000"/>
                <w:shd w:val="solid" w:color="000000" w:fill="000000"/>
                <w:fitText w:val="207" w:id="-764124146"/>
                <w14:textFill>
                  <w14:solidFill>
                    <w14:srgbClr w14:val="000000">
                      <w14:alpha w14:val="100000"/>
                    </w14:srgbClr>
                  </w14:solidFill>
                </w14:textFill>
              </w:rPr>
              <w:t>|</w:t>
            </w:r>
            <w:r w:rsidR="00CE4387">
              <w:rPr>
                <w:vertAlign w:val="superscript"/>
              </w:rPr>
              <w:t xml:space="preserve"> 7</w:t>
            </w:r>
          </w:p>
        </w:tc>
        <w:tc>
          <w:tcPr>
            <w:tcW w:w="472" w:type="pct"/>
            <w:vAlign w:val="center"/>
          </w:tcPr>
          <w:p w14:paraId="6B4CF440" w14:textId="56DA8E3B" w:rsidR="00886193" w:rsidRPr="005D3C74" w:rsidRDefault="00065E3D" w:rsidP="00A27E41">
            <w:pPr>
              <w:pStyle w:val="TableText0"/>
              <w:jc w:val="center"/>
            </w:pPr>
            <w:r w:rsidRPr="00065E3D">
              <w:rPr>
                <w:color w:val="000000"/>
                <w:spacing w:val="191"/>
                <w:shd w:val="solid" w:color="000000" w:fill="000000"/>
                <w:fitText w:val="277" w:id="-764124145"/>
                <w14:textFill>
                  <w14:solidFill>
                    <w14:srgbClr w14:val="000000">
                      <w14:alpha w14:val="100000"/>
                    </w14:srgbClr>
                  </w14:solidFill>
                </w14:textFill>
              </w:rPr>
              <w:t>|</w:t>
            </w:r>
            <w:r w:rsidRPr="00065E3D">
              <w:rPr>
                <w:color w:val="000000"/>
                <w:shd w:val="solid" w:color="000000" w:fill="000000"/>
                <w:fitText w:val="277" w:id="-764124145"/>
                <w14:textFill>
                  <w14:solidFill>
                    <w14:srgbClr w14:val="000000">
                      <w14:alpha w14:val="100000"/>
                    </w14:srgbClr>
                  </w14:solidFill>
                </w14:textFill>
              </w:rPr>
              <w:t>|</w:t>
            </w:r>
            <w:r w:rsidR="00525427">
              <w:rPr>
                <w:vertAlign w:val="superscript"/>
              </w:rPr>
              <w:t xml:space="preserve"> 9</w:t>
            </w:r>
          </w:p>
        </w:tc>
        <w:tc>
          <w:tcPr>
            <w:tcW w:w="462" w:type="pct"/>
            <w:vAlign w:val="center"/>
          </w:tcPr>
          <w:p w14:paraId="6472AF2B" w14:textId="0024AD46" w:rsidR="00886193" w:rsidRPr="005D3C74" w:rsidRDefault="00065E3D" w:rsidP="00A27E41">
            <w:pPr>
              <w:pStyle w:val="TableText0"/>
              <w:jc w:val="center"/>
            </w:pPr>
            <w:r w:rsidRPr="00065E3D">
              <w:rPr>
                <w:color w:val="000000"/>
                <w:spacing w:val="46"/>
                <w:shd w:val="solid" w:color="000000" w:fill="000000"/>
                <w:fitText w:val="311" w:id="-764124144"/>
                <w14:textFill>
                  <w14:solidFill>
                    <w14:srgbClr w14:val="000000">
                      <w14:alpha w14:val="100000"/>
                    </w14:srgbClr>
                  </w14:solidFill>
                </w14:textFill>
              </w:rPr>
              <w:t>|||</w:t>
            </w:r>
            <w:r w:rsidRPr="00065E3D">
              <w:rPr>
                <w:color w:val="000000"/>
                <w:spacing w:val="3"/>
                <w:shd w:val="solid" w:color="000000" w:fill="000000"/>
                <w:fitText w:val="311" w:id="-764124144"/>
                <w14:textFill>
                  <w14:solidFill>
                    <w14:srgbClr w14:val="000000">
                      <w14:alpha w14:val="100000"/>
                    </w14:srgbClr>
                  </w14:solidFill>
                </w14:textFill>
              </w:rPr>
              <w:t>|</w:t>
            </w:r>
            <w:r w:rsidR="00525427">
              <w:rPr>
                <w:vertAlign w:val="superscript"/>
              </w:rPr>
              <w:t xml:space="preserve"> 10</w:t>
            </w:r>
          </w:p>
        </w:tc>
        <w:tc>
          <w:tcPr>
            <w:tcW w:w="506" w:type="pct"/>
            <w:vAlign w:val="center"/>
          </w:tcPr>
          <w:p w14:paraId="6D4CA651" w14:textId="59A69F15" w:rsidR="00886193" w:rsidRPr="005D3C74" w:rsidRDefault="00065E3D" w:rsidP="00A27E41">
            <w:pPr>
              <w:pStyle w:val="TableText0"/>
              <w:jc w:val="center"/>
            </w:pPr>
            <w:r w:rsidRPr="00065E3D">
              <w:rPr>
                <w:color w:val="000000"/>
                <w:spacing w:val="190"/>
                <w:shd w:val="solid" w:color="000000" w:fill="000000"/>
                <w:fitText w:val="276" w:id="-764124160"/>
                <w14:textFill>
                  <w14:solidFill>
                    <w14:srgbClr w14:val="000000">
                      <w14:alpha w14:val="100000"/>
                    </w14:srgbClr>
                  </w14:solidFill>
                </w14:textFill>
              </w:rPr>
              <w:t>|</w:t>
            </w:r>
            <w:r w:rsidRPr="00065E3D">
              <w:rPr>
                <w:color w:val="000000"/>
                <w:shd w:val="solid" w:color="000000" w:fill="000000"/>
                <w:fitText w:val="276" w:id="-764124160"/>
                <w14:textFill>
                  <w14:solidFill>
                    <w14:srgbClr w14:val="000000">
                      <w14:alpha w14:val="100000"/>
                    </w14:srgbClr>
                  </w14:solidFill>
                </w14:textFill>
              </w:rPr>
              <w:t>|</w:t>
            </w:r>
            <w:r w:rsidR="00525427">
              <w:rPr>
                <w:vertAlign w:val="superscript"/>
              </w:rPr>
              <w:t xml:space="preserve"> 10</w:t>
            </w:r>
          </w:p>
        </w:tc>
        <w:tc>
          <w:tcPr>
            <w:tcW w:w="506" w:type="pct"/>
            <w:vAlign w:val="center"/>
          </w:tcPr>
          <w:p w14:paraId="6F8886FE" w14:textId="256629BA" w:rsidR="00886193" w:rsidRPr="005D3C74" w:rsidRDefault="00065E3D" w:rsidP="00A27E41">
            <w:pPr>
              <w:pStyle w:val="TableText0"/>
              <w:jc w:val="center"/>
            </w:pPr>
            <w:r w:rsidRPr="00065E3D">
              <w:rPr>
                <w:color w:val="000000"/>
                <w:spacing w:val="190"/>
                <w:shd w:val="solid" w:color="000000" w:fill="000000"/>
                <w:fitText w:val="276" w:id="-764124159"/>
                <w14:textFill>
                  <w14:solidFill>
                    <w14:srgbClr w14:val="000000">
                      <w14:alpha w14:val="100000"/>
                    </w14:srgbClr>
                  </w14:solidFill>
                </w14:textFill>
              </w:rPr>
              <w:t>|</w:t>
            </w:r>
            <w:r w:rsidRPr="00065E3D">
              <w:rPr>
                <w:color w:val="000000"/>
                <w:shd w:val="solid" w:color="000000" w:fill="000000"/>
                <w:fitText w:val="276" w:id="-764124159"/>
                <w14:textFill>
                  <w14:solidFill>
                    <w14:srgbClr w14:val="000000">
                      <w14:alpha w14:val="100000"/>
                    </w14:srgbClr>
                  </w14:solidFill>
                </w14:textFill>
              </w:rPr>
              <w:t>|</w:t>
            </w:r>
            <w:r w:rsidR="00525427">
              <w:rPr>
                <w:vertAlign w:val="superscript"/>
              </w:rPr>
              <w:t xml:space="preserve"> 11</w:t>
            </w:r>
          </w:p>
        </w:tc>
        <w:tc>
          <w:tcPr>
            <w:tcW w:w="506" w:type="pct"/>
            <w:vAlign w:val="center"/>
          </w:tcPr>
          <w:p w14:paraId="65F4D978" w14:textId="1EDF5BB5" w:rsidR="00886193" w:rsidRPr="005D3C74" w:rsidRDefault="00065E3D" w:rsidP="00A27E41">
            <w:pPr>
              <w:pStyle w:val="TableText0"/>
              <w:jc w:val="center"/>
            </w:pPr>
            <w:r w:rsidRPr="00065E3D">
              <w:rPr>
                <w:color w:val="000000"/>
                <w:spacing w:val="190"/>
                <w:shd w:val="solid" w:color="000000" w:fill="000000"/>
                <w:fitText w:val="276" w:id="-764124158"/>
                <w14:textFill>
                  <w14:solidFill>
                    <w14:srgbClr w14:val="000000">
                      <w14:alpha w14:val="100000"/>
                    </w14:srgbClr>
                  </w14:solidFill>
                </w14:textFill>
              </w:rPr>
              <w:t>|</w:t>
            </w:r>
            <w:r w:rsidRPr="00065E3D">
              <w:rPr>
                <w:color w:val="000000"/>
                <w:shd w:val="solid" w:color="000000" w:fill="000000"/>
                <w:fitText w:val="276" w:id="-764124158"/>
                <w14:textFill>
                  <w14:solidFill>
                    <w14:srgbClr w14:val="000000">
                      <w14:alpha w14:val="100000"/>
                    </w14:srgbClr>
                  </w14:solidFill>
                </w14:textFill>
              </w:rPr>
              <w:t>|</w:t>
            </w:r>
            <w:r w:rsidR="00525427">
              <w:rPr>
                <w:vertAlign w:val="superscript"/>
              </w:rPr>
              <w:t xml:space="preserve"> 11</w:t>
            </w:r>
          </w:p>
        </w:tc>
        <w:tc>
          <w:tcPr>
            <w:tcW w:w="506" w:type="pct"/>
            <w:vAlign w:val="center"/>
          </w:tcPr>
          <w:p w14:paraId="423F8C0A" w14:textId="6AC1345F" w:rsidR="00886193" w:rsidRPr="005D3C74" w:rsidRDefault="00065E3D" w:rsidP="00A27E41">
            <w:pPr>
              <w:pStyle w:val="TableText0"/>
              <w:jc w:val="center"/>
            </w:pPr>
            <w:r w:rsidRPr="00065E3D">
              <w:rPr>
                <w:color w:val="000000"/>
                <w:spacing w:val="191"/>
                <w:shd w:val="solid" w:color="000000" w:fill="000000"/>
                <w:fitText w:val="277" w:id="-764124157"/>
                <w14:textFill>
                  <w14:solidFill>
                    <w14:srgbClr w14:val="000000">
                      <w14:alpha w14:val="100000"/>
                    </w14:srgbClr>
                  </w14:solidFill>
                </w14:textFill>
              </w:rPr>
              <w:t>|</w:t>
            </w:r>
            <w:r w:rsidRPr="00065E3D">
              <w:rPr>
                <w:color w:val="000000"/>
                <w:shd w:val="solid" w:color="000000" w:fill="000000"/>
                <w:fitText w:val="277" w:id="-764124157"/>
                <w14:textFill>
                  <w14:solidFill>
                    <w14:srgbClr w14:val="000000">
                      <w14:alpha w14:val="100000"/>
                    </w14:srgbClr>
                  </w14:solidFill>
                </w14:textFill>
              </w:rPr>
              <w:t>|</w:t>
            </w:r>
            <w:r w:rsidR="00525427">
              <w:rPr>
                <w:vertAlign w:val="superscript"/>
              </w:rPr>
              <w:t xml:space="preserve"> 11</w:t>
            </w:r>
          </w:p>
        </w:tc>
      </w:tr>
      <w:tr w:rsidR="00886193" w:rsidRPr="005D3C74" w14:paraId="1B4CB095" w14:textId="77777777" w:rsidTr="009459B8">
        <w:trPr>
          <w:trHeight w:val="57"/>
        </w:trPr>
        <w:tc>
          <w:tcPr>
            <w:tcW w:w="155" w:type="pct"/>
          </w:tcPr>
          <w:p w14:paraId="712E4740" w14:textId="77777777" w:rsidR="00886193" w:rsidRPr="005D3C74" w:rsidRDefault="00886193" w:rsidP="00A27E41">
            <w:pPr>
              <w:pStyle w:val="TableText0"/>
            </w:pPr>
            <w:r w:rsidRPr="005D3C74">
              <w:t>D</w:t>
            </w:r>
          </w:p>
        </w:tc>
        <w:tc>
          <w:tcPr>
            <w:tcW w:w="1336" w:type="pct"/>
          </w:tcPr>
          <w:p w14:paraId="17704DA0" w14:textId="77777777" w:rsidR="00886193" w:rsidRPr="005D3C74" w:rsidRDefault="00886193" w:rsidP="00A27E41">
            <w:pPr>
              <w:pStyle w:val="TableText0"/>
            </w:pPr>
            <w:r w:rsidRPr="005D3C74">
              <w:t>Annual growth rate</w:t>
            </w:r>
          </w:p>
        </w:tc>
        <w:tc>
          <w:tcPr>
            <w:tcW w:w="550" w:type="pct"/>
            <w:vAlign w:val="center"/>
          </w:tcPr>
          <w:p w14:paraId="4A5EB1D7" w14:textId="77777777" w:rsidR="00886193" w:rsidRPr="005D3C74" w:rsidRDefault="00886193" w:rsidP="00A27E41">
            <w:pPr>
              <w:pStyle w:val="TableText0"/>
              <w:jc w:val="center"/>
            </w:pPr>
            <w:r w:rsidRPr="005D3C74">
              <w:t>0%</w:t>
            </w:r>
          </w:p>
        </w:tc>
        <w:tc>
          <w:tcPr>
            <w:tcW w:w="472" w:type="pct"/>
            <w:vAlign w:val="center"/>
          </w:tcPr>
          <w:p w14:paraId="2DD96038" w14:textId="77777777" w:rsidR="00886193" w:rsidRPr="005D3C74" w:rsidRDefault="00886193" w:rsidP="00A27E41">
            <w:pPr>
              <w:pStyle w:val="TableText0"/>
              <w:jc w:val="center"/>
            </w:pPr>
          </w:p>
        </w:tc>
        <w:tc>
          <w:tcPr>
            <w:tcW w:w="462" w:type="pct"/>
            <w:vAlign w:val="center"/>
          </w:tcPr>
          <w:p w14:paraId="074D1964" w14:textId="77777777" w:rsidR="00886193" w:rsidRPr="005D3C74" w:rsidRDefault="00886193" w:rsidP="00A27E41">
            <w:pPr>
              <w:pStyle w:val="TableText0"/>
              <w:jc w:val="center"/>
            </w:pPr>
          </w:p>
        </w:tc>
        <w:tc>
          <w:tcPr>
            <w:tcW w:w="506" w:type="pct"/>
            <w:vAlign w:val="center"/>
          </w:tcPr>
          <w:p w14:paraId="33D3CB06" w14:textId="77777777" w:rsidR="00886193" w:rsidRPr="005D3C74" w:rsidRDefault="00886193" w:rsidP="00A27E41">
            <w:pPr>
              <w:pStyle w:val="TableText0"/>
              <w:jc w:val="center"/>
            </w:pPr>
          </w:p>
        </w:tc>
        <w:tc>
          <w:tcPr>
            <w:tcW w:w="506" w:type="pct"/>
            <w:vAlign w:val="center"/>
          </w:tcPr>
          <w:p w14:paraId="5F2079C6" w14:textId="77777777" w:rsidR="00886193" w:rsidRPr="005D3C74" w:rsidRDefault="00886193" w:rsidP="00A27E41">
            <w:pPr>
              <w:pStyle w:val="TableText0"/>
              <w:jc w:val="center"/>
            </w:pPr>
          </w:p>
        </w:tc>
        <w:tc>
          <w:tcPr>
            <w:tcW w:w="506" w:type="pct"/>
            <w:vAlign w:val="center"/>
          </w:tcPr>
          <w:p w14:paraId="7BEC7D8A" w14:textId="77777777" w:rsidR="00886193" w:rsidRPr="005D3C74" w:rsidRDefault="00886193" w:rsidP="00A27E41">
            <w:pPr>
              <w:pStyle w:val="TableText0"/>
              <w:jc w:val="center"/>
            </w:pPr>
          </w:p>
        </w:tc>
        <w:tc>
          <w:tcPr>
            <w:tcW w:w="506" w:type="pct"/>
            <w:vAlign w:val="center"/>
          </w:tcPr>
          <w:p w14:paraId="3A990474" w14:textId="77777777" w:rsidR="00886193" w:rsidRPr="005D3C74" w:rsidRDefault="00886193" w:rsidP="00A27E41">
            <w:pPr>
              <w:pStyle w:val="TableText0"/>
              <w:jc w:val="center"/>
            </w:pPr>
          </w:p>
        </w:tc>
      </w:tr>
      <w:tr w:rsidR="00886193" w:rsidRPr="005D3C74" w14:paraId="7DC581D5" w14:textId="77777777" w:rsidTr="009459B8">
        <w:trPr>
          <w:trHeight w:val="57"/>
        </w:trPr>
        <w:tc>
          <w:tcPr>
            <w:tcW w:w="155" w:type="pct"/>
          </w:tcPr>
          <w:p w14:paraId="681F00D2" w14:textId="77777777" w:rsidR="00886193" w:rsidRPr="005D3C74" w:rsidRDefault="00886193" w:rsidP="00A27E41">
            <w:pPr>
              <w:pStyle w:val="TableText0"/>
            </w:pPr>
            <w:r w:rsidRPr="005D3C74">
              <w:t>E</w:t>
            </w:r>
          </w:p>
        </w:tc>
        <w:tc>
          <w:tcPr>
            <w:tcW w:w="1336" w:type="pct"/>
          </w:tcPr>
          <w:p w14:paraId="086F5714" w14:textId="77777777" w:rsidR="00886193" w:rsidRPr="005D3C74" w:rsidRDefault="00886193" w:rsidP="00A27E41">
            <w:pPr>
              <w:pStyle w:val="TableText0"/>
            </w:pPr>
            <w:r w:rsidRPr="005D3C74">
              <w:t>Total number of prescriptions from substitution from private market</w:t>
            </w:r>
          </w:p>
        </w:tc>
        <w:tc>
          <w:tcPr>
            <w:tcW w:w="550" w:type="pct"/>
            <w:vAlign w:val="center"/>
          </w:tcPr>
          <w:p w14:paraId="326C4520" w14:textId="77777777" w:rsidR="00886193" w:rsidRPr="005D3C74" w:rsidRDefault="00886193" w:rsidP="00A27E41">
            <w:pPr>
              <w:pStyle w:val="TableText0"/>
              <w:jc w:val="center"/>
            </w:pPr>
          </w:p>
        </w:tc>
        <w:tc>
          <w:tcPr>
            <w:tcW w:w="472" w:type="pct"/>
            <w:vAlign w:val="center"/>
          </w:tcPr>
          <w:p w14:paraId="7EA4B290" w14:textId="66E06660" w:rsidR="00886193" w:rsidRPr="005D3C74" w:rsidRDefault="00065E3D" w:rsidP="00A27E41">
            <w:pPr>
              <w:pStyle w:val="TableText0"/>
              <w:jc w:val="center"/>
            </w:pPr>
            <w:r w:rsidRPr="00065E3D">
              <w:rPr>
                <w:color w:val="000000"/>
                <w:spacing w:val="191"/>
                <w:shd w:val="solid" w:color="000000" w:fill="000000"/>
                <w:fitText w:val="277" w:id="-764124156"/>
                <w14:textFill>
                  <w14:solidFill>
                    <w14:srgbClr w14:val="000000">
                      <w14:alpha w14:val="100000"/>
                    </w14:srgbClr>
                  </w14:solidFill>
                </w14:textFill>
              </w:rPr>
              <w:t>|</w:t>
            </w:r>
            <w:r w:rsidRPr="00065E3D">
              <w:rPr>
                <w:color w:val="000000"/>
                <w:shd w:val="solid" w:color="000000" w:fill="000000"/>
                <w:fitText w:val="277" w:id="-764124156"/>
                <w14:textFill>
                  <w14:solidFill>
                    <w14:srgbClr w14:val="000000">
                      <w14:alpha w14:val="100000"/>
                    </w14:srgbClr>
                  </w14:solidFill>
                </w14:textFill>
              </w:rPr>
              <w:t>|</w:t>
            </w:r>
            <w:r w:rsidR="00CE4387">
              <w:rPr>
                <w:vertAlign w:val="superscript"/>
              </w:rPr>
              <w:t xml:space="preserve"> 5</w:t>
            </w:r>
          </w:p>
        </w:tc>
        <w:tc>
          <w:tcPr>
            <w:tcW w:w="462" w:type="pct"/>
            <w:vAlign w:val="center"/>
          </w:tcPr>
          <w:p w14:paraId="0F634BA1" w14:textId="5DAF7A7A" w:rsidR="00886193" w:rsidRPr="005D3C74" w:rsidRDefault="00065E3D" w:rsidP="00A27E41">
            <w:pPr>
              <w:pStyle w:val="TableText0"/>
              <w:jc w:val="center"/>
            </w:pPr>
            <w:r w:rsidRPr="00065E3D">
              <w:rPr>
                <w:color w:val="000000"/>
                <w:spacing w:val="202"/>
                <w:shd w:val="solid" w:color="000000" w:fill="000000"/>
                <w:fitText w:val="288" w:id="-764124155"/>
                <w14:textFill>
                  <w14:solidFill>
                    <w14:srgbClr w14:val="000000">
                      <w14:alpha w14:val="100000"/>
                    </w14:srgbClr>
                  </w14:solidFill>
                </w14:textFill>
              </w:rPr>
              <w:t>|</w:t>
            </w:r>
            <w:r w:rsidRPr="00065E3D">
              <w:rPr>
                <w:color w:val="000000"/>
                <w:shd w:val="solid" w:color="000000" w:fill="000000"/>
                <w:fitText w:val="288" w:id="-764124155"/>
                <w14:textFill>
                  <w14:solidFill>
                    <w14:srgbClr w14:val="000000">
                      <w14:alpha w14:val="100000"/>
                    </w14:srgbClr>
                  </w14:solidFill>
                </w14:textFill>
              </w:rPr>
              <w:t>|</w:t>
            </w:r>
            <w:r w:rsidR="00CE4387">
              <w:rPr>
                <w:vertAlign w:val="superscript"/>
              </w:rPr>
              <w:t xml:space="preserve"> 5</w:t>
            </w:r>
          </w:p>
        </w:tc>
        <w:tc>
          <w:tcPr>
            <w:tcW w:w="506" w:type="pct"/>
            <w:vAlign w:val="center"/>
          </w:tcPr>
          <w:p w14:paraId="6F5928FE" w14:textId="543B516D" w:rsidR="00886193" w:rsidRPr="005D3C74" w:rsidRDefault="00065E3D" w:rsidP="00A27E41">
            <w:pPr>
              <w:pStyle w:val="TableText0"/>
              <w:jc w:val="center"/>
            </w:pPr>
            <w:r w:rsidRPr="00065E3D">
              <w:rPr>
                <w:color w:val="000000"/>
                <w:spacing w:val="156"/>
                <w:shd w:val="solid" w:color="000000" w:fill="000000"/>
                <w:fitText w:val="242" w:id="-764124154"/>
                <w14:textFill>
                  <w14:solidFill>
                    <w14:srgbClr w14:val="000000">
                      <w14:alpha w14:val="100000"/>
                    </w14:srgbClr>
                  </w14:solidFill>
                </w14:textFill>
              </w:rPr>
              <w:t>|</w:t>
            </w:r>
            <w:r w:rsidRPr="00065E3D">
              <w:rPr>
                <w:color w:val="000000"/>
                <w:shd w:val="solid" w:color="000000" w:fill="000000"/>
                <w:fitText w:val="242" w:id="-764124154"/>
                <w14:textFill>
                  <w14:solidFill>
                    <w14:srgbClr w14:val="000000">
                      <w14:alpha w14:val="100000"/>
                    </w14:srgbClr>
                  </w14:solidFill>
                </w14:textFill>
              </w:rPr>
              <w:t>|</w:t>
            </w:r>
            <w:r w:rsidR="00CE4387">
              <w:rPr>
                <w:vertAlign w:val="superscript"/>
              </w:rPr>
              <w:t xml:space="preserve"> 5</w:t>
            </w:r>
          </w:p>
        </w:tc>
        <w:tc>
          <w:tcPr>
            <w:tcW w:w="506" w:type="pct"/>
            <w:vAlign w:val="center"/>
          </w:tcPr>
          <w:p w14:paraId="4A867961" w14:textId="5AF7367A" w:rsidR="00886193" w:rsidRPr="005D3C74" w:rsidRDefault="00065E3D" w:rsidP="00A27E41">
            <w:pPr>
              <w:pStyle w:val="TableText0"/>
              <w:jc w:val="center"/>
            </w:pPr>
            <w:r w:rsidRPr="00065E3D">
              <w:rPr>
                <w:color w:val="000000"/>
                <w:spacing w:val="156"/>
                <w:shd w:val="solid" w:color="000000" w:fill="000000"/>
                <w:fitText w:val="242" w:id="-764124153"/>
                <w14:textFill>
                  <w14:solidFill>
                    <w14:srgbClr w14:val="000000">
                      <w14:alpha w14:val="100000"/>
                    </w14:srgbClr>
                  </w14:solidFill>
                </w14:textFill>
              </w:rPr>
              <w:t>|</w:t>
            </w:r>
            <w:r w:rsidRPr="00065E3D">
              <w:rPr>
                <w:color w:val="000000"/>
                <w:shd w:val="solid" w:color="000000" w:fill="000000"/>
                <w:fitText w:val="242" w:id="-764124153"/>
                <w14:textFill>
                  <w14:solidFill>
                    <w14:srgbClr w14:val="000000">
                      <w14:alpha w14:val="100000"/>
                    </w14:srgbClr>
                  </w14:solidFill>
                </w14:textFill>
              </w:rPr>
              <w:t>|</w:t>
            </w:r>
            <w:r w:rsidR="00CE4387">
              <w:rPr>
                <w:vertAlign w:val="superscript"/>
              </w:rPr>
              <w:t xml:space="preserve"> 5</w:t>
            </w:r>
          </w:p>
        </w:tc>
        <w:tc>
          <w:tcPr>
            <w:tcW w:w="506" w:type="pct"/>
            <w:vAlign w:val="center"/>
          </w:tcPr>
          <w:p w14:paraId="23EB67AA" w14:textId="34BA76D9" w:rsidR="00886193" w:rsidRPr="005D3C74" w:rsidRDefault="00065E3D" w:rsidP="00A27E41">
            <w:pPr>
              <w:pStyle w:val="TableText0"/>
              <w:jc w:val="center"/>
            </w:pPr>
            <w:r w:rsidRPr="00065E3D">
              <w:rPr>
                <w:color w:val="000000"/>
                <w:spacing w:val="190"/>
                <w:shd w:val="solid" w:color="000000" w:fill="000000"/>
                <w:fitText w:val="276" w:id="-764124152"/>
                <w14:textFill>
                  <w14:solidFill>
                    <w14:srgbClr w14:val="000000">
                      <w14:alpha w14:val="100000"/>
                    </w14:srgbClr>
                  </w14:solidFill>
                </w14:textFill>
              </w:rPr>
              <w:t>|</w:t>
            </w:r>
            <w:r w:rsidRPr="00065E3D">
              <w:rPr>
                <w:color w:val="000000"/>
                <w:shd w:val="solid" w:color="000000" w:fill="000000"/>
                <w:fitText w:val="276" w:id="-764124152"/>
                <w14:textFill>
                  <w14:solidFill>
                    <w14:srgbClr w14:val="000000">
                      <w14:alpha w14:val="100000"/>
                    </w14:srgbClr>
                  </w14:solidFill>
                </w14:textFill>
              </w:rPr>
              <w:t>|</w:t>
            </w:r>
            <w:r w:rsidR="00525427">
              <w:rPr>
                <w:vertAlign w:val="superscript"/>
              </w:rPr>
              <w:t xml:space="preserve"> 12</w:t>
            </w:r>
          </w:p>
        </w:tc>
        <w:tc>
          <w:tcPr>
            <w:tcW w:w="506" w:type="pct"/>
            <w:vAlign w:val="center"/>
          </w:tcPr>
          <w:p w14:paraId="18F4AE0A" w14:textId="18430E3D" w:rsidR="00886193" w:rsidRPr="005D3C74" w:rsidRDefault="00065E3D" w:rsidP="00A27E41">
            <w:pPr>
              <w:pStyle w:val="TableText0"/>
              <w:jc w:val="center"/>
            </w:pPr>
            <w:r w:rsidRPr="00065E3D">
              <w:rPr>
                <w:color w:val="000000"/>
                <w:spacing w:val="191"/>
                <w:shd w:val="solid" w:color="000000" w:fill="000000"/>
                <w:fitText w:val="277" w:id="-764124151"/>
                <w14:textFill>
                  <w14:solidFill>
                    <w14:srgbClr w14:val="000000">
                      <w14:alpha w14:val="100000"/>
                    </w14:srgbClr>
                  </w14:solidFill>
                </w14:textFill>
              </w:rPr>
              <w:t>|</w:t>
            </w:r>
            <w:r w:rsidRPr="00065E3D">
              <w:rPr>
                <w:color w:val="000000"/>
                <w:shd w:val="solid" w:color="000000" w:fill="000000"/>
                <w:fitText w:val="277" w:id="-764124151"/>
                <w14:textFill>
                  <w14:solidFill>
                    <w14:srgbClr w14:val="000000">
                      <w14:alpha w14:val="100000"/>
                    </w14:srgbClr>
                  </w14:solidFill>
                </w14:textFill>
              </w:rPr>
              <w:t>|</w:t>
            </w:r>
            <w:r w:rsidR="00525427">
              <w:rPr>
                <w:vertAlign w:val="superscript"/>
              </w:rPr>
              <w:t xml:space="preserve"> 12</w:t>
            </w:r>
          </w:p>
        </w:tc>
      </w:tr>
    </w:tbl>
    <w:p w14:paraId="1D12BE2B" w14:textId="54F5119C" w:rsidR="00886193" w:rsidRDefault="00886193" w:rsidP="00A27E41">
      <w:pPr>
        <w:pStyle w:val="FooterTableFigure"/>
        <w:keepNext/>
        <w:keepLines/>
        <w:spacing w:after="0"/>
      </w:pPr>
      <w:r w:rsidRPr="00FF3C9F">
        <w:t>Source: Tables 4.8, 4.11, 4.13</w:t>
      </w:r>
      <w:r w:rsidR="008C66CF" w:rsidRPr="00FF3C9F">
        <w:t>, 4.1.4</w:t>
      </w:r>
      <w:r w:rsidRPr="00FF3C9F">
        <w:t xml:space="preserve"> pp 118-119 of the submission; BIM workbook Sheet 11</w:t>
      </w:r>
      <w:r w:rsidR="008C66CF" w:rsidRPr="00FF3C9F">
        <w:t xml:space="preserve">. Italics Corrected estimates as provided by the sponsor during the evaluation. </w:t>
      </w:r>
    </w:p>
    <w:p w14:paraId="3D549516" w14:textId="77777777" w:rsidR="00AF74D6" w:rsidRPr="00F56B14" w:rsidRDefault="00AF74D6" w:rsidP="00A27E41">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70E83CF0" w14:textId="140CBA71" w:rsidR="00AF74D6" w:rsidRPr="00F56B14" w:rsidRDefault="00AF74D6" w:rsidP="00A27E41">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8F5775" w:rsidRPr="008F5775">
        <w:rPr>
          <w:rFonts w:ascii="Arial Narrow" w:hAnsi="Arial Narrow" w:cstheme="minorHAnsi"/>
          <w:bCs/>
          <w:i/>
          <w:iCs/>
          <w:sz w:val="18"/>
          <w:szCs w:val="18"/>
        </w:rPr>
        <w:t>90,000 to &lt; 100,000</w:t>
      </w:r>
    </w:p>
    <w:p w14:paraId="1876BC20" w14:textId="729377C3" w:rsidR="00AF74D6" w:rsidRPr="00F56B14" w:rsidRDefault="00AF74D6" w:rsidP="00A27E41">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A90A81" w:rsidRPr="00A90A81">
        <w:rPr>
          <w:rFonts w:ascii="Arial Narrow" w:hAnsi="Arial Narrow" w:cstheme="minorHAnsi"/>
          <w:bCs/>
          <w:i/>
          <w:iCs/>
          <w:sz w:val="18"/>
          <w:szCs w:val="18"/>
        </w:rPr>
        <w:t>60,000 to &lt; 70,000</w:t>
      </w:r>
    </w:p>
    <w:p w14:paraId="1E1BD1B2" w14:textId="24B0D1CA" w:rsidR="00AF74D6" w:rsidRPr="00F56B14" w:rsidRDefault="00AF74D6" w:rsidP="00A27E41">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57148E" w:rsidRPr="0057148E">
        <w:rPr>
          <w:rFonts w:ascii="Arial Narrow" w:hAnsi="Arial Narrow" w:cstheme="minorHAnsi"/>
          <w:bCs/>
          <w:i/>
          <w:iCs/>
          <w:sz w:val="18"/>
          <w:szCs w:val="18"/>
        </w:rPr>
        <w:t>70,000 to &lt; 80,000</w:t>
      </w:r>
    </w:p>
    <w:p w14:paraId="229D0E38" w14:textId="3E6FA447"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7C3AA8" w:rsidRPr="007C3AA8">
        <w:rPr>
          <w:rFonts w:ascii="Arial Narrow" w:hAnsi="Arial Narrow" w:cstheme="minorHAnsi"/>
          <w:bCs/>
          <w:i/>
          <w:iCs/>
          <w:sz w:val="18"/>
          <w:szCs w:val="18"/>
        </w:rPr>
        <w:t>80,000 to &lt; 90,000</w:t>
      </w:r>
    </w:p>
    <w:p w14:paraId="7E37317D" w14:textId="2D8E72B5"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E92338" w:rsidRPr="004E13EF">
        <w:rPr>
          <w:rFonts w:ascii="Arial Narrow" w:hAnsi="Arial Narrow" w:cstheme="minorHAnsi"/>
          <w:bCs/>
          <w:i/>
          <w:iCs/>
          <w:sz w:val="18"/>
          <w:szCs w:val="18"/>
        </w:rPr>
        <w:t>100,000 to &lt; 200,000</w:t>
      </w:r>
    </w:p>
    <w:p w14:paraId="26727CA0" w14:textId="2E6CFB84"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E92338" w:rsidRPr="00E92338">
        <w:rPr>
          <w:rFonts w:ascii="Arial Narrow" w:hAnsi="Arial Narrow" w:cstheme="minorHAnsi"/>
          <w:bCs/>
          <w:i/>
          <w:iCs/>
          <w:sz w:val="18"/>
          <w:szCs w:val="18"/>
        </w:rPr>
        <w:t>30,000 to &lt; 40,000</w:t>
      </w:r>
    </w:p>
    <w:p w14:paraId="57AEAE86" w14:textId="54C1A29F"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8F7F05" w:rsidRPr="008F7F05">
        <w:rPr>
          <w:rFonts w:ascii="Arial Narrow" w:hAnsi="Arial Narrow" w:cstheme="minorHAnsi"/>
          <w:bCs/>
          <w:i/>
          <w:iCs/>
          <w:sz w:val="18"/>
          <w:szCs w:val="18"/>
        </w:rPr>
        <w:t>40,000 to &lt; 50,000</w:t>
      </w:r>
    </w:p>
    <w:p w14:paraId="636A408A" w14:textId="4089352B"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Pr="00F56B14">
        <w:rPr>
          <w:rFonts w:ascii="Arial Narrow" w:hAnsi="Arial Narrow" w:cstheme="minorHAnsi"/>
          <w:bCs/>
          <w:i/>
          <w:iCs/>
          <w:sz w:val="18"/>
          <w:szCs w:val="18"/>
        </w:rPr>
        <w:t xml:space="preserve"> </w:t>
      </w:r>
      <w:r w:rsidR="00D13BBB" w:rsidRPr="00D13BBB">
        <w:rPr>
          <w:rFonts w:ascii="Arial Narrow" w:hAnsi="Arial Narrow" w:cstheme="minorHAnsi"/>
          <w:bCs/>
          <w:i/>
          <w:iCs/>
          <w:sz w:val="18"/>
          <w:szCs w:val="18"/>
        </w:rPr>
        <w:t>50,000 to &lt; 60,000</w:t>
      </w:r>
    </w:p>
    <w:p w14:paraId="7E3AE39E" w14:textId="25F9B538"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9</w:t>
      </w:r>
      <w:r w:rsidRPr="00F56B14">
        <w:rPr>
          <w:rFonts w:ascii="Arial Narrow" w:hAnsi="Arial Narrow" w:cstheme="minorHAnsi"/>
          <w:bCs/>
          <w:i/>
          <w:iCs/>
          <w:sz w:val="18"/>
          <w:szCs w:val="18"/>
        </w:rPr>
        <w:t xml:space="preserve"> </w:t>
      </w:r>
      <w:r w:rsidR="00F63F0D" w:rsidRPr="00F63F0D">
        <w:rPr>
          <w:rFonts w:ascii="Arial Narrow" w:hAnsi="Arial Narrow" w:cstheme="minorHAnsi"/>
          <w:bCs/>
          <w:i/>
          <w:iCs/>
          <w:sz w:val="18"/>
          <w:szCs w:val="18"/>
        </w:rPr>
        <w:t>5,000 to &lt; 10,000</w:t>
      </w:r>
    </w:p>
    <w:p w14:paraId="5147929B" w14:textId="73A5428E" w:rsidR="00AF74D6" w:rsidRPr="00F56B14" w:rsidRDefault="00AF74D6" w:rsidP="00A27E41">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Pr>
          <w:rFonts w:ascii="Arial Narrow" w:hAnsi="Arial Narrow" w:cstheme="minorHAnsi"/>
          <w:bCs/>
          <w:i/>
          <w:iCs/>
          <w:sz w:val="18"/>
          <w:szCs w:val="18"/>
          <w:vertAlign w:val="superscript"/>
        </w:rPr>
        <w:t>0</w:t>
      </w:r>
      <w:r w:rsidRPr="00F56B14">
        <w:rPr>
          <w:rFonts w:ascii="Arial Narrow" w:hAnsi="Arial Narrow" w:cstheme="minorHAnsi"/>
          <w:bCs/>
          <w:i/>
          <w:iCs/>
          <w:sz w:val="18"/>
          <w:szCs w:val="18"/>
        </w:rPr>
        <w:t xml:space="preserve"> </w:t>
      </w:r>
      <w:r w:rsidR="000C27BE" w:rsidRPr="000C27BE">
        <w:rPr>
          <w:rFonts w:ascii="Arial Narrow" w:hAnsi="Arial Narrow" w:cstheme="minorHAnsi"/>
          <w:bCs/>
          <w:i/>
          <w:iCs/>
          <w:sz w:val="18"/>
          <w:szCs w:val="18"/>
        </w:rPr>
        <w:t>10,000 to &lt; 20,000</w:t>
      </w:r>
    </w:p>
    <w:p w14:paraId="41D024D1" w14:textId="40CA22DE" w:rsidR="00AF74D6" w:rsidRPr="00F56B14" w:rsidRDefault="00AF74D6" w:rsidP="00A27E41">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11</w:t>
      </w:r>
      <w:r w:rsidRPr="00F56B14">
        <w:rPr>
          <w:rFonts w:ascii="Arial Narrow" w:hAnsi="Arial Narrow" w:cstheme="minorHAnsi"/>
          <w:bCs/>
          <w:i/>
          <w:iCs/>
          <w:sz w:val="18"/>
          <w:szCs w:val="18"/>
        </w:rPr>
        <w:t xml:space="preserve"> </w:t>
      </w:r>
      <w:r w:rsidR="00E814C7" w:rsidRPr="00E814C7">
        <w:rPr>
          <w:rFonts w:ascii="Arial Narrow" w:hAnsi="Arial Narrow" w:cstheme="minorHAnsi"/>
          <w:bCs/>
          <w:i/>
          <w:iCs/>
          <w:sz w:val="18"/>
          <w:szCs w:val="18"/>
        </w:rPr>
        <w:t>20,000 to &lt; 30,000</w:t>
      </w:r>
    </w:p>
    <w:p w14:paraId="1BB3F576" w14:textId="77A9FD02" w:rsidR="00AF74D6" w:rsidRPr="00AF74D6" w:rsidRDefault="00AF74D6" w:rsidP="00AF74D6">
      <w:pPr>
        <w:spacing w:after="120"/>
        <w:jc w:val="left"/>
        <w:rPr>
          <w:rFonts w:ascii="Arial Narrow" w:hAnsi="Arial Narrow" w:cstheme="minorHAnsi"/>
          <w:bCs/>
          <w:i/>
          <w:iCs/>
          <w:sz w:val="18"/>
          <w:szCs w:val="18"/>
        </w:rPr>
      </w:pPr>
      <w:r>
        <w:rPr>
          <w:rFonts w:ascii="Arial Narrow" w:hAnsi="Arial Narrow" w:cstheme="minorHAnsi"/>
          <w:bCs/>
          <w:i/>
          <w:iCs/>
          <w:sz w:val="18"/>
          <w:szCs w:val="18"/>
          <w:vertAlign w:val="superscript"/>
        </w:rPr>
        <w:t>12</w:t>
      </w:r>
      <w:r w:rsidRPr="00F56B14">
        <w:rPr>
          <w:rFonts w:ascii="Arial Narrow" w:hAnsi="Arial Narrow" w:cstheme="minorHAnsi"/>
          <w:bCs/>
          <w:i/>
          <w:iCs/>
          <w:sz w:val="18"/>
          <w:szCs w:val="18"/>
        </w:rPr>
        <w:t xml:space="preserve"> </w:t>
      </w:r>
      <w:r w:rsidR="00245E43" w:rsidRPr="00245E43">
        <w:rPr>
          <w:rFonts w:ascii="Arial Narrow" w:hAnsi="Arial Narrow" w:cstheme="minorHAnsi"/>
          <w:bCs/>
          <w:i/>
          <w:iCs/>
          <w:sz w:val="18"/>
          <w:szCs w:val="18"/>
        </w:rPr>
        <w:t>200,000 to &lt; 300,000</w:t>
      </w:r>
    </w:p>
    <w:p w14:paraId="15EFE42D" w14:textId="652A74E9" w:rsidR="00886193" w:rsidRPr="00FF3C9F" w:rsidRDefault="00886193" w:rsidP="00AF74D6">
      <w:pPr>
        <w:pStyle w:val="3-BodyText"/>
      </w:pPr>
      <w:r w:rsidRPr="00FF3C9F">
        <w:t>For the estimate of the market share of the PBS market, the submission presented estimates based on the assumption that clobetasol propionate would replace 50% of the current market</w:t>
      </w:r>
      <w:r w:rsidR="005B75A4" w:rsidRPr="00FF3C9F">
        <w:t xml:space="preserve"> for betamethasone dipropionate following an initial uptake of 10%. The dispen</w:t>
      </w:r>
      <w:r w:rsidR="00C15BFA" w:rsidRPr="00FF3C9F">
        <w:t>s</w:t>
      </w:r>
      <w:r w:rsidR="005B75A4" w:rsidRPr="00FF3C9F">
        <w:t>e</w:t>
      </w:r>
      <w:r w:rsidR="00C15BFA" w:rsidRPr="00FF3C9F">
        <w:t>d</w:t>
      </w:r>
      <w:r w:rsidR="005B75A4" w:rsidRPr="00FF3C9F">
        <w:t xml:space="preserve"> PBS-RPBS</w:t>
      </w:r>
      <w:r w:rsidR="00C15BFA" w:rsidRPr="00FF3C9F">
        <w:t xml:space="preserve"> units over the period 2018-2023, is shown in</w:t>
      </w:r>
      <w:r w:rsidR="00D2653B" w:rsidRPr="00FF3C9F">
        <w:t xml:space="preserve"> </w:t>
      </w:r>
      <w:r w:rsidR="00D2653B" w:rsidRPr="00FF3C9F">
        <w:fldChar w:fldCharType="begin" w:fldLock="1"/>
      </w:r>
      <w:r w:rsidR="00D2653B" w:rsidRPr="00FF3C9F">
        <w:instrText xml:space="preserve"> REF _Ref173922864 \h </w:instrText>
      </w:r>
      <w:r w:rsidR="00FF3C9F" w:rsidRPr="00FF3C9F">
        <w:instrText xml:space="preserve"> \* MERGEFORMAT </w:instrText>
      </w:r>
      <w:r w:rsidR="00D2653B" w:rsidRPr="00FF3C9F">
        <w:fldChar w:fldCharType="separate"/>
      </w:r>
      <w:r w:rsidR="00453B56" w:rsidRPr="00FF3C9F">
        <w:t xml:space="preserve">Table </w:t>
      </w:r>
      <w:r w:rsidR="00453B56">
        <w:rPr>
          <w:noProof/>
        </w:rPr>
        <w:t>13</w:t>
      </w:r>
      <w:r w:rsidR="00D2653B" w:rsidRPr="00FF3C9F">
        <w:fldChar w:fldCharType="end"/>
      </w:r>
      <w:r w:rsidR="00C15BFA" w:rsidRPr="00FF3C9F">
        <w:t>.</w:t>
      </w:r>
      <w:r w:rsidR="00F428BE" w:rsidRPr="00FF3C9F">
        <w:t xml:space="preserve"> </w:t>
      </w:r>
    </w:p>
    <w:p w14:paraId="7E9DAD80" w14:textId="3C5C2258" w:rsidR="00C15BFA" w:rsidRPr="00FF3C9F" w:rsidRDefault="00D2653B" w:rsidP="00DB0563">
      <w:pPr>
        <w:pStyle w:val="Caption"/>
        <w:spacing w:before="120"/>
      </w:pPr>
      <w:bookmarkStart w:id="76" w:name="_Ref173922864"/>
      <w:r w:rsidRPr="00FF3C9F">
        <w:t xml:space="preserve">Table </w:t>
      </w:r>
      <w:r w:rsidR="00453B56">
        <w:fldChar w:fldCharType="begin" w:fldLock="1"/>
      </w:r>
      <w:r w:rsidR="00453B56">
        <w:instrText xml:space="preserve"> SEQ Table \* ARABIC </w:instrText>
      </w:r>
      <w:r w:rsidR="00453B56">
        <w:fldChar w:fldCharType="separate"/>
      </w:r>
      <w:r w:rsidR="00453B56">
        <w:rPr>
          <w:noProof/>
        </w:rPr>
        <w:t>13</w:t>
      </w:r>
      <w:r w:rsidR="00453B56">
        <w:rPr>
          <w:noProof/>
        </w:rPr>
        <w:fldChar w:fldCharType="end"/>
      </w:r>
      <w:bookmarkEnd w:id="76"/>
      <w:r w:rsidRPr="00FF3C9F">
        <w:t xml:space="preserve">: </w:t>
      </w:r>
      <w:r w:rsidR="00C15BFA" w:rsidRPr="00FF3C9F">
        <w:t>Dispensed PBS+RPBS betamethasone dipropionate units (2018 – 2023)</w:t>
      </w:r>
    </w:p>
    <w:tbl>
      <w:tblPr>
        <w:tblW w:w="8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182"/>
        <w:gridCol w:w="1800"/>
        <w:gridCol w:w="1680"/>
        <w:gridCol w:w="1800"/>
      </w:tblGrid>
      <w:tr w:rsidR="00C15BFA" w:rsidRPr="00FF3C9F" w14:paraId="424D474B" w14:textId="77777777" w:rsidTr="00C51ADD">
        <w:trPr>
          <w:trHeight w:val="56"/>
        </w:trPr>
        <w:tc>
          <w:tcPr>
            <w:tcW w:w="3595" w:type="dxa"/>
            <w:gridSpan w:val="2"/>
            <w:shd w:val="clear" w:color="auto" w:fill="auto"/>
            <w:tcMar>
              <w:left w:w="108" w:type="dxa"/>
              <w:right w:w="108" w:type="dxa"/>
            </w:tcMar>
            <w:vAlign w:val="center"/>
          </w:tcPr>
          <w:p w14:paraId="02160708" w14:textId="77777777" w:rsidR="00C15BFA" w:rsidRPr="00FF3C9F" w:rsidRDefault="00C15BFA" w:rsidP="00943A89">
            <w:pPr>
              <w:pStyle w:val="TableText0"/>
              <w:rPr>
                <w:rFonts w:eastAsiaTheme="minorEastAsia"/>
                <w:b/>
                <w:bCs/>
              </w:rPr>
            </w:pPr>
            <w:r w:rsidRPr="00FF3C9F">
              <w:rPr>
                <w:rFonts w:eastAsiaTheme="minorEastAsia"/>
                <w:b/>
                <w:bCs/>
              </w:rPr>
              <w:t>PBS restriction</w:t>
            </w:r>
          </w:p>
        </w:tc>
        <w:tc>
          <w:tcPr>
            <w:tcW w:w="3480" w:type="dxa"/>
            <w:gridSpan w:val="2"/>
            <w:shd w:val="clear" w:color="auto" w:fill="auto"/>
            <w:tcMar>
              <w:left w:w="108" w:type="dxa"/>
              <w:right w:w="108" w:type="dxa"/>
            </w:tcMar>
            <w:vAlign w:val="center"/>
          </w:tcPr>
          <w:p w14:paraId="2218773B" w14:textId="77777777" w:rsidR="00C15BFA" w:rsidRPr="00FF3C9F" w:rsidRDefault="00C15BFA" w:rsidP="00943A89">
            <w:pPr>
              <w:pStyle w:val="TableText0"/>
              <w:rPr>
                <w:rFonts w:eastAsiaTheme="minorEastAsia"/>
                <w:b/>
                <w:bCs/>
              </w:rPr>
            </w:pPr>
            <w:r w:rsidRPr="00FF3C9F">
              <w:rPr>
                <w:rFonts w:eastAsiaTheme="minorEastAsia"/>
                <w:b/>
                <w:bCs/>
              </w:rPr>
              <w:t>restricted qty</w:t>
            </w:r>
          </w:p>
        </w:tc>
        <w:tc>
          <w:tcPr>
            <w:tcW w:w="1800" w:type="dxa"/>
            <w:vMerge w:val="restart"/>
            <w:shd w:val="clear" w:color="auto" w:fill="auto"/>
            <w:tcMar>
              <w:left w:w="108" w:type="dxa"/>
              <w:right w:w="108" w:type="dxa"/>
            </w:tcMar>
            <w:vAlign w:val="center"/>
          </w:tcPr>
          <w:p w14:paraId="1FA2C431" w14:textId="77777777" w:rsidR="00C15BFA" w:rsidRPr="00FF3C9F" w:rsidRDefault="00C15BFA" w:rsidP="00943A89">
            <w:pPr>
              <w:pStyle w:val="TableText0"/>
              <w:rPr>
                <w:rFonts w:eastAsiaTheme="minorEastAsia"/>
                <w:b/>
                <w:bCs/>
              </w:rPr>
            </w:pPr>
            <w:r w:rsidRPr="00FF3C9F">
              <w:rPr>
                <w:rFonts w:eastAsiaTheme="minorEastAsia"/>
                <w:b/>
                <w:bCs/>
              </w:rPr>
              <w:t>Total</w:t>
            </w:r>
          </w:p>
        </w:tc>
      </w:tr>
      <w:tr w:rsidR="00C15BFA" w:rsidRPr="00FF3C9F" w14:paraId="4557A4B9" w14:textId="77777777" w:rsidTr="00C51ADD">
        <w:trPr>
          <w:trHeight w:val="56"/>
        </w:trPr>
        <w:tc>
          <w:tcPr>
            <w:tcW w:w="3595" w:type="dxa"/>
            <w:gridSpan w:val="2"/>
            <w:shd w:val="clear" w:color="auto" w:fill="auto"/>
            <w:tcMar>
              <w:left w:w="108" w:type="dxa"/>
              <w:right w:w="108" w:type="dxa"/>
            </w:tcMar>
            <w:vAlign w:val="center"/>
          </w:tcPr>
          <w:p w14:paraId="29B4EAA1" w14:textId="77777777" w:rsidR="00C15BFA" w:rsidRPr="00FF3C9F" w:rsidRDefault="00C15BFA" w:rsidP="00943A89">
            <w:pPr>
              <w:pStyle w:val="TableText0"/>
              <w:rPr>
                <w:rFonts w:eastAsiaTheme="minorEastAsia"/>
                <w:b/>
                <w:bCs/>
              </w:rPr>
            </w:pPr>
            <w:r w:rsidRPr="00FF3C9F">
              <w:rPr>
                <w:rFonts w:eastAsiaTheme="minorEastAsia"/>
                <w:b/>
                <w:bCs/>
              </w:rPr>
              <w:t>Dosage form</w:t>
            </w:r>
          </w:p>
        </w:tc>
        <w:tc>
          <w:tcPr>
            <w:tcW w:w="1800" w:type="dxa"/>
            <w:shd w:val="clear" w:color="auto" w:fill="auto"/>
            <w:tcMar>
              <w:left w:w="108" w:type="dxa"/>
              <w:right w:w="108" w:type="dxa"/>
            </w:tcMar>
            <w:vAlign w:val="center"/>
          </w:tcPr>
          <w:p w14:paraId="1C99E8EC" w14:textId="77777777" w:rsidR="00C15BFA" w:rsidRPr="00FF3C9F" w:rsidRDefault="00C15BFA" w:rsidP="00943A89">
            <w:pPr>
              <w:pStyle w:val="TableText0"/>
              <w:rPr>
                <w:rFonts w:eastAsiaTheme="minorEastAsia"/>
                <w:b/>
                <w:bCs/>
              </w:rPr>
            </w:pPr>
            <w:r w:rsidRPr="00FF3C9F">
              <w:rPr>
                <w:rFonts w:eastAsiaTheme="minorEastAsia"/>
                <w:b/>
                <w:bCs/>
              </w:rPr>
              <w:t>cream</w:t>
            </w:r>
          </w:p>
        </w:tc>
        <w:tc>
          <w:tcPr>
            <w:tcW w:w="1680" w:type="dxa"/>
            <w:shd w:val="clear" w:color="auto" w:fill="auto"/>
            <w:tcMar>
              <w:left w:w="108" w:type="dxa"/>
              <w:right w:w="108" w:type="dxa"/>
            </w:tcMar>
            <w:vAlign w:val="center"/>
          </w:tcPr>
          <w:p w14:paraId="578975AF" w14:textId="77777777" w:rsidR="00C15BFA" w:rsidRPr="00FF3C9F" w:rsidRDefault="00C15BFA" w:rsidP="00943A89">
            <w:pPr>
              <w:pStyle w:val="TableText0"/>
              <w:rPr>
                <w:rFonts w:eastAsiaTheme="minorEastAsia"/>
                <w:b/>
                <w:bCs/>
              </w:rPr>
            </w:pPr>
            <w:r w:rsidRPr="00FF3C9F">
              <w:rPr>
                <w:rFonts w:eastAsiaTheme="minorEastAsia"/>
                <w:b/>
                <w:bCs/>
              </w:rPr>
              <w:t>ointment</w:t>
            </w:r>
          </w:p>
        </w:tc>
        <w:tc>
          <w:tcPr>
            <w:tcW w:w="1800" w:type="dxa"/>
            <w:vMerge/>
            <w:shd w:val="clear" w:color="auto" w:fill="auto"/>
            <w:vAlign w:val="center"/>
          </w:tcPr>
          <w:p w14:paraId="4F748D25" w14:textId="77777777" w:rsidR="00C15BFA" w:rsidRPr="00FF3C9F" w:rsidRDefault="00C15BFA" w:rsidP="00943A89">
            <w:pPr>
              <w:pStyle w:val="TableText0"/>
            </w:pPr>
          </w:p>
        </w:tc>
      </w:tr>
      <w:tr w:rsidR="00C15BFA" w:rsidRPr="00FF3C9F" w14:paraId="1700EE9F" w14:textId="77777777" w:rsidTr="00C51ADD">
        <w:trPr>
          <w:trHeight w:val="56"/>
        </w:trPr>
        <w:tc>
          <w:tcPr>
            <w:tcW w:w="3595" w:type="dxa"/>
            <w:gridSpan w:val="2"/>
            <w:shd w:val="clear" w:color="auto" w:fill="auto"/>
            <w:tcMar>
              <w:left w:w="108" w:type="dxa"/>
              <w:right w:w="108" w:type="dxa"/>
            </w:tcMar>
            <w:vAlign w:val="center"/>
          </w:tcPr>
          <w:p w14:paraId="4E5736B5" w14:textId="77777777" w:rsidR="00C15BFA" w:rsidRPr="00FF3C9F" w:rsidRDefault="00C15BFA" w:rsidP="00943A89">
            <w:pPr>
              <w:pStyle w:val="TableText0"/>
              <w:rPr>
                <w:rFonts w:eastAsiaTheme="minorEastAsia"/>
                <w:b/>
                <w:bCs/>
              </w:rPr>
            </w:pPr>
            <w:r w:rsidRPr="00FF3C9F">
              <w:rPr>
                <w:rFonts w:eastAsiaTheme="minorEastAsia"/>
                <w:b/>
                <w:bCs/>
              </w:rPr>
              <w:t>Item code</w:t>
            </w:r>
          </w:p>
        </w:tc>
        <w:tc>
          <w:tcPr>
            <w:tcW w:w="1800" w:type="dxa"/>
            <w:shd w:val="clear" w:color="auto" w:fill="auto"/>
            <w:tcMar>
              <w:left w:w="108" w:type="dxa"/>
              <w:right w:w="108" w:type="dxa"/>
            </w:tcMar>
            <w:vAlign w:val="center"/>
          </w:tcPr>
          <w:p w14:paraId="02DA8E02" w14:textId="77777777" w:rsidR="00C15BFA" w:rsidRPr="00FF3C9F" w:rsidRDefault="00C15BFA" w:rsidP="00943A89">
            <w:pPr>
              <w:pStyle w:val="TableText0"/>
              <w:rPr>
                <w:rFonts w:eastAsiaTheme="minorEastAsia"/>
                <w:b/>
                <w:bCs/>
              </w:rPr>
            </w:pPr>
            <w:r w:rsidRPr="00FF3C9F">
              <w:rPr>
                <w:rFonts w:eastAsiaTheme="minorEastAsia"/>
                <w:b/>
                <w:bCs/>
              </w:rPr>
              <w:t>1115Q</w:t>
            </w:r>
          </w:p>
        </w:tc>
        <w:tc>
          <w:tcPr>
            <w:tcW w:w="1680" w:type="dxa"/>
            <w:shd w:val="clear" w:color="auto" w:fill="auto"/>
            <w:tcMar>
              <w:left w:w="108" w:type="dxa"/>
              <w:right w:w="108" w:type="dxa"/>
            </w:tcMar>
            <w:vAlign w:val="center"/>
          </w:tcPr>
          <w:p w14:paraId="15868472" w14:textId="77777777" w:rsidR="00C15BFA" w:rsidRPr="00FF3C9F" w:rsidRDefault="00C15BFA" w:rsidP="00943A89">
            <w:pPr>
              <w:pStyle w:val="TableText0"/>
              <w:rPr>
                <w:rFonts w:eastAsiaTheme="minorEastAsia"/>
                <w:b/>
                <w:bCs/>
              </w:rPr>
            </w:pPr>
            <w:r w:rsidRPr="00FF3C9F">
              <w:rPr>
                <w:rFonts w:eastAsiaTheme="minorEastAsia"/>
                <w:b/>
                <w:bCs/>
              </w:rPr>
              <w:t>1119X</w:t>
            </w:r>
          </w:p>
        </w:tc>
        <w:tc>
          <w:tcPr>
            <w:tcW w:w="1800" w:type="dxa"/>
            <w:vMerge/>
            <w:shd w:val="clear" w:color="auto" w:fill="auto"/>
            <w:vAlign w:val="center"/>
          </w:tcPr>
          <w:p w14:paraId="6493D937" w14:textId="77777777" w:rsidR="00C15BFA" w:rsidRPr="00FF3C9F" w:rsidRDefault="00C15BFA" w:rsidP="00943A89">
            <w:pPr>
              <w:pStyle w:val="TableText0"/>
            </w:pPr>
          </w:p>
        </w:tc>
      </w:tr>
      <w:tr w:rsidR="00C15BFA" w:rsidRPr="00FF3C9F" w14:paraId="1660CC77" w14:textId="77777777" w:rsidTr="00C51ADD">
        <w:trPr>
          <w:trHeight w:val="98"/>
        </w:trPr>
        <w:tc>
          <w:tcPr>
            <w:tcW w:w="1413" w:type="dxa"/>
            <w:vMerge w:val="restart"/>
            <w:shd w:val="clear" w:color="auto" w:fill="auto"/>
            <w:tcMar>
              <w:left w:w="108" w:type="dxa"/>
              <w:right w:w="108" w:type="dxa"/>
            </w:tcMar>
            <w:vAlign w:val="center"/>
          </w:tcPr>
          <w:p w14:paraId="19CF02DC" w14:textId="77777777" w:rsidR="00C15BFA" w:rsidRPr="00FF3C9F" w:rsidRDefault="00C15BFA" w:rsidP="00943A89">
            <w:pPr>
              <w:pStyle w:val="TableText0"/>
              <w:rPr>
                <w:rFonts w:eastAsiaTheme="minorEastAsia"/>
              </w:rPr>
            </w:pPr>
            <w:r w:rsidRPr="00FF3C9F">
              <w:rPr>
                <w:rFonts w:eastAsiaTheme="minorEastAsia"/>
              </w:rPr>
              <w:t>PBS + RPBS units dispensed</w:t>
            </w:r>
          </w:p>
        </w:tc>
        <w:tc>
          <w:tcPr>
            <w:tcW w:w="2182" w:type="dxa"/>
            <w:shd w:val="clear" w:color="auto" w:fill="auto"/>
            <w:tcMar>
              <w:left w:w="108" w:type="dxa"/>
              <w:right w:w="108" w:type="dxa"/>
            </w:tcMar>
            <w:vAlign w:val="center"/>
          </w:tcPr>
          <w:p w14:paraId="35AD7522" w14:textId="77777777" w:rsidR="00C15BFA" w:rsidRPr="00FF3C9F" w:rsidRDefault="00C15BFA" w:rsidP="00943A89">
            <w:pPr>
              <w:pStyle w:val="TableText0"/>
              <w:rPr>
                <w:rFonts w:eastAsiaTheme="minorEastAsia"/>
              </w:rPr>
            </w:pPr>
            <w:r w:rsidRPr="00FF3C9F">
              <w:rPr>
                <w:rFonts w:eastAsiaTheme="minorEastAsia"/>
              </w:rPr>
              <w:t>2018</w:t>
            </w:r>
          </w:p>
        </w:tc>
        <w:tc>
          <w:tcPr>
            <w:tcW w:w="1800" w:type="dxa"/>
            <w:shd w:val="clear" w:color="auto" w:fill="auto"/>
            <w:tcMar>
              <w:left w:w="108" w:type="dxa"/>
              <w:right w:w="108" w:type="dxa"/>
            </w:tcMar>
            <w:vAlign w:val="center"/>
          </w:tcPr>
          <w:p w14:paraId="5A737091" w14:textId="77777777" w:rsidR="00C15BFA" w:rsidRPr="00FF3C9F" w:rsidRDefault="00C15BFA" w:rsidP="00943A89">
            <w:pPr>
              <w:pStyle w:val="TableText0"/>
              <w:rPr>
                <w:rFonts w:eastAsiaTheme="minorEastAsia"/>
              </w:rPr>
            </w:pPr>
            <w:r w:rsidRPr="00FF3C9F">
              <w:rPr>
                <w:rFonts w:eastAsiaTheme="minorEastAsia"/>
              </w:rPr>
              <w:t>218,217</w:t>
            </w:r>
          </w:p>
        </w:tc>
        <w:tc>
          <w:tcPr>
            <w:tcW w:w="1680" w:type="dxa"/>
            <w:shd w:val="clear" w:color="auto" w:fill="auto"/>
            <w:tcMar>
              <w:left w:w="108" w:type="dxa"/>
              <w:right w:w="108" w:type="dxa"/>
            </w:tcMar>
            <w:vAlign w:val="center"/>
          </w:tcPr>
          <w:p w14:paraId="19B25500" w14:textId="77777777" w:rsidR="00C15BFA" w:rsidRPr="00FF3C9F" w:rsidRDefault="00C15BFA" w:rsidP="00943A89">
            <w:pPr>
              <w:pStyle w:val="TableText0"/>
              <w:rPr>
                <w:rFonts w:eastAsiaTheme="minorEastAsia"/>
              </w:rPr>
            </w:pPr>
            <w:r w:rsidRPr="00FF3C9F">
              <w:rPr>
                <w:rFonts w:eastAsiaTheme="minorEastAsia"/>
              </w:rPr>
              <w:t>155,283</w:t>
            </w:r>
          </w:p>
        </w:tc>
        <w:tc>
          <w:tcPr>
            <w:tcW w:w="1800" w:type="dxa"/>
            <w:shd w:val="clear" w:color="auto" w:fill="auto"/>
            <w:tcMar>
              <w:left w:w="108" w:type="dxa"/>
              <w:right w:w="108" w:type="dxa"/>
            </w:tcMar>
            <w:vAlign w:val="center"/>
          </w:tcPr>
          <w:p w14:paraId="6973B12C" w14:textId="1D606EE3" w:rsidR="00C15BFA" w:rsidRPr="00FF3C9F" w:rsidRDefault="00507AEC" w:rsidP="00943A89">
            <w:pPr>
              <w:pStyle w:val="TableText0"/>
              <w:rPr>
                <w:rFonts w:eastAsiaTheme="minorEastAsia"/>
              </w:rPr>
            </w:pPr>
            <w:r w:rsidRPr="00FF3C9F">
              <w:rPr>
                <w:rFonts w:eastAsiaTheme="minorEastAsia"/>
              </w:rPr>
              <w:t>373,500</w:t>
            </w:r>
          </w:p>
        </w:tc>
      </w:tr>
      <w:tr w:rsidR="00C15BFA" w:rsidRPr="00FF3C9F" w14:paraId="3EB0B6F6" w14:textId="77777777" w:rsidTr="00C51ADD">
        <w:trPr>
          <w:trHeight w:val="56"/>
        </w:trPr>
        <w:tc>
          <w:tcPr>
            <w:tcW w:w="1413" w:type="dxa"/>
            <w:vMerge/>
            <w:shd w:val="clear" w:color="auto" w:fill="auto"/>
            <w:vAlign w:val="center"/>
          </w:tcPr>
          <w:p w14:paraId="1A909ECA" w14:textId="77777777" w:rsidR="00C15BFA" w:rsidRPr="00FF3C9F" w:rsidRDefault="00C15BFA" w:rsidP="00943A89">
            <w:pPr>
              <w:pStyle w:val="TableText0"/>
            </w:pPr>
          </w:p>
        </w:tc>
        <w:tc>
          <w:tcPr>
            <w:tcW w:w="2182" w:type="dxa"/>
            <w:shd w:val="clear" w:color="auto" w:fill="auto"/>
            <w:tcMar>
              <w:left w:w="108" w:type="dxa"/>
              <w:right w:w="108" w:type="dxa"/>
            </w:tcMar>
            <w:vAlign w:val="center"/>
          </w:tcPr>
          <w:p w14:paraId="39286FA5" w14:textId="77777777" w:rsidR="00C15BFA" w:rsidRPr="00FF3C9F" w:rsidRDefault="00C15BFA" w:rsidP="00943A89">
            <w:pPr>
              <w:pStyle w:val="TableText0"/>
              <w:rPr>
                <w:rFonts w:eastAsiaTheme="minorEastAsia"/>
              </w:rPr>
            </w:pPr>
            <w:r w:rsidRPr="00FF3C9F">
              <w:rPr>
                <w:rFonts w:eastAsiaTheme="minorEastAsia"/>
              </w:rPr>
              <w:t>2019</w:t>
            </w:r>
          </w:p>
        </w:tc>
        <w:tc>
          <w:tcPr>
            <w:tcW w:w="1800" w:type="dxa"/>
            <w:shd w:val="clear" w:color="auto" w:fill="auto"/>
            <w:tcMar>
              <w:left w:w="108" w:type="dxa"/>
              <w:right w:w="108" w:type="dxa"/>
            </w:tcMar>
            <w:vAlign w:val="center"/>
          </w:tcPr>
          <w:p w14:paraId="5F4FD2A0" w14:textId="77777777" w:rsidR="00C15BFA" w:rsidRPr="00FF3C9F" w:rsidRDefault="00C15BFA" w:rsidP="00943A89">
            <w:pPr>
              <w:pStyle w:val="TableText0"/>
              <w:rPr>
                <w:rFonts w:eastAsiaTheme="minorEastAsia"/>
              </w:rPr>
            </w:pPr>
            <w:r w:rsidRPr="00FF3C9F">
              <w:rPr>
                <w:rFonts w:eastAsiaTheme="minorEastAsia"/>
              </w:rPr>
              <w:t>208,167</w:t>
            </w:r>
          </w:p>
        </w:tc>
        <w:tc>
          <w:tcPr>
            <w:tcW w:w="1680" w:type="dxa"/>
            <w:shd w:val="clear" w:color="auto" w:fill="auto"/>
            <w:tcMar>
              <w:left w:w="108" w:type="dxa"/>
              <w:right w:w="108" w:type="dxa"/>
            </w:tcMar>
            <w:vAlign w:val="center"/>
          </w:tcPr>
          <w:p w14:paraId="14501B1F" w14:textId="77777777" w:rsidR="00C15BFA" w:rsidRPr="00FF3C9F" w:rsidRDefault="00C15BFA" w:rsidP="00943A89">
            <w:pPr>
              <w:pStyle w:val="TableText0"/>
              <w:rPr>
                <w:rFonts w:eastAsiaTheme="minorEastAsia"/>
              </w:rPr>
            </w:pPr>
            <w:r w:rsidRPr="00FF3C9F">
              <w:rPr>
                <w:rFonts w:eastAsiaTheme="minorEastAsia"/>
              </w:rPr>
              <w:t>153,751</w:t>
            </w:r>
          </w:p>
        </w:tc>
        <w:tc>
          <w:tcPr>
            <w:tcW w:w="1800" w:type="dxa"/>
            <w:shd w:val="clear" w:color="auto" w:fill="auto"/>
            <w:tcMar>
              <w:left w:w="108" w:type="dxa"/>
              <w:right w:w="108" w:type="dxa"/>
            </w:tcMar>
            <w:vAlign w:val="center"/>
          </w:tcPr>
          <w:p w14:paraId="602D2351" w14:textId="5F246663" w:rsidR="00C15BFA" w:rsidRPr="00FF3C9F" w:rsidRDefault="00507AEC" w:rsidP="00943A89">
            <w:pPr>
              <w:pStyle w:val="TableText0"/>
              <w:rPr>
                <w:rFonts w:eastAsiaTheme="minorEastAsia"/>
              </w:rPr>
            </w:pPr>
            <w:r w:rsidRPr="00FF3C9F">
              <w:rPr>
                <w:rFonts w:eastAsiaTheme="minorEastAsia"/>
              </w:rPr>
              <w:t>361,918</w:t>
            </w:r>
          </w:p>
        </w:tc>
      </w:tr>
      <w:tr w:rsidR="00C15BFA" w:rsidRPr="00FF3C9F" w14:paraId="03CAE873" w14:textId="77777777" w:rsidTr="00C51ADD">
        <w:trPr>
          <w:trHeight w:val="56"/>
        </w:trPr>
        <w:tc>
          <w:tcPr>
            <w:tcW w:w="1413" w:type="dxa"/>
            <w:vMerge/>
            <w:shd w:val="clear" w:color="auto" w:fill="auto"/>
            <w:vAlign w:val="center"/>
          </w:tcPr>
          <w:p w14:paraId="1C67E1B9" w14:textId="77777777" w:rsidR="00C15BFA" w:rsidRPr="00FF3C9F" w:rsidRDefault="00C15BFA" w:rsidP="00943A89">
            <w:pPr>
              <w:pStyle w:val="TableText0"/>
            </w:pPr>
          </w:p>
        </w:tc>
        <w:tc>
          <w:tcPr>
            <w:tcW w:w="2182" w:type="dxa"/>
            <w:shd w:val="clear" w:color="auto" w:fill="auto"/>
            <w:tcMar>
              <w:left w:w="108" w:type="dxa"/>
              <w:right w:w="108" w:type="dxa"/>
            </w:tcMar>
            <w:vAlign w:val="center"/>
          </w:tcPr>
          <w:p w14:paraId="584B2E54" w14:textId="77777777" w:rsidR="00C15BFA" w:rsidRPr="00FF3C9F" w:rsidRDefault="00C15BFA" w:rsidP="00943A89">
            <w:pPr>
              <w:pStyle w:val="TableText0"/>
              <w:rPr>
                <w:rFonts w:eastAsiaTheme="minorEastAsia"/>
              </w:rPr>
            </w:pPr>
            <w:r w:rsidRPr="00FF3C9F">
              <w:rPr>
                <w:rFonts w:eastAsiaTheme="minorEastAsia"/>
              </w:rPr>
              <w:t>2020</w:t>
            </w:r>
          </w:p>
        </w:tc>
        <w:tc>
          <w:tcPr>
            <w:tcW w:w="1800" w:type="dxa"/>
            <w:shd w:val="clear" w:color="auto" w:fill="auto"/>
            <w:tcMar>
              <w:left w:w="108" w:type="dxa"/>
              <w:right w:w="108" w:type="dxa"/>
            </w:tcMar>
            <w:vAlign w:val="center"/>
          </w:tcPr>
          <w:p w14:paraId="573D283A" w14:textId="77777777" w:rsidR="00C15BFA" w:rsidRPr="00FF3C9F" w:rsidRDefault="00C15BFA" w:rsidP="00943A89">
            <w:pPr>
              <w:pStyle w:val="TableText0"/>
              <w:rPr>
                <w:rFonts w:eastAsiaTheme="minorEastAsia"/>
              </w:rPr>
            </w:pPr>
            <w:r w:rsidRPr="00FF3C9F">
              <w:rPr>
                <w:rFonts w:eastAsiaTheme="minorEastAsia"/>
              </w:rPr>
              <w:t>206,937</w:t>
            </w:r>
          </w:p>
        </w:tc>
        <w:tc>
          <w:tcPr>
            <w:tcW w:w="1680" w:type="dxa"/>
            <w:shd w:val="clear" w:color="auto" w:fill="auto"/>
            <w:tcMar>
              <w:left w:w="108" w:type="dxa"/>
              <w:right w:w="108" w:type="dxa"/>
            </w:tcMar>
            <w:vAlign w:val="center"/>
          </w:tcPr>
          <w:p w14:paraId="603D1F7F" w14:textId="77777777" w:rsidR="00C15BFA" w:rsidRPr="00FF3C9F" w:rsidRDefault="00C15BFA" w:rsidP="00943A89">
            <w:pPr>
              <w:pStyle w:val="TableText0"/>
              <w:rPr>
                <w:rFonts w:eastAsiaTheme="minorEastAsia"/>
              </w:rPr>
            </w:pPr>
            <w:r w:rsidRPr="00FF3C9F">
              <w:rPr>
                <w:rFonts w:eastAsiaTheme="minorEastAsia"/>
              </w:rPr>
              <w:t>159,961</w:t>
            </w:r>
          </w:p>
        </w:tc>
        <w:tc>
          <w:tcPr>
            <w:tcW w:w="1800" w:type="dxa"/>
            <w:shd w:val="clear" w:color="auto" w:fill="auto"/>
            <w:tcMar>
              <w:left w:w="108" w:type="dxa"/>
              <w:right w:w="108" w:type="dxa"/>
            </w:tcMar>
            <w:vAlign w:val="center"/>
          </w:tcPr>
          <w:p w14:paraId="23EE3097" w14:textId="0F255BD7" w:rsidR="00C15BFA" w:rsidRPr="00FF3C9F" w:rsidRDefault="00507AEC" w:rsidP="00943A89">
            <w:pPr>
              <w:pStyle w:val="TableText0"/>
              <w:rPr>
                <w:rFonts w:eastAsiaTheme="minorEastAsia"/>
              </w:rPr>
            </w:pPr>
            <w:r w:rsidRPr="00FF3C9F">
              <w:rPr>
                <w:rFonts w:eastAsiaTheme="minorEastAsia"/>
              </w:rPr>
              <w:t>366,898</w:t>
            </w:r>
          </w:p>
        </w:tc>
      </w:tr>
      <w:tr w:rsidR="00C15BFA" w:rsidRPr="00FF3C9F" w14:paraId="43600EFF" w14:textId="77777777" w:rsidTr="00C51ADD">
        <w:trPr>
          <w:trHeight w:val="56"/>
        </w:trPr>
        <w:tc>
          <w:tcPr>
            <w:tcW w:w="1413" w:type="dxa"/>
            <w:vMerge/>
            <w:shd w:val="clear" w:color="auto" w:fill="auto"/>
            <w:vAlign w:val="center"/>
          </w:tcPr>
          <w:p w14:paraId="1A444438" w14:textId="77777777" w:rsidR="00C15BFA" w:rsidRPr="00FF3C9F" w:rsidRDefault="00C15BFA" w:rsidP="00943A89">
            <w:pPr>
              <w:pStyle w:val="TableText0"/>
            </w:pPr>
          </w:p>
        </w:tc>
        <w:tc>
          <w:tcPr>
            <w:tcW w:w="2182" w:type="dxa"/>
            <w:shd w:val="clear" w:color="auto" w:fill="auto"/>
            <w:tcMar>
              <w:left w:w="108" w:type="dxa"/>
              <w:right w:w="108" w:type="dxa"/>
            </w:tcMar>
            <w:vAlign w:val="center"/>
          </w:tcPr>
          <w:p w14:paraId="47F9D3E9" w14:textId="77777777" w:rsidR="00C15BFA" w:rsidRPr="00FF3C9F" w:rsidRDefault="00C15BFA" w:rsidP="00943A89">
            <w:pPr>
              <w:pStyle w:val="TableText0"/>
              <w:rPr>
                <w:rFonts w:eastAsiaTheme="minorEastAsia"/>
              </w:rPr>
            </w:pPr>
            <w:r w:rsidRPr="00FF3C9F">
              <w:rPr>
                <w:rFonts w:eastAsiaTheme="minorEastAsia"/>
              </w:rPr>
              <w:t>2021</w:t>
            </w:r>
          </w:p>
        </w:tc>
        <w:tc>
          <w:tcPr>
            <w:tcW w:w="1800" w:type="dxa"/>
            <w:shd w:val="clear" w:color="auto" w:fill="auto"/>
            <w:tcMar>
              <w:left w:w="108" w:type="dxa"/>
              <w:right w:w="108" w:type="dxa"/>
            </w:tcMar>
            <w:vAlign w:val="center"/>
          </w:tcPr>
          <w:p w14:paraId="56437AFE" w14:textId="77777777" w:rsidR="00C15BFA" w:rsidRPr="00FF3C9F" w:rsidRDefault="00C15BFA" w:rsidP="00943A89">
            <w:pPr>
              <w:pStyle w:val="TableText0"/>
              <w:rPr>
                <w:rFonts w:eastAsiaTheme="minorEastAsia"/>
              </w:rPr>
            </w:pPr>
            <w:r w:rsidRPr="00FF3C9F">
              <w:rPr>
                <w:rFonts w:eastAsiaTheme="minorEastAsia"/>
              </w:rPr>
              <w:t>189,064</w:t>
            </w:r>
          </w:p>
        </w:tc>
        <w:tc>
          <w:tcPr>
            <w:tcW w:w="1680" w:type="dxa"/>
            <w:shd w:val="clear" w:color="auto" w:fill="auto"/>
            <w:tcMar>
              <w:left w:w="108" w:type="dxa"/>
              <w:right w:w="108" w:type="dxa"/>
            </w:tcMar>
            <w:vAlign w:val="center"/>
          </w:tcPr>
          <w:p w14:paraId="75D24AF2" w14:textId="77777777" w:rsidR="00C15BFA" w:rsidRPr="00FF3C9F" w:rsidRDefault="00C15BFA" w:rsidP="00943A89">
            <w:pPr>
              <w:pStyle w:val="TableText0"/>
              <w:rPr>
                <w:rFonts w:eastAsiaTheme="minorEastAsia"/>
              </w:rPr>
            </w:pPr>
            <w:r w:rsidRPr="00FF3C9F">
              <w:rPr>
                <w:rFonts w:eastAsiaTheme="minorEastAsia"/>
              </w:rPr>
              <w:t>146,662</w:t>
            </w:r>
          </w:p>
        </w:tc>
        <w:tc>
          <w:tcPr>
            <w:tcW w:w="1800" w:type="dxa"/>
            <w:shd w:val="clear" w:color="auto" w:fill="auto"/>
            <w:tcMar>
              <w:left w:w="108" w:type="dxa"/>
              <w:right w:w="108" w:type="dxa"/>
            </w:tcMar>
            <w:vAlign w:val="center"/>
          </w:tcPr>
          <w:p w14:paraId="1F921C9A" w14:textId="6AC3C375" w:rsidR="00C15BFA" w:rsidRPr="00FF3C9F" w:rsidRDefault="00507AEC" w:rsidP="00943A89">
            <w:pPr>
              <w:pStyle w:val="TableText0"/>
              <w:rPr>
                <w:rFonts w:eastAsiaTheme="minorEastAsia"/>
              </w:rPr>
            </w:pPr>
            <w:r w:rsidRPr="00FF3C9F">
              <w:rPr>
                <w:rFonts w:eastAsiaTheme="minorEastAsia"/>
              </w:rPr>
              <w:t>335,726</w:t>
            </w:r>
          </w:p>
        </w:tc>
      </w:tr>
      <w:tr w:rsidR="00C15BFA" w:rsidRPr="00FF3C9F" w14:paraId="2AE9C6A2" w14:textId="77777777" w:rsidTr="00C51ADD">
        <w:trPr>
          <w:trHeight w:val="56"/>
        </w:trPr>
        <w:tc>
          <w:tcPr>
            <w:tcW w:w="1413" w:type="dxa"/>
            <w:vMerge/>
            <w:shd w:val="clear" w:color="auto" w:fill="auto"/>
            <w:vAlign w:val="center"/>
          </w:tcPr>
          <w:p w14:paraId="572C1850" w14:textId="77777777" w:rsidR="00C15BFA" w:rsidRPr="00FF3C9F" w:rsidRDefault="00C15BFA" w:rsidP="00943A89">
            <w:pPr>
              <w:pStyle w:val="TableText0"/>
            </w:pPr>
          </w:p>
        </w:tc>
        <w:tc>
          <w:tcPr>
            <w:tcW w:w="2182" w:type="dxa"/>
            <w:shd w:val="clear" w:color="auto" w:fill="auto"/>
            <w:tcMar>
              <w:left w:w="108" w:type="dxa"/>
              <w:right w:w="108" w:type="dxa"/>
            </w:tcMar>
            <w:vAlign w:val="center"/>
          </w:tcPr>
          <w:p w14:paraId="51ADA06F" w14:textId="77777777" w:rsidR="00C15BFA" w:rsidRPr="00FF3C9F" w:rsidRDefault="00C15BFA" w:rsidP="00943A89">
            <w:pPr>
              <w:pStyle w:val="TableText0"/>
              <w:rPr>
                <w:rFonts w:eastAsiaTheme="minorEastAsia"/>
              </w:rPr>
            </w:pPr>
            <w:r w:rsidRPr="00FF3C9F">
              <w:rPr>
                <w:rFonts w:eastAsiaTheme="minorEastAsia"/>
              </w:rPr>
              <w:t>2022</w:t>
            </w:r>
          </w:p>
        </w:tc>
        <w:tc>
          <w:tcPr>
            <w:tcW w:w="1800" w:type="dxa"/>
            <w:shd w:val="clear" w:color="auto" w:fill="auto"/>
            <w:tcMar>
              <w:left w:w="108" w:type="dxa"/>
              <w:right w:w="108" w:type="dxa"/>
            </w:tcMar>
            <w:vAlign w:val="center"/>
          </w:tcPr>
          <w:p w14:paraId="0CF0A755" w14:textId="77777777" w:rsidR="00C15BFA" w:rsidRPr="00FF3C9F" w:rsidRDefault="00C15BFA" w:rsidP="00943A89">
            <w:pPr>
              <w:pStyle w:val="TableText0"/>
              <w:rPr>
                <w:rFonts w:eastAsiaTheme="minorEastAsia"/>
              </w:rPr>
            </w:pPr>
            <w:r w:rsidRPr="00FF3C9F">
              <w:rPr>
                <w:rFonts w:eastAsiaTheme="minorEastAsia"/>
              </w:rPr>
              <w:t>181,890</w:t>
            </w:r>
          </w:p>
        </w:tc>
        <w:tc>
          <w:tcPr>
            <w:tcW w:w="1680" w:type="dxa"/>
            <w:shd w:val="clear" w:color="auto" w:fill="auto"/>
            <w:tcMar>
              <w:left w:w="108" w:type="dxa"/>
              <w:right w:w="108" w:type="dxa"/>
            </w:tcMar>
            <w:vAlign w:val="center"/>
          </w:tcPr>
          <w:p w14:paraId="075015AA" w14:textId="77777777" w:rsidR="00C15BFA" w:rsidRPr="00FF3C9F" w:rsidRDefault="00C15BFA" w:rsidP="00943A89">
            <w:pPr>
              <w:pStyle w:val="TableText0"/>
              <w:rPr>
                <w:rFonts w:eastAsiaTheme="minorEastAsia"/>
              </w:rPr>
            </w:pPr>
            <w:r w:rsidRPr="00FF3C9F">
              <w:rPr>
                <w:rFonts w:eastAsiaTheme="minorEastAsia"/>
              </w:rPr>
              <w:t>142,257</w:t>
            </w:r>
          </w:p>
        </w:tc>
        <w:tc>
          <w:tcPr>
            <w:tcW w:w="1800" w:type="dxa"/>
            <w:shd w:val="clear" w:color="auto" w:fill="auto"/>
            <w:tcMar>
              <w:left w:w="108" w:type="dxa"/>
              <w:right w:w="108" w:type="dxa"/>
            </w:tcMar>
            <w:vAlign w:val="center"/>
          </w:tcPr>
          <w:p w14:paraId="265BCD90" w14:textId="5353D213" w:rsidR="00C15BFA" w:rsidRPr="00FF3C9F" w:rsidRDefault="00507AEC" w:rsidP="00943A89">
            <w:pPr>
              <w:pStyle w:val="TableText0"/>
              <w:rPr>
                <w:rFonts w:eastAsiaTheme="minorEastAsia"/>
              </w:rPr>
            </w:pPr>
            <w:r w:rsidRPr="00FF3C9F">
              <w:rPr>
                <w:rFonts w:eastAsiaTheme="minorEastAsia"/>
              </w:rPr>
              <w:t>324,147</w:t>
            </w:r>
          </w:p>
        </w:tc>
      </w:tr>
      <w:tr w:rsidR="00C15BFA" w:rsidRPr="00FF3C9F" w14:paraId="6A8F8804" w14:textId="77777777" w:rsidTr="00C51ADD">
        <w:trPr>
          <w:trHeight w:val="56"/>
        </w:trPr>
        <w:tc>
          <w:tcPr>
            <w:tcW w:w="1413" w:type="dxa"/>
            <w:vMerge/>
            <w:shd w:val="clear" w:color="auto" w:fill="auto"/>
            <w:vAlign w:val="center"/>
          </w:tcPr>
          <w:p w14:paraId="65760CF7" w14:textId="77777777" w:rsidR="00C15BFA" w:rsidRPr="00FF3C9F" w:rsidRDefault="00C15BFA" w:rsidP="00943A89">
            <w:pPr>
              <w:pStyle w:val="TableText0"/>
            </w:pPr>
          </w:p>
        </w:tc>
        <w:tc>
          <w:tcPr>
            <w:tcW w:w="2182" w:type="dxa"/>
            <w:shd w:val="clear" w:color="auto" w:fill="auto"/>
            <w:tcMar>
              <w:left w:w="108" w:type="dxa"/>
              <w:right w:w="108" w:type="dxa"/>
            </w:tcMar>
            <w:vAlign w:val="center"/>
          </w:tcPr>
          <w:p w14:paraId="7CDC50F2" w14:textId="77777777" w:rsidR="00C15BFA" w:rsidRPr="00FF3C9F" w:rsidRDefault="00C15BFA" w:rsidP="00943A89">
            <w:pPr>
              <w:pStyle w:val="TableText0"/>
              <w:rPr>
                <w:rFonts w:eastAsiaTheme="minorEastAsia"/>
              </w:rPr>
            </w:pPr>
            <w:r w:rsidRPr="00FF3C9F">
              <w:rPr>
                <w:rFonts w:eastAsiaTheme="minorEastAsia"/>
              </w:rPr>
              <w:t>2023</w:t>
            </w:r>
          </w:p>
        </w:tc>
        <w:tc>
          <w:tcPr>
            <w:tcW w:w="1800" w:type="dxa"/>
            <w:shd w:val="clear" w:color="auto" w:fill="auto"/>
            <w:tcMar>
              <w:left w:w="108" w:type="dxa"/>
              <w:right w:w="108" w:type="dxa"/>
            </w:tcMar>
            <w:vAlign w:val="center"/>
          </w:tcPr>
          <w:p w14:paraId="2B1A3F5D" w14:textId="77777777" w:rsidR="00C15BFA" w:rsidRPr="00FF3C9F" w:rsidRDefault="00C15BFA" w:rsidP="00943A89">
            <w:pPr>
              <w:pStyle w:val="TableText0"/>
              <w:rPr>
                <w:rFonts w:eastAsiaTheme="minorEastAsia"/>
              </w:rPr>
            </w:pPr>
            <w:r w:rsidRPr="00FF3C9F">
              <w:rPr>
                <w:rFonts w:eastAsiaTheme="minorEastAsia"/>
              </w:rPr>
              <w:t>175,268</w:t>
            </w:r>
          </w:p>
        </w:tc>
        <w:tc>
          <w:tcPr>
            <w:tcW w:w="1680" w:type="dxa"/>
            <w:shd w:val="clear" w:color="auto" w:fill="auto"/>
            <w:tcMar>
              <w:left w:w="108" w:type="dxa"/>
              <w:right w:w="108" w:type="dxa"/>
            </w:tcMar>
            <w:vAlign w:val="center"/>
          </w:tcPr>
          <w:p w14:paraId="28FD9865" w14:textId="77777777" w:rsidR="00C15BFA" w:rsidRPr="00FF3C9F" w:rsidRDefault="00C15BFA" w:rsidP="00943A89">
            <w:pPr>
              <w:pStyle w:val="TableText0"/>
              <w:rPr>
                <w:rFonts w:eastAsiaTheme="minorEastAsia"/>
              </w:rPr>
            </w:pPr>
            <w:r w:rsidRPr="00FF3C9F">
              <w:rPr>
                <w:rFonts w:eastAsiaTheme="minorEastAsia"/>
              </w:rPr>
              <w:t>139,555</w:t>
            </w:r>
          </w:p>
        </w:tc>
        <w:tc>
          <w:tcPr>
            <w:tcW w:w="1800" w:type="dxa"/>
            <w:shd w:val="clear" w:color="auto" w:fill="auto"/>
            <w:tcMar>
              <w:left w:w="108" w:type="dxa"/>
              <w:right w:w="108" w:type="dxa"/>
            </w:tcMar>
            <w:vAlign w:val="center"/>
          </w:tcPr>
          <w:p w14:paraId="23CC2AB8" w14:textId="54BA78A0" w:rsidR="00C15BFA" w:rsidRPr="00FF3C9F" w:rsidRDefault="00507AEC" w:rsidP="00943A89">
            <w:pPr>
              <w:pStyle w:val="TableText0"/>
              <w:rPr>
                <w:rFonts w:eastAsiaTheme="minorEastAsia"/>
              </w:rPr>
            </w:pPr>
            <w:r w:rsidRPr="00FF3C9F">
              <w:rPr>
                <w:rFonts w:eastAsiaTheme="minorEastAsia"/>
              </w:rPr>
              <w:t>314,823</w:t>
            </w:r>
          </w:p>
        </w:tc>
      </w:tr>
      <w:tr w:rsidR="00C15BFA" w:rsidRPr="00FF3C9F" w14:paraId="70E0F7A2" w14:textId="77777777" w:rsidTr="00C51ADD">
        <w:trPr>
          <w:trHeight w:val="56"/>
        </w:trPr>
        <w:tc>
          <w:tcPr>
            <w:tcW w:w="1413" w:type="dxa"/>
            <w:vMerge/>
            <w:shd w:val="clear" w:color="auto" w:fill="auto"/>
            <w:vAlign w:val="center"/>
          </w:tcPr>
          <w:p w14:paraId="1F6203FB" w14:textId="77777777" w:rsidR="00C15BFA" w:rsidRPr="00FF3C9F" w:rsidRDefault="00C15BFA" w:rsidP="00943A89">
            <w:pPr>
              <w:pStyle w:val="TableText0"/>
            </w:pPr>
          </w:p>
        </w:tc>
        <w:tc>
          <w:tcPr>
            <w:tcW w:w="2182" w:type="dxa"/>
            <w:shd w:val="clear" w:color="auto" w:fill="auto"/>
            <w:tcMar>
              <w:left w:w="108" w:type="dxa"/>
              <w:right w:w="108" w:type="dxa"/>
            </w:tcMar>
            <w:vAlign w:val="center"/>
          </w:tcPr>
          <w:p w14:paraId="0E3F77B3" w14:textId="77777777" w:rsidR="00C15BFA" w:rsidRPr="00FF3C9F" w:rsidRDefault="00C15BFA" w:rsidP="00943A89">
            <w:pPr>
              <w:pStyle w:val="TableText0"/>
              <w:rPr>
                <w:rFonts w:eastAsiaTheme="minorEastAsia"/>
              </w:rPr>
            </w:pPr>
            <w:r w:rsidRPr="00FF3C9F">
              <w:rPr>
                <w:rFonts w:eastAsiaTheme="minorEastAsia"/>
              </w:rPr>
              <w:t>Total</w:t>
            </w:r>
          </w:p>
        </w:tc>
        <w:tc>
          <w:tcPr>
            <w:tcW w:w="1800" w:type="dxa"/>
            <w:shd w:val="clear" w:color="auto" w:fill="auto"/>
            <w:tcMar>
              <w:left w:w="108" w:type="dxa"/>
              <w:right w:w="108" w:type="dxa"/>
            </w:tcMar>
            <w:vAlign w:val="center"/>
          </w:tcPr>
          <w:p w14:paraId="33DFB464" w14:textId="77777777" w:rsidR="00C15BFA" w:rsidRPr="00FF3C9F" w:rsidRDefault="00C15BFA" w:rsidP="00943A89">
            <w:pPr>
              <w:pStyle w:val="TableText0"/>
              <w:rPr>
                <w:rFonts w:eastAsiaTheme="minorEastAsia"/>
              </w:rPr>
            </w:pPr>
            <w:r w:rsidRPr="00FF3C9F">
              <w:rPr>
                <w:rFonts w:eastAsiaTheme="minorEastAsia"/>
              </w:rPr>
              <w:t>1,179,543</w:t>
            </w:r>
          </w:p>
        </w:tc>
        <w:tc>
          <w:tcPr>
            <w:tcW w:w="1680" w:type="dxa"/>
            <w:shd w:val="clear" w:color="auto" w:fill="auto"/>
            <w:tcMar>
              <w:left w:w="108" w:type="dxa"/>
              <w:right w:w="108" w:type="dxa"/>
            </w:tcMar>
            <w:vAlign w:val="center"/>
          </w:tcPr>
          <w:p w14:paraId="28183A2B" w14:textId="77777777" w:rsidR="00C15BFA" w:rsidRPr="00FF3C9F" w:rsidRDefault="00C15BFA" w:rsidP="00943A89">
            <w:pPr>
              <w:pStyle w:val="TableText0"/>
              <w:rPr>
                <w:rFonts w:eastAsiaTheme="minorEastAsia"/>
              </w:rPr>
            </w:pPr>
            <w:r w:rsidRPr="00FF3C9F">
              <w:rPr>
                <w:rFonts w:eastAsiaTheme="minorEastAsia"/>
              </w:rPr>
              <w:t>897,469</w:t>
            </w:r>
          </w:p>
        </w:tc>
        <w:tc>
          <w:tcPr>
            <w:tcW w:w="1800" w:type="dxa"/>
            <w:shd w:val="clear" w:color="auto" w:fill="auto"/>
            <w:tcMar>
              <w:left w:w="108" w:type="dxa"/>
              <w:right w:w="108" w:type="dxa"/>
            </w:tcMar>
            <w:vAlign w:val="center"/>
          </w:tcPr>
          <w:p w14:paraId="447C554B" w14:textId="4E8F5E8D" w:rsidR="00C15BFA" w:rsidRPr="00FF3C9F" w:rsidRDefault="00507AEC" w:rsidP="00943A89">
            <w:pPr>
              <w:pStyle w:val="TableText0"/>
              <w:rPr>
                <w:rFonts w:eastAsiaTheme="minorEastAsia"/>
              </w:rPr>
            </w:pPr>
            <w:r w:rsidRPr="00FF3C9F">
              <w:rPr>
                <w:rFonts w:eastAsiaTheme="minorEastAsia"/>
              </w:rPr>
              <w:t>2,077,012</w:t>
            </w:r>
          </w:p>
        </w:tc>
      </w:tr>
      <w:tr w:rsidR="00C15BFA" w:rsidRPr="00FF3C9F" w14:paraId="537D82E6" w14:textId="77777777" w:rsidTr="00C51ADD">
        <w:trPr>
          <w:trHeight w:val="56"/>
        </w:trPr>
        <w:tc>
          <w:tcPr>
            <w:tcW w:w="3595" w:type="dxa"/>
            <w:gridSpan w:val="2"/>
            <w:vMerge w:val="restart"/>
            <w:shd w:val="clear" w:color="auto" w:fill="auto"/>
            <w:tcMar>
              <w:left w:w="108" w:type="dxa"/>
              <w:right w:w="108" w:type="dxa"/>
            </w:tcMar>
            <w:vAlign w:val="center"/>
          </w:tcPr>
          <w:p w14:paraId="0188F672" w14:textId="77777777" w:rsidR="00C15BFA" w:rsidRPr="00FF3C9F" w:rsidRDefault="00C15BFA" w:rsidP="00943A89">
            <w:pPr>
              <w:pStyle w:val="TableText0"/>
              <w:rPr>
                <w:rFonts w:eastAsiaTheme="minorEastAsia"/>
              </w:rPr>
            </w:pPr>
            <w:r w:rsidRPr="00FF3C9F">
              <w:rPr>
                <w:rFonts w:eastAsiaTheme="minorEastAsia"/>
              </w:rPr>
              <w:t xml:space="preserve">Annual growth </w:t>
            </w:r>
          </w:p>
          <w:p w14:paraId="3ABB62D1" w14:textId="26DFCABD" w:rsidR="00C15BFA" w:rsidRPr="00FF3C9F" w:rsidRDefault="00C15BFA" w:rsidP="00C51ADD">
            <w:pPr>
              <w:pStyle w:val="TableText0"/>
              <w:rPr>
                <w:rFonts w:eastAsiaTheme="minorEastAsia"/>
              </w:rPr>
            </w:pPr>
            <w:r w:rsidRPr="00FF3C9F">
              <w:rPr>
                <w:rFonts w:eastAsiaTheme="minorEastAsia"/>
              </w:rPr>
              <w:t>(5-year linear trendline, 2018 - 2023)</w:t>
            </w:r>
          </w:p>
        </w:tc>
        <w:tc>
          <w:tcPr>
            <w:tcW w:w="1800" w:type="dxa"/>
            <w:shd w:val="clear" w:color="auto" w:fill="auto"/>
            <w:tcMar>
              <w:left w:w="108" w:type="dxa"/>
              <w:right w:w="108" w:type="dxa"/>
            </w:tcMar>
            <w:vAlign w:val="center"/>
          </w:tcPr>
          <w:p w14:paraId="41CAB1FC" w14:textId="77777777" w:rsidR="00C15BFA" w:rsidRPr="00FF3C9F" w:rsidRDefault="00C15BFA" w:rsidP="00943A89">
            <w:pPr>
              <w:pStyle w:val="TableText0"/>
              <w:rPr>
                <w:rFonts w:eastAsiaTheme="minorEastAsia"/>
              </w:rPr>
            </w:pPr>
            <w:r w:rsidRPr="00FF3C9F">
              <w:t>-5.1%</w:t>
            </w:r>
          </w:p>
        </w:tc>
        <w:tc>
          <w:tcPr>
            <w:tcW w:w="1680" w:type="dxa"/>
            <w:shd w:val="clear" w:color="auto" w:fill="auto"/>
            <w:tcMar>
              <w:left w:w="108" w:type="dxa"/>
              <w:right w:w="108" w:type="dxa"/>
            </w:tcMar>
            <w:vAlign w:val="center"/>
          </w:tcPr>
          <w:p w14:paraId="181AE405" w14:textId="77777777" w:rsidR="00C15BFA" w:rsidRPr="00FF3C9F" w:rsidRDefault="00C15BFA" w:rsidP="00943A89">
            <w:pPr>
              <w:pStyle w:val="TableText0"/>
              <w:rPr>
                <w:rFonts w:eastAsiaTheme="minorEastAsia"/>
              </w:rPr>
            </w:pPr>
            <w:r w:rsidRPr="00FF3C9F">
              <w:t>-2.6%</w:t>
            </w:r>
          </w:p>
        </w:tc>
        <w:tc>
          <w:tcPr>
            <w:tcW w:w="1800" w:type="dxa"/>
            <w:shd w:val="clear" w:color="auto" w:fill="auto"/>
            <w:tcMar>
              <w:left w:w="108" w:type="dxa"/>
              <w:right w:w="108" w:type="dxa"/>
            </w:tcMar>
            <w:vAlign w:val="center"/>
          </w:tcPr>
          <w:p w14:paraId="5AAA54A1" w14:textId="77777777" w:rsidR="00C15BFA" w:rsidRPr="00FF3C9F" w:rsidRDefault="00C15BFA" w:rsidP="00943A89">
            <w:pPr>
              <w:pStyle w:val="TableText0"/>
              <w:rPr>
                <w:rFonts w:eastAsiaTheme="minorEastAsia"/>
              </w:rPr>
            </w:pPr>
            <w:r w:rsidRPr="00FF3C9F">
              <w:t>-4.0%</w:t>
            </w:r>
          </w:p>
        </w:tc>
      </w:tr>
      <w:tr w:rsidR="00C15BFA" w:rsidRPr="00FF3C9F" w14:paraId="42C58A10" w14:textId="77777777" w:rsidTr="00C51ADD">
        <w:trPr>
          <w:trHeight w:val="56"/>
        </w:trPr>
        <w:tc>
          <w:tcPr>
            <w:tcW w:w="3595" w:type="dxa"/>
            <w:gridSpan w:val="2"/>
            <w:vMerge/>
            <w:shd w:val="clear" w:color="auto" w:fill="auto"/>
            <w:tcMar>
              <w:left w:w="108" w:type="dxa"/>
              <w:right w:w="108" w:type="dxa"/>
            </w:tcMar>
            <w:vAlign w:val="center"/>
          </w:tcPr>
          <w:p w14:paraId="1113864D" w14:textId="77777777" w:rsidR="00C15BFA" w:rsidRPr="00FF3C9F" w:rsidRDefault="00C15BFA" w:rsidP="00943A89">
            <w:pPr>
              <w:pStyle w:val="TableText0"/>
              <w:rPr>
                <w:rFonts w:eastAsiaTheme="minorEastAsia"/>
              </w:rPr>
            </w:pPr>
          </w:p>
        </w:tc>
        <w:tc>
          <w:tcPr>
            <w:tcW w:w="1800" w:type="dxa"/>
            <w:shd w:val="clear" w:color="auto" w:fill="auto"/>
            <w:tcMar>
              <w:left w:w="108" w:type="dxa"/>
              <w:right w:w="108" w:type="dxa"/>
            </w:tcMar>
            <w:vAlign w:val="center"/>
          </w:tcPr>
          <w:p w14:paraId="3513FC29" w14:textId="77777777" w:rsidR="00C15BFA" w:rsidRPr="00FF3C9F" w:rsidRDefault="00C15BFA" w:rsidP="00943A89">
            <w:pPr>
              <w:pStyle w:val="TableText0"/>
              <w:rPr>
                <w:rFonts w:eastAsiaTheme="minorEastAsia"/>
              </w:rPr>
            </w:pPr>
            <w:r w:rsidRPr="00FF3C9F">
              <w:rPr>
                <w:rFonts w:eastAsiaTheme="minorEastAsia"/>
              </w:rPr>
              <w:t>-8,899</w:t>
            </w:r>
          </w:p>
        </w:tc>
        <w:tc>
          <w:tcPr>
            <w:tcW w:w="1680" w:type="dxa"/>
            <w:shd w:val="clear" w:color="auto" w:fill="auto"/>
            <w:tcMar>
              <w:left w:w="108" w:type="dxa"/>
              <w:right w:w="108" w:type="dxa"/>
            </w:tcMar>
            <w:vAlign w:val="center"/>
          </w:tcPr>
          <w:p w14:paraId="5ABD6F9C" w14:textId="77777777" w:rsidR="00C15BFA" w:rsidRPr="00FF3C9F" w:rsidRDefault="00C15BFA" w:rsidP="00943A89">
            <w:pPr>
              <w:pStyle w:val="TableText0"/>
              <w:rPr>
                <w:rFonts w:eastAsiaTheme="minorEastAsia"/>
              </w:rPr>
            </w:pPr>
            <w:r w:rsidRPr="00FF3C9F">
              <w:rPr>
                <w:rFonts w:eastAsiaTheme="minorEastAsia"/>
              </w:rPr>
              <w:t>-3,612</w:t>
            </w:r>
          </w:p>
        </w:tc>
        <w:tc>
          <w:tcPr>
            <w:tcW w:w="1800" w:type="dxa"/>
            <w:shd w:val="clear" w:color="auto" w:fill="auto"/>
            <w:tcMar>
              <w:left w:w="108" w:type="dxa"/>
              <w:right w:w="108" w:type="dxa"/>
            </w:tcMar>
            <w:vAlign w:val="center"/>
          </w:tcPr>
          <w:p w14:paraId="306F8EC9" w14:textId="77777777" w:rsidR="00C15BFA" w:rsidRPr="00FF3C9F" w:rsidRDefault="00C15BFA" w:rsidP="00943A89">
            <w:pPr>
              <w:pStyle w:val="TableText0"/>
              <w:rPr>
                <w:rFonts w:eastAsiaTheme="minorEastAsia"/>
              </w:rPr>
            </w:pPr>
            <w:r w:rsidRPr="00FF3C9F">
              <w:rPr>
                <w:rFonts w:eastAsiaTheme="minorEastAsia"/>
              </w:rPr>
              <w:t>-12,511</w:t>
            </w:r>
          </w:p>
        </w:tc>
      </w:tr>
    </w:tbl>
    <w:p w14:paraId="2F4E67DF" w14:textId="483C8913" w:rsidR="00C15BFA" w:rsidRPr="00FF3C9F" w:rsidRDefault="00C15BFA" w:rsidP="001F324A">
      <w:pPr>
        <w:pStyle w:val="TableFigureFooter"/>
        <w:spacing w:after="120"/>
      </w:pPr>
      <w:r w:rsidRPr="00FF3C9F">
        <w:t>Source: Table 4.15, p 121 of the submission. PBS, Pharmaceutical Benefits Scheme; RPBS, Repatriation Pharmaceutical Benefits Scheme</w:t>
      </w:r>
      <w:r w:rsidR="00507AEC" w:rsidRPr="00FF3C9F">
        <w:t>. Italics: corrected by the sponsor during the evaluation</w:t>
      </w:r>
    </w:p>
    <w:p w14:paraId="2729130E" w14:textId="27F6E89C" w:rsidR="00886193" w:rsidRPr="00FF3C9F" w:rsidRDefault="00886193" w:rsidP="00886193">
      <w:pPr>
        <w:pStyle w:val="3-BodyText"/>
      </w:pPr>
      <w:r w:rsidRPr="00FF3C9F">
        <w:t xml:space="preserve">The submission stated that the total volume of betamethasone dipropionate creams/ointments (restricted benefit) </w:t>
      </w:r>
      <w:r w:rsidR="009642EE" w:rsidRPr="00FF3C9F">
        <w:t>ha</w:t>
      </w:r>
      <w:r w:rsidR="009642EE">
        <w:t>d</w:t>
      </w:r>
      <w:r w:rsidR="009642EE" w:rsidRPr="00FF3C9F">
        <w:t xml:space="preserve"> </w:t>
      </w:r>
      <w:r w:rsidRPr="00FF3C9F">
        <w:t>been slowly decreasing over the past five years (annual growth -4.0% based on linear trendline). A higher proportion of creams were dispensed compared to ointments (cream 44% vs ointment 56% in 2023</w:t>
      </w:r>
      <w:r w:rsidR="00C51ADD" w:rsidRPr="00FF3C9F">
        <w:t>);</w:t>
      </w:r>
      <w:r w:rsidRPr="00FF3C9F">
        <w:t xml:space="preserve"> however annual cream volumes </w:t>
      </w:r>
      <w:r w:rsidR="009642EE">
        <w:t>we</w:t>
      </w:r>
      <w:r w:rsidRPr="00FF3C9F">
        <w:t>re decreasing at a faster rate (-5.1% vs -2.6%).</w:t>
      </w:r>
    </w:p>
    <w:p w14:paraId="456B2658" w14:textId="2DCC736F" w:rsidR="00C15BFA" w:rsidRPr="00FF3C9F" w:rsidRDefault="00C15BFA" w:rsidP="00CD3C1B">
      <w:pPr>
        <w:pStyle w:val="3-BodyText"/>
      </w:pPr>
      <w:r w:rsidRPr="00FF3C9F">
        <w:lastRenderedPageBreak/>
        <w:t>The expected volume of clobetasol propionate units switched from PBS listed betamethasone dipropionate is shown in</w:t>
      </w:r>
      <w:r w:rsidR="00D2653B" w:rsidRPr="00FF3C9F">
        <w:t xml:space="preserve"> </w:t>
      </w:r>
      <w:r w:rsidR="00D2653B" w:rsidRPr="00FF3C9F">
        <w:fldChar w:fldCharType="begin" w:fldLock="1"/>
      </w:r>
      <w:r w:rsidR="00D2653B" w:rsidRPr="00FF3C9F">
        <w:instrText xml:space="preserve"> REF _Ref173922990 \h </w:instrText>
      </w:r>
      <w:r w:rsidR="0072646D" w:rsidRPr="00FF3C9F">
        <w:instrText xml:space="preserve"> \* MERGEFORMAT </w:instrText>
      </w:r>
      <w:r w:rsidR="00D2653B" w:rsidRPr="00FF3C9F">
        <w:fldChar w:fldCharType="separate"/>
      </w:r>
      <w:r w:rsidR="00453B56" w:rsidRPr="00FF3C9F">
        <w:t xml:space="preserve">Table </w:t>
      </w:r>
      <w:r w:rsidR="00453B56">
        <w:rPr>
          <w:noProof/>
        </w:rPr>
        <w:t>14</w:t>
      </w:r>
      <w:r w:rsidR="00D2653B" w:rsidRPr="00FF3C9F">
        <w:fldChar w:fldCharType="end"/>
      </w:r>
      <w:r w:rsidRPr="00FF3C9F">
        <w:t xml:space="preserve">. </w:t>
      </w:r>
      <w:r w:rsidR="00F428BE" w:rsidRPr="00FF3C9F">
        <w:t xml:space="preserve">Table 1.3 </w:t>
      </w:r>
      <w:r w:rsidR="00D2653B" w:rsidRPr="00FF3C9F">
        <w:t xml:space="preserve">of the submission </w:t>
      </w:r>
      <w:r w:rsidR="00F428BE" w:rsidRPr="00FF3C9F">
        <w:t>described the total of number of services for 2023 for all betamethasone formulations as 713</w:t>
      </w:r>
      <w:r w:rsidR="00D43D08" w:rsidRPr="00FF3C9F">
        <w:t>,</w:t>
      </w:r>
      <w:r w:rsidR="00F428BE" w:rsidRPr="00FF3C9F">
        <w:t xml:space="preserve">913 services/ </w:t>
      </w:r>
      <w:r w:rsidR="00150908" w:rsidRPr="00150908">
        <w:t>$10 million to &lt; $20 million</w:t>
      </w:r>
      <w:r w:rsidR="00F428BE" w:rsidRPr="00FF3C9F">
        <w:t>. Of these</w:t>
      </w:r>
      <w:r w:rsidR="00D2653B" w:rsidRPr="00FF3C9F">
        <w:t xml:space="preserve">, the </w:t>
      </w:r>
      <w:r w:rsidR="00F428BE" w:rsidRPr="00FF3C9F">
        <w:t>total services in 2023 for betamethasone cream were 175</w:t>
      </w:r>
      <w:r w:rsidR="00D43D08" w:rsidRPr="00FF3C9F">
        <w:t>,</w:t>
      </w:r>
      <w:r w:rsidR="00F428BE" w:rsidRPr="00FF3C9F">
        <w:t>268 and for the ointment 139</w:t>
      </w:r>
      <w:r w:rsidR="00D43D08" w:rsidRPr="00FF3C9F">
        <w:t>,</w:t>
      </w:r>
      <w:r w:rsidR="00F428BE" w:rsidRPr="00FF3C9F">
        <w:t xml:space="preserve">555 (Sheet 2e and </w:t>
      </w:r>
      <w:r w:rsidR="00D2653B" w:rsidRPr="00FF3C9F">
        <w:fldChar w:fldCharType="begin" w:fldLock="1"/>
      </w:r>
      <w:r w:rsidR="00D2653B" w:rsidRPr="00FF3C9F">
        <w:instrText xml:space="preserve"> REF _Ref173922864 \h </w:instrText>
      </w:r>
      <w:r w:rsidR="0072646D" w:rsidRPr="00FF3C9F">
        <w:instrText xml:space="preserve"> \* MERGEFORMAT </w:instrText>
      </w:r>
      <w:r w:rsidR="00D2653B" w:rsidRPr="00FF3C9F">
        <w:fldChar w:fldCharType="separate"/>
      </w:r>
      <w:r w:rsidR="00453B56" w:rsidRPr="00FF3C9F">
        <w:t xml:space="preserve">Table </w:t>
      </w:r>
      <w:r w:rsidR="00453B56">
        <w:rPr>
          <w:noProof/>
        </w:rPr>
        <w:t>13</w:t>
      </w:r>
      <w:r w:rsidR="00D2653B" w:rsidRPr="00FF3C9F">
        <w:fldChar w:fldCharType="end"/>
      </w:r>
      <w:r w:rsidR="00F428BE" w:rsidRPr="00FF3C9F">
        <w:t xml:space="preserve"> table above</w:t>
      </w:r>
      <w:r w:rsidR="00C03678" w:rsidRPr="00FF3C9F">
        <w:t>)</w:t>
      </w:r>
      <w:r w:rsidR="00F428BE" w:rsidRPr="00FF3C9F">
        <w:t xml:space="preserve">. </w:t>
      </w:r>
    </w:p>
    <w:p w14:paraId="2878951C" w14:textId="33E93B4E" w:rsidR="00C15BFA" w:rsidRPr="00FF3C9F" w:rsidRDefault="00D2653B" w:rsidP="00D2653B">
      <w:pPr>
        <w:pStyle w:val="Caption"/>
      </w:pPr>
      <w:bookmarkStart w:id="77" w:name="_Ref173922990"/>
      <w:r w:rsidRPr="00FF3C9F">
        <w:t xml:space="preserve">Table </w:t>
      </w:r>
      <w:r w:rsidR="00453B56">
        <w:fldChar w:fldCharType="begin" w:fldLock="1"/>
      </w:r>
      <w:r w:rsidR="00453B56">
        <w:instrText xml:space="preserve"> SEQ Table \* ARABIC </w:instrText>
      </w:r>
      <w:r w:rsidR="00453B56">
        <w:fldChar w:fldCharType="separate"/>
      </w:r>
      <w:r w:rsidR="00453B56">
        <w:rPr>
          <w:noProof/>
        </w:rPr>
        <w:t>14</w:t>
      </w:r>
      <w:r w:rsidR="00453B56">
        <w:rPr>
          <w:noProof/>
        </w:rPr>
        <w:fldChar w:fldCharType="end"/>
      </w:r>
      <w:bookmarkEnd w:id="77"/>
      <w:r w:rsidRPr="00FF3C9F">
        <w:t xml:space="preserve">: </w:t>
      </w:r>
      <w:r w:rsidR="00C15BFA" w:rsidRPr="00FF3C9F">
        <w:t>Expected volumes of clobetasol propionate units switched from PBS listed betamethasone dipropionate</w:t>
      </w:r>
    </w:p>
    <w:tbl>
      <w:tblPr>
        <w:tblW w:w="9008" w:type="dxa"/>
        <w:tblLook w:val="04A0" w:firstRow="1" w:lastRow="0" w:firstColumn="1" w:lastColumn="0" w:noHBand="0" w:noVBand="1"/>
      </w:tblPr>
      <w:tblGrid>
        <w:gridCol w:w="2689"/>
        <w:gridCol w:w="992"/>
        <w:gridCol w:w="850"/>
        <w:gridCol w:w="851"/>
        <w:gridCol w:w="850"/>
        <w:gridCol w:w="993"/>
        <w:gridCol w:w="992"/>
        <w:gridCol w:w="791"/>
      </w:tblGrid>
      <w:tr w:rsidR="00C15BFA" w:rsidRPr="00FF3C9F" w14:paraId="7D731143" w14:textId="77777777" w:rsidTr="0055060C">
        <w:trPr>
          <w:trHeight w:val="227"/>
        </w:trPr>
        <w:tc>
          <w:tcPr>
            <w:tcW w:w="2689" w:type="dxa"/>
            <w:tcBorders>
              <w:top w:val="single" w:sz="4" w:space="0" w:color="auto"/>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34FD20B9" w14:textId="77777777" w:rsidR="00C15BFA" w:rsidRPr="00FF3C9F" w:rsidRDefault="00C15BFA" w:rsidP="00D31619">
            <w:pPr>
              <w:pStyle w:val="TableFigureHeading"/>
            </w:pPr>
          </w:p>
        </w:tc>
        <w:tc>
          <w:tcPr>
            <w:tcW w:w="992"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hideMark/>
          </w:tcPr>
          <w:p w14:paraId="6DDD32F8" w14:textId="77777777" w:rsidR="00C15BFA" w:rsidRPr="00FF3C9F" w:rsidRDefault="00C15BFA" w:rsidP="00D31619">
            <w:pPr>
              <w:pStyle w:val="TableFigureHeading"/>
            </w:pPr>
          </w:p>
        </w:tc>
        <w:tc>
          <w:tcPr>
            <w:tcW w:w="850"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59F94529" w14:textId="77777777" w:rsidR="00C15BFA" w:rsidRPr="00FF3C9F" w:rsidRDefault="00C15BFA" w:rsidP="00D31619">
            <w:pPr>
              <w:pStyle w:val="TableFigureHeading"/>
            </w:pPr>
            <w:r w:rsidRPr="00FF3C9F">
              <w:t>Year 1</w:t>
            </w:r>
          </w:p>
        </w:tc>
        <w:tc>
          <w:tcPr>
            <w:tcW w:w="851"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4ADF137B" w14:textId="77777777" w:rsidR="00C15BFA" w:rsidRPr="00FF3C9F" w:rsidRDefault="00C15BFA" w:rsidP="00D31619">
            <w:pPr>
              <w:pStyle w:val="TableFigureHeading"/>
            </w:pPr>
            <w:r w:rsidRPr="00FF3C9F">
              <w:t>Year 2</w:t>
            </w:r>
          </w:p>
        </w:tc>
        <w:tc>
          <w:tcPr>
            <w:tcW w:w="850"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6AFB2A80" w14:textId="77777777" w:rsidR="00C15BFA" w:rsidRPr="00FF3C9F" w:rsidRDefault="00C15BFA" w:rsidP="00D31619">
            <w:pPr>
              <w:pStyle w:val="TableFigureHeading"/>
            </w:pPr>
            <w:r w:rsidRPr="00FF3C9F">
              <w:t>Year 3</w:t>
            </w:r>
          </w:p>
        </w:tc>
        <w:tc>
          <w:tcPr>
            <w:tcW w:w="993"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409A6204" w14:textId="77777777" w:rsidR="00C15BFA" w:rsidRPr="00FF3C9F" w:rsidRDefault="00C15BFA" w:rsidP="00D31619">
            <w:pPr>
              <w:pStyle w:val="TableFigureHeading"/>
            </w:pPr>
            <w:r w:rsidRPr="00FF3C9F">
              <w:t>Year 4</w:t>
            </w:r>
          </w:p>
        </w:tc>
        <w:tc>
          <w:tcPr>
            <w:tcW w:w="992"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7DAF147B" w14:textId="77777777" w:rsidR="00C15BFA" w:rsidRPr="00FF3C9F" w:rsidRDefault="00C15BFA" w:rsidP="00D31619">
            <w:pPr>
              <w:pStyle w:val="TableFigureHeading"/>
            </w:pPr>
            <w:r w:rsidRPr="00FF3C9F">
              <w:t>Year 5</w:t>
            </w:r>
          </w:p>
        </w:tc>
        <w:tc>
          <w:tcPr>
            <w:tcW w:w="791" w:type="dxa"/>
            <w:tcBorders>
              <w:top w:val="single" w:sz="4" w:space="0" w:color="auto"/>
              <w:left w:val="nil"/>
              <w:bottom w:val="single" w:sz="4" w:space="0" w:color="auto"/>
              <w:right w:val="single" w:sz="4" w:space="0" w:color="auto"/>
            </w:tcBorders>
            <w:shd w:val="clear" w:color="auto" w:fill="auto"/>
            <w:tcMar>
              <w:left w:w="20" w:type="dxa"/>
              <w:right w:w="20" w:type="dxa"/>
            </w:tcMar>
            <w:vAlign w:val="center"/>
            <w:hideMark/>
          </w:tcPr>
          <w:p w14:paraId="40B1BB81" w14:textId="77777777" w:rsidR="00C15BFA" w:rsidRPr="00FF3C9F" w:rsidRDefault="00C15BFA" w:rsidP="00D31619">
            <w:pPr>
              <w:pStyle w:val="TableFigureHeading"/>
            </w:pPr>
            <w:r w:rsidRPr="00FF3C9F">
              <w:t>Year 6</w:t>
            </w:r>
          </w:p>
        </w:tc>
      </w:tr>
      <w:tr w:rsidR="00C15BFA" w:rsidRPr="00FF3C9F" w14:paraId="5D208549" w14:textId="77777777" w:rsidTr="0055060C">
        <w:trPr>
          <w:trHeight w:val="227"/>
        </w:trPr>
        <w:tc>
          <w:tcPr>
            <w:tcW w:w="2689" w:type="dxa"/>
            <w:tcBorders>
              <w:top w:val="nil"/>
              <w:left w:val="single" w:sz="4" w:space="0" w:color="auto"/>
              <w:bottom w:val="single" w:sz="4" w:space="0" w:color="auto"/>
              <w:right w:val="single" w:sz="4" w:space="0" w:color="auto"/>
            </w:tcBorders>
            <w:shd w:val="clear" w:color="auto" w:fill="auto"/>
            <w:noWrap/>
            <w:tcMar>
              <w:left w:w="20" w:type="dxa"/>
              <w:right w:w="20" w:type="dxa"/>
            </w:tcMar>
            <w:vAlign w:val="center"/>
            <w:hideMark/>
          </w:tcPr>
          <w:p w14:paraId="426A2988" w14:textId="77777777" w:rsidR="00C15BFA" w:rsidRPr="00FF3C9F" w:rsidRDefault="00C15BFA" w:rsidP="00D31619">
            <w:pPr>
              <w:pStyle w:val="TableFigureHeading"/>
            </w:pPr>
            <w:r w:rsidRPr="00FF3C9F">
              <w:t>Medicine/Molecule</w:t>
            </w:r>
          </w:p>
        </w:tc>
        <w:tc>
          <w:tcPr>
            <w:tcW w:w="99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7DC81959" w14:textId="77777777" w:rsidR="00C15BFA" w:rsidRPr="00FF3C9F" w:rsidRDefault="00C15BFA" w:rsidP="00D31619">
            <w:pPr>
              <w:pStyle w:val="TableFigureHeading"/>
            </w:pPr>
            <w:r w:rsidRPr="00FF3C9F">
              <w:t>Form</w:t>
            </w:r>
          </w:p>
        </w:tc>
        <w:tc>
          <w:tcPr>
            <w:tcW w:w="85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0816E76" w14:textId="77777777" w:rsidR="00C15BFA" w:rsidRPr="00FF3C9F" w:rsidRDefault="00C15BFA" w:rsidP="00D31619">
            <w:pPr>
              <w:pStyle w:val="TableFigureHeading"/>
            </w:pPr>
            <w:r w:rsidRPr="00FF3C9F">
              <w:t>2025</w:t>
            </w:r>
          </w:p>
        </w:tc>
        <w:tc>
          <w:tcPr>
            <w:tcW w:w="851"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0775367" w14:textId="77777777" w:rsidR="00C15BFA" w:rsidRPr="00FF3C9F" w:rsidRDefault="00C15BFA" w:rsidP="00D31619">
            <w:pPr>
              <w:pStyle w:val="TableFigureHeading"/>
            </w:pPr>
            <w:r w:rsidRPr="00FF3C9F">
              <w:t>2026</w:t>
            </w:r>
          </w:p>
        </w:tc>
        <w:tc>
          <w:tcPr>
            <w:tcW w:w="85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7CC7422D" w14:textId="77777777" w:rsidR="00C15BFA" w:rsidRPr="00FF3C9F" w:rsidRDefault="00C15BFA" w:rsidP="00D31619">
            <w:pPr>
              <w:pStyle w:val="TableFigureHeading"/>
            </w:pPr>
            <w:r w:rsidRPr="00FF3C9F">
              <w:t>2027</w:t>
            </w:r>
          </w:p>
        </w:tc>
        <w:tc>
          <w:tcPr>
            <w:tcW w:w="993"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342A0B0" w14:textId="77777777" w:rsidR="00C15BFA" w:rsidRPr="00FF3C9F" w:rsidRDefault="00C15BFA" w:rsidP="00D31619">
            <w:pPr>
              <w:pStyle w:val="TableFigureHeading"/>
            </w:pPr>
            <w:r w:rsidRPr="00FF3C9F">
              <w:t>2028</w:t>
            </w:r>
          </w:p>
        </w:tc>
        <w:tc>
          <w:tcPr>
            <w:tcW w:w="99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2E1B2D1F" w14:textId="77777777" w:rsidR="00C15BFA" w:rsidRPr="00FF3C9F" w:rsidRDefault="00C15BFA" w:rsidP="00D31619">
            <w:pPr>
              <w:pStyle w:val="TableFigureHeading"/>
            </w:pPr>
            <w:r w:rsidRPr="00FF3C9F">
              <w:t>2029</w:t>
            </w:r>
          </w:p>
        </w:tc>
        <w:tc>
          <w:tcPr>
            <w:tcW w:w="791"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639EC60B" w14:textId="77777777" w:rsidR="00C15BFA" w:rsidRPr="00FF3C9F" w:rsidRDefault="00C15BFA" w:rsidP="00D31619">
            <w:pPr>
              <w:pStyle w:val="TableFigureHeading"/>
            </w:pPr>
            <w:r w:rsidRPr="00FF3C9F">
              <w:t>2030</w:t>
            </w:r>
          </w:p>
        </w:tc>
      </w:tr>
      <w:tr w:rsidR="00C15BFA" w:rsidRPr="00FF3C9F" w14:paraId="7E9A06F8" w14:textId="77777777" w:rsidTr="0055060C">
        <w:trPr>
          <w:trHeight w:val="227"/>
        </w:trPr>
        <w:tc>
          <w:tcPr>
            <w:tcW w:w="2689" w:type="dxa"/>
            <w:tcBorders>
              <w:top w:val="nil"/>
              <w:left w:val="single" w:sz="4" w:space="0" w:color="auto"/>
              <w:bottom w:val="single" w:sz="4" w:space="0" w:color="auto"/>
              <w:right w:val="single" w:sz="4" w:space="0" w:color="auto"/>
            </w:tcBorders>
            <w:shd w:val="clear" w:color="auto" w:fill="auto"/>
            <w:tcMar>
              <w:left w:w="20" w:type="dxa"/>
              <w:right w:w="20" w:type="dxa"/>
            </w:tcMar>
            <w:vAlign w:val="center"/>
            <w:hideMark/>
          </w:tcPr>
          <w:p w14:paraId="43A633EF" w14:textId="77777777" w:rsidR="00C15BFA" w:rsidRPr="0055060C" w:rsidRDefault="00C15BFA" w:rsidP="00D31619">
            <w:pPr>
              <w:pStyle w:val="TableFigureHeading"/>
              <w:rPr>
                <w:b w:val="0"/>
                <w:bCs w:val="0"/>
              </w:rPr>
            </w:pPr>
            <w:r w:rsidRPr="0055060C">
              <w:rPr>
                <w:b w:val="0"/>
                <w:bCs w:val="0"/>
              </w:rPr>
              <w:t xml:space="preserve">Clobetasol propionate, restricted </w:t>
            </w:r>
          </w:p>
        </w:tc>
        <w:tc>
          <w:tcPr>
            <w:tcW w:w="99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5A233FAC" w14:textId="77777777" w:rsidR="00C15BFA" w:rsidRPr="0055060C" w:rsidRDefault="00C15BFA" w:rsidP="00D31619">
            <w:pPr>
              <w:pStyle w:val="TableFigureHeading"/>
              <w:rPr>
                <w:b w:val="0"/>
                <w:bCs w:val="0"/>
              </w:rPr>
            </w:pPr>
            <w:r w:rsidRPr="0055060C">
              <w:rPr>
                <w:b w:val="0"/>
                <w:bCs w:val="0"/>
              </w:rPr>
              <w:t>cream</w:t>
            </w:r>
          </w:p>
        </w:tc>
        <w:tc>
          <w:tcPr>
            <w:tcW w:w="85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154EA040" w14:textId="31B779B5" w:rsidR="00C15BFA" w:rsidRPr="00354999" w:rsidRDefault="00065E3D" w:rsidP="001F324A">
            <w:pPr>
              <w:pStyle w:val="TableFigureFooter"/>
              <w:rPr>
                <w:rFonts w:cstheme="minorHAnsi"/>
                <w:highlight w:val="darkGray"/>
                <w:vertAlign w:val="superscript"/>
              </w:rPr>
            </w:pPr>
            <w:r w:rsidRPr="00065E3D">
              <w:rPr>
                <w:color w:val="000000"/>
                <w:spacing w:val="211"/>
                <w:shd w:val="solid" w:color="000000" w:fill="000000"/>
                <w:fitText w:val="288" w:id="-764124150"/>
                <w14:textFill>
                  <w14:solidFill>
                    <w14:srgbClr w14:val="000000">
                      <w14:alpha w14:val="100000"/>
                    </w14:srgbClr>
                  </w14:solidFill>
                </w14:textFill>
              </w:rPr>
              <w:t>|</w:t>
            </w:r>
            <w:r w:rsidRPr="00065E3D">
              <w:rPr>
                <w:color w:val="000000"/>
                <w:spacing w:val="1"/>
                <w:shd w:val="solid" w:color="000000" w:fill="000000"/>
                <w:fitText w:val="288" w:id="-764124150"/>
                <w14:textFill>
                  <w14:solidFill>
                    <w14:srgbClr w14:val="000000">
                      <w14:alpha w14:val="100000"/>
                    </w14:srgbClr>
                  </w14:solidFill>
                </w14:textFill>
              </w:rPr>
              <w:t>|</w:t>
            </w:r>
            <w:r w:rsidR="00136047" w:rsidRPr="00354999">
              <w:rPr>
                <w:vertAlign w:val="superscript"/>
              </w:rPr>
              <w:t xml:space="preserve"> 1</w:t>
            </w:r>
          </w:p>
        </w:tc>
        <w:tc>
          <w:tcPr>
            <w:tcW w:w="851"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46666E9" w14:textId="03809FFF" w:rsidR="00C15BFA" w:rsidRPr="00D31619" w:rsidRDefault="00065E3D" w:rsidP="001F324A">
            <w:pPr>
              <w:pStyle w:val="TableFigureFooter"/>
              <w:rPr>
                <w:rFonts w:cstheme="minorHAnsi"/>
              </w:rPr>
            </w:pPr>
            <w:r w:rsidRPr="00065E3D">
              <w:rPr>
                <w:color w:val="000000"/>
                <w:spacing w:val="211"/>
                <w:shd w:val="solid" w:color="000000" w:fill="000000"/>
                <w:fitText w:val="288" w:id="-764124149"/>
                <w14:textFill>
                  <w14:solidFill>
                    <w14:srgbClr w14:val="000000">
                      <w14:alpha w14:val="100000"/>
                    </w14:srgbClr>
                  </w14:solidFill>
                </w14:textFill>
              </w:rPr>
              <w:t>|</w:t>
            </w:r>
            <w:r w:rsidRPr="00065E3D">
              <w:rPr>
                <w:color w:val="000000"/>
                <w:spacing w:val="1"/>
                <w:shd w:val="solid" w:color="000000" w:fill="000000"/>
                <w:fitText w:val="288" w:id="-764124149"/>
                <w14:textFill>
                  <w14:solidFill>
                    <w14:srgbClr w14:val="000000">
                      <w14:alpha w14:val="100000"/>
                    </w14:srgbClr>
                  </w14:solidFill>
                </w14:textFill>
              </w:rPr>
              <w:t>|</w:t>
            </w:r>
            <w:r w:rsidR="00136047" w:rsidRPr="00D31619">
              <w:rPr>
                <w:vertAlign w:val="superscript"/>
              </w:rPr>
              <w:t xml:space="preserve"> 1</w:t>
            </w:r>
          </w:p>
        </w:tc>
        <w:tc>
          <w:tcPr>
            <w:tcW w:w="85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678699D6" w14:textId="633CF450" w:rsidR="00C15BFA" w:rsidRPr="00D31619" w:rsidRDefault="00065E3D" w:rsidP="001F324A">
            <w:pPr>
              <w:pStyle w:val="TableFigureFooter"/>
              <w:rPr>
                <w:rFonts w:cstheme="minorHAnsi"/>
              </w:rPr>
            </w:pPr>
            <w:r w:rsidRPr="00065E3D">
              <w:rPr>
                <w:color w:val="000000"/>
                <w:spacing w:val="211"/>
                <w:shd w:val="solid" w:color="000000" w:fill="000000"/>
                <w:fitText w:val="288" w:id="-764124148"/>
                <w14:textFill>
                  <w14:solidFill>
                    <w14:srgbClr w14:val="000000">
                      <w14:alpha w14:val="100000"/>
                    </w14:srgbClr>
                  </w14:solidFill>
                </w14:textFill>
              </w:rPr>
              <w:t>|</w:t>
            </w:r>
            <w:r w:rsidRPr="00065E3D">
              <w:rPr>
                <w:color w:val="000000"/>
                <w:spacing w:val="1"/>
                <w:shd w:val="solid" w:color="000000" w:fill="000000"/>
                <w:fitText w:val="288" w:id="-764124148"/>
                <w14:textFill>
                  <w14:solidFill>
                    <w14:srgbClr w14:val="000000">
                      <w14:alpha w14:val="100000"/>
                    </w14:srgbClr>
                  </w14:solidFill>
                </w14:textFill>
              </w:rPr>
              <w:t>|</w:t>
            </w:r>
            <w:r w:rsidR="00136047" w:rsidRPr="00D31619">
              <w:rPr>
                <w:vertAlign w:val="superscript"/>
              </w:rPr>
              <w:t xml:space="preserve"> 2</w:t>
            </w:r>
          </w:p>
        </w:tc>
        <w:tc>
          <w:tcPr>
            <w:tcW w:w="993"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31C8927E" w14:textId="6C3E5488" w:rsidR="00C15BFA" w:rsidRPr="00354999" w:rsidRDefault="00065E3D" w:rsidP="001F324A">
            <w:pPr>
              <w:pStyle w:val="TableFigureFooter"/>
              <w:rPr>
                <w:rFonts w:cstheme="minorHAnsi"/>
                <w:highlight w:val="darkGray"/>
              </w:rPr>
            </w:pPr>
            <w:r w:rsidRPr="00065E3D">
              <w:rPr>
                <w:color w:val="000000"/>
                <w:spacing w:val="211"/>
                <w:shd w:val="solid" w:color="000000" w:fill="000000"/>
                <w:fitText w:val="288" w:id="-764124147"/>
                <w14:textFill>
                  <w14:solidFill>
                    <w14:srgbClr w14:val="000000">
                      <w14:alpha w14:val="100000"/>
                    </w14:srgbClr>
                  </w14:solidFill>
                </w14:textFill>
              </w:rPr>
              <w:t>|</w:t>
            </w:r>
            <w:r w:rsidRPr="00065E3D">
              <w:rPr>
                <w:color w:val="000000"/>
                <w:spacing w:val="1"/>
                <w:shd w:val="solid" w:color="000000" w:fill="000000"/>
                <w:fitText w:val="288" w:id="-764124147"/>
                <w14:textFill>
                  <w14:solidFill>
                    <w14:srgbClr w14:val="000000">
                      <w14:alpha w14:val="100000"/>
                    </w14:srgbClr>
                  </w14:solidFill>
                </w14:textFill>
              </w:rPr>
              <w:t>|</w:t>
            </w:r>
            <w:r w:rsidR="00136047" w:rsidRPr="00354999">
              <w:rPr>
                <w:vertAlign w:val="superscript"/>
              </w:rPr>
              <w:t xml:space="preserve"> 2</w:t>
            </w:r>
          </w:p>
        </w:tc>
        <w:tc>
          <w:tcPr>
            <w:tcW w:w="99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76A8A6E4" w14:textId="5BF93F68" w:rsidR="00C15BFA" w:rsidRPr="00D31619" w:rsidRDefault="00065E3D" w:rsidP="001F324A">
            <w:pPr>
              <w:pStyle w:val="TableFigureFooter"/>
              <w:rPr>
                <w:rFonts w:cstheme="minorHAnsi"/>
              </w:rPr>
            </w:pPr>
            <w:r w:rsidRPr="00065E3D">
              <w:rPr>
                <w:color w:val="000000"/>
                <w:spacing w:val="211"/>
                <w:shd w:val="solid" w:color="000000" w:fill="000000"/>
                <w:fitText w:val="288" w:id="-764124146"/>
                <w14:textFill>
                  <w14:solidFill>
                    <w14:srgbClr w14:val="000000">
                      <w14:alpha w14:val="100000"/>
                    </w14:srgbClr>
                  </w14:solidFill>
                </w14:textFill>
              </w:rPr>
              <w:t>|</w:t>
            </w:r>
            <w:r w:rsidRPr="00065E3D">
              <w:rPr>
                <w:color w:val="000000"/>
                <w:spacing w:val="1"/>
                <w:shd w:val="solid" w:color="000000" w:fill="000000"/>
                <w:fitText w:val="288" w:id="-764124146"/>
                <w14:textFill>
                  <w14:solidFill>
                    <w14:srgbClr w14:val="000000">
                      <w14:alpha w14:val="100000"/>
                    </w14:srgbClr>
                  </w14:solidFill>
                </w14:textFill>
              </w:rPr>
              <w:t>|</w:t>
            </w:r>
            <w:r w:rsidR="00136047" w:rsidRPr="00D31619">
              <w:rPr>
                <w:vertAlign w:val="superscript"/>
              </w:rPr>
              <w:t xml:space="preserve"> 2</w:t>
            </w:r>
          </w:p>
        </w:tc>
        <w:tc>
          <w:tcPr>
            <w:tcW w:w="791"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3F175EBB" w14:textId="19DB20DF" w:rsidR="00C15BFA" w:rsidRPr="00D31619" w:rsidRDefault="00065E3D" w:rsidP="001F324A">
            <w:pPr>
              <w:pStyle w:val="TableFigureFooter"/>
              <w:rPr>
                <w:rFonts w:cstheme="minorHAnsi"/>
              </w:rPr>
            </w:pPr>
            <w:r w:rsidRPr="00065E3D">
              <w:rPr>
                <w:color w:val="000000"/>
                <w:spacing w:val="211"/>
                <w:shd w:val="solid" w:color="000000" w:fill="000000"/>
                <w:fitText w:val="288" w:id="-764124145"/>
                <w14:textFill>
                  <w14:solidFill>
                    <w14:srgbClr w14:val="000000">
                      <w14:alpha w14:val="100000"/>
                    </w14:srgbClr>
                  </w14:solidFill>
                </w14:textFill>
              </w:rPr>
              <w:t>|</w:t>
            </w:r>
            <w:r w:rsidRPr="00065E3D">
              <w:rPr>
                <w:color w:val="000000"/>
                <w:spacing w:val="1"/>
                <w:shd w:val="solid" w:color="000000" w:fill="000000"/>
                <w:fitText w:val="288" w:id="-764124145"/>
                <w14:textFill>
                  <w14:solidFill>
                    <w14:srgbClr w14:val="000000">
                      <w14:alpha w14:val="100000"/>
                    </w14:srgbClr>
                  </w14:solidFill>
                </w14:textFill>
              </w:rPr>
              <w:t>|</w:t>
            </w:r>
            <w:r w:rsidR="00136047" w:rsidRPr="00D31619">
              <w:t xml:space="preserve"> </w:t>
            </w:r>
            <w:r w:rsidR="00136047" w:rsidRPr="00D31619">
              <w:rPr>
                <w:vertAlign w:val="superscript"/>
              </w:rPr>
              <w:t>3</w:t>
            </w:r>
          </w:p>
        </w:tc>
      </w:tr>
      <w:tr w:rsidR="00C15BFA" w:rsidRPr="00FF3C9F" w14:paraId="55943E1E" w14:textId="77777777" w:rsidTr="0055060C">
        <w:trPr>
          <w:trHeight w:val="227"/>
        </w:trPr>
        <w:tc>
          <w:tcPr>
            <w:tcW w:w="2689" w:type="dxa"/>
            <w:tcBorders>
              <w:top w:val="nil"/>
              <w:left w:val="single" w:sz="4" w:space="0" w:color="auto"/>
              <w:bottom w:val="single" w:sz="4" w:space="0" w:color="auto"/>
              <w:right w:val="single" w:sz="4" w:space="0" w:color="auto"/>
            </w:tcBorders>
            <w:shd w:val="clear" w:color="auto" w:fill="auto"/>
            <w:tcMar>
              <w:left w:w="20" w:type="dxa"/>
              <w:right w:w="20" w:type="dxa"/>
            </w:tcMar>
            <w:vAlign w:val="center"/>
            <w:hideMark/>
          </w:tcPr>
          <w:p w14:paraId="760A4C88" w14:textId="77777777" w:rsidR="00C15BFA" w:rsidRPr="0055060C" w:rsidRDefault="00C15BFA" w:rsidP="00D31619">
            <w:pPr>
              <w:pStyle w:val="TableFigureHeading"/>
              <w:rPr>
                <w:b w:val="0"/>
                <w:bCs w:val="0"/>
              </w:rPr>
            </w:pPr>
            <w:r w:rsidRPr="0055060C">
              <w:rPr>
                <w:b w:val="0"/>
                <w:bCs w:val="0"/>
              </w:rPr>
              <w:t xml:space="preserve">Clobetasol propionate, restricted </w:t>
            </w:r>
          </w:p>
        </w:tc>
        <w:tc>
          <w:tcPr>
            <w:tcW w:w="99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426E197" w14:textId="77777777" w:rsidR="00C15BFA" w:rsidRPr="0055060C" w:rsidRDefault="00C15BFA" w:rsidP="00D31619">
            <w:pPr>
              <w:pStyle w:val="TableFigureHeading"/>
              <w:rPr>
                <w:b w:val="0"/>
                <w:bCs w:val="0"/>
              </w:rPr>
            </w:pPr>
            <w:r w:rsidRPr="0055060C">
              <w:rPr>
                <w:b w:val="0"/>
                <w:bCs w:val="0"/>
              </w:rPr>
              <w:t>ointment</w:t>
            </w:r>
          </w:p>
        </w:tc>
        <w:tc>
          <w:tcPr>
            <w:tcW w:w="85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62A90BC9" w14:textId="5B9C310B" w:rsidR="00C15BFA" w:rsidRPr="00D31619" w:rsidRDefault="00065E3D" w:rsidP="001F324A">
            <w:pPr>
              <w:pStyle w:val="TableFigureFooter"/>
              <w:rPr>
                <w:rFonts w:cstheme="minorHAnsi"/>
              </w:rPr>
            </w:pPr>
            <w:r w:rsidRPr="00065E3D">
              <w:rPr>
                <w:color w:val="000000"/>
                <w:spacing w:val="211"/>
                <w:shd w:val="solid" w:color="000000" w:fill="000000"/>
                <w:fitText w:val="288" w:id="-764124144"/>
                <w14:textFill>
                  <w14:solidFill>
                    <w14:srgbClr w14:val="000000">
                      <w14:alpha w14:val="100000"/>
                    </w14:srgbClr>
                  </w14:solidFill>
                </w14:textFill>
              </w:rPr>
              <w:t>|</w:t>
            </w:r>
            <w:r w:rsidRPr="00065E3D">
              <w:rPr>
                <w:color w:val="000000"/>
                <w:spacing w:val="1"/>
                <w:shd w:val="solid" w:color="000000" w:fill="000000"/>
                <w:fitText w:val="288" w:id="-764124144"/>
                <w14:textFill>
                  <w14:solidFill>
                    <w14:srgbClr w14:val="000000">
                      <w14:alpha w14:val="100000"/>
                    </w14:srgbClr>
                  </w14:solidFill>
                </w14:textFill>
              </w:rPr>
              <w:t>|</w:t>
            </w:r>
            <w:r w:rsidR="00136047" w:rsidRPr="00D31619">
              <w:rPr>
                <w:vertAlign w:val="superscript"/>
              </w:rPr>
              <w:t xml:space="preserve"> 1</w:t>
            </w:r>
          </w:p>
        </w:tc>
        <w:tc>
          <w:tcPr>
            <w:tcW w:w="851"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0A360520" w14:textId="63F82CA2" w:rsidR="00C15BFA" w:rsidRPr="00D31619" w:rsidRDefault="00065E3D" w:rsidP="001F324A">
            <w:pPr>
              <w:pStyle w:val="TableFigureFooter"/>
              <w:rPr>
                <w:rFonts w:cstheme="minorHAnsi"/>
              </w:rPr>
            </w:pPr>
            <w:r w:rsidRPr="00065E3D">
              <w:rPr>
                <w:color w:val="000000"/>
                <w:spacing w:val="211"/>
                <w:shd w:val="solid" w:color="000000" w:fill="000000"/>
                <w:fitText w:val="288" w:id="-764124160"/>
                <w14:textFill>
                  <w14:solidFill>
                    <w14:srgbClr w14:val="000000">
                      <w14:alpha w14:val="100000"/>
                    </w14:srgbClr>
                  </w14:solidFill>
                </w14:textFill>
              </w:rPr>
              <w:t>|</w:t>
            </w:r>
            <w:r w:rsidRPr="00065E3D">
              <w:rPr>
                <w:color w:val="000000"/>
                <w:spacing w:val="1"/>
                <w:shd w:val="solid" w:color="000000" w:fill="000000"/>
                <w:fitText w:val="288" w:id="-764124160"/>
                <w14:textFill>
                  <w14:solidFill>
                    <w14:srgbClr w14:val="000000">
                      <w14:alpha w14:val="100000"/>
                    </w14:srgbClr>
                  </w14:solidFill>
                </w14:textFill>
              </w:rPr>
              <w:t>|</w:t>
            </w:r>
            <w:r w:rsidR="00136047" w:rsidRPr="00D31619">
              <w:rPr>
                <w:vertAlign w:val="superscript"/>
              </w:rPr>
              <w:t xml:space="preserve"> 1</w:t>
            </w:r>
          </w:p>
        </w:tc>
        <w:tc>
          <w:tcPr>
            <w:tcW w:w="850"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556F4DB4" w14:textId="7D5DD203" w:rsidR="00C15BFA" w:rsidRPr="00D31619" w:rsidRDefault="00065E3D" w:rsidP="001F324A">
            <w:pPr>
              <w:pStyle w:val="TableFigureFooter"/>
              <w:rPr>
                <w:rFonts w:cstheme="minorHAnsi"/>
              </w:rPr>
            </w:pPr>
            <w:r w:rsidRPr="00065E3D">
              <w:rPr>
                <w:color w:val="000000"/>
                <w:spacing w:val="211"/>
                <w:shd w:val="solid" w:color="000000" w:fill="000000"/>
                <w:fitText w:val="288" w:id="-764124159"/>
                <w14:textFill>
                  <w14:solidFill>
                    <w14:srgbClr w14:val="000000">
                      <w14:alpha w14:val="100000"/>
                    </w14:srgbClr>
                  </w14:solidFill>
                </w14:textFill>
              </w:rPr>
              <w:t>|</w:t>
            </w:r>
            <w:r w:rsidRPr="00065E3D">
              <w:rPr>
                <w:color w:val="000000"/>
                <w:spacing w:val="1"/>
                <w:shd w:val="solid" w:color="000000" w:fill="000000"/>
                <w:fitText w:val="288" w:id="-764124159"/>
                <w14:textFill>
                  <w14:solidFill>
                    <w14:srgbClr w14:val="000000">
                      <w14:alpha w14:val="100000"/>
                    </w14:srgbClr>
                  </w14:solidFill>
                </w14:textFill>
              </w:rPr>
              <w:t>|</w:t>
            </w:r>
            <w:r w:rsidR="00134788" w:rsidRPr="00D31619">
              <w:t xml:space="preserve"> </w:t>
            </w:r>
            <w:r w:rsidR="00134788" w:rsidRPr="00D31619">
              <w:rPr>
                <w:vertAlign w:val="superscript"/>
              </w:rPr>
              <w:t>4</w:t>
            </w:r>
          </w:p>
        </w:tc>
        <w:tc>
          <w:tcPr>
            <w:tcW w:w="993"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2A04CB42" w14:textId="4C8341EB" w:rsidR="00C15BFA" w:rsidRPr="00D31619" w:rsidRDefault="00065E3D" w:rsidP="001F324A">
            <w:pPr>
              <w:pStyle w:val="TableFigureFooter"/>
              <w:rPr>
                <w:rFonts w:cstheme="minorHAnsi"/>
              </w:rPr>
            </w:pPr>
            <w:r w:rsidRPr="00065E3D">
              <w:rPr>
                <w:color w:val="000000"/>
                <w:spacing w:val="211"/>
                <w:shd w:val="solid" w:color="000000" w:fill="000000"/>
                <w:fitText w:val="288" w:id="-764124158"/>
                <w14:textFill>
                  <w14:solidFill>
                    <w14:srgbClr w14:val="000000">
                      <w14:alpha w14:val="100000"/>
                    </w14:srgbClr>
                  </w14:solidFill>
                </w14:textFill>
              </w:rPr>
              <w:t>|</w:t>
            </w:r>
            <w:r w:rsidRPr="00065E3D">
              <w:rPr>
                <w:color w:val="000000"/>
                <w:spacing w:val="1"/>
                <w:shd w:val="solid" w:color="000000" w:fill="000000"/>
                <w:fitText w:val="288" w:id="-764124158"/>
                <w14:textFill>
                  <w14:solidFill>
                    <w14:srgbClr w14:val="000000">
                      <w14:alpha w14:val="100000"/>
                    </w14:srgbClr>
                  </w14:solidFill>
                </w14:textFill>
              </w:rPr>
              <w:t>|</w:t>
            </w:r>
            <w:r w:rsidR="00136047" w:rsidRPr="00D31619">
              <w:rPr>
                <w:vertAlign w:val="superscript"/>
              </w:rPr>
              <w:t xml:space="preserve"> 2</w:t>
            </w:r>
          </w:p>
        </w:tc>
        <w:tc>
          <w:tcPr>
            <w:tcW w:w="992"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14F666CA" w14:textId="140C87FE" w:rsidR="00C15BFA" w:rsidRPr="00D31619" w:rsidRDefault="00065E3D" w:rsidP="001F324A">
            <w:pPr>
              <w:pStyle w:val="TableFigureFooter"/>
              <w:rPr>
                <w:rFonts w:cstheme="minorHAnsi"/>
              </w:rPr>
            </w:pPr>
            <w:r w:rsidRPr="00065E3D">
              <w:rPr>
                <w:color w:val="000000"/>
                <w:spacing w:val="211"/>
                <w:shd w:val="solid" w:color="000000" w:fill="000000"/>
                <w:fitText w:val="288" w:id="-764124157"/>
                <w14:textFill>
                  <w14:solidFill>
                    <w14:srgbClr w14:val="000000">
                      <w14:alpha w14:val="100000"/>
                    </w14:srgbClr>
                  </w14:solidFill>
                </w14:textFill>
              </w:rPr>
              <w:t>|</w:t>
            </w:r>
            <w:r w:rsidRPr="00065E3D">
              <w:rPr>
                <w:color w:val="000000"/>
                <w:spacing w:val="1"/>
                <w:shd w:val="solid" w:color="000000" w:fill="000000"/>
                <w:fitText w:val="288" w:id="-764124157"/>
                <w14:textFill>
                  <w14:solidFill>
                    <w14:srgbClr w14:val="000000">
                      <w14:alpha w14:val="100000"/>
                    </w14:srgbClr>
                  </w14:solidFill>
                </w14:textFill>
              </w:rPr>
              <w:t>|</w:t>
            </w:r>
            <w:r w:rsidR="00136047" w:rsidRPr="00D31619">
              <w:rPr>
                <w:vertAlign w:val="superscript"/>
              </w:rPr>
              <w:t xml:space="preserve"> 2</w:t>
            </w:r>
          </w:p>
        </w:tc>
        <w:tc>
          <w:tcPr>
            <w:tcW w:w="791" w:type="dxa"/>
            <w:tcBorders>
              <w:top w:val="nil"/>
              <w:left w:val="nil"/>
              <w:bottom w:val="single" w:sz="4" w:space="0" w:color="auto"/>
              <w:right w:val="single" w:sz="4" w:space="0" w:color="auto"/>
            </w:tcBorders>
            <w:shd w:val="clear" w:color="auto" w:fill="auto"/>
            <w:noWrap/>
            <w:tcMar>
              <w:left w:w="20" w:type="dxa"/>
              <w:right w:w="20" w:type="dxa"/>
            </w:tcMar>
            <w:vAlign w:val="center"/>
            <w:hideMark/>
          </w:tcPr>
          <w:p w14:paraId="4BD2159E" w14:textId="548C7900" w:rsidR="00C15BFA" w:rsidRPr="00D31619" w:rsidRDefault="00065E3D" w:rsidP="001F324A">
            <w:pPr>
              <w:pStyle w:val="TableFigureFooter"/>
              <w:rPr>
                <w:rFonts w:cstheme="minorHAnsi"/>
              </w:rPr>
            </w:pPr>
            <w:r w:rsidRPr="00065E3D">
              <w:rPr>
                <w:color w:val="000000"/>
                <w:spacing w:val="211"/>
                <w:shd w:val="solid" w:color="000000" w:fill="000000"/>
                <w:fitText w:val="288" w:id="-764124156"/>
                <w14:textFill>
                  <w14:solidFill>
                    <w14:srgbClr w14:val="000000">
                      <w14:alpha w14:val="100000"/>
                    </w14:srgbClr>
                  </w14:solidFill>
                </w14:textFill>
              </w:rPr>
              <w:t>|</w:t>
            </w:r>
            <w:r w:rsidRPr="00065E3D">
              <w:rPr>
                <w:color w:val="000000"/>
                <w:spacing w:val="1"/>
                <w:shd w:val="solid" w:color="000000" w:fill="000000"/>
                <w:fitText w:val="288" w:id="-764124156"/>
                <w14:textFill>
                  <w14:solidFill>
                    <w14:srgbClr w14:val="000000">
                      <w14:alpha w14:val="100000"/>
                    </w14:srgbClr>
                  </w14:solidFill>
                </w14:textFill>
              </w:rPr>
              <w:t>|</w:t>
            </w:r>
            <w:r w:rsidR="00136047" w:rsidRPr="00D31619">
              <w:rPr>
                <w:vertAlign w:val="superscript"/>
              </w:rPr>
              <w:t xml:space="preserve"> 2</w:t>
            </w:r>
          </w:p>
        </w:tc>
      </w:tr>
      <w:tr w:rsidR="00C15BFA" w:rsidRPr="00FF3C9F" w14:paraId="6C56A7C0" w14:textId="77777777" w:rsidTr="0055060C">
        <w:trPr>
          <w:trHeight w:val="227"/>
        </w:trPr>
        <w:tc>
          <w:tcPr>
            <w:tcW w:w="3681" w:type="dxa"/>
            <w:gridSpan w:val="2"/>
            <w:tcBorders>
              <w:top w:val="single" w:sz="4" w:space="0" w:color="auto"/>
              <w:left w:val="single" w:sz="4" w:space="0" w:color="auto"/>
              <w:bottom w:val="single" w:sz="4" w:space="0" w:color="auto"/>
              <w:right w:val="single" w:sz="4" w:space="0" w:color="auto"/>
            </w:tcBorders>
            <w:shd w:val="clear" w:color="auto" w:fill="auto"/>
            <w:tcMar>
              <w:left w:w="20" w:type="dxa"/>
              <w:right w:w="20" w:type="dxa"/>
            </w:tcMar>
            <w:vAlign w:val="center"/>
          </w:tcPr>
          <w:p w14:paraId="331FD812" w14:textId="77777777" w:rsidR="00C15BFA" w:rsidRPr="00FF3C9F" w:rsidRDefault="00C15BFA" w:rsidP="00D31619">
            <w:pPr>
              <w:pStyle w:val="TableFigureHeading"/>
            </w:pPr>
            <w:r w:rsidRPr="00FF3C9F">
              <w:t>TOTAL</w:t>
            </w:r>
          </w:p>
        </w:tc>
        <w:tc>
          <w:tcPr>
            <w:tcW w:w="85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67B0F5D7" w14:textId="31CC77FE" w:rsidR="00C15BFA" w:rsidRPr="00D31619" w:rsidRDefault="00065E3D" w:rsidP="001F324A">
            <w:pPr>
              <w:pStyle w:val="TableFigureFooter"/>
            </w:pPr>
            <w:r w:rsidRPr="00065E3D">
              <w:rPr>
                <w:color w:val="000000"/>
                <w:spacing w:val="211"/>
                <w:shd w:val="solid" w:color="000000" w:fill="000000"/>
                <w:fitText w:val="288" w:id="-764124155"/>
                <w14:textFill>
                  <w14:solidFill>
                    <w14:srgbClr w14:val="000000">
                      <w14:alpha w14:val="100000"/>
                    </w14:srgbClr>
                  </w14:solidFill>
                </w14:textFill>
              </w:rPr>
              <w:t>|</w:t>
            </w:r>
            <w:r w:rsidRPr="00065E3D">
              <w:rPr>
                <w:color w:val="000000"/>
                <w:spacing w:val="1"/>
                <w:shd w:val="solid" w:color="000000" w:fill="000000"/>
                <w:fitText w:val="288" w:id="-764124155"/>
                <w14:textFill>
                  <w14:solidFill>
                    <w14:srgbClr w14:val="000000">
                      <w14:alpha w14:val="100000"/>
                    </w14:srgbClr>
                  </w14:solidFill>
                </w14:textFill>
              </w:rPr>
              <w:t>|</w:t>
            </w:r>
            <w:r w:rsidR="00134788" w:rsidRPr="00D31619">
              <w:t xml:space="preserve"> </w:t>
            </w:r>
            <w:r w:rsidR="00134788" w:rsidRPr="00D31619">
              <w:rPr>
                <w:vertAlign w:val="superscript"/>
              </w:rPr>
              <w:t>4</w:t>
            </w:r>
          </w:p>
        </w:tc>
        <w:tc>
          <w:tcPr>
            <w:tcW w:w="851"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0AD42801" w14:textId="03FFDCFD" w:rsidR="00C15BFA" w:rsidRPr="00D31619" w:rsidRDefault="00065E3D" w:rsidP="001F324A">
            <w:pPr>
              <w:pStyle w:val="TableFigureFooter"/>
            </w:pPr>
            <w:r w:rsidRPr="00065E3D">
              <w:rPr>
                <w:color w:val="000000"/>
                <w:spacing w:val="211"/>
                <w:shd w:val="solid" w:color="000000" w:fill="000000"/>
                <w:fitText w:val="288" w:id="-764124154"/>
                <w14:textFill>
                  <w14:solidFill>
                    <w14:srgbClr w14:val="000000">
                      <w14:alpha w14:val="100000"/>
                    </w14:srgbClr>
                  </w14:solidFill>
                </w14:textFill>
              </w:rPr>
              <w:t>|</w:t>
            </w:r>
            <w:r w:rsidRPr="00065E3D">
              <w:rPr>
                <w:color w:val="000000"/>
                <w:spacing w:val="1"/>
                <w:shd w:val="solid" w:color="000000" w:fill="000000"/>
                <w:fitText w:val="288" w:id="-764124154"/>
                <w14:textFill>
                  <w14:solidFill>
                    <w14:srgbClr w14:val="000000">
                      <w14:alpha w14:val="100000"/>
                    </w14:srgbClr>
                  </w14:solidFill>
                </w14:textFill>
              </w:rPr>
              <w:t>|</w:t>
            </w:r>
            <w:r w:rsidR="00134788" w:rsidRPr="00D31619">
              <w:t xml:space="preserve"> </w:t>
            </w:r>
            <w:r w:rsidR="00134788" w:rsidRPr="00D31619">
              <w:rPr>
                <w:vertAlign w:val="superscript"/>
              </w:rPr>
              <w:t>4</w:t>
            </w:r>
          </w:p>
        </w:tc>
        <w:tc>
          <w:tcPr>
            <w:tcW w:w="850"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080F5B40" w14:textId="51BE0D9F" w:rsidR="00C15BFA" w:rsidRPr="00D31619" w:rsidRDefault="00065E3D" w:rsidP="001F324A">
            <w:pPr>
              <w:pStyle w:val="TableFigureFooter"/>
            </w:pPr>
            <w:r w:rsidRPr="00065E3D">
              <w:rPr>
                <w:color w:val="000000"/>
                <w:spacing w:val="211"/>
                <w:shd w:val="solid" w:color="000000" w:fill="000000"/>
                <w:fitText w:val="288" w:id="-764124153"/>
                <w14:textFill>
                  <w14:solidFill>
                    <w14:srgbClr w14:val="000000">
                      <w14:alpha w14:val="100000"/>
                    </w14:srgbClr>
                  </w14:solidFill>
                </w14:textFill>
              </w:rPr>
              <w:t>|</w:t>
            </w:r>
            <w:r w:rsidRPr="00065E3D">
              <w:rPr>
                <w:color w:val="000000"/>
                <w:spacing w:val="1"/>
                <w:shd w:val="solid" w:color="000000" w:fill="000000"/>
                <w:fitText w:val="288" w:id="-764124153"/>
                <w14:textFill>
                  <w14:solidFill>
                    <w14:srgbClr w14:val="000000">
                      <w14:alpha w14:val="100000"/>
                    </w14:srgbClr>
                  </w14:solidFill>
                </w14:textFill>
              </w:rPr>
              <w:t>|</w:t>
            </w:r>
            <w:r w:rsidR="00136047" w:rsidRPr="00D31619">
              <w:t xml:space="preserve"> </w:t>
            </w:r>
            <w:r w:rsidR="00136047" w:rsidRPr="00D31619">
              <w:rPr>
                <w:vertAlign w:val="superscript"/>
              </w:rPr>
              <w:t>3</w:t>
            </w:r>
          </w:p>
        </w:tc>
        <w:tc>
          <w:tcPr>
            <w:tcW w:w="993"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502C5228" w14:textId="73E5F9AF" w:rsidR="00C15BFA" w:rsidRPr="00D31619" w:rsidRDefault="00065E3D" w:rsidP="001F324A">
            <w:pPr>
              <w:pStyle w:val="TableFigureFooter"/>
            </w:pPr>
            <w:r w:rsidRPr="00065E3D">
              <w:rPr>
                <w:color w:val="000000"/>
                <w:spacing w:val="211"/>
                <w:shd w:val="solid" w:color="000000" w:fill="000000"/>
                <w:fitText w:val="288" w:id="-764124152"/>
                <w14:textFill>
                  <w14:solidFill>
                    <w14:srgbClr w14:val="000000">
                      <w14:alpha w14:val="100000"/>
                    </w14:srgbClr>
                  </w14:solidFill>
                </w14:textFill>
              </w:rPr>
              <w:t>|</w:t>
            </w:r>
            <w:r w:rsidRPr="00065E3D">
              <w:rPr>
                <w:color w:val="000000"/>
                <w:spacing w:val="1"/>
                <w:shd w:val="solid" w:color="000000" w:fill="000000"/>
                <w:fitText w:val="288" w:id="-764124152"/>
                <w14:textFill>
                  <w14:solidFill>
                    <w14:srgbClr w14:val="000000">
                      <w14:alpha w14:val="100000"/>
                    </w14:srgbClr>
                  </w14:solidFill>
                </w14:textFill>
              </w:rPr>
              <w:t>|</w:t>
            </w:r>
            <w:r w:rsidR="00134788" w:rsidRPr="00D31619">
              <w:t xml:space="preserve"> </w:t>
            </w:r>
            <w:r w:rsidR="00134788" w:rsidRPr="00D31619">
              <w:rPr>
                <w:vertAlign w:val="superscript"/>
              </w:rPr>
              <w:t>5</w:t>
            </w:r>
          </w:p>
        </w:tc>
        <w:tc>
          <w:tcPr>
            <w:tcW w:w="992"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4F58B34E" w14:textId="5323CE11" w:rsidR="00C15BFA" w:rsidRPr="00D31619" w:rsidRDefault="00065E3D" w:rsidP="001F324A">
            <w:pPr>
              <w:pStyle w:val="TableFigureFooter"/>
            </w:pPr>
            <w:r w:rsidRPr="00065E3D">
              <w:rPr>
                <w:color w:val="000000"/>
                <w:spacing w:val="211"/>
                <w:shd w:val="solid" w:color="000000" w:fill="000000"/>
                <w:fitText w:val="288" w:id="-764124151"/>
                <w14:textFill>
                  <w14:solidFill>
                    <w14:srgbClr w14:val="000000">
                      <w14:alpha w14:val="100000"/>
                    </w14:srgbClr>
                  </w14:solidFill>
                </w14:textFill>
              </w:rPr>
              <w:t>|</w:t>
            </w:r>
            <w:r w:rsidRPr="00065E3D">
              <w:rPr>
                <w:color w:val="000000"/>
                <w:spacing w:val="1"/>
                <w:shd w:val="solid" w:color="000000" w:fill="000000"/>
                <w:fitText w:val="288" w:id="-764124151"/>
                <w14:textFill>
                  <w14:solidFill>
                    <w14:srgbClr w14:val="000000">
                      <w14:alpha w14:val="100000"/>
                    </w14:srgbClr>
                  </w14:solidFill>
                </w14:textFill>
              </w:rPr>
              <w:t>|</w:t>
            </w:r>
            <w:r w:rsidR="00134788" w:rsidRPr="00D31619">
              <w:t xml:space="preserve"> </w:t>
            </w:r>
            <w:r w:rsidR="00134788" w:rsidRPr="00D31619">
              <w:rPr>
                <w:vertAlign w:val="superscript"/>
              </w:rPr>
              <w:t>6</w:t>
            </w:r>
          </w:p>
        </w:tc>
        <w:tc>
          <w:tcPr>
            <w:tcW w:w="791" w:type="dxa"/>
            <w:tcBorders>
              <w:top w:val="single" w:sz="4" w:space="0" w:color="auto"/>
              <w:left w:val="nil"/>
              <w:bottom w:val="single" w:sz="4" w:space="0" w:color="auto"/>
              <w:right w:val="single" w:sz="4" w:space="0" w:color="auto"/>
            </w:tcBorders>
            <w:shd w:val="clear" w:color="auto" w:fill="auto"/>
            <w:noWrap/>
            <w:tcMar>
              <w:left w:w="20" w:type="dxa"/>
              <w:right w:w="20" w:type="dxa"/>
            </w:tcMar>
            <w:vAlign w:val="center"/>
          </w:tcPr>
          <w:p w14:paraId="18E38AF5" w14:textId="2ACCE279" w:rsidR="00C15BFA" w:rsidRPr="00D31619" w:rsidRDefault="00065E3D" w:rsidP="001F324A">
            <w:pPr>
              <w:pStyle w:val="TableFigureFooter"/>
            </w:pPr>
            <w:r w:rsidRPr="00065E3D">
              <w:rPr>
                <w:color w:val="000000"/>
                <w:spacing w:val="211"/>
                <w:shd w:val="solid" w:color="000000" w:fill="000000"/>
                <w:fitText w:val="288" w:id="-764124150"/>
                <w14:textFill>
                  <w14:solidFill>
                    <w14:srgbClr w14:val="000000">
                      <w14:alpha w14:val="100000"/>
                    </w14:srgbClr>
                  </w14:solidFill>
                </w14:textFill>
              </w:rPr>
              <w:t>|</w:t>
            </w:r>
            <w:r w:rsidRPr="00065E3D">
              <w:rPr>
                <w:color w:val="000000"/>
                <w:spacing w:val="1"/>
                <w:shd w:val="solid" w:color="000000" w:fill="000000"/>
                <w:fitText w:val="288" w:id="-764124150"/>
                <w14:textFill>
                  <w14:solidFill>
                    <w14:srgbClr w14:val="000000">
                      <w14:alpha w14:val="100000"/>
                    </w14:srgbClr>
                  </w14:solidFill>
                </w14:textFill>
              </w:rPr>
              <w:t>|</w:t>
            </w:r>
            <w:r w:rsidR="00134788" w:rsidRPr="00D31619">
              <w:t xml:space="preserve"> </w:t>
            </w:r>
            <w:r w:rsidR="00134788" w:rsidRPr="00D31619">
              <w:rPr>
                <w:vertAlign w:val="superscript"/>
              </w:rPr>
              <w:t>7</w:t>
            </w:r>
          </w:p>
        </w:tc>
      </w:tr>
    </w:tbl>
    <w:p w14:paraId="772CCD64" w14:textId="58EB6C8C" w:rsidR="00F428BE" w:rsidRDefault="00C15BFA" w:rsidP="001F324A">
      <w:pPr>
        <w:pStyle w:val="TableFigureFooter"/>
      </w:pPr>
      <w:r w:rsidRPr="00FF3C9F">
        <w:t>Source: Table 4.16, p121 of the submission. PBS, Pharmaceutical Benefits Scheme; RPBS, Repatriation Pharmaceutical Benefits Scheme</w:t>
      </w:r>
    </w:p>
    <w:p w14:paraId="1CA300EF" w14:textId="77777777" w:rsidR="00134788" w:rsidRPr="00F56B14" w:rsidRDefault="00134788" w:rsidP="00134788">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34678FB1" w14:textId="06C14967" w:rsidR="00134788" w:rsidRPr="00F56B14" w:rsidRDefault="00134788" w:rsidP="00134788">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55060C">
        <w:rPr>
          <w:rFonts w:ascii="Arial Narrow" w:hAnsi="Arial Narrow" w:cstheme="minorHAnsi"/>
          <w:bCs/>
          <w:i/>
          <w:iCs/>
          <w:sz w:val="18"/>
          <w:szCs w:val="18"/>
        </w:rPr>
        <w:t>5</w:t>
      </w:r>
      <w:r w:rsidRPr="008F5775">
        <w:rPr>
          <w:rFonts w:ascii="Arial Narrow" w:hAnsi="Arial Narrow" w:cstheme="minorHAnsi"/>
          <w:bCs/>
          <w:i/>
          <w:iCs/>
          <w:sz w:val="18"/>
          <w:szCs w:val="18"/>
        </w:rPr>
        <w:t>,000 to &lt; 10,000</w:t>
      </w:r>
    </w:p>
    <w:p w14:paraId="04003BFE" w14:textId="181259C4" w:rsidR="00134788" w:rsidRPr="00F56B14" w:rsidRDefault="00134788" w:rsidP="00134788">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386BD2">
        <w:rPr>
          <w:rFonts w:ascii="Arial Narrow" w:hAnsi="Arial Narrow" w:cstheme="minorHAnsi"/>
          <w:bCs/>
          <w:i/>
          <w:iCs/>
          <w:sz w:val="18"/>
          <w:szCs w:val="18"/>
        </w:rPr>
        <w:t>2</w:t>
      </w:r>
      <w:r w:rsidRPr="00A90A81">
        <w:rPr>
          <w:rFonts w:ascii="Arial Narrow" w:hAnsi="Arial Narrow" w:cstheme="minorHAnsi"/>
          <w:bCs/>
          <w:i/>
          <w:iCs/>
          <w:sz w:val="18"/>
          <w:szCs w:val="18"/>
        </w:rPr>
        <w:t>0,000 to &lt; </w:t>
      </w:r>
      <w:r w:rsidR="00386BD2">
        <w:rPr>
          <w:rFonts w:ascii="Arial Narrow" w:hAnsi="Arial Narrow" w:cstheme="minorHAnsi"/>
          <w:bCs/>
          <w:i/>
          <w:iCs/>
          <w:sz w:val="18"/>
          <w:szCs w:val="18"/>
        </w:rPr>
        <w:t>3</w:t>
      </w:r>
      <w:r w:rsidRPr="00A90A81">
        <w:rPr>
          <w:rFonts w:ascii="Arial Narrow" w:hAnsi="Arial Narrow" w:cstheme="minorHAnsi"/>
          <w:bCs/>
          <w:i/>
          <w:iCs/>
          <w:sz w:val="18"/>
          <w:szCs w:val="18"/>
        </w:rPr>
        <w:t>0,000</w:t>
      </w:r>
    </w:p>
    <w:p w14:paraId="180A25B7" w14:textId="107A986C" w:rsidR="00134788" w:rsidRPr="00F56B14" w:rsidRDefault="00134788" w:rsidP="00134788">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386BD2">
        <w:rPr>
          <w:rFonts w:ascii="Arial Narrow" w:hAnsi="Arial Narrow" w:cstheme="minorHAnsi"/>
          <w:bCs/>
          <w:i/>
          <w:iCs/>
          <w:sz w:val="18"/>
          <w:szCs w:val="18"/>
        </w:rPr>
        <w:t>3</w:t>
      </w:r>
      <w:r w:rsidRPr="0057148E">
        <w:rPr>
          <w:rFonts w:ascii="Arial Narrow" w:hAnsi="Arial Narrow" w:cstheme="minorHAnsi"/>
          <w:bCs/>
          <w:i/>
          <w:iCs/>
          <w:sz w:val="18"/>
          <w:szCs w:val="18"/>
        </w:rPr>
        <w:t>0,000 to &lt; </w:t>
      </w:r>
      <w:r w:rsidR="00386BD2">
        <w:rPr>
          <w:rFonts w:ascii="Arial Narrow" w:hAnsi="Arial Narrow" w:cstheme="minorHAnsi"/>
          <w:bCs/>
          <w:i/>
          <w:iCs/>
          <w:sz w:val="18"/>
          <w:szCs w:val="18"/>
        </w:rPr>
        <w:t>4</w:t>
      </w:r>
      <w:r w:rsidRPr="0057148E">
        <w:rPr>
          <w:rFonts w:ascii="Arial Narrow" w:hAnsi="Arial Narrow" w:cstheme="minorHAnsi"/>
          <w:bCs/>
          <w:i/>
          <w:iCs/>
          <w:sz w:val="18"/>
          <w:szCs w:val="18"/>
        </w:rPr>
        <w:t>0,000</w:t>
      </w:r>
    </w:p>
    <w:p w14:paraId="585597EC" w14:textId="191E849E" w:rsidR="00134788" w:rsidRPr="00F56B14" w:rsidRDefault="00134788" w:rsidP="00134788">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386BD2">
        <w:rPr>
          <w:rFonts w:ascii="Arial Narrow" w:hAnsi="Arial Narrow" w:cstheme="minorHAnsi"/>
          <w:bCs/>
          <w:i/>
          <w:iCs/>
          <w:sz w:val="18"/>
          <w:szCs w:val="18"/>
        </w:rPr>
        <w:t>1</w:t>
      </w:r>
      <w:r w:rsidRPr="007C3AA8">
        <w:rPr>
          <w:rFonts w:ascii="Arial Narrow" w:hAnsi="Arial Narrow" w:cstheme="minorHAnsi"/>
          <w:bCs/>
          <w:i/>
          <w:iCs/>
          <w:sz w:val="18"/>
          <w:szCs w:val="18"/>
        </w:rPr>
        <w:t>0,000 to &lt; </w:t>
      </w:r>
      <w:r w:rsidR="00386BD2">
        <w:rPr>
          <w:rFonts w:ascii="Arial Narrow" w:hAnsi="Arial Narrow" w:cstheme="minorHAnsi"/>
          <w:bCs/>
          <w:i/>
          <w:iCs/>
          <w:sz w:val="18"/>
          <w:szCs w:val="18"/>
        </w:rPr>
        <w:t>2</w:t>
      </w:r>
      <w:r w:rsidRPr="007C3AA8">
        <w:rPr>
          <w:rFonts w:ascii="Arial Narrow" w:hAnsi="Arial Narrow" w:cstheme="minorHAnsi"/>
          <w:bCs/>
          <w:i/>
          <w:iCs/>
          <w:sz w:val="18"/>
          <w:szCs w:val="18"/>
        </w:rPr>
        <w:t>0,000</w:t>
      </w:r>
    </w:p>
    <w:p w14:paraId="66B22CA5" w14:textId="42D26F66" w:rsidR="00134788" w:rsidRPr="00F56B14" w:rsidRDefault="00134788" w:rsidP="00134788">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9764E7" w:rsidRPr="008F7F05">
        <w:rPr>
          <w:rFonts w:ascii="Arial Narrow" w:hAnsi="Arial Narrow" w:cstheme="minorHAnsi"/>
          <w:bCs/>
          <w:i/>
          <w:iCs/>
          <w:sz w:val="18"/>
          <w:szCs w:val="18"/>
        </w:rPr>
        <w:t>40,000 to &lt; 50,000</w:t>
      </w:r>
    </w:p>
    <w:p w14:paraId="5C67B611" w14:textId="4620FE0B" w:rsidR="00134788" w:rsidRPr="00F56B14" w:rsidRDefault="00134788" w:rsidP="00134788">
      <w:pPr>
        <w:keepNext/>
        <w:keepLines/>
        <w:jc w:val="left"/>
        <w:rPr>
          <w:rFonts w:ascii="Arial Narrow" w:hAnsi="Arial Narrow" w:cstheme="minorHAnsi"/>
          <w:bCs/>
          <w:i/>
          <w:iCs/>
          <w:sz w:val="18"/>
          <w:szCs w:val="18"/>
        </w:rPr>
      </w:pPr>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9764E7">
        <w:rPr>
          <w:rFonts w:ascii="Arial Narrow" w:hAnsi="Arial Narrow" w:cstheme="minorHAnsi"/>
          <w:bCs/>
          <w:i/>
          <w:iCs/>
          <w:sz w:val="18"/>
          <w:szCs w:val="18"/>
        </w:rPr>
        <w:t>5</w:t>
      </w:r>
      <w:r w:rsidRPr="00E92338">
        <w:rPr>
          <w:rFonts w:ascii="Arial Narrow" w:hAnsi="Arial Narrow" w:cstheme="minorHAnsi"/>
          <w:bCs/>
          <w:i/>
          <w:iCs/>
          <w:sz w:val="18"/>
          <w:szCs w:val="18"/>
        </w:rPr>
        <w:t>0,000 to &lt; </w:t>
      </w:r>
      <w:r w:rsidR="009764E7">
        <w:rPr>
          <w:rFonts w:ascii="Arial Narrow" w:hAnsi="Arial Narrow" w:cstheme="minorHAnsi"/>
          <w:bCs/>
          <w:i/>
          <w:iCs/>
          <w:sz w:val="18"/>
          <w:szCs w:val="18"/>
        </w:rPr>
        <w:t>6</w:t>
      </w:r>
      <w:r w:rsidRPr="00E92338">
        <w:rPr>
          <w:rFonts w:ascii="Arial Narrow" w:hAnsi="Arial Narrow" w:cstheme="minorHAnsi"/>
          <w:bCs/>
          <w:i/>
          <w:iCs/>
          <w:sz w:val="18"/>
          <w:szCs w:val="18"/>
        </w:rPr>
        <w:t>0,000</w:t>
      </w:r>
    </w:p>
    <w:p w14:paraId="5EBA7025" w14:textId="049B8A34" w:rsidR="00134788" w:rsidRPr="00134788" w:rsidRDefault="00134788" w:rsidP="009764E7">
      <w:pPr>
        <w:keepLines/>
        <w:spacing w:after="120"/>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9764E7">
        <w:rPr>
          <w:rFonts w:ascii="Arial Narrow" w:hAnsi="Arial Narrow" w:cstheme="minorHAnsi"/>
          <w:bCs/>
          <w:i/>
          <w:iCs/>
          <w:sz w:val="18"/>
          <w:szCs w:val="18"/>
        </w:rPr>
        <w:t>6</w:t>
      </w:r>
      <w:r w:rsidRPr="008F7F05">
        <w:rPr>
          <w:rFonts w:ascii="Arial Narrow" w:hAnsi="Arial Narrow" w:cstheme="minorHAnsi"/>
          <w:bCs/>
          <w:i/>
          <w:iCs/>
          <w:sz w:val="18"/>
          <w:szCs w:val="18"/>
        </w:rPr>
        <w:t>0,000 to &lt; </w:t>
      </w:r>
      <w:r w:rsidR="009764E7">
        <w:rPr>
          <w:rFonts w:ascii="Arial Narrow" w:hAnsi="Arial Narrow" w:cstheme="minorHAnsi"/>
          <w:bCs/>
          <w:i/>
          <w:iCs/>
          <w:sz w:val="18"/>
          <w:szCs w:val="18"/>
        </w:rPr>
        <w:t>7</w:t>
      </w:r>
      <w:r w:rsidRPr="008F7F05">
        <w:rPr>
          <w:rFonts w:ascii="Arial Narrow" w:hAnsi="Arial Narrow" w:cstheme="minorHAnsi"/>
          <w:bCs/>
          <w:i/>
          <w:iCs/>
          <w:sz w:val="18"/>
          <w:szCs w:val="18"/>
        </w:rPr>
        <w:t>0,000</w:t>
      </w:r>
    </w:p>
    <w:p w14:paraId="561C7967" w14:textId="21E7E413" w:rsidR="00AC133B" w:rsidRPr="00FF3C9F" w:rsidRDefault="000C0CC1" w:rsidP="000C0CC1">
      <w:pPr>
        <w:pStyle w:val="3-BodyText"/>
      </w:pPr>
      <w:r w:rsidRPr="00FF3C9F">
        <w:t xml:space="preserve">The total financial implications of listing clobetasol propionate are summarised in </w:t>
      </w:r>
      <w:r w:rsidR="00D2653B" w:rsidRPr="00FF3C9F">
        <w:fldChar w:fldCharType="begin" w:fldLock="1"/>
      </w:r>
      <w:r w:rsidR="00D2653B" w:rsidRPr="00FF3C9F">
        <w:instrText xml:space="preserve"> REF _Ref104805295 \h </w:instrText>
      </w:r>
      <w:r w:rsidR="00FF3C9F" w:rsidRPr="00FF3C9F">
        <w:instrText xml:space="preserve"> \* MERGEFORMAT </w:instrText>
      </w:r>
      <w:r w:rsidR="00D2653B" w:rsidRPr="00FF3C9F">
        <w:fldChar w:fldCharType="separate"/>
      </w:r>
      <w:r w:rsidR="00453B56" w:rsidRPr="00FF3C9F">
        <w:t xml:space="preserve">Table </w:t>
      </w:r>
      <w:r w:rsidR="00453B56">
        <w:rPr>
          <w:noProof/>
        </w:rPr>
        <w:t>15</w:t>
      </w:r>
      <w:r w:rsidR="00D2653B" w:rsidRPr="00FF3C9F">
        <w:fldChar w:fldCharType="end"/>
      </w:r>
      <w:r w:rsidRPr="00FF3C9F">
        <w:t xml:space="preserve">. </w:t>
      </w:r>
    </w:p>
    <w:p w14:paraId="38EC053C" w14:textId="1B06882D" w:rsidR="00C25D9C" w:rsidRPr="00FF3C9F" w:rsidRDefault="00E16AD8" w:rsidP="00E16AD8">
      <w:pPr>
        <w:pStyle w:val="Caption"/>
      </w:pPr>
      <w:bookmarkStart w:id="78" w:name="_Ref104805295"/>
      <w:r w:rsidRPr="00FF3C9F">
        <w:t xml:space="preserve">Table </w:t>
      </w:r>
      <w:r w:rsidR="00453B56">
        <w:fldChar w:fldCharType="begin" w:fldLock="1"/>
      </w:r>
      <w:r w:rsidR="00453B56">
        <w:instrText xml:space="preserve"> SEQ Table \* ARABIC </w:instrText>
      </w:r>
      <w:r w:rsidR="00453B56">
        <w:fldChar w:fldCharType="separate"/>
      </w:r>
      <w:r w:rsidR="00453B56">
        <w:rPr>
          <w:noProof/>
        </w:rPr>
        <w:t>15</w:t>
      </w:r>
      <w:r w:rsidR="00453B56">
        <w:rPr>
          <w:noProof/>
        </w:rPr>
        <w:fldChar w:fldCharType="end"/>
      </w:r>
      <w:bookmarkEnd w:id="78"/>
      <w:r w:rsidRPr="00FF3C9F">
        <w:t>:</w:t>
      </w:r>
      <w:r w:rsidR="002A2F50" w:rsidRPr="00FF3C9F">
        <w:rPr>
          <w:rStyle w:val="CommentReference"/>
          <w:b/>
          <w:szCs w:val="24"/>
        </w:rPr>
        <w:t xml:space="preserve">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385A9D" w:rsidRPr="00FF3C9F" w14:paraId="43A2A3A1" w14:textId="77777777" w:rsidTr="00997AA0">
        <w:trPr>
          <w:tblHeader/>
        </w:trPr>
        <w:tc>
          <w:tcPr>
            <w:tcW w:w="1334" w:type="pct"/>
            <w:shd w:val="clear" w:color="auto" w:fill="auto"/>
            <w:vAlign w:val="center"/>
          </w:tcPr>
          <w:p w14:paraId="0A4E41E1" w14:textId="77777777" w:rsidR="00385A9D" w:rsidRPr="00FF3C9F" w:rsidRDefault="00385A9D" w:rsidP="00C51ADD">
            <w:pPr>
              <w:pStyle w:val="In-tableHeading"/>
            </w:pPr>
          </w:p>
        </w:tc>
        <w:tc>
          <w:tcPr>
            <w:tcW w:w="611" w:type="pct"/>
            <w:shd w:val="clear" w:color="auto" w:fill="auto"/>
            <w:vAlign w:val="center"/>
          </w:tcPr>
          <w:p w14:paraId="77420B6F" w14:textId="77777777" w:rsidR="00385A9D" w:rsidRPr="00FF3C9F" w:rsidRDefault="00385A9D" w:rsidP="00997AA0">
            <w:pPr>
              <w:pStyle w:val="In-tableHeading"/>
              <w:jc w:val="center"/>
            </w:pPr>
            <w:r w:rsidRPr="00FF3C9F">
              <w:t>Year 1</w:t>
            </w:r>
          </w:p>
        </w:tc>
        <w:tc>
          <w:tcPr>
            <w:tcW w:w="611" w:type="pct"/>
            <w:shd w:val="clear" w:color="auto" w:fill="auto"/>
            <w:vAlign w:val="center"/>
          </w:tcPr>
          <w:p w14:paraId="3BBD9218" w14:textId="77777777" w:rsidR="00385A9D" w:rsidRPr="00FF3C9F" w:rsidRDefault="00385A9D" w:rsidP="00997AA0">
            <w:pPr>
              <w:pStyle w:val="In-tableHeading"/>
              <w:jc w:val="center"/>
            </w:pPr>
            <w:r w:rsidRPr="00FF3C9F">
              <w:t>Year 2</w:t>
            </w:r>
          </w:p>
        </w:tc>
        <w:tc>
          <w:tcPr>
            <w:tcW w:w="611" w:type="pct"/>
            <w:shd w:val="clear" w:color="auto" w:fill="auto"/>
            <w:vAlign w:val="center"/>
          </w:tcPr>
          <w:p w14:paraId="729A646E" w14:textId="77777777" w:rsidR="00385A9D" w:rsidRPr="00FF3C9F" w:rsidRDefault="00385A9D" w:rsidP="00997AA0">
            <w:pPr>
              <w:pStyle w:val="In-tableHeading"/>
              <w:jc w:val="center"/>
            </w:pPr>
            <w:r w:rsidRPr="00FF3C9F">
              <w:t>Year 3</w:t>
            </w:r>
          </w:p>
        </w:tc>
        <w:tc>
          <w:tcPr>
            <w:tcW w:w="611" w:type="pct"/>
            <w:shd w:val="clear" w:color="auto" w:fill="auto"/>
            <w:vAlign w:val="center"/>
          </w:tcPr>
          <w:p w14:paraId="280BB544" w14:textId="77777777" w:rsidR="00385A9D" w:rsidRPr="00FF3C9F" w:rsidRDefault="00385A9D" w:rsidP="00997AA0">
            <w:pPr>
              <w:pStyle w:val="In-tableHeading"/>
              <w:jc w:val="center"/>
            </w:pPr>
            <w:r w:rsidRPr="00FF3C9F">
              <w:t>Year 4</w:t>
            </w:r>
          </w:p>
        </w:tc>
        <w:tc>
          <w:tcPr>
            <w:tcW w:w="611" w:type="pct"/>
            <w:shd w:val="clear" w:color="auto" w:fill="auto"/>
            <w:vAlign w:val="center"/>
          </w:tcPr>
          <w:p w14:paraId="6435BB5B" w14:textId="77777777" w:rsidR="00385A9D" w:rsidRPr="00FF3C9F" w:rsidRDefault="00385A9D" w:rsidP="00997AA0">
            <w:pPr>
              <w:pStyle w:val="In-tableHeading"/>
              <w:jc w:val="center"/>
            </w:pPr>
            <w:r w:rsidRPr="00FF3C9F">
              <w:t>Year 5</w:t>
            </w:r>
          </w:p>
        </w:tc>
        <w:tc>
          <w:tcPr>
            <w:tcW w:w="611" w:type="pct"/>
            <w:vAlign w:val="center"/>
          </w:tcPr>
          <w:p w14:paraId="7C618119" w14:textId="77777777" w:rsidR="00385A9D" w:rsidRPr="00FF3C9F" w:rsidRDefault="00385A9D" w:rsidP="00997AA0">
            <w:pPr>
              <w:pStyle w:val="In-tableHeading"/>
              <w:jc w:val="center"/>
            </w:pPr>
            <w:r w:rsidRPr="00FF3C9F">
              <w:t>Year 6</w:t>
            </w:r>
          </w:p>
        </w:tc>
      </w:tr>
      <w:tr w:rsidR="00385A9D" w:rsidRPr="00FF3C9F" w14:paraId="3C519059" w14:textId="77777777" w:rsidTr="009C3A3A">
        <w:tc>
          <w:tcPr>
            <w:tcW w:w="5000" w:type="pct"/>
            <w:gridSpan w:val="7"/>
            <w:shd w:val="clear" w:color="auto" w:fill="auto"/>
            <w:vAlign w:val="center"/>
          </w:tcPr>
          <w:p w14:paraId="516C2197" w14:textId="77777777" w:rsidR="00385A9D" w:rsidRPr="00FF3C9F" w:rsidRDefault="00385A9D" w:rsidP="00C51ADD">
            <w:pPr>
              <w:pStyle w:val="In-tableHeading"/>
            </w:pPr>
            <w:r w:rsidRPr="00FF3C9F">
              <w:t>Estimated extent of use</w:t>
            </w:r>
          </w:p>
        </w:tc>
      </w:tr>
      <w:tr w:rsidR="00385A9D" w:rsidRPr="00FF3C9F" w14:paraId="1CEE4D09" w14:textId="77777777" w:rsidTr="00997AA0">
        <w:tc>
          <w:tcPr>
            <w:tcW w:w="1334" w:type="pct"/>
            <w:shd w:val="clear" w:color="auto" w:fill="auto"/>
            <w:vAlign w:val="center"/>
          </w:tcPr>
          <w:p w14:paraId="229A1EDF" w14:textId="2152B507" w:rsidR="00385A9D" w:rsidRPr="00FF3C9F" w:rsidRDefault="00385A9D" w:rsidP="00943A89">
            <w:pPr>
              <w:pStyle w:val="TableText0"/>
              <w:rPr>
                <w:rFonts w:ascii="Times" w:hAnsi="Times"/>
              </w:rPr>
            </w:pPr>
            <w:r w:rsidRPr="00FF3C9F">
              <w:t>Number of scripts dispensed</w:t>
            </w:r>
          </w:p>
        </w:tc>
        <w:tc>
          <w:tcPr>
            <w:tcW w:w="611" w:type="pct"/>
            <w:shd w:val="clear" w:color="auto" w:fill="auto"/>
            <w:vAlign w:val="center"/>
          </w:tcPr>
          <w:p w14:paraId="0D9F25C2" w14:textId="77A85B20" w:rsidR="00385A9D" w:rsidRPr="006F3EDC" w:rsidRDefault="00065E3D" w:rsidP="00997AA0">
            <w:pPr>
              <w:pStyle w:val="TableText0"/>
              <w:jc w:val="center"/>
              <w:rPr>
                <w:vertAlign w:val="superscript"/>
              </w:rPr>
            </w:pPr>
            <w:r w:rsidRPr="00065E3D">
              <w:rPr>
                <w:rFonts w:hint="eastAsia"/>
                <w:color w:val="000000"/>
                <w:w w:val="15"/>
                <w:shd w:val="solid" w:color="000000" w:fill="000000"/>
                <w:fitText w:val="69" w:id="-764124149"/>
                <w14:textFill>
                  <w14:solidFill>
                    <w14:srgbClr w14:val="000000">
                      <w14:alpha w14:val="100000"/>
                    </w14:srgbClr>
                  </w14:solidFill>
                </w14:textFill>
              </w:rPr>
              <w:t xml:space="preserve">　</w:t>
            </w:r>
            <w:r w:rsidRPr="00065E3D">
              <w:rPr>
                <w:color w:val="000000"/>
                <w:w w:val="15"/>
                <w:shd w:val="solid" w:color="000000" w:fill="000000"/>
                <w:fitText w:val="69" w:id="-764124149"/>
                <w14:textFill>
                  <w14:solidFill>
                    <w14:srgbClr w14:val="000000">
                      <w14:alpha w14:val="100000"/>
                    </w14:srgbClr>
                  </w14:solidFill>
                </w14:textFill>
              </w:rPr>
              <w:t>|</w:t>
            </w:r>
            <w:r w:rsidRPr="00065E3D">
              <w:rPr>
                <w:rFonts w:hint="eastAsia"/>
                <w:color w:val="000000"/>
                <w:spacing w:val="3"/>
                <w:w w:val="15"/>
                <w:shd w:val="solid" w:color="000000" w:fill="000000"/>
                <w:fitText w:val="69" w:id="-764124149"/>
                <w14:textFill>
                  <w14:solidFill>
                    <w14:srgbClr w14:val="000000">
                      <w14:alpha w14:val="100000"/>
                    </w14:srgbClr>
                  </w14:solidFill>
                </w14:textFill>
              </w:rPr>
              <w:t xml:space="preserve">　</w:t>
            </w:r>
            <w:r w:rsidR="006F3EDC">
              <w:rPr>
                <w:vertAlign w:val="superscript"/>
              </w:rPr>
              <w:t xml:space="preserve"> 1</w:t>
            </w:r>
          </w:p>
        </w:tc>
        <w:tc>
          <w:tcPr>
            <w:tcW w:w="611" w:type="pct"/>
            <w:shd w:val="clear" w:color="auto" w:fill="auto"/>
            <w:vAlign w:val="center"/>
          </w:tcPr>
          <w:p w14:paraId="2D7847AA" w14:textId="30FA86CC" w:rsidR="00385A9D" w:rsidRPr="00FF3C9F" w:rsidRDefault="00065E3D" w:rsidP="00997AA0">
            <w:pPr>
              <w:pStyle w:val="TableText0"/>
              <w:jc w:val="center"/>
            </w:pPr>
            <w:r w:rsidRPr="00065E3D">
              <w:rPr>
                <w:rFonts w:hint="eastAsia"/>
                <w:color w:val="000000"/>
                <w:w w:val="15"/>
                <w:shd w:val="solid" w:color="000000" w:fill="000000"/>
                <w:fitText w:val="69" w:id="-764124148"/>
                <w14:textFill>
                  <w14:solidFill>
                    <w14:srgbClr w14:val="000000">
                      <w14:alpha w14:val="100000"/>
                    </w14:srgbClr>
                  </w14:solidFill>
                </w14:textFill>
              </w:rPr>
              <w:t xml:space="preserve">　</w:t>
            </w:r>
            <w:r w:rsidRPr="00065E3D">
              <w:rPr>
                <w:color w:val="000000"/>
                <w:w w:val="15"/>
                <w:shd w:val="solid" w:color="000000" w:fill="000000"/>
                <w:fitText w:val="69" w:id="-764124148"/>
                <w14:textFill>
                  <w14:solidFill>
                    <w14:srgbClr w14:val="000000">
                      <w14:alpha w14:val="100000"/>
                    </w14:srgbClr>
                  </w14:solidFill>
                </w14:textFill>
              </w:rPr>
              <w:t>|</w:t>
            </w:r>
            <w:r w:rsidRPr="00065E3D">
              <w:rPr>
                <w:rFonts w:hint="eastAsia"/>
                <w:color w:val="000000"/>
                <w:spacing w:val="3"/>
                <w:w w:val="15"/>
                <w:shd w:val="solid" w:color="000000" w:fill="000000"/>
                <w:fitText w:val="69" w:id="-764124148"/>
                <w14:textFill>
                  <w14:solidFill>
                    <w14:srgbClr w14:val="000000">
                      <w14:alpha w14:val="100000"/>
                    </w14:srgbClr>
                  </w14:solidFill>
                </w14:textFill>
              </w:rPr>
              <w:t xml:space="preserve">　</w:t>
            </w:r>
            <w:r w:rsidR="006F3EDC">
              <w:rPr>
                <w:vertAlign w:val="superscript"/>
              </w:rPr>
              <w:t xml:space="preserve"> 1</w:t>
            </w:r>
          </w:p>
        </w:tc>
        <w:tc>
          <w:tcPr>
            <w:tcW w:w="611" w:type="pct"/>
            <w:shd w:val="clear" w:color="auto" w:fill="auto"/>
            <w:vAlign w:val="center"/>
          </w:tcPr>
          <w:p w14:paraId="7A620378" w14:textId="771AF5FF" w:rsidR="00385A9D" w:rsidRPr="00FF3C9F" w:rsidRDefault="00065E3D" w:rsidP="00997AA0">
            <w:pPr>
              <w:pStyle w:val="TableText0"/>
              <w:jc w:val="center"/>
            </w:pPr>
            <w:r w:rsidRPr="00065E3D">
              <w:rPr>
                <w:rFonts w:hint="eastAsia"/>
                <w:color w:val="000000"/>
                <w:w w:val="15"/>
                <w:shd w:val="solid" w:color="000000" w:fill="000000"/>
                <w:fitText w:val="69" w:id="-764124147"/>
                <w14:textFill>
                  <w14:solidFill>
                    <w14:srgbClr w14:val="000000">
                      <w14:alpha w14:val="100000"/>
                    </w14:srgbClr>
                  </w14:solidFill>
                </w14:textFill>
              </w:rPr>
              <w:t xml:space="preserve">　</w:t>
            </w:r>
            <w:r w:rsidRPr="00065E3D">
              <w:rPr>
                <w:color w:val="000000"/>
                <w:w w:val="15"/>
                <w:shd w:val="solid" w:color="000000" w:fill="000000"/>
                <w:fitText w:val="69" w:id="-764124147"/>
                <w14:textFill>
                  <w14:solidFill>
                    <w14:srgbClr w14:val="000000">
                      <w14:alpha w14:val="100000"/>
                    </w14:srgbClr>
                  </w14:solidFill>
                </w14:textFill>
              </w:rPr>
              <w:t>|</w:t>
            </w:r>
            <w:r w:rsidRPr="00065E3D">
              <w:rPr>
                <w:rFonts w:hint="eastAsia"/>
                <w:color w:val="000000"/>
                <w:spacing w:val="3"/>
                <w:w w:val="15"/>
                <w:shd w:val="solid" w:color="000000" w:fill="000000"/>
                <w:fitText w:val="69" w:id="-764124147"/>
                <w14:textFill>
                  <w14:solidFill>
                    <w14:srgbClr w14:val="000000">
                      <w14:alpha w14:val="100000"/>
                    </w14:srgbClr>
                  </w14:solidFill>
                </w14:textFill>
              </w:rPr>
              <w:t xml:space="preserve">　</w:t>
            </w:r>
            <w:r w:rsidR="006F3EDC">
              <w:rPr>
                <w:vertAlign w:val="superscript"/>
              </w:rPr>
              <w:t xml:space="preserve"> 1</w:t>
            </w:r>
          </w:p>
        </w:tc>
        <w:tc>
          <w:tcPr>
            <w:tcW w:w="611" w:type="pct"/>
            <w:shd w:val="clear" w:color="auto" w:fill="auto"/>
            <w:vAlign w:val="center"/>
          </w:tcPr>
          <w:p w14:paraId="1D2C1413" w14:textId="5699F180" w:rsidR="00385A9D" w:rsidRPr="00FF3C9F" w:rsidRDefault="00065E3D" w:rsidP="00997AA0">
            <w:pPr>
              <w:pStyle w:val="TableText0"/>
              <w:jc w:val="center"/>
            </w:pPr>
            <w:r w:rsidRPr="00065E3D">
              <w:rPr>
                <w:rFonts w:hint="eastAsia"/>
                <w:color w:val="000000"/>
                <w:w w:val="15"/>
                <w:shd w:val="solid" w:color="000000" w:fill="000000"/>
                <w:fitText w:val="69" w:id="-764124146"/>
                <w14:textFill>
                  <w14:solidFill>
                    <w14:srgbClr w14:val="000000">
                      <w14:alpha w14:val="100000"/>
                    </w14:srgbClr>
                  </w14:solidFill>
                </w14:textFill>
              </w:rPr>
              <w:t xml:space="preserve">　</w:t>
            </w:r>
            <w:r w:rsidRPr="00065E3D">
              <w:rPr>
                <w:color w:val="000000"/>
                <w:w w:val="15"/>
                <w:shd w:val="solid" w:color="000000" w:fill="000000"/>
                <w:fitText w:val="69" w:id="-764124146"/>
                <w14:textFill>
                  <w14:solidFill>
                    <w14:srgbClr w14:val="000000">
                      <w14:alpha w14:val="100000"/>
                    </w14:srgbClr>
                  </w14:solidFill>
                </w14:textFill>
              </w:rPr>
              <w:t>|</w:t>
            </w:r>
            <w:r w:rsidRPr="00065E3D">
              <w:rPr>
                <w:rFonts w:hint="eastAsia"/>
                <w:color w:val="000000"/>
                <w:spacing w:val="3"/>
                <w:w w:val="15"/>
                <w:shd w:val="solid" w:color="000000" w:fill="000000"/>
                <w:fitText w:val="69" w:id="-764124146"/>
                <w14:textFill>
                  <w14:solidFill>
                    <w14:srgbClr w14:val="000000">
                      <w14:alpha w14:val="100000"/>
                    </w14:srgbClr>
                  </w14:solidFill>
                </w14:textFill>
              </w:rPr>
              <w:t xml:space="preserve">　</w:t>
            </w:r>
            <w:r w:rsidR="006F3EDC">
              <w:rPr>
                <w:vertAlign w:val="superscript"/>
              </w:rPr>
              <w:t xml:space="preserve"> 2</w:t>
            </w:r>
          </w:p>
        </w:tc>
        <w:tc>
          <w:tcPr>
            <w:tcW w:w="611" w:type="pct"/>
            <w:shd w:val="clear" w:color="auto" w:fill="auto"/>
            <w:vAlign w:val="center"/>
          </w:tcPr>
          <w:p w14:paraId="3F0ACB95" w14:textId="04E428D6" w:rsidR="00385A9D" w:rsidRPr="00FF3C9F" w:rsidRDefault="00065E3D" w:rsidP="00997AA0">
            <w:pPr>
              <w:pStyle w:val="TableText0"/>
              <w:jc w:val="center"/>
            </w:pPr>
            <w:r w:rsidRPr="00065E3D">
              <w:rPr>
                <w:rFonts w:hint="eastAsia"/>
                <w:color w:val="000000"/>
                <w:w w:val="15"/>
                <w:shd w:val="solid" w:color="000000" w:fill="000000"/>
                <w:fitText w:val="69" w:id="-764124145"/>
                <w14:textFill>
                  <w14:solidFill>
                    <w14:srgbClr w14:val="000000">
                      <w14:alpha w14:val="100000"/>
                    </w14:srgbClr>
                  </w14:solidFill>
                </w14:textFill>
              </w:rPr>
              <w:t xml:space="preserve">　</w:t>
            </w:r>
            <w:r w:rsidRPr="00065E3D">
              <w:rPr>
                <w:color w:val="000000"/>
                <w:w w:val="15"/>
                <w:shd w:val="solid" w:color="000000" w:fill="000000"/>
                <w:fitText w:val="69" w:id="-764124145"/>
                <w14:textFill>
                  <w14:solidFill>
                    <w14:srgbClr w14:val="000000">
                      <w14:alpha w14:val="100000"/>
                    </w14:srgbClr>
                  </w14:solidFill>
                </w14:textFill>
              </w:rPr>
              <w:t>|</w:t>
            </w:r>
            <w:r w:rsidRPr="00065E3D">
              <w:rPr>
                <w:rFonts w:hint="eastAsia"/>
                <w:color w:val="000000"/>
                <w:spacing w:val="3"/>
                <w:w w:val="15"/>
                <w:shd w:val="solid" w:color="000000" w:fill="000000"/>
                <w:fitText w:val="69" w:id="-764124145"/>
                <w14:textFill>
                  <w14:solidFill>
                    <w14:srgbClr w14:val="000000">
                      <w14:alpha w14:val="100000"/>
                    </w14:srgbClr>
                  </w14:solidFill>
                </w14:textFill>
              </w:rPr>
              <w:t xml:space="preserve">　</w:t>
            </w:r>
            <w:r w:rsidR="006F3EDC">
              <w:rPr>
                <w:vertAlign w:val="superscript"/>
              </w:rPr>
              <w:t xml:space="preserve"> 2</w:t>
            </w:r>
          </w:p>
        </w:tc>
        <w:tc>
          <w:tcPr>
            <w:tcW w:w="611" w:type="pct"/>
            <w:vAlign w:val="center"/>
          </w:tcPr>
          <w:p w14:paraId="1C30F331" w14:textId="163E885D" w:rsidR="00385A9D" w:rsidRPr="00FF3C9F" w:rsidRDefault="00065E3D" w:rsidP="00997AA0">
            <w:pPr>
              <w:pStyle w:val="TableText0"/>
              <w:jc w:val="center"/>
            </w:pPr>
            <w:r w:rsidRPr="00065E3D">
              <w:rPr>
                <w:rFonts w:hint="eastAsia"/>
                <w:color w:val="000000"/>
                <w:w w:val="15"/>
                <w:shd w:val="solid" w:color="000000" w:fill="000000"/>
                <w:fitText w:val="70" w:id="-764124144"/>
                <w14:textFill>
                  <w14:solidFill>
                    <w14:srgbClr w14:val="000000">
                      <w14:alpha w14:val="100000"/>
                    </w14:srgbClr>
                  </w14:solidFill>
                </w14:textFill>
              </w:rPr>
              <w:t xml:space="preserve">　</w:t>
            </w:r>
            <w:r w:rsidRPr="00065E3D">
              <w:rPr>
                <w:color w:val="000000"/>
                <w:w w:val="15"/>
                <w:shd w:val="solid" w:color="000000" w:fill="000000"/>
                <w:fitText w:val="70" w:id="-764124144"/>
                <w14:textFill>
                  <w14:solidFill>
                    <w14:srgbClr w14:val="000000">
                      <w14:alpha w14:val="100000"/>
                    </w14:srgbClr>
                  </w14:solidFill>
                </w14:textFill>
              </w:rPr>
              <w:t>|</w:t>
            </w:r>
            <w:r w:rsidRPr="00065E3D">
              <w:rPr>
                <w:rFonts w:hint="eastAsia"/>
                <w:color w:val="000000"/>
                <w:spacing w:val="4"/>
                <w:w w:val="15"/>
                <w:shd w:val="solid" w:color="000000" w:fill="000000"/>
                <w:fitText w:val="70" w:id="-764124144"/>
                <w14:textFill>
                  <w14:solidFill>
                    <w14:srgbClr w14:val="000000">
                      <w14:alpha w14:val="100000"/>
                    </w14:srgbClr>
                  </w14:solidFill>
                </w14:textFill>
              </w:rPr>
              <w:t xml:space="preserve">　</w:t>
            </w:r>
            <w:r w:rsidR="006F3EDC">
              <w:rPr>
                <w:vertAlign w:val="superscript"/>
              </w:rPr>
              <w:t xml:space="preserve"> 2</w:t>
            </w:r>
          </w:p>
        </w:tc>
      </w:tr>
      <w:tr w:rsidR="00385A9D" w:rsidRPr="00FF3C9F" w14:paraId="1E699D47" w14:textId="77777777" w:rsidTr="009C3A3A">
        <w:tc>
          <w:tcPr>
            <w:tcW w:w="5000" w:type="pct"/>
            <w:gridSpan w:val="7"/>
            <w:shd w:val="clear" w:color="auto" w:fill="auto"/>
            <w:vAlign w:val="center"/>
          </w:tcPr>
          <w:p w14:paraId="7D0E0884" w14:textId="1550DCE8" w:rsidR="00385A9D" w:rsidRPr="00FF3C9F" w:rsidRDefault="00385A9D" w:rsidP="00C51ADD">
            <w:pPr>
              <w:pStyle w:val="In-tableHeading"/>
            </w:pPr>
            <w:r w:rsidRPr="00FF3C9F">
              <w:t xml:space="preserve">Estimated financial implications </w:t>
            </w:r>
            <w:r w:rsidR="00C51ADD" w:rsidRPr="00FF3C9F">
              <w:t xml:space="preserve">of </w:t>
            </w:r>
            <w:r w:rsidR="00C51ADD" w:rsidRPr="00FF3C9F" w:rsidDel="00507AEC">
              <w:t>clobetasol</w:t>
            </w:r>
            <w:r w:rsidR="00507AEC" w:rsidRPr="00FF3C9F">
              <w:t xml:space="preserve"> propionate</w:t>
            </w:r>
          </w:p>
        </w:tc>
      </w:tr>
      <w:tr w:rsidR="000C0CC1" w:rsidRPr="00FF3C9F" w14:paraId="4B4ACF1A" w14:textId="77777777" w:rsidTr="00997AA0">
        <w:tc>
          <w:tcPr>
            <w:tcW w:w="1334" w:type="pct"/>
            <w:shd w:val="clear" w:color="auto" w:fill="auto"/>
            <w:vAlign w:val="center"/>
          </w:tcPr>
          <w:p w14:paraId="467993BD" w14:textId="618A57F1" w:rsidR="000C0CC1" w:rsidRPr="00FF3C9F" w:rsidRDefault="000C0CC1" w:rsidP="00943A89">
            <w:pPr>
              <w:pStyle w:val="TableText0"/>
            </w:pPr>
            <w:r w:rsidRPr="00FF3C9F">
              <w:t>Cost to PBS/RPBS less copayments</w:t>
            </w:r>
          </w:p>
        </w:tc>
        <w:tc>
          <w:tcPr>
            <w:tcW w:w="611" w:type="pct"/>
            <w:shd w:val="clear" w:color="auto" w:fill="auto"/>
            <w:vAlign w:val="center"/>
          </w:tcPr>
          <w:p w14:paraId="4125A2B6" w14:textId="7665D8D3"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60"/>
                <w14:textFill>
                  <w14:solidFill>
                    <w14:srgbClr w14:val="000000">
                      <w14:alpha w14:val="100000"/>
                    </w14:srgbClr>
                  </w14:solidFill>
                </w14:textFill>
              </w:rPr>
              <w:t xml:space="preserve">　</w:t>
            </w:r>
            <w:r w:rsidR="00065E3D" w:rsidRPr="00065E3D">
              <w:rPr>
                <w:color w:val="000000"/>
                <w:w w:val="23"/>
                <w:shd w:val="solid" w:color="000000" w:fill="000000"/>
                <w:fitText w:val="104" w:id="-764124160"/>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60"/>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5BDFECEB" w14:textId="6B7AAE5D"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59"/>
                <w14:textFill>
                  <w14:solidFill>
                    <w14:srgbClr w14:val="000000">
                      <w14:alpha w14:val="100000"/>
                    </w14:srgbClr>
                  </w14:solidFill>
                </w14:textFill>
              </w:rPr>
              <w:t xml:space="preserve">　</w:t>
            </w:r>
            <w:r w:rsidR="00065E3D" w:rsidRPr="00065E3D">
              <w:rPr>
                <w:color w:val="000000"/>
                <w:w w:val="23"/>
                <w:shd w:val="solid" w:color="000000" w:fill="000000"/>
                <w:fitText w:val="104" w:id="-764124159"/>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59"/>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3890D42E" w14:textId="3BE95B7D"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58"/>
                <w14:textFill>
                  <w14:solidFill>
                    <w14:srgbClr w14:val="000000">
                      <w14:alpha w14:val="100000"/>
                    </w14:srgbClr>
                  </w14:solidFill>
                </w14:textFill>
              </w:rPr>
              <w:t xml:space="preserve">　</w:t>
            </w:r>
            <w:r w:rsidR="00065E3D" w:rsidRPr="00065E3D">
              <w:rPr>
                <w:color w:val="000000"/>
                <w:w w:val="23"/>
                <w:shd w:val="solid" w:color="000000" w:fill="000000"/>
                <w:fitText w:val="104" w:id="-764124158"/>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58"/>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2728B643" w14:textId="5226BAFF"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57"/>
                <w14:textFill>
                  <w14:solidFill>
                    <w14:srgbClr w14:val="000000">
                      <w14:alpha w14:val="100000"/>
                    </w14:srgbClr>
                  </w14:solidFill>
                </w14:textFill>
              </w:rPr>
              <w:t xml:space="preserve">　</w:t>
            </w:r>
            <w:r w:rsidR="00065E3D" w:rsidRPr="00065E3D">
              <w:rPr>
                <w:color w:val="000000"/>
                <w:w w:val="23"/>
                <w:shd w:val="solid" w:color="000000" w:fill="000000"/>
                <w:fitText w:val="104" w:id="-764124157"/>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57"/>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5FE5021A" w14:textId="03645175"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3" w:id="-764124156"/>
                <w14:textFill>
                  <w14:solidFill>
                    <w14:srgbClr w14:val="000000">
                      <w14:alpha w14:val="100000"/>
                    </w14:srgbClr>
                  </w14:solidFill>
                </w14:textFill>
              </w:rPr>
              <w:t xml:space="preserve">　</w:t>
            </w:r>
            <w:r w:rsidR="00065E3D" w:rsidRPr="00065E3D">
              <w:rPr>
                <w:color w:val="000000"/>
                <w:w w:val="23"/>
                <w:shd w:val="solid" w:color="000000" w:fill="000000"/>
                <w:fitText w:val="103" w:id="-764124156"/>
                <w14:textFill>
                  <w14:solidFill>
                    <w14:srgbClr w14:val="000000">
                      <w14:alpha w14:val="100000"/>
                    </w14:srgbClr>
                  </w14:solidFill>
                </w14:textFill>
              </w:rPr>
              <w:t>|</w:t>
            </w:r>
            <w:r w:rsidR="00065E3D" w:rsidRPr="00065E3D">
              <w:rPr>
                <w:rFonts w:hint="eastAsia"/>
                <w:color w:val="000000"/>
                <w:spacing w:val="2"/>
                <w:w w:val="23"/>
                <w:shd w:val="solid" w:color="000000" w:fill="000000"/>
                <w:fitText w:val="103" w:id="-764124156"/>
                <w14:textFill>
                  <w14:solidFill>
                    <w14:srgbClr w14:val="000000">
                      <w14:alpha w14:val="100000"/>
                    </w14:srgbClr>
                  </w14:solidFill>
                </w14:textFill>
              </w:rPr>
              <w:t xml:space="preserve">　</w:t>
            </w:r>
            <w:r w:rsidR="006F3EDC">
              <w:rPr>
                <w:vertAlign w:val="superscript"/>
              </w:rPr>
              <w:t xml:space="preserve"> 3</w:t>
            </w:r>
          </w:p>
        </w:tc>
        <w:tc>
          <w:tcPr>
            <w:tcW w:w="611" w:type="pct"/>
            <w:vAlign w:val="center"/>
          </w:tcPr>
          <w:p w14:paraId="6F8E9082" w14:textId="1483A2B1"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3" w:id="-764124155"/>
                <w14:textFill>
                  <w14:solidFill>
                    <w14:srgbClr w14:val="000000">
                      <w14:alpha w14:val="100000"/>
                    </w14:srgbClr>
                  </w14:solidFill>
                </w14:textFill>
              </w:rPr>
              <w:t xml:space="preserve">　</w:t>
            </w:r>
            <w:r w:rsidR="00065E3D" w:rsidRPr="00065E3D">
              <w:rPr>
                <w:color w:val="000000"/>
                <w:w w:val="23"/>
                <w:shd w:val="solid" w:color="000000" w:fill="000000"/>
                <w:fitText w:val="103" w:id="-764124155"/>
                <w14:textFill>
                  <w14:solidFill>
                    <w14:srgbClr w14:val="000000">
                      <w14:alpha w14:val="100000"/>
                    </w14:srgbClr>
                  </w14:solidFill>
                </w14:textFill>
              </w:rPr>
              <w:t>|</w:t>
            </w:r>
            <w:r w:rsidR="00065E3D" w:rsidRPr="00065E3D">
              <w:rPr>
                <w:rFonts w:hint="eastAsia"/>
                <w:color w:val="000000"/>
                <w:w w:val="23"/>
                <w:shd w:val="solid" w:color="000000" w:fill="000000"/>
                <w:fitText w:val="103" w:id="-764124155"/>
                <w14:textFill>
                  <w14:solidFill>
                    <w14:srgbClr w14:val="000000">
                      <w14:alpha w14:val="100000"/>
                    </w14:srgbClr>
                  </w14:solidFill>
                </w14:textFill>
              </w:rPr>
              <w:t xml:space="preserve">　</w:t>
            </w:r>
            <w:r w:rsidR="006F3EDC">
              <w:rPr>
                <w:vertAlign w:val="superscript"/>
              </w:rPr>
              <w:t xml:space="preserve"> 3</w:t>
            </w:r>
          </w:p>
        </w:tc>
      </w:tr>
      <w:tr w:rsidR="000C0CC1" w:rsidRPr="00FF3C9F" w14:paraId="344AC0E2" w14:textId="77777777" w:rsidTr="009C3A3A">
        <w:tc>
          <w:tcPr>
            <w:tcW w:w="5000" w:type="pct"/>
            <w:gridSpan w:val="7"/>
            <w:shd w:val="clear" w:color="auto" w:fill="auto"/>
            <w:vAlign w:val="center"/>
          </w:tcPr>
          <w:p w14:paraId="0FF7E64D" w14:textId="3AF5BBDD" w:rsidR="000C0CC1" w:rsidRPr="00FF3C9F" w:rsidRDefault="000C0CC1" w:rsidP="00943A89">
            <w:pPr>
              <w:pStyle w:val="TableText0"/>
            </w:pPr>
            <w:r w:rsidRPr="00FF3C9F">
              <w:t>Estimated financial implications for other medicines</w:t>
            </w:r>
          </w:p>
        </w:tc>
      </w:tr>
      <w:tr w:rsidR="000C0CC1" w:rsidRPr="00FF3C9F" w14:paraId="0CE077D9" w14:textId="77777777" w:rsidTr="00997AA0">
        <w:tc>
          <w:tcPr>
            <w:tcW w:w="1334" w:type="pct"/>
            <w:shd w:val="clear" w:color="auto" w:fill="auto"/>
            <w:vAlign w:val="center"/>
          </w:tcPr>
          <w:p w14:paraId="40F6A2C5" w14:textId="135CB323" w:rsidR="000C0CC1" w:rsidRPr="00FF3C9F" w:rsidRDefault="000C0CC1" w:rsidP="00943A89">
            <w:pPr>
              <w:pStyle w:val="TableText0"/>
            </w:pPr>
            <w:r w:rsidRPr="00FF3C9F">
              <w:t>Cost to PBS/RPBS less copayments</w:t>
            </w:r>
          </w:p>
        </w:tc>
        <w:tc>
          <w:tcPr>
            <w:tcW w:w="611" w:type="pct"/>
            <w:shd w:val="clear" w:color="auto" w:fill="auto"/>
            <w:vAlign w:val="center"/>
          </w:tcPr>
          <w:p w14:paraId="50CF2446" w14:textId="26BA982D" w:rsidR="000C0CC1" w:rsidRPr="00FF3C9F" w:rsidRDefault="000C0CC1" w:rsidP="00997AA0">
            <w:pPr>
              <w:pStyle w:val="TableText0"/>
              <w:jc w:val="center"/>
            </w:pPr>
            <w:r w:rsidRPr="00FF3C9F">
              <w:t>-$</w:t>
            </w:r>
            <w:r w:rsidR="00065E3D" w:rsidRPr="00065E3D">
              <w:rPr>
                <w:rFonts w:hint="eastAsia"/>
                <w:color w:val="000000"/>
                <w:w w:val="33"/>
                <w:shd w:val="solid" w:color="000000" w:fill="000000"/>
                <w:fitText w:val="150" w:id="-764124154"/>
                <w14:textFill>
                  <w14:solidFill>
                    <w14:srgbClr w14:val="000000">
                      <w14:alpha w14:val="100000"/>
                    </w14:srgbClr>
                  </w14:solidFill>
                </w14:textFill>
              </w:rPr>
              <w:t xml:space="preserve">　</w:t>
            </w:r>
            <w:r w:rsidR="00065E3D" w:rsidRPr="00065E3D">
              <w:rPr>
                <w:color w:val="000000"/>
                <w:w w:val="33"/>
                <w:shd w:val="solid" w:color="000000" w:fill="000000"/>
                <w:fitText w:val="150" w:id="-764124154"/>
                <w14:textFill>
                  <w14:solidFill>
                    <w14:srgbClr w14:val="000000">
                      <w14:alpha w14:val="100000"/>
                    </w14:srgbClr>
                  </w14:solidFill>
                </w14:textFill>
              </w:rPr>
              <w:t>|</w:t>
            </w:r>
            <w:r w:rsidR="00065E3D" w:rsidRPr="00065E3D">
              <w:rPr>
                <w:rFonts w:hint="eastAsia"/>
                <w:color w:val="000000"/>
                <w:spacing w:val="4"/>
                <w:w w:val="33"/>
                <w:shd w:val="solid" w:color="000000" w:fill="000000"/>
                <w:fitText w:val="150" w:id="-764124154"/>
                <w14:textFill>
                  <w14:solidFill>
                    <w14:srgbClr w14:val="000000">
                      <w14:alpha w14:val="100000"/>
                    </w14:srgbClr>
                  </w14:solidFill>
                </w14:textFill>
              </w:rPr>
              <w:t xml:space="preserve">　</w:t>
            </w:r>
            <w:r w:rsidR="006F3EDC">
              <w:rPr>
                <w:vertAlign w:val="superscript"/>
              </w:rPr>
              <w:t xml:space="preserve"> 4</w:t>
            </w:r>
          </w:p>
        </w:tc>
        <w:tc>
          <w:tcPr>
            <w:tcW w:w="611" w:type="pct"/>
            <w:shd w:val="clear" w:color="auto" w:fill="auto"/>
            <w:vAlign w:val="center"/>
          </w:tcPr>
          <w:p w14:paraId="35AF80ED" w14:textId="35942E44" w:rsidR="000C0CC1" w:rsidRPr="00FF3C9F" w:rsidRDefault="000C0CC1" w:rsidP="00997AA0">
            <w:pPr>
              <w:pStyle w:val="TableText0"/>
              <w:jc w:val="center"/>
            </w:pPr>
            <w:r w:rsidRPr="00FF3C9F">
              <w:t>-$</w:t>
            </w:r>
            <w:r w:rsidR="00065E3D" w:rsidRPr="00065E3D">
              <w:rPr>
                <w:rFonts w:hint="eastAsia"/>
                <w:color w:val="000000"/>
                <w:w w:val="33"/>
                <w:shd w:val="solid" w:color="000000" w:fill="000000"/>
                <w:fitText w:val="150" w:id="-764124153"/>
                <w14:textFill>
                  <w14:solidFill>
                    <w14:srgbClr w14:val="000000">
                      <w14:alpha w14:val="100000"/>
                    </w14:srgbClr>
                  </w14:solidFill>
                </w14:textFill>
              </w:rPr>
              <w:t xml:space="preserve">　</w:t>
            </w:r>
            <w:r w:rsidR="00065E3D" w:rsidRPr="00065E3D">
              <w:rPr>
                <w:color w:val="000000"/>
                <w:w w:val="33"/>
                <w:shd w:val="solid" w:color="000000" w:fill="000000"/>
                <w:fitText w:val="150" w:id="-764124153"/>
                <w14:textFill>
                  <w14:solidFill>
                    <w14:srgbClr w14:val="000000">
                      <w14:alpha w14:val="100000"/>
                    </w14:srgbClr>
                  </w14:solidFill>
                </w14:textFill>
              </w:rPr>
              <w:t>|</w:t>
            </w:r>
            <w:r w:rsidR="00065E3D" w:rsidRPr="00065E3D">
              <w:rPr>
                <w:rFonts w:hint="eastAsia"/>
                <w:color w:val="000000"/>
                <w:spacing w:val="4"/>
                <w:w w:val="33"/>
                <w:shd w:val="solid" w:color="000000" w:fill="000000"/>
                <w:fitText w:val="150" w:id="-764124153"/>
                <w14:textFill>
                  <w14:solidFill>
                    <w14:srgbClr w14:val="000000">
                      <w14:alpha w14:val="100000"/>
                    </w14:srgbClr>
                  </w14:solidFill>
                </w14:textFill>
              </w:rPr>
              <w:t xml:space="preserve">　</w:t>
            </w:r>
            <w:r w:rsidR="006F3EDC">
              <w:rPr>
                <w:vertAlign w:val="superscript"/>
              </w:rPr>
              <w:t xml:space="preserve"> 4</w:t>
            </w:r>
          </w:p>
        </w:tc>
        <w:tc>
          <w:tcPr>
            <w:tcW w:w="611" w:type="pct"/>
            <w:shd w:val="clear" w:color="auto" w:fill="auto"/>
            <w:vAlign w:val="center"/>
          </w:tcPr>
          <w:p w14:paraId="28F1C25D" w14:textId="5480FFA7" w:rsidR="000C0CC1" w:rsidRPr="00FF3C9F" w:rsidRDefault="000C0CC1" w:rsidP="00997AA0">
            <w:pPr>
              <w:pStyle w:val="TableText0"/>
              <w:jc w:val="center"/>
            </w:pPr>
            <w:r w:rsidRPr="00FF3C9F">
              <w:t>-$</w:t>
            </w:r>
            <w:r w:rsidR="00065E3D" w:rsidRPr="00065E3D">
              <w:rPr>
                <w:rFonts w:hint="eastAsia"/>
                <w:color w:val="000000"/>
                <w:w w:val="33"/>
                <w:shd w:val="solid" w:color="000000" w:fill="000000"/>
                <w:fitText w:val="150" w:id="-764124152"/>
                <w14:textFill>
                  <w14:solidFill>
                    <w14:srgbClr w14:val="000000">
                      <w14:alpha w14:val="100000"/>
                    </w14:srgbClr>
                  </w14:solidFill>
                </w14:textFill>
              </w:rPr>
              <w:t xml:space="preserve">　</w:t>
            </w:r>
            <w:r w:rsidR="00065E3D" w:rsidRPr="00065E3D">
              <w:rPr>
                <w:color w:val="000000"/>
                <w:w w:val="33"/>
                <w:shd w:val="solid" w:color="000000" w:fill="000000"/>
                <w:fitText w:val="150" w:id="-764124152"/>
                <w14:textFill>
                  <w14:solidFill>
                    <w14:srgbClr w14:val="000000">
                      <w14:alpha w14:val="100000"/>
                    </w14:srgbClr>
                  </w14:solidFill>
                </w14:textFill>
              </w:rPr>
              <w:t>|</w:t>
            </w:r>
            <w:r w:rsidR="00065E3D" w:rsidRPr="00065E3D">
              <w:rPr>
                <w:rFonts w:hint="eastAsia"/>
                <w:color w:val="000000"/>
                <w:spacing w:val="4"/>
                <w:w w:val="33"/>
                <w:shd w:val="solid" w:color="000000" w:fill="000000"/>
                <w:fitText w:val="150" w:id="-764124152"/>
                <w14:textFill>
                  <w14:solidFill>
                    <w14:srgbClr w14:val="000000">
                      <w14:alpha w14:val="100000"/>
                    </w14:srgbClr>
                  </w14:solidFill>
                </w14:textFill>
              </w:rPr>
              <w:t xml:space="preserve">　</w:t>
            </w:r>
            <w:r w:rsidR="006F3EDC">
              <w:rPr>
                <w:vertAlign w:val="superscript"/>
              </w:rPr>
              <w:t xml:space="preserve"> 4</w:t>
            </w:r>
          </w:p>
        </w:tc>
        <w:tc>
          <w:tcPr>
            <w:tcW w:w="611" w:type="pct"/>
            <w:shd w:val="clear" w:color="auto" w:fill="auto"/>
            <w:vAlign w:val="center"/>
          </w:tcPr>
          <w:p w14:paraId="5DBA4173" w14:textId="79AE426D" w:rsidR="000C0CC1" w:rsidRPr="00FF3C9F" w:rsidRDefault="000C0CC1" w:rsidP="00997AA0">
            <w:pPr>
              <w:pStyle w:val="TableText0"/>
              <w:jc w:val="center"/>
            </w:pPr>
            <w:r w:rsidRPr="00FF3C9F">
              <w:t>-$</w:t>
            </w:r>
            <w:r w:rsidR="00065E3D" w:rsidRPr="00065E3D">
              <w:rPr>
                <w:rFonts w:hint="eastAsia"/>
                <w:color w:val="000000"/>
                <w:w w:val="33"/>
                <w:shd w:val="solid" w:color="000000" w:fill="000000"/>
                <w:fitText w:val="150" w:id="-764124151"/>
                <w14:textFill>
                  <w14:solidFill>
                    <w14:srgbClr w14:val="000000">
                      <w14:alpha w14:val="100000"/>
                    </w14:srgbClr>
                  </w14:solidFill>
                </w14:textFill>
              </w:rPr>
              <w:t xml:space="preserve">　</w:t>
            </w:r>
            <w:r w:rsidR="00065E3D" w:rsidRPr="00065E3D">
              <w:rPr>
                <w:color w:val="000000"/>
                <w:w w:val="33"/>
                <w:shd w:val="solid" w:color="000000" w:fill="000000"/>
                <w:fitText w:val="150" w:id="-764124151"/>
                <w14:textFill>
                  <w14:solidFill>
                    <w14:srgbClr w14:val="000000">
                      <w14:alpha w14:val="100000"/>
                    </w14:srgbClr>
                  </w14:solidFill>
                </w14:textFill>
              </w:rPr>
              <w:t>|</w:t>
            </w:r>
            <w:r w:rsidR="00065E3D" w:rsidRPr="00065E3D">
              <w:rPr>
                <w:rFonts w:hint="eastAsia"/>
                <w:color w:val="000000"/>
                <w:spacing w:val="4"/>
                <w:w w:val="33"/>
                <w:shd w:val="solid" w:color="000000" w:fill="000000"/>
                <w:fitText w:val="150" w:id="-764124151"/>
                <w14:textFill>
                  <w14:solidFill>
                    <w14:srgbClr w14:val="000000">
                      <w14:alpha w14:val="100000"/>
                    </w14:srgbClr>
                  </w14:solidFill>
                </w14:textFill>
              </w:rPr>
              <w:t xml:space="preserve">　</w:t>
            </w:r>
            <w:r w:rsidR="006F3EDC">
              <w:rPr>
                <w:vertAlign w:val="superscript"/>
              </w:rPr>
              <w:t xml:space="preserve"> 4</w:t>
            </w:r>
          </w:p>
        </w:tc>
        <w:tc>
          <w:tcPr>
            <w:tcW w:w="611" w:type="pct"/>
            <w:shd w:val="clear" w:color="auto" w:fill="auto"/>
            <w:vAlign w:val="center"/>
          </w:tcPr>
          <w:p w14:paraId="4D6DC68C" w14:textId="79C940F4" w:rsidR="000C0CC1" w:rsidRPr="00FF3C9F" w:rsidRDefault="000C0CC1" w:rsidP="00997AA0">
            <w:pPr>
              <w:pStyle w:val="TableText0"/>
              <w:jc w:val="center"/>
            </w:pPr>
            <w:r w:rsidRPr="00FF3C9F">
              <w:t>-$</w:t>
            </w:r>
            <w:r w:rsidR="00065E3D" w:rsidRPr="00065E3D">
              <w:rPr>
                <w:rFonts w:hint="eastAsia"/>
                <w:color w:val="000000"/>
                <w:w w:val="33"/>
                <w:shd w:val="solid" w:color="000000" w:fill="000000"/>
                <w:fitText w:val="149" w:id="-764124150"/>
                <w14:textFill>
                  <w14:solidFill>
                    <w14:srgbClr w14:val="000000">
                      <w14:alpha w14:val="100000"/>
                    </w14:srgbClr>
                  </w14:solidFill>
                </w14:textFill>
              </w:rPr>
              <w:t xml:space="preserve">　</w:t>
            </w:r>
            <w:r w:rsidR="00065E3D" w:rsidRPr="00065E3D">
              <w:rPr>
                <w:color w:val="000000"/>
                <w:w w:val="33"/>
                <w:shd w:val="solid" w:color="000000" w:fill="000000"/>
                <w:fitText w:val="149" w:id="-764124150"/>
                <w14:textFill>
                  <w14:solidFill>
                    <w14:srgbClr w14:val="000000">
                      <w14:alpha w14:val="100000"/>
                    </w14:srgbClr>
                  </w14:solidFill>
                </w14:textFill>
              </w:rPr>
              <w:t>|</w:t>
            </w:r>
            <w:r w:rsidR="00065E3D" w:rsidRPr="00065E3D">
              <w:rPr>
                <w:rFonts w:hint="eastAsia"/>
                <w:color w:val="000000"/>
                <w:spacing w:val="3"/>
                <w:w w:val="33"/>
                <w:shd w:val="solid" w:color="000000" w:fill="000000"/>
                <w:fitText w:val="149" w:id="-764124150"/>
                <w14:textFill>
                  <w14:solidFill>
                    <w14:srgbClr w14:val="000000">
                      <w14:alpha w14:val="100000"/>
                    </w14:srgbClr>
                  </w14:solidFill>
                </w14:textFill>
              </w:rPr>
              <w:t xml:space="preserve">　</w:t>
            </w:r>
            <w:r w:rsidR="006F3EDC">
              <w:rPr>
                <w:vertAlign w:val="superscript"/>
              </w:rPr>
              <w:t xml:space="preserve"> 4</w:t>
            </w:r>
          </w:p>
        </w:tc>
        <w:tc>
          <w:tcPr>
            <w:tcW w:w="611" w:type="pct"/>
            <w:vAlign w:val="center"/>
          </w:tcPr>
          <w:p w14:paraId="0766C6AC" w14:textId="064F72D2" w:rsidR="000C0CC1" w:rsidRPr="00FF3C9F" w:rsidRDefault="000C0CC1" w:rsidP="00997AA0">
            <w:pPr>
              <w:pStyle w:val="TableText0"/>
              <w:jc w:val="center"/>
            </w:pPr>
            <w:r w:rsidRPr="00FF3C9F">
              <w:t>-$</w:t>
            </w:r>
            <w:r w:rsidR="00065E3D" w:rsidRPr="00065E3D">
              <w:rPr>
                <w:rFonts w:hint="eastAsia"/>
                <w:color w:val="000000"/>
                <w:w w:val="33"/>
                <w:shd w:val="solid" w:color="000000" w:fill="000000"/>
                <w:fitText w:val="149" w:id="-764124149"/>
                <w14:textFill>
                  <w14:solidFill>
                    <w14:srgbClr w14:val="000000">
                      <w14:alpha w14:val="100000"/>
                    </w14:srgbClr>
                  </w14:solidFill>
                </w14:textFill>
              </w:rPr>
              <w:t xml:space="preserve">　</w:t>
            </w:r>
            <w:r w:rsidR="00065E3D" w:rsidRPr="00065E3D">
              <w:rPr>
                <w:color w:val="000000"/>
                <w:w w:val="33"/>
                <w:shd w:val="solid" w:color="000000" w:fill="000000"/>
                <w:fitText w:val="149" w:id="-764124149"/>
                <w14:textFill>
                  <w14:solidFill>
                    <w14:srgbClr w14:val="000000">
                      <w14:alpha w14:val="100000"/>
                    </w14:srgbClr>
                  </w14:solidFill>
                </w14:textFill>
              </w:rPr>
              <w:t>|</w:t>
            </w:r>
            <w:r w:rsidR="00065E3D" w:rsidRPr="00065E3D">
              <w:rPr>
                <w:rFonts w:hint="eastAsia"/>
                <w:color w:val="000000"/>
                <w:w w:val="33"/>
                <w:shd w:val="solid" w:color="000000" w:fill="000000"/>
                <w:fitText w:val="149" w:id="-764124149"/>
                <w14:textFill>
                  <w14:solidFill>
                    <w14:srgbClr w14:val="000000">
                      <w14:alpha w14:val="100000"/>
                    </w14:srgbClr>
                  </w14:solidFill>
                </w14:textFill>
              </w:rPr>
              <w:t xml:space="preserve">　</w:t>
            </w:r>
            <w:r w:rsidR="006F3EDC">
              <w:rPr>
                <w:vertAlign w:val="superscript"/>
              </w:rPr>
              <w:t xml:space="preserve"> 4</w:t>
            </w:r>
          </w:p>
        </w:tc>
      </w:tr>
      <w:tr w:rsidR="000C0CC1" w:rsidRPr="00FF3C9F" w14:paraId="4FA07BD8" w14:textId="77777777" w:rsidTr="009C3A3A">
        <w:tc>
          <w:tcPr>
            <w:tcW w:w="5000" w:type="pct"/>
            <w:gridSpan w:val="7"/>
            <w:shd w:val="clear" w:color="auto" w:fill="auto"/>
            <w:vAlign w:val="center"/>
          </w:tcPr>
          <w:p w14:paraId="1A627EA0" w14:textId="02B98D5C" w:rsidR="000C0CC1" w:rsidRPr="00FF3C9F" w:rsidRDefault="000C0CC1" w:rsidP="00C51ADD">
            <w:pPr>
              <w:pStyle w:val="In-tableHeading"/>
            </w:pPr>
            <w:r w:rsidRPr="00FF3C9F">
              <w:t>Net financial implications</w:t>
            </w:r>
            <w:r w:rsidRPr="00FF3C9F">
              <w:rPr>
                <w:color w:val="4BACC6" w:themeColor="accent5"/>
              </w:rPr>
              <w:t xml:space="preserve"> </w:t>
            </w:r>
          </w:p>
        </w:tc>
      </w:tr>
      <w:tr w:rsidR="000C0CC1" w:rsidRPr="00FF3C9F" w14:paraId="3F33D4C6" w14:textId="77777777" w:rsidTr="00997AA0">
        <w:tc>
          <w:tcPr>
            <w:tcW w:w="1334" w:type="pct"/>
            <w:shd w:val="clear" w:color="auto" w:fill="auto"/>
            <w:vAlign w:val="center"/>
          </w:tcPr>
          <w:p w14:paraId="5ABBDE64" w14:textId="77777777" w:rsidR="000C0CC1" w:rsidRPr="00FF3C9F" w:rsidRDefault="000C0CC1" w:rsidP="00943A89">
            <w:pPr>
              <w:pStyle w:val="TableText0"/>
            </w:pPr>
            <w:r w:rsidRPr="00FF3C9F">
              <w:t>Net cost to PBS/RPBS</w:t>
            </w:r>
          </w:p>
        </w:tc>
        <w:tc>
          <w:tcPr>
            <w:tcW w:w="611" w:type="pct"/>
            <w:shd w:val="clear" w:color="auto" w:fill="auto"/>
            <w:vAlign w:val="center"/>
          </w:tcPr>
          <w:p w14:paraId="744F82C2" w14:textId="18A0AE2F"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48"/>
                <w14:textFill>
                  <w14:solidFill>
                    <w14:srgbClr w14:val="000000">
                      <w14:alpha w14:val="100000"/>
                    </w14:srgbClr>
                  </w14:solidFill>
                </w14:textFill>
              </w:rPr>
              <w:t xml:space="preserve">　</w:t>
            </w:r>
            <w:r w:rsidR="00065E3D" w:rsidRPr="00065E3D">
              <w:rPr>
                <w:color w:val="000000"/>
                <w:w w:val="23"/>
                <w:shd w:val="solid" w:color="000000" w:fill="000000"/>
                <w:fitText w:val="104" w:id="-764124148"/>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48"/>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295843EA" w14:textId="7CD3CF5A"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47"/>
                <w14:textFill>
                  <w14:solidFill>
                    <w14:srgbClr w14:val="000000">
                      <w14:alpha w14:val="100000"/>
                    </w14:srgbClr>
                  </w14:solidFill>
                </w14:textFill>
              </w:rPr>
              <w:t xml:space="preserve">　</w:t>
            </w:r>
            <w:r w:rsidR="00065E3D" w:rsidRPr="00065E3D">
              <w:rPr>
                <w:color w:val="000000"/>
                <w:w w:val="23"/>
                <w:shd w:val="solid" w:color="000000" w:fill="000000"/>
                <w:fitText w:val="104" w:id="-764124147"/>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47"/>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3A32302A" w14:textId="1EFCE4A9"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46"/>
                <w14:textFill>
                  <w14:solidFill>
                    <w14:srgbClr w14:val="000000">
                      <w14:alpha w14:val="100000"/>
                    </w14:srgbClr>
                  </w14:solidFill>
                </w14:textFill>
              </w:rPr>
              <w:t xml:space="preserve">　</w:t>
            </w:r>
            <w:r w:rsidR="00065E3D" w:rsidRPr="00065E3D">
              <w:rPr>
                <w:color w:val="000000"/>
                <w:w w:val="23"/>
                <w:shd w:val="solid" w:color="000000" w:fill="000000"/>
                <w:fitText w:val="104" w:id="-764124146"/>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46"/>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326E9207" w14:textId="0D9C6E68"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4" w:id="-764124145"/>
                <w14:textFill>
                  <w14:solidFill>
                    <w14:srgbClr w14:val="000000">
                      <w14:alpha w14:val="100000"/>
                    </w14:srgbClr>
                  </w14:solidFill>
                </w14:textFill>
              </w:rPr>
              <w:t xml:space="preserve">　</w:t>
            </w:r>
            <w:r w:rsidR="00065E3D" w:rsidRPr="00065E3D">
              <w:rPr>
                <w:color w:val="000000"/>
                <w:w w:val="23"/>
                <w:shd w:val="solid" w:color="000000" w:fill="000000"/>
                <w:fitText w:val="104" w:id="-764124145"/>
                <w14:textFill>
                  <w14:solidFill>
                    <w14:srgbClr w14:val="000000">
                      <w14:alpha w14:val="100000"/>
                    </w14:srgbClr>
                  </w14:solidFill>
                </w14:textFill>
              </w:rPr>
              <w:t>|</w:t>
            </w:r>
            <w:r w:rsidR="00065E3D" w:rsidRPr="00065E3D">
              <w:rPr>
                <w:rFonts w:hint="eastAsia"/>
                <w:color w:val="000000"/>
                <w:spacing w:val="3"/>
                <w:w w:val="23"/>
                <w:shd w:val="solid" w:color="000000" w:fill="000000"/>
                <w:fitText w:val="104" w:id="-764124145"/>
                <w14:textFill>
                  <w14:solidFill>
                    <w14:srgbClr w14:val="000000">
                      <w14:alpha w14:val="100000"/>
                    </w14:srgbClr>
                  </w14:solidFill>
                </w14:textFill>
              </w:rPr>
              <w:t xml:space="preserve">　</w:t>
            </w:r>
            <w:r w:rsidR="006F3EDC">
              <w:rPr>
                <w:vertAlign w:val="superscript"/>
              </w:rPr>
              <w:t xml:space="preserve"> 3</w:t>
            </w:r>
          </w:p>
        </w:tc>
        <w:tc>
          <w:tcPr>
            <w:tcW w:w="611" w:type="pct"/>
            <w:shd w:val="clear" w:color="auto" w:fill="auto"/>
            <w:vAlign w:val="center"/>
          </w:tcPr>
          <w:p w14:paraId="56E4D70E" w14:textId="1F96AA70" w:rsidR="000C0CC1" w:rsidRPr="00FF3C9F" w:rsidRDefault="000C0CC1" w:rsidP="00997AA0">
            <w:pPr>
              <w:pStyle w:val="TableText0"/>
              <w:jc w:val="center"/>
            </w:pPr>
            <w:r w:rsidRPr="00FF3C9F">
              <w:t>$</w:t>
            </w:r>
            <w:r w:rsidR="00065E3D" w:rsidRPr="00065E3D">
              <w:rPr>
                <w:rFonts w:hint="eastAsia"/>
                <w:color w:val="000000"/>
                <w:w w:val="23"/>
                <w:shd w:val="solid" w:color="000000" w:fill="000000"/>
                <w:fitText w:val="103" w:id="-764124144"/>
                <w14:textFill>
                  <w14:solidFill>
                    <w14:srgbClr w14:val="000000">
                      <w14:alpha w14:val="100000"/>
                    </w14:srgbClr>
                  </w14:solidFill>
                </w14:textFill>
              </w:rPr>
              <w:t xml:space="preserve">　</w:t>
            </w:r>
            <w:r w:rsidR="00065E3D" w:rsidRPr="00065E3D">
              <w:rPr>
                <w:color w:val="000000"/>
                <w:w w:val="23"/>
                <w:shd w:val="solid" w:color="000000" w:fill="000000"/>
                <w:fitText w:val="103" w:id="-764124144"/>
                <w14:textFill>
                  <w14:solidFill>
                    <w14:srgbClr w14:val="000000">
                      <w14:alpha w14:val="100000"/>
                    </w14:srgbClr>
                  </w14:solidFill>
                </w14:textFill>
              </w:rPr>
              <w:t>|</w:t>
            </w:r>
            <w:r w:rsidR="00065E3D" w:rsidRPr="00065E3D">
              <w:rPr>
                <w:rFonts w:hint="eastAsia"/>
                <w:color w:val="000000"/>
                <w:spacing w:val="2"/>
                <w:w w:val="23"/>
                <w:shd w:val="solid" w:color="000000" w:fill="000000"/>
                <w:fitText w:val="103" w:id="-764124144"/>
                <w14:textFill>
                  <w14:solidFill>
                    <w14:srgbClr w14:val="000000">
                      <w14:alpha w14:val="100000"/>
                    </w14:srgbClr>
                  </w14:solidFill>
                </w14:textFill>
              </w:rPr>
              <w:t xml:space="preserve">　</w:t>
            </w:r>
            <w:r w:rsidR="006F3EDC">
              <w:rPr>
                <w:vertAlign w:val="superscript"/>
              </w:rPr>
              <w:t xml:space="preserve"> 3</w:t>
            </w:r>
          </w:p>
        </w:tc>
        <w:tc>
          <w:tcPr>
            <w:tcW w:w="611" w:type="pct"/>
            <w:vAlign w:val="center"/>
          </w:tcPr>
          <w:p w14:paraId="241B1CFD" w14:textId="22FB1A4E" w:rsidR="000C0CC1" w:rsidRPr="00FF3C9F" w:rsidRDefault="000C0CC1" w:rsidP="00997AA0">
            <w:pPr>
              <w:pStyle w:val="TableText0"/>
              <w:jc w:val="center"/>
            </w:pPr>
            <w:r w:rsidRPr="00FF3C9F">
              <w:t>$</w:t>
            </w:r>
            <w:r w:rsidR="00065E3D" w:rsidRPr="00654A82">
              <w:rPr>
                <w:rFonts w:hint="eastAsia"/>
                <w:color w:val="000000"/>
                <w:w w:val="23"/>
                <w:shd w:val="solid" w:color="000000" w:fill="000000"/>
                <w:fitText w:val="103" w:id="-764124160"/>
                <w14:textFill>
                  <w14:solidFill>
                    <w14:srgbClr w14:val="000000">
                      <w14:alpha w14:val="100000"/>
                    </w14:srgbClr>
                  </w14:solidFill>
                </w14:textFill>
              </w:rPr>
              <w:t xml:space="preserve">　</w:t>
            </w:r>
            <w:r w:rsidR="00065E3D" w:rsidRPr="00654A82">
              <w:rPr>
                <w:color w:val="000000"/>
                <w:w w:val="23"/>
                <w:shd w:val="solid" w:color="000000" w:fill="000000"/>
                <w:fitText w:val="103" w:id="-764124160"/>
                <w14:textFill>
                  <w14:solidFill>
                    <w14:srgbClr w14:val="000000">
                      <w14:alpha w14:val="100000"/>
                    </w14:srgbClr>
                  </w14:solidFill>
                </w14:textFill>
              </w:rPr>
              <w:t>|</w:t>
            </w:r>
            <w:r w:rsidR="00065E3D" w:rsidRPr="00654A82">
              <w:rPr>
                <w:rFonts w:hint="eastAsia"/>
                <w:color w:val="000000"/>
                <w:spacing w:val="2"/>
                <w:w w:val="23"/>
                <w:shd w:val="solid" w:color="000000" w:fill="000000"/>
                <w:fitText w:val="103" w:id="-764124160"/>
                <w14:textFill>
                  <w14:solidFill>
                    <w14:srgbClr w14:val="000000">
                      <w14:alpha w14:val="100000"/>
                    </w14:srgbClr>
                  </w14:solidFill>
                </w14:textFill>
              </w:rPr>
              <w:t xml:space="preserve">　</w:t>
            </w:r>
            <w:r w:rsidR="006F3EDC">
              <w:rPr>
                <w:vertAlign w:val="superscript"/>
              </w:rPr>
              <w:t xml:space="preserve"> 3</w:t>
            </w:r>
          </w:p>
        </w:tc>
      </w:tr>
    </w:tbl>
    <w:p w14:paraId="484CF5B6" w14:textId="1D6BD6B5" w:rsidR="00620C25" w:rsidRDefault="00620C25" w:rsidP="006F3EDC">
      <w:pPr>
        <w:pStyle w:val="FooterTableFigure"/>
        <w:spacing w:after="0"/>
      </w:pPr>
      <w:r w:rsidRPr="00FF3C9F">
        <w:t>Source: Table</w:t>
      </w:r>
      <w:r w:rsidR="000C0CC1" w:rsidRPr="00FF3C9F">
        <w:t xml:space="preserve"> 4.25. p126 of the submission. </w:t>
      </w:r>
    </w:p>
    <w:p w14:paraId="72ECE657" w14:textId="77777777" w:rsidR="006F3EDC" w:rsidRPr="00F56B14" w:rsidRDefault="006F3EDC" w:rsidP="006F3EDC">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054D87ED" w14:textId="4235CD01" w:rsidR="006F3EDC" w:rsidRPr="00F56B14" w:rsidRDefault="006F3EDC" w:rsidP="006F3EDC">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CE5D7E" w:rsidRPr="00CE5D7E">
        <w:rPr>
          <w:rFonts w:ascii="Arial Narrow" w:hAnsi="Arial Narrow" w:cstheme="minorHAnsi"/>
          <w:bCs/>
          <w:i/>
          <w:iCs/>
          <w:sz w:val="18"/>
          <w:szCs w:val="18"/>
        </w:rPr>
        <w:t>100,000 to &lt; 200,000</w:t>
      </w:r>
    </w:p>
    <w:p w14:paraId="0A644D5E" w14:textId="4C451322" w:rsidR="006F3EDC" w:rsidRPr="00F56B14" w:rsidRDefault="006F3EDC" w:rsidP="006F3EDC">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712355" w:rsidRPr="00712355">
        <w:rPr>
          <w:rFonts w:ascii="Arial Narrow" w:hAnsi="Arial Narrow" w:cstheme="minorHAnsi"/>
          <w:bCs/>
          <w:i/>
          <w:iCs/>
          <w:sz w:val="18"/>
          <w:szCs w:val="18"/>
        </w:rPr>
        <w:t>200,000 to &lt; 300,000</w:t>
      </w:r>
    </w:p>
    <w:p w14:paraId="44F8C074" w14:textId="1FC11E3C" w:rsidR="006F3EDC" w:rsidRPr="00F56B14" w:rsidRDefault="006F3EDC" w:rsidP="006F3EDC">
      <w:pPr>
        <w:keepNext/>
        <w:keepLines/>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456A7E" w:rsidRPr="00456A7E">
        <w:rPr>
          <w:rFonts w:ascii="Arial Narrow" w:hAnsi="Arial Narrow" w:cstheme="minorHAnsi"/>
          <w:bCs/>
          <w:i/>
          <w:iCs/>
          <w:sz w:val="18"/>
          <w:szCs w:val="18"/>
        </w:rPr>
        <w:t>$0 to &lt; $10 million</w:t>
      </w:r>
    </w:p>
    <w:p w14:paraId="64E035B5" w14:textId="0C46CBF0" w:rsidR="006F3EDC" w:rsidRPr="006F3EDC" w:rsidRDefault="006F3EDC" w:rsidP="006F3EDC">
      <w:pPr>
        <w:keepLines/>
        <w:spacing w:after="120"/>
        <w:jc w:val="left"/>
        <w:rPr>
          <w:rStyle w:val="CommentReference"/>
          <w:rFonts w:cstheme="minorHAnsi"/>
          <w:b w:val="0"/>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DC3512" w:rsidRPr="00DC3512">
        <w:rPr>
          <w:rFonts w:ascii="Arial Narrow" w:hAnsi="Arial Narrow" w:cstheme="minorHAnsi"/>
          <w:bCs/>
          <w:i/>
          <w:iCs/>
          <w:sz w:val="18"/>
          <w:szCs w:val="18"/>
        </w:rPr>
        <w:t>net cost saving</w:t>
      </w:r>
    </w:p>
    <w:p w14:paraId="5F3D397B" w14:textId="0495323C" w:rsidR="00AC133B" w:rsidRPr="00FF3C9F" w:rsidRDefault="00AC133B" w:rsidP="00577685">
      <w:pPr>
        <w:pStyle w:val="3-BodyText"/>
      </w:pPr>
      <w:r w:rsidRPr="00FF3C9F">
        <w:t>The submission also stated that that there would be an increase in Services Australia prescription processing given the switch from the private market</w:t>
      </w:r>
      <w:r w:rsidR="004F563F">
        <w:t>, however the</w:t>
      </w:r>
      <w:r w:rsidRPr="00FF3C9F">
        <w:t xml:space="preserve"> of the switch from the private market is uncertain. </w:t>
      </w:r>
    </w:p>
    <w:p w14:paraId="75586731" w14:textId="5F647D75" w:rsidR="000902D9" w:rsidRPr="00FF3C9F" w:rsidRDefault="000902D9" w:rsidP="00D244B6">
      <w:pPr>
        <w:pStyle w:val="3-BodyText"/>
      </w:pPr>
      <w:r w:rsidRPr="00FF3C9F">
        <w:t xml:space="preserve">The total cost to the PBS/RPBS of listing </w:t>
      </w:r>
      <w:r w:rsidR="000C0CC1" w:rsidRPr="00FF3C9F">
        <w:t xml:space="preserve">clobetasol propionate </w:t>
      </w:r>
      <w:r w:rsidRPr="00FF3C9F">
        <w:t xml:space="preserve">was estimated </w:t>
      </w:r>
      <w:r w:rsidR="00A05C32" w:rsidRPr="00FF3C9F">
        <w:t>to be</w:t>
      </w:r>
      <w:r w:rsidRPr="00FF3C9F">
        <w:t xml:space="preserve"> </w:t>
      </w:r>
      <w:r w:rsidR="000272BB" w:rsidRPr="000272BB">
        <w:t>$0 to &lt; $10 million</w:t>
      </w:r>
      <w:r w:rsidR="000272BB" w:rsidRPr="000272BB" w:rsidDel="000272BB">
        <w:t xml:space="preserve"> </w:t>
      </w:r>
      <w:r w:rsidRPr="00FF3C9F">
        <w:t xml:space="preserve">in Year 6, and a total of </w:t>
      </w:r>
      <w:r w:rsidR="00E834DD" w:rsidRPr="00E834DD">
        <w:t>$10 million to &lt; $20 million</w:t>
      </w:r>
      <w:r w:rsidR="00E834DD" w:rsidRPr="00E834DD" w:rsidDel="00E834DD">
        <w:t xml:space="preserve"> </w:t>
      </w:r>
      <w:r w:rsidRPr="00FF3C9F">
        <w:t>in the first 6</w:t>
      </w:r>
      <w:r w:rsidR="00554CBC">
        <w:t> </w:t>
      </w:r>
      <w:r w:rsidRPr="00FF3C9F">
        <w:t>years of listing</w:t>
      </w:r>
      <w:r w:rsidRPr="00FF3C9F">
        <w:rPr>
          <w:color w:val="3366FF"/>
        </w:rPr>
        <w:t>.</w:t>
      </w:r>
      <w:r w:rsidR="000C0CC1" w:rsidRPr="00FF3C9F">
        <w:rPr>
          <w:color w:val="3366FF"/>
        </w:rPr>
        <w:t xml:space="preserve"> </w:t>
      </w:r>
      <w:r w:rsidR="000C0CC1" w:rsidRPr="00FF3C9F">
        <w:t>The net cost was due to the inclusion of cost</w:t>
      </w:r>
      <w:r w:rsidR="00D43D08" w:rsidRPr="00FF3C9F">
        <w:t>s</w:t>
      </w:r>
      <w:r w:rsidR="000C0CC1" w:rsidRPr="00FF3C9F">
        <w:t xml:space="preserve"> for patients switching from the private market.</w:t>
      </w:r>
    </w:p>
    <w:p w14:paraId="3FC8EB68" w14:textId="2F914C66" w:rsidR="00021377" w:rsidRPr="00FF3C9F" w:rsidRDefault="00E41516" w:rsidP="00D244B6">
      <w:pPr>
        <w:pStyle w:val="3-BodyText"/>
      </w:pPr>
      <w:r w:rsidRPr="00FF3C9F">
        <w:lastRenderedPageBreak/>
        <w:t>The submission presented several sensitivity analyses, with the following scenarios:</w:t>
      </w:r>
    </w:p>
    <w:p w14:paraId="5E84CB2D" w14:textId="5ADB67E9" w:rsidR="00E41516" w:rsidRPr="00FD4247" w:rsidRDefault="00E41516" w:rsidP="00FD4247">
      <w:pPr>
        <w:pStyle w:val="ListParagraph"/>
      </w:pPr>
      <w:r w:rsidRPr="00FD4247">
        <w:t>Maximum substitution rate varied from betamethasone dipropionate (via PBS) from 50% to 25 – 75%.</w:t>
      </w:r>
    </w:p>
    <w:p w14:paraId="2773589D" w14:textId="48176A31" w:rsidR="00E41516" w:rsidRPr="00FD4247" w:rsidRDefault="00E41516" w:rsidP="00FD4247">
      <w:pPr>
        <w:pStyle w:val="ListParagraph"/>
      </w:pPr>
      <w:r w:rsidRPr="00FD4247">
        <w:t>Uptake from clobetasol propionate units (private script) decreased to Yr 1 40%, Yr</w:t>
      </w:r>
      <w:r w:rsidR="00E834DD">
        <w:t> </w:t>
      </w:r>
      <w:r w:rsidRPr="00FD4247">
        <w:t>2 60%, Yr 3 80%, Yr 4 onwards 100%.</w:t>
      </w:r>
    </w:p>
    <w:p w14:paraId="0F1B3BA8" w14:textId="77777777" w:rsidR="00E41516" w:rsidRPr="00FD4247" w:rsidRDefault="00E41516" w:rsidP="00FD4247">
      <w:pPr>
        <w:pStyle w:val="ListParagraph"/>
      </w:pPr>
      <w:r w:rsidRPr="00FD4247">
        <w:t>Proportion of compounding pharmacies captured for clobetasol propionate units (private script) increased from 46% to 70%.</w:t>
      </w:r>
    </w:p>
    <w:p w14:paraId="22CC4D7C" w14:textId="77777777" w:rsidR="00E41516" w:rsidRPr="00FD4247" w:rsidRDefault="00E41516" w:rsidP="00FD4247">
      <w:pPr>
        <w:pStyle w:val="ListParagraph"/>
      </w:pPr>
      <w:r w:rsidRPr="00FD4247">
        <w:t>Uptake from betamethasone dipropionate OV units (private script) decreased from 92% to 80%.</w:t>
      </w:r>
    </w:p>
    <w:p w14:paraId="12C56365" w14:textId="0BC8EC14" w:rsidR="00E41516" w:rsidRPr="00FD4247" w:rsidRDefault="00E41516" w:rsidP="00FD4247">
      <w:pPr>
        <w:pStyle w:val="ListParagraph"/>
      </w:pPr>
      <w:r w:rsidRPr="00FD4247">
        <w:t>Max</w:t>
      </w:r>
      <w:r w:rsidR="00632BF7" w:rsidRPr="00FD4247">
        <w:t xml:space="preserve">imum </w:t>
      </w:r>
      <w:r w:rsidRPr="00FD4247">
        <w:t>uptake from betamethasone 50</w:t>
      </w:r>
      <w:r w:rsidR="00E834DD">
        <w:t> </w:t>
      </w:r>
      <w:r w:rsidRPr="00FD4247">
        <w:t>g units increased from 70% to 100%.</w:t>
      </w:r>
    </w:p>
    <w:p w14:paraId="3982C8E6" w14:textId="0430A596" w:rsidR="00E41516" w:rsidRPr="00FD4247" w:rsidRDefault="00E41516" w:rsidP="00FD4247">
      <w:pPr>
        <w:pStyle w:val="ListParagraph"/>
      </w:pPr>
      <w:r w:rsidRPr="00FD4247">
        <w:t>Max</w:t>
      </w:r>
      <w:r w:rsidR="00632BF7" w:rsidRPr="00FD4247">
        <w:t>imum</w:t>
      </w:r>
      <w:r w:rsidRPr="00FD4247">
        <w:t xml:space="preserve"> uptake from betamethasone 50</w:t>
      </w:r>
      <w:r w:rsidR="00E834DD">
        <w:t> </w:t>
      </w:r>
      <w:r w:rsidRPr="00FD4247">
        <w:t>g units decreased from 70% to 50%.</w:t>
      </w:r>
    </w:p>
    <w:p w14:paraId="6961E3AA" w14:textId="77777777" w:rsidR="00E41516" w:rsidRPr="00FD4247" w:rsidRDefault="00E41516" w:rsidP="00FD4247">
      <w:pPr>
        <w:pStyle w:val="ListParagraph"/>
      </w:pPr>
      <w:r w:rsidRPr="00FD4247">
        <w:t>Adjustment factor to account for various compounded clobetasol tube sizes decreased from 79% to 50%</w:t>
      </w:r>
    </w:p>
    <w:p w14:paraId="6B67CEDE" w14:textId="77777777" w:rsidR="00E41516" w:rsidRPr="00FD4247" w:rsidRDefault="00E41516" w:rsidP="00FD4247">
      <w:pPr>
        <w:pStyle w:val="ListParagraph"/>
      </w:pPr>
      <w:r w:rsidRPr="00FD4247">
        <w:t>Adjustment factor to account for various compounded clobetasol tube sizes increased from 79% to 100%.</w:t>
      </w:r>
    </w:p>
    <w:p w14:paraId="72FD705D" w14:textId="06ACFBB7" w:rsidR="00E41516" w:rsidRPr="00B438F1" w:rsidRDefault="00E41516" w:rsidP="00E41516">
      <w:pPr>
        <w:pStyle w:val="3-BodyText"/>
      </w:pPr>
      <w:r w:rsidRPr="00B438F1">
        <w:t xml:space="preserve">All of these scenarios result in a net cost to government, ranging up to </w:t>
      </w:r>
      <w:r w:rsidR="001561DA" w:rsidRPr="000272BB">
        <w:t>$0 to &lt; $10 million</w:t>
      </w:r>
      <w:r w:rsidR="001561DA" w:rsidRPr="000272BB" w:rsidDel="000272BB">
        <w:t xml:space="preserve"> </w:t>
      </w:r>
      <w:r w:rsidRPr="00B438F1">
        <w:t>in year 6.</w:t>
      </w:r>
    </w:p>
    <w:p w14:paraId="3FD2B40D" w14:textId="2511A398" w:rsidR="005F6BD5" w:rsidRPr="00B438F1" w:rsidRDefault="00E41516" w:rsidP="00606FBA">
      <w:pPr>
        <w:pStyle w:val="3-BodyText"/>
        <w:rPr>
          <w:color w:val="0066FF"/>
        </w:rPr>
      </w:pPr>
      <w:r w:rsidRPr="00B438F1">
        <w:t xml:space="preserve">The </w:t>
      </w:r>
      <w:r w:rsidR="00825B45" w:rsidRPr="00B438F1">
        <w:t xml:space="preserve">evaluation considered the </w:t>
      </w:r>
      <w:r w:rsidRPr="00B438F1">
        <w:t xml:space="preserve">estimates </w:t>
      </w:r>
      <w:r w:rsidR="00825B45" w:rsidRPr="00B438F1">
        <w:t>were</w:t>
      </w:r>
      <w:r w:rsidR="00BD2112" w:rsidRPr="00B438F1">
        <w:t xml:space="preserve"> uncertain</w:t>
      </w:r>
      <w:r w:rsidRPr="00B438F1">
        <w:t xml:space="preserve">. While there </w:t>
      </w:r>
      <w:r w:rsidR="009642EE">
        <w:t>wa</w:t>
      </w:r>
      <w:r w:rsidRPr="00B438F1">
        <w:t>s likely to be a switch to clobetasol propionate PBS listed product</w:t>
      </w:r>
      <w:r w:rsidR="0083144C" w:rsidRPr="00B438F1">
        <w:t>s</w:t>
      </w:r>
      <w:r w:rsidRPr="00B438F1">
        <w:t xml:space="preserve"> fr</w:t>
      </w:r>
      <w:r w:rsidR="0083144C" w:rsidRPr="00B438F1">
        <w:t>o</w:t>
      </w:r>
      <w:r w:rsidRPr="00B438F1">
        <w:t xml:space="preserve">m the private market, if the </w:t>
      </w:r>
      <w:r w:rsidR="0083144C" w:rsidRPr="00B438F1">
        <w:t>restriction</w:t>
      </w:r>
      <w:r w:rsidRPr="00B438F1">
        <w:t xml:space="preserve"> for </w:t>
      </w:r>
      <w:r w:rsidR="0083144C" w:rsidRPr="00B438F1">
        <w:t>clobetasol</w:t>
      </w:r>
      <w:r w:rsidRPr="00B438F1">
        <w:t xml:space="preserve"> </w:t>
      </w:r>
      <w:r w:rsidR="009642EE">
        <w:t>wa</w:t>
      </w:r>
      <w:r w:rsidR="0083144C" w:rsidRPr="00B438F1">
        <w:t>s to be</w:t>
      </w:r>
      <w:r w:rsidRPr="00B438F1">
        <w:t xml:space="preserve"> consi</w:t>
      </w:r>
      <w:r w:rsidR="0083144C" w:rsidRPr="00B438F1">
        <w:t>st</w:t>
      </w:r>
      <w:r w:rsidRPr="00B438F1">
        <w:t>e</w:t>
      </w:r>
      <w:r w:rsidR="0083144C" w:rsidRPr="00B438F1">
        <w:t>n</w:t>
      </w:r>
      <w:r w:rsidRPr="00B438F1">
        <w:t xml:space="preserve">t with </w:t>
      </w:r>
      <w:r w:rsidR="0083144C" w:rsidRPr="00B438F1">
        <w:t>its</w:t>
      </w:r>
      <w:r w:rsidRPr="00B438F1">
        <w:t xml:space="preserve"> PI, use woul</w:t>
      </w:r>
      <w:r w:rsidR="0083144C" w:rsidRPr="00B438F1">
        <w:t>d</w:t>
      </w:r>
      <w:r w:rsidRPr="00B438F1">
        <w:t xml:space="preserve"> be limited to 2</w:t>
      </w:r>
      <w:r w:rsidR="00577685">
        <w:t> </w:t>
      </w:r>
      <w:r w:rsidRPr="00B438F1">
        <w:t xml:space="preserve">weeks only and therefore </w:t>
      </w:r>
      <w:r w:rsidR="0083144C" w:rsidRPr="00B438F1">
        <w:t xml:space="preserve">the proportion of patients switching form </w:t>
      </w:r>
      <w:r w:rsidR="00632BF7" w:rsidRPr="00B438F1">
        <w:t>betamethasone</w:t>
      </w:r>
      <w:r w:rsidR="0083144C" w:rsidRPr="00B438F1">
        <w:t xml:space="preserve"> products, which have a 4</w:t>
      </w:r>
      <w:r w:rsidR="00632BF7" w:rsidRPr="00B438F1">
        <w:t>-</w:t>
      </w:r>
      <w:r w:rsidR="0083144C" w:rsidRPr="00B438F1">
        <w:t xml:space="preserve"> week limitation on use </w:t>
      </w:r>
      <w:r w:rsidR="009642EE">
        <w:t>wa</w:t>
      </w:r>
      <w:r w:rsidR="0083144C" w:rsidRPr="00B438F1">
        <w:t>s likely to be less than proposed. In addition, patients currently receiving higher quantities of clobetasol propionate than 30</w:t>
      </w:r>
      <w:r w:rsidR="00FF0784">
        <w:t> </w:t>
      </w:r>
      <w:r w:rsidR="0083144C" w:rsidRPr="00B438F1">
        <w:t>g vi</w:t>
      </w:r>
      <w:r w:rsidR="00BD2112" w:rsidRPr="00B438F1">
        <w:t>a</w:t>
      </w:r>
      <w:r w:rsidR="0083144C" w:rsidRPr="00B438F1">
        <w:t xml:space="preserve"> compounding pharmacies may not switch. But as the market size seem</w:t>
      </w:r>
      <w:r w:rsidR="009642EE">
        <w:t>ed</w:t>
      </w:r>
      <w:r w:rsidR="0083144C" w:rsidRPr="00B438F1">
        <w:t xml:space="preserve"> to be underestimated in some of the figures for the estimates (see para</w:t>
      </w:r>
      <w:r w:rsidR="00E85821" w:rsidRPr="00B438F1">
        <w:t xml:space="preserve"> </w:t>
      </w:r>
      <w:r w:rsidR="00E85821" w:rsidRPr="00B438F1">
        <w:fldChar w:fldCharType="begin" w:fldLock="1"/>
      </w:r>
      <w:r w:rsidR="00E85821" w:rsidRPr="00B438F1">
        <w:instrText xml:space="preserve"> REF _Ref175903797 \r \h </w:instrText>
      </w:r>
      <w:r w:rsidR="00FF3C9F" w:rsidRPr="00B438F1">
        <w:instrText xml:space="preserve"> \* MERGEFORMAT </w:instrText>
      </w:r>
      <w:r w:rsidR="00E85821" w:rsidRPr="00B438F1">
        <w:fldChar w:fldCharType="separate"/>
      </w:r>
      <w:r w:rsidR="00453B56" w:rsidRPr="00B438F1">
        <w:t>6.42</w:t>
      </w:r>
      <w:r w:rsidR="00E85821" w:rsidRPr="00B438F1">
        <w:fldChar w:fldCharType="end"/>
      </w:r>
      <w:r w:rsidR="0083144C" w:rsidRPr="00B438F1">
        <w:t>) there may be more use than anticipated.</w:t>
      </w:r>
    </w:p>
    <w:p w14:paraId="32E7840D" w14:textId="29179F06" w:rsidR="00D244B6" w:rsidRPr="00B438F1" w:rsidRDefault="005F6BD5" w:rsidP="00606FBA">
      <w:pPr>
        <w:pStyle w:val="3-BodyText"/>
        <w:rPr>
          <w:color w:val="0066FF"/>
        </w:rPr>
      </w:pPr>
      <w:r w:rsidRPr="00B438F1">
        <w:t>The ESC considered the listing and restriction changes accepted by the Sponsor in the PSCR</w:t>
      </w:r>
      <w:r w:rsidR="00825B45" w:rsidRPr="00B438F1">
        <w:t>,</w:t>
      </w:r>
      <w:r w:rsidRPr="00B438F1">
        <w:t xml:space="preserve"> </w:t>
      </w:r>
      <w:r w:rsidR="00825B45" w:rsidRPr="00B438F1">
        <w:t xml:space="preserve">and noted in section 3 above, </w:t>
      </w:r>
      <w:r w:rsidRPr="00B438F1">
        <w:t>would likely limit the use of clobetasol on the PBS</w:t>
      </w:r>
      <w:r w:rsidR="00825B45" w:rsidRPr="00B438F1">
        <w:t xml:space="preserve"> to use within the PI;</w:t>
      </w:r>
      <w:r w:rsidRPr="00B438F1">
        <w:t xml:space="preserve"> </w:t>
      </w:r>
      <w:r w:rsidR="00825B45" w:rsidRPr="00B438F1">
        <w:t>s</w:t>
      </w:r>
      <w:r w:rsidRPr="00B438F1">
        <w:t xml:space="preserve">ome patients will respond to lower potency </w:t>
      </w:r>
      <w:r w:rsidR="00CB4B47" w:rsidRPr="00B438F1">
        <w:t>TCS</w:t>
      </w:r>
      <w:r w:rsidRPr="00B438F1">
        <w:t xml:space="preserve"> before needing to be considered for clobetasol, and the limit of one 30</w:t>
      </w:r>
      <w:r w:rsidR="00FF0784">
        <w:t> </w:t>
      </w:r>
      <w:r w:rsidRPr="00B438F1">
        <w:t>g pack of clobetasol means patients must be clinically re-assessed frequently</w:t>
      </w:r>
      <w:r w:rsidR="003806E6" w:rsidRPr="00B438F1">
        <w:t xml:space="preserve"> and will not be able easily access a quantity of supply for extensive body surface area coverage</w:t>
      </w:r>
      <w:r w:rsidRPr="00B438F1">
        <w:t xml:space="preserve">. </w:t>
      </w:r>
      <w:r w:rsidR="00825B45" w:rsidRPr="00B438F1">
        <w:t>While</w:t>
      </w:r>
      <w:r w:rsidRPr="00B438F1">
        <w:t xml:space="preserve"> the ESC considered the utilisation of clobetasol remained uncertain</w:t>
      </w:r>
      <w:r w:rsidR="00825B45" w:rsidRPr="00B438F1">
        <w:t>,</w:t>
      </w:r>
      <w:r w:rsidRPr="00B438F1">
        <w:t xml:space="preserve"> the included sensitivity analyses suggest the total net cost to the PBS would </w:t>
      </w:r>
      <w:r w:rsidR="003806E6" w:rsidRPr="00B438F1">
        <w:t>not fluctuate greatly beyond that estimated in the submission base case</w:t>
      </w:r>
      <w:r w:rsidRPr="00B438F1">
        <w:t>.</w:t>
      </w:r>
    </w:p>
    <w:p w14:paraId="2238DEE9" w14:textId="3E6A228B" w:rsidR="00576972" w:rsidRPr="0098262F" w:rsidRDefault="00576972" w:rsidP="00606FBA">
      <w:pPr>
        <w:pStyle w:val="4-SubsectionHeading"/>
      </w:pPr>
      <w:bookmarkStart w:id="79" w:name="_Toc22897648"/>
      <w:bookmarkStart w:id="80" w:name="_Toc177555255"/>
      <w:r w:rsidRPr="0098262F">
        <w:lastRenderedPageBreak/>
        <w:t>Quality Use of Medicines</w:t>
      </w:r>
      <w:bookmarkEnd w:id="79"/>
      <w:bookmarkEnd w:id="80"/>
    </w:p>
    <w:p w14:paraId="5061AD98" w14:textId="583C2F05" w:rsidR="000C0CC1" w:rsidRDefault="00FF3C9F" w:rsidP="00606FBA">
      <w:pPr>
        <w:pStyle w:val="3-BodyText"/>
      </w:pPr>
      <w:r>
        <w:t>T</w:t>
      </w:r>
      <w:r w:rsidR="000C0CC1">
        <w:t>he submission presented estimates of the out</w:t>
      </w:r>
      <w:r w:rsidR="009438DA">
        <w:t>-</w:t>
      </w:r>
      <w:r w:rsidR="000C0CC1">
        <w:t>of</w:t>
      </w:r>
      <w:r w:rsidR="009438DA">
        <w:t>-</w:t>
      </w:r>
      <w:r w:rsidR="000C0CC1">
        <w:t xml:space="preserve">pocket costs to patients that would be saved by the PBS/RPBS </w:t>
      </w:r>
      <w:r w:rsidR="009438DA">
        <w:t>l</w:t>
      </w:r>
      <w:r w:rsidR="000C0CC1">
        <w:t xml:space="preserve">isting and claimed that </w:t>
      </w:r>
      <w:r w:rsidR="009E372E">
        <w:t>this represented an equity issue fo</w:t>
      </w:r>
      <w:r w:rsidR="00C03678">
        <w:t xml:space="preserve">r </w:t>
      </w:r>
      <w:r w:rsidR="009E372E">
        <w:t xml:space="preserve">access to medicines for some patients. </w:t>
      </w:r>
    </w:p>
    <w:p w14:paraId="7D97F604" w14:textId="5834C477" w:rsidR="00B438F1" w:rsidRPr="000C0CC1" w:rsidRDefault="00B438F1" w:rsidP="004244CC">
      <w:pPr>
        <w:ind w:firstLine="709"/>
      </w:pPr>
      <w:r w:rsidRPr="00C33D30">
        <w:rPr>
          <w:rFonts w:asciiTheme="minorHAnsi" w:hAnsiTheme="minorHAnsi"/>
          <w:i/>
        </w:rPr>
        <w:t>For more detail on PBAC’s view, see section 7 PBAC outcome.</w:t>
      </w:r>
    </w:p>
    <w:p w14:paraId="1D5EA6F1" w14:textId="77777777" w:rsidR="00B438F1" w:rsidRPr="0090150D" w:rsidRDefault="00B438F1" w:rsidP="00B438F1">
      <w:pPr>
        <w:pStyle w:val="2-SectionHeading"/>
        <w:numPr>
          <w:ilvl w:val="0"/>
          <w:numId w:val="1"/>
        </w:numPr>
      </w:pPr>
      <w:bookmarkStart w:id="81" w:name="_Hlk76381249"/>
      <w:r w:rsidRPr="0090150D">
        <w:t>PBAC Outcome</w:t>
      </w:r>
    </w:p>
    <w:p w14:paraId="01EFAB55" w14:textId="4FD801E1" w:rsidR="00857A3E" w:rsidRPr="00857A3E" w:rsidRDefault="00857A3E" w:rsidP="00857A3E">
      <w:pPr>
        <w:pStyle w:val="3-BodyText"/>
        <w:rPr>
          <w:rFonts w:eastAsia="Times New Roman" w:cs="Arial"/>
          <w:snapToGrid w:val="0"/>
          <w:szCs w:val="24"/>
          <w:lang w:val="en-GB"/>
        </w:rPr>
      </w:pPr>
      <w:bookmarkStart w:id="82" w:name="_Hlk111543188"/>
      <w:r w:rsidRPr="00857A3E">
        <w:rPr>
          <w:rFonts w:eastAsia="Times New Roman" w:cs="Arial"/>
          <w:snapToGrid w:val="0"/>
          <w:szCs w:val="24"/>
          <w:lang w:val="en-GB"/>
        </w:rPr>
        <w:t xml:space="preserve">The PBAC recommended the General Schedule, Restricted Benefit listing of clobetasol </w:t>
      </w:r>
      <w:r w:rsidR="003B7657" w:rsidRPr="00FF3C9F">
        <w:t>propionate</w:t>
      </w:r>
      <w:r w:rsidR="003B7657" w:rsidRPr="00857A3E">
        <w:rPr>
          <w:rFonts w:eastAsia="Times New Roman" w:cs="Arial"/>
          <w:snapToGrid w:val="0"/>
          <w:szCs w:val="24"/>
          <w:lang w:val="en-GB"/>
        </w:rPr>
        <w:t xml:space="preserve"> </w:t>
      </w:r>
      <w:r w:rsidRPr="00857A3E">
        <w:rPr>
          <w:rFonts w:eastAsia="Times New Roman" w:cs="Arial"/>
          <w:snapToGrid w:val="0"/>
          <w:szCs w:val="24"/>
          <w:lang w:val="en-GB"/>
        </w:rPr>
        <w:t xml:space="preserve">0.05% cream and ointment for the treatment of corticosteroid-responsive dermatoses in patients who have inadequately responded to lower potency topical corticosteroids (TCS). The PBAC recommendation for listing was based on its assessment that the cost-effectiveness of clobetasol (in the requested forms) would be acceptable if it were cost minimised against betamethasone dipropionate cream and ointment. </w:t>
      </w:r>
    </w:p>
    <w:p w14:paraId="0AC4A08D" w14:textId="30BDB465" w:rsidR="00857A3E" w:rsidRPr="00975B94" w:rsidRDefault="00857A3E" w:rsidP="00857A3E">
      <w:pPr>
        <w:pStyle w:val="3-BodyText"/>
        <w:rPr>
          <w:snapToGrid w:val="0"/>
          <w:lang w:val="en-GB"/>
        </w:rPr>
      </w:pPr>
      <w:r w:rsidRPr="00857A3E">
        <w:rPr>
          <w:rFonts w:eastAsia="Times New Roman" w:cs="Arial"/>
          <w:snapToGrid w:val="0"/>
          <w:szCs w:val="24"/>
          <w:lang w:val="en-GB"/>
        </w:rPr>
        <w:t>The PBAC considered the equi-effective doses were clobetasol</w:t>
      </w:r>
      <w:r w:rsidR="003B7657">
        <w:rPr>
          <w:rFonts w:eastAsia="Times New Roman" w:cs="Arial"/>
          <w:snapToGrid w:val="0"/>
          <w:szCs w:val="24"/>
          <w:lang w:val="en-GB"/>
        </w:rPr>
        <w:t xml:space="preserve"> </w:t>
      </w:r>
      <w:r w:rsidR="003B7657" w:rsidRPr="00FF3C9F">
        <w:t>propionate</w:t>
      </w:r>
      <w:r w:rsidRPr="00857A3E">
        <w:rPr>
          <w:rFonts w:eastAsia="Times New Roman" w:cs="Arial"/>
          <w:snapToGrid w:val="0"/>
          <w:szCs w:val="24"/>
          <w:lang w:val="en-GB"/>
        </w:rPr>
        <w:t xml:space="preserve"> 0.05% 1</w:t>
      </w:r>
      <w:r w:rsidR="00B87367">
        <w:rPr>
          <w:rFonts w:eastAsia="Times New Roman" w:cs="Arial"/>
          <w:snapToGrid w:val="0"/>
          <w:szCs w:val="24"/>
          <w:lang w:val="en-GB"/>
        </w:rPr>
        <w:t> </w:t>
      </w:r>
      <w:r w:rsidRPr="00857A3E">
        <w:rPr>
          <w:rFonts w:eastAsia="Times New Roman" w:cs="Arial"/>
          <w:snapToGrid w:val="0"/>
          <w:szCs w:val="24"/>
          <w:lang w:val="en-GB"/>
        </w:rPr>
        <w:t xml:space="preserve">gram = betamethasone dipropionate 0.05% 1 gram. The Committee </w:t>
      </w:r>
      <w:r w:rsidR="00877A0B">
        <w:rPr>
          <w:rFonts w:eastAsia="Times New Roman" w:cs="Arial"/>
          <w:snapToGrid w:val="0"/>
          <w:szCs w:val="24"/>
          <w:lang w:val="en-GB"/>
        </w:rPr>
        <w:t>noted</w:t>
      </w:r>
      <w:r w:rsidRPr="00857A3E">
        <w:rPr>
          <w:rFonts w:eastAsia="Times New Roman" w:cs="Arial"/>
          <w:snapToGrid w:val="0"/>
          <w:szCs w:val="24"/>
          <w:lang w:val="en-GB"/>
        </w:rPr>
        <w:t xml:space="preserve"> that in practical terms, dosing would likely be administered in finger-tip units (FTU) of approximately 0.5 grams</w:t>
      </w:r>
      <w:r>
        <w:rPr>
          <w:rFonts w:eastAsia="Times New Roman" w:cs="Arial"/>
          <w:snapToGrid w:val="0"/>
          <w:szCs w:val="24"/>
          <w:lang w:val="en-GB"/>
        </w:rPr>
        <w:t xml:space="preserve"> (see paragraph </w:t>
      </w:r>
      <w:r>
        <w:rPr>
          <w:rFonts w:eastAsia="Times New Roman" w:cs="Arial"/>
          <w:snapToGrid w:val="0"/>
          <w:szCs w:val="24"/>
          <w:lang w:val="en-GB"/>
        </w:rPr>
        <w:fldChar w:fldCharType="begin" w:fldLock="1"/>
      </w:r>
      <w:r>
        <w:rPr>
          <w:rFonts w:eastAsia="Times New Roman" w:cs="Arial"/>
          <w:snapToGrid w:val="0"/>
          <w:szCs w:val="24"/>
          <w:lang w:val="en-GB"/>
        </w:rPr>
        <w:instrText xml:space="preserve"> REF _Ref182919318 \r \h </w:instrText>
      </w:r>
      <w:r>
        <w:rPr>
          <w:rFonts w:eastAsia="Times New Roman" w:cs="Arial"/>
          <w:snapToGrid w:val="0"/>
          <w:szCs w:val="24"/>
          <w:lang w:val="en-GB"/>
        </w:rPr>
      </w:r>
      <w:r>
        <w:rPr>
          <w:rFonts w:eastAsia="Times New Roman" w:cs="Arial"/>
          <w:snapToGrid w:val="0"/>
          <w:szCs w:val="24"/>
          <w:lang w:val="en-GB"/>
        </w:rPr>
        <w:fldChar w:fldCharType="separate"/>
      </w:r>
      <w:r w:rsidR="007B7236">
        <w:rPr>
          <w:rFonts w:eastAsia="Times New Roman" w:cs="Arial"/>
          <w:snapToGrid w:val="0"/>
          <w:szCs w:val="24"/>
          <w:lang w:val="en-GB"/>
        </w:rPr>
        <w:t>6.37</w:t>
      </w:r>
      <w:r>
        <w:rPr>
          <w:rFonts w:eastAsia="Times New Roman" w:cs="Arial"/>
          <w:snapToGrid w:val="0"/>
          <w:szCs w:val="24"/>
          <w:lang w:val="en-GB"/>
        </w:rPr>
        <w:fldChar w:fldCharType="end"/>
      </w:r>
      <w:r>
        <w:rPr>
          <w:rFonts w:eastAsia="Times New Roman" w:cs="Arial"/>
          <w:snapToGrid w:val="0"/>
          <w:szCs w:val="24"/>
          <w:lang w:val="en-GB"/>
        </w:rPr>
        <w:t>)</w:t>
      </w:r>
      <w:r w:rsidRPr="00857A3E">
        <w:rPr>
          <w:rFonts w:eastAsia="Times New Roman" w:cs="Arial"/>
          <w:snapToGrid w:val="0"/>
          <w:szCs w:val="24"/>
          <w:lang w:val="en-GB"/>
        </w:rPr>
        <w:t>.</w:t>
      </w:r>
    </w:p>
    <w:p w14:paraId="44F8CB7E" w14:textId="7F5E4CA2" w:rsidR="00975B94" w:rsidRDefault="00975B94" w:rsidP="00857A3E">
      <w:pPr>
        <w:pStyle w:val="3-BodyText"/>
        <w:rPr>
          <w:snapToGrid w:val="0"/>
          <w:lang w:val="en-GB"/>
        </w:rPr>
      </w:pPr>
      <w:r>
        <w:rPr>
          <w:rFonts w:eastAsia="Times New Roman" w:cs="Arial"/>
          <w:snapToGrid w:val="0"/>
          <w:szCs w:val="24"/>
          <w:lang w:val="en-GB"/>
        </w:rPr>
        <w:t xml:space="preserve">The PBAC noted the listing was supported by the Australasian College of Dermatologists, as the listing would provide specialist dermatologists an additional option when treating chronic and/or complex cases of dermatoses. </w:t>
      </w:r>
    </w:p>
    <w:bookmarkEnd w:id="82"/>
    <w:p w14:paraId="5114B224" w14:textId="54941995" w:rsidR="00B438F1" w:rsidRDefault="004F563F" w:rsidP="004244CC">
      <w:pPr>
        <w:pStyle w:val="3-BodyText"/>
        <w:rPr>
          <w:snapToGrid w:val="0"/>
          <w:lang w:val="en-GB"/>
        </w:rPr>
      </w:pPr>
      <w:r>
        <w:rPr>
          <w:snapToGrid w:val="0"/>
          <w:lang w:val="en-GB"/>
        </w:rPr>
        <w:t>With respect to the requested listing and restriction, the PBAC considered:</w:t>
      </w:r>
    </w:p>
    <w:p w14:paraId="3FCB0F15" w14:textId="5EE19CE5" w:rsidR="004F563F" w:rsidRDefault="004F563F" w:rsidP="004728DB">
      <w:pPr>
        <w:pStyle w:val="ListParagraph"/>
      </w:pPr>
      <w:r>
        <w:t xml:space="preserve">A Restricted Benefit listing was appropriate, consistent with betamethasone dipropionate; </w:t>
      </w:r>
    </w:p>
    <w:p w14:paraId="48DB298E" w14:textId="361EAA9C" w:rsidR="004F563F" w:rsidRDefault="004F563F" w:rsidP="004728DB">
      <w:pPr>
        <w:pStyle w:val="ListParagraph"/>
      </w:pPr>
      <w:r>
        <w:t>The listing should include a maximum quantity of 1 tube/bottle with nil repeats, to provide a maximum of 2 weeks’ treatment per script</w:t>
      </w:r>
      <w:r w:rsidR="00975B94">
        <w:t xml:space="preserve"> and the need for clinical follow-up to determine whether additional supply is appropriate, as clobetasol is intended for short-term use only; </w:t>
      </w:r>
    </w:p>
    <w:p w14:paraId="30A01905" w14:textId="63C518F7" w:rsidR="00975B94" w:rsidRDefault="00975B94" w:rsidP="004728DB">
      <w:pPr>
        <w:pStyle w:val="ListParagraph"/>
      </w:pPr>
      <w:r>
        <w:t>The listing should include a requirement for</w:t>
      </w:r>
      <w:r w:rsidR="000977F1">
        <w:t xml:space="preserve"> a</w:t>
      </w:r>
      <w:r>
        <w:t xml:space="preserve"> patients</w:t>
      </w:r>
      <w:r w:rsidR="000977F1">
        <w:t xml:space="preserve">’ condition to be resistant to prior treatment with </w:t>
      </w:r>
      <w:r>
        <w:t xml:space="preserve">to a lower potency TCS, noting this was also supported by the Sponsor and ESC (paragraph </w:t>
      </w:r>
      <w:r>
        <w:fldChar w:fldCharType="begin" w:fldLock="1"/>
      </w:r>
      <w:r>
        <w:instrText xml:space="preserve"> REF _Ref182923517 \r \h </w:instrText>
      </w:r>
      <w:r w:rsidR="001D5335">
        <w:instrText xml:space="preserve"> \* MERGEFORMAT </w:instrText>
      </w:r>
      <w:r>
        <w:fldChar w:fldCharType="separate"/>
      </w:r>
      <w:r w:rsidR="007B7236">
        <w:t>3.2</w:t>
      </w:r>
      <w:r>
        <w:fldChar w:fldCharType="end"/>
      </w:r>
      <w:r>
        <w:t xml:space="preserve"> refers);</w:t>
      </w:r>
    </w:p>
    <w:p w14:paraId="50E0DF1F" w14:textId="22998807" w:rsidR="00975B94" w:rsidRDefault="00975B94" w:rsidP="004728DB">
      <w:pPr>
        <w:pStyle w:val="ListParagraph"/>
      </w:pPr>
      <w:r>
        <w:t>The continuing therapy only advice for nurse practitioner prescribing should be removed (NP prescribing is discussed further below); and</w:t>
      </w:r>
    </w:p>
    <w:p w14:paraId="79544D63" w14:textId="4889996C" w:rsidR="00975B94" w:rsidRPr="000977F1" w:rsidRDefault="00975B94" w:rsidP="004728DB">
      <w:pPr>
        <w:pStyle w:val="ListParagraph"/>
      </w:pPr>
      <w:r w:rsidRPr="004728DB">
        <w:t>The listing should include a note that clobetasol cream/ointment is intended for use on only on small areas of affected skin, with a maximum dose of 15</w:t>
      </w:r>
      <w:r w:rsidR="005B040B">
        <w:t> </w:t>
      </w:r>
      <w:r w:rsidRPr="004728DB">
        <w:t>g per week</w:t>
      </w:r>
      <w:r w:rsidRPr="000977F1">
        <w:t>.</w:t>
      </w:r>
    </w:p>
    <w:p w14:paraId="2202FA87" w14:textId="10E3C381" w:rsidR="00B438F1" w:rsidRDefault="001427C3" w:rsidP="004244CC">
      <w:pPr>
        <w:pStyle w:val="3-BodyText"/>
        <w:rPr>
          <w:snapToGrid w:val="0"/>
          <w:lang w:val="en-GB"/>
        </w:rPr>
      </w:pPr>
      <w:bookmarkStart w:id="83" w:name="_Hlk183434993"/>
      <w:bookmarkStart w:id="84" w:name="_Hlk183434804"/>
      <w:r>
        <w:rPr>
          <w:snapToGrid w:val="0"/>
          <w:lang w:val="en-GB"/>
        </w:rPr>
        <w:t xml:space="preserve">The PBAC noted the submission proposed betamethasone dipropionate as the main comparator and considered this was reasonable for some indications, but also noted </w:t>
      </w:r>
      <w:r>
        <w:rPr>
          <w:snapToGrid w:val="0"/>
          <w:lang w:val="en-GB"/>
        </w:rPr>
        <w:lastRenderedPageBreak/>
        <w:t>the proposed treatment algorithm suggested it may be used after betamethasone dipropionate</w:t>
      </w:r>
      <w:r w:rsidR="00972233">
        <w:rPr>
          <w:snapToGrid w:val="0"/>
          <w:lang w:val="en-GB"/>
        </w:rPr>
        <w:t xml:space="preserve"> (with an implicit claim of superiority).</w:t>
      </w:r>
      <w:r w:rsidR="00810065">
        <w:rPr>
          <w:snapToGrid w:val="0"/>
          <w:lang w:val="en-GB"/>
        </w:rPr>
        <w:t xml:space="preserve"> The Committee also noted TCS were typically grouped by potency, with clobetasol often considered amongst the highest potency options, alongside betamethasone dipropionate in optimised vehicle (OV), which was not listed on the PBS.</w:t>
      </w:r>
      <w:r w:rsidR="00A623B1">
        <w:rPr>
          <w:snapToGrid w:val="0"/>
          <w:lang w:val="en-GB"/>
        </w:rPr>
        <w:t xml:space="preserve"> The Committee also considered other TCS, topical combinations, or</w:t>
      </w:r>
      <w:r w:rsidR="00A25119">
        <w:rPr>
          <w:snapToGrid w:val="0"/>
          <w:lang w:val="en-GB"/>
        </w:rPr>
        <w:t xml:space="preserve"> topical</w:t>
      </w:r>
      <w:r w:rsidR="00A623B1">
        <w:rPr>
          <w:snapToGrid w:val="0"/>
          <w:lang w:val="en-GB"/>
        </w:rPr>
        <w:t xml:space="preserve"> calcineurin inhibitors could be comparators, </w:t>
      </w:r>
      <w:r w:rsidR="0094698D">
        <w:rPr>
          <w:snapToGrid w:val="0"/>
          <w:lang w:val="en-GB"/>
        </w:rPr>
        <w:t xml:space="preserve">and </w:t>
      </w:r>
      <w:r w:rsidR="00A623B1" w:rsidRPr="0094698D">
        <w:rPr>
          <w:snapToGrid w:val="0"/>
          <w:lang w:val="en-GB"/>
        </w:rPr>
        <w:t xml:space="preserve">noted these were of similar cost or more expensive than betamethasone dipropionate. </w:t>
      </w:r>
      <w:r w:rsidR="0094698D">
        <w:rPr>
          <w:snapToGrid w:val="0"/>
          <w:lang w:val="en-GB"/>
        </w:rPr>
        <w:t xml:space="preserve">The Committee </w:t>
      </w:r>
      <w:r w:rsidR="0094698D" w:rsidRPr="0094698D">
        <w:rPr>
          <w:snapToGrid w:val="0"/>
        </w:rPr>
        <w:t>not</w:t>
      </w:r>
      <w:r w:rsidR="0094698D">
        <w:rPr>
          <w:snapToGrid w:val="0"/>
        </w:rPr>
        <w:t>ed</w:t>
      </w:r>
      <w:r w:rsidR="0094698D" w:rsidRPr="0094698D">
        <w:rPr>
          <w:snapToGrid w:val="0"/>
        </w:rPr>
        <w:t xml:space="preserve"> the PSCR stated that there was currently no Class IV/very potent TCS available on the PBS, and patients requiring stronger treatment for resistant dermatoses were privately paying for treatments or escalating to therapies that are more costly than TCS on the PBS, including systemic treatments and biologics. The PBAC considered betamethasone dipropionate was one of several relevant comparators, and as it represents the lowest cost alternative, was an appropriate main comparator for the non-inferiority </w:t>
      </w:r>
      <w:bookmarkStart w:id="85" w:name="_Hlk183435073"/>
      <w:r w:rsidR="0094698D" w:rsidRPr="0094698D">
        <w:rPr>
          <w:snapToGrid w:val="0"/>
        </w:rPr>
        <w:t>claim</w:t>
      </w:r>
      <w:bookmarkEnd w:id="83"/>
      <w:r w:rsidR="003C0615">
        <w:rPr>
          <w:snapToGrid w:val="0"/>
        </w:rPr>
        <w:t xml:space="preserve">. </w:t>
      </w:r>
      <w:bookmarkEnd w:id="85"/>
    </w:p>
    <w:bookmarkEnd w:id="84"/>
    <w:p w14:paraId="5864BE2D" w14:textId="02BD03AD" w:rsidR="00C16114" w:rsidRDefault="009B4CFD" w:rsidP="004244CC">
      <w:pPr>
        <w:pStyle w:val="3-BodyText"/>
        <w:rPr>
          <w:rFonts w:eastAsia="Times New Roman" w:cs="Arial"/>
          <w:snapToGrid w:val="0"/>
          <w:szCs w:val="24"/>
          <w:lang w:val="en-GB"/>
        </w:rPr>
      </w:pPr>
      <w:r w:rsidRPr="009B4CFD">
        <w:rPr>
          <w:rFonts w:eastAsia="Times New Roman" w:cs="Arial"/>
          <w:snapToGrid w:val="0"/>
          <w:szCs w:val="24"/>
          <w:lang w:val="en-GB"/>
        </w:rPr>
        <w:t xml:space="preserve">The PBAC noted the submission was supported by a range of studies </w:t>
      </w:r>
      <w:r w:rsidR="00D318FF">
        <w:rPr>
          <w:rFonts w:eastAsia="Times New Roman" w:cs="Arial"/>
          <w:snapToGrid w:val="0"/>
          <w:szCs w:val="24"/>
          <w:lang w:val="en-GB"/>
        </w:rPr>
        <w:t xml:space="preserve">comparing </w:t>
      </w:r>
      <w:r w:rsidRPr="009B4CFD">
        <w:rPr>
          <w:rFonts w:eastAsia="Times New Roman" w:cs="Arial"/>
          <w:snapToGrid w:val="0"/>
          <w:szCs w:val="24"/>
          <w:lang w:val="en-GB"/>
        </w:rPr>
        <w:t xml:space="preserve">clobetasol </w:t>
      </w:r>
      <w:r w:rsidR="00D318FF" w:rsidRPr="00FF3C9F">
        <w:t>propionate</w:t>
      </w:r>
      <w:r w:rsidR="00D318FF" w:rsidRPr="009B4CFD">
        <w:rPr>
          <w:rFonts w:eastAsia="Times New Roman" w:cs="Arial"/>
          <w:snapToGrid w:val="0"/>
          <w:szCs w:val="24"/>
          <w:lang w:val="en-GB"/>
        </w:rPr>
        <w:t xml:space="preserve"> </w:t>
      </w:r>
      <w:r w:rsidRPr="009B4CFD">
        <w:rPr>
          <w:rFonts w:eastAsia="Times New Roman" w:cs="Arial"/>
          <w:snapToGrid w:val="0"/>
          <w:szCs w:val="24"/>
          <w:lang w:val="en-GB"/>
        </w:rPr>
        <w:t>and betamethasone</w:t>
      </w:r>
      <w:r w:rsidR="00D318FF">
        <w:rPr>
          <w:rFonts w:eastAsia="Times New Roman" w:cs="Arial"/>
          <w:snapToGrid w:val="0"/>
          <w:szCs w:val="24"/>
          <w:lang w:val="en-GB"/>
        </w:rPr>
        <w:t xml:space="preserve"> </w:t>
      </w:r>
      <w:r w:rsidR="00D318FF" w:rsidRPr="00FF3C9F">
        <w:t>dipropionate</w:t>
      </w:r>
      <w:r w:rsidRPr="009B4CFD">
        <w:rPr>
          <w:rFonts w:eastAsia="Times New Roman" w:cs="Arial"/>
          <w:snapToGrid w:val="0"/>
          <w:szCs w:val="24"/>
          <w:lang w:val="en-GB"/>
        </w:rPr>
        <w:t xml:space="preserve"> (including OV forms) </w:t>
      </w:r>
      <w:r w:rsidR="00D318FF">
        <w:rPr>
          <w:rFonts w:eastAsia="Times New Roman" w:cs="Arial"/>
          <w:snapToGrid w:val="0"/>
          <w:szCs w:val="24"/>
          <w:lang w:val="en-GB"/>
        </w:rPr>
        <w:t xml:space="preserve">or comparing clobetasol </w:t>
      </w:r>
      <w:r w:rsidR="00D318FF" w:rsidRPr="00FF3C9F">
        <w:t>propionate</w:t>
      </w:r>
      <w:r w:rsidR="00D318FF">
        <w:rPr>
          <w:rFonts w:eastAsia="Times New Roman" w:cs="Arial"/>
          <w:snapToGrid w:val="0"/>
          <w:szCs w:val="24"/>
          <w:lang w:val="en-GB"/>
        </w:rPr>
        <w:t xml:space="preserve"> and</w:t>
      </w:r>
      <w:r w:rsidR="00D318FF" w:rsidRPr="009B4CFD">
        <w:rPr>
          <w:rFonts w:eastAsia="Times New Roman" w:cs="Arial"/>
          <w:snapToGrid w:val="0"/>
          <w:szCs w:val="24"/>
          <w:lang w:val="en-GB"/>
        </w:rPr>
        <w:t xml:space="preserve"> </w:t>
      </w:r>
      <w:r w:rsidRPr="009B4CFD">
        <w:rPr>
          <w:rFonts w:eastAsia="Times New Roman" w:cs="Arial"/>
          <w:snapToGrid w:val="0"/>
          <w:szCs w:val="24"/>
          <w:lang w:val="en-GB"/>
        </w:rPr>
        <w:t xml:space="preserve">mometasone </w:t>
      </w:r>
      <w:r w:rsidR="00D318FF" w:rsidRPr="00FF3C9F">
        <w:t>furoate</w:t>
      </w:r>
      <w:r w:rsidR="00D318FF">
        <w:t xml:space="preserve">. The PBAC </w:t>
      </w:r>
      <w:r w:rsidRPr="009B4CFD">
        <w:rPr>
          <w:rFonts w:eastAsia="Times New Roman" w:cs="Arial"/>
          <w:snapToGrid w:val="0"/>
          <w:szCs w:val="24"/>
          <w:lang w:val="en-GB"/>
        </w:rPr>
        <w:t xml:space="preserve">agreed with the evaluation that </w:t>
      </w:r>
      <w:r w:rsidR="00FA463B">
        <w:rPr>
          <w:rFonts w:eastAsia="Times New Roman" w:cs="Arial"/>
          <w:snapToGrid w:val="0"/>
          <w:szCs w:val="24"/>
          <w:lang w:val="en-GB"/>
        </w:rPr>
        <w:t>overall,</w:t>
      </w:r>
      <w:r w:rsidR="00D318FF">
        <w:rPr>
          <w:rFonts w:eastAsia="Times New Roman" w:cs="Arial"/>
          <w:snapToGrid w:val="0"/>
          <w:szCs w:val="24"/>
          <w:lang w:val="en-GB"/>
        </w:rPr>
        <w:t xml:space="preserve"> the quality of the evidence was generally poor, with inadequate descriptions of randomisation</w:t>
      </w:r>
      <w:r w:rsidR="00FA463B">
        <w:rPr>
          <w:rFonts w:eastAsia="Times New Roman" w:cs="Arial"/>
          <w:snapToGrid w:val="0"/>
          <w:szCs w:val="24"/>
          <w:lang w:val="en-GB"/>
        </w:rPr>
        <w:t xml:space="preserve"> and</w:t>
      </w:r>
      <w:r w:rsidR="00D318FF">
        <w:rPr>
          <w:rFonts w:eastAsia="Times New Roman" w:cs="Arial"/>
          <w:snapToGrid w:val="0"/>
          <w:szCs w:val="24"/>
          <w:lang w:val="en-GB"/>
        </w:rPr>
        <w:t xml:space="preserve"> blinding, </w:t>
      </w:r>
      <w:r w:rsidR="00FA463B" w:rsidRPr="00FF3C9F">
        <w:rPr>
          <w:color w:val="000000" w:themeColor="text1"/>
        </w:rPr>
        <w:t>or open label trials</w:t>
      </w:r>
      <w:r w:rsidR="00FA463B">
        <w:rPr>
          <w:color w:val="000000" w:themeColor="text1"/>
        </w:rPr>
        <w:t>;</w:t>
      </w:r>
      <w:r w:rsidR="00FA463B">
        <w:rPr>
          <w:rFonts w:eastAsia="Times New Roman" w:cs="Arial"/>
          <w:snapToGrid w:val="0"/>
          <w:szCs w:val="24"/>
          <w:lang w:val="en-GB"/>
        </w:rPr>
        <w:t xml:space="preserve"> </w:t>
      </w:r>
      <w:r w:rsidR="003B7657" w:rsidRPr="00FF3C9F">
        <w:rPr>
          <w:color w:val="000000" w:themeColor="text1"/>
        </w:rPr>
        <w:t>inadequate</w:t>
      </w:r>
      <w:r w:rsidR="00FA463B" w:rsidRPr="00FF3C9F">
        <w:rPr>
          <w:color w:val="000000" w:themeColor="text1"/>
        </w:rPr>
        <w:t xml:space="preserve"> description of eligibility criteria and the risk of selection bias</w:t>
      </w:r>
      <w:r w:rsidR="00FA463B">
        <w:rPr>
          <w:color w:val="000000" w:themeColor="text1"/>
        </w:rPr>
        <w:t>;</w:t>
      </w:r>
      <w:r w:rsidR="00D318FF">
        <w:rPr>
          <w:rFonts w:eastAsia="Times New Roman" w:cs="Arial"/>
          <w:snapToGrid w:val="0"/>
          <w:szCs w:val="24"/>
          <w:lang w:val="en-GB"/>
        </w:rPr>
        <w:t xml:space="preserve"> and inappropriate management </w:t>
      </w:r>
      <w:r w:rsidR="00FA463B">
        <w:rPr>
          <w:rFonts w:eastAsia="Times New Roman" w:cs="Arial"/>
          <w:snapToGrid w:val="0"/>
          <w:szCs w:val="24"/>
          <w:lang w:val="en-GB"/>
        </w:rPr>
        <w:t xml:space="preserve">and lack of reporting </w:t>
      </w:r>
      <w:r w:rsidR="00D318FF">
        <w:rPr>
          <w:rFonts w:eastAsia="Times New Roman" w:cs="Arial"/>
          <w:snapToGrid w:val="0"/>
          <w:szCs w:val="24"/>
          <w:lang w:val="en-GB"/>
        </w:rPr>
        <w:t>of dropouts</w:t>
      </w:r>
      <w:r w:rsidR="00C16114">
        <w:rPr>
          <w:rFonts w:eastAsia="Times New Roman" w:cs="Arial"/>
          <w:snapToGrid w:val="0"/>
          <w:szCs w:val="24"/>
          <w:lang w:val="en-GB"/>
        </w:rPr>
        <w:t>.</w:t>
      </w:r>
      <w:r w:rsidR="00D318FF">
        <w:rPr>
          <w:rFonts w:eastAsia="Times New Roman" w:cs="Arial"/>
          <w:snapToGrid w:val="0"/>
          <w:szCs w:val="24"/>
          <w:lang w:val="en-GB"/>
        </w:rPr>
        <w:t xml:space="preserve"> </w:t>
      </w:r>
      <w:r w:rsidR="00C16114">
        <w:rPr>
          <w:rFonts w:eastAsia="Times New Roman" w:cs="Arial"/>
          <w:snapToGrid w:val="0"/>
          <w:szCs w:val="24"/>
          <w:lang w:val="en-GB"/>
        </w:rPr>
        <w:t>The studies used in support of the CMA</w:t>
      </w:r>
      <w:r w:rsidRPr="009B4CFD">
        <w:rPr>
          <w:rFonts w:eastAsia="Times New Roman" w:cs="Arial"/>
          <w:snapToGrid w:val="0"/>
          <w:szCs w:val="24"/>
          <w:lang w:val="en-GB"/>
        </w:rPr>
        <w:t xml:space="preserve"> had major methodological shortcomings or poor reporting of design, methods and results, with substantial variation in population, dose and the types of dermatoses being studied (see </w:t>
      </w:r>
      <w:r w:rsidR="000977F1">
        <w:rPr>
          <w:rFonts w:eastAsia="Times New Roman" w:cs="Arial"/>
          <w:snapToGrid w:val="0"/>
          <w:szCs w:val="24"/>
          <w:lang w:val="en-GB"/>
        </w:rPr>
        <w:fldChar w:fldCharType="begin" w:fldLock="1"/>
      </w:r>
      <w:r w:rsidR="000977F1">
        <w:rPr>
          <w:rFonts w:eastAsia="Times New Roman" w:cs="Arial"/>
          <w:snapToGrid w:val="0"/>
          <w:szCs w:val="24"/>
          <w:lang w:val="en-GB"/>
        </w:rPr>
        <w:instrText xml:space="preserve"> REF _Ref174958114 \h </w:instrText>
      </w:r>
      <w:r w:rsidR="004244CC">
        <w:rPr>
          <w:rFonts w:eastAsia="Times New Roman" w:cs="Arial"/>
          <w:snapToGrid w:val="0"/>
          <w:szCs w:val="24"/>
          <w:lang w:val="en-GB"/>
        </w:rPr>
        <w:instrText xml:space="preserve"> \* MERGEFORMAT </w:instrText>
      </w:r>
      <w:r w:rsidR="000977F1">
        <w:rPr>
          <w:rFonts w:eastAsia="Times New Roman" w:cs="Arial"/>
          <w:snapToGrid w:val="0"/>
          <w:szCs w:val="24"/>
          <w:lang w:val="en-GB"/>
        </w:rPr>
      </w:r>
      <w:r w:rsidR="000977F1">
        <w:rPr>
          <w:rFonts w:eastAsia="Times New Roman" w:cs="Arial"/>
          <w:snapToGrid w:val="0"/>
          <w:szCs w:val="24"/>
          <w:lang w:val="en-GB"/>
        </w:rPr>
        <w:fldChar w:fldCharType="separate"/>
      </w:r>
      <w:r w:rsidR="007B7236" w:rsidRPr="00FF3C9F">
        <w:t xml:space="preserve">Table </w:t>
      </w:r>
      <w:r w:rsidR="007B7236">
        <w:rPr>
          <w:noProof/>
        </w:rPr>
        <w:t>4</w:t>
      </w:r>
      <w:r w:rsidR="000977F1">
        <w:rPr>
          <w:rFonts w:eastAsia="Times New Roman" w:cs="Arial"/>
          <w:snapToGrid w:val="0"/>
          <w:szCs w:val="24"/>
          <w:lang w:val="en-GB"/>
        </w:rPr>
        <w:fldChar w:fldCharType="end"/>
      </w:r>
      <w:r w:rsidR="000977F1">
        <w:rPr>
          <w:rFonts w:eastAsia="Times New Roman" w:cs="Arial"/>
          <w:snapToGrid w:val="0"/>
          <w:szCs w:val="24"/>
          <w:lang w:val="en-GB"/>
        </w:rPr>
        <w:t xml:space="preserve"> </w:t>
      </w:r>
      <w:r w:rsidRPr="009B4CFD">
        <w:rPr>
          <w:rFonts w:eastAsia="Times New Roman" w:cs="Arial"/>
          <w:snapToGrid w:val="0"/>
          <w:szCs w:val="24"/>
          <w:lang w:val="en-GB"/>
        </w:rPr>
        <w:t xml:space="preserve">and paragraphs </w:t>
      </w:r>
      <w:r w:rsidR="000977F1">
        <w:rPr>
          <w:rFonts w:eastAsia="Times New Roman" w:cs="Arial"/>
          <w:snapToGrid w:val="0"/>
          <w:szCs w:val="24"/>
          <w:lang w:val="en-GB"/>
        </w:rPr>
        <w:fldChar w:fldCharType="begin" w:fldLock="1"/>
      </w:r>
      <w:r w:rsidR="000977F1">
        <w:rPr>
          <w:rFonts w:eastAsia="Times New Roman" w:cs="Arial"/>
          <w:snapToGrid w:val="0"/>
          <w:szCs w:val="24"/>
          <w:lang w:val="en-GB"/>
        </w:rPr>
        <w:instrText xml:space="preserve"> REF _Ref183170241 \r \h </w:instrText>
      </w:r>
      <w:r w:rsidR="004244CC">
        <w:rPr>
          <w:rFonts w:eastAsia="Times New Roman" w:cs="Arial"/>
          <w:snapToGrid w:val="0"/>
          <w:szCs w:val="24"/>
          <w:lang w:val="en-GB"/>
        </w:rPr>
        <w:instrText xml:space="preserve"> \* MERGEFORMAT </w:instrText>
      </w:r>
      <w:r w:rsidR="000977F1">
        <w:rPr>
          <w:rFonts w:eastAsia="Times New Roman" w:cs="Arial"/>
          <w:snapToGrid w:val="0"/>
          <w:szCs w:val="24"/>
          <w:lang w:val="en-GB"/>
        </w:rPr>
      </w:r>
      <w:r w:rsidR="000977F1">
        <w:rPr>
          <w:rFonts w:eastAsia="Times New Roman" w:cs="Arial"/>
          <w:snapToGrid w:val="0"/>
          <w:szCs w:val="24"/>
          <w:lang w:val="en-GB"/>
        </w:rPr>
        <w:fldChar w:fldCharType="separate"/>
      </w:r>
      <w:r w:rsidR="007B7236">
        <w:rPr>
          <w:rFonts w:eastAsia="Times New Roman" w:cs="Arial"/>
          <w:snapToGrid w:val="0"/>
          <w:szCs w:val="24"/>
          <w:lang w:val="en-GB"/>
        </w:rPr>
        <w:t>6.7</w:t>
      </w:r>
      <w:r w:rsidR="000977F1">
        <w:rPr>
          <w:rFonts w:eastAsia="Times New Roman" w:cs="Arial"/>
          <w:snapToGrid w:val="0"/>
          <w:szCs w:val="24"/>
          <w:lang w:val="en-GB"/>
        </w:rPr>
        <w:fldChar w:fldCharType="end"/>
      </w:r>
      <w:r w:rsidR="000977F1">
        <w:rPr>
          <w:rFonts w:eastAsia="Times New Roman" w:cs="Arial"/>
          <w:snapToGrid w:val="0"/>
          <w:szCs w:val="24"/>
          <w:lang w:val="en-GB"/>
        </w:rPr>
        <w:t xml:space="preserve"> - </w:t>
      </w:r>
      <w:r w:rsidR="000977F1">
        <w:rPr>
          <w:rFonts w:eastAsia="Times New Roman" w:cs="Arial"/>
          <w:snapToGrid w:val="0"/>
          <w:szCs w:val="24"/>
          <w:lang w:val="en-GB"/>
        </w:rPr>
        <w:fldChar w:fldCharType="begin" w:fldLock="1"/>
      </w:r>
      <w:r w:rsidR="000977F1">
        <w:rPr>
          <w:rFonts w:eastAsia="Times New Roman" w:cs="Arial"/>
          <w:snapToGrid w:val="0"/>
          <w:szCs w:val="24"/>
          <w:lang w:val="en-GB"/>
        </w:rPr>
        <w:instrText xml:space="preserve"> REF _Ref183170250 \r \h </w:instrText>
      </w:r>
      <w:r w:rsidR="004244CC">
        <w:rPr>
          <w:rFonts w:eastAsia="Times New Roman" w:cs="Arial"/>
          <w:snapToGrid w:val="0"/>
          <w:szCs w:val="24"/>
          <w:lang w:val="en-GB"/>
        </w:rPr>
        <w:instrText xml:space="preserve"> \* MERGEFORMAT </w:instrText>
      </w:r>
      <w:r w:rsidR="000977F1">
        <w:rPr>
          <w:rFonts w:eastAsia="Times New Roman" w:cs="Arial"/>
          <w:snapToGrid w:val="0"/>
          <w:szCs w:val="24"/>
          <w:lang w:val="en-GB"/>
        </w:rPr>
      </w:r>
      <w:r w:rsidR="000977F1">
        <w:rPr>
          <w:rFonts w:eastAsia="Times New Roman" w:cs="Arial"/>
          <w:snapToGrid w:val="0"/>
          <w:szCs w:val="24"/>
          <w:lang w:val="en-GB"/>
        </w:rPr>
        <w:fldChar w:fldCharType="separate"/>
      </w:r>
      <w:r w:rsidR="007B7236">
        <w:rPr>
          <w:rFonts w:eastAsia="Times New Roman" w:cs="Arial"/>
          <w:snapToGrid w:val="0"/>
          <w:szCs w:val="24"/>
          <w:lang w:val="en-GB"/>
        </w:rPr>
        <w:t>6.14</w:t>
      </w:r>
      <w:r w:rsidR="000977F1">
        <w:rPr>
          <w:rFonts w:eastAsia="Times New Roman" w:cs="Arial"/>
          <w:snapToGrid w:val="0"/>
          <w:szCs w:val="24"/>
          <w:lang w:val="en-GB"/>
        </w:rPr>
        <w:fldChar w:fldCharType="end"/>
      </w:r>
      <w:r w:rsidR="000977F1">
        <w:rPr>
          <w:rFonts w:eastAsia="Times New Roman" w:cs="Arial"/>
          <w:snapToGrid w:val="0"/>
          <w:szCs w:val="24"/>
          <w:lang w:val="en-GB"/>
        </w:rPr>
        <w:t>)</w:t>
      </w:r>
      <w:r w:rsidRPr="009B4CFD">
        <w:rPr>
          <w:rFonts w:eastAsia="Times New Roman" w:cs="Arial"/>
          <w:snapToGrid w:val="0"/>
          <w:szCs w:val="24"/>
          <w:lang w:val="en-GB"/>
        </w:rPr>
        <w:t xml:space="preserve">. </w:t>
      </w:r>
    </w:p>
    <w:p w14:paraId="403E64B2" w14:textId="2842B933" w:rsidR="009B4CFD" w:rsidRPr="003B7657" w:rsidRDefault="00C16114" w:rsidP="004244CC">
      <w:pPr>
        <w:pStyle w:val="3-BodyText"/>
        <w:rPr>
          <w:rFonts w:eastAsia="Times New Roman" w:cs="Arial"/>
          <w:snapToGrid w:val="0"/>
          <w:szCs w:val="24"/>
          <w:lang w:val="en-GB"/>
        </w:rPr>
      </w:pPr>
      <w:r w:rsidRPr="003B7657">
        <w:rPr>
          <w:rFonts w:eastAsia="Times New Roman" w:cs="Arial"/>
          <w:snapToGrid w:val="0"/>
          <w:szCs w:val="24"/>
          <w:lang w:val="en-GB"/>
        </w:rPr>
        <w:t>T</w:t>
      </w:r>
      <w:r w:rsidR="009B4CFD" w:rsidRPr="003B7657">
        <w:rPr>
          <w:rFonts w:eastAsia="Times New Roman" w:cs="Arial"/>
          <w:snapToGrid w:val="0"/>
          <w:szCs w:val="24"/>
          <w:lang w:val="en-GB"/>
        </w:rPr>
        <w:t xml:space="preserve">he PBAC </w:t>
      </w:r>
      <w:r w:rsidR="008D3CFF" w:rsidRPr="003B7657">
        <w:rPr>
          <w:rFonts w:eastAsia="Times New Roman" w:cs="Arial"/>
          <w:snapToGrid w:val="0"/>
          <w:szCs w:val="24"/>
          <w:lang w:val="en-GB"/>
        </w:rPr>
        <w:t xml:space="preserve">also </w:t>
      </w:r>
      <w:r w:rsidRPr="003B7657">
        <w:rPr>
          <w:rFonts w:eastAsia="Times New Roman" w:cs="Arial"/>
          <w:snapToGrid w:val="0"/>
          <w:szCs w:val="24"/>
          <w:lang w:val="en-GB"/>
        </w:rPr>
        <w:t>noted</w:t>
      </w:r>
      <w:r w:rsidR="009B4CFD" w:rsidRPr="003B7657">
        <w:rPr>
          <w:rFonts w:eastAsia="Times New Roman" w:cs="Arial"/>
          <w:snapToGrid w:val="0"/>
          <w:szCs w:val="24"/>
          <w:lang w:val="en-GB"/>
        </w:rPr>
        <w:t xml:space="preserve"> the </w:t>
      </w:r>
      <w:r w:rsidR="008D3CFF" w:rsidRPr="003B7657">
        <w:rPr>
          <w:rFonts w:eastAsia="Times New Roman" w:cs="Arial"/>
          <w:snapToGrid w:val="0"/>
          <w:szCs w:val="24"/>
          <w:lang w:val="en-GB"/>
        </w:rPr>
        <w:t>submission included a</w:t>
      </w:r>
      <w:r w:rsidR="009B4CFD" w:rsidRPr="003B7657">
        <w:rPr>
          <w:rFonts w:eastAsia="Times New Roman" w:cs="Arial"/>
          <w:snapToGrid w:val="0"/>
          <w:szCs w:val="24"/>
          <w:lang w:val="en-GB"/>
        </w:rPr>
        <w:t xml:space="preserve"> Cochrane systematic review and meta-analysis in psoriasis (Mason 2013)</w:t>
      </w:r>
      <w:r w:rsidR="008D3CFF" w:rsidRPr="003B7657">
        <w:rPr>
          <w:rFonts w:eastAsia="Times New Roman" w:cs="Arial"/>
          <w:snapToGrid w:val="0"/>
          <w:szCs w:val="24"/>
          <w:lang w:val="en-GB"/>
        </w:rPr>
        <w:t xml:space="preserve">. </w:t>
      </w:r>
      <w:r w:rsidR="003B7657" w:rsidRPr="003B7657">
        <w:rPr>
          <w:rFonts w:eastAsia="Times New Roman" w:cs="Arial"/>
          <w:snapToGrid w:val="0"/>
          <w:szCs w:val="24"/>
          <w:lang w:val="en-GB"/>
        </w:rPr>
        <w:t>The PBAC noted the</w:t>
      </w:r>
      <w:r w:rsidR="009B4CFD" w:rsidRPr="003B7657">
        <w:rPr>
          <w:rFonts w:eastAsia="Times New Roman" w:cs="Arial"/>
          <w:snapToGrid w:val="0"/>
          <w:szCs w:val="24"/>
          <w:lang w:val="en-GB"/>
        </w:rPr>
        <w:t xml:space="preserve"> comparative effectiveness of clobetasol</w:t>
      </w:r>
      <w:r w:rsidR="003B7657" w:rsidRPr="003B7657">
        <w:rPr>
          <w:rFonts w:eastAsia="Times New Roman" w:cs="Arial"/>
          <w:snapToGrid w:val="0"/>
          <w:szCs w:val="24"/>
          <w:lang w:val="en-GB"/>
        </w:rPr>
        <w:t xml:space="preserve"> </w:t>
      </w:r>
      <w:r w:rsidR="003B7657" w:rsidRPr="00FF3C9F">
        <w:t>propionate</w:t>
      </w:r>
      <w:r w:rsidR="009B4CFD" w:rsidRPr="003B7657">
        <w:rPr>
          <w:rFonts w:eastAsia="Times New Roman" w:cs="Arial"/>
          <w:snapToGrid w:val="0"/>
          <w:szCs w:val="24"/>
          <w:lang w:val="en-GB"/>
        </w:rPr>
        <w:t xml:space="preserve"> and betamethasone dipropionate, </w:t>
      </w:r>
      <w:r w:rsidR="003B7657" w:rsidRPr="003B7657">
        <w:rPr>
          <w:rFonts w:eastAsia="Times New Roman" w:cs="Arial"/>
          <w:snapToGrid w:val="0"/>
          <w:szCs w:val="24"/>
          <w:lang w:val="en-GB"/>
        </w:rPr>
        <w:t>supported by the</w:t>
      </w:r>
      <w:r w:rsidR="009B4CFD" w:rsidRPr="003B7657">
        <w:rPr>
          <w:rFonts w:eastAsia="Times New Roman" w:cs="Arial"/>
          <w:snapToGrid w:val="0"/>
          <w:szCs w:val="24"/>
          <w:lang w:val="en-GB"/>
        </w:rPr>
        <w:t xml:space="preserve"> systematic review in psoriasis, </w:t>
      </w:r>
      <w:r w:rsidR="003B7657" w:rsidRPr="003B7657">
        <w:rPr>
          <w:rFonts w:eastAsia="Times New Roman" w:cs="Arial"/>
          <w:snapToGrid w:val="0"/>
          <w:szCs w:val="24"/>
          <w:lang w:val="en-GB"/>
        </w:rPr>
        <w:t xml:space="preserve">showed </w:t>
      </w:r>
      <w:r w:rsidR="001D636A">
        <w:rPr>
          <w:rFonts w:eastAsia="Times New Roman" w:cs="Arial"/>
          <w:snapToGrid w:val="0"/>
          <w:szCs w:val="24"/>
          <w:lang w:val="en-GB"/>
        </w:rPr>
        <w:t xml:space="preserve">in most comparisons of individual trials there was </w:t>
      </w:r>
      <w:r w:rsidR="003B7657" w:rsidRPr="003B7657">
        <w:rPr>
          <w:rFonts w:eastAsia="Times New Roman" w:cs="Arial"/>
          <w:snapToGrid w:val="0"/>
          <w:szCs w:val="24"/>
          <w:lang w:val="en-GB"/>
        </w:rPr>
        <w:t>no difference in outcomes</w:t>
      </w:r>
      <w:r w:rsidR="003B7657">
        <w:rPr>
          <w:rFonts w:eastAsia="Times New Roman" w:cs="Arial"/>
          <w:snapToGrid w:val="0"/>
          <w:szCs w:val="24"/>
          <w:lang w:val="en-GB"/>
        </w:rPr>
        <w:t xml:space="preserve"> between treatment</w:t>
      </w:r>
      <w:r w:rsidR="003059CE">
        <w:rPr>
          <w:rFonts w:eastAsia="Times New Roman" w:cs="Arial"/>
          <w:snapToGrid w:val="0"/>
          <w:szCs w:val="24"/>
          <w:lang w:val="en-GB"/>
        </w:rPr>
        <w:t>s</w:t>
      </w:r>
      <w:r w:rsidR="003B7657" w:rsidRPr="003B7657">
        <w:rPr>
          <w:rFonts w:eastAsia="Times New Roman" w:cs="Arial"/>
          <w:snapToGrid w:val="0"/>
          <w:szCs w:val="24"/>
          <w:lang w:val="en-GB"/>
        </w:rPr>
        <w:t>,</w:t>
      </w:r>
      <w:r w:rsidR="003059CE">
        <w:rPr>
          <w:rFonts w:eastAsia="Times New Roman" w:cs="Arial"/>
          <w:snapToGrid w:val="0"/>
          <w:szCs w:val="24"/>
          <w:lang w:val="en-GB"/>
        </w:rPr>
        <w:t xml:space="preserve"> with one trial showing clobetasol </w:t>
      </w:r>
      <w:r w:rsidR="003059CE" w:rsidRPr="00FF3C9F">
        <w:t>propionate</w:t>
      </w:r>
      <w:r w:rsidR="003059CE">
        <w:t xml:space="preserve"> was superior to </w:t>
      </w:r>
      <w:r w:rsidR="003059CE" w:rsidRPr="003B7657">
        <w:rPr>
          <w:rFonts w:eastAsia="Times New Roman" w:cs="Arial"/>
          <w:snapToGrid w:val="0"/>
          <w:szCs w:val="24"/>
          <w:lang w:val="en-GB"/>
        </w:rPr>
        <w:t>betamethasone dipropionate</w:t>
      </w:r>
      <w:r w:rsidR="003059CE">
        <w:t xml:space="preserve"> OV and one showing clobetasol </w:t>
      </w:r>
      <w:r w:rsidR="003059CE" w:rsidRPr="00FF3C9F">
        <w:t>propionate</w:t>
      </w:r>
      <w:r w:rsidR="003059CE">
        <w:t xml:space="preserve"> as inferior to </w:t>
      </w:r>
      <w:r w:rsidR="003059CE" w:rsidRPr="003B7657">
        <w:rPr>
          <w:rFonts w:eastAsia="Times New Roman" w:cs="Arial"/>
          <w:snapToGrid w:val="0"/>
          <w:szCs w:val="24"/>
          <w:lang w:val="en-GB"/>
        </w:rPr>
        <w:t>betamethasone dipropionate</w:t>
      </w:r>
      <w:r w:rsidR="003059CE">
        <w:t xml:space="preserve"> OV,</w:t>
      </w:r>
      <w:r w:rsidR="003B7657" w:rsidRPr="003B7657">
        <w:rPr>
          <w:rFonts w:eastAsia="Times New Roman" w:cs="Arial"/>
          <w:snapToGrid w:val="0"/>
          <w:szCs w:val="24"/>
          <w:lang w:val="en-GB"/>
        </w:rPr>
        <w:t xml:space="preserve"> </w:t>
      </w:r>
      <w:r w:rsidR="000977F1">
        <w:rPr>
          <w:rFonts w:eastAsia="Times New Roman" w:cs="Arial"/>
          <w:snapToGrid w:val="0"/>
          <w:szCs w:val="24"/>
          <w:lang w:val="en-GB"/>
        </w:rPr>
        <w:t>(</w:t>
      </w:r>
      <w:r w:rsidR="003B7657" w:rsidRPr="003B7657">
        <w:rPr>
          <w:rFonts w:eastAsia="Times New Roman" w:cs="Arial"/>
          <w:snapToGrid w:val="0"/>
          <w:szCs w:val="24"/>
          <w:lang w:val="en-GB"/>
        </w:rPr>
        <w:t xml:space="preserve">see </w:t>
      </w:r>
      <w:r w:rsidR="003059CE">
        <w:rPr>
          <w:rFonts w:eastAsia="Times New Roman" w:cs="Arial"/>
          <w:snapToGrid w:val="0"/>
          <w:szCs w:val="24"/>
          <w:lang w:val="en-GB"/>
        </w:rPr>
        <w:fldChar w:fldCharType="begin" w:fldLock="1"/>
      </w:r>
      <w:r w:rsidR="003059CE">
        <w:rPr>
          <w:rFonts w:eastAsia="Times New Roman" w:cs="Arial"/>
          <w:snapToGrid w:val="0"/>
          <w:szCs w:val="24"/>
          <w:lang w:val="en-GB"/>
        </w:rPr>
        <w:instrText xml:space="preserve"> REF _Ref173922381 \h </w:instrText>
      </w:r>
      <w:r w:rsidR="004244CC">
        <w:rPr>
          <w:rFonts w:eastAsia="Times New Roman" w:cs="Arial"/>
          <w:snapToGrid w:val="0"/>
          <w:szCs w:val="24"/>
          <w:lang w:val="en-GB"/>
        </w:rPr>
        <w:instrText xml:space="preserve"> \* MERGEFORMAT </w:instrText>
      </w:r>
      <w:r w:rsidR="003059CE">
        <w:rPr>
          <w:rFonts w:eastAsia="Times New Roman" w:cs="Arial"/>
          <w:snapToGrid w:val="0"/>
          <w:szCs w:val="24"/>
          <w:lang w:val="en-GB"/>
        </w:rPr>
      </w:r>
      <w:r w:rsidR="003059CE">
        <w:rPr>
          <w:rFonts w:eastAsia="Times New Roman" w:cs="Arial"/>
          <w:snapToGrid w:val="0"/>
          <w:szCs w:val="24"/>
          <w:lang w:val="en-GB"/>
        </w:rPr>
        <w:fldChar w:fldCharType="separate"/>
      </w:r>
      <w:r w:rsidR="007B7236" w:rsidRPr="00FF3C9F">
        <w:t xml:space="preserve">Table </w:t>
      </w:r>
      <w:r w:rsidR="007B7236">
        <w:rPr>
          <w:noProof/>
        </w:rPr>
        <w:t>5</w:t>
      </w:r>
      <w:r w:rsidR="003059CE">
        <w:rPr>
          <w:rFonts w:eastAsia="Times New Roman" w:cs="Arial"/>
          <w:snapToGrid w:val="0"/>
          <w:szCs w:val="24"/>
          <w:lang w:val="en-GB"/>
        </w:rPr>
        <w:fldChar w:fldCharType="end"/>
      </w:r>
      <w:r w:rsidR="000977F1">
        <w:rPr>
          <w:rFonts w:eastAsia="Times New Roman" w:cs="Arial"/>
          <w:snapToGrid w:val="0"/>
          <w:szCs w:val="24"/>
          <w:lang w:val="en-GB"/>
        </w:rPr>
        <w:t>)</w:t>
      </w:r>
      <w:r w:rsidR="003059CE">
        <w:rPr>
          <w:rFonts w:eastAsia="Times New Roman" w:cs="Arial"/>
          <w:snapToGrid w:val="0"/>
          <w:szCs w:val="24"/>
          <w:lang w:val="en-GB"/>
        </w:rPr>
        <w:t>.</w:t>
      </w:r>
      <w:r w:rsidR="009B4CFD" w:rsidRPr="003B7657">
        <w:rPr>
          <w:rFonts w:eastAsia="Times New Roman" w:cs="Arial"/>
          <w:snapToGrid w:val="0"/>
          <w:szCs w:val="24"/>
          <w:lang w:val="en-GB"/>
        </w:rPr>
        <w:t xml:space="preserve"> The PBAC </w:t>
      </w:r>
      <w:r w:rsidR="00BF5F22">
        <w:rPr>
          <w:rFonts w:eastAsia="Times New Roman" w:cs="Arial"/>
          <w:snapToGrid w:val="0"/>
          <w:szCs w:val="24"/>
          <w:lang w:val="en-GB"/>
        </w:rPr>
        <w:t xml:space="preserve">noted the applicability concerns of the evaluation, however </w:t>
      </w:r>
      <w:r w:rsidR="009B4CFD" w:rsidRPr="003B7657">
        <w:rPr>
          <w:rFonts w:eastAsia="Times New Roman" w:cs="Arial"/>
          <w:snapToGrid w:val="0"/>
          <w:szCs w:val="24"/>
          <w:lang w:val="en-GB"/>
        </w:rPr>
        <w:t xml:space="preserve">considered the results </w:t>
      </w:r>
      <w:r w:rsidR="00BF5F22">
        <w:rPr>
          <w:rFonts w:eastAsia="Times New Roman" w:cs="Arial"/>
          <w:snapToGrid w:val="0"/>
          <w:szCs w:val="24"/>
          <w:lang w:val="en-GB"/>
        </w:rPr>
        <w:t>of the meta-analysis</w:t>
      </w:r>
      <w:r w:rsidR="001D636A">
        <w:rPr>
          <w:rFonts w:eastAsia="Times New Roman" w:cs="Arial"/>
          <w:snapToGrid w:val="0"/>
          <w:szCs w:val="24"/>
          <w:lang w:val="en-GB"/>
        </w:rPr>
        <w:t xml:space="preserve"> in psoriasis</w:t>
      </w:r>
      <w:r w:rsidR="00BF5F22">
        <w:rPr>
          <w:rFonts w:eastAsia="Times New Roman" w:cs="Arial"/>
          <w:snapToGrid w:val="0"/>
          <w:szCs w:val="24"/>
          <w:lang w:val="en-GB"/>
        </w:rPr>
        <w:t xml:space="preserve"> </w:t>
      </w:r>
      <w:r w:rsidR="009B4CFD" w:rsidRPr="003B7657">
        <w:rPr>
          <w:rFonts w:eastAsia="Times New Roman" w:cs="Arial"/>
          <w:snapToGrid w:val="0"/>
          <w:szCs w:val="24"/>
          <w:lang w:val="en-GB"/>
        </w:rPr>
        <w:t xml:space="preserve">tended to support the submission claim of non-inferior comparative effectiveness and </w:t>
      </w:r>
      <w:r w:rsidR="00755B75">
        <w:rPr>
          <w:rFonts w:eastAsia="Times New Roman" w:cs="Arial"/>
          <w:snapToGrid w:val="0"/>
          <w:szCs w:val="24"/>
          <w:lang w:val="en-GB"/>
        </w:rPr>
        <w:t xml:space="preserve">although the direct evidence </w:t>
      </w:r>
      <w:r w:rsidR="001D636A">
        <w:rPr>
          <w:rFonts w:eastAsia="Times New Roman" w:cs="Arial"/>
          <w:snapToGrid w:val="0"/>
          <w:szCs w:val="24"/>
          <w:lang w:val="en-GB"/>
        </w:rPr>
        <w:t xml:space="preserve">provided </w:t>
      </w:r>
      <w:r w:rsidR="00755B75">
        <w:rPr>
          <w:rFonts w:eastAsia="Times New Roman" w:cs="Arial"/>
          <w:snapToGrid w:val="0"/>
          <w:szCs w:val="24"/>
          <w:lang w:val="en-GB"/>
        </w:rPr>
        <w:t>was poor</w:t>
      </w:r>
      <w:r w:rsidR="009B4CFD" w:rsidRPr="003B7657">
        <w:rPr>
          <w:rFonts w:eastAsia="Times New Roman" w:cs="Arial"/>
          <w:snapToGrid w:val="0"/>
          <w:szCs w:val="24"/>
          <w:lang w:val="en-GB"/>
        </w:rPr>
        <w:t xml:space="preserve">, on balance, the claim of non-inferior comparative effectiveness </w:t>
      </w:r>
      <w:r w:rsidR="001D636A">
        <w:t xml:space="preserve">to </w:t>
      </w:r>
      <w:r w:rsidR="001D636A" w:rsidRPr="003B7657">
        <w:rPr>
          <w:rFonts w:eastAsia="Times New Roman" w:cs="Arial"/>
          <w:snapToGrid w:val="0"/>
          <w:szCs w:val="24"/>
          <w:lang w:val="en-GB"/>
        </w:rPr>
        <w:t>betamethasone dipropionate</w:t>
      </w:r>
      <w:r w:rsidR="001D636A">
        <w:t xml:space="preserve"> </w:t>
      </w:r>
      <w:r w:rsidR="009B4CFD" w:rsidRPr="003B7657">
        <w:rPr>
          <w:rFonts w:eastAsia="Times New Roman" w:cs="Arial"/>
          <w:snapToGrid w:val="0"/>
          <w:szCs w:val="24"/>
          <w:lang w:val="en-GB"/>
        </w:rPr>
        <w:t>was reasonabl</w:t>
      </w:r>
      <w:r w:rsidR="001D636A">
        <w:rPr>
          <w:rFonts w:eastAsia="Times New Roman" w:cs="Arial"/>
          <w:snapToGrid w:val="0"/>
          <w:szCs w:val="24"/>
          <w:lang w:val="en-GB"/>
        </w:rPr>
        <w:t>y supported by the totality of the evidence</w:t>
      </w:r>
      <w:r w:rsidR="009B4CFD" w:rsidRPr="003B7657">
        <w:rPr>
          <w:rFonts w:eastAsia="Times New Roman" w:cs="Arial"/>
          <w:snapToGrid w:val="0"/>
          <w:szCs w:val="24"/>
          <w:lang w:val="en-GB"/>
        </w:rPr>
        <w:t xml:space="preserve">. </w:t>
      </w:r>
    </w:p>
    <w:p w14:paraId="6C11B290" w14:textId="5E5C324F" w:rsidR="009B4CFD" w:rsidRPr="00CE42B4" w:rsidRDefault="009B4CFD" w:rsidP="004244CC">
      <w:pPr>
        <w:pStyle w:val="3-BodyText"/>
        <w:rPr>
          <w:snapToGrid w:val="0"/>
          <w:lang w:val="en-GB"/>
        </w:rPr>
      </w:pPr>
      <w:r w:rsidRPr="009B4CFD">
        <w:rPr>
          <w:rFonts w:eastAsia="Times New Roman" w:cs="Arial"/>
          <w:snapToGrid w:val="0"/>
          <w:szCs w:val="24"/>
          <w:lang w:val="en-GB"/>
        </w:rPr>
        <w:t>In terms of comparative safety, the PBAC noted most of the included studies did not systematically report adverse events (</w:t>
      </w:r>
      <w:r w:rsidR="000977F1">
        <w:rPr>
          <w:rFonts w:eastAsia="Times New Roman" w:cs="Arial"/>
          <w:snapToGrid w:val="0"/>
          <w:szCs w:val="24"/>
          <w:lang w:val="en-GB"/>
        </w:rPr>
        <w:t xml:space="preserve">see </w:t>
      </w:r>
      <w:r w:rsidRPr="009B4CFD">
        <w:rPr>
          <w:rFonts w:eastAsia="Times New Roman" w:cs="Arial"/>
          <w:snapToGrid w:val="0"/>
          <w:szCs w:val="24"/>
          <w:lang w:val="en-GB"/>
        </w:rPr>
        <w:t>paragraph</w:t>
      </w:r>
      <w:r w:rsidR="000977F1">
        <w:rPr>
          <w:rFonts w:eastAsia="Times New Roman" w:cs="Arial"/>
          <w:snapToGrid w:val="0"/>
          <w:szCs w:val="24"/>
          <w:lang w:val="en-GB"/>
        </w:rPr>
        <w:t xml:space="preserve"> </w:t>
      </w:r>
      <w:r w:rsidR="000977F1">
        <w:rPr>
          <w:rFonts w:eastAsia="Times New Roman" w:cs="Arial"/>
          <w:snapToGrid w:val="0"/>
          <w:szCs w:val="24"/>
          <w:lang w:val="en-GB"/>
        </w:rPr>
        <w:fldChar w:fldCharType="begin" w:fldLock="1"/>
      </w:r>
      <w:r w:rsidR="000977F1">
        <w:rPr>
          <w:rFonts w:eastAsia="Times New Roman" w:cs="Arial"/>
          <w:snapToGrid w:val="0"/>
          <w:szCs w:val="24"/>
          <w:lang w:val="en-GB"/>
        </w:rPr>
        <w:instrText xml:space="preserve"> REF _Ref183170348 \r \h </w:instrText>
      </w:r>
      <w:r w:rsidR="004244CC">
        <w:rPr>
          <w:rFonts w:eastAsia="Times New Roman" w:cs="Arial"/>
          <w:snapToGrid w:val="0"/>
          <w:szCs w:val="24"/>
          <w:lang w:val="en-GB"/>
        </w:rPr>
        <w:instrText xml:space="preserve"> \* MERGEFORMAT </w:instrText>
      </w:r>
      <w:r w:rsidR="000977F1">
        <w:rPr>
          <w:rFonts w:eastAsia="Times New Roman" w:cs="Arial"/>
          <w:snapToGrid w:val="0"/>
          <w:szCs w:val="24"/>
          <w:lang w:val="en-GB"/>
        </w:rPr>
      </w:r>
      <w:r w:rsidR="000977F1">
        <w:rPr>
          <w:rFonts w:eastAsia="Times New Roman" w:cs="Arial"/>
          <w:snapToGrid w:val="0"/>
          <w:szCs w:val="24"/>
          <w:lang w:val="en-GB"/>
        </w:rPr>
        <w:fldChar w:fldCharType="separate"/>
      </w:r>
      <w:r w:rsidR="007B7236">
        <w:rPr>
          <w:rFonts w:eastAsia="Times New Roman" w:cs="Arial"/>
          <w:snapToGrid w:val="0"/>
          <w:szCs w:val="24"/>
          <w:lang w:val="en-GB"/>
        </w:rPr>
        <w:t>6.17</w:t>
      </w:r>
      <w:r w:rsidR="000977F1">
        <w:rPr>
          <w:rFonts w:eastAsia="Times New Roman" w:cs="Arial"/>
          <w:snapToGrid w:val="0"/>
          <w:szCs w:val="24"/>
          <w:lang w:val="en-GB"/>
        </w:rPr>
        <w:fldChar w:fldCharType="end"/>
      </w:r>
      <w:r w:rsidRPr="009B4CFD">
        <w:rPr>
          <w:rFonts w:eastAsia="Times New Roman" w:cs="Arial"/>
          <w:snapToGrid w:val="0"/>
          <w:szCs w:val="24"/>
          <w:lang w:val="en-GB"/>
        </w:rPr>
        <w:t>). The PBAC noted the updated Cochrane review (Mason 2013) results were consistent with a claim of non-inferior comparative safety to the other TCS studied, but also noted the risk of more severe adverse events arising with longer-term use (see paragraph</w:t>
      </w:r>
      <w:r w:rsidR="000977F1">
        <w:rPr>
          <w:rFonts w:eastAsia="Times New Roman" w:cs="Arial"/>
          <w:snapToGrid w:val="0"/>
          <w:szCs w:val="24"/>
          <w:lang w:val="en-GB"/>
        </w:rPr>
        <w:t xml:space="preserve"> </w:t>
      </w:r>
      <w:r w:rsidR="000977F1">
        <w:rPr>
          <w:rFonts w:eastAsia="Times New Roman" w:cs="Arial"/>
          <w:snapToGrid w:val="0"/>
          <w:szCs w:val="24"/>
          <w:lang w:val="en-GB"/>
        </w:rPr>
        <w:fldChar w:fldCharType="begin" w:fldLock="1"/>
      </w:r>
      <w:r w:rsidR="000977F1">
        <w:rPr>
          <w:rFonts w:eastAsia="Times New Roman" w:cs="Arial"/>
          <w:snapToGrid w:val="0"/>
          <w:szCs w:val="24"/>
          <w:lang w:val="en-GB"/>
        </w:rPr>
        <w:instrText xml:space="preserve"> REF _Ref183170364 \r \h </w:instrText>
      </w:r>
      <w:r w:rsidR="004244CC">
        <w:rPr>
          <w:rFonts w:eastAsia="Times New Roman" w:cs="Arial"/>
          <w:snapToGrid w:val="0"/>
          <w:szCs w:val="24"/>
          <w:lang w:val="en-GB"/>
        </w:rPr>
        <w:instrText xml:space="preserve"> \* MERGEFORMAT </w:instrText>
      </w:r>
      <w:r w:rsidR="000977F1">
        <w:rPr>
          <w:rFonts w:eastAsia="Times New Roman" w:cs="Arial"/>
          <w:snapToGrid w:val="0"/>
          <w:szCs w:val="24"/>
          <w:lang w:val="en-GB"/>
        </w:rPr>
      </w:r>
      <w:r w:rsidR="000977F1">
        <w:rPr>
          <w:rFonts w:eastAsia="Times New Roman" w:cs="Arial"/>
          <w:snapToGrid w:val="0"/>
          <w:szCs w:val="24"/>
          <w:lang w:val="en-GB"/>
        </w:rPr>
        <w:fldChar w:fldCharType="separate"/>
      </w:r>
      <w:r w:rsidR="007B7236">
        <w:rPr>
          <w:rFonts w:eastAsia="Times New Roman" w:cs="Arial"/>
          <w:snapToGrid w:val="0"/>
          <w:szCs w:val="24"/>
          <w:lang w:val="en-GB"/>
        </w:rPr>
        <w:t>6.18</w:t>
      </w:r>
      <w:r w:rsidR="000977F1">
        <w:rPr>
          <w:rFonts w:eastAsia="Times New Roman" w:cs="Arial"/>
          <w:snapToGrid w:val="0"/>
          <w:szCs w:val="24"/>
          <w:lang w:val="en-GB"/>
        </w:rPr>
        <w:fldChar w:fldCharType="end"/>
      </w:r>
      <w:r w:rsidRPr="009B4CFD">
        <w:rPr>
          <w:rFonts w:eastAsia="Times New Roman" w:cs="Arial"/>
          <w:snapToGrid w:val="0"/>
          <w:szCs w:val="24"/>
          <w:lang w:val="en-GB"/>
        </w:rPr>
        <w:t xml:space="preserve">). Overall, the </w:t>
      </w:r>
      <w:r w:rsidRPr="009B4CFD">
        <w:rPr>
          <w:rFonts w:eastAsia="Times New Roman" w:cs="Arial"/>
          <w:snapToGrid w:val="0"/>
          <w:szCs w:val="24"/>
          <w:lang w:val="en-GB"/>
        </w:rPr>
        <w:lastRenderedPageBreak/>
        <w:t xml:space="preserve">PBAC considered that the claim of non-inferior comparative safety to betamethasone dipropionate was likely to be reasonable in the context of short-term use only, which further reinforced the Committee's view that the listing should be designed such that only a 2-week supply can be prescribed at a time without further clinical </w:t>
      </w:r>
      <w:r>
        <w:rPr>
          <w:rFonts w:eastAsia="Times New Roman" w:cs="Arial"/>
          <w:snapToGrid w:val="0"/>
          <w:szCs w:val="24"/>
          <w:lang w:val="en-GB"/>
        </w:rPr>
        <w:t>follow-up</w:t>
      </w:r>
      <w:r w:rsidRPr="009B4CFD">
        <w:rPr>
          <w:rFonts w:eastAsia="Times New Roman" w:cs="Arial"/>
          <w:snapToGrid w:val="0"/>
          <w:szCs w:val="24"/>
          <w:lang w:val="en-GB"/>
        </w:rPr>
        <w:t>.</w:t>
      </w:r>
    </w:p>
    <w:p w14:paraId="40F0B744" w14:textId="1202F597" w:rsidR="00B438F1" w:rsidRPr="00CE42B4" w:rsidRDefault="00B9191A" w:rsidP="004244CC">
      <w:pPr>
        <w:pStyle w:val="3-BodyText"/>
        <w:rPr>
          <w:snapToGrid w:val="0"/>
          <w:lang w:val="en-GB"/>
        </w:rPr>
      </w:pPr>
      <w:r>
        <w:rPr>
          <w:snapToGrid w:val="0"/>
          <w:lang w:val="en-GB"/>
        </w:rPr>
        <w:t>The PBAC considered a cost minimisation approach based on drug costs only with the equi-effective doses of a gram-for-gram equivalence of clobetasol</w:t>
      </w:r>
      <w:r w:rsidR="00F47803">
        <w:rPr>
          <w:snapToGrid w:val="0"/>
          <w:lang w:val="en-GB"/>
        </w:rPr>
        <w:t xml:space="preserve"> propionate</w:t>
      </w:r>
      <w:r>
        <w:rPr>
          <w:snapToGrid w:val="0"/>
          <w:lang w:val="en-GB"/>
        </w:rPr>
        <w:t xml:space="preserve"> and betamethasone dipropionate was reasonable</w:t>
      </w:r>
      <w:r w:rsidR="000977F1">
        <w:rPr>
          <w:snapToGrid w:val="0"/>
          <w:lang w:val="en-GB"/>
        </w:rPr>
        <w:t xml:space="preserve"> (see paragraph </w:t>
      </w:r>
      <w:r w:rsidR="000977F1">
        <w:rPr>
          <w:snapToGrid w:val="0"/>
          <w:lang w:val="en-GB"/>
        </w:rPr>
        <w:fldChar w:fldCharType="begin" w:fldLock="1"/>
      </w:r>
      <w:r w:rsidR="000977F1">
        <w:rPr>
          <w:snapToGrid w:val="0"/>
          <w:lang w:val="en-GB"/>
        </w:rPr>
        <w:instrText xml:space="preserve"> REF _Ref183170401 \r \h </w:instrText>
      </w:r>
      <w:r w:rsidR="004244CC">
        <w:rPr>
          <w:snapToGrid w:val="0"/>
          <w:lang w:val="en-GB"/>
        </w:rPr>
        <w:instrText xml:space="preserve"> \* MERGEFORMAT </w:instrText>
      </w:r>
      <w:r w:rsidR="000977F1">
        <w:rPr>
          <w:snapToGrid w:val="0"/>
          <w:lang w:val="en-GB"/>
        </w:rPr>
      </w:r>
      <w:r w:rsidR="000977F1">
        <w:rPr>
          <w:snapToGrid w:val="0"/>
          <w:lang w:val="en-GB"/>
        </w:rPr>
        <w:fldChar w:fldCharType="separate"/>
      </w:r>
      <w:r w:rsidR="007B7236">
        <w:rPr>
          <w:snapToGrid w:val="0"/>
          <w:lang w:val="en-GB"/>
        </w:rPr>
        <w:t>6.37</w:t>
      </w:r>
      <w:r w:rsidR="000977F1">
        <w:rPr>
          <w:snapToGrid w:val="0"/>
          <w:lang w:val="en-GB"/>
        </w:rPr>
        <w:fldChar w:fldCharType="end"/>
      </w:r>
      <w:r w:rsidR="000977F1">
        <w:rPr>
          <w:snapToGrid w:val="0"/>
          <w:lang w:val="en-GB"/>
        </w:rPr>
        <w:t>).</w:t>
      </w:r>
    </w:p>
    <w:p w14:paraId="6DB39593" w14:textId="36AA5FB2" w:rsidR="00B438F1" w:rsidRPr="00CE42B4" w:rsidRDefault="004F563F" w:rsidP="004244CC">
      <w:pPr>
        <w:pStyle w:val="3-BodyText"/>
      </w:pPr>
      <w:r>
        <w:rPr>
          <w:snapToGrid w:val="0"/>
          <w:lang w:val="en-GB"/>
        </w:rPr>
        <w:t xml:space="preserve">The PBAC noted the </w:t>
      </w:r>
      <w:proofErr w:type="gramStart"/>
      <w:r>
        <w:rPr>
          <w:snapToGrid w:val="0"/>
          <w:lang w:val="en-GB"/>
        </w:rPr>
        <w:t>utilisation</w:t>
      </w:r>
      <w:proofErr w:type="gramEnd"/>
      <w:r>
        <w:rPr>
          <w:snapToGrid w:val="0"/>
          <w:lang w:val="en-GB"/>
        </w:rPr>
        <w:t xml:space="preserve"> and financial estimates </w:t>
      </w:r>
      <w:r w:rsidRPr="004F563F">
        <w:rPr>
          <w:snapToGrid w:val="0"/>
          <w:lang w:val="en-GB"/>
        </w:rPr>
        <w:t>estimated a cost to the PBS of</w:t>
      </w:r>
      <w:r w:rsidR="00B9191A">
        <w:rPr>
          <w:snapToGrid w:val="0"/>
          <w:lang w:val="en-GB"/>
        </w:rPr>
        <w:t xml:space="preserve"> approximately </w:t>
      </w:r>
      <w:r w:rsidR="003546C3" w:rsidRPr="003546C3">
        <w:rPr>
          <w:snapToGrid w:val="0"/>
        </w:rPr>
        <w:t>$0 to &lt; $10 million</w:t>
      </w:r>
      <w:r w:rsidR="003546C3" w:rsidRPr="003546C3" w:rsidDel="003546C3">
        <w:rPr>
          <w:snapToGrid w:val="0"/>
          <w:lang w:val="en-GB"/>
        </w:rPr>
        <w:t xml:space="preserve"> </w:t>
      </w:r>
      <w:r w:rsidRPr="004F563F">
        <w:rPr>
          <w:snapToGrid w:val="0"/>
          <w:lang w:val="en-GB"/>
        </w:rPr>
        <w:t xml:space="preserve">in year one, up to </w:t>
      </w:r>
      <w:r w:rsidR="00B9191A">
        <w:rPr>
          <w:snapToGrid w:val="0"/>
          <w:lang w:val="en-GB"/>
        </w:rPr>
        <w:t xml:space="preserve">approximately </w:t>
      </w:r>
      <w:r w:rsidR="003546C3" w:rsidRPr="003546C3">
        <w:rPr>
          <w:snapToGrid w:val="0"/>
        </w:rPr>
        <w:t>$0 to &lt; $10 million</w:t>
      </w:r>
      <w:r w:rsidR="003546C3" w:rsidRPr="003546C3" w:rsidDel="003546C3">
        <w:rPr>
          <w:snapToGrid w:val="0"/>
          <w:lang w:val="en-GB"/>
        </w:rPr>
        <w:t xml:space="preserve"> </w:t>
      </w:r>
      <w:r w:rsidRPr="004F563F">
        <w:rPr>
          <w:snapToGrid w:val="0"/>
          <w:lang w:val="en-GB"/>
        </w:rPr>
        <w:t>in year six</w:t>
      </w:r>
      <w:r w:rsidR="00B9191A">
        <w:rPr>
          <w:snapToGrid w:val="0"/>
          <w:lang w:val="en-GB"/>
        </w:rPr>
        <w:t xml:space="preserve"> (</w:t>
      </w:r>
      <w:r w:rsidR="000977F1">
        <w:rPr>
          <w:snapToGrid w:val="0"/>
          <w:lang w:val="en-GB"/>
        </w:rPr>
        <w:fldChar w:fldCharType="begin" w:fldLock="1"/>
      </w:r>
      <w:r w:rsidR="000977F1">
        <w:rPr>
          <w:snapToGrid w:val="0"/>
          <w:lang w:val="en-GB"/>
        </w:rPr>
        <w:instrText xml:space="preserve"> REF _Ref104805295 \h </w:instrText>
      </w:r>
      <w:r w:rsidR="004244CC">
        <w:rPr>
          <w:snapToGrid w:val="0"/>
          <w:lang w:val="en-GB"/>
        </w:rPr>
        <w:instrText xml:space="preserve"> \* MERGEFORMAT </w:instrText>
      </w:r>
      <w:r w:rsidR="000977F1">
        <w:rPr>
          <w:snapToGrid w:val="0"/>
          <w:lang w:val="en-GB"/>
        </w:rPr>
      </w:r>
      <w:r w:rsidR="000977F1">
        <w:rPr>
          <w:snapToGrid w:val="0"/>
          <w:lang w:val="en-GB"/>
        </w:rPr>
        <w:fldChar w:fldCharType="separate"/>
      </w:r>
      <w:r w:rsidR="007B7236" w:rsidRPr="00FF3C9F">
        <w:t xml:space="preserve">Table </w:t>
      </w:r>
      <w:r w:rsidR="007B7236">
        <w:rPr>
          <w:noProof/>
        </w:rPr>
        <w:t>15</w:t>
      </w:r>
      <w:r w:rsidR="000977F1">
        <w:rPr>
          <w:snapToGrid w:val="0"/>
          <w:lang w:val="en-GB"/>
        </w:rPr>
        <w:fldChar w:fldCharType="end"/>
      </w:r>
      <w:r w:rsidR="00B9191A">
        <w:rPr>
          <w:snapToGrid w:val="0"/>
          <w:lang w:val="en-GB"/>
        </w:rPr>
        <w:t>)</w:t>
      </w:r>
      <w:r>
        <w:rPr>
          <w:snapToGrid w:val="0"/>
          <w:lang w:val="en-GB"/>
        </w:rPr>
        <w:t>. The Committee considered a small net cost to the PBS may be reasonable to account for patients switching from private market to PBS-subsidised supply, however considered that with restriction changes</w:t>
      </w:r>
      <w:r w:rsidR="009642EE">
        <w:rPr>
          <w:snapToGrid w:val="0"/>
          <w:lang w:val="en-GB"/>
        </w:rPr>
        <w:t xml:space="preserve"> limiting use to </w:t>
      </w:r>
      <w:r w:rsidR="00877A0B">
        <w:rPr>
          <w:snapToGrid w:val="0"/>
          <w:lang w:val="en-GB"/>
        </w:rPr>
        <w:t>2 weeks</w:t>
      </w:r>
      <w:r w:rsidR="009642EE">
        <w:rPr>
          <w:snapToGrid w:val="0"/>
          <w:lang w:val="en-GB"/>
        </w:rPr>
        <w:t xml:space="preserve"> supply and use only after failure of other TCS</w:t>
      </w:r>
      <w:r>
        <w:rPr>
          <w:snapToGrid w:val="0"/>
          <w:lang w:val="en-GB"/>
        </w:rPr>
        <w:t xml:space="preserve">, the total cost to the PBS was likely to be less than estimated in the submission. </w:t>
      </w:r>
    </w:p>
    <w:p w14:paraId="5C39FDEB" w14:textId="3AA52798" w:rsidR="00117644" w:rsidRPr="00117644" w:rsidRDefault="00117644" w:rsidP="004244CC">
      <w:pPr>
        <w:pStyle w:val="3-BodyText"/>
        <w:rPr>
          <w:bCs/>
          <w:snapToGrid w:val="0"/>
          <w:lang w:val="en-GB"/>
        </w:rPr>
      </w:pPr>
      <w:r>
        <w:rPr>
          <w:bCs/>
          <w:snapToGrid w:val="0"/>
          <w:lang w:val="en-GB"/>
        </w:rPr>
        <w:t xml:space="preserve">The PBAC considered the Early Supply Rule should not apply to clobetasol </w:t>
      </w:r>
      <w:r w:rsidR="00F47803">
        <w:rPr>
          <w:bCs/>
          <w:snapToGrid w:val="0"/>
          <w:lang w:val="en-GB"/>
        </w:rPr>
        <w:t xml:space="preserve">propionate </w:t>
      </w:r>
      <w:r>
        <w:rPr>
          <w:bCs/>
          <w:snapToGrid w:val="0"/>
          <w:lang w:val="en-GB"/>
        </w:rPr>
        <w:t xml:space="preserve">cream/ointment </w:t>
      </w:r>
      <w:r w:rsidRPr="00117644">
        <w:rPr>
          <w:bCs/>
          <w:snapToGrid w:val="0"/>
          <w:lang w:val="en-GB"/>
        </w:rPr>
        <w:t>because it is for short term or recurrent episodic use</w:t>
      </w:r>
      <w:r w:rsidR="00A25119">
        <w:rPr>
          <w:bCs/>
          <w:snapToGrid w:val="0"/>
          <w:lang w:val="en-GB"/>
        </w:rPr>
        <w:t>.</w:t>
      </w:r>
    </w:p>
    <w:p w14:paraId="5D48E31F" w14:textId="1C46800C" w:rsidR="00B438F1" w:rsidRPr="00117644" w:rsidRDefault="00B438F1" w:rsidP="006B6FD8">
      <w:pPr>
        <w:pStyle w:val="3-BodyText"/>
        <w:rPr>
          <w:b/>
          <w:bCs/>
          <w:lang w:val="en-GB"/>
        </w:rPr>
      </w:pPr>
      <w:r w:rsidRPr="00D121C5">
        <w:rPr>
          <w:lang w:val="en-GB"/>
        </w:rPr>
        <w:t xml:space="preserve">The PBAC noted that its recommendation was on a cost-minimisation basis and advised that, because </w:t>
      </w:r>
      <w:r w:rsidR="00117644">
        <w:rPr>
          <w:lang w:val="en-GB"/>
        </w:rPr>
        <w:t>clobetasol</w:t>
      </w:r>
      <w:r w:rsidR="00F47803">
        <w:rPr>
          <w:lang w:val="en-GB"/>
        </w:rPr>
        <w:t xml:space="preserve"> propionate</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over </w:t>
      </w:r>
      <w:r w:rsidR="00FB13E1">
        <w:rPr>
          <w:bCs/>
          <w:lang w:val="en-GB"/>
        </w:rPr>
        <w:t>betamethasone dipropionate</w:t>
      </w:r>
      <w:r w:rsidRPr="00531A05">
        <w:rPr>
          <w:bCs/>
          <w:lang w:val="en-GB"/>
        </w:rPr>
        <w:t xml:space="preserve">, or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503E0EC0" w14:textId="05826005" w:rsidR="00B438F1" w:rsidRPr="00525B39" w:rsidRDefault="00B438F1" w:rsidP="006B6FD8">
      <w:pPr>
        <w:pStyle w:val="3-BodyText"/>
        <w:rPr>
          <w:snapToGrid w:val="0"/>
          <w:lang w:val="en-GB"/>
        </w:rPr>
      </w:pPr>
      <w:r w:rsidRPr="00525B39">
        <w:rPr>
          <w:snapToGrid w:val="0"/>
          <w:lang w:val="en-GB"/>
        </w:rPr>
        <w:t>The PBAC noted that this submission is not eligible for an Independent Review</w:t>
      </w:r>
      <w:r w:rsidR="00117644">
        <w:rPr>
          <w:snapToGrid w:val="0"/>
          <w:lang w:val="en-GB"/>
        </w:rPr>
        <w:t>, as it received a positive recommendation</w:t>
      </w:r>
      <w:r w:rsidRPr="00525B39">
        <w:rPr>
          <w:snapToGrid w:val="0"/>
          <w:lang w:val="en-GB"/>
        </w:rPr>
        <w:t xml:space="preserve">. </w:t>
      </w:r>
    </w:p>
    <w:p w14:paraId="72472316" w14:textId="77777777" w:rsidR="00B438F1" w:rsidRPr="00525B39" w:rsidRDefault="00B438F1" w:rsidP="00B438F1">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3278BAD9" w14:textId="34BF3C49" w:rsidR="00B438F1" w:rsidRPr="00525B39" w:rsidRDefault="00B438F1" w:rsidP="00C55664">
      <w:pPr>
        <w:rPr>
          <w:rFonts w:asciiTheme="minorHAnsi" w:hAnsiTheme="minorHAnsi"/>
          <w:b/>
          <w:bCs/>
          <w:snapToGrid w:val="0"/>
        </w:rPr>
      </w:pPr>
      <w:r w:rsidRPr="00525B39">
        <w:rPr>
          <w:rFonts w:asciiTheme="minorHAnsi" w:hAnsiTheme="minorHAnsi"/>
          <w:bCs/>
          <w:snapToGrid w:val="0"/>
          <w:lang w:val="en-GB"/>
        </w:rPr>
        <w:t xml:space="preserve">Recommended </w:t>
      </w:r>
    </w:p>
    <w:bookmarkEnd w:id="81"/>
    <w:p w14:paraId="7D745049" w14:textId="4793A660" w:rsidR="00B438F1" w:rsidRPr="00907671" w:rsidRDefault="00B438F1" w:rsidP="00B438F1">
      <w:pPr>
        <w:pStyle w:val="2-SectionHeading"/>
        <w:numPr>
          <w:ilvl w:val="0"/>
          <w:numId w:val="1"/>
        </w:numPr>
      </w:pPr>
      <w:r w:rsidRPr="00907671">
        <w:t>Recommended listing</w:t>
      </w:r>
    </w:p>
    <w:p w14:paraId="0CA1B034" w14:textId="18796ADC" w:rsidR="00B438F1" w:rsidRPr="00975B94" w:rsidRDefault="00B438F1" w:rsidP="00C55664">
      <w:pPr>
        <w:pStyle w:val="3-BodyText"/>
        <w:rPr>
          <w:b/>
          <w:snapToGrid w:val="0"/>
        </w:rPr>
      </w:pPr>
      <w:r w:rsidRPr="00975B94">
        <w:rPr>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975B94" w:rsidRPr="001428E9" w14:paraId="2263E393" w14:textId="77777777" w:rsidTr="00353916">
        <w:trPr>
          <w:cantSplit/>
          <w:trHeight w:val="20"/>
        </w:trPr>
        <w:tc>
          <w:tcPr>
            <w:tcW w:w="3940" w:type="dxa"/>
            <w:gridSpan w:val="2"/>
            <w:vAlign w:val="center"/>
          </w:tcPr>
          <w:p w14:paraId="5CC8AA64" w14:textId="77777777" w:rsidR="00975B94" w:rsidRPr="001428E9" w:rsidRDefault="00975B94" w:rsidP="00353916">
            <w:pPr>
              <w:keepLines/>
              <w:rPr>
                <w:rFonts w:ascii="Arial Narrow" w:hAnsi="Arial Narrow"/>
                <w:b/>
                <w:bCs/>
                <w:sz w:val="20"/>
                <w:szCs w:val="20"/>
              </w:rPr>
            </w:pPr>
            <w:r w:rsidRPr="001428E9">
              <w:rPr>
                <w:rFonts w:ascii="Arial Narrow" w:hAnsi="Arial Narrow"/>
                <w:b/>
                <w:bCs/>
                <w:sz w:val="20"/>
                <w:szCs w:val="20"/>
              </w:rPr>
              <w:t>MEDICINAL PRODUCT</w:t>
            </w:r>
          </w:p>
          <w:p w14:paraId="193DB877" w14:textId="77777777" w:rsidR="00975B94" w:rsidRPr="001428E9" w:rsidRDefault="00975B94" w:rsidP="00353916">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6FDA638D" w14:textId="77777777" w:rsidR="00975B94" w:rsidRPr="001428E9" w:rsidRDefault="00975B94" w:rsidP="00353916">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282A0C83" w14:textId="77777777" w:rsidR="00975B94" w:rsidRPr="001428E9" w:rsidRDefault="00975B94" w:rsidP="00353916">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702ED3D4" w14:textId="77777777" w:rsidR="00975B94" w:rsidRPr="001428E9" w:rsidRDefault="00975B94" w:rsidP="00353916">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4F816ED7" w14:textId="77777777" w:rsidR="00975B94" w:rsidRPr="001428E9" w:rsidRDefault="00975B94" w:rsidP="00353916">
            <w:pPr>
              <w:keepLines/>
              <w:jc w:val="center"/>
              <w:rPr>
                <w:rFonts w:ascii="Arial Narrow" w:hAnsi="Arial Narrow"/>
                <w:b/>
                <w:sz w:val="20"/>
                <w:szCs w:val="20"/>
              </w:rPr>
            </w:pPr>
            <w:r w:rsidRPr="001428E9">
              <w:rPr>
                <w:rFonts w:ascii="Arial Narrow" w:hAnsi="Arial Narrow"/>
                <w:b/>
                <w:sz w:val="20"/>
                <w:szCs w:val="20"/>
              </w:rPr>
              <w:t>№.of</w:t>
            </w:r>
          </w:p>
          <w:p w14:paraId="33860DA4" w14:textId="77777777" w:rsidR="00975B94" w:rsidRPr="001428E9" w:rsidRDefault="00975B94" w:rsidP="00353916">
            <w:pPr>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38C616C2" w14:textId="77777777" w:rsidR="00975B94" w:rsidRPr="001428E9" w:rsidRDefault="00975B94" w:rsidP="00353916">
            <w:pPr>
              <w:keepLines/>
              <w:rPr>
                <w:rFonts w:ascii="Arial Narrow" w:hAnsi="Arial Narrow"/>
                <w:b/>
                <w:sz w:val="20"/>
                <w:szCs w:val="20"/>
                <w:lang w:val="fr-FR"/>
              </w:rPr>
            </w:pPr>
            <w:r w:rsidRPr="001428E9">
              <w:rPr>
                <w:rFonts w:ascii="Arial Narrow" w:hAnsi="Arial Narrow"/>
                <w:b/>
                <w:sz w:val="20"/>
                <w:szCs w:val="20"/>
              </w:rPr>
              <w:t>Available brands</w:t>
            </w:r>
          </w:p>
        </w:tc>
      </w:tr>
      <w:tr w:rsidR="00975B94" w:rsidRPr="001428E9" w14:paraId="3CF31950" w14:textId="77777777" w:rsidTr="00353916">
        <w:trPr>
          <w:cantSplit/>
          <w:trHeight w:val="20"/>
        </w:trPr>
        <w:tc>
          <w:tcPr>
            <w:tcW w:w="9017" w:type="dxa"/>
            <w:gridSpan w:val="7"/>
            <w:vAlign w:val="center"/>
          </w:tcPr>
          <w:p w14:paraId="6D1E42BC" w14:textId="77777777" w:rsidR="00975B94" w:rsidRPr="001428E9" w:rsidRDefault="00975B94" w:rsidP="00353916">
            <w:pPr>
              <w:keepLines/>
              <w:rPr>
                <w:rFonts w:ascii="Arial Narrow" w:hAnsi="Arial Narrow"/>
                <w:sz w:val="20"/>
                <w:szCs w:val="20"/>
              </w:rPr>
            </w:pPr>
            <w:r>
              <w:rPr>
                <w:rFonts w:ascii="Arial Narrow" w:hAnsi="Arial Narrow"/>
                <w:sz w:val="20"/>
                <w:szCs w:val="20"/>
              </w:rPr>
              <w:t>CLOBETASOL</w:t>
            </w:r>
          </w:p>
        </w:tc>
      </w:tr>
      <w:tr w:rsidR="00975B94" w:rsidRPr="001428E9" w14:paraId="0311B399" w14:textId="77777777" w:rsidTr="00353916">
        <w:trPr>
          <w:cantSplit/>
          <w:trHeight w:val="20"/>
        </w:trPr>
        <w:tc>
          <w:tcPr>
            <w:tcW w:w="3940" w:type="dxa"/>
            <w:gridSpan w:val="2"/>
            <w:vAlign w:val="center"/>
          </w:tcPr>
          <w:p w14:paraId="551EE502" w14:textId="77777777" w:rsidR="00975B94" w:rsidRPr="001428E9" w:rsidRDefault="00975B94" w:rsidP="00353916">
            <w:pPr>
              <w:keepLines/>
              <w:rPr>
                <w:rFonts w:ascii="Arial Narrow" w:hAnsi="Arial Narrow"/>
                <w:sz w:val="20"/>
                <w:szCs w:val="20"/>
              </w:rPr>
            </w:pPr>
            <w:r>
              <w:rPr>
                <w:rFonts w:ascii="Arial Narrow" w:hAnsi="Arial Narrow"/>
                <w:sz w:val="20"/>
                <w:szCs w:val="20"/>
              </w:rPr>
              <w:t>C</w:t>
            </w:r>
            <w:r w:rsidRPr="00D76DC9">
              <w:rPr>
                <w:rFonts w:ascii="Arial Narrow" w:hAnsi="Arial Narrow"/>
                <w:sz w:val="20"/>
                <w:szCs w:val="20"/>
              </w:rPr>
              <w:t>lobetasol propionate 0.05% cream, 30 g</w:t>
            </w:r>
          </w:p>
        </w:tc>
        <w:tc>
          <w:tcPr>
            <w:tcW w:w="811" w:type="dxa"/>
            <w:vAlign w:val="center"/>
          </w:tcPr>
          <w:p w14:paraId="1D445A7D" w14:textId="77777777" w:rsidR="00975B94" w:rsidRPr="001428E9" w:rsidRDefault="00975B94" w:rsidP="00353916">
            <w:pPr>
              <w:keepLines/>
              <w:jc w:val="center"/>
              <w:rPr>
                <w:rFonts w:ascii="Arial Narrow" w:hAnsi="Arial Narrow"/>
                <w:sz w:val="20"/>
                <w:szCs w:val="20"/>
              </w:rPr>
            </w:pPr>
            <w:r>
              <w:rPr>
                <w:rFonts w:ascii="Arial Narrow" w:hAnsi="Arial Narrow"/>
                <w:sz w:val="20"/>
                <w:szCs w:val="20"/>
              </w:rPr>
              <w:t>NEW</w:t>
            </w:r>
          </w:p>
        </w:tc>
        <w:tc>
          <w:tcPr>
            <w:tcW w:w="812" w:type="dxa"/>
            <w:vAlign w:val="center"/>
          </w:tcPr>
          <w:p w14:paraId="6250424D" w14:textId="77777777" w:rsidR="00975B94" w:rsidRPr="001428E9" w:rsidRDefault="00975B94" w:rsidP="00353916">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3C0C7C75" w14:textId="77777777" w:rsidR="00975B94" w:rsidRPr="001428E9" w:rsidRDefault="00975B94" w:rsidP="00353916">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460F7157" w14:textId="77777777" w:rsidR="00975B94" w:rsidRPr="000F7AFA" w:rsidRDefault="00975B94" w:rsidP="00353916">
            <w:pPr>
              <w:keepLines/>
              <w:jc w:val="center"/>
              <w:rPr>
                <w:rFonts w:ascii="Arial Narrow" w:hAnsi="Arial Narrow"/>
                <w:sz w:val="20"/>
                <w:szCs w:val="20"/>
              </w:rPr>
            </w:pPr>
            <w:r w:rsidRPr="000F7AFA">
              <w:rPr>
                <w:rFonts w:ascii="Arial Narrow" w:hAnsi="Arial Narrow"/>
                <w:sz w:val="20"/>
                <w:szCs w:val="20"/>
              </w:rPr>
              <w:t>0</w:t>
            </w:r>
          </w:p>
        </w:tc>
        <w:tc>
          <w:tcPr>
            <w:tcW w:w="1831" w:type="dxa"/>
            <w:vAlign w:val="center"/>
          </w:tcPr>
          <w:p w14:paraId="597BF277" w14:textId="77777777" w:rsidR="00975B94" w:rsidRPr="001428E9" w:rsidRDefault="00975B94" w:rsidP="00353916">
            <w:pPr>
              <w:keepLines/>
              <w:rPr>
                <w:rFonts w:ascii="Arial Narrow" w:hAnsi="Arial Narrow"/>
                <w:sz w:val="20"/>
                <w:szCs w:val="20"/>
              </w:rPr>
            </w:pPr>
            <w:proofErr w:type="spellStart"/>
            <w:r>
              <w:rPr>
                <w:rFonts w:ascii="Arial Narrow" w:hAnsi="Arial Narrow"/>
                <w:sz w:val="20"/>
                <w:szCs w:val="20"/>
              </w:rPr>
              <w:t>Xobet</w:t>
            </w:r>
            <w:proofErr w:type="spellEnd"/>
            <w:r>
              <w:rPr>
                <w:rFonts w:ascii="Arial Narrow" w:hAnsi="Arial Narrow"/>
                <w:sz w:val="20"/>
                <w:szCs w:val="20"/>
              </w:rPr>
              <w:t>®</w:t>
            </w:r>
          </w:p>
        </w:tc>
      </w:tr>
      <w:tr w:rsidR="00975B94" w:rsidRPr="001428E9" w14:paraId="322DAEF2" w14:textId="77777777" w:rsidTr="00353916">
        <w:trPr>
          <w:cantSplit/>
          <w:trHeight w:val="20"/>
        </w:trPr>
        <w:tc>
          <w:tcPr>
            <w:tcW w:w="3940" w:type="dxa"/>
            <w:gridSpan w:val="2"/>
            <w:vAlign w:val="center"/>
          </w:tcPr>
          <w:p w14:paraId="5923AB6E" w14:textId="77777777" w:rsidR="00975B94" w:rsidRPr="001428E9" w:rsidRDefault="00975B94" w:rsidP="00353916">
            <w:pPr>
              <w:keepLines/>
              <w:rPr>
                <w:rFonts w:ascii="Arial Narrow" w:hAnsi="Arial Narrow"/>
                <w:sz w:val="20"/>
                <w:szCs w:val="20"/>
              </w:rPr>
            </w:pPr>
            <w:r>
              <w:rPr>
                <w:rFonts w:ascii="Arial Narrow" w:hAnsi="Arial Narrow"/>
                <w:sz w:val="20"/>
                <w:szCs w:val="20"/>
              </w:rPr>
              <w:t>C</w:t>
            </w:r>
            <w:r w:rsidRPr="00D76DC9">
              <w:rPr>
                <w:rFonts w:ascii="Arial Narrow" w:hAnsi="Arial Narrow"/>
                <w:sz w:val="20"/>
                <w:szCs w:val="20"/>
              </w:rPr>
              <w:t>lobetasol propionate 0.05% ointment, 30 g</w:t>
            </w:r>
          </w:p>
        </w:tc>
        <w:tc>
          <w:tcPr>
            <w:tcW w:w="811" w:type="dxa"/>
            <w:vAlign w:val="center"/>
          </w:tcPr>
          <w:p w14:paraId="4874734E" w14:textId="77777777" w:rsidR="00975B94" w:rsidRPr="001428E9" w:rsidRDefault="00975B94" w:rsidP="00353916">
            <w:pPr>
              <w:keepLines/>
              <w:jc w:val="center"/>
              <w:rPr>
                <w:rFonts w:ascii="Arial Narrow" w:hAnsi="Arial Narrow"/>
                <w:sz w:val="20"/>
                <w:szCs w:val="20"/>
              </w:rPr>
            </w:pPr>
            <w:r>
              <w:rPr>
                <w:rFonts w:ascii="Arial Narrow" w:hAnsi="Arial Narrow"/>
                <w:sz w:val="20"/>
                <w:szCs w:val="20"/>
              </w:rPr>
              <w:t>NEW</w:t>
            </w:r>
          </w:p>
        </w:tc>
        <w:tc>
          <w:tcPr>
            <w:tcW w:w="812" w:type="dxa"/>
            <w:vAlign w:val="center"/>
          </w:tcPr>
          <w:p w14:paraId="367847BC" w14:textId="77777777" w:rsidR="00975B94" w:rsidRPr="001428E9" w:rsidRDefault="00975B94" w:rsidP="00353916">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3F64CD51" w14:textId="77777777" w:rsidR="00975B94" w:rsidRPr="001428E9" w:rsidRDefault="00975B94" w:rsidP="00353916">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192563FC" w14:textId="77777777" w:rsidR="00975B94" w:rsidRPr="000F7AFA" w:rsidRDefault="00975B94" w:rsidP="00353916">
            <w:pPr>
              <w:keepLines/>
              <w:jc w:val="center"/>
              <w:rPr>
                <w:rFonts w:ascii="Arial Narrow" w:hAnsi="Arial Narrow"/>
                <w:sz w:val="20"/>
                <w:szCs w:val="20"/>
              </w:rPr>
            </w:pPr>
            <w:r w:rsidRPr="000F7AFA">
              <w:rPr>
                <w:rFonts w:ascii="Arial Narrow" w:hAnsi="Arial Narrow"/>
                <w:sz w:val="20"/>
                <w:szCs w:val="20"/>
              </w:rPr>
              <w:t>0</w:t>
            </w:r>
          </w:p>
        </w:tc>
        <w:tc>
          <w:tcPr>
            <w:tcW w:w="1831" w:type="dxa"/>
            <w:vAlign w:val="center"/>
          </w:tcPr>
          <w:p w14:paraId="4A797FEE" w14:textId="77777777" w:rsidR="00975B94" w:rsidRPr="001428E9" w:rsidRDefault="00975B94" w:rsidP="00353916">
            <w:pPr>
              <w:keepLines/>
              <w:rPr>
                <w:rFonts w:ascii="Arial Narrow" w:hAnsi="Arial Narrow"/>
                <w:sz w:val="20"/>
                <w:szCs w:val="20"/>
              </w:rPr>
            </w:pPr>
            <w:proofErr w:type="spellStart"/>
            <w:r>
              <w:rPr>
                <w:rFonts w:ascii="Arial Narrow" w:hAnsi="Arial Narrow"/>
                <w:sz w:val="20"/>
                <w:szCs w:val="20"/>
              </w:rPr>
              <w:t>Xobet</w:t>
            </w:r>
            <w:proofErr w:type="spellEnd"/>
            <w:r>
              <w:rPr>
                <w:rFonts w:ascii="Arial Narrow" w:hAnsi="Arial Narrow"/>
                <w:sz w:val="20"/>
                <w:szCs w:val="20"/>
              </w:rPr>
              <w:t>®</w:t>
            </w:r>
          </w:p>
        </w:tc>
      </w:tr>
      <w:tr w:rsidR="00975B94" w:rsidRPr="001428E9" w14:paraId="33B1F22E" w14:textId="77777777" w:rsidTr="00353916">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1D9D3975" w14:textId="734DB8A6" w:rsidR="00975B94" w:rsidRPr="001428E9" w:rsidRDefault="00975B94" w:rsidP="00353916">
            <w:pPr>
              <w:keepLines/>
              <w:rPr>
                <w:rFonts w:ascii="Arial Narrow" w:hAnsi="Arial Narrow"/>
                <w:b/>
                <w:sz w:val="20"/>
                <w:szCs w:val="20"/>
              </w:rPr>
            </w:pPr>
            <w:r w:rsidRPr="001428E9">
              <w:rPr>
                <w:rFonts w:ascii="Arial Narrow" w:hAnsi="Arial Narrow"/>
                <w:b/>
                <w:sz w:val="20"/>
                <w:szCs w:val="20"/>
              </w:rPr>
              <w:t xml:space="preserve">Restriction Summary </w:t>
            </w:r>
            <w:r>
              <w:rPr>
                <w:rFonts w:ascii="Arial Narrow" w:hAnsi="Arial Narrow"/>
                <w:b/>
                <w:sz w:val="20"/>
                <w:szCs w:val="20"/>
              </w:rPr>
              <w:t xml:space="preserve">Based on </w:t>
            </w:r>
            <w:r w:rsidRPr="00442CEA">
              <w:rPr>
                <w:rFonts w:ascii="Arial Narrow" w:hAnsi="Arial Narrow"/>
                <w:b/>
                <w:color w:val="000000" w:themeColor="text1"/>
                <w:sz w:val="20"/>
                <w:szCs w:val="20"/>
              </w:rPr>
              <w:t xml:space="preserve">/ Treatment of Concept: Based on </w:t>
            </w:r>
          </w:p>
        </w:tc>
      </w:tr>
      <w:tr w:rsidR="00975B94" w:rsidRPr="001428E9" w14:paraId="74910BBE" w14:textId="77777777" w:rsidTr="00353916">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4CA49CC9" w14:textId="5F8611FE" w:rsidR="00975B94" w:rsidRPr="001428E9" w:rsidRDefault="00975B94" w:rsidP="00353916">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21FAF32" w14:textId="77777777" w:rsidR="00975B94" w:rsidRPr="001428E9" w:rsidRDefault="00975B94" w:rsidP="00353916">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Check1"/>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GENERAL - General Schedule (Code GE) </w:t>
            </w:r>
          </w:p>
        </w:tc>
      </w:tr>
      <w:tr w:rsidR="00975B94" w:rsidRPr="001428E9" w14:paraId="33B5632D" w14:textId="77777777" w:rsidTr="00353916">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7B7C7E84" w14:textId="77777777" w:rsidR="00975B94" w:rsidRPr="001428E9" w:rsidRDefault="00975B94" w:rsidP="00353916">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20E8FF3" w14:textId="1D6C3921" w:rsidR="00975B94" w:rsidRPr="001428E9" w:rsidRDefault="00975B94" w:rsidP="00353916">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975B94" w:rsidRPr="001428E9" w14:paraId="430F604E" w14:textId="77777777" w:rsidTr="00353916">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50AA7F9A" w14:textId="77777777" w:rsidR="00975B94" w:rsidRPr="001428E9" w:rsidRDefault="00975B94" w:rsidP="00353916">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7EE1103" w14:textId="77777777" w:rsidR="00975B94" w:rsidRPr="00D76DC9" w:rsidRDefault="00975B94" w:rsidP="00353916">
            <w:pPr>
              <w:keepLines/>
              <w:jc w:val="left"/>
              <w:rPr>
                <w:rFonts w:ascii="Arial Narrow" w:hAnsi="Arial Narrow"/>
                <w:b/>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br/>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Restricted benefit</w:t>
            </w:r>
          </w:p>
        </w:tc>
      </w:tr>
      <w:tr w:rsidR="00975B94" w:rsidRPr="001428E9" w14:paraId="7BF367E6" w14:textId="77777777" w:rsidTr="00353916">
        <w:tblPrEx>
          <w:tblCellMar>
            <w:top w:w="15" w:type="dxa"/>
            <w:bottom w:w="15" w:type="dxa"/>
          </w:tblCellMar>
          <w:tblLook w:val="04A0" w:firstRow="1" w:lastRow="0" w:firstColumn="1" w:lastColumn="0" w:noHBand="0" w:noVBand="1"/>
        </w:tblPrEx>
        <w:trPr>
          <w:cantSplit/>
          <w:trHeight w:val="20"/>
        </w:trPr>
        <w:tc>
          <w:tcPr>
            <w:tcW w:w="1272" w:type="dxa"/>
            <w:vAlign w:val="center"/>
          </w:tcPr>
          <w:p w14:paraId="3FEE5D5D" w14:textId="77777777" w:rsidR="00975B94" w:rsidRPr="001428E9" w:rsidRDefault="00975B94" w:rsidP="00353916">
            <w:pPr>
              <w:keepLines/>
              <w:jc w:val="center"/>
              <w:rPr>
                <w:rFonts w:ascii="Arial Narrow" w:hAnsi="Arial Narrow"/>
                <w:color w:val="333333"/>
                <w:sz w:val="20"/>
                <w:szCs w:val="20"/>
              </w:rPr>
            </w:pPr>
          </w:p>
        </w:tc>
        <w:tc>
          <w:tcPr>
            <w:tcW w:w="7745" w:type="dxa"/>
            <w:gridSpan w:val="6"/>
            <w:vAlign w:val="center"/>
          </w:tcPr>
          <w:p w14:paraId="36808823" w14:textId="77777777" w:rsidR="00975B94" w:rsidRPr="001428E9" w:rsidRDefault="00975B94" w:rsidP="00353916">
            <w:pPr>
              <w:keepLines/>
              <w:rPr>
                <w:rFonts w:ascii="Arial Narrow" w:hAnsi="Arial Narrow"/>
                <w:b/>
                <w:bCs/>
                <w:color w:val="333333"/>
                <w:sz w:val="20"/>
                <w:szCs w:val="20"/>
              </w:rPr>
            </w:pPr>
            <w:r w:rsidRPr="001428E9">
              <w:rPr>
                <w:rFonts w:ascii="Arial Narrow" w:hAnsi="Arial Narrow"/>
                <w:b/>
                <w:bCs/>
                <w:color w:val="333333"/>
                <w:sz w:val="20"/>
                <w:szCs w:val="20"/>
              </w:rPr>
              <w:t xml:space="preserve">Condition: </w:t>
            </w:r>
            <w:r w:rsidRPr="00D76DC9">
              <w:rPr>
                <w:rFonts w:ascii="Arial Narrow" w:hAnsi="Arial Narrow"/>
                <w:bCs/>
                <w:color w:val="333333"/>
                <w:sz w:val="20"/>
                <w:szCs w:val="20"/>
              </w:rPr>
              <w:t>Corticosteroid-responsive dermatoses</w:t>
            </w:r>
          </w:p>
        </w:tc>
      </w:tr>
      <w:tr w:rsidR="00975B94" w:rsidRPr="001428E9" w14:paraId="5E577B88" w14:textId="77777777" w:rsidTr="004244CC">
        <w:tblPrEx>
          <w:tblCellMar>
            <w:top w:w="15" w:type="dxa"/>
            <w:bottom w:w="15" w:type="dxa"/>
          </w:tblCellMar>
          <w:tblLook w:val="04A0" w:firstRow="1" w:lastRow="0" w:firstColumn="1" w:lastColumn="0" w:noHBand="0" w:noVBand="1"/>
        </w:tblPrEx>
        <w:trPr>
          <w:cantSplit/>
          <w:trHeight w:val="20"/>
        </w:trPr>
        <w:tc>
          <w:tcPr>
            <w:tcW w:w="1272" w:type="dxa"/>
            <w:vAlign w:val="center"/>
          </w:tcPr>
          <w:p w14:paraId="43E5E3CE" w14:textId="07B1B729" w:rsidR="00975B94" w:rsidRPr="001428E9" w:rsidRDefault="00975B94" w:rsidP="00353916">
            <w:pPr>
              <w:keepLines/>
              <w:jc w:val="center"/>
              <w:rPr>
                <w:rFonts w:ascii="Arial Narrow" w:hAnsi="Arial Narrow"/>
                <w:color w:val="333333"/>
                <w:sz w:val="20"/>
                <w:szCs w:val="20"/>
              </w:rPr>
            </w:pPr>
          </w:p>
        </w:tc>
        <w:tc>
          <w:tcPr>
            <w:tcW w:w="7745" w:type="dxa"/>
            <w:gridSpan w:val="6"/>
            <w:vAlign w:val="center"/>
            <w:hideMark/>
          </w:tcPr>
          <w:p w14:paraId="65613C69" w14:textId="77777777" w:rsidR="00975B94" w:rsidRPr="001428E9" w:rsidRDefault="00975B94" w:rsidP="00353916">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D76DC9">
              <w:rPr>
                <w:rFonts w:ascii="Arial Narrow" w:hAnsi="Arial Narrow"/>
                <w:color w:val="333333"/>
                <w:sz w:val="20"/>
                <w:szCs w:val="20"/>
              </w:rPr>
              <w:t>Corticosteroid-responsive dermatoses</w:t>
            </w:r>
          </w:p>
        </w:tc>
      </w:tr>
      <w:tr w:rsidR="00975B94" w:rsidRPr="001428E9" w14:paraId="69C9DAAA" w14:textId="77777777" w:rsidTr="00353916">
        <w:tblPrEx>
          <w:tblCellMar>
            <w:top w:w="15" w:type="dxa"/>
            <w:bottom w:w="15" w:type="dxa"/>
          </w:tblCellMar>
          <w:tblLook w:val="04A0" w:firstRow="1" w:lastRow="0" w:firstColumn="1" w:lastColumn="0" w:noHBand="0" w:noVBand="1"/>
        </w:tblPrEx>
        <w:trPr>
          <w:cantSplit/>
          <w:trHeight w:val="20"/>
        </w:trPr>
        <w:tc>
          <w:tcPr>
            <w:tcW w:w="1272" w:type="dxa"/>
            <w:vAlign w:val="center"/>
          </w:tcPr>
          <w:p w14:paraId="5D2B061E" w14:textId="47CC674D" w:rsidR="00975B94" w:rsidRDefault="00975B94" w:rsidP="00353916">
            <w:pPr>
              <w:keepLines/>
              <w:jc w:val="center"/>
              <w:rPr>
                <w:rFonts w:ascii="Arial Narrow" w:hAnsi="Arial Narrow"/>
                <w:color w:val="333333"/>
                <w:sz w:val="20"/>
                <w:szCs w:val="20"/>
              </w:rPr>
            </w:pPr>
          </w:p>
        </w:tc>
        <w:tc>
          <w:tcPr>
            <w:tcW w:w="7745" w:type="dxa"/>
            <w:gridSpan w:val="6"/>
            <w:vAlign w:val="center"/>
          </w:tcPr>
          <w:p w14:paraId="56969473" w14:textId="77777777" w:rsidR="00975B94" w:rsidRPr="001428E9" w:rsidRDefault="00975B94" w:rsidP="00353916">
            <w:pPr>
              <w:keepLines/>
              <w:rPr>
                <w:rFonts w:ascii="Arial Narrow" w:hAnsi="Arial Narrow"/>
                <w:b/>
                <w:bCs/>
                <w:color w:val="333333"/>
                <w:sz w:val="20"/>
                <w:szCs w:val="20"/>
              </w:rPr>
            </w:pPr>
            <w:r>
              <w:rPr>
                <w:rFonts w:ascii="Arial Narrow" w:hAnsi="Arial Narrow"/>
                <w:b/>
                <w:bCs/>
                <w:color w:val="333333"/>
                <w:sz w:val="20"/>
                <w:szCs w:val="20"/>
              </w:rPr>
              <w:t>Clinical criteria:</w:t>
            </w:r>
          </w:p>
        </w:tc>
      </w:tr>
      <w:tr w:rsidR="00975B94" w:rsidRPr="001428E9" w14:paraId="0C884E9A" w14:textId="77777777" w:rsidTr="00353916">
        <w:tblPrEx>
          <w:tblCellMar>
            <w:top w:w="15" w:type="dxa"/>
            <w:bottom w:w="15" w:type="dxa"/>
          </w:tblCellMar>
          <w:tblLook w:val="04A0" w:firstRow="1" w:lastRow="0" w:firstColumn="1" w:lastColumn="0" w:noHBand="0" w:noVBand="1"/>
        </w:tblPrEx>
        <w:trPr>
          <w:cantSplit/>
          <w:trHeight w:val="20"/>
        </w:trPr>
        <w:tc>
          <w:tcPr>
            <w:tcW w:w="1272" w:type="dxa"/>
            <w:vAlign w:val="center"/>
          </w:tcPr>
          <w:p w14:paraId="7FD69242" w14:textId="07A3D2C9" w:rsidR="00975B94" w:rsidRDefault="00975B94" w:rsidP="00353916">
            <w:pPr>
              <w:keepLines/>
              <w:jc w:val="center"/>
              <w:rPr>
                <w:rFonts w:ascii="Arial Narrow" w:hAnsi="Arial Narrow"/>
                <w:color w:val="333333"/>
                <w:sz w:val="20"/>
                <w:szCs w:val="20"/>
              </w:rPr>
            </w:pPr>
          </w:p>
        </w:tc>
        <w:tc>
          <w:tcPr>
            <w:tcW w:w="7745" w:type="dxa"/>
            <w:gridSpan w:val="6"/>
            <w:vAlign w:val="center"/>
          </w:tcPr>
          <w:p w14:paraId="65B5DA65" w14:textId="2F84FFB0" w:rsidR="00975B94" w:rsidRPr="00A63756" w:rsidRDefault="00F47803" w:rsidP="00353916">
            <w:pPr>
              <w:keepLines/>
              <w:rPr>
                <w:rFonts w:ascii="Arial Narrow" w:hAnsi="Arial Narrow"/>
                <w:color w:val="333333"/>
                <w:sz w:val="20"/>
                <w:szCs w:val="20"/>
              </w:rPr>
            </w:pPr>
            <w:r>
              <w:rPr>
                <w:rFonts w:ascii="Arial Narrow" w:hAnsi="Arial Narrow"/>
                <w:color w:val="333333"/>
                <w:sz w:val="20"/>
                <w:szCs w:val="20"/>
              </w:rPr>
              <w:t>The condition must be resistant to</w:t>
            </w:r>
            <w:r w:rsidR="00975B94" w:rsidRPr="000F7AFA">
              <w:rPr>
                <w:rFonts w:ascii="Arial Narrow" w:hAnsi="Arial Narrow"/>
                <w:color w:val="333333"/>
                <w:sz w:val="20"/>
                <w:szCs w:val="20"/>
              </w:rPr>
              <w:t xml:space="preserve"> lower potency topical corticosteroid therapy</w:t>
            </w:r>
          </w:p>
        </w:tc>
      </w:tr>
      <w:tr w:rsidR="00975B94" w:rsidRPr="001428E9" w14:paraId="7E981386" w14:textId="77777777" w:rsidTr="00353916">
        <w:tblPrEx>
          <w:tblCellMar>
            <w:top w:w="15" w:type="dxa"/>
            <w:bottom w:w="15" w:type="dxa"/>
          </w:tblCellMar>
          <w:tblLook w:val="04A0" w:firstRow="1" w:lastRow="0" w:firstColumn="1" w:lastColumn="0" w:noHBand="0" w:noVBand="1"/>
        </w:tblPrEx>
        <w:trPr>
          <w:cantSplit/>
          <w:trHeight w:val="20"/>
        </w:trPr>
        <w:tc>
          <w:tcPr>
            <w:tcW w:w="1272" w:type="dxa"/>
            <w:vAlign w:val="center"/>
          </w:tcPr>
          <w:p w14:paraId="22FA82B1" w14:textId="77777777" w:rsidR="00975B94" w:rsidRDefault="00975B94" w:rsidP="00353916">
            <w:pPr>
              <w:keepLines/>
              <w:jc w:val="center"/>
              <w:rPr>
                <w:rFonts w:ascii="Arial Narrow" w:hAnsi="Arial Narrow"/>
                <w:color w:val="333333"/>
                <w:sz w:val="20"/>
                <w:szCs w:val="20"/>
              </w:rPr>
            </w:pPr>
          </w:p>
        </w:tc>
        <w:tc>
          <w:tcPr>
            <w:tcW w:w="7745" w:type="dxa"/>
            <w:gridSpan w:val="6"/>
            <w:vAlign w:val="center"/>
          </w:tcPr>
          <w:p w14:paraId="7F747D24" w14:textId="77777777" w:rsidR="00975B94" w:rsidRDefault="00975B94" w:rsidP="00353916">
            <w:pPr>
              <w:keepLines/>
              <w:rPr>
                <w:rFonts w:ascii="Arial Narrow" w:hAnsi="Arial Narrow"/>
                <w:color w:val="333333"/>
                <w:sz w:val="20"/>
                <w:szCs w:val="20"/>
              </w:rPr>
            </w:pPr>
            <w:r>
              <w:rPr>
                <w:rFonts w:ascii="Arial Narrow" w:hAnsi="Arial Narrow"/>
                <w:b/>
                <w:bCs/>
                <w:color w:val="333333"/>
                <w:sz w:val="20"/>
                <w:szCs w:val="20"/>
              </w:rPr>
              <w:t>Administrative advice:</w:t>
            </w:r>
          </w:p>
          <w:p w14:paraId="32F1BACD" w14:textId="77777777" w:rsidR="00975B94" w:rsidRPr="00975B94" w:rsidRDefault="00975B94" w:rsidP="00353916">
            <w:pPr>
              <w:keepLines/>
              <w:rPr>
                <w:rFonts w:ascii="Arial Narrow" w:hAnsi="Arial Narrow"/>
                <w:color w:val="333333"/>
                <w:sz w:val="20"/>
                <w:szCs w:val="20"/>
              </w:rPr>
            </w:pPr>
            <w:r w:rsidRPr="00975B94">
              <w:rPr>
                <w:rFonts w:ascii="Arial Narrow" w:hAnsi="Arial Narrow"/>
                <w:color w:val="333333"/>
                <w:sz w:val="20"/>
                <w:szCs w:val="20"/>
              </w:rPr>
              <w:t>Treatment should be limited to a maximum of 15g per week</w:t>
            </w:r>
          </w:p>
        </w:tc>
      </w:tr>
      <w:tr w:rsidR="00287850" w:rsidRPr="001428E9" w14:paraId="16CDC778" w14:textId="77777777" w:rsidTr="00353916">
        <w:tblPrEx>
          <w:tblCellMar>
            <w:top w:w="15" w:type="dxa"/>
            <w:bottom w:w="15" w:type="dxa"/>
          </w:tblCellMar>
          <w:tblLook w:val="04A0" w:firstRow="1" w:lastRow="0" w:firstColumn="1" w:lastColumn="0" w:noHBand="0" w:noVBand="1"/>
        </w:tblPrEx>
        <w:trPr>
          <w:cantSplit/>
          <w:trHeight w:val="20"/>
        </w:trPr>
        <w:tc>
          <w:tcPr>
            <w:tcW w:w="1272" w:type="dxa"/>
            <w:vAlign w:val="center"/>
          </w:tcPr>
          <w:p w14:paraId="7016E0E8" w14:textId="77777777" w:rsidR="00287850" w:rsidRDefault="00287850" w:rsidP="00353916">
            <w:pPr>
              <w:keepLines/>
              <w:jc w:val="center"/>
              <w:rPr>
                <w:rFonts w:ascii="Arial Narrow" w:hAnsi="Arial Narrow"/>
                <w:color w:val="333333"/>
                <w:sz w:val="20"/>
                <w:szCs w:val="20"/>
              </w:rPr>
            </w:pPr>
          </w:p>
        </w:tc>
        <w:tc>
          <w:tcPr>
            <w:tcW w:w="7745" w:type="dxa"/>
            <w:gridSpan w:val="6"/>
            <w:vAlign w:val="center"/>
          </w:tcPr>
          <w:p w14:paraId="61497603" w14:textId="77777777" w:rsidR="00287850" w:rsidRDefault="00287850" w:rsidP="00287850">
            <w:pPr>
              <w:keepLines/>
              <w:rPr>
                <w:rFonts w:ascii="Arial Narrow" w:hAnsi="Arial Narrow"/>
                <w:color w:val="333333"/>
                <w:sz w:val="20"/>
                <w:szCs w:val="20"/>
              </w:rPr>
            </w:pPr>
            <w:r>
              <w:rPr>
                <w:rFonts w:ascii="Arial Narrow" w:hAnsi="Arial Narrow"/>
                <w:b/>
                <w:bCs/>
                <w:color w:val="333333"/>
                <w:sz w:val="20"/>
                <w:szCs w:val="20"/>
              </w:rPr>
              <w:t>Administrative advice:</w:t>
            </w:r>
          </w:p>
          <w:p w14:paraId="38BF1D24" w14:textId="2E39C7B2" w:rsidR="00287850" w:rsidRDefault="00287850" w:rsidP="00287850">
            <w:pPr>
              <w:keepLines/>
              <w:rPr>
                <w:rFonts w:ascii="Arial Narrow" w:hAnsi="Arial Narrow"/>
                <w:b/>
                <w:bCs/>
                <w:color w:val="333333"/>
                <w:sz w:val="20"/>
                <w:szCs w:val="20"/>
              </w:rPr>
            </w:pPr>
            <w:r>
              <w:rPr>
                <w:rFonts w:ascii="Arial Narrow" w:hAnsi="Arial Narrow"/>
                <w:color w:val="333333"/>
                <w:sz w:val="20"/>
                <w:szCs w:val="20"/>
              </w:rPr>
              <w:t>This preparation is only suitable for small areas of affected skin.</w:t>
            </w:r>
          </w:p>
        </w:tc>
      </w:tr>
    </w:tbl>
    <w:p w14:paraId="2B31FFB4" w14:textId="2E9861D9" w:rsidR="00975B94" w:rsidRPr="0061517B" w:rsidRDefault="00975B94" w:rsidP="00975B94">
      <w:pPr>
        <w:rPr>
          <w:rFonts w:asciiTheme="minorHAnsi" w:hAnsiTheme="minorHAnsi" w:cstheme="minorHAnsi"/>
          <w:color w:val="365F91" w:themeColor="accent1" w:themeShade="BF"/>
        </w:rPr>
      </w:pPr>
    </w:p>
    <w:p w14:paraId="3BC5B6A0" w14:textId="5A2F6068" w:rsidR="00FB361C" w:rsidRPr="00FB361C" w:rsidRDefault="00FB361C" w:rsidP="00FB361C">
      <w:pPr>
        <w:jc w:val="left"/>
        <w:rPr>
          <w:rFonts w:asciiTheme="minorHAnsi" w:eastAsiaTheme="majorEastAsia" w:hAnsiTheme="minorHAnsi" w:cstheme="majorBidi"/>
          <w:b/>
          <w:color w:val="000000" w:themeColor="text1"/>
        </w:rPr>
      </w:pPr>
      <w:r w:rsidRPr="00FB361C">
        <w:rPr>
          <w:rFonts w:asciiTheme="minorHAnsi" w:eastAsiaTheme="majorEastAsia" w:hAnsiTheme="minorHAnsi" w:cstheme="majorBidi"/>
          <w:b/>
          <w:i/>
          <w:iCs/>
          <w:color w:val="000000" w:themeColor="text1"/>
          <w:lang w:val="en-GB"/>
        </w:rPr>
        <w:t>These restrictions may be subject to further review. Should there be any changes made to the restriction the sponsor will be informed.</w:t>
      </w:r>
    </w:p>
    <w:p w14:paraId="31E833A1" w14:textId="77777777" w:rsidR="008E51E6" w:rsidRPr="008E51E6" w:rsidRDefault="008E51E6" w:rsidP="008E51E6">
      <w:pPr>
        <w:pStyle w:val="2-SectionHeading"/>
      </w:pPr>
      <w:r w:rsidRPr="008E51E6">
        <w:t>Context for Decision</w:t>
      </w:r>
    </w:p>
    <w:p w14:paraId="341165D4" w14:textId="77777777" w:rsidR="008E51E6" w:rsidRPr="00061CBE" w:rsidRDefault="008E51E6" w:rsidP="008E51E6">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A7C54A7" w14:textId="4899125B" w:rsidR="008E51E6" w:rsidRPr="008E51E6" w:rsidRDefault="008E51E6" w:rsidP="008E51E6">
      <w:pPr>
        <w:pStyle w:val="2-SectionHeading"/>
      </w:pPr>
      <w:r w:rsidRPr="008E51E6">
        <w:t>Sponsor’s Comment</w:t>
      </w:r>
    </w:p>
    <w:p w14:paraId="46EF28A2" w14:textId="3733B361" w:rsidR="00753B29" w:rsidRPr="00975B94" w:rsidRDefault="008E51E6" w:rsidP="008E51E6">
      <w:pPr>
        <w:spacing w:after="120"/>
        <w:ind w:firstLine="720"/>
        <w:rPr>
          <w:rFonts w:asciiTheme="minorHAnsi" w:eastAsiaTheme="majorEastAsia" w:hAnsiTheme="minorHAnsi" w:cstheme="majorBidi"/>
          <w:b/>
          <w:color w:val="000000" w:themeColor="text1"/>
        </w:rPr>
      </w:pPr>
      <w:r w:rsidRPr="00061CBE">
        <w:rPr>
          <w:bCs/>
        </w:rPr>
        <w:t>The sponsor had no comment.</w:t>
      </w:r>
    </w:p>
    <w:sectPr w:rsidR="00753B29" w:rsidRPr="00975B94" w:rsidSect="00251006">
      <w:headerReference w:type="default" r:id="rId13"/>
      <w:footerReference w:type="default" r:id="rId14"/>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7770B" w14:textId="77777777" w:rsidR="00AC4990" w:rsidRDefault="00AC4990" w:rsidP="00124A51">
      <w:r>
        <w:separator/>
      </w:r>
    </w:p>
    <w:p w14:paraId="5DEEDF79" w14:textId="77777777" w:rsidR="00AC4990" w:rsidRDefault="00AC4990"/>
  </w:endnote>
  <w:endnote w:type="continuationSeparator" w:id="0">
    <w:p w14:paraId="0E5F816F" w14:textId="77777777" w:rsidR="00AC4990" w:rsidRDefault="00AC4990" w:rsidP="00124A51">
      <w:r>
        <w:continuationSeparator/>
      </w:r>
    </w:p>
    <w:p w14:paraId="00F544F0" w14:textId="77777777" w:rsidR="00AC4990" w:rsidRDefault="00AC4990"/>
  </w:endnote>
  <w:endnote w:type="continuationNotice" w:id="1">
    <w:p w14:paraId="435DE25F" w14:textId="77777777" w:rsidR="00AC4990" w:rsidRDefault="00AC49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22F2">
    <w:pPr>
      <w:pStyle w:val="Footer"/>
      <w:jc w:val="center"/>
    </w:pPr>
  </w:p>
  <w:bookmarkStart w:id="87" w:name="_Hlk76375156"/>
  <w:p w14:paraId="37484CD3" w14:textId="0F2AC4B8" w:rsidR="00D843F2" w:rsidRPr="00B438F1" w:rsidRDefault="00B438F1" w:rsidP="007522F2">
    <w:pPr>
      <w:pStyle w:val="Footer"/>
      <w:keepNext/>
      <w:jc w:val="center"/>
      <w:rPr>
        <w:rFonts w:asciiTheme="minorHAnsi" w:hAnsiTheme="minorHAnsi"/>
      </w:rPr>
    </w:pPr>
    <w:r w:rsidRPr="00836F75">
      <w:rPr>
        <w:b/>
      </w:rPr>
      <w:fldChar w:fldCharType="begin"/>
    </w:r>
    <w:r w:rsidRPr="00836F75">
      <w:rPr>
        <w:b/>
      </w:rPr>
      <w:instrText xml:space="preserve"> PAGE   \* MERGEFORMAT </w:instrText>
    </w:r>
    <w:r w:rsidRPr="00836F75">
      <w:rPr>
        <w:b/>
      </w:rPr>
      <w:fldChar w:fldCharType="separate"/>
    </w:r>
    <w:r w:rsidRPr="00836F75">
      <w:rPr>
        <w:b/>
        <w:noProof/>
      </w:rPr>
      <w:t>1</w:t>
    </w:r>
    <w:r w:rsidRPr="00836F75">
      <w:rPr>
        <w:b/>
        <w:noProof/>
      </w:rPr>
      <w:fldChar w:fldCharType="end"/>
    </w:r>
    <w:bookmarkEnd w:id="8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2B11C" w14:textId="77777777" w:rsidR="00AC4990" w:rsidRDefault="00AC4990" w:rsidP="00124A51">
      <w:r>
        <w:separator/>
      </w:r>
    </w:p>
    <w:p w14:paraId="5B3175DB" w14:textId="77777777" w:rsidR="00AC4990" w:rsidRDefault="00AC4990"/>
  </w:footnote>
  <w:footnote w:type="continuationSeparator" w:id="0">
    <w:p w14:paraId="2E6CE723" w14:textId="77777777" w:rsidR="00AC4990" w:rsidRDefault="00AC4990" w:rsidP="00124A51">
      <w:r>
        <w:continuationSeparator/>
      </w:r>
    </w:p>
    <w:p w14:paraId="22EBEEBA" w14:textId="77777777" w:rsidR="00AC4990" w:rsidRDefault="00AC4990"/>
  </w:footnote>
  <w:footnote w:type="continuationNotice" w:id="1">
    <w:p w14:paraId="2C3E2FC3" w14:textId="77777777" w:rsidR="00AC4990" w:rsidRDefault="00AC4990"/>
  </w:footnote>
  <w:footnote w:id="2">
    <w:p w14:paraId="6E1CBDF2" w14:textId="77777777" w:rsidR="00E85015" w:rsidRDefault="00E85015" w:rsidP="00E85015">
      <w:pPr>
        <w:pStyle w:val="FootnoteText"/>
      </w:pPr>
      <w:r>
        <w:rPr>
          <w:rStyle w:val="FootnoteReference"/>
        </w:rPr>
        <w:footnoteRef/>
      </w:r>
      <w:r>
        <w:t xml:space="preserve"> </w:t>
      </w:r>
      <w:r w:rsidRPr="00552F4E">
        <w:t>Schmitt J, von Kobyletzki L, Svensson A, Apfelbacher C</w:t>
      </w:r>
      <w:r>
        <w:t xml:space="preserve">. </w:t>
      </w:r>
      <w:r w:rsidRPr="00552F4E">
        <w:t>Efficacy and tolerability of proactive treatment with topical corticosteroids and calcineurin inhibitors for atopic eczema: systematic review and meta-analysis of randomized controlled trials.</w:t>
      </w:r>
      <w:r>
        <w:t xml:space="preserve"> </w:t>
      </w:r>
      <w:r w:rsidRPr="00552F4E">
        <w:rPr>
          <w:i/>
          <w:iCs/>
        </w:rPr>
        <w:t>Br J Dermatol</w:t>
      </w:r>
      <w:r w:rsidRPr="00552F4E">
        <w:t xml:space="preserve"> 2011;</w:t>
      </w:r>
      <w:r>
        <w:t xml:space="preserve"> </w:t>
      </w:r>
      <w:r w:rsidRPr="00552F4E">
        <w:t>164:415</w:t>
      </w:r>
      <w:r>
        <w:t>-428.</w:t>
      </w:r>
    </w:p>
  </w:footnote>
  <w:footnote w:id="3">
    <w:p w14:paraId="37F2BE3B" w14:textId="1AAADF10" w:rsidR="00884C6E" w:rsidRDefault="00884C6E">
      <w:pPr>
        <w:pStyle w:val="FootnoteText"/>
      </w:pPr>
      <w:r>
        <w:rPr>
          <w:rStyle w:val="FootnoteReference"/>
        </w:rPr>
        <w:footnoteRef/>
      </w:r>
      <w:r>
        <w:t xml:space="preserve"> Clobetasol butyrate is a moderate strength TCS (Class 2 in Australia) and listed on Schedule 3.</w:t>
      </w:r>
    </w:p>
  </w:footnote>
  <w:footnote w:id="4">
    <w:p w14:paraId="093FB7EB" w14:textId="77777777" w:rsidR="00194FA9" w:rsidRDefault="00194FA9" w:rsidP="00194FA9">
      <w:pPr>
        <w:pStyle w:val="FootnoteText"/>
      </w:pPr>
      <w:r>
        <w:rPr>
          <w:rStyle w:val="FootnoteReference"/>
        </w:rPr>
        <w:footnoteRef/>
      </w:r>
      <w:r>
        <w:t xml:space="preserve"> </w:t>
      </w:r>
      <w:hyperlink r:id="rId1" w:history="1">
        <w:r w:rsidRPr="007174F9">
          <w:rPr>
            <w:rStyle w:val="Hyperlink"/>
          </w:rPr>
          <w:t>https://www.uptodate.com/contents/topical-corticosteroids-use-and-adverse-effects</w:t>
        </w:r>
      </w:hyperlink>
      <w:r>
        <w:t xml:space="preserve">, accessed 5 August, 2024. </w:t>
      </w:r>
    </w:p>
  </w:footnote>
  <w:footnote w:id="5">
    <w:p w14:paraId="3F33E11F" w14:textId="222329C1" w:rsidR="00120F43" w:rsidRDefault="00120F43">
      <w:pPr>
        <w:pStyle w:val="FootnoteText"/>
      </w:pPr>
      <w:r>
        <w:rPr>
          <w:rStyle w:val="FootnoteReference"/>
        </w:rPr>
        <w:footnoteRef/>
      </w:r>
      <w:r>
        <w:t xml:space="preserve"> </w:t>
      </w:r>
      <w:r w:rsidRPr="00120F43">
        <w:t>Phan K, Smith SD</w:t>
      </w:r>
      <w:r>
        <w:t xml:space="preserve">. </w:t>
      </w:r>
      <w:r w:rsidRPr="00120F43">
        <w:t>Topical corticosteroids and risk of diabetes mellitus: systematic review and meta-analysis.</w:t>
      </w:r>
      <w:r>
        <w:t xml:space="preserve"> </w:t>
      </w:r>
      <w:r w:rsidR="009F2999" w:rsidRPr="009F2999">
        <w:rPr>
          <w:i/>
          <w:iCs/>
        </w:rPr>
        <w:t>J Dermatolog Treat</w:t>
      </w:r>
      <w:r w:rsidR="009F2999" w:rsidRPr="009F2999">
        <w:t xml:space="preserve"> 2021;</w:t>
      </w:r>
      <w:r w:rsidR="009F2999">
        <w:t xml:space="preserve"> </w:t>
      </w:r>
      <w:r w:rsidR="009F2999" w:rsidRPr="009F2999">
        <w:t>32:345</w:t>
      </w:r>
      <w:r w:rsidR="009F2999">
        <w:t xml:space="preserve">-349. </w:t>
      </w:r>
    </w:p>
  </w:footnote>
  <w:footnote w:id="6">
    <w:p w14:paraId="6ACF56DC" w14:textId="5B5FDC20" w:rsidR="00120F43" w:rsidRDefault="00120F43" w:rsidP="00120F43">
      <w:pPr>
        <w:pStyle w:val="FootnoteText"/>
      </w:pPr>
      <w:r>
        <w:rPr>
          <w:rStyle w:val="FootnoteReference"/>
        </w:rPr>
        <w:footnoteRef/>
      </w:r>
      <w:r>
        <w:t xml:space="preserve"> HPA suppression as an effect of </w:t>
      </w:r>
      <w:r w:rsidR="004D410A">
        <w:t>TCS</w:t>
      </w:r>
      <w:r>
        <w:t xml:space="preserve"> use is described as “extremely rare” by Aung and Aung (</w:t>
      </w:r>
      <w:r w:rsidRPr="0021436D">
        <w:rPr>
          <w:i/>
          <w:iCs/>
        </w:rPr>
        <w:t>AJGP</w:t>
      </w:r>
      <w:r>
        <w:t xml:space="preserve"> 2021; 50:651-655), but a systematic review and meta-analysis found </w:t>
      </w:r>
      <w:r w:rsidR="00D62836">
        <w:t>H</w:t>
      </w:r>
      <w:r w:rsidR="004D410A">
        <w:t>PA</w:t>
      </w:r>
      <w:r w:rsidR="00D62836">
        <w:t xml:space="preserve"> suppression in</w:t>
      </w:r>
      <w:r>
        <w:t xml:space="preserve"> 4.8% (</w:t>
      </w:r>
      <w:r w:rsidR="00D62836">
        <w:t xml:space="preserve">95% CI = </w:t>
      </w:r>
      <w:r>
        <w:t xml:space="preserve">1.1, 18.5) </w:t>
      </w:r>
      <w:r w:rsidR="00D62836">
        <w:t>of patients using topical steroids in</w:t>
      </w:r>
      <w:r>
        <w:t xml:space="preserve"> 15 studies. Broersen LHA, Pereira AM, Jorgensen JOL, Dekkers OM. Adrenal insufficiency in corticosteroids use: Systematic review and meta-analysis. </w:t>
      </w:r>
      <w:r w:rsidRPr="000643F6">
        <w:rPr>
          <w:i/>
          <w:iCs/>
        </w:rPr>
        <w:t>J Clin Endocrinol Metab</w:t>
      </w:r>
      <w:r>
        <w:t xml:space="preserve"> 2015; 100:2171-2180. </w:t>
      </w:r>
    </w:p>
  </w:footnote>
  <w:footnote w:id="7">
    <w:p w14:paraId="0D074982" w14:textId="613609ED" w:rsidR="004E21AD" w:rsidRDefault="004E21AD">
      <w:pPr>
        <w:pStyle w:val="FootnoteText"/>
      </w:pPr>
      <w:r>
        <w:rPr>
          <w:rStyle w:val="FootnoteReference"/>
        </w:rPr>
        <w:footnoteRef/>
      </w:r>
      <w:r>
        <w:t xml:space="preserve"> Xobet PI, 4.4, p3.  </w:t>
      </w:r>
    </w:p>
  </w:footnote>
  <w:footnote w:id="8">
    <w:p w14:paraId="2F441ADA" w14:textId="79D05CB8" w:rsidR="00120F43" w:rsidRDefault="00120F43" w:rsidP="00120F43">
      <w:pPr>
        <w:pStyle w:val="FootnoteText"/>
      </w:pPr>
      <w:r>
        <w:rPr>
          <w:rStyle w:val="FootnoteReference"/>
        </w:rPr>
        <w:footnoteRef/>
      </w:r>
      <w:r>
        <w:t xml:space="preserve"> Xobet PI, 4.4, p</w:t>
      </w:r>
      <w:r w:rsidR="004E21AD">
        <w:t>3</w:t>
      </w:r>
      <w:r>
        <w:t xml:space="preserve">. </w:t>
      </w:r>
    </w:p>
  </w:footnote>
  <w:footnote w:id="9">
    <w:p w14:paraId="6F94319D" w14:textId="2F3DAC14" w:rsidR="00CE7A3E" w:rsidRDefault="00CE7A3E">
      <w:pPr>
        <w:pStyle w:val="FootnoteText"/>
      </w:pPr>
      <w:r>
        <w:rPr>
          <w:rStyle w:val="FootnoteReference"/>
        </w:rPr>
        <w:footnoteRef/>
      </w:r>
      <w:r w:rsidR="005337FE">
        <w:t xml:space="preserve"> </w:t>
      </w:r>
      <w:r w:rsidRPr="00CE7A3E">
        <w:t>Chi CC, Wang SH, Wojnarowska F, Kirtschig G, Davies E, Bennett C</w:t>
      </w:r>
      <w:r>
        <w:t xml:space="preserve">. </w:t>
      </w:r>
      <w:r w:rsidRPr="00CE7A3E">
        <w:t>Safety of topical corticosteroids in pregnancy.</w:t>
      </w:r>
      <w:r>
        <w:t xml:space="preserve"> </w:t>
      </w:r>
      <w:r w:rsidRPr="00CE7A3E">
        <w:rPr>
          <w:i/>
          <w:iCs/>
        </w:rPr>
        <w:t>Cochrane Database Syst Rev</w:t>
      </w:r>
      <w:r>
        <w:t xml:space="preserve"> </w:t>
      </w:r>
      <w:r w:rsidRPr="00CE7A3E">
        <w:t>2015:CD007346.</w:t>
      </w:r>
      <w:r>
        <w:t xml:space="preserve"> The pooled relative risk (95% CI) for low birth weight in 4 cohort studies</w:t>
      </w:r>
      <w:r w:rsidR="005337FE">
        <w:t xml:space="preserve"> (N </w:t>
      </w:r>
      <w:r w:rsidR="00743864">
        <w:t>=</w:t>
      </w:r>
      <w:r w:rsidR="005337FE">
        <w:t xml:space="preserve"> 47,651)</w:t>
      </w:r>
      <w:r>
        <w:t xml:space="preserve"> of women using high to very-high potency </w:t>
      </w:r>
      <w:r w:rsidR="00743864">
        <w:t>TCS</w:t>
      </w:r>
      <w:r>
        <w:t xml:space="preserve"> was 1.58 (0.96, 2.58)</w:t>
      </w:r>
      <w:r w:rsidR="00743864">
        <w:t xml:space="preserve"> and in 3 studies (N = 55,713) of women using mild to moderate potency TCS was 0.90 (0.74, 1.09). </w:t>
      </w:r>
    </w:p>
  </w:footnote>
  <w:footnote w:id="10">
    <w:p w14:paraId="5F0B252C" w14:textId="77777777" w:rsidR="005E6036" w:rsidRDefault="005E6036" w:rsidP="005E6036">
      <w:pPr>
        <w:pStyle w:val="FootnoteText"/>
      </w:pPr>
      <w:r>
        <w:rPr>
          <w:rStyle w:val="FootnoteReference"/>
        </w:rPr>
        <w:footnoteRef/>
      </w:r>
      <w:r>
        <w:t xml:space="preserve"> Xobet PI, 4.2, p2. </w:t>
      </w:r>
    </w:p>
  </w:footnote>
  <w:footnote w:id="11">
    <w:p w14:paraId="2D8AE32E" w14:textId="77777777" w:rsidR="00553ECE" w:rsidRDefault="00553ECE" w:rsidP="00553ECE">
      <w:pPr>
        <w:pStyle w:val="FootnoteText"/>
      </w:pPr>
      <w:r>
        <w:rPr>
          <w:rStyle w:val="FootnoteReference"/>
        </w:rPr>
        <w:footnoteRef/>
      </w:r>
      <w:r>
        <w:t xml:space="preserve"> </w:t>
      </w:r>
      <w:r w:rsidRPr="0017038D">
        <w:t>Mason AR, Mason J, Cork M, Dooley G, Hancock H. Topical treatments for chronic plaque psoriasis. Cochrane Database of Systematic Reviews 2013, Issue 3. Art. No.: CD005028.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B488C" w14:textId="47B8DE94" w:rsidR="00B438F1" w:rsidRPr="00056684" w:rsidRDefault="00DD6EBC" w:rsidP="007522F2">
    <w:pPr>
      <w:pStyle w:val="Header"/>
      <w:rPr>
        <w:rFonts w:asciiTheme="minorHAnsi" w:hAnsiTheme="minorHAnsi"/>
        <w:i w:val="0"/>
        <w:color w:val="808080"/>
      </w:rPr>
    </w:pPr>
    <w:bookmarkStart w:id="86" w:name="_Hlk76375146"/>
    <w:r>
      <w:rPr>
        <w:rFonts w:asciiTheme="minorHAnsi" w:hAnsiTheme="minorHAnsi"/>
        <w:color w:val="808080"/>
      </w:rPr>
      <w:t>Public Summary Document</w:t>
    </w:r>
    <w:r w:rsidR="00B438F1" w:rsidRPr="00056684">
      <w:rPr>
        <w:rFonts w:asciiTheme="minorHAnsi" w:hAnsiTheme="minorHAnsi"/>
        <w:color w:val="808080"/>
      </w:rPr>
      <w:t xml:space="preserve"> – </w:t>
    </w:r>
    <w:r w:rsidR="00B438F1">
      <w:rPr>
        <w:rFonts w:asciiTheme="minorHAnsi" w:hAnsiTheme="minorHAnsi"/>
        <w:color w:val="808080"/>
      </w:rPr>
      <w:t>November 2024</w:t>
    </w:r>
    <w:r w:rsidR="00B438F1" w:rsidRPr="00056684">
      <w:rPr>
        <w:rFonts w:asciiTheme="minorHAnsi" w:hAnsiTheme="minorHAnsi"/>
        <w:color w:val="808080"/>
      </w:rPr>
      <w:t xml:space="preserve"> PBAC Meeting</w:t>
    </w:r>
  </w:p>
  <w:bookmarkEnd w:id="86"/>
  <w:p w14:paraId="03AF943B" w14:textId="77777777" w:rsidR="00D843F2" w:rsidRPr="008C7ECB" w:rsidRDefault="00D843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B0165C"/>
    <w:multiLevelType w:val="hybridMultilevel"/>
    <w:tmpl w:val="8DE4CD0E"/>
    <w:lvl w:ilvl="0" w:tplc="4CF83C7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60E67B1"/>
    <w:multiLevelType w:val="hybridMultilevel"/>
    <w:tmpl w:val="8996B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785CA6"/>
    <w:multiLevelType w:val="hybridMultilevel"/>
    <w:tmpl w:val="0EC2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B219F8"/>
    <w:multiLevelType w:val="hybridMultilevel"/>
    <w:tmpl w:val="1E2844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5C1DD7"/>
    <w:multiLevelType w:val="hybridMultilevel"/>
    <w:tmpl w:val="F0ACBC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643FD5"/>
    <w:multiLevelType w:val="hybridMultilevel"/>
    <w:tmpl w:val="9516EE80"/>
    <w:lvl w:ilvl="0" w:tplc="517C7F38">
      <w:start w:val="1"/>
      <w:numFmt w:val="decimal"/>
      <w:lvlText w:val="%1."/>
      <w:lvlJc w:val="left"/>
      <w:pPr>
        <w:ind w:left="720" w:hanging="360"/>
      </w:pPr>
      <w:rPr>
        <w:b w:val="0"/>
        <w:bCs/>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346AD7"/>
    <w:multiLevelType w:val="hybridMultilevel"/>
    <w:tmpl w:val="71A65F8E"/>
    <w:lvl w:ilvl="0" w:tplc="CFBE442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1229F0"/>
    <w:multiLevelType w:val="hybridMultilevel"/>
    <w:tmpl w:val="4656D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8" w15:restartNumberingAfterBreak="0">
    <w:nsid w:val="6C03706F"/>
    <w:multiLevelType w:val="hybridMultilevel"/>
    <w:tmpl w:val="30ACC2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4D033C"/>
    <w:multiLevelType w:val="multilevel"/>
    <w:tmpl w:val="9A58ACE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bCs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16186631">
    <w:abstractNumId w:val="20"/>
  </w:num>
  <w:num w:numId="2" w16cid:durableId="917793048">
    <w:abstractNumId w:val="13"/>
  </w:num>
  <w:num w:numId="3" w16cid:durableId="263461728">
    <w:abstractNumId w:val="0"/>
  </w:num>
  <w:num w:numId="4" w16cid:durableId="1863592879">
    <w:abstractNumId w:val="6"/>
  </w:num>
  <w:num w:numId="5" w16cid:durableId="220360847">
    <w:abstractNumId w:val="17"/>
  </w:num>
  <w:num w:numId="6" w16cid:durableId="268196418">
    <w:abstractNumId w:val="12"/>
  </w:num>
  <w:num w:numId="7" w16cid:durableId="1048839230">
    <w:abstractNumId w:val="20"/>
  </w:num>
  <w:num w:numId="8" w16cid:durableId="1997562171">
    <w:abstractNumId w:val="14"/>
  </w:num>
  <w:num w:numId="9" w16cid:durableId="850415667">
    <w:abstractNumId w:val="18"/>
  </w:num>
  <w:num w:numId="10" w16cid:durableId="18164768">
    <w:abstractNumId w:val="5"/>
  </w:num>
  <w:num w:numId="11" w16cid:durableId="2144496396">
    <w:abstractNumId w:val="3"/>
  </w:num>
  <w:num w:numId="12" w16cid:durableId="1947349301">
    <w:abstractNumId w:val="21"/>
  </w:num>
  <w:num w:numId="13" w16cid:durableId="726337633">
    <w:abstractNumId w:val="9"/>
  </w:num>
  <w:num w:numId="14" w16cid:durableId="681861013">
    <w:abstractNumId w:val="10"/>
  </w:num>
  <w:num w:numId="15" w16cid:durableId="408699874">
    <w:abstractNumId w:val="15"/>
  </w:num>
  <w:num w:numId="16" w16cid:durableId="1569418770">
    <w:abstractNumId w:val="4"/>
  </w:num>
  <w:num w:numId="17" w16cid:durableId="705176722">
    <w:abstractNumId w:val="1"/>
  </w:num>
  <w:num w:numId="18" w16cid:durableId="1926569401">
    <w:abstractNumId w:val="8"/>
  </w:num>
  <w:num w:numId="19" w16cid:durableId="1979457665">
    <w:abstractNumId w:val="11"/>
  </w:num>
  <w:num w:numId="20" w16cid:durableId="2038313566">
    <w:abstractNumId w:val="7"/>
  </w:num>
  <w:num w:numId="21" w16cid:durableId="129744317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997201">
    <w:abstractNumId w:val="19"/>
  </w:num>
  <w:num w:numId="23" w16cid:durableId="1316297532">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ABB"/>
    <w:rsid w:val="00002949"/>
    <w:rsid w:val="00002EB9"/>
    <w:rsid w:val="00003499"/>
    <w:rsid w:val="000039B7"/>
    <w:rsid w:val="000056B9"/>
    <w:rsid w:val="0000639A"/>
    <w:rsid w:val="0000691B"/>
    <w:rsid w:val="000079A4"/>
    <w:rsid w:val="00013247"/>
    <w:rsid w:val="00015886"/>
    <w:rsid w:val="000162EF"/>
    <w:rsid w:val="00017499"/>
    <w:rsid w:val="000207C9"/>
    <w:rsid w:val="00021377"/>
    <w:rsid w:val="0002225F"/>
    <w:rsid w:val="000232CA"/>
    <w:rsid w:val="000236F2"/>
    <w:rsid w:val="00023763"/>
    <w:rsid w:val="00023C6A"/>
    <w:rsid w:val="00024EB5"/>
    <w:rsid w:val="0002641D"/>
    <w:rsid w:val="000272BB"/>
    <w:rsid w:val="000274B8"/>
    <w:rsid w:val="00033863"/>
    <w:rsid w:val="000339F6"/>
    <w:rsid w:val="000345E8"/>
    <w:rsid w:val="00035DC0"/>
    <w:rsid w:val="00036829"/>
    <w:rsid w:val="000368AF"/>
    <w:rsid w:val="000406EC"/>
    <w:rsid w:val="00040895"/>
    <w:rsid w:val="000410A0"/>
    <w:rsid w:val="000435EE"/>
    <w:rsid w:val="0004388B"/>
    <w:rsid w:val="00043C37"/>
    <w:rsid w:val="00045017"/>
    <w:rsid w:val="00045A2B"/>
    <w:rsid w:val="0004698F"/>
    <w:rsid w:val="00046D64"/>
    <w:rsid w:val="000508C2"/>
    <w:rsid w:val="00051B10"/>
    <w:rsid w:val="0005344A"/>
    <w:rsid w:val="000539D0"/>
    <w:rsid w:val="00054621"/>
    <w:rsid w:val="000546D7"/>
    <w:rsid w:val="00054A8D"/>
    <w:rsid w:val="00056BF2"/>
    <w:rsid w:val="00056ECF"/>
    <w:rsid w:val="000604DF"/>
    <w:rsid w:val="0006077C"/>
    <w:rsid w:val="00062324"/>
    <w:rsid w:val="000643F6"/>
    <w:rsid w:val="000653B5"/>
    <w:rsid w:val="00065E3D"/>
    <w:rsid w:val="00066360"/>
    <w:rsid w:val="00066AF8"/>
    <w:rsid w:val="000709FD"/>
    <w:rsid w:val="00071248"/>
    <w:rsid w:val="000720B9"/>
    <w:rsid w:val="00072487"/>
    <w:rsid w:val="000737F7"/>
    <w:rsid w:val="0007672F"/>
    <w:rsid w:val="00076B54"/>
    <w:rsid w:val="000771D4"/>
    <w:rsid w:val="000771FB"/>
    <w:rsid w:val="000774C5"/>
    <w:rsid w:val="000774F0"/>
    <w:rsid w:val="00080909"/>
    <w:rsid w:val="000812CA"/>
    <w:rsid w:val="00081E63"/>
    <w:rsid w:val="0008258D"/>
    <w:rsid w:val="00083E99"/>
    <w:rsid w:val="00084FA8"/>
    <w:rsid w:val="000856C5"/>
    <w:rsid w:val="00085C31"/>
    <w:rsid w:val="00086940"/>
    <w:rsid w:val="000876E4"/>
    <w:rsid w:val="00087AD2"/>
    <w:rsid w:val="000902D9"/>
    <w:rsid w:val="00090385"/>
    <w:rsid w:val="00090C7E"/>
    <w:rsid w:val="000911AC"/>
    <w:rsid w:val="00092600"/>
    <w:rsid w:val="0009262B"/>
    <w:rsid w:val="00092BFB"/>
    <w:rsid w:val="00093310"/>
    <w:rsid w:val="0009445C"/>
    <w:rsid w:val="00095200"/>
    <w:rsid w:val="00095FE5"/>
    <w:rsid w:val="00096284"/>
    <w:rsid w:val="000977F1"/>
    <w:rsid w:val="000A1287"/>
    <w:rsid w:val="000A1BC0"/>
    <w:rsid w:val="000A2F9E"/>
    <w:rsid w:val="000A3E47"/>
    <w:rsid w:val="000A522B"/>
    <w:rsid w:val="000A6039"/>
    <w:rsid w:val="000A6E8C"/>
    <w:rsid w:val="000A7453"/>
    <w:rsid w:val="000A7D08"/>
    <w:rsid w:val="000B0121"/>
    <w:rsid w:val="000B0670"/>
    <w:rsid w:val="000B0E75"/>
    <w:rsid w:val="000B1183"/>
    <w:rsid w:val="000B1673"/>
    <w:rsid w:val="000B2DCB"/>
    <w:rsid w:val="000B55C1"/>
    <w:rsid w:val="000B5CE0"/>
    <w:rsid w:val="000B6CAC"/>
    <w:rsid w:val="000B7612"/>
    <w:rsid w:val="000B78AE"/>
    <w:rsid w:val="000B7D1D"/>
    <w:rsid w:val="000C0CC1"/>
    <w:rsid w:val="000C10E1"/>
    <w:rsid w:val="000C27BE"/>
    <w:rsid w:val="000C3DF9"/>
    <w:rsid w:val="000C4CF2"/>
    <w:rsid w:val="000C6713"/>
    <w:rsid w:val="000D114B"/>
    <w:rsid w:val="000D1BFC"/>
    <w:rsid w:val="000D1D5D"/>
    <w:rsid w:val="000D281A"/>
    <w:rsid w:val="000D2848"/>
    <w:rsid w:val="000D326A"/>
    <w:rsid w:val="000D3BCA"/>
    <w:rsid w:val="000D42D6"/>
    <w:rsid w:val="000D51FB"/>
    <w:rsid w:val="000D67EB"/>
    <w:rsid w:val="000E0640"/>
    <w:rsid w:val="000E1321"/>
    <w:rsid w:val="000E135D"/>
    <w:rsid w:val="000F00BA"/>
    <w:rsid w:val="000F0B8E"/>
    <w:rsid w:val="000F17E3"/>
    <w:rsid w:val="000F316A"/>
    <w:rsid w:val="000F3C74"/>
    <w:rsid w:val="000F4BB8"/>
    <w:rsid w:val="000F4FA9"/>
    <w:rsid w:val="000F53FB"/>
    <w:rsid w:val="000F6888"/>
    <w:rsid w:val="000F7127"/>
    <w:rsid w:val="000F7AFA"/>
    <w:rsid w:val="000F7B54"/>
    <w:rsid w:val="001000B3"/>
    <w:rsid w:val="00100F8A"/>
    <w:rsid w:val="001017EC"/>
    <w:rsid w:val="0010452E"/>
    <w:rsid w:val="00105AE2"/>
    <w:rsid w:val="001060C6"/>
    <w:rsid w:val="00106B80"/>
    <w:rsid w:val="0011032E"/>
    <w:rsid w:val="00111891"/>
    <w:rsid w:val="0011348B"/>
    <w:rsid w:val="00115982"/>
    <w:rsid w:val="00116C53"/>
    <w:rsid w:val="00117388"/>
    <w:rsid w:val="00117644"/>
    <w:rsid w:val="00120478"/>
    <w:rsid w:val="00120F43"/>
    <w:rsid w:val="00121799"/>
    <w:rsid w:val="00121C94"/>
    <w:rsid w:val="001222FC"/>
    <w:rsid w:val="00123902"/>
    <w:rsid w:val="00124A51"/>
    <w:rsid w:val="00125C16"/>
    <w:rsid w:val="00126621"/>
    <w:rsid w:val="00126B1D"/>
    <w:rsid w:val="001301E9"/>
    <w:rsid w:val="00130D60"/>
    <w:rsid w:val="00131D82"/>
    <w:rsid w:val="00132B22"/>
    <w:rsid w:val="00133D36"/>
    <w:rsid w:val="00134788"/>
    <w:rsid w:val="00136047"/>
    <w:rsid w:val="00137645"/>
    <w:rsid w:val="0014015A"/>
    <w:rsid w:val="001406C2"/>
    <w:rsid w:val="00140E99"/>
    <w:rsid w:val="001427C3"/>
    <w:rsid w:val="001437D0"/>
    <w:rsid w:val="00143F67"/>
    <w:rsid w:val="00144BCB"/>
    <w:rsid w:val="00145234"/>
    <w:rsid w:val="00145540"/>
    <w:rsid w:val="001456B0"/>
    <w:rsid w:val="00150908"/>
    <w:rsid w:val="001547AB"/>
    <w:rsid w:val="001561DA"/>
    <w:rsid w:val="00156F8F"/>
    <w:rsid w:val="00157130"/>
    <w:rsid w:val="001576B1"/>
    <w:rsid w:val="001577F4"/>
    <w:rsid w:val="00157816"/>
    <w:rsid w:val="00160228"/>
    <w:rsid w:val="0016047B"/>
    <w:rsid w:val="00160A4C"/>
    <w:rsid w:val="00162913"/>
    <w:rsid w:val="00163EEF"/>
    <w:rsid w:val="00163EFF"/>
    <w:rsid w:val="00163F66"/>
    <w:rsid w:val="0016478E"/>
    <w:rsid w:val="00165C89"/>
    <w:rsid w:val="00165EC4"/>
    <w:rsid w:val="001661FB"/>
    <w:rsid w:val="001671A0"/>
    <w:rsid w:val="001675C9"/>
    <w:rsid w:val="0016767F"/>
    <w:rsid w:val="0017038D"/>
    <w:rsid w:val="00172618"/>
    <w:rsid w:val="0017320F"/>
    <w:rsid w:val="00173565"/>
    <w:rsid w:val="00173B07"/>
    <w:rsid w:val="001751FA"/>
    <w:rsid w:val="00176EE1"/>
    <w:rsid w:val="00181C10"/>
    <w:rsid w:val="00181D9C"/>
    <w:rsid w:val="00182CA8"/>
    <w:rsid w:val="001837FF"/>
    <w:rsid w:val="00184B0E"/>
    <w:rsid w:val="0018752F"/>
    <w:rsid w:val="00190B49"/>
    <w:rsid w:val="001918CE"/>
    <w:rsid w:val="00193838"/>
    <w:rsid w:val="001948FD"/>
    <w:rsid w:val="00194AD8"/>
    <w:rsid w:val="00194FA9"/>
    <w:rsid w:val="00195222"/>
    <w:rsid w:val="00195452"/>
    <w:rsid w:val="001975D8"/>
    <w:rsid w:val="001A178E"/>
    <w:rsid w:val="001A43FA"/>
    <w:rsid w:val="001A47C5"/>
    <w:rsid w:val="001A59FB"/>
    <w:rsid w:val="001A5E9E"/>
    <w:rsid w:val="001A6354"/>
    <w:rsid w:val="001A6366"/>
    <w:rsid w:val="001A7AE8"/>
    <w:rsid w:val="001B204E"/>
    <w:rsid w:val="001B2372"/>
    <w:rsid w:val="001B3443"/>
    <w:rsid w:val="001B4D20"/>
    <w:rsid w:val="001B7A23"/>
    <w:rsid w:val="001B7F84"/>
    <w:rsid w:val="001C2A9B"/>
    <w:rsid w:val="001C2BA9"/>
    <w:rsid w:val="001C3DD6"/>
    <w:rsid w:val="001C4299"/>
    <w:rsid w:val="001C4874"/>
    <w:rsid w:val="001C5943"/>
    <w:rsid w:val="001C5F94"/>
    <w:rsid w:val="001C6A8D"/>
    <w:rsid w:val="001C6B17"/>
    <w:rsid w:val="001C6E66"/>
    <w:rsid w:val="001D1100"/>
    <w:rsid w:val="001D1391"/>
    <w:rsid w:val="001D25D7"/>
    <w:rsid w:val="001D441D"/>
    <w:rsid w:val="001D50B2"/>
    <w:rsid w:val="001D5335"/>
    <w:rsid w:val="001D636A"/>
    <w:rsid w:val="001D71F4"/>
    <w:rsid w:val="001D7645"/>
    <w:rsid w:val="001E0A8E"/>
    <w:rsid w:val="001E1E86"/>
    <w:rsid w:val="001E238E"/>
    <w:rsid w:val="001E2483"/>
    <w:rsid w:val="001E2B1E"/>
    <w:rsid w:val="001E2CFF"/>
    <w:rsid w:val="001E2F24"/>
    <w:rsid w:val="001E30D4"/>
    <w:rsid w:val="001E34DF"/>
    <w:rsid w:val="001E3D11"/>
    <w:rsid w:val="001E449E"/>
    <w:rsid w:val="001E52EB"/>
    <w:rsid w:val="001E61D2"/>
    <w:rsid w:val="001E740C"/>
    <w:rsid w:val="001F1235"/>
    <w:rsid w:val="001F1486"/>
    <w:rsid w:val="001F1CB3"/>
    <w:rsid w:val="001F324A"/>
    <w:rsid w:val="001F38B5"/>
    <w:rsid w:val="001F4081"/>
    <w:rsid w:val="001F7361"/>
    <w:rsid w:val="001F782D"/>
    <w:rsid w:val="002011B0"/>
    <w:rsid w:val="00203181"/>
    <w:rsid w:val="00203783"/>
    <w:rsid w:val="0020385F"/>
    <w:rsid w:val="002042F9"/>
    <w:rsid w:val="002068A0"/>
    <w:rsid w:val="00207021"/>
    <w:rsid w:val="0020732F"/>
    <w:rsid w:val="00207D00"/>
    <w:rsid w:val="002105C1"/>
    <w:rsid w:val="002116FD"/>
    <w:rsid w:val="00213EF5"/>
    <w:rsid w:val="0021436D"/>
    <w:rsid w:val="00215785"/>
    <w:rsid w:val="00216BF5"/>
    <w:rsid w:val="00223B49"/>
    <w:rsid w:val="00223D5A"/>
    <w:rsid w:val="00224DD4"/>
    <w:rsid w:val="002278A0"/>
    <w:rsid w:val="002309CC"/>
    <w:rsid w:val="00231BA9"/>
    <w:rsid w:val="0023209F"/>
    <w:rsid w:val="00233C01"/>
    <w:rsid w:val="00233E12"/>
    <w:rsid w:val="0023413C"/>
    <w:rsid w:val="002346F0"/>
    <w:rsid w:val="0023629D"/>
    <w:rsid w:val="00237255"/>
    <w:rsid w:val="0024086E"/>
    <w:rsid w:val="002418F6"/>
    <w:rsid w:val="00241D70"/>
    <w:rsid w:val="002424AF"/>
    <w:rsid w:val="002439DC"/>
    <w:rsid w:val="002441D2"/>
    <w:rsid w:val="00244DC8"/>
    <w:rsid w:val="002458BA"/>
    <w:rsid w:val="00245CE9"/>
    <w:rsid w:val="00245E43"/>
    <w:rsid w:val="0024636C"/>
    <w:rsid w:val="00247925"/>
    <w:rsid w:val="002504DD"/>
    <w:rsid w:val="00251006"/>
    <w:rsid w:val="002521C7"/>
    <w:rsid w:val="002524D5"/>
    <w:rsid w:val="00253B1D"/>
    <w:rsid w:val="00254DCF"/>
    <w:rsid w:val="0025534B"/>
    <w:rsid w:val="00255BB7"/>
    <w:rsid w:val="00257541"/>
    <w:rsid w:val="00257A39"/>
    <w:rsid w:val="00257AC4"/>
    <w:rsid w:val="00257BBE"/>
    <w:rsid w:val="00261EEF"/>
    <w:rsid w:val="00262A1A"/>
    <w:rsid w:val="00262A87"/>
    <w:rsid w:val="00264D26"/>
    <w:rsid w:val="00266164"/>
    <w:rsid w:val="00267642"/>
    <w:rsid w:val="00267AEA"/>
    <w:rsid w:val="002700E6"/>
    <w:rsid w:val="00270903"/>
    <w:rsid w:val="00271637"/>
    <w:rsid w:val="0027294B"/>
    <w:rsid w:val="00272F60"/>
    <w:rsid w:val="00273EB4"/>
    <w:rsid w:val="00274682"/>
    <w:rsid w:val="00275158"/>
    <w:rsid w:val="00275C5A"/>
    <w:rsid w:val="00277B2E"/>
    <w:rsid w:val="00281014"/>
    <w:rsid w:val="00282EAC"/>
    <w:rsid w:val="002832E9"/>
    <w:rsid w:val="00285BCE"/>
    <w:rsid w:val="0028665D"/>
    <w:rsid w:val="00286F9C"/>
    <w:rsid w:val="00287850"/>
    <w:rsid w:val="00290FB2"/>
    <w:rsid w:val="002913A4"/>
    <w:rsid w:val="00295ADE"/>
    <w:rsid w:val="0029750C"/>
    <w:rsid w:val="00297DBD"/>
    <w:rsid w:val="002A14AB"/>
    <w:rsid w:val="002A2ADE"/>
    <w:rsid w:val="002A2F50"/>
    <w:rsid w:val="002A460F"/>
    <w:rsid w:val="002A58BC"/>
    <w:rsid w:val="002A7943"/>
    <w:rsid w:val="002B031D"/>
    <w:rsid w:val="002B05A1"/>
    <w:rsid w:val="002B09A4"/>
    <w:rsid w:val="002B1C1F"/>
    <w:rsid w:val="002B432F"/>
    <w:rsid w:val="002B4A4C"/>
    <w:rsid w:val="002B5C88"/>
    <w:rsid w:val="002B62B3"/>
    <w:rsid w:val="002B6754"/>
    <w:rsid w:val="002B6CCE"/>
    <w:rsid w:val="002C0403"/>
    <w:rsid w:val="002C2510"/>
    <w:rsid w:val="002C2775"/>
    <w:rsid w:val="002C27C1"/>
    <w:rsid w:val="002C36E3"/>
    <w:rsid w:val="002C3A50"/>
    <w:rsid w:val="002C5099"/>
    <w:rsid w:val="002C5883"/>
    <w:rsid w:val="002C5889"/>
    <w:rsid w:val="002C71CE"/>
    <w:rsid w:val="002C7925"/>
    <w:rsid w:val="002D08F8"/>
    <w:rsid w:val="002D577C"/>
    <w:rsid w:val="002D7832"/>
    <w:rsid w:val="002E1071"/>
    <w:rsid w:val="002E15B9"/>
    <w:rsid w:val="002E2158"/>
    <w:rsid w:val="002E2FBE"/>
    <w:rsid w:val="002E30DE"/>
    <w:rsid w:val="002E4F02"/>
    <w:rsid w:val="002E7722"/>
    <w:rsid w:val="002F07BA"/>
    <w:rsid w:val="002F0DA9"/>
    <w:rsid w:val="002F1014"/>
    <w:rsid w:val="002F1E3B"/>
    <w:rsid w:val="002F4C72"/>
    <w:rsid w:val="002F643C"/>
    <w:rsid w:val="002F6FEA"/>
    <w:rsid w:val="002F71C0"/>
    <w:rsid w:val="002F74F1"/>
    <w:rsid w:val="00301017"/>
    <w:rsid w:val="0030155F"/>
    <w:rsid w:val="00301E6A"/>
    <w:rsid w:val="0030587B"/>
    <w:rsid w:val="003059CE"/>
    <w:rsid w:val="00306D98"/>
    <w:rsid w:val="0030786C"/>
    <w:rsid w:val="0031031A"/>
    <w:rsid w:val="00310981"/>
    <w:rsid w:val="00311D9B"/>
    <w:rsid w:val="003124D9"/>
    <w:rsid w:val="00312594"/>
    <w:rsid w:val="00315498"/>
    <w:rsid w:val="00316474"/>
    <w:rsid w:val="003166BC"/>
    <w:rsid w:val="00322107"/>
    <w:rsid w:val="00322355"/>
    <w:rsid w:val="00322846"/>
    <w:rsid w:val="003231EC"/>
    <w:rsid w:val="00326DA7"/>
    <w:rsid w:val="003270E4"/>
    <w:rsid w:val="00330DAA"/>
    <w:rsid w:val="00330F5C"/>
    <w:rsid w:val="0033575F"/>
    <w:rsid w:val="003366C9"/>
    <w:rsid w:val="003371B0"/>
    <w:rsid w:val="00337C44"/>
    <w:rsid w:val="00340DF1"/>
    <w:rsid w:val="003446B0"/>
    <w:rsid w:val="00350413"/>
    <w:rsid w:val="00351412"/>
    <w:rsid w:val="003517F9"/>
    <w:rsid w:val="00351BA9"/>
    <w:rsid w:val="003546C3"/>
    <w:rsid w:val="00354999"/>
    <w:rsid w:val="00354F64"/>
    <w:rsid w:val="0035620E"/>
    <w:rsid w:val="00356D83"/>
    <w:rsid w:val="003575BE"/>
    <w:rsid w:val="00360345"/>
    <w:rsid w:val="003605C8"/>
    <w:rsid w:val="00360B24"/>
    <w:rsid w:val="00361A05"/>
    <w:rsid w:val="00361CB2"/>
    <w:rsid w:val="003624C4"/>
    <w:rsid w:val="00363B00"/>
    <w:rsid w:val="003654AC"/>
    <w:rsid w:val="00367605"/>
    <w:rsid w:val="00370D58"/>
    <w:rsid w:val="003710CF"/>
    <w:rsid w:val="0037358A"/>
    <w:rsid w:val="003750F6"/>
    <w:rsid w:val="00375DB4"/>
    <w:rsid w:val="003760FC"/>
    <w:rsid w:val="003775EB"/>
    <w:rsid w:val="003806E6"/>
    <w:rsid w:val="00381136"/>
    <w:rsid w:val="0038365C"/>
    <w:rsid w:val="0038369B"/>
    <w:rsid w:val="00383B78"/>
    <w:rsid w:val="00383E12"/>
    <w:rsid w:val="00385A9D"/>
    <w:rsid w:val="00386BD2"/>
    <w:rsid w:val="00387121"/>
    <w:rsid w:val="0038775D"/>
    <w:rsid w:val="00390294"/>
    <w:rsid w:val="003902B1"/>
    <w:rsid w:val="0039179C"/>
    <w:rsid w:val="00396896"/>
    <w:rsid w:val="00396FD0"/>
    <w:rsid w:val="00397946"/>
    <w:rsid w:val="003A1A7A"/>
    <w:rsid w:val="003A2392"/>
    <w:rsid w:val="003A2831"/>
    <w:rsid w:val="003A2F56"/>
    <w:rsid w:val="003A3A8A"/>
    <w:rsid w:val="003A3CB6"/>
    <w:rsid w:val="003A3CBD"/>
    <w:rsid w:val="003A3ED1"/>
    <w:rsid w:val="003A44DB"/>
    <w:rsid w:val="003A4C14"/>
    <w:rsid w:val="003B1843"/>
    <w:rsid w:val="003B3971"/>
    <w:rsid w:val="003B472E"/>
    <w:rsid w:val="003B55D1"/>
    <w:rsid w:val="003B5B61"/>
    <w:rsid w:val="003B659C"/>
    <w:rsid w:val="003B7657"/>
    <w:rsid w:val="003C0615"/>
    <w:rsid w:val="003C075A"/>
    <w:rsid w:val="003C1654"/>
    <w:rsid w:val="003C3241"/>
    <w:rsid w:val="003C5542"/>
    <w:rsid w:val="003C7C15"/>
    <w:rsid w:val="003C7D19"/>
    <w:rsid w:val="003C7D2F"/>
    <w:rsid w:val="003D0A5D"/>
    <w:rsid w:val="003D0C5A"/>
    <w:rsid w:val="003D1783"/>
    <w:rsid w:val="003D1828"/>
    <w:rsid w:val="003D1DE4"/>
    <w:rsid w:val="003D1E9A"/>
    <w:rsid w:val="003D2267"/>
    <w:rsid w:val="003D2422"/>
    <w:rsid w:val="003D39A1"/>
    <w:rsid w:val="003D3FBF"/>
    <w:rsid w:val="003D4A30"/>
    <w:rsid w:val="003D711D"/>
    <w:rsid w:val="003D7452"/>
    <w:rsid w:val="003D79BB"/>
    <w:rsid w:val="003D7C98"/>
    <w:rsid w:val="003D7D9D"/>
    <w:rsid w:val="003E0543"/>
    <w:rsid w:val="003E0C0B"/>
    <w:rsid w:val="003E4C5B"/>
    <w:rsid w:val="003E5603"/>
    <w:rsid w:val="003E749E"/>
    <w:rsid w:val="003F1B65"/>
    <w:rsid w:val="003F295D"/>
    <w:rsid w:val="003F4156"/>
    <w:rsid w:val="003F5ADF"/>
    <w:rsid w:val="003F77D0"/>
    <w:rsid w:val="00400B29"/>
    <w:rsid w:val="00402812"/>
    <w:rsid w:val="00403DA5"/>
    <w:rsid w:val="0040504B"/>
    <w:rsid w:val="004059F4"/>
    <w:rsid w:val="00407760"/>
    <w:rsid w:val="00407FE5"/>
    <w:rsid w:val="004101B0"/>
    <w:rsid w:val="00410326"/>
    <w:rsid w:val="00410708"/>
    <w:rsid w:val="00410EC7"/>
    <w:rsid w:val="00411686"/>
    <w:rsid w:val="00411B39"/>
    <w:rsid w:val="004127A7"/>
    <w:rsid w:val="00413A1E"/>
    <w:rsid w:val="00414476"/>
    <w:rsid w:val="00414C2E"/>
    <w:rsid w:val="004151CF"/>
    <w:rsid w:val="00415CB2"/>
    <w:rsid w:val="00416364"/>
    <w:rsid w:val="0042047F"/>
    <w:rsid w:val="00420AA6"/>
    <w:rsid w:val="00420B9F"/>
    <w:rsid w:val="0042192C"/>
    <w:rsid w:val="00421A68"/>
    <w:rsid w:val="00422260"/>
    <w:rsid w:val="00423086"/>
    <w:rsid w:val="0042413F"/>
    <w:rsid w:val="004244CC"/>
    <w:rsid w:val="004259A9"/>
    <w:rsid w:val="0042736F"/>
    <w:rsid w:val="00431981"/>
    <w:rsid w:val="004319F8"/>
    <w:rsid w:val="00431E55"/>
    <w:rsid w:val="00431EE4"/>
    <w:rsid w:val="004321F6"/>
    <w:rsid w:val="00433022"/>
    <w:rsid w:val="00433044"/>
    <w:rsid w:val="00433764"/>
    <w:rsid w:val="00434088"/>
    <w:rsid w:val="0043449F"/>
    <w:rsid w:val="0043596F"/>
    <w:rsid w:val="004361B7"/>
    <w:rsid w:val="004375B9"/>
    <w:rsid w:val="004401F5"/>
    <w:rsid w:val="004428D0"/>
    <w:rsid w:val="00442CEA"/>
    <w:rsid w:val="00444185"/>
    <w:rsid w:val="004443A7"/>
    <w:rsid w:val="0044442C"/>
    <w:rsid w:val="00444631"/>
    <w:rsid w:val="00445941"/>
    <w:rsid w:val="004464EB"/>
    <w:rsid w:val="00447D26"/>
    <w:rsid w:val="00447DFC"/>
    <w:rsid w:val="00447EDC"/>
    <w:rsid w:val="00453B56"/>
    <w:rsid w:val="00453DE0"/>
    <w:rsid w:val="00455D45"/>
    <w:rsid w:val="00456A7E"/>
    <w:rsid w:val="0045703E"/>
    <w:rsid w:val="00461488"/>
    <w:rsid w:val="00461A85"/>
    <w:rsid w:val="00462F39"/>
    <w:rsid w:val="00464595"/>
    <w:rsid w:val="004658B5"/>
    <w:rsid w:val="00471EA5"/>
    <w:rsid w:val="004728DB"/>
    <w:rsid w:val="00472A79"/>
    <w:rsid w:val="00473F19"/>
    <w:rsid w:val="00475E22"/>
    <w:rsid w:val="00477DE3"/>
    <w:rsid w:val="0048088E"/>
    <w:rsid w:val="00480F2B"/>
    <w:rsid w:val="00482720"/>
    <w:rsid w:val="004835E7"/>
    <w:rsid w:val="004859E1"/>
    <w:rsid w:val="00485C8D"/>
    <w:rsid w:val="004867E2"/>
    <w:rsid w:val="00486D28"/>
    <w:rsid w:val="00490B17"/>
    <w:rsid w:val="00491B3A"/>
    <w:rsid w:val="00492CFD"/>
    <w:rsid w:val="00494207"/>
    <w:rsid w:val="00494DD5"/>
    <w:rsid w:val="004962D2"/>
    <w:rsid w:val="004A0DA1"/>
    <w:rsid w:val="004A13D6"/>
    <w:rsid w:val="004A38BE"/>
    <w:rsid w:val="004A52E9"/>
    <w:rsid w:val="004A6040"/>
    <w:rsid w:val="004A6597"/>
    <w:rsid w:val="004A6647"/>
    <w:rsid w:val="004A7848"/>
    <w:rsid w:val="004A793B"/>
    <w:rsid w:val="004B0682"/>
    <w:rsid w:val="004B1CB4"/>
    <w:rsid w:val="004B25AF"/>
    <w:rsid w:val="004B2F18"/>
    <w:rsid w:val="004B3DDB"/>
    <w:rsid w:val="004B44FD"/>
    <w:rsid w:val="004B5CFC"/>
    <w:rsid w:val="004B6F79"/>
    <w:rsid w:val="004B774D"/>
    <w:rsid w:val="004C2AC2"/>
    <w:rsid w:val="004C3B02"/>
    <w:rsid w:val="004C4AED"/>
    <w:rsid w:val="004C6107"/>
    <w:rsid w:val="004D2C2D"/>
    <w:rsid w:val="004D322B"/>
    <w:rsid w:val="004D410A"/>
    <w:rsid w:val="004D460B"/>
    <w:rsid w:val="004D69B5"/>
    <w:rsid w:val="004D6C2D"/>
    <w:rsid w:val="004D7227"/>
    <w:rsid w:val="004D7B5E"/>
    <w:rsid w:val="004E0090"/>
    <w:rsid w:val="004E056F"/>
    <w:rsid w:val="004E0E7F"/>
    <w:rsid w:val="004E0EB8"/>
    <w:rsid w:val="004E133D"/>
    <w:rsid w:val="004E13EF"/>
    <w:rsid w:val="004E18E9"/>
    <w:rsid w:val="004E1D0B"/>
    <w:rsid w:val="004E2022"/>
    <w:rsid w:val="004E21AD"/>
    <w:rsid w:val="004E2ADC"/>
    <w:rsid w:val="004E43B2"/>
    <w:rsid w:val="004F1D02"/>
    <w:rsid w:val="004F2679"/>
    <w:rsid w:val="004F2F21"/>
    <w:rsid w:val="004F3AA4"/>
    <w:rsid w:val="004F3DE5"/>
    <w:rsid w:val="004F4518"/>
    <w:rsid w:val="004F563F"/>
    <w:rsid w:val="004F6913"/>
    <w:rsid w:val="004F7865"/>
    <w:rsid w:val="0050014B"/>
    <w:rsid w:val="0050174E"/>
    <w:rsid w:val="00501854"/>
    <w:rsid w:val="0050219B"/>
    <w:rsid w:val="00503F17"/>
    <w:rsid w:val="00503F3A"/>
    <w:rsid w:val="00506928"/>
    <w:rsid w:val="005077EF"/>
    <w:rsid w:val="00507AEC"/>
    <w:rsid w:val="0051173A"/>
    <w:rsid w:val="00511AD5"/>
    <w:rsid w:val="00511DC7"/>
    <w:rsid w:val="0051425F"/>
    <w:rsid w:val="005142C5"/>
    <w:rsid w:val="0051501B"/>
    <w:rsid w:val="005152B5"/>
    <w:rsid w:val="005153FE"/>
    <w:rsid w:val="00515886"/>
    <w:rsid w:val="0052071D"/>
    <w:rsid w:val="0052123C"/>
    <w:rsid w:val="00521319"/>
    <w:rsid w:val="00522BC8"/>
    <w:rsid w:val="00523C28"/>
    <w:rsid w:val="00525416"/>
    <w:rsid w:val="00525427"/>
    <w:rsid w:val="00530B3F"/>
    <w:rsid w:val="0053176B"/>
    <w:rsid w:val="00531A65"/>
    <w:rsid w:val="005337FE"/>
    <w:rsid w:val="005341B3"/>
    <w:rsid w:val="0053592E"/>
    <w:rsid w:val="00536F42"/>
    <w:rsid w:val="00537182"/>
    <w:rsid w:val="0053746B"/>
    <w:rsid w:val="00541EDD"/>
    <w:rsid w:val="00542743"/>
    <w:rsid w:val="00542C2D"/>
    <w:rsid w:val="005478BD"/>
    <w:rsid w:val="005479E3"/>
    <w:rsid w:val="0055060C"/>
    <w:rsid w:val="00551985"/>
    <w:rsid w:val="00551DFE"/>
    <w:rsid w:val="00551E3E"/>
    <w:rsid w:val="00552BD3"/>
    <w:rsid w:val="00552F4E"/>
    <w:rsid w:val="005532A0"/>
    <w:rsid w:val="00553ECE"/>
    <w:rsid w:val="005540DB"/>
    <w:rsid w:val="00554CBC"/>
    <w:rsid w:val="00555109"/>
    <w:rsid w:val="00556B35"/>
    <w:rsid w:val="0055741A"/>
    <w:rsid w:val="005611B7"/>
    <w:rsid w:val="005618D4"/>
    <w:rsid w:val="005629CC"/>
    <w:rsid w:val="00564867"/>
    <w:rsid w:val="00565C79"/>
    <w:rsid w:val="00565DF0"/>
    <w:rsid w:val="0056684D"/>
    <w:rsid w:val="0056696F"/>
    <w:rsid w:val="0057148E"/>
    <w:rsid w:val="00571EE1"/>
    <w:rsid w:val="00572269"/>
    <w:rsid w:val="0057244A"/>
    <w:rsid w:val="00572F26"/>
    <w:rsid w:val="00575052"/>
    <w:rsid w:val="005750C5"/>
    <w:rsid w:val="005752DE"/>
    <w:rsid w:val="00575D60"/>
    <w:rsid w:val="00575D8D"/>
    <w:rsid w:val="00575DF6"/>
    <w:rsid w:val="00576972"/>
    <w:rsid w:val="00577248"/>
    <w:rsid w:val="005772DB"/>
    <w:rsid w:val="00577685"/>
    <w:rsid w:val="00577A99"/>
    <w:rsid w:val="005817DB"/>
    <w:rsid w:val="00583699"/>
    <w:rsid w:val="00585CDD"/>
    <w:rsid w:val="00586755"/>
    <w:rsid w:val="00587058"/>
    <w:rsid w:val="00591957"/>
    <w:rsid w:val="00597BF9"/>
    <w:rsid w:val="005A0A52"/>
    <w:rsid w:val="005A0C11"/>
    <w:rsid w:val="005A1611"/>
    <w:rsid w:val="005A309A"/>
    <w:rsid w:val="005A311D"/>
    <w:rsid w:val="005A373D"/>
    <w:rsid w:val="005A7DD5"/>
    <w:rsid w:val="005B040B"/>
    <w:rsid w:val="005B0B58"/>
    <w:rsid w:val="005B2AEB"/>
    <w:rsid w:val="005B4E53"/>
    <w:rsid w:val="005B5857"/>
    <w:rsid w:val="005B75A4"/>
    <w:rsid w:val="005C19C4"/>
    <w:rsid w:val="005C1B83"/>
    <w:rsid w:val="005C20B3"/>
    <w:rsid w:val="005C25FF"/>
    <w:rsid w:val="005C2D55"/>
    <w:rsid w:val="005C346B"/>
    <w:rsid w:val="005C5ABC"/>
    <w:rsid w:val="005C7D2C"/>
    <w:rsid w:val="005D044D"/>
    <w:rsid w:val="005D0ABD"/>
    <w:rsid w:val="005D18AD"/>
    <w:rsid w:val="005D26B4"/>
    <w:rsid w:val="005D37B1"/>
    <w:rsid w:val="005D3C74"/>
    <w:rsid w:val="005E1799"/>
    <w:rsid w:val="005E1995"/>
    <w:rsid w:val="005E6036"/>
    <w:rsid w:val="005E6BC4"/>
    <w:rsid w:val="005E6CBC"/>
    <w:rsid w:val="005E72FF"/>
    <w:rsid w:val="005E73C0"/>
    <w:rsid w:val="005E74C9"/>
    <w:rsid w:val="005F07ED"/>
    <w:rsid w:val="005F091F"/>
    <w:rsid w:val="005F2706"/>
    <w:rsid w:val="005F528C"/>
    <w:rsid w:val="005F6A8F"/>
    <w:rsid w:val="005F6BB7"/>
    <w:rsid w:val="005F6BD5"/>
    <w:rsid w:val="005F7588"/>
    <w:rsid w:val="005F7DB3"/>
    <w:rsid w:val="006028D3"/>
    <w:rsid w:val="00603DB9"/>
    <w:rsid w:val="006053D6"/>
    <w:rsid w:val="00606FBA"/>
    <w:rsid w:val="00607669"/>
    <w:rsid w:val="006076F4"/>
    <w:rsid w:val="00607AFD"/>
    <w:rsid w:val="00610227"/>
    <w:rsid w:val="00611B12"/>
    <w:rsid w:val="00612F97"/>
    <w:rsid w:val="0061345D"/>
    <w:rsid w:val="0061549B"/>
    <w:rsid w:val="00616802"/>
    <w:rsid w:val="00617E12"/>
    <w:rsid w:val="00620C25"/>
    <w:rsid w:val="00621477"/>
    <w:rsid w:val="00621ADA"/>
    <w:rsid w:val="00622036"/>
    <w:rsid w:val="00623F7B"/>
    <w:rsid w:val="00624BD4"/>
    <w:rsid w:val="00627AFD"/>
    <w:rsid w:val="00627C83"/>
    <w:rsid w:val="0063158F"/>
    <w:rsid w:val="00631D6B"/>
    <w:rsid w:val="00632183"/>
    <w:rsid w:val="00632BF7"/>
    <w:rsid w:val="006330A1"/>
    <w:rsid w:val="0063479F"/>
    <w:rsid w:val="006353F0"/>
    <w:rsid w:val="006357B5"/>
    <w:rsid w:val="006364A1"/>
    <w:rsid w:val="0063678E"/>
    <w:rsid w:val="00636886"/>
    <w:rsid w:val="0063774B"/>
    <w:rsid w:val="00637BFD"/>
    <w:rsid w:val="00637C5C"/>
    <w:rsid w:val="00641C4E"/>
    <w:rsid w:val="00641FB3"/>
    <w:rsid w:val="006426D3"/>
    <w:rsid w:val="006436E5"/>
    <w:rsid w:val="0064434C"/>
    <w:rsid w:val="006471CC"/>
    <w:rsid w:val="006472FE"/>
    <w:rsid w:val="00647A29"/>
    <w:rsid w:val="0065079F"/>
    <w:rsid w:val="00652A28"/>
    <w:rsid w:val="0065379F"/>
    <w:rsid w:val="00654A82"/>
    <w:rsid w:val="0065531A"/>
    <w:rsid w:val="00655C0B"/>
    <w:rsid w:val="00656188"/>
    <w:rsid w:val="0065715A"/>
    <w:rsid w:val="006610F1"/>
    <w:rsid w:val="006611CD"/>
    <w:rsid w:val="006619D1"/>
    <w:rsid w:val="00661C6B"/>
    <w:rsid w:val="00662D3E"/>
    <w:rsid w:val="00665199"/>
    <w:rsid w:val="00666959"/>
    <w:rsid w:val="00667BE3"/>
    <w:rsid w:val="00671004"/>
    <w:rsid w:val="006714BA"/>
    <w:rsid w:val="00672646"/>
    <w:rsid w:val="00672B61"/>
    <w:rsid w:val="00672DA1"/>
    <w:rsid w:val="006730B6"/>
    <w:rsid w:val="00674B6E"/>
    <w:rsid w:val="00674D32"/>
    <w:rsid w:val="00674E42"/>
    <w:rsid w:val="00675B28"/>
    <w:rsid w:val="0067627E"/>
    <w:rsid w:val="00676563"/>
    <w:rsid w:val="00680073"/>
    <w:rsid w:val="006813F8"/>
    <w:rsid w:val="00682112"/>
    <w:rsid w:val="00682BA6"/>
    <w:rsid w:val="00686957"/>
    <w:rsid w:val="006872BA"/>
    <w:rsid w:val="00687BF9"/>
    <w:rsid w:val="00690795"/>
    <w:rsid w:val="00690DC8"/>
    <w:rsid w:val="00691648"/>
    <w:rsid w:val="006917D7"/>
    <w:rsid w:val="0069434C"/>
    <w:rsid w:val="0069471E"/>
    <w:rsid w:val="00694F44"/>
    <w:rsid w:val="00696EF9"/>
    <w:rsid w:val="00696F51"/>
    <w:rsid w:val="006979A5"/>
    <w:rsid w:val="006A016F"/>
    <w:rsid w:val="006A0DF7"/>
    <w:rsid w:val="006A4321"/>
    <w:rsid w:val="006A43D9"/>
    <w:rsid w:val="006A63F9"/>
    <w:rsid w:val="006A6B99"/>
    <w:rsid w:val="006A7E5F"/>
    <w:rsid w:val="006B13D1"/>
    <w:rsid w:val="006B261B"/>
    <w:rsid w:val="006B2C90"/>
    <w:rsid w:val="006B35E6"/>
    <w:rsid w:val="006B465A"/>
    <w:rsid w:val="006B6DD0"/>
    <w:rsid w:val="006B6FD8"/>
    <w:rsid w:val="006C0399"/>
    <w:rsid w:val="006C2A8E"/>
    <w:rsid w:val="006C3255"/>
    <w:rsid w:val="006C3F26"/>
    <w:rsid w:val="006C5713"/>
    <w:rsid w:val="006C5897"/>
    <w:rsid w:val="006C75CC"/>
    <w:rsid w:val="006D01B4"/>
    <w:rsid w:val="006D0D17"/>
    <w:rsid w:val="006D3C7D"/>
    <w:rsid w:val="006D41CB"/>
    <w:rsid w:val="006D4659"/>
    <w:rsid w:val="006D5D5F"/>
    <w:rsid w:val="006D68FB"/>
    <w:rsid w:val="006D6EB3"/>
    <w:rsid w:val="006D7D3F"/>
    <w:rsid w:val="006E08E2"/>
    <w:rsid w:val="006E2868"/>
    <w:rsid w:val="006E2E35"/>
    <w:rsid w:val="006E3B02"/>
    <w:rsid w:val="006E4DFA"/>
    <w:rsid w:val="006F1865"/>
    <w:rsid w:val="006F306C"/>
    <w:rsid w:val="006F3EDC"/>
    <w:rsid w:val="006F63A5"/>
    <w:rsid w:val="006F717C"/>
    <w:rsid w:val="0070142B"/>
    <w:rsid w:val="0070276E"/>
    <w:rsid w:val="0070288E"/>
    <w:rsid w:val="00702F8F"/>
    <w:rsid w:val="007037CA"/>
    <w:rsid w:val="00705023"/>
    <w:rsid w:val="007079FC"/>
    <w:rsid w:val="00710360"/>
    <w:rsid w:val="00711A36"/>
    <w:rsid w:val="00712355"/>
    <w:rsid w:val="007125D3"/>
    <w:rsid w:val="00713834"/>
    <w:rsid w:val="00714C26"/>
    <w:rsid w:val="0071529C"/>
    <w:rsid w:val="007170DA"/>
    <w:rsid w:val="007172AD"/>
    <w:rsid w:val="00717546"/>
    <w:rsid w:val="00717DD1"/>
    <w:rsid w:val="00720801"/>
    <w:rsid w:val="00722335"/>
    <w:rsid w:val="00722B1B"/>
    <w:rsid w:val="0072416F"/>
    <w:rsid w:val="00725DAD"/>
    <w:rsid w:val="0072646D"/>
    <w:rsid w:val="00727C94"/>
    <w:rsid w:val="00731B0A"/>
    <w:rsid w:val="00731D2D"/>
    <w:rsid w:val="00731EAE"/>
    <w:rsid w:val="00732D03"/>
    <w:rsid w:val="00733073"/>
    <w:rsid w:val="00735033"/>
    <w:rsid w:val="00735328"/>
    <w:rsid w:val="0073569A"/>
    <w:rsid w:val="0073685B"/>
    <w:rsid w:val="00740702"/>
    <w:rsid w:val="00741B6F"/>
    <w:rsid w:val="007432A9"/>
    <w:rsid w:val="00743864"/>
    <w:rsid w:val="007449BF"/>
    <w:rsid w:val="007463FE"/>
    <w:rsid w:val="00746BC0"/>
    <w:rsid w:val="007510B4"/>
    <w:rsid w:val="00752142"/>
    <w:rsid w:val="007522F2"/>
    <w:rsid w:val="007523F9"/>
    <w:rsid w:val="0075357E"/>
    <w:rsid w:val="00753B29"/>
    <w:rsid w:val="00755B75"/>
    <w:rsid w:val="007573E8"/>
    <w:rsid w:val="00760C4E"/>
    <w:rsid w:val="00760F9E"/>
    <w:rsid w:val="007616E6"/>
    <w:rsid w:val="007618FE"/>
    <w:rsid w:val="007619F1"/>
    <w:rsid w:val="007624B2"/>
    <w:rsid w:val="0076267F"/>
    <w:rsid w:val="007627BE"/>
    <w:rsid w:val="00764F03"/>
    <w:rsid w:val="00765B1A"/>
    <w:rsid w:val="00765DC1"/>
    <w:rsid w:val="00766F1C"/>
    <w:rsid w:val="007705C9"/>
    <w:rsid w:val="00770A6E"/>
    <w:rsid w:val="00776A29"/>
    <w:rsid w:val="00777335"/>
    <w:rsid w:val="007821EB"/>
    <w:rsid w:val="007843F2"/>
    <w:rsid w:val="007846FA"/>
    <w:rsid w:val="00785A9F"/>
    <w:rsid w:val="00791F92"/>
    <w:rsid w:val="007925DF"/>
    <w:rsid w:val="00793B48"/>
    <w:rsid w:val="00795173"/>
    <w:rsid w:val="007A08AA"/>
    <w:rsid w:val="007A0A12"/>
    <w:rsid w:val="007A0C6C"/>
    <w:rsid w:val="007A132D"/>
    <w:rsid w:val="007A1345"/>
    <w:rsid w:val="007A2B68"/>
    <w:rsid w:val="007A2DDB"/>
    <w:rsid w:val="007A70BA"/>
    <w:rsid w:val="007A7FCE"/>
    <w:rsid w:val="007B0D68"/>
    <w:rsid w:val="007B251D"/>
    <w:rsid w:val="007B3533"/>
    <w:rsid w:val="007B4F58"/>
    <w:rsid w:val="007B528D"/>
    <w:rsid w:val="007B5BEF"/>
    <w:rsid w:val="007B63CA"/>
    <w:rsid w:val="007B7236"/>
    <w:rsid w:val="007B77D1"/>
    <w:rsid w:val="007C07C7"/>
    <w:rsid w:val="007C10C8"/>
    <w:rsid w:val="007C1CD9"/>
    <w:rsid w:val="007C32EF"/>
    <w:rsid w:val="007C361D"/>
    <w:rsid w:val="007C3AA8"/>
    <w:rsid w:val="007C4B84"/>
    <w:rsid w:val="007C70FF"/>
    <w:rsid w:val="007C7C25"/>
    <w:rsid w:val="007D004F"/>
    <w:rsid w:val="007D035F"/>
    <w:rsid w:val="007D06B2"/>
    <w:rsid w:val="007D07B2"/>
    <w:rsid w:val="007D0B38"/>
    <w:rsid w:val="007D3CD8"/>
    <w:rsid w:val="007D5440"/>
    <w:rsid w:val="007D649B"/>
    <w:rsid w:val="007D69EB"/>
    <w:rsid w:val="007E128F"/>
    <w:rsid w:val="007E4F66"/>
    <w:rsid w:val="007E77F0"/>
    <w:rsid w:val="007F1017"/>
    <w:rsid w:val="007F4A3F"/>
    <w:rsid w:val="007F4A61"/>
    <w:rsid w:val="007F4CC2"/>
    <w:rsid w:val="007F5255"/>
    <w:rsid w:val="007F56CC"/>
    <w:rsid w:val="007F61C2"/>
    <w:rsid w:val="00800F27"/>
    <w:rsid w:val="0080157C"/>
    <w:rsid w:val="00805142"/>
    <w:rsid w:val="0080566B"/>
    <w:rsid w:val="00805FCE"/>
    <w:rsid w:val="008065F3"/>
    <w:rsid w:val="00807A8B"/>
    <w:rsid w:val="00810065"/>
    <w:rsid w:val="00811383"/>
    <w:rsid w:val="0081201C"/>
    <w:rsid w:val="00812149"/>
    <w:rsid w:val="008127FC"/>
    <w:rsid w:val="00812CAC"/>
    <w:rsid w:val="008152FC"/>
    <w:rsid w:val="00816361"/>
    <w:rsid w:val="008166EF"/>
    <w:rsid w:val="00816FEF"/>
    <w:rsid w:val="00820A8C"/>
    <w:rsid w:val="008215FB"/>
    <w:rsid w:val="008220CC"/>
    <w:rsid w:val="00823174"/>
    <w:rsid w:val="00823950"/>
    <w:rsid w:val="00825751"/>
    <w:rsid w:val="00825B45"/>
    <w:rsid w:val="008264EB"/>
    <w:rsid w:val="008268CE"/>
    <w:rsid w:val="00827C23"/>
    <w:rsid w:val="0083144C"/>
    <w:rsid w:val="00833B05"/>
    <w:rsid w:val="0083533B"/>
    <w:rsid w:val="008362B4"/>
    <w:rsid w:val="008364E5"/>
    <w:rsid w:val="00836B3D"/>
    <w:rsid w:val="00840CA2"/>
    <w:rsid w:val="00841CF3"/>
    <w:rsid w:val="00843716"/>
    <w:rsid w:val="0084374F"/>
    <w:rsid w:val="00843D00"/>
    <w:rsid w:val="00844A22"/>
    <w:rsid w:val="00847703"/>
    <w:rsid w:val="00847DF5"/>
    <w:rsid w:val="008516CD"/>
    <w:rsid w:val="0085309D"/>
    <w:rsid w:val="00853A0A"/>
    <w:rsid w:val="00856897"/>
    <w:rsid w:val="00856E9A"/>
    <w:rsid w:val="00856F0F"/>
    <w:rsid w:val="00857A3E"/>
    <w:rsid w:val="0086075D"/>
    <w:rsid w:val="00862502"/>
    <w:rsid w:val="00862CC1"/>
    <w:rsid w:val="00863C57"/>
    <w:rsid w:val="008642A7"/>
    <w:rsid w:val="00864D10"/>
    <w:rsid w:val="008660D4"/>
    <w:rsid w:val="00871FA9"/>
    <w:rsid w:val="00872609"/>
    <w:rsid w:val="008728E9"/>
    <w:rsid w:val="0087699C"/>
    <w:rsid w:val="008774FA"/>
    <w:rsid w:val="00877A0B"/>
    <w:rsid w:val="00882874"/>
    <w:rsid w:val="00882E3C"/>
    <w:rsid w:val="0088308A"/>
    <w:rsid w:val="00883787"/>
    <w:rsid w:val="00884C46"/>
    <w:rsid w:val="00884C6E"/>
    <w:rsid w:val="00884E95"/>
    <w:rsid w:val="008855E4"/>
    <w:rsid w:val="00886193"/>
    <w:rsid w:val="00886CD2"/>
    <w:rsid w:val="00891E6F"/>
    <w:rsid w:val="0089275D"/>
    <w:rsid w:val="008927B7"/>
    <w:rsid w:val="00892A36"/>
    <w:rsid w:val="00893239"/>
    <w:rsid w:val="0089420E"/>
    <w:rsid w:val="00894489"/>
    <w:rsid w:val="00894CD6"/>
    <w:rsid w:val="0089536E"/>
    <w:rsid w:val="008963A5"/>
    <w:rsid w:val="00896B27"/>
    <w:rsid w:val="00896D5D"/>
    <w:rsid w:val="008978A2"/>
    <w:rsid w:val="008A0AB0"/>
    <w:rsid w:val="008A1B89"/>
    <w:rsid w:val="008A3158"/>
    <w:rsid w:val="008A3363"/>
    <w:rsid w:val="008A3371"/>
    <w:rsid w:val="008A3C3E"/>
    <w:rsid w:val="008A79DE"/>
    <w:rsid w:val="008B1757"/>
    <w:rsid w:val="008B1C33"/>
    <w:rsid w:val="008B329B"/>
    <w:rsid w:val="008B4B6F"/>
    <w:rsid w:val="008B7992"/>
    <w:rsid w:val="008B7D7E"/>
    <w:rsid w:val="008C0DC2"/>
    <w:rsid w:val="008C24AB"/>
    <w:rsid w:val="008C5610"/>
    <w:rsid w:val="008C5739"/>
    <w:rsid w:val="008C66CF"/>
    <w:rsid w:val="008C6B60"/>
    <w:rsid w:val="008C7282"/>
    <w:rsid w:val="008C7ECB"/>
    <w:rsid w:val="008D3B86"/>
    <w:rsid w:val="008D3CFF"/>
    <w:rsid w:val="008D4100"/>
    <w:rsid w:val="008D43FD"/>
    <w:rsid w:val="008D4755"/>
    <w:rsid w:val="008D4AC1"/>
    <w:rsid w:val="008D4C3D"/>
    <w:rsid w:val="008D6C4F"/>
    <w:rsid w:val="008D743C"/>
    <w:rsid w:val="008E0D3C"/>
    <w:rsid w:val="008E1B9E"/>
    <w:rsid w:val="008E51E6"/>
    <w:rsid w:val="008E55AB"/>
    <w:rsid w:val="008F120A"/>
    <w:rsid w:val="008F27E0"/>
    <w:rsid w:val="008F48EB"/>
    <w:rsid w:val="008F4F0B"/>
    <w:rsid w:val="008F5775"/>
    <w:rsid w:val="008F7F05"/>
    <w:rsid w:val="009026A5"/>
    <w:rsid w:val="009046C4"/>
    <w:rsid w:val="00906149"/>
    <w:rsid w:val="009062A5"/>
    <w:rsid w:val="00907699"/>
    <w:rsid w:val="00910A50"/>
    <w:rsid w:val="00910FA7"/>
    <w:rsid w:val="00911272"/>
    <w:rsid w:val="00911339"/>
    <w:rsid w:val="009135D6"/>
    <w:rsid w:val="00914B61"/>
    <w:rsid w:val="00914C77"/>
    <w:rsid w:val="00921ACB"/>
    <w:rsid w:val="0092369B"/>
    <w:rsid w:val="009318BE"/>
    <w:rsid w:val="00934988"/>
    <w:rsid w:val="00937089"/>
    <w:rsid w:val="0093788B"/>
    <w:rsid w:val="00942497"/>
    <w:rsid w:val="009438DA"/>
    <w:rsid w:val="00943A89"/>
    <w:rsid w:val="00944F8A"/>
    <w:rsid w:val="009459B8"/>
    <w:rsid w:val="0094698D"/>
    <w:rsid w:val="009510A2"/>
    <w:rsid w:val="00951176"/>
    <w:rsid w:val="00951AFB"/>
    <w:rsid w:val="00951BAA"/>
    <w:rsid w:val="00953257"/>
    <w:rsid w:val="0095474C"/>
    <w:rsid w:val="00957D92"/>
    <w:rsid w:val="00962CB9"/>
    <w:rsid w:val="00963F43"/>
    <w:rsid w:val="009642EE"/>
    <w:rsid w:val="00964312"/>
    <w:rsid w:val="00965B8A"/>
    <w:rsid w:val="00966DEC"/>
    <w:rsid w:val="009676D2"/>
    <w:rsid w:val="0097071F"/>
    <w:rsid w:val="009717AC"/>
    <w:rsid w:val="00972233"/>
    <w:rsid w:val="00974198"/>
    <w:rsid w:val="009751C1"/>
    <w:rsid w:val="00975B94"/>
    <w:rsid w:val="009764E7"/>
    <w:rsid w:val="009765CB"/>
    <w:rsid w:val="0098048F"/>
    <w:rsid w:val="009811F1"/>
    <w:rsid w:val="00981473"/>
    <w:rsid w:val="0098262F"/>
    <w:rsid w:val="00982C57"/>
    <w:rsid w:val="00983E57"/>
    <w:rsid w:val="00985DE2"/>
    <w:rsid w:val="0098675D"/>
    <w:rsid w:val="00987BA4"/>
    <w:rsid w:val="009926E0"/>
    <w:rsid w:val="00992A8F"/>
    <w:rsid w:val="0099451E"/>
    <w:rsid w:val="00996B1A"/>
    <w:rsid w:val="00997AA0"/>
    <w:rsid w:val="009A18F6"/>
    <w:rsid w:val="009A2DCC"/>
    <w:rsid w:val="009A5ABC"/>
    <w:rsid w:val="009A7F10"/>
    <w:rsid w:val="009A7F6A"/>
    <w:rsid w:val="009B1B15"/>
    <w:rsid w:val="009B3E26"/>
    <w:rsid w:val="009B4CFD"/>
    <w:rsid w:val="009B67F8"/>
    <w:rsid w:val="009C1271"/>
    <w:rsid w:val="009C25B7"/>
    <w:rsid w:val="009C3706"/>
    <w:rsid w:val="009C3A3A"/>
    <w:rsid w:val="009C426B"/>
    <w:rsid w:val="009C6CEA"/>
    <w:rsid w:val="009C6D45"/>
    <w:rsid w:val="009C77F6"/>
    <w:rsid w:val="009C7B85"/>
    <w:rsid w:val="009D0254"/>
    <w:rsid w:val="009D0388"/>
    <w:rsid w:val="009D1A64"/>
    <w:rsid w:val="009D5576"/>
    <w:rsid w:val="009D5AC1"/>
    <w:rsid w:val="009D5B91"/>
    <w:rsid w:val="009D792E"/>
    <w:rsid w:val="009E0DFE"/>
    <w:rsid w:val="009E31F6"/>
    <w:rsid w:val="009E372E"/>
    <w:rsid w:val="009E4C07"/>
    <w:rsid w:val="009E5C31"/>
    <w:rsid w:val="009E6E39"/>
    <w:rsid w:val="009E777F"/>
    <w:rsid w:val="009F0767"/>
    <w:rsid w:val="009F08C4"/>
    <w:rsid w:val="009F1C02"/>
    <w:rsid w:val="009F2999"/>
    <w:rsid w:val="009F2AE9"/>
    <w:rsid w:val="009F54F2"/>
    <w:rsid w:val="009F6120"/>
    <w:rsid w:val="00A00D76"/>
    <w:rsid w:val="00A01184"/>
    <w:rsid w:val="00A01449"/>
    <w:rsid w:val="00A037C2"/>
    <w:rsid w:val="00A03D43"/>
    <w:rsid w:val="00A04380"/>
    <w:rsid w:val="00A04786"/>
    <w:rsid w:val="00A053FF"/>
    <w:rsid w:val="00A05472"/>
    <w:rsid w:val="00A05C32"/>
    <w:rsid w:val="00A0653F"/>
    <w:rsid w:val="00A0785B"/>
    <w:rsid w:val="00A11CD0"/>
    <w:rsid w:val="00A13948"/>
    <w:rsid w:val="00A1555B"/>
    <w:rsid w:val="00A155C5"/>
    <w:rsid w:val="00A16AD8"/>
    <w:rsid w:val="00A17B17"/>
    <w:rsid w:val="00A2021E"/>
    <w:rsid w:val="00A2140B"/>
    <w:rsid w:val="00A21C95"/>
    <w:rsid w:val="00A21CF3"/>
    <w:rsid w:val="00A224DB"/>
    <w:rsid w:val="00A24813"/>
    <w:rsid w:val="00A25119"/>
    <w:rsid w:val="00A270F6"/>
    <w:rsid w:val="00A27856"/>
    <w:rsid w:val="00A27974"/>
    <w:rsid w:val="00A27AEC"/>
    <w:rsid w:val="00A27E41"/>
    <w:rsid w:val="00A302AF"/>
    <w:rsid w:val="00A320DB"/>
    <w:rsid w:val="00A34B7C"/>
    <w:rsid w:val="00A35D16"/>
    <w:rsid w:val="00A37BCD"/>
    <w:rsid w:val="00A41689"/>
    <w:rsid w:val="00A42201"/>
    <w:rsid w:val="00A42592"/>
    <w:rsid w:val="00A43C59"/>
    <w:rsid w:val="00A44150"/>
    <w:rsid w:val="00A477D7"/>
    <w:rsid w:val="00A50ECD"/>
    <w:rsid w:val="00A518F3"/>
    <w:rsid w:val="00A52413"/>
    <w:rsid w:val="00A52729"/>
    <w:rsid w:val="00A53675"/>
    <w:rsid w:val="00A564D7"/>
    <w:rsid w:val="00A56B6A"/>
    <w:rsid w:val="00A57365"/>
    <w:rsid w:val="00A578DC"/>
    <w:rsid w:val="00A605F2"/>
    <w:rsid w:val="00A623B1"/>
    <w:rsid w:val="00A63756"/>
    <w:rsid w:val="00A640E2"/>
    <w:rsid w:val="00A64D65"/>
    <w:rsid w:val="00A65556"/>
    <w:rsid w:val="00A66BA6"/>
    <w:rsid w:val="00A6725B"/>
    <w:rsid w:val="00A67931"/>
    <w:rsid w:val="00A70605"/>
    <w:rsid w:val="00A71212"/>
    <w:rsid w:val="00A725E2"/>
    <w:rsid w:val="00A72A06"/>
    <w:rsid w:val="00A73134"/>
    <w:rsid w:val="00A7365A"/>
    <w:rsid w:val="00A73862"/>
    <w:rsid w:val="00A76001"/>
    <w:rsid w:val="00A7743A"/>
    <w:rsid w:val="00A777B2"/>
    <w:rsid w:val="00A77CBB"/>
    <w:rsid w:val="00A80470"/>
    <w:rsid w:val="00A824D3"/>
    <w:rsid w:val="00A825D4"/>
    <w:rsid w:val="00A828F6"/>
    <w:rsid w:val="00A82B73"/>
    <w:rsid w:val="00A84B50"/>
    <w:rsid w:val="00A84E9F"/>
    <w:rsid w:val="00A86E8B"/>
    <w:rsid w:val="00A87164"/>
    <w:rsid w:val="00A871A9"/>
    <w:rsid w:val="00A90A81"/>
    <w:rsid w:val="00A90DE8"/>
    <w:rsid w:val="00A93072"/>
    <w:rsid w:val="00A938BD"/>
    <w:rsid w:val="00A93953"/>
    <w:rsid w:val="00A9497E"/>
    <w:rsid w:val="00A959D8"/>
    <w:rsid w:val="00A96C87"/>
    <w:rsid w:val="00AA113D"/>
    <w:rsid w:val="00AA6BD5"/>
    <w:rsid w:val="00AA6BD8"/>
    <w:rsid w:val="00AA6C7D"/>
    <w:rsid w:val="00AA7456"/>
    <w:rsid w:val="00AA7FD6"/>
    <w:rsid w:val="00AB042A"/>
    <w:rsid w:val="00AB11AD"/>
    <w:rsid w:val="00AB19EF"/>
    <w:rsid w:val="00AB2495"/>
    <w:rsid w:val="00AB2A3F"/>
    <w:rsid w:val="00AB2D34"/>
    <w:rsid w:val="00AB3430"/>
    <w:rsid w:val="00AB37B9"/>
    <w:rsid w:val="00AB4AD1"/>
    <w:rsid w:val="00AB5E07"/>
    <w:rsid w:val="00AB652A"/>
    <w:rsid w:val="00AB7CFA"/>
    <w:rsid w:val="00AC133B"/>
    <w:rsid w:val="00AC1C87"/>
    <w:rsid w:val="00AC1E2D"/>
    <w:rsid w:val="00AC2BB4"/>
    <w:rsid w:val="00AC4990"/>
    <w:rsid w:val="00AC5B42"/>
    <w:rsid w:val="00AC5B48"/>
    <w:rsid w:val="00AD1450"/>
    <w:rsid w:val="00AD15E8"/>
    <w:rsid w:val="00AD356D"/>
    <w:rsid w:val="00AD6502"/>
    <w:rsid w:val="00AE0695"/>
    <w:rsid w:val="00AE1BFD"/>
    <w:rsid w:val="00AE25C0"/>
    <w:rsid w:val="00AE2FC2"/>
    <w:rsid w:val="00AE3827"/>
    <w:rsid w:val="00AE3E7E"/>
    <w:rsid w:val="00AE4A06"/>
    <w:rsid w:val="00AE7E28"/>
    <w:rsid w:val="00AE7E53"/>
    <w:rsid w:val="00AF1315"/>
    <w:rsid w:val="00AF19BF"/>
    <w:rsid w:val="00AF2DC3"/>
    <w:rsid w:val="00AF74D6"/>
    <w:rsid w:val="00B00FB8"/>
    <w:rsid w:val="00B033E5"/>
    <w:rsid w:val="00B03A63"/>
    <w:rsid w:val="00B05129"/>
    <w:rsid w:val="00B05F32"/>
    <w:rsid w:val="00B129A4"/>
    <w:rsid w:val="00B201A4"/>
    <w:rsid w:val="00B201D1"/>
    <w:rsid w:val="00B20A7A"/>
    <w:rsid w:val="00B213A6"/>
    <w:rsid w:val="00B227A0"/>
    <w:rsid w:val="00B235B0"/>
    <w:rsid w:val="00B24DF6"/>
    <w:rsid w:val="00B256C2"/>
    <w:rsid w:val="00B25AF3"/>
    <w:rsid w:val="00B27A61"/>
    <w:rsid w:val="00B30C08"/>
    <w:rsid w:val="00B33545"/>
    <w:rsid w:val="00B34FE2"/>
    <w:rsid w:val="00B35166"/>
    <w:rsid w:val="00B357D8"/>
    <w:rsid w:val="00B360F4"/>
    <w:rsid w:val="00B3635F"/>
    <w:rsid w:val="00B365F3"/>
    <w:rsid w:val="00B36A00"/>
    <w:rsid w:val="00B373D4"/>
    <w:rsid w:val="00B3792B"/>
    <w:rsid w:val="00B37BFC"/>
    <w:rsid w:val="00B40358"/>
    <w:rsid w:val="00B4047C"/>
    <w:rsid w:val="00B41614"/>
    <w:rsid w:val="00B42851"/>
    <w:rsid w:val="00B42F80"/>
    <w:rsid w:val="00B435CB"/>
    <w:rsid w:val="00B438F1"/>
    <w:rsid w:val="00B465EC"/>
    <w:rsid w:val="00B505C8"/>
    <w:rsid w:val="00B50DB8"/>
    <w:rsid w:val="00B521BE"/>
    <w:rsid w:val="00B52273"/>
    <w:rsid w:val="00B5316A"/>
    <w:rsid w:val="00B53654"/>
    <w:rsid w:val="00B53905"/>
    <w:rsid w:val="00B546DB"/>
    <w:rsid w:val="00B54B5B"/>
    <w:rsid w:val="00B5562E"/>
    <w:rsid w:val="00B55862"/>
    <w:rsid w:val="00B55D65"/>
    <w:rsid w:val="00B56305"/>
    <w:rsid w:val="00B57000"/>
    <w:rsid w:val="00B60939"/>
    <w:rsid w:val="00B60AFD"/>
    <w:rsid w:val="00B61D6B"/>
    <w:rsid w:val="00B62715"/>
    <w:rsid w:val="00B63ED0"/>
    <w:rsid w:val="00B65611"/>
    <w:rsid w:val="00B70E8E"/>
    <w:rsid w:val="00B71916"/>
    <w:rsid w:val="00B76C92"/>
    <w:rsid w:val="00B80348"/>
    <w:rsid w:val="00B80606"/>
    <w:rsid w:val="00B80EFD"/>
    <w:rsid w:val="00B818A4"/>
    <w:rsid w:val="00B83739"/>
    <w:rsid w:val="00B83955"/>
    <w:rsid w:val="00B84117"/>
    <w:rsid w:val="00B85281"/>
    <w:rsid w:val="00B858F0"/>
    <w:rsid w:val="00B85AA2"/>
    <w:rsid w:val="00B8649C"/>
    <w:rsid w:val="00B8695D"/>
    <w:rsid w:val="00B871FE"/>
    <w:rsid w:val="00B87367"/>
    <w:rsid w:val="00B87F0A"/>
    <w:rsid w:val="00B9191A"/>
    <w:rsid w:val="00B92D0B"/>
    <w:rsid w:val="00B94945"/>
    <w:rsid w:val="00B94DD6"/>
    <w:rsid w:val="00B97333"/>
    <w:rsid w:val="00B97865"/>
    <w:rsid w:val="00BA0A41"/>
    <w:rsid w:val="00BA2F77"/>
    <w:rsid w:val="00BA322D"/>
    <w:rsid w:val="00BA3D98"/>
    <w:rsid w:val="00BA63FA"/>
    <w:rsid w:val="00BB00B3"/>
    <w:rsid w:val="00BB0BDD"/>
    <w:rsid w:val="00BB176C"/>
    <w:rsid w:val="00BB2A73"/>
    <w:rsid w:val="00BB3A45"/>
    <w:rsid w:val="00BB4ACC"/>
    <w:rsid w:val="00BB703E"/>
    <w:rsid w:val="00BB732D"/>
    <w:rsid w:val="00BB7405"/>
    <w:rsid w:val="00BB7F07"/>
    <w:rsid w:val="00BC17A9"/>
    <w:rsid w:val="00BC3631"/>
    <w:rsid w:val="00BC591F"/>
    <w:rsid w:val="00BC7D6D"/>
    <w:rsid w:val="00BD2108"/>
    <w:rsid w:val="00BD2112"/>
    <w:rsid w:val="00BD21F2"/>
    <w:rsid w:val="00BD4131"/>
    <w:rsid w:val="00BD568D"/>
    <w:rsid w:val="00BD68A3"/>
    <w:rsid w:val="00BD6938"/>
    <w:rsid w:val="00BD6CF3"/>
    <w:rsid w:val="00BD7DE5"/>
    <w:rsid w:val="00BD7F72"/>
    <w:rsid w:val="00BE0ECA"/>
    <w:rsid w:val="00BE2180"/>
    <w:rsid w:val="00BE21F2"/>
    <w:rsid w:val="00BE4275"/>
    <w:rsid w:val="00BE4414"/>
    <w:rsid w:val="00BE45AE"/>
    <w:rsid w:val="00BE5506"/>
    <w:rsid w:val="00BE5CB1"/>
    <w:rsid w:val="00BE7413"/>
    <w:rsid w:val="00BE746A"/>
    <w:rsid w:val="00BF06AE"/>
    <w:rsid w:val="00BF0F95"/>
    <w:rsid w:val="00BF1BDA"/>
    <w:rsid w:val="00BF2433"/>
    <w:rsid w:val="00BF2E6E"/>
    <w:rsid w:val="00BF5F22"/>
    <w:rsid w:val="00BF61C9"/>
    <w:rsid w:val="00BF63FF"/>
    <w:rsid w:val="00BF6A9F"/>
    <w:rsid w:val="00BF6C94"/>
    <w:rsid w:val="00C00424"/>
    <w:rsid w:val="00C00BB0"/>
    <w:rsid w:val="00C03678"/>
    <w:rsid w:val="00C1179F"/>
    <w:rsid w:val="00C127B9"/>
    <w:rsid w:val="00C128FA"/>
    <w:rsid w:val="00C12C14"/>
    <w:rsid w:val="00C15BFA"/>
    <w:rsid w:val="00C15F04"/>
    <w:rsid w:val="00C15FF6"/>
    <w:rsid w:val="00C16114"/>
    <w:rsid w:val="00C179B3"/>
    <w:rsid w:val="00C17E3F"/>
    <w:rsid w:val="00C200AA"/>
    <w:rsid w:val="00C237ED"/>
    <w:rsid w:val="00C24632"/>
    <w:rsid w:val="00C24A50"/>
    <w:rsid w:val="00C25418"/>
    <w:rsid w:val="00C25D9C"/>
    <w:rsid w:val="00C2767C"/>
    <w:rsid w:val="00C2778B"/>
    <w:rsid w:val="00C31649"/>
    <w:rsid w:val="00C32F33"/>
    <w:rsid w:val="00C33971"/>
    <w:rsid w:val="00C3434C"/>
    <w:rsid w:val="00C3466E"/>
    <w:rsid w:val="00C36A2F"/>
    <w:rsid w:val="00C40385"/>
    <w:rsid w:val="00C41768"/>
    <w:rsid w:val="00C41835"/>
    <w:rsid w:val="00C475AA"/>
    <w:rsid w:val="00C50C20"/>
    <w:rsid w:val="00C51ADD"/>
    <w:rsid w:val="00C527C7"/>
    <w:rsid w:val="00C53C98"/>
    <w:rsid w:val="00C55664"/>
    <w:rsid w:val="00C55C50"/>
    <w:rsid w:val="00C56FCF"/>
    <w:rsid w:val="00C572F6"/>
    <w:rsid w:val="00C57B6C"/>
    <w:rsid w:val="00C61A59"/>
    <w:rsid w:val="00C628A6"/>
    <w:rsid w:val="00C64344"/>
    <w:rsid w:val="00C65108"/>
    <w:rsid w:val="00C65576"/>
    <w:rsid w:val="00C66165"/>
    <w:rsid w:val="00C675FE"/>
    <w:rsid w:val="00C7060A"/>
    <w:rsid w:val="00C7151A"/>
    <w:rsid w:val="00C717E3"/>
    <w:rsid w:val="00C71AF9"/>
    <w:rsid w:val="00C71C16"/>
    <w:rsid w:val="00C71F60"/>
    <w:rsid w:val="00C72241"/>
    <w:rsid w:val="00C7252A"/>
    <w:rsid w:val="00C737CC"/>
    <w:rsid w:val="00C750C8"/>
    <w:rsid w:val="00C7560F"/>
    <w:rsid w:val="00C778BA"/>
    <w:rsid w:val="00C80A0E"/>
    <w:rsid w:val="00C8213F"/>
    <w:rsid w:val="00C8303F"/>
    <w:rsid w:val="00C85154"/>
    <w:rsid w:val="00C85A70"/>
    <w:rsid w:val="00C86219"/>
    <w:rsid w:val="00C8797A"/>
    <w:rsid w:val="00C900B8"/>
    <w:rsid w:val="00C90197"/>
    <w:rsid w:val="00C90C71"/>
    <w:rsid w:val="00C91FD1"/>
    <w:rsid w:val="00C931CF"/>
    <w:rsid w:val="00C933B2"/>
    <w:rsid w:val="00C938CF"/>
    <w:rsid w:val="00C94053"/>
    <w:rsid w:val="00C9624D"/>
    <w:rsid w:val="00C969DA"/>
    <w:rsid w:val="00CA2C77"/>
    <w:rsid w:val="00CA444F"/>
    <w:rsid w:val="00CA5245"/>
    <w:rsid w:val="00CA71F4"/>
    <w:rsid w:val="00CA7B09"/>
    <w:rsid w:val="00CA7F8C"/>
    <w:rsid w:val="00CB11C7"/>
    <w:rsid w:val="00CB12A5"/>
    <w:rsid w:val="00CB1CAC"/>
    <w:rsid w:val="00CB2860"/>
    <w:rsid w:val="00CB2A02"/>
    <w:rsid w:val="00CB2F2A"/>
    <w:rsid w:val="00CB4028"/>
    <w:rsid w:val="00CB4B47"/>
    <w:rsid w:val="00CB5B1A"/>
    <w:rsid w:val="00CB5EEF"/>
    <w:rsid w:val="00CB6B22"/>
    <w:rsid w:val="00CB7F1F"/>
    <w:rsid w:val="00CB7F5F"/>
    <w:rsid w:val="00CC1B39"/>
    <w:rsid w:val="00CC1BFA"/>
    <w:rsid w:val="00CC2A68"/>
    <w:rsid w:val="00CC2E9F"/>
    <w:rsid w:val="00CC35EA"/>
    <w:rsid w:val="00CC3723"/>
    <w:rsid w:val="00CC3848"/>
    <w:rsid w:val="00CC3B2A"/>
    <w:rsid w:val="00CC402E"/>
    <w:rsid w:val="00CC47F6"/>
    <w:rsid w:val="00CC57B4"/>
    <w:rsid w:val="00CC6D5E"/>
    <w:rsid w:val="00CD0200"/>
    <w:rsid w:val="00CD26A1"/>
    <w:rsid w:val="00CD3C1B"/>
    <w:rsid w:val="00CD3F77"/>
    <w:rsid w:val="00CD6ADC"/>
    <w:rsid w:val="00CD7193"/>
    <w:rsid w:val="00CE38C8"/>
    <w:rsid w:val="00CE3A7E"/>
    <w:rsid w:val="00CE4387"/>
    <w:rsid w:val="00CE524F"/>
    <w:rsid w:val="00CE58CC"/>
    <w:rsid w:val="00CE5D7E"/>
    <w:rsid w:val="00CE6274"/>
    <w:rsid w:val="00CE77B6"/>
    <w:rsid w:val="00CE7A3E"/>
    <w:rsid w:val="00CF2369"/>
    <w:rsid w:val="00CF2B8D"/>
    <w:rsid w:val="00CF3A1B"/>
    <w:rsid w:val="00CF3F7B"/>
    <w:rsid w:val="00CF456B"/>
    <w:rsid w:val="00CF5931"/>
    <w:rsid w:val="00CF5A22"/>
    <w:rsid w:val="00D0262E"/>
    <w:rsid w:val="00D03373"/>
    <w:rsid w:val="00D03679"/>
    <w:rsid w:val="00D05E3D"/>
    <w:rsid w:val="00D06139"/>
    <w:rsid w:val="00D110BD"/>
    <w:rsid w:val="00D12170"/>
    <w:rsid w:val="00D12622"/>
    <w:rsid w:val="00D13675"/>
    <w:rsid w:val="00D13BBB"/>
    <w:rsid w:val="00D13EE0"/>
    <w:rsid w:val="00D141E1"/>
    <w:rsid w:val="00D15314"/>
    <w:rsid w:val="00D15B48"/>
    <w:rsid w:val="00D17D6C"/>
    <w:rsid w:val="00D21320"/>
    <w:rsid w:val="00D2155B"/>
    <w:rsid w:val="00D23D11"/>
    <w:rsid w:val="00D244B6"/>
    <w:rsid w:val="00D25B56"/>
    <w:rsid w:val="00D2653B"/>
    <w:rsid w:val="00D2754D"/>
    <w:rsid w:val="00D27B27"/>
    <w:rsid w:val="00D30D5B"/>
    <w:rsid w:val="00D31619"/>
    <w:rsid w:val="00D318FF"/>
    <w:rsid w:val="00D33A62"/>
    <w:rsid w:val="00D33BE9"/>
    <w:rsid w:val="00D33F93"/>
    <w:rsid w:val="00D357FF"/>
    <w:rsid w:val="00D36357"/>
    <w:rsid w:val="00D37DEE"/>
    <w:rsid w:val="00D424C7"/>
    <w:rsid w:val="00D43B2A"/>
    <w:rsid w:val="00D43CF1"/>
    <w:rsid w:val="00D43D08"/>
    <w:rsid w:val="00D43D83"/>
    <w:rsid w:val="00D47575"/>
    <w:rsid w:val="00D5243B"/>
    <w:rsid w:val="00D533EC"/>
    <w:rsid w:val="00D56A95"/>
    <w:rsid w:val="00D56DA7"/>
    <w:rsid w:val="00D57D45"/>
    <w:rsid w:val="00D6076E"/>
    <w:rsid w:val="00D62836"/>
    <w:rsid w:val="00D66B85"/>
    <w:rsid w:val="00D66E30"/>
    <w:rsid w:val="00D70F16"/>
    <w:rsid w:val="00D72617"/>
    <w:rsid w:val="00D72F57"/>
    <w:rsid w:val="00D7497E"/>
    <w:rsid w:val="00D7563D"/>
    <w:rsid w:val="00D76A44"/>
    <w:rsid w:val="00D80593"/>
    <w:rsid w:val="00D815EF"/>
    <w:rsid w:val="00D81949"/>
    <w:rsid w:val="00D81F26"/>
    <w:rsid w:val="00D822E2"/>
    <w:rsid w:val="00D843F2"/>
    <w:rsid w:val="00D86058"/>
    <w:rsid w:val="00D86231"/>
    <w:rsid w:val="00D912AB"/>
    <w:rsid w:val="00D91923"/>
    <w:rsid w:val="00D922B9"/>
    <w:rsid w:val="00D92D9D"/>
    <w:rsid w:val="00D93753"/>
    <w:rsid w:val="00D96B06"/>
    <w:rsid w:val="00D96C35"/>
    <w:rsid w:val="00D973D8"/>
    <w:rsid w:val="00DA2CC3"/>
    <w:rsid w:val="00DA3167"/>
    <w:rsid w:val="00DA3311"/>
    <w:rsid w:val="00DA4DC3"/>
    <w:rsid w:val="00DA77A5"/>
    <w:rsid w:val="00DB0563"/>
    <w:rsid w:val="00DB0E36"/>
    <w:rsid w:val="00DB12A5"/>
    <w:rsid w:val="00DB1C72"/>
    <w:rsid w:val="00DB2723"/>
    <w:rsid w:val="00DB284C"/>
    <w:rsid w:val="00DB3DBF"/>
    <w:rsid w:val="00DB484F"/>
    <w:rsid w:val="00DB4F83"/>
    <w:rsid w:val="00DB68CB"/>
    <w:rsid w:val="00DB76E9"/>
    <w:rsid w:val="00DC04F6"/>
    <w:rsid w:val="00DC0690"/>
    <w:rsid w:val="00DC1677"/>
    <w:rsid w:val="00DC17FE"/>
    <w:rsid w:val="00DC1D65"/>
    <w:rsid w:val="00DC27CD"/>
    <w:rsid w:val="00DC344F"/>
    <w:rsid w:val="00DC3512"/>
    <w:rsid w:val="00DC3659"/>
    <w:rsid w:val="00DC3C57"/>
    <w:rsid w:val="00DC3ED0"/>
    <w:rsid w:val="00DC5461"/>
    <w:rsid w:val="00DC5501"/>
    <w:rsid w:val="00DC5DE4"/>
    <w:rsid w:val="00DC6BB5"/>
    <w:rsid w:val="00DC7154"/>
    <w:rsid w:val="00DC7E8A"/>
    <w:rsid w:val="00DD0F78"/>
    <w:rsid w:val="00DD273C"/>
    <w:rsid w:val="00DD3F28"/>
    <w:rsid w:val="00DD4446"/>
    <w:rsid w:val="00DD4537"/>
    <w:rsid w:val="00DD4E15"/>
    <w:rsid w:val="00DD5D3E"/>
    <w:rsid w:val="00DD6EBC"/>
    <w:rsid w:val="00DD7622"/>
    <w:rsid w:val="00DD7F52"/>
    <w:rsid w:val="00DE12CA"/>
    <w:rsid w:val="00DE1760"/>
    <w:rsid w:val="00DE2304"/>
    <w:rsid w:val="00DE3138"/>
    <w:rsid w:val="00DE37F8"/>
    <w:rsid w:val="00DE4273"/>
    <w:rsid w:val="00DE4FCB"/>
    <w:rsid w:val="00DE5D07"/>
    <w:rsid w:val="00DE72A7"/>
    <w:rsid w:val="00DE7832"/>
    <w:rsid w:val="00DF0970"/>
    <w:rsid w:val="00DF18FC"/>
    <w:rsid w:val="00DF5141"/>
    <w:rsid w:val="00DF5D2B"/>
    <w:rsid w:val="00DF6341"/>
    <w:rsid w:val="00E00703"/>
    <w:rsid w:val="00E00E8E"/>
    <w:rsid w:val="00E042E4"/>
    <w:rsid w:val="00E05630"/>
    <w:rsid w:val="00E05958"/>
    <w:rsid w:val="00E068CD"/>
    <w:rsid w:val="00E06DBB"/>
    <w:rsid w:val="00E10149"/>
    <w:rsid w:val="00E109EB"/>
    <w:rsid w:val="00E11340"/>
    <w:rsid w:val="00E122A1"/>
    <w:rsid w:val="00E132FE"/>
    <w:rsid w:val="00E16372"/>
    <w:rsid w:val="00E16556"/>
    <w:rsid w:val="00E16AD8"/>
    <w:rsid w:val="00E170B4"/>
    <w:rsid w:val="00E17FFA"/>
    <w:rsid w:val="00E20E4D"/>
    <w:rsid w:val="00E20ED6"/>
    <w:rsid w:val="00E21358"/>
    <w:rsid w:val="00E213AD"/>
    <w:rsid w:val="00E21580"/>
    <w:rsid w:val="00E2249B"/>
    <w:rsid w:val="00E22A0D"/>
    <w:rsid w:val="00E244F6"/>
    <w:rsid w:val="00E258DB"/>
    <w:rsid w:val="00E2771E"/>
    <w:rsid w:val="00E3085D"/>
    <w:rsid w:val="00E311EF"/>
    <w:rsid w:val="00E32180"/>
    <w:rsid w:val="00E34948"/>
    <w:rsid w:val="00E35F1B"/>
    <w:rsid w:val="00E37569"/>
    <w:rsid w:val="00E401B2"/>
    <w:rsid w:val="00E41516"/>
    <w:rsid w:val="00E41E30"/>
    <w:rsid w:val="00E42F73"/>
    <w:rsid w:val="00E43D70"/>
    <w:rsid w:val="00E44382"/>
    <w:rsid w:val="00E4529A"/>
    <w:rsid w:val="00E466F3"/>
    <w:rsid w:val="00E47247"/>
    <w:rsid w:val="00E47B2C"/>
    <w:rsid w:val="00E51560"/>
    <w:rsid w:val="00E51821"/>
    <w:rsid w:val="00E53FC8"/>
    <w:rsid w:val="00E54347"/>
    <w:rsid w:val="00E55424"/>
    <w:rsid w:val="00E55915"/>
    <w:rsid w:val="00E55BB5"/>
    <w:rsid w:val="00E6096F"/>
    <w:rsid w:val="00E611DF"/>
    <w:rsid w:val="00E61D6E"/>
    <w:rsid w:val="00E62676"/>
    <w:rsid w:val="00E648C7"/>
    <w:rsid w:val="00E65E79"/>
    <w:rsid w:val="00E66BA2"/>
    <w:rsid w:val="00E66DDB"/>
    <w:rsid w:val="00E67416"/>
    <w:rsid w:val="00E675DA"/>
    <w:rsid w:val="00E718B6"/>
    <w:rsid w:val="00E71B4C"/>
    <w:rsid w:val="00E723BA"/>
    <w:rsid w:val="00E73581"/>
    <w:rsid w:val="00E74D22"/>
    <w:rsid w:val="00E75E89"/>
    <w:rsid w:val="00E814C7"/>
    <w:rsid w:val="00E81DBB"/>
    <w:rsid w:val="00E833F7"/>
    <w:rsid w:val="00E834DD"/>
    <w:rsid w:val="00E83BDF"/>
    <w:rsid w:val="00E85015"/>
    <w:rsid w:val="00E85821"/>
    <w:rsid w:val="00E85CD8"/>
    <w:rsid w:val="00E86FCC"/>
    <w:rsid w:val="00E87A1D"/>
    <w:rsid w:val="00E9094A"/>
    <w:rsid w:val="00E91D35"/>
    <w:rsid w:val="00E92338"/>
    <w:rsid w:val="00E926A5"/>
    <w:rsid w:val="00E93960"/>
    <w:rsid w:val="00E94C51"/>
    <w:rsid w:val="00E95D1F"/>
    <w:rsid w:val="00E96126"/>
    <w:rsid w:val="00E962CC"/>
    <w:rsid w:val="00E96A45"/>
    <w:rsid w:val="00E97F83"/>
    <w:rsid w:val="00EA17C3"/>
    <w:rsid w:val="00EA2CAA"/>
    <w:rsid w:val="00EA3864"/>
    <w:rsid w:val="00EA55A2"/>
    <w:rsid w:val="00EA7F1C"/>
    <w:rsid w:val="00EB15B6"/>
    <w:rsid w:val="00EB260C"/>
    <w:rsid w:val="00EB3D06"/>
    <w:rsid w:val="00EB4916"/>
    <w:rsid w:val="00EC00C9"/>
    <w:rsid w:val="00EC03D3"/>
    <w:rsid w:val="00EC0DD9"/>
    <w:rsid w:val="00EC2649"/>
    <w:rsid w:val="00EC31ED"/>
    <w:rsid w:val="00EC5836"/>
    <w:rsid w:val="00EC688C"/>
    <w:rsid w:val="00ED0CBB"/>
    <w:rsid w:val="00ED12E3"/>
    <w:rsid w:val="00ED2093"/>
    <w:rsid w:val="00ED49C4"/>
    <w:rsid w:val="00ED4B04"/>
    <w:rsid w:val="00ED57EA"/>
    <w:rsid w:val="00ED5BD4"/>
    <w:rsid w:val="00EE05AC"/>
    <w:rsid w:val="00EE07D3"/>
    <w:rsid w:val="00EE1996"/>
    <w:rsid w:val="00EE1C01"/>
    <w:rsid w:val="00EE22AF"/>
    <w:rsid w:val="00EE5F6F"/>
    <w:rsid w:val="00EE61BB"/>
    <w:rsid w:val="00EF0171"/>
    <w:rsid w:val="00EF1B25"/>
    <w:rsid w:val="00EF1DA0"/>
    <w:rsid w:val="00EF3C0E"/>
    <w:rsid w:val="00EF4747"/>
    <w:rsid w:val="00EF4BF8"/>
    <w:rsid w:val="00EF760A"/>
    <w:rsid w:val="00EF7675"/>
    <w:rsid w:val="00F01D34"/>
    <w:rsid w:val="00F021EF"/>
    <w:rsid w:val="00F02253"/>
    <w:rsid w:val="00F02692"/>
    <w:rsid w:val="00F0277B"/>
    <w:rsid w:val="00F03C2E"/>
    <w:rsid w:val="00F04A66"/>
    <w:rsid w:val="00F04B4B"/>
    <w:rsid w:val="00F0516C"/>
    <w:rsid w:val="00F067A2"/>
    <w:rsid w:val="00F07B9E"/>
    <w:rsid w:val="00F1116F"/>
    <w:rsid w:val="00F1263A"/>
    <w:rsid w:val="00F139C5"/>
    <w:rsid w:val="00F15B77"/>
    <w:rsid w:val="00F21236"/>
    <w:rsid w:val="00F223B5"/>
    <w:rsid w:val="00F23156"/>
    <w:rsid w:val="00F239DF"/>
    <w:rsid w:val="00F24837"/>
    <w:rsid w:val="00F2575F"/>
    <w:rsid w:val="00F27565"/>
    <w:rsid w:val="00F27D71"/>
    <w:rsid w:val="00F30589"/>
    <w:rsid w:val="00F310D4"/>
    <w:rsid w:val="00F31D5A"/>
    <w:rsid w:val="00F3338D"/>
    <w:rsid w:val="00F33975"/>
    <w:rsid w:val="00F33DE9"/>
    <w:rsid w:val="00F34DE4"/>
    <w:rsid w:val="00F35E6D"/>
    <w:rsid w:val="00F3619A"/>
    <w:rsid w:val="00F40AAA"/>
    <w:rsid w:val="00F40BA7"/>
    <w:rsid w:val="00F40F9D"/>
    <w:rsid w:val="00F41ACD"/>
    <w:rsid w:val="00F42401"/>
    <w:rsid w:val="00F428BE"/>
    <w:rsid w:val="00F42C96"/>
    <w:rsid w:val="00F46CB6"/>
    <w:rsid w:val="00F4756D"/>
    <w:rsid w:val="00F47803"/>
    <w:rsid w:val="00F47DE8"/>
    <w:rsid w:val="00F52DCA"/>
    <w:rsid w:val="00F53F58"/>
    <w:rsid w:val="00F542C1"/>
    <w:rsid w:val="00F550E3"/>
    <w:rsid w:val="00F55E73"/>
    <w:rsid w:val="00F55EDA"/>
    <w:rsid w:val="00F56C80"/>
    <w:rsid w:val="00F60092"/>
    <w:rsid w:val="00F61C18"/>
    <w:rsid w:val="00F63F0D"/>
    <w:rsid w:val="00F65F4B"/>
    <w:rsid w:val="00F67A69"/>
    <w:rsid w:val="00F70607"/>
    <w:rsid w:val="00F70BD3"/>
    <w:rsid w:val="00F70BFF"/>
    <w:rsid w:val="00F70C9D"/>
    <w:rsid w:val="00F71908"/>
    <w:rsid w:val="00F71A5B"/>
    <w:rsid w:val="00F73E08"/>
    <w:rsid w:val="00F74CD9"/>
    <w:rsid w:val="00F76714"/>
    <w:rsid w:val="00F80A7B"/>
    <w:rsid w:val="00F80E5D"/>
    <w:rsid w:val="00F81A93"/>
    <w:rsid w:val="00F81E78"/>
    <w:rsid w:val="00F83916"/>
    <w:rsid w:val="00F8421C"/>
    <w:rsid w:val="00F851CE"/>
    <w:rsid w:val="00F85E49"/>
    <w:rsid w:val="00F90ACA"/>
    <w:rsid w:val="00F91219"/>
    <w:rsid w:val="00F91AAD"/>
    <w:rsid w:val="00F92444"/>
    <w:rsid w:val="00F92FBB"/>
    <w:rsid w:val="00F9393E"/>
    <w:rsid w:val="00F95F31"/>
    <w:rsid w:val="00F96FD0"/>
    <w:rsid w:val="00F97A78"/>
    <w:rsid w:val="00FA09AD"/>
    <w:rsid w:val="00FA0B20"/>
    <w:rsid w:val="00FA0DFF"/>
    <w:rsid w:val="00FA1609"/>
    <w:rsid w:val="00FA24E7"/>
    <w:rsid w:val="00FA463B"/>
    <w:rsid w:val="00FA486A"/>
    <w:rsid w:val="00FA5EE6"/>
    <w:rsid w:val="00FA7956"/>
    <w:rsid w:val="00FB0824"/>
    <w:rsid w:val="00FB13E1"/>
    <w:rsid w:val="00FB2997"/>
    <w:rsid w:val="00FB2FCB"/>
    <w:rsid w:val="00FB361C"/>
    <w:rsid w:val="00FB4C9C"/>
    <w:rsid w:val="00FB7C55"/>
    <w:rsid w:val="00FC1074"/>
    <w:rsid w:val="00FC1884"/>
    <w:rsid w:val="00FC29AE"/>
    <w:rsid w:val="00FC371D"/>
    <w:rsid w:val="00FC5F0B"/>
    <w:rsid w:val="00FD03BF"/>
    <w:rsid w:val="00FD2100"/>
    <w:rsid w:val="00FD29B8"/>
    <w:rsid w:val="00FD2E9D"/>
    <w:rsid w:val="00FD4247"/>
    <w:rsid w:val="00FD436C"/>
    <w:rsid w:val="00FD446D"/>
    <w:rsid w:val="00FD4F2C"/>
    <w:rsid w:val="00FD6394"/>
    <w:rsid w:val="00FD67EF"/>
    <w:rsid w:val="00FE0E6C"/>
    <w:rsid w:val="00FE15C2"/>
    <w:rsid w:val="00FE1CDC"/>
    <w:rsid w:val="00FE70C3"/>
    <w:rsid w:val="00FF0784"/>
    <w:rsid w:val="00FF1A8B"/>
    <w:rsid w:val="00FF2AD9"/>
    <w:rsid w:val="00FF2CC4"/>
    <w:rsid w:val="00FF359F"/>
    <w:rsid w:val="00FF3796"/>
    <w:rsid w:val="00FF3C9F"/>
    <w:rsid w:val="00FF3DCF"/>
    <w:rsid w:val="00FF492C"/>
    <w:rsid w:val="00FF4A21"/>
    <w:rsid w:val="00FF5AA3"/>
    <w:rsid w:val="00FF5AD8"/>
    <w:rsid w:val="00FF7A9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qFormat/>
    <w:rsid w:val="00124A51"/>
    <w:pPr>
      <w:keepNext/>
      <w:spacing w:before="240" w:after="60"/>
      <w:outlineLvl w:val="3"/>
    </w:pPr>
    <w:rPr>
      <w:b/>
      <w:bCs/>
      <w:i/>
      <w:sz w:val="26"/>
      <w:szCs w:val="28"/>
    </w:rPr>
  </w:style>
  <w:style w:type="paragraph" w:styleId="Heading5">
    <w:name w:val="heading 5"/>
    <w:basedOn w:val="Normal"/>
    <w:next w:val="Normal"/>
    <w:qFormat/>
    <w:rsid w:val="00124A51"/>
    <w:pPr>
      <w:spacing w:before="240" w:after="60"/>
      <w:outlineLvl w:val="4"/>
    </w:pPr>
    <w:rPr>
      <w:b/>
      <w:bCs/>
      <w:iCs/>
      <w:sz w:val="26"/>
      <w:szCs w:val="26"/>
    </w:rPr>
  </w:style>
  <w:style w:type="paragraph" w:styleId="Heading6">
    <w:name w:val="heading 6"/>
    <w:basedOn w:val="Normal"/>
    <w:next w:val="Normal"/>
    <w:uiPriority w:val="9"/>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Figure caption,Figure caption1 Char Char,IB Caption,Medical Caption,Medical Caption Char,Caption Char1 Char Char,Caption Char Char Char Char,Caption Char1 Char,Caption Char Char Char Char Char,Caption Char Char,Caption Char Char Char Char1,..."/>
    <w:basedOn w:val="Normal"/>
    <w:next w:val="Normal"/>
    <w:link w:val="CaptionChar"/>
    <w:uiPriority w:val="99"/>
    <w:unhideWhenUsed/>
    <w:qFormat/>
    <w:rsid w:val="00E16AD8"/>
    <w:pPr>
      <w:keepNext/>
      <w:keepLines/>
    </w:pPr>
    <w:rPr>
      <w:rFonts w:ascii="Arial Narrow" w:hAnsi="Arial Narrow"/>
      <w:b/>
      <w:bCs/>
      <w:sz w:val="20"/>
      <w:szCs w:val="18"/>
    </w:rPr>
  </w:style>
  <w:style w:type="character" w:customStyle="1" w:styleId="CaptionChar">
    <w:name w:val="Caption Char"/>
    <w:aliases w:val="Figure caption Char,Figure caption1 Char Char Char,IB Caption Char,Medical Caption Char1,Medical Caption Char Char,Caption Char1 Char Char Char,Caption Char Char Char Char Char1,Caption Char1 Char Char1,Caption Char Char Char Char Char Char"/>
    <w:link w:val="Caption"/>
    <w:uiPriority w:val="99"/>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Figure_name,Numbered Indented Text"/>
    <w:link w:val="ListParagraphChar"/>
    <w:uiPriority w:val="34"/>
    <w:qFormat/>
    <w:rsid w:val="004728DB"/>
    <w:pPr>
      <w:widowControl w:val="0"/>
      <w:numPr>
        <w:numId w:val="23"/>
      </w:numPr>
      <w:spacing w:after="120"/>
      <w:ind w:left="1134"/>
      <w:jc w:val="both"/>
    </w:pPr>
    <w:rPr>
      <w:rFonts w:asciiTheme="minorHAnsi" w:hAnsiTheme="minorHAnsi" w:cs="Arial"/>
      <w:snapToGrid w:val="0"/>
      <w:sz w:val="24"/>
      <w:szCs w:val="24"/>
      <w:lang w:val="en-GB"/>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4728DB"/>
    <w:rPr>
      <w:rFonts w:asciiTheme="minorHAnsi" w:hAnsiTheme="minorHAnsi" w:cs="Arial"/>
      <w:snapToGrid w:val="0"/>
      <w:sz w:val="24"/>
      <w:szCs w:val="24"/>
      <w:lang w:val="en-GB"/>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943A89"/>
    <w:pPr>
      <w:keepNext/>
      <w:keepLines/>
    </w:pPr>
    <w:rPr>
      <w:rFonts w:ascii="Arial Narrow" w:hAnsi="Arial Narrow" w:cs="Arial"/>
      <w:snapToGrid w:val="0"/>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C51ADD"/>
    <w:pPr>
      <w:keepNext/>
      <w:keepLines/>
    </w:pPr>
    <w:rPr>
      <w:rFonts w:ascii="Arial Narrow" w:eastAsiaTheme="majorEastAsia" w:hAnsi="Arial Narrow"/>
      <w:b/>
      <w:szCs w:val="24"/>
    </w:rPr>
  </w:style>
  <w:style w:type="paragraph" w:customStyle="1" w:styleId="2-SectionHeading">
    <w:name w:val="2-Section Heading"/>
    <w:next w:val="3-BodyText"/>
    <w:qFormat/>
    <w:rsid w:val="004C3B02"/>
    <w:pPr>
      <w:keepNext/>
      <w:numPr>
        <w:numId w:val="7"/>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4244CC"/>
    <w:pPr>
      <w:numPr>
        <w:ilvl w:val="1"/>
        <w:numId w:val="7"/>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244CC"/>
    <w:rPr>
      <w:rFonts w:asciiTheme="minorHAnsi" w:eastAsiaTheme="minorHAnsi" w:hAnsiTheme="minorHAnsi" w:cstheme="minorBidi"/>
      <w:snapToGrid/>
      <w:sz w:val="24"/>
      <w:szCs w:val="22"/>
      <w:lang w:val="en-GB"/>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C3B02"/>
    <w:pPr>
      <w:keepNext/>
      <w:spacing w:before="120" w:after="120"/>
    </w:pPr>
    <w:rPr>
      <w:rFonts w:asciiTheme="minorHAnsi" w:eastAsiaTheme="majorEastAsia" w:hAnsiTheme="minorHAnsi" w:cstheme="majorBidi"/>
      <w:spacing w:val="5"/>
      <w:kern w:val="28"/>
      <w:szCs w:val="36"/>
      <w:lang w:eastAsia="en-US"/>
    </w:rPr>
  </w:style>
  <w:style w:type="character" w:customStyle="1" w:styleId="4-SubsectionHeadingChar">
    <w:name w:val="4-Subsection Heading Char"/>
    <w:basedOn w:val="Heading2Char"/>
    <w:link w:val="4-SubsectionHeading"/>
    <w:rsid w:val="004C3B02"/>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3"/>
      </w:numPr>
      <w:contextualSpacing/>
    </w:pPr>
  </w:style>
  <w:style w:type="character" w:customStyle="1" w:styleId="TableTextChar0">
    <w:name w:val="Table Text Char"/>
    <w:basedOn w:val="DefaultParagraphFont"/>
    <w:link w:val="TableText0"/>
    <w:rsid w:val="00943A89"/>
    <w:rPr>
      <w:rFonts w:ascii="Arial Narrow" w:hAnsi="Arial Narrow" w:cs="Arial"/>
      <w:snapToGrid w:val="0"/>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5"/>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qFormat/>
    <w:rsid w:val="001F324A"/>
    <w:pPr>
      <w:keepLines/>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1F324A"/>
    <w:rPr>
      <w:rFonts w:ascii="Arial Narrow" w:hAnsi="Arial Narrow" w:cs="Arial"/>
      <w:snapToGrid w:val="0"/>
      <w:sz w:val="18"/>
      <w:szCs w:val="22"/>
    </w:rPr>
  </w:style>
  <w:style w:type="character" w:customStyle="1" w:styleId="CaptionFootnoteChar">
    <w:name w:val="Caption Footnote Char"/>
    <w:basedOn w:val="DefaultParagraphFont"/>
    <w:link w:val="CaptionFootnote"/>
    <w:rsid w:val="00C15BFA"/>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C15BFA"/>
    <w:pPr>
      <w:spacing w:after="240"/>
      <w:contextualSpacing/>
      <w:jc w:val="left"/>
    </w:pPr>
    <w:rPr>
      <w:rFonts w:asciiTheme="minorHAnsi" w:hAnsiTheme="minorHAnsi" w:cs="Times New Roman"/>
      <w:kern w:val="28"/>
      <w:sz w:val="16"/>
      <w:lang w:eastAsia="en-GB"/>
    </w:rPr>
  </w:style>
  <w:style w:type="paragraph" w:customStyle="1" w:styleId="TableLeft">
    <w:name w:val="Table Left"/>
    <w:basedOn w:val="Normal"/>
    <w:link w:val="TableLeftChar"/>
    <w:uiPriority w:val="99"/>
    <w:qFormat/>
    <w:rsid w:val="00C15BFA"/>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C15BFA"/>
    <w:rPr>
      <w:rFonts w:ascii="Calibri" w:eastAsiaTheme="majorEastAsia" w:hAnsi="Calibri" w:cstheme="majorBidi"/>
      <w:sz w:val="18"/>
      <w:szCs w:val="22"/>
      <w:lang w:eastAsia="en-US" w:bidi="en-US"/>
    </w:rPr>
  </w:style>
  <w:style w:type="paragraph" w:styleId="FootnoteText">
    <w:name w:val="footnote text"/>
    <w:basedOn w:val="Normal"/>
    <w:link w:val="FootnoteTextChar"/>
    <w:semiHidden/>
    <w:unhideWhenUsed/>
    <w:rsid w:val="00AE2FC2"/>
    <w:rPr>
      <w:sz w:val="20"/>
      <w:szCs w:val="20"/>
    </w:rPr>
  </w:style>
  <w:style w:type="character" w:customStyle="1" w:styleId="FootnoteTextChar">
    <w:name w:val="Footnote Text Char"/>
    <w:basedOn w:val="DefaultParagraphFont"/>
    <w:link w:val="FootnoteText"/>
    <w:semiHidden/>
    <w:rsid w:val="00AE2FC2"/>
    <w:rPr>
      <w:rFonts w:ascii="Calibri" w:hAnsi="Calibri" w:cs="Arial"/>
    </w:rPr>
  </w:style>
  <w:style w:type="character" w:styleId="FootnoteReference">
    <w:name w:val="footnote reference"/>
    <w:basedOn w:val="DefaultParagraphFont"/>
    <w:semiHidden/>
    <w:unhideWhenUsed/>
    <w:rsid w:val="00AE2FC2"/>
    <w:rPr>
      <w:vertAlign w:val="superscript"/>
    </w:rPr>
  </w:style>
  <w:style w:type="character" w:customStyle="1" w:styleId="Small">
    <w:name w:val="Small"/>
    <w:basedOn w:val="DefaultParagraphFont"/>
    <w:uiPriority w:val="4"/>
    <w:qFormat/>
    <w:rsid w:val="00A7743A"/>
    <w:rPr>
      <w:rFonts w:ascii="Calibri" w:hAnsi="Calibri"/>
      <w:sz w:val="20"/>
    </w:rPr>
  </w:style>
  <w:style w:type="table" w:customStyle="1" w:styleId="Submissionstandard">
    <w:name w:val="Submission standard"/>
    <w:basedOn w:val="TableNormal"/>
    <w:uiPriority w:val="99"/>
    <w:qFormat/>
    <w:rsid w:val="0098147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Tahoma" w:hAnsi="Tahoma"/>
        <w:b/>
        <w:sz w:val="20"/>
      </w:rPr>
      <w:tblPr/>
      <w:tcPr>
        <w:shd w:val="clear" w:color="auto" w:fill="BFBFBF" w:themeFill="background1" w:themeFillShade="BF"/>
      </w:tcPr>
    </w:tblStylePr>
  </w:style>
  <w:style w:type="character" w:styleId="UnresolvedMention">
    <w:name w:val="Unresolved Mention"/>
    <w:basedOn w:val="DefaultParagraphFont"/>
    <w:uiPriority w:val="99"/>
    <w:semiHidden/>
    <w:unhideWhenUsed/>
    <w:rsid w:val="00194FA9"/>
    <w:rPr>
      <w:color w:val="605E5C"/>
      <w:shd w:val="clear" w:color="auto" w:fill="E1DFDD"/>
    </w:rPr>
  </w:style>
  <w:style w:type="paragraph" w:customStyle="1" w:styleId="TableCentre">
    <w:name w:val="Table Centre"/>
    <w:basedOn w:val="Normal"/>
    <w:qFormat/>
    <w:rsid w:val="00AC133B"/>
    <w:pPr>
      <w:jc w:val="center"/>
    </w:pPr>
    <w:rPr>
      <w:rFonts w:eastAsiaTheme="majorEastAsia" w:cstheme="majorBidi"/>
      <w:sz w:val="18"/>
      <w:szCs w:val="22"/>
      <w:lang w:eastAsia="en-US" w:bidi="en-US"/>
    </w:rPr>
  </w:style>
  <w:style w:type="paragraph" w:customStyle="1" w:styleId="3-SubsectionHeading">
    <w:name w:val="3-Subsection Heading"/>
    <w:basedOn w:val="Heading2"/>
    <w:next w:val="Normal"/>
    <w:link w:val="3-SubsectionHeadingChar"/>
    <w:qFormat/>
    <w:rsid w:val="00B438F1"/>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B438F1"/>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18578">
      <w:bodyDiv w:val="1"/>
      <w:marLeft w:val="0"/>
      <w:marRight w:val="0"/>
      <w:marTop w:val="0"/>
      <w:marBottom w:val="0"/>
      <w:divBdr>
        <w:top w:val="none" w:sz="0" w:space="0" w:color="auto"/>
        <w:left w:val="none" w:sz="0" w:space="0" w:color="auto"/>
        <w:bottom w:val="none" w:sz="0" w:space="0" w:color="auto"/>
        <w:right w:val="none" w:sz="0" w:space="0" w:color="auto"/>
      </w:divBdr>
      <w:divsChild>
        <w:div w:id="1801268110">
          <w:marLeft w:val="0"/>
          <w:marRight w:val="0"/>
          <w:marTop w:val="0"/>
          <w:marBottom w:val="0"/>
          <w:divBdr>
            <w:top w:val="none" w:sz="0" w:space="0" w:color="auto"/>
            <w:left w:val="none" w:sz="0" w:space="0" w:color="auto"/>
            <w:bottom w:val="none" w:sz="0" w:space="0" w:color="auto"/>
            <w:right w:val="none" w:sz="0" w:space="0" w:color="auto"/>
          </w:divBdr>
          <w:divsChild>
            <w:div w:id="516584135">
              <w:marLeft w:val="0"/>
              <w:marRight w:val="0"/>
              <w:marTop w:val="0"/>
              <w:marBottom w:val="0"/>
              <w:divBdr>
                <w:top w:val="none" w:sz="0" w:space="0" w:color="auto"/>
                <w:left w:val="none" w:sz="0" w:space="0" w:color="auto"/>
                <w:bottom w:val="none" w:sz="0" w:space="0" w:color="auto"/>
                <w:right w:val="none" w:sz="0" w:space="0" w:color="auto"/>
              </w:divBdr>
              <w:divsChild>
                <w:div w:id="681012316">
                  <w:marLeft w:val="0"/>
                  <w:marRight w:val="0"/>
                  <w:marTop w:val="0"/>
                  <w:marBottom w:val="0"/>
                  <w:divBdr>
                    <w:top w:val="none" w:sz="0" w:space="0" w:color="auto"/>
                    <w:left w:val="none" w:sz="0" w:space="0" w:color="auto"/>
                    <w:bottom w:val="none" w:sz="0" w:space="0" w:color="auto"/>
                    <w:right w:val="none" w:sz="0" w:space="0" w:color="auto"/>
                  </w:divBdr>
                  <w:divsChild>
                    <w:div w:id="15074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220794079">
      <w:bodyDiv w:val="1"/>
      <w:marLeft w:val="0"/>
      <w:marRight w:val="0"/>
      <w:marTop w:val="0"/>
      <w:marBottom w:val="0"/>
      <w:divBdr>
        <w:top w:val="none" w:sz="0" w:space="0" w:color="auto"/>
        <w:left w:val="none" w:sz="0" w:space="0" w:color="auto"/>
        <w:bottom w:val="none" w:sz="0" w:space="0" w:color="auto"/>
        <w:right w:val="none" w:sz="0" w:space="0" w:color="auto"/>
      </w:divBdr>
      <w:divsChild>
        <w:div w:id="11107867">
          <w:marLeft w:val="0"/>
          <w:marRight w:val="0"/>
          <w:marTop w:val="0"/>
          <w:marBottom w:val="0"/>
          <w:divBdr>
            <w:top w:val="none" w:sz="0" w:space="0" w:color="auto"/>
            <w:left w:val="none" w:sz="0" w:space="0" w:color="auto"/>
            <w:bottom w:val="none" w:sz="0" w:space="0" w:color="auto"/>
            <w:right w:val="none" w:sz="0" w:space="0" w:color="auto"/>
          </w:divBdr>
          <w:divsChild>
            <w:div w:id="431560429">
              <w:marLeft w:val="0"/>
              <w:marRight w:val="0"/>
              <w:marTop w:val="0"/>
              <w:marBottom w:val="0"/>
              <w:divBdr>
                <w:top w:val="none" w:sz="0" w:space="0" w:color="auto"/>
                <w:left w:val="none" w:sz="0" w:space="0" w:color="auto"/>
                <w:bottom w:val="none" w:sz="0" w:space="0" w:color="auto"/>
                <w:right w:val="none" w:sz="0" w:space="0" w:color="auto"/>
              </w:divBdr>
              <w:divsChild>
                <w:div w:id="13450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67530774">
      <w:bodyDiv w:val="1"/>
      <w:marLeft w:val="0"/>
      <w:marRight w:val="0"/>
      <w:marTop w:val="0"/>
      <w:marBottom w:val="0"/>
      <w:divBdr>
        <w:top w:val="none" w:sz="0" w:space="0" w:color="auto"/>
        <w:left w:val="none" w:sz="0" w:space="0" w:color="auto"/>
        <w:bottom w:val="none" w:sz="0" w:space="0" w:color="auto"/>
        <w:right w:val="none" w:sz="0" w:space="0" w:color="auto"/>
      </w:divBdr>
      <w:divsChild>
        <w:div w:id="470443446">
          <w:marLeft w:val="605"/>
          <w:marRight w:val="0"/>
          <w:marTop w:val="40"/>
          <w:marBottom w:val="80"/>
          <w:divBdr>
            <w:top w:val="none" w:sz="0" w:space="0" w:color="auto"/>
            <w:left w:val="none" w:sz="0" w:space="0" w:color="auto"/>
            <w:bottom w:val="none" w:sz="0" w:space="0" w:color="auto"/>
            <w:right w:val="none" w:sz="0" w:space="0" w:color="auto"/>
          </w:divBdr>
        </w:div>
      </w:divsChild>
    </w:div>
    <w:div w:id="580990847">
      <w:bodyDiv w:val="1"/>
      <w:marLeft w:val="0"/>
      <w:marRight w:val="0"/>
      <w:marTop w:val="0"/>
      <w:marBottom w:val="0"/>
      <w:divBdr>
        <w:top w:val="none" w:sz="0" w:space="0" w:color="auto"/>
        <w:left w:val="none" w:sz="0" w:space="0" w:color="auto"/>
        <w:bottom w:val="none" w:sz="0" w:space="0" w:color="auto"/>
        <w:right w:val="none" w:sz="0" w:space="0" w:color="auto"/>
      </w:divBdr>
      <w:divsChild>
        <w:div w:id="592514353">
          <w:marLeft w:val="1080"/>
          <w:marRight w:val="0"/>
          <w:marTop w:val="100"/>
          <w:marBottom w:val="0"/>
          <w:divBdr>
            <w:top w:val="none" w:sz="0" w:space="0" w:color="auto"/>
            <w:left w:val="none" w:sz="0" w:space="0" w:color="auto"/>
            <w:bottom w:val="none" w:sz="0" w:space="0" w:color="auto"/>
            <w:right w:val="none" w:sz="0" w:space="0" w:color="auto"/>
          </w:divBdr>
        </w:div>
      </w:divsChild>
    </w:div>
    <w:div w:id="701705756">
      <w:bodyDiv w:val="1"/>
      <w:marLeft w:val="0"/>
      <w:marRight w:val="0"/>
      <w:marTop w:val="0"/>
      <w:marBottom w:val="0"/>
      <w:divBdr>
        <w:top w:val="none" w:sz="0" w:space="0" w:color="auto"/>
        <w:left w:val="none" w:sz="0" w:space="0" w:color="auto"/>
        <w:bottom w:val="none" w:sz="0" w:space="0" w:color="auto"/>
        <w:right w:val="none" w:sz="0" w:space="0" w:color="auto"/>
      </w:divBdr>
      <w:divsChild>
        <w:div w:id="1590380927">
          <w:marLeft w:val="0"/>
          <w:marRight w:val="0"/>
          <w:marTop w:val="0"/>
          <w:marBottom w:val="0"/>
          <w:divBdr>
            <w:top w:val="none" w:sz="0" w:space="0" w:color="auto"/>
            <w:left w:val="none" w:sz="0" w:space="0" w:color="auto"/>
            <w:bottom w:val="none" w:sz="0" w:space="0" w:color="auto"/>
            <w:right w:val="none" w:sz="0" w:space="0" w:color="auto"/>
          </w:divBdr>
          <w:divsChild>
            <w:div w:id="855071577">
              <w:marLeft w:val="0"/>
              <w:marRight w:val="0"/>
              <w:marTop w:val="0"/>
              <w:marBottom w:val="0"/>
              <w:divBdr>
                <w:top w:val="none" w:sz="0" w:space="0" w:color="auto"/>
                <w:left w:val="none" w:sz="0" w:space="0" w:color="auto"/>
                <w:bottom w:val="none" w:sz="0" w:space="0" w:color="auto"/>
                <w:right w:val="none" w:sz="0" w:space="0" w:color="auto"/>
              </w:divBdr>
              <w:divsChild>
                <w:div w:id="401682470">
                  <w:marLeft w:val="0"/>
                  <w:marRight w:val="0"/>
                  <w:marTop w:val="0"/>
                  <w:marBottom w:val="0"/>
                  <w:divBdr>
                    <w:top w:val="none" w:sz="0" w:space="0" w:color="auto"/>
                    <w:left w:val="none" w:sz="0" w:space="0" w:color="auto"/>
                    <w:bottom w:val="none" w:sz="0" w:space="0" w:color="auto"/>
                    <w:right w:val="none" w:sz="0" w:space="0" w:color="auto"/>
                  </w:divBdr>
                </w:div>
              </w:divsChild>
            </w:div>
            <w:div w:id="1415008848">
              <w:marLeft w:val="0"/>
              <w:marRight w:val="0"/>
              <w:marTop w:val="0"/>
              <w:marBottom w:val="0"/>
              <w:divBdr>
                <w:top w:val="none" w:sz="0" w:space="0" w:color="auto"/>
                <w:left w:val="none" w:sz="0" w:space="0" w:color="auto"/>
                <w:bottom w:val="none" w:sz="0" w:space="0" w:color="auto"/>
                <w:right w:val="none" w:sz="0" w:space="0" w:color="auto"/>
              </w:divBdr>
              <w:divsChild>
                <w:div w:id="407116805">
                  <w:marLeft w:val="0"/>
                  <w:marRight w:val="0"/>
                  <w:marTop w:val="0"/>
                  <w:marBottom w:val="0"/>
                  <w:divBdr>
                    <w:top w:val="none" w:sz="0" w:space="0" w:color="auto"/>
                    <w:left w:val="none" w:sz="0" w:space="0" w:color="auto"/>
                    <w:bottom w:val="none" w:sz="0" w:space="0" w:color="auto"/>
                    <w:right w:val="none" w:sz="0" w:space="0" w:color="auto"/>
                  </w:divBdr>
                </w:div>
                <w:div w:id="2186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5706003">
      <w:bodyDiv w:val="1"/>
      <w:marLeft w:val="0"/>
      <w:marRight w:val="0"/>
      <w:marTop w:val="0"/>
      <w:marBottom w:val="0"/>
      <w:divBdr>
        <w:top w:val="none" w:sz="0" w:space="0" w:color="auto"/>
        <w:left w:val="none" w:sz="0" w:space="0" w:color="auto"/>
        <w:bottom w:val="none" w:sz="0" w:space="0" w:color="auto"/>
        <w:right w:val="none" w:sz="0" w:space="0" w:color="auto"/>
      </w:divBdr>
      <w:divsChild>
        <w:div w:id="710110540">
          <w:marLeft w:val="0"/>
          <w:marRight w:val="0"/>
          <w:marTop w:val="0"/>
          <w:marBottom w:val="0"/>
          <w:divBdr>
            <w:top w:val="none" w:sz="0" w:space="0" w:color="auto"/>
            <w:left w:val="none" w:sz="0" w:space="0" w:color="auto"/>
            <w:bottom w:val="none" w:sz="0" w:space="0" w:color="auto"/>
            <w:right w:val="none" w:sz="0" w:space="0" w:color="auto"/>
          </w:divBdr>
          <w:divsChild>
            <w:div w:id="938296079">
              <w:marLeft w:val="0"/>
              <w:marRight w:val="0"/>
              <w:marTop w:val="0"/>
              <w:marBottom w:val="0"/>
              <w:divBdr>
                <w:top w:val="none" w:sz="0" w:space="0" w:color="auto"/>
                <w:left w:val="none" w:sz="0" w:space="0" w:color="auto"/>
                <w:bottom w:val="none" w:sz="0" w:space="0" w:color="auto"/>
                <w:right w:val="none" w:sz="0" w:space="0" w:color="auto"/>
              </w:divBdr>
              <w:divsChild>
                <w:div w:id="17365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21520">
      <w:bodyDiv w:val="1"/>
      <w:marLeft w:val="0"/>
      <w:marRight w:val="0"/>
      <w:marTop w:val="0"/>
      <w:marBottom w:val="0"/>
      <w:divBdr>
        <w:top w:val="none" w:sz="0" w:space="0" w:color="auto"/>
        <w:left w:val="none" w:sz="0" w:space="0" w:color="auto"/>
        <w:bottom w:val="none" w:sz="0" w:space="0" w:color="auto"/>
        <w:right w:val="none" w:sz="0" w:space="0" w:color="auto"/>
      </w:divBdr>
      <w:divsChild>
        <w:div w:id="1512526932">
          <w:marLeft w:val="0"/>
          <w:marRight w:val="0"/>
          <w:marTop w:val="0"/>
          <w:marBottom w:val="0"/>
          <w:divBdr>
            <w:top w:val="none" w:sz="0" w:space="0" w:color="auto"/>
            <w:left w:val="none" w:sz="0" w:space="0" w:color="auto"/>
            <w:bottom w:val="none" w:sz="0" w:space="0" w:color="auto"/>
            <w:right w:val="none" w:sz="0" w:space="0" w:color="auto"/>
          </w:divBdr>
          <w:divsChild>
            <w:div w:id="460540221">
              <w:marLeft w:val="0"/>
              <w:marRight w:val="0"/>
              <w:marTop w:val="0"/>
              <w:marBottom w:val="0"/>
              <w:divBdr>
                <w:top w:val="none" w:sz="0" w:space="0" w:color="auto"/>
                <w:left w:val="none" w:sz="0" w:space="0" w:color="auto"/>
                <w:bottom w:val="none" w:sz="0" w:space="0" w:color="auto"/>
                <w:right w:val="none" w:sz="0" w:space="0" w:color="auto"/>
              </w:divBdr>
              <w:divsChild>
                <w:div w:id="12016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692361">
      <w:bodyDiv w:val="1"/>
      <w:marLeft w:val="0"/>
      <w:marRight w:val="0"/>
      <w:marTop w:val="0"/>
      <w:marBottom w:val="0"/>
      <w:divBdr>
        <w:top w:val="none" w:sz="0" w:space="0" w:color="auto"/>
        <w:left w:val="none" w:sz="0" w:space="0" w:color="auto"/>
        <w:bottom w:val="none" w:sz="0" w:space="0" w:color="auto"/>
        <w:right w:val="none" w:sz="0" w:space="0" w:color="auto"/>
      </w:divBdr>
      <w:divsChild>
        <w:div w:id="432894382">
          <w:marLeft w:val="0"/>
          <w:marRight w:val="0"/>
          <w:marTop w:val="0"/>
          <w:marBottom w:val="0"/>
          <w:divBdr>
            <w:top w:val="none" w:sz="0" w:space="0" w:color="auto"/>
            <w:left w:val="none" w:sz="0" w:space="0" w:color="auto"/>
            <w:bottom w:val="none" w:sz="0" w:space="0" w:color="auto"/>
            <w:right w:val="none" w:sz="0" w:space="0" w:color="auto"/>
          </w:divBdr>
          <w:divsChild>
            <w:div w:id="42950780">
              <w:marLeft w:val="0"/>
              <w:marRight w:val="0"/>
              <w:marTop w:val="0"/>
              <w:marBottom w:val="0"/>
              <w:divBdr>
                <w:top w:val="none" w:sz="0" w:space="0" w:color="auto"/>
                <w:left w:val="none" w:sz="0" w:space="0" w:color="auto"/>
                <w:bottom w:val="none" w:sz="0" w:space="0" w:color="auto"/>
                <w:right w:val="none" w:sz="0" w:space="0" w:color="auto"/>
              </w:divBdr>
              <w:divsChild>
                <w:div w:id="2099325368">
                  <w:marLeft w:val="0"/>
                  <w:marRight w:val="0"/>
                  <w:marTop w:val="0"/>
                  <w:marBottom w:val="0"/>
                  <w:divBdr>
                    <w:top w:val="none" w:sz="0" w:space="0" w:color="auto"/>
                    <w:left w:val="none" w:sz="0" w:space="0" w:color="auto"/>
                    <w:bottom w:val="none" w:sz="0" w:space="0" w:color="auto"/>
                    <w:right w:val="none" w:sz="0" w:space="0" w:color="auto"/>
                  </w:divBdr>
                </w:div>
                <w:div w:id="4633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5017">
      <w:bodyDiv w:val="1"/>
      <w:marLeft w:val="0"/>
      <w:marRight w:val="0"/>
      <w:marTop w:val="0"/>
      <w:marBottom w:val="0"/>
      <w:divBdr>
        <w:top w:val="none" w:sz="0" w:space="0" w:color="auto"/>
        <w:left w:val="none" w:sz="0" w:space="0" w:color="auto"/>
        <w:bottom w:val="none" w:sz="0" w:space="0" w:color="auto"/>
        <w:right w:val="none" w:sz="0" w:space="0" w:color="auto"/>
      </w:divBdr>
      <w:divsChild>
        <w:div w:id="1682047071">
          <w:marLeft w:val="0"/>
          <w:marRight w:val="0"/>
          <w:marTop w:val="0"/>
          <w:marBottom w:val="0"/>
          <w:divBdr>
            <w:top w:val="none" w:sz="0" w:space="0" w:color="auto"/>
            <w:left w:val="none" w:sz="0" w:space="0" w:color="auto"/>
            <w:bottom w:val="none" w:sz="0" w:space="0" w:color="auto"/>
            <w:right w:val="none" w:sz="0" w:space="0" w:color="auto"/>
          </w:divBdr>
          <w:divsChild>
            <w:div w:id="21395343">
              <w:marLeft w:val="0"/>
              <w:marRight w:val="0"/>
              <w:marTop w:val="0"/>
              <w:marBottom w:val="0"/>
              <w:divBdr>
                <w:top w:val="none" w:sz="0" w:space="0" w:color="auto"/>
                <w:left w:val="none" w:sz="0" w:space="0" w:color="auto"/>
                <w:bottom w:val="none" w:sz="0" w:space="0" w:color="auto"/>
                <w:right w:val="none" w:sz="0" w:space="0" w:color="auto"/>
              </w:divBdr>
              <w:divsChild>
                <w:div w:id="2142534868">
                  <w:marLeft w:val="0"/>
                  <w:marRight w:val="0"/>
                  <w:marTop w:val="0"/>
                  <w:marBottom w:val="0"/>
                  <w:divBdr>
                    <w:top w:val="none" w:sz="0" w:space="0" w:color="auto"/>
                    <w:left w:val="none" w:sz="0" w:space="0" w:color="auto"/>
                    <w:bottom w:val="none" w:sz="0" w:space="0" w:color="auto"/>
                    <w:right w:val="none" w:sz="0" w:space="0" w:color="auto"/>
                  </w:divBdr>
                  <w:divsChild>
                    <w:div w:id="141030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921732">
      <w:bodyDiv w:val="1"/>
      <w:marLeft w:val="0"/>
      <w:marRight w:val="0"/>
      <w:marTop w:val="0"/>
      <w:marBottom w:val="0"/>
      <w:divBdr>
        <w:top w:val="none" w:sz="0" w:space="0" w:color="auto"/>
        <w:left w:val="none" w:sz="0" w:space="0" w:color="auto"/>
        <w:bottom w:val="none" w:sz="0" w:space="0" w:color="auto"/>
        <w:right w:val="none" w:sz="0" w:space="0" w:color="auto"/>
      </w:divBdr>
      <w:divsChild>
        <w:div w:id="1953508196">
          <w:marLeft w:val="0"/>
          <w:marRight w:val="0"/>
          <w:marTop w:val="0"/>
          <w:marBottom w:val="0"/>
          <w:divBdr>
            <w:top w:val="none" w:sz="0" w:space="0" w:color="auto"/>
            <w:left w:val="none" w:sz="0" w:space="0" w:color="auto"/>
            <w:bottom w:val="none" w:sz="0" w:space="0" w:color="auto"/>
            <w:right w:val="none" w:sz="0" w:space="0" w:color="auto"/>
          </w:divBdr>
          <w:divsChild>
            <w:div w:id="1544170659">
              <w:marLeft w:val="0"/>
              <w:marRight w:val="0"/>
              <w:marTop w:val="0"/>
              <w:marBottom w:val="0"/>
              <w:divBdr>
                <w:top w:val="none" w:sz="0" w:space="0" w:color="auto"/>
                <w:left w:val="none" w:sz="0" w:space="0" w:color="auto"/>
                <w:bottom w:val="none" w:sz="0" w:space="0" w:color="auto"/>
                <w:right w:val="none" w:sz="0" w:space="0" w:color="auto"/>
              </w:divBdr>
              <w:divsChild>
                <w:div w:id="5099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0186087">
      <w:bodyDiv w:val="1"/>
      <w:marLeft w:val="0"/>
      <w:marRight w:val="0"/>
      <w:marTop w:val="0"/>
      <w:marBottom w:val="0"/>
      <w:divBdr>
        <w:top w:val="none" w:sz="0" w:space="0" w:color="auto"/>
        <w:left w:val="none" w:sz="0" w:space="0" w:color="auto"/>
        <w:bottom w:val="none" w:sz="0" w:space="0" w:color="auto"/>
        <w:right w:val="none" w:sz="0" w:space="0" w:color="auto"/>
      </w:divBdr>
      <w:divsChild>
        <w:div w:id="284699396">
          <w:marLeft w:val="0"/>
          <w:marRight w:val="0"/>
          <w:marTop w:val="0"/>
          <w:marBottom w:val="0"/>
          <w:divBdr>
            <w:top w:val="none" w:sz="0" w:space="0" w:color="auto"/>
            <w:left w:val="none" w:sz="0" w:space="0" w:color="auto"/>
            <w:bottom w:val="none" w:sz="0" w:space="0" w:color="auto"/>
            <w:right w:val="none" w:sz="0" w:space="0" w:color="auto"/>
          </w:divBdr>
          <w:divsChild>
            <w:div w:id="2008050632">
              <w:marLeft w:val="0"/>
              <w:marRight w:val="0"/>
              <w:marTop w:val="0"/>
              <w:marBottom w:val="0"/>
              <w:divBdr>
                <w:top w:val="none" w:sz="0" w:space="0" w:color="auto"/>
                <w:left w:val="none" w:sz="0" w:space="0" w:color="auto"/>
                <w:bottom w:val="none" w:sz="0" w:space="0" w:color="auto"/>
                <w:right w:val="none" w:sz="0" w:space="0" w:color="auto"/>
              </w:divBdr>
              <w:divsChild>
                <w:div w:id="6750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09881">
      <w:bodyDiv w:val="1"/>
      <w:marLeft w:val="0"/>
      <w:marRight w:val="0"/>
      <w:marTop w:val="0"/>
      <w:marBottom w:val="0"/>
      <w:divBdr>
        <w:top w:val="none" w:sz="0" w:space="0" w:color="auto"/>
        <w:left w:val="none" w:sz="0" w:space="0" w:color="auto"/>
        <w:bottom w:val="none" w:sz="0" w:space="0" w:color="auto"/>
        <w:right w:val="none" w:sz="0" w:space="0" w:color="auto"/>
      </w:divBdr>
      <w:divsChild>
        <w:div w:id="1053650533">
          <w:marLeft w:val="0"/>
          <w:marRight w:val="0"/>
          <w:marTop w:val="0"/>
          <w:marBottom w:val="0"/>
          <w:divBdr>
            <w:top w:val="none" w:sz="0" w:space="0" w:color="auto"/>
            <w:left w:val="none" w:sz="0" w:space="0" w:color="auto"/>
            <w:bottom w:val="none" w:sz="0" w:space="0" w:color="auto"/>
            <w:right w:val="none" w:sz="0" w:space="0" w:color="auto"/>
          </w:divBdr>
          <w:divsChild>
            <w:div w:id="27535471">
              <w:marLeft w:val="0"/>
              <w:marRight w:val="0"/>
              <w:marTop w:val="0"/>
              <w:marBottom w:val="0"/>
              <w:divBdr>
                <w:top w:val="none" w:sz="0" w:space="0" w:color="auto"/>
                <w:left w:val="none" w:sz="0" w:space="0" w:color="auto"/>
                <w:bottom w:val="none" w:sz="0" w:space="0" w:color="auto"/>
                <w:right w:val="none" w:sz="0" w:space="0" w:color="auto"/>
              </w:divBdr>
              <w:divsChild>
                <w:div w:id="3655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58949">
      <w:bodyDiv w:val="1"/>
      <w:marLeft w:val="0"/>
      <w:marRight w:val="0"/>
      <w:marTop w:val="0"/>
      <w:marBottom w:val="0"/>
      <w:divBdr>
        <w:top w:val="none" w:sz="0" w:space="0" w:color="auto"/>
        <w:left w:val="none" w:sz="0" w:space="0" w:color="auto"/>
        <w:bottom w:val="none" w:sz="0" w:space="0" w:color="auto"/>
        <w:right w:val="none" w:sz="0" w:space="0" w:color="auto"/>
      </w:divBdr>
      <w:divsChild>
        <w:div w:id="281152966">
          <w:marLeft w:val="0"/>
          <w:marRight w:val="0"/>
          <w:marTop w:val="0"/>
          <w:marBottom w:val="0"/>
          <w:divBdr>
            <w:top w:val="none" w:sz="0" w:space="0" w:color="auto"/>
            <w:left w:val="none" w:sz="0" w:space="0" w:color="auto"/>
            <w:bottom w:val="none" w:sz="0" w:space="0" w:color="auto"/>
            <w:right w:val="none" w:sz="0" w:space="0" w:color="auto"/>
          </w:divBdr>
          <w:divsChild>
            <w:div w:id="35275120">
              <w:marLeft w:val="0"/>
              <w:marRight w:val="0"/>
              <w:marTop w:val="0"/>
              <w:marBottom w:val="0"/>
              <w:divBdr>
                <w:top w:val="none" w:sz="0" w:space="0" w:color="auto"/>
                <w:left w:val="none" w:sz="0" w:space="0" w:color="auto"/>
                <w:bottom w:val="none" w:sz="0" w:space="0" w:color="auto"/>
                <w:right w:val="none" w:sz="0" w:space="0" w:color="auto"/>
              </w:divBdr>
              <w:divsChild>
                <w:div w:id="20881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3032">
      <w:bodyDiv w:val="1"/>
      <w:marLeft w:val="0"/>
      <w:marRight w:val="0"/>
      <w:marTop w:val="0"/>
      <w:marBottom w:val="0"/>
      <w:divBdr>
        <w:top w:val="none" w:sz="0" w:space="0" w:color="auto"/>
        <w:left w:val="none" w:sz="0" w:space="0" w:color="auto"/>
        <w:bottom w:val="none" w:sz="0" w:space="0" w:color="auto"/>
        <w:right w:val="none" w:sz="0" w:space="0" w:color="auto"/>
      </w:divBdr>
      <w:divsChild>
        <w:div w:id="304774099">
          <w:marLeft w:val="0"/>
          <w:marRight w:val="0"/>
          <w:marTop w:val="0"/>
          <w:marBottom w:val="0"/>
          <w:divBdr>
            <w:top w:val="none" w:sz="0" w:space="0" w:color="auto"/>
            <w:left w:val="none" w:sz="0" w:space="0" w:color="auto"/>
            <w:bottom w:val="none" w:sz="0" w:space="0" w:color="auto"/>
            <w:right w:val="none" w:sz="0" w:space="0" w:color="auto"/>
          </w:divBdr>
          <w:divsChild>
            <w:div w:id="42144366">
              <w:marLeft w:val="0"/>
              <w:marRight w:val="0"/>
              <w:marTop w:val="0"/>
              <w:marBottom w:val="0"/>
              <w:divBdr>
                <w:top w:val="none" w:sz="0" w:space="0" w:color="auto"/>
                <w:left w:val="none" w:sz="0" w:space="0" w:color="auto"/>
                <w:bottom w:val="none" w:sz="0" w:space="0" w:color="auto"/>
                <w:right w:val="none" w:sz="0" w:space="0" w:color="auto"/>
              </w:divBdr>
              <w:divsChild>
                <w:div w:id="14541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5116">
      <w:bodyDiv w:val="1"/>
      <w:marLeft w:val="0"/>
      <w:marRight w:val="0"/>
      <w:marTop w:val="0"/>
      <w:marBottom w:val="0"/>
      <w:divBdr>
        <w:top w:val="none" w:sz="0" w:space="0" w:color="auto"/>
        <w:left w:val="none" w:sz="0" w:space="0" w:color="auto"/>
        <w:bottom w:val="none" w:sz="0" w:space="0" w:color="auto"/>
        <w:right w:val="none" w:sz="0" w:space="0" w:color="auto"/>
      </w:divBdr>
      <w:divsChild>
        <w:div w:id="992417573">
          <w:marLeft w:val="0"/>
          <w:marRight w:val="0"/>
          <w:marTop w:val="0"/>
          <w:marBottom w:val="0"/>
          <w:divBdr>
            <w:top w:val="none" w:sz="0" w:space="0" w:color="auto"/>
            <w:left w:val="none" w:sz="0" w:space="0" w:color="auto"/>
            <w:bottom w:val="none" w:sz="0" w:space="0" w:color="auto"/>
            <w:right w:val="none" w:sz="0" w:space="0" w:color="auto"/>
          </w:divBdr>
          <w:divsChild>
            <w:div w:id="1701930133">
              <w:marLeft w:val="0"/>
              <w:marRight w:val="0"/>
              <w:marTop w:val="0"/>
              <w:marBottom w:val="0"/>
              <w:divBdr>
                <w:top w:val="none" w:sz="0" w:space="0" w:color="auto"/>
                <w:left w:val="none" w:sz="0" w:space="0" w:color="auto"/>
                <w:bottom w:val="none" w:sz="0" w:space="0" w:color="auto"/>
                <w:right w:val="none" w:sz="0" w:space="0" w:color="auto"/>
              </w:divBdr>
              <w:divsChild>
                <w:div w:id="1521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1579">
      <w:bodyDiv w:val="1"/>
      <w:marLeft w:val="0"/>
      <w:marRight w:val="0"/>
      <w:marTop w:val="0"/>
      <w:marBottom w:val="0"/>
      <w:divBdr>
        <w:top w:val="none" w:sz="0" w:space="0" w:color="auto"/>
        <w:left w:val="none" w:sz="0" w:space="0" w:color="auto"/>
        <w:bottom w:val="none" w:sz="0" w:space="0" w:color="auto"/>
        <w:right w:val="none" w:sz="0" w:space="0" w:color="auto"/>
      </w:divBdr>
      <w:divsChild>
        <w:div w:id="1279488838">
          <w:marLeft w:val="0"/>
          <w:marRight w:val="0"/>
          <w:marTop w:val="0"/>
          <w:marBottom w:val="0"/>
          <w:divBdr>
            <w:top w:val="none" w:sz="0" w:space="0" w:color="auto"/>
            <w:left w:val="none" w:sz="0" w:space="0" w:color="auto"/>
            <w:bottom w:val="none" w:sz="0" w:space="0" w:color="auto"/>
            <w:right w:val="none" w:sz="0" w:space="0" w:color="auto"/>
          </w:divBdr>
          <w:divsChild>
            <w:div w:id="1755393142">
              <w:marLeft w:val="0"/>
              <w:marRight w:val="0"/>
              <w:marTop w:val="0"/>
              <w:marBottom w:val="0"/>
              <w:divBdr>
                <w:top w:val="none" w:sz="0" w:space="0" w:color="auto"/>
                <w:left w:val="none" w:sz="0" w:space="0" w:color="auto"/>
                <w:bottom w:val="none" w:sz="0" w:space="0" w:color="auto"/>
                <w:right w:val="none" w:sz="0" w:space="0" w:color="auto"/>
              </w:divBdr>
              <w:divsChild>
                <w:div w:id="3151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79143713">
      <w:bodyDiv w:val="1"/>
      <w:marLeft w:val="0"/>
      <w:marRight w:val="0"/>
      <w:marTop w:val="0"/>
      <w:marBottom w:val="0"/>
      <w:divBdr>
        <w:top w:val="none" w:sz="0" w:space="0" w:color="auto"/>
        <w:left w:val="none" w:sz="0" w:space="0" w:color="auto"/>
        <w:bottom w:val="none" w:sz="0" w:space="0" w:color="auto"/>
        <w:right w:val="none" w:sz="0" w:space="0" w:color="auto"/>
      </w:divBdr>
      <w:divsChild>
        <w:div w:id="1932666826">
          <w:marLeft w:val="0"/>
          <w:marRight w:val="0"/>
          <w:marTop w:val="0"/>
          <w:marBottom w:val="0"/>
          <w:divBdr>
            <w:top w:val="none" w:sz="0" w:space="0" w:color="auto"/>
            <w:left w:val="none" w:sz="0" w:space="0" w:color="auto"/>
            <w:bottom w:val="none" w:sz="0" w:space="0" w:color="auto"/>
            <w:right w:val="none" w:sz="0" w:space="0" w:color="auto"/>
          </w:divBdr>
          <w:divsChild>
            <w:div w:id="178281635">
              <w:marLeft w:val="0"/>
              <w:marRight w:val="0"/>
              <w:marTop w:val="0"/>
              <w:marBottom w:val="0"/>
              <w:divBdr>
                <w:top w:val="none" w:sz="0" w:space="0" w:color="auto"/>
                <w:left w:val="none" w:sz="0" w:space="0" w:color="auto"/>
                <w:bottom w:val="none" w:sz="0" w:space="0" w:color="auto"/>
                <w:right w:val="none" w:sz="0" w:space="0" w:color="auto"/>
              </w:divBdr>
              <w:divsChild>
                <w:div w:id="5722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068067">
      <w:bodyDiv w:val="1"/>
      <w:marLeft w:val="0"/>
      <w:marRight w:val="0"/>
      <w:marTop w:val="0"/>
      <w:marBottom w:val="0"/>
      <w:divBdr>
        <w:top w:val="none" w:sz="0" w:space="0" w:color="auto"/>
        <w:left w:val="none" w:sz="0" w:space="0" w:color="auto"/>
        <w:bottom w:val="none" w:sz="0" w:space="0" w:color="auto"/>
        <w:right w:val="none" w:sz="0" w:space="0" w:color="auto"/>
      </w:divBdr>
      <w:divsChild>
        <w:div w:id="2068726188">
          <w:marLeft w:val="0"/>
          <w:marRight w:val="0"/>
          <w:marTop w:val="0"/>
          <w:marBottom w:val="0"/>
          <w:divBdr>
            <w:top w:val="none" w:sz="0" w:space="0" w:color="auto"/>
            <w:left w:val="none" w:sz="0" w:space="0" w:color="auto"/>
            <w:bottom w:val="none" w:sz="0" w:space="0" w:color="auto"/>
            <w:right w:val="none" w:sz="0" w:space="0" w:color="auto"/>
          </w:divBdr>
          <w:divsChild>
            <w:div w:id="2017920761">
              <w:marLeft w:val="0"/>
              <w:marRight w:val="0"/>
              <w:marTop w:val="0"/>
              <w:marBottom w:val="0"/>
              <w:divBdr>
                <w:top w:val="none" w:sz="0" w:space="0" w:color="auto"/>
                <w:left w:val="none" w:sz="0" w:space="0" w:color="auto"/>
                <w:bottom w:val="none" w:sz="0" w:space="0" w:color="auto"/>
                <w:right w:val="none" w:sz="0" w:space="0" w:color="auto"/>
              </w:divBdr>
              <w:divsChild>
                <w:div w:id="1829326243">
                  <w:marLeft w:val="0"/>
                  <w:marRight w:val="0"/>
                  <w:marTop w:val="0"/>
                  <w:marBottom w:val="0"/>
                  <w:divBdr>
                    <w:top w:val="none" w:sz="0" w:space="0" w:color="auto"/>
                    <w:left w:val="none" w:sz="0" w:space="0" w:color="auto"/>
                    <w:bottom w:val="none" w:sz="0" w:space="0" w:color="auto"/>
                    <w:right w:val="none" w:sz="0" w:space="0" w:color="auto"/>
                  </w:divBdr>
                  <w:divsChild>
                    <w:div w:id="5964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007709">
      <w:bodyDiv w:val="1"/>
      <w:marLeft w:val="0"/>
      <w:marRight w:val="0"/>
      <w:marTop w:val="0"/>
      <w:marBottom w:val="0"/>
      <w:divBdr>
        <w:top w:val="none" w:sz="0" w:space="0" w:color="auto"/>
        <w:left w:val="none" w:sz="0" w:space="0" w:color="auto"/>
        <w:bottom w:val="none" w:sz="0" w:space="0" w:color="auto"/>
        <w:right w:val="none" w:sz="0" w:space="0" w:color="auto"/>
      </w:divBdr>
      <w:divsChild>
        <w:div w:id="1374887621">
          <w:marLeft w:val="0"/>
          <w:marRight w:val="0"/>
          <w:marTop w:val="0"/>
          <w:marBottom w:val="0"/>
          <w:divBdr>
            <w:top w:val="none" w:sz="0" w:space="0" w:color="auto"/>
            <w:left w:val="none" w:sz="0" w:space="0" w:color="auto"/>
            <w:bottom w:val="none" w:sz="0" w:space="0" w:color="auto"/>
            <w:right w:val="none" w:sz="0" w:space="0" w:color="auto"/>
          </w:divBdr>
          <w:divsChild>
            <w:div w:id="15155747">
              <w:marLeft w:val="0"/>
              <w:marRight w:val="0"/>
              <w:marTop w:val="0"/>
              <w:marBottom w:val="0"/>
              <w:divBdr>
                <w:top w:val="none" w:sz="0" w:space="0" w:color="auto"/>
                <w:left w:val="none" w:sz="0" w:space="0" w:color="auto"/>
                <w:bottom w:val="none" w:sz="0" w:space="0" w:color="auto"/>
                <w:right w:val="none" w:sz="0" w:space="0" w:color="auto"/>
              </w:divBdr>
              <w:divsChild>
                <w:div w:id="48189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uptodate.com/contents/topical-corticosteroids-use-and-adverse-ef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5098-F5CC-4FF0-9250-2D8C26328C1C}">
  <ds:schemaRefs>
    <ds:schemaRef ds:uri="http://schemas.microsoft.com/sharepoint/v3/contenttype/forms"/>
  </ds:schemaRefs>
</ds:datastoreItem>
</file>

<file path=customXml/itemProps2.xml><?xml version="1.0" encoding="utf-8"?>
<ds:datastoreItem xmlns:ds="http://schemas.openxmlformats.org/officeDocument/2006/customXml" ds:itemID="{E227EF2D-2E62-4E9F-B403-4F3406CDC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56f8d-13b3-495a-9a4b-41f8182eda4c"/>
    <ds:schemaRef ds:uri="72f95629-adac-4ec1-8738-e1cec852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4C01C-4BE7-4754-9BA1-CA946B811E4A}">
  <ds:schemaRefs>
    <ds:schemaRef ds:uri="http://schemas.microsoft.com/office/2006/metadata/properties"/>
    <ds:schemaRef ds:uri="http://schemas.microsoft.com/office/infopath/2007/PartnerControls"/>
    <ds:schemaRef ds:uri="7f856f8d-13b3-495a-9a4b-41f8182eda4c"/>
    <ds:schemaRef ds:uri="72f95629-adac-4ec1-8738-e1cec852b92b"/>
  </ds:schemaRefs>
</ds:datastoreItem>
</file>

<file path=customXml/itemProps4.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9815</Words>
  <Characters>55947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2025-03-03T01:43:00Z</dcterms:created>
  <dcterms:modified xsi:type="dcterms:W3CDTF">2025-03-07T01:36:00Z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410600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