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9D214" w14:textId="3A740BF3" w:rsidR="008E61F3" w:rsidRPr="00665ADB" w:rsidRDefault="00831649" w:rsidP="00294D7F">
      <w:pPr>
        <w:pStyle w:val="1MainTitle"/>
        <w:jc w:val="left"/>
      </w:pPr>
      <w:r w:rsidRPr="00665ADB">
        <w:t>5.21</w:t>
      </w:r>
      <w:r w:rsidR="00872E8F" w:rsidRPr="00665ADB">
        <w:tab/>
      </w:r>
      <w:r w:rsidR="007D6BC5" w:rsidRPr="00665ADB">
        <w:t>PROPYLENE</w:t>
      </w:r>
      <w:r w:rsidR="00294D7F" w:rsidRPr="00665ADB">
        <w:t xml:space="preserve"> </w:t>
      </w:r>
      <w:r w:rsidR="007D6BC5" w:rsidRPr="00665ADB">
        <w:t>GLYCOL</w:t>
      </w:r>
      <w:r w:rsidR="00872E8F" w:rsidRPr="00665ADB">
        <w:br/>
      </w:r>
      <w:r w:rsidR="006D36E2" w:rsidRPr="006D36E2">
        <w:t>Eye drops 60 microgram</w:t>
      </w:r>
      <w:r w:rsidR="00754475">
        <w:t>s</w:t>
      </w:r>
      <w:r w:rsidR="006D36E2" w:rsidRPr="006D36E2">
        <w:t xml:space="preserve"> per mL, 10 mL</w:t>
      </w:r>
      <w:r w:rsidR="008E61F3" w:rsidRPr="00665ADB">
        <w:t>,</w:t>
      </w:r>
      <w:r w:rsidR="00213DC4" w:rsidRPr="00665ADB">
        <w:br/>
      </w:r>
      <w:r w:rsidR="001D2502" w:rsidRPr="00665ADB">
        <w:t>Systane</w:t>
      </w:r>
      <w:r w:rsidR="00EB4D7F" w:rsidRPr="00665ADB">
        <w:t>®</w:t>
      </w:r>
      <w:r w:rsidR="001D2502" w:rsidRPr="00665ADB">
        <w:t xml:space="preserve"> Balance,</w:t>
      </w:r>
      <w:r w:rsidR="00213DC4" w:rsidRPr="00665ADB">
        <w:br/>
        <w:t>ALCON LABORATORIES (AUSTRALIA) PTY LTD</w:t>
      </w:r>
    </w:p>
    <w:p w14:paraId="092434C0" w14:textId="28213321" w:rsidR="00397881" w:rsidRPr="00D82DD4" w:rsidRDefault="007E490F" w:rsidP="000E1218">
      <w:pPr>
        <w:pStyle w:val="2-SectionHeading"/>
      </w:pPr>
      <w:r w:rsidRPr="00D82DD4">
        <w:t xml:space="preserve">Purpose of </w:t>
      </w:r>
      <w:r w:rsidR="00FA0B04" w:rsidRPr="00D82DD4">
        <w:t>Submission</w:t>
      </w:r>
      <w:r w:rsidRPr="00D82DD4">
        <w:t xml:space="preserve"> </w:t>
      </w:r>
    </w:p>
    <w:p w14:paraId="428FA80C" w14:textId="4E1E51A9" w:rsidR="0073736F" w:rsidRPr="00665ADB" w:rsidRDefault="006C6C10" w:rsidP="008C64A2">
      <w:pPr>
        <w:pStyle w:val="3Bodytext"/>
        <w:ind w:left="709"/>
        <w:jc w:val="both"/>
        <w:rPr>
          <w:rFonts w:cstheme="minorHAnsi"/>
          <w:szCs w:val="24"/>
        </w:rPr>
      </w:pPr>
      <w:r w:rsidRPr="00665ADB">
        <w:rPr>
          <w:rFonts w:cstheme="minorHAnsi"/>
          <w:szCs w:val="24"/>
        </w:rPr>
        <w:t xml:space="preserve">The Category </w:t>
      </w:r>
      <w:r w:rsidR="00390561" w:rsidRPr="00665ADB">
        <w:rPr>
          <w:rFonts w:cstheme="minorHAnsi"/>
          <w:szCs w:val="24"/>
        </w:rPr>
        <w:t>3</w:t>
      </w:r>
      <w:r w:rsidR="00C96EC0" w:rsidRPr="00665ADB">
        <w:rPr>
          <w:rFonts w:cstheme="minorHAnsi"/>
          <w:szCs w:val="24"/>
        </w:rPr>
        <w:t xml:space="preserve"> </w:t>
      </w:r>
      <w:r w:rsidRPr="00665ADB">
        <w:rPr>
          <w:rFonts w:cstheme="minorHAnsi"/>
          <w:szCs w:val="24"/>
        </w:rPr>
        <w:t xml:space="preserve">submission </w:t>
      </w:r>
      <w:r w:rsidR="00C1791E" w:rsidRPr="00665ADB">
        <w:rPr>
          <w:rFonts w:cstheme="minorHAnsi"/>
          <w:szCs w:val="24"/>
        </w:rPr>
        <w:t>r</w:t>
      </w:r>
      <w:r w:rsidR="00244BEC" w:rsidRPr="00665ADB">
        <w:rPr>
          <w:rFonts w:cstheme="minorHAnsi"/>
          <w:szCs w:val="24"/>
        </w:rPr>
        <w:t>equested</w:t>
      </w:r>
      <w:r w:rsidRPr="00665ADB">
        <w:rPr>
          <w:rFonts w:cstheme="minorHAnsi"/>
          <w:szCs w:val="24"/>
        </w:rPr>
        <w:t xml:space="preserve"> </w:t>
      </w:r>
      <w:r w:rsidR="00C1791E" w:rsidRPr="00665ADB">
        <w:rPr>
          <w:rFonts w:cstheme="minorHAnsi"/>
          <w:szCs w:val="24"/>
        </w:rPr>
        <w:t>a</w:t>
      </w:r>
      <w:r w:rsidR="00C1791E" w:rsidRPr="00665ADB">
        <w:t xml:space="preserve"> General Schedule</w:t>
      </w:r>
      <w:r w:rsidR="003A12C8" w:rsidRPr="00665ADB">
        <w:t>,</w:t>
      </w:r>
      <w:r w:rsidR="00C1791E" w:rsidRPr="00665ADB">
        <w:t xml:space="preserve"> Restricted Benefit</w:t>
      </w:r>
      <w:r w:rsidR="003A12C8" w:rsidRPr="00665ADB">
        <w:t xml:space="preserve"> </w:t>
      </w:r>
      <w:r w:rsidR="00C1791E" w:rsidRPr="00665ADB">
        <w:t xml:space="preserve">listing for </w:t>
      </w:r>
      <w:r w:rsidR="00201B34" w:rsidRPr="00665ADB">
        <w:t xml:space="preserve">propylene glycol </w:t>
      </w:r>
      <w:r w:rsidR="001C6A30" w:rsidRPr="00665ADB">
        <w:t xml:space="preserve">multi-dose preservative-containing (MDPC) </w:t>
      </w:r>
      <w:r w:rsidR="00201B34" w:rsidRPr="00665ADB">
        <w:t>e</w:t>
      </w:r>
      <w:r w:rsidR="005A1E02" w:rsidRPr="00665ADB">
        <w:t xml:space="preserve">ye drops </w:t>
      </w:r>
      <w:r w:rsidR="00772D6B" w:rsidRPr="00665ADB">
        <w:t xml:space="preserve">60 </w:t>
      </w:r>
      <w:r w:rsidR="006D36E2">
        <w:rPr>
          <w:rFonts w:cstheme="minorHAnsi"/>
        </w:rPr>
        <w:t>microgram</w:t>
      </w:r>
      <w:r w:rsidR="00754475">
        <w:rPr>
          <w:rFonts w:cstheme="minorHAnsi"/>
        </w:rPr>
        <w:t>s</w:t>
      </w:r>
      <w:r w:rsidR="00665ADB" w:rsidRPr="00665ADB">
        <w:t xml:space="preserve"> </w:t>
      </w:r>
      <w:r w:rsidR="00772D6B" w:rsidRPr="00665ADB">
        <w:t>per mL</w:t>
      </w:r>
      <w:r w:rsidR="005A1E02" w:rsidRPr="00665ADB">
        <w:t xml:space="preserve">, 10 mL </w:t>
      </w:r>
      <w:r w:rsidR="00201B34" w:rsidRPr="00665ADB">
        <w:t>(Systane</w:t>
      </w:r>
      <w:r w:rsidR="000B64AC" w:rsidRPr="00665ADB">
        <w:t>®</w:t>
      </w:r>
      <w:r w:rsidR="00201B34" w:rsidRPr="00665ADB">
        <w:t xml:space="preserve"> Balance)</w:t>
      </w:r>
      <w:r w:rsidR="00CA6578" w:rsidRPr="00665ADB">
        <w:t xml:space="preserve"> for </w:t>
      </w:r>
      <w:r w:rsidR="00C1791E" w:rsidRPr="00665ADB">
        <w:t>the treatment of severe dry eye syndrome.</w:t>
      </w:r>
    </w:p>
    <w:p w14:paraId="3D1D4320" w14:textId="77777777" w:rsidR="007E490F" w:rsidRPr="00D82DD4" w:rsidRDefault="007E490F" w:rsidP="008C64A2">
      <w:pPr>
        <w:pStyle w:val="2-SectionHeading"/>
        <w:ind w:left="709"/>
      </w:pPr>
      <w:r w:rsidRPr="00D82DD4">
        <w:t xml:space="preserve">Background </w:t>
      </w:r>
    </w:p>
    <w:p w14:paraId="191017D9" w14:textId="68F78F29" w:rsidR="001F2311" w:rsidRPr="00665ADB" w:rsidRDefault="003823FB" w:rsidP="008C64A2">
      <w:pPr>
        <w:pStyle w:val="3Bodytext"/>
        <w:ind w:left="709"/>
        <w:jc w:val="both"/>
        <w:rPr>
          <w:color w:val="FF0000"/>
        </w:rPr>
      </w:pPr>
      <w:r w:rsidRPr="00665ADB">
        <w:t>Systane Balance</w:t>
      </w:r>
      <w:r w:rsidRPr="00665ADB">
        <w:rPr>
          <w:color w:val="000000" w:themeColor="text1"/>
        </w:rPr>
        <w:t xml:space="preserve"> </w:t>
      </w:r>
      <w:r w:rsidR="00BB584C" w:rsidRPr="00665ADB">
        <w:rPr>
          <w:color w:val="000000" w:themeColor="text1"/>
        </w:rPr>
        <w:t xml:space="preserve">is </w:t>
      </w:r>
      <w:r w:rsidR="00AF4686" w:rsidRPr="00665ADB">
        <w:rPr>
          <w:color w:val="000000" w:themeColor="text1"/>
        </w:rPr>
        <w:t xml:space="preserve">an emulsion </w:t>
      </w:r>
      <w:r w:rsidR="00BB584C" w:rsidRPr="00665ADB">
        <w:rPr>
          <w:color w:val="000000" w:themeColor="text1"/>
        </w:rPr>
        <w:t xml:space="preserve">containing </w:t>
      </w:r>
      <w:r w:rsidR="004F34AA" w:rsidRPr="00665ADB">
        <w:rPr>
          <w:color w:val="000000" w:themeColor="text1"/>
        </w:rPr>
        <w:t xml:space="preserve">propylene glycol 0.6%w/v, hydroxypropyl guar, mineral oil and </w:t>
      </w:r>
      <w:proofErr w:type="spellStart"/>
      <w:r w:rsidR="004F34AA" w:rsidRPr="00665ADB">
        <w:rPr>
          <w:color w:val="000000" w:themeColor="text1"/>
        </w:rPr>
        <w:t>dimyristoylphosphatidylglycerol</w:t>
      </w:r>
      <w:proofErr w:type="spellEnd"/>
      <w:r w:rsidR="00BB584C" w:rsidRPr="00665ADB">
        <w:rPr>
          <w:color w:val="000000" w:themeColor="text1"/>
        </w:rPr>
        <w:t xml:space="preserve">, which provides </w:t>
      </w:r>
      <w:r w:rsidR="006A6D9A" w:rsidRPr="00665ADB">
        <w:rPr>
          <w:color w:val="000000" w:themeColor="text1"/>
        </w:rPr>
        <w:t>temporary relief of burning and irritation due to dryness of the eye</w:t>
      </w:r>
      <w:r w:rsidR="00B9016F" w:rsidRPr="00665ADB">
        <w:rPr>
          <w:color w:val="000000" w:themeColor="text1"/>
        </w:rPr>
        <w:t xml:space="preserve"> for patients with </w:t>
      </w:r>
      <w:r w:rsidR="00155953" w:rsidRPr="00665ADB">
        <w:rPr>
          <w:color w:val="000000" w:themeColor="text1"/>
        </w:rPr>
        <w:t>severe</w:t>
      </w:r>
      <w:r w:rsidR="00B9016F" w:rsidRPr="00665ADB">
        <w:rPr>
          <w:color w:val="000000" w:themeColor="text1"/>
        </w:rPr>
        <w:t xml:space="preserve"> dry eye syndrome.</w:t>
      </w:r>
    </w:p>
    <w:p w14:paraId="33C2C319" w14:textId="66DF215F" w:rsidR="007E490F" w:rsidRPr="00665ADB" w:rsidRDefault="007E490F" w:rsidP="00C249CF">
      <w:pPr>
        <w:pStyle w:val="4-SubsectionHeading"/>
      </w:pPr>
      <w:r w:rsidRPr="00665ADB">
        <w:t>Registration status</w:t>
      </w:r>
    </w:p>
    <w:p w14:paraId="056E0FC8" w14:textId="37D7ABA7" w:rsidR="00FA6ED7" w:rsidRPr="00665ADB" w:rsidRDefault="00392F53" w:rsidP="008C64A2">
      <w:pPr>
        <w:pStyle w:val="3Bodytext"/>
        <w:ind w:left="709"/>
        <w:jc w:val="both"/>
      </w:pPr>
      <w:r w:rsidRPr="00665ADB">
        <w:t xml:space="preserve">Systane Balance </w:t>
      </w:r>
      <w:r w:rsidR="007E490F" w:rsidRPr="00665ADB">
        <w:t xml:space="preserve">was </w:t>
      </w:r>
      <w:r w:rsidR="00E4563E" w:rsidRPr="00665ADB">
        <w:t>registered on the Australian Register of Therapeutic Goods (ARTG) on 3 September 2010</w:t>
      </w:r>
      <w:r w:rsidR="006D1536" w:rsidRPr="00665ADB">
        <w:t xml:space="preserve"> as a class </w:t>
      </w:r>
      <w:proofErr w:type="spellStart"/>
      <w:r w:rsidR="006D1536" w:rsidRPr="00665ADB">
        <w:t>IIa</w:t>
      </w:r>
      <w:proofErr w:type="spellEnd"/>
      <w:r w:rsidR="006D1536" w:rsidRPr="00665ADB">
        <w:t xml:space="preserve"> medical device for the treatment of </w:t>
      </w:r>
      <w:r w:rsidR="00195318" w:rsidRPr="00665ADB">
        <w:t>patients with severe dry eye syndrome</w:t>
      </w:r>
      <w:r w:rsidR="00B857A4" w:rsidRPr="00665ADB">
        <w:t>.</w:t>
      </w:r>
    </w:p>
    <w:p w14:paraId="0094486E" w14:textId="77777777" w:rsidR="007E490F" w:rsidRPr="00665ADB" w:rsidRDefault="007E490F" w:rsidP="00FF7D30">
      <w:pPr>
        <w:pStyle w:val="4-SubsectionHeading"/>
      </w:pPr>
      <w:r w:rsidRPr="00665ADB">
        <w:t xml:space="preserve">Previous PBAC consideration </w:t>
      </w:r>
    </w:p>
    <w:p w14:paraId="5C6809F1" w14:textId="4D400A24" w:rsidR="007E490F" w:rsidRPr="00665ADB" w:rsidRDefault="004D588D" w:rsidP="008C64A2">
      <w:pPr>
        <w:pStyle w:val="3Bodytext"/>
        <w:ind w:left="709"/>
        <w:jc w:val="both"/>
        <w:rPr>
          <w:i/>
        </w:rPr>
      </w:pPr>
      <w:r w:rsidRPr="00665ADB">
        <w:t xml:space="preserve">Systane Balance has not </w:t>
      </w:r>
      <w:r w:rsidR="00665ADB">
        <w:t xml:space="preserve">previously </w:t>
      </w:r>
      <w:r w:rsidRPr="00665ADB">
        <w:t>been considered by the PBAC for the treatment of sever</w:t>
      </w:r>
      <w:r w:rsidR="00434787" w:rsidRPr="00DE0693">
        <w:t>e</w:t>
      </w:r>
      <w:r w:rsidRPr="00665ADB">
        <w:t xml:space="preserve"> dry eye syndrome.</w:t>
      </w:r>
    </w:p>
    <w:p w14:paraId="4C213EC3" w14:textId="5627D5E1" w:rsidR="00CC2BA1" w:rsidRPr="00665ADB" w:rsidRDefault="00CC2BA1" w:rsidP="008C64A2">
      <w:pPr>
        <w:pStyle w:val="3Bodytext"/>
        <w:ind w:left="709"/>
        <w:jc w:val="both"/>
        <w:rPr>
          <w:iCs/>
        </w:rPr>
      </w:pPr>
      <w:r w:rsidRPr="00665ADB">
        <w:rPr>
          <w:iCs/>
        </w:rPr>
        <w:t>During</w:t>
      </w:r>
      <w:r w:rsidR="008F30B4" w:rsidRPr="00665ADB">
        <w:rPr>
          <w:iCs/>
        </w:rPr>
        <w:t xml:space="preserve"> its</w:t>
      </w:r>
      <w:r w:rsidRPr="00665ADB">
        <w:rPr>
          <w:iCs/>
        </w:rPr>
        <w:t xml:space="preserve"> May 2023 </w:t>
      </w:r>
      <w:r w:rsidR="008F30B4" w:rsidRPr="00665ADB">
        <w:rPr>
          <w:iCs/>
        </w:rPr>
        <w:t>m</w:t>
      </w:r>
      <w:r w:rsidRPr="00665ADB">
        <w:rPr>
          <w:iCs/>
        </w:rPr>
        <w:t xml:space="preserve">eeting, the </w:t>
      </w:r>
      <w:r w:rsidR="008F30B4" w:rsidRPr="00665ADB">
        <w:rPr>
          <w:iCs/>
        </w:rPr>
        <w:t>PBAC</w:t>
      </w:r>
      <w:r w:rsidRPr="00665ADB">
        <w:rPr>
          <w:iCs/>
        </w:rPr>
        <w:t xml:space="preserve"> recommended the listing of Systane Hydration</w:t>
      </w:r>
      <w:r w:rsidRPr="00665ADB">
        <w:t>®</w:t>
      </w:r>
      <w:r w:rsidRPr="00665ADB">
        <w:rPr>
          <w:iCs/>
        </w:rPr>
        <w:t xml:space="preserve"> </w:t>
      </w:r>
      <w:r w:rsidR="00702CDF">
        <w:rPr>
          <w:iCs/>
        </w:rPr>
        <w:t>multi-dose preservative-free (</w:t>
      </w:r>
      <w:r w:rsidRPr="00665ADB">
        <w:rPr>
          <w:iCs/>
        </w:rPr>
        <w:t>MDPF</w:t>
      </w:r>
      <w:r w:rsidR="00702CDF">
        <w:rPr>
          <w:iCs/>
        </w:rPr>
        <w:t>)</w:t>
      </w:r>
      <w:r w:rsidR="000D53DE">
        <w:rPr>
          <w:iCs/>
        </w:rPr>
        <w:t xml:space="preserve"> eye drops</w:t>
      </w:r>
      <w:r w:rsidRPr="00665ADB">
        <w:t xml:space="preserve"> </w:t>
      </w:r>
      <w:r w:rsidRPr="00665ADB">
        <w:rPr>
          <w:iCs/>
        </w:rPr>
        <w:t xml:space="preserve">on a cost-minimisation basis to the lowest cost PBS listed ocular lubricant, noting that it </w:t>
      </w:r>
      <w:r w:rsidR="000D53DE">
        <w:rPr>
          <w:iCs/>
        </w:rPr>
        <w:t>was not demonstrated that the product provides</w:t>
      </w:r>
      <w:r w:rsidR="00CF1874">
        <w:rPr>
          <w:iCs/>
        </w:rPr>
        <w:t xml:space="preserve"> a</w:t>
      </w:r>
      <w:r w:rsidRPr="00665ADB">
        <w:rPr>
          <w:iCs/>
        </w:rPr>
        <w:t xml:space="preserve"> significant improvement in efficacy or reduction of toxicity over other PC ocular lubricants. In this context, the PBAC also reaffirmed its previous 2014 consideration that hyaluronate based PF eye drops </w:t>
      </w:r>
      <w:proofErr w:type="gramStart"/>
      <w:r w:rsidRPr="00665ADB">
        <w:rPr>
          <w:iCs/>
        </w:rPr>
        <w:t>are considered to be</w:t>
      </w:r>
      <w:proofErr w:type="gramEnd"/>
      <w:r w:rsidRPr="00665ADB">
        <w:rPr>
          <w:iCs/>
        </w:rPr>
        <w:t xml:space="preserve"> non-inferior in effectiveness and safety to other (PC) PBS listed ocular lubricants (paragraph 11.2, Systane Hydration </w:t>
      </w:r>
      <w:r w:rsidR="00876A67" w:rsidRPr="00876A67">
        <w:rPr>
          <w:iCs/>
        </w:rPr>
        <w:t xml:space="preserve">Public Summary Document </w:t>
      </w:r>
      <w:r w:rsidR="00876A67">
        <w:rPr>
          <w:iCs/>
        </w:rPr>
        <w:t>(</w:t>
      </w:r>
      <w:r w:rsidRPr="00665ADB">
        <w:rPr>
          <w:iCs/>
        </w:rPr>
        <w:t>PSD</w:t>
      </w:r>
      <w:r w:rsidR="00876A67">
        <w:rPr>
          <w:iCs/>
        </w:rPr>
        <w:t>)</w:t>
      </w:r>
      <w:r w:rsidRPr="00665ADB">
        <w:rPr>
          <w:iCs/>
        </w:rPr>
        <w:t>, May 2023 PBAC Meeting).</w:t>
      </w:r>
    </w:p>
    <w:p w14:paraId="1B8790B6" w14:textId="2947F851" w:rsidR="00964A9F" w:rsidRPr="00D82DD4" w:rsidRDefault="00964A9F" w:rsidP="000E1218">
      <w:pPr>
        <w:pStyle w:val="2-SectionHeading"/>
      </w:pPr>
      <w:r w:rsidRPr="00D82DD4">
        <w:t>Requested listing</w:t>
      </w:r>
    </w:p>
    <w:p w14:paraId="754FF25B" w14:textId="23C61234" w:rsidR="00964A9F" w:rsidRPr="00665ADB" w:rsidRDefault="00964A9F" w:rsidP="008C64A2">
      <w:pPr>
        <w:pStyle w:val="3Bodytext"/>
        <w:ind w:left="709"/>
        <w:jc w:val="both"/>
      </w:pPr>
      <w:r w:rsidRPr="00665ADB">
        <w:t xml:space="preserve">The submission requested </w:t>
      </w:r>
      <w:r w:rsidR="00664742" w:rsidRPr="00665ADB">
        <w:t xml:space="preserve">the following new listing with the same restrictions </w:t>
      </w:r>
      <w:r w:rsidR="00A63365" w:rsidRPr="00665ADB">
        <w:t xml:space="preserve">as </w:t>
      </w:r>
      <w:r w:rsidR="00664742" w:rsidRPr="00665ADB">
        <w:t>MDPF eye drops currently listed on the PBS</w:t>
      </w:r>
      <w:r w:rsidR="003078DF" w:rsidRPr="00665ADB">
        <w:t>. Additions have been marked in italics and omissions with a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993"/>
        <w:gridCol w:w="850"/>
        <w:gridCol w:w="851"/>
        <w:gridCol w:w="708"/>
        <w:gridCol w:w="1701"/>
      </w:tblGrid>
      <w:tr w:rsidR="00BE331C" w:rsidRPr="00665ADB" w14:paraId="2F710351" w14:textId="77777777" w:rsidTr="00BD215B">
        <w:trPr>
          <w:cantSplit/>
          <w:trHeight w:val="471"/>
        </w:trPr>
        <w:tc>
          <w:tcPr>
            <w:tcW w:w="3964" w:type="dxa"/>
            <w:gridSpan w:val="3"/>
          </w:tcPr>
          <w:p w14:paraId="25296CA5" w14:textId="77777777" w:rsidR="00BE331C" w:rsidRPr="00665ADB" w:rsidRDefault="00BE331C" w:rsidP="00FF7D30">
            <w:pPr>
              <w:keepNext/>
              <w:ind w:left="-57"/>
              <w:rPr>
                <w:rFonts w:ascii="Arial Narrow" w:hAnsi="Arial Narrow" w:cs="Arial"/>
                <w:b/>
                <w:bCs/>
                <w:sz w:val="20"/>
                <w:szCs w:val="20"/>
              </w:rPr>
            </w:pPr>
            <w:r w:rsidRPr="00665ADB">
              <w:rPr>
                <w:rFonts w:ascii="Arial Narrow" w:hAnsi="Arial Narrow" w:cs="Arial"/>
                <w:b/>
                <w:bCs/>
                <w:sz w:val="20"/>
                <w:szCs w:val="20"/>
              </w:rPr>
              <w:lastRenderedPageBreak/>
              <w:t>MEDICINAL PRODUCT</w:t>
            </w:r>
          </w:p>
          <w:p w14:paraId="4139C18B" w14:textId="77777777" w:rsidR="00BE331C" w:rsidRPr="00665ADB" w:rsidRDefault="00BE331C" w:rsidP="00FF7D30">
            <w:pPr>
              <w:keepNext/>
              <w:ind w:left="-57"/>
              <w:rPr>
                <w:rFonts w:ascii="Arial Narrow" w:hAnsi="Arial Narrow" w:cs="Arial"/>
                <w:b/>
                <w:sz w:val="20"/>
                <w:szCs w:val="20"/>
              </w:rPr>
            </w:pPr>
            <w:r w:rsidRPr="00665ADB">
              <w:rPr>
                <w:rFonts w:ascii="Arial Narrow" w:hAnsi="Arial Narrow" w:cs="Arial"/>
                <w:b/>
                <w:bCs/>
                <w:sz w:val="20"/>
                <w:szCs w:val="20"/>
              </w:rPr>
              <w:t>medicinal product pack</w:t>
            </w:r>
          </w:p>
        </w:tc>
        <w:tc>
          <w:tcPr>
            <w:tcW w:w="993" w:type="dxa"/>
          </w:tcPr>
          <w:p w14:paraId="5FC2D5E6" w14:textId="77777777" w:rsidR="00BE331C" w:rsidRPr="00665ADB" w:rsidRDefault="00BE331C" w:rsidP="00FF7D30">
            <w:pPr>
              <w:keepNext/>
              <w:ind w:left="-108"/>
              <w:rPr>
                <w:rFonts w:ascii="Arial Narrow" w:hAnsi="Arial Narrow" w:cs="Arial"/>
                <w:b/>
                <w:sz w:val="20"/>
                <w:szCs w:val="20"/>
              </w:rPr>
            </w:pPr>
            <w:r w:rsidRPr="00665ADB">
              <w:rPr>
                <w:rFonts w:ascii="Arial Narrow" w:hAnsi="Arial Narrow" w:cs="Arial"/>
                <w:b/>
                <w:sz w:val="20"/>
                <w:szCs w:val="20"/>
              </w:rPr>
              <w:t>PBS item code</w:t>
            </w:r>
          </w:p>
        </w:tc>
        <w:tc>
          <w:tcPr>
            <w:tcW w:w="850" w:type="dxa"/>
          </w:tcPr>
          <w:p w14:paraId="5094C1AE" w14:textId="77777777" w:rsidR="00BE331C" w:rsidRPr="00665ADB" w:rsidRDefault="00BE331C" w:rsidP="00FF7D30">
            <w:pPr>
              <w:keepNext/>
              <w:ind w:left="-108"/>
              <w:rPr>
                <w:rFonts w:ascii="Arial Narrow" w:hAnsi="Arial Narrow" w:cs="Arial"/>
                <w:b/>
                <w:sz w:val="20"/>
                <w:szCs w:val="20"/>
              </w:rPr>
            </w:pPr>
            <w:r w:rsidRPr="00665ADB">
              <w:rPr>
                <w:rFonts w:ascii="Arial Narrow" w:hAnsi="Arial Narrow" w:cs="Arial"/>
                <w:b/>
                <w:sz w:val="20"/>
                <w:szCs w:val="20"/>
              </w:rPr>
              <w:t>Max. qty packs</w:t>
            </w:r>
          </w:p>
        </w:tc>
        <w:tc>
          <w:tcPr>
            <w:tcW w:w="851" w:type="dxa"/>
          </w:tcPr>
          <w:p w14:paraId="75D703FA" w14:textId="77777777" w:rsidR="00BE331C" w:rsidRPr="00665ADB" w:rsidRDefault="00BE331C" w:rsidP="00FF7D30">
            <w:pPr>
              <w:keepNext/>
              <w:ind w:left="-108"/>
              <w:rPr>
                <w:rFonts w:ascii="Arial Narrow" w:hAnsi="Arial Narrow" w:cs="Arial"/>
                <w:b/>
                <w:sz w:val="20"/>
                <w:szCs w:val="20"/>
              </w:rPr>
            </w:pPr>
            <w:r w:rsidRPr="00665ADB">
              <w:rPr>
                <w:rFonts w:ascii="Arial Narrow" w:hAnsi="Arial Narrow" w:cs="Arial"/>
                <w:b/>
                <w:sz w:val="20"/>
                <w:szCs w:val="20"/>
              </w:rPr>
              <w:t>Max. qty units</w:t>
            </w:r>
          </w:p>
        </w:tc>
        <w:tc>
          <w:tcPr>
            <w:tcW w:w="708" w:type="dxa"/>
          </w:tcPr>
          <w:p w14:paraId="54C090DE" w14:textId="77777777" w:rsidR="00BE331C" w:rsidRPr="00665ADB" w:rsidRDefault="00BE331C" w:rsidP="00FF7D30">
            <w:pPr>
              <w:keepNext/>
              <w:ind w:left="-108"/>
              <w:rPr>
                <w:rFonts w:ascii="Arial Narrow" w:hAnsi="Arial Narrow" w:cs="Arial"/>
                <w:b/>
                <w:sz w:val="20"/>
                <w:szCs w:val="20"/>
              </w:rPr>
            </w:pPr>
            <w:proofErr w:type="gramStart"/>
            <w:r w:rsidRPr="00665ADB">
              <w:rPr>
                <w:rFonts w:ascii="Arial Narrow" w:hAnsi="Arial Narrow" w:cs="Arial"/>
                <w:b/>
                <w:sz w:val="20"/>
                <w:szCs w:val="20"/>
              </w:rPr>
              <w:t>№.of</w:t>
            </w:r>
            <w:proofErr w:type="gramEnd"/>
          </w:p>
          <w:p w14:paraId="7A828902" w14:textId="77777777" w:rsidR="00BE331C" w:rsidRPr="00665ADB" w:rsidRDefault="00BE331C" w:rsidP="00FF7D30">
            <w:pPr>
              <w:keepNext/>
              <w:ind w:left="-108"/>
              <w:rPr>
                <w:rFonts w:ascii="Arial Narrow" w:hAnsi="Arial Narrow" w:cs="Arial"/>
                <w:b/>
                <w:sz w:val="20"/>
                <w:szCs w:val="20"/>
              </w:rPr>
            </w:pPr>
            <w:proofErr w:type="spellStart"/>
            <w:r w:rsidRPr="00665ADB">
              <w:rPr>
                <w:rFonts w:ascii="Arial Narrow" w:hAnsi="Arial Narrow" w:cs="Arial"/>
                <w:b/>
                <w:sz w:val="20"/>
                <w:szCs w:val="20"/>
              </w:rPr>
              <w:t>Rpts</w:t>
            </w:r>
            <w:proofErr w:type="spellEnd"/>
          </w:p>
        </w:tc>
        <w:tc>
          <w:tcPr>
            <w:tcW w:w="1701" w:type="dxa"/>
          </w:tcPr>
          <w:p w14:paraId="7CCF154C" w14:textId="77777777" w:rsidR="00BE331C" w:rsidRPr="00BB1CA5" w:rsidRDefault="00BE331C" w:rsidP="00FF7D30">
            <w:pPr>
              <w:keepNext/>
              <w:rPr>
                <w:rFonts w:ascii="Arial Narrow" w:hAnsi="Arial Narrow" w:cs="Arial"/>
                <w:b/>
                <w:sz w:val="20"/>
                <w:szCs w:val="20"/>
              </w:rPr>
            </w:pPr>
            <w:r w:rsidRPr="00665ADB">
              <w:rPr>
                <w:rFonts w:ascii="Arial Narrow" w:hAnsi="Arial Narrow" w:cs="Arial"/>
                <w:b/>
                <w:sz w:val="20"/>
                <w:szCs w:val="20"/>
              </w:rPr>
              <w:t>Available brands</w:t>
            </w:r>
          </w:p>
        </w:tc>
      </w:tr>
      <w:tr w:rsidR="00BE331C" w:rsidRPr="00665ADB" w14:paraId="38E88C81" w14:textId="77777777" w:rsidTr="00ED35E1">
        <w:trPr>
          <w:cantSplit/>
          <w:trHeight w:val="267"/>
        </w:trPr>
        <w:tc>
          <w:tcPr>
            <w:tcW w:w="3964" w:type="dxa"/>
            <w:gridSpan w:val="3"/>
          </w:tcPr>
          <w:p w14:paraId="3138B68E" w14:textId="77777777" w:rsidR="00303366" w:rsidRPr="00665ADB" w:rsidRDefault="003B4A2F" w:rsidP="00FF7D30">
            <w:pPr>
              <w:keepNext/>
              <w:ind w:left="-57"/>
              <w:rPr>
                <w:rFonts w:ascii="Arial Narrow" w:hAnsi="Arial Narrow" w:cs="Arial"/>
                <w:sz w:val="20"/>
                <w:szCs w:val="20"/>
              </w:rPr>
            </w:pPr>
            <w:r w:rsidRPr="00665ADB">
              <w:rPr>
                <w:rFonts w:ascii="Arial Narrow" w:hAnsi="Arial Narrow" w:cs="Arial"/>
                <w:sz w:val="20"/>
                <w:szCs w:val="20"/>
              </w:rPr>
              <w:t>PROPYLENE GLYCOL</w:t>
            </w:r>
          </w:p>
          <w:p w14:paraId="55446955" w14:textId="0B99702C" w:rsidR="00BE331C" w:rsidRPr="00665ADB" w:rsidRDefault="003B4A2F" w:rsidP="00FF7D30">
            <w:pPr>
              <w:keepNext/>
              <w:ind w:left="-57"/>
              <w:rPr>
                <w:rFonts w:ascii="Arial Narrow" w:hAnsi="Arial Narrow" w:cs="Arial"/>
                <w:sz w:val="20"/>
                <w:szCs w:val="20"/>
              </w:rPr>
            </w:pPr>
            <w:r w:rsidRPr="00665ADB">
              <w:rPr>
                <w:rFonts w:ascii="Arial Narrow" w:hAnsi="Arial Narrow" w:cs="Arial"/>
                <w:sz w:val="20"/>
                <w:szCs w:val="20"/>
              </w:rPr>
              <w:t>0.6%</w:t>
            </w:r>
            <w:r w:rsidR="001B773E" w:rsidRPr="00665ADB">
              <w:rPr>
                <w:rFonts w:ascii="Arial Narrow" w:hAnsi="Arial Narrow" w:cs="Arial"/>
                <w:sz w:val="20"/>
                <w:szCs w:val="20"/>
              </w:rPr>
              <w:t xml:space="preserve"> </w:t>
            </w:r>
            <w:r w:rsidRPr="00665ADB">
              <w:rPr>
                <w:rFonts w:ascii="Arial Narrow" w:hAnsi="Arial Narrow" w:cs="Arial"/>
                <w:sz w:val="20"/>
                <w:szCs w:val="20"/>
              </w:rPr>
              <w:t>eye drops, 10 mL</w:t>
            </w:r>
          </w:p>
        </w:tc>
        <w:tc>
          <w:tcPr>
            <w:tcW w:w="993" w:type="dxa"/>
            <w:vAlign w:val="center"/>
          </w:tcPr>
          <w:p w14:paraId="3C89C6CF" w14:textId="77777777" w:rsidR="00BE331C" w:rsidRPr="00665ADB" w:rsidRDefault="00BE331C" w:rsidP="00ED35E1">
            <w:pPr>
              <w:keepNext/>
              <w:jc w:val="center"/>
              <w:rPr>
                <w:rFonts w:ascii="Arial Narrow" w:hAnsi="Arial Narrow" w:cs="Arial"/>
                <w:sz w:val="20"/>
                <w:szCs w:val="20"/>
              </w:rPr>
            </w:pPr>
            <w:r w:rsidRPr="00665ADB">
              <w:rPr>
                <w:rFonts w:ascii="Arial Narrow" w:hAnsi="Arial Narrow" w:cs="Arial"/>
                <w:sz w:val="20"/>
                <w:szCs w:val="20"/>
              </w:rPr>
              <w:t>NEW</w:t>
            </w:r>
          </w:p>
        </w:tc>
        <w:tc>
          <w:tcPr>
            <w:tcW w:w="850" w:type="dxa"/>
            <w:vAlign w:val="center"/>
          </w:tcPr>
          <w:p w14:paraId="0C9CC061" w14:textId="77777777" w:rsidR="00BE331C" w:rsidRPr="00665ADB" w:rsidRDefault="00BE331C" w:rsidP="00ED35E1">
            <w:pPr>
              <w:keepNext/>
              <w:jc w:val="center"/>
              <w:rPr>
                <w:rFonts w:ascii="Arial Narrow" w:hAnsi="Arial Narrow" w:cs="Arial"/>
                <w:sz w:val="20"/>
                <w:szCs w:val="20"/>
              </w:rPr>
            </w:pPr>
            <w:r w:rsidRPr="00665ADB">
              <w:rPr>
                <w:rFonts w:ascii="Arial Narrow" w:hAnsi="Arial Narrow" w:cs="Arial"/>
                <w:sz w:val="20"/>
                <w:szCs w:val="20"/>
              </w:rPr>
              <w:t>1</w:t>
            </w:r>
          </w:p>
        </w:tc>
        <w:tc>
          <w:tcPr>
            <w:tcW w:w="851" w:type="dxa"/>
            <w:vAlign w:val="center"/>
          </w:tcPr>
          <w:p w14:paraId="748D0028" w14:textId="77777777" w:rsidR="00BE331C" w:rsidRPr="00665ADB" w:rsidRDefault="00BE331C" w:rsidP="00ED35E1">
            <w:pPr>
              <w:keepNext/>
              <w:jc w:val="center"/>
              <w:rPr>
                <w:rFonts w:ascii="Arial Narrow" w:hAnsi="Arial Narrow" w:cs="Arial"/>
                <w:sz w:val="20"/>
                <w:szCs w:val="20"/>
              </w:rPr>
            </w:pPr>
            <w:r w:rsidRPr="00665ADB">
              <w:rPr>
                <w:rFonts w:ascii="Arial Narrow" w:hAnsi="Arial Narrow" w:cs="Arial"/>
                <w:sz w:val="20"/>
                <w:szCs w:val="20"/>
              </w:rPr>
              <w:t>1</w:t>
            </w:r>
          </w:p>
        </w:tc>
        <w:tc>
          <w:tcPr>
            <w:tcW w:w="708" w:type="dxa"/>
            <w:vAlign w:val="center"/>
          </w:tcPr>
          <w:p w14:paraId="604C0434" w14:textId="77777777" w:rsidR="00BE331C" w:rsidRPr="00665ADB" w:rsidRDefault="00BE331C" w:rsidP="00ED35E1">
            <w:pPr>
              <w:keepNext/>
              <w:jc w:val="center"/>
              <w:rPr>
                <w:rFonts w:ascii="Arial Narrow" w:hAnsi="Arial Narrow" w:cs="Arial"/>
                <w:sz w:val="20"/>
                <w:szCs w:val="20"/>
              </w:rPr>
            </w:pPr>
            <w:r w:rsidRPr="00665ADB">
              <w:rPr>
                <w:rFonts w:ascii="Arial Narrow" w:hAnsi="Arial Narrow" w:cs="Arial"/>
                <w:sz w:val="20"/>
                <w:szCs w:val="20"/>
              </w:rPr>
              <w:t>5</w:t>
            </w:r>
          </w:p>
        </w:tc>
        <w:tc>
          <w:tcPr>
            <w:tcW w:w="1701" w:type="dxa"/>
            <w:vAlign w:val="center"/>
          </w:tcPr>
          <w:p w14:paraId="5F4A1A87" w14:textId="75CD3BFF" w:rsidR="00BE331C" w:rsidRPr="00665ADB" w:rsidRDefault="00BE331C" w:rsidP="00ED35E1">
            <w:pPr>
              <w:keepNext/>
              <w:jc w:val="center"/>
              <w:rPr>
                <w:rFonts w:ascii="Arial Narrow" w:hAnsi="Arial Narrow" w:cs="Arial"/>
                <w:sz w:val="20"/>
                <w:szCs w:val="20"/>
              </w:rPr>
            </w:pPr>
            <w:r w:rsidRPr="00665ADB">
              <w:rPr>
                <w:rFonts w:ascii="Arial Narrow" w:hAnsi="Arial Narrow" w:cs="Arial"/>
                <w:sz w:val="20"/>
                <w:szCs w:val="20"/>
              </w:rPr>
              <w:t xml:space="preserve">Systane </w:t>
            </w:r>
            <w:r w:rsidR="004805A3" w:rsidRPr="00665ADB">
              <w:rPr>
                <w:rFonts w:ascii="Arial Narrow" w:hAnsi="Arial Narrow" w:cs="Arial"/>
                <w:sz w:val="20"/>
                <w:szCs w:val="20"/>
              </w:rPr>
              <w:t>Balance</w:t>
            </w:r>
          </w:p>
        </w:tc>
      </w:tr>
      <w:tr w:rsidR="00BE331C" w:rsidRPr="00665ADB" w14:paraId="0B3A541F" w14:textId="77777777" w:rsidTr="00BD215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4C62F413" w14:textId="77777777" w:rsidR="00BE331C" w:rsidRPr="00665ADB" w:rsidRDefault="00BE331C" w:rsidP="00FF7D30">
            <w:pPr>
              <w:keepNext/>
              <w:rPr>
                <w:rFonts w:ascii="Arial Narrow" w:hAnsi="Arial Narrow" w:cs="Arial"/>
                <w:sz w:val="20"/>
                <w:szCs w:val="20"/>
              </w:rPr>
            </w:pPr>
          </w:p>
        </w:tc>
      </w:tr>
      <w:tr w:rsidR="00BE331C" w:rsidRPr="00665ADB" w14:paraId="12CE73E2" w14:textId="77777777" w:rsidTr="00BD215B">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57B9ED38" w14:textId="58EB83F1" w:rsidR="00BE331C" w:rsidRPr="00665ADB" w:rsidRDefault="00B877E9" w:rsidP="00FF7D30">
            <w:pPr>
              <w:keepNext/>
              <w:rPr>
                <w:rFonts w:ascii="Arial Narrow" w:hAnsi="Arial Narrow" w:cs="Arial"/>
                <w:b/>
                <w:sz w:val="20"/>
                <w:szCs w:val="20"/>
              </w:rPr>
            </w:pPr>
            <w:r w:rsidRPr="00665ADB">
              <w:rPr>
                <w:rFonts w:ascii="ArialNarrow-Bold" w:hAnsi="ArialNarrow-Bold" w:cs="ArialNarrow-Bold"/>
                <w:b/>
                <w:bCs/>
                <w:sz w:val="18"/>
                <w:szCs w:val="18"/>
              </w:rPr>
              <w:t xml:space="preserve">Restriction Summary </w:t>
            </w:r>
            <w:r w:rsidRPr="00665ADB">
              <w:rPr>
                <w:rFonts w:ascii="ArialNarrow" w:hAnsi="ArialNarrow" w:cs="ArialNarrow"/>
                <w:sz w:val="18"/>
                <w:szCs w:val="18"/>
              </w:rPr>
              <w:t>[</w:t>
            </w:r>
            <w:r w:rsidR="005E7D94">
              <w:rPr>
                <w:rFonts w:ascii="ArialNarrow" w:hAnsi="ArialNarrow" w:cs="ArialNarrow"/>
                <w:sz w:val="18"/>
                <w:szCs w:val="18"/>
              </w:rPr>
              <w:t>NEW</w:t>
            </w:r>
            <w:r w:rsidRPr="00665ADB">
              <w:rPr>
                <w:rFonts w:ascii="ArialNarrow" w:hAnsi="ArialNarrow" w:cs="ArialNarrow"/>
                <w:sz w:val="18"/>
                <w:szCs w:val="18"/>
              </w:rPr>
              <w:t xml:space="preserve">] </w:t>
            </w:r>
            <w:r w:rsidRPr="00665ADB">
              <w:rPr>
                <w:rFonts w:ascii="ArialNarrow-Bold" w:hAnsi="ArialNarrow-Bold" w:cs="ArialNarrow-Bold"/>
                <w:b/>
                <w:bCs/>
                <w:sz w:val="18"/>
                <w:szCs w:val="18"/>
              </w:rPr>
              <w:t xml:space="preserve">/ Treatment of Concept: </w:t>
            </w:r>
            <w:r w:rsidRPr="00665ADB">
              <w:rPr>
                <w:rFonts w:ascii="ArialNarrow" w:hAnsi="ArialNarrow" w:cs="ArialNarrow"/>
                <w:sz w:val="18"/>
                <w:szCs w:val="18"/>
              </w:rPr>
              <w:t>[</w:t>
            </w:r>
            <w:r w:rsidR="00401DB2">
              <w:rPr>
                <w:rFonts w:ascii="ArialNarrow" w:hAnsi="ArialNarrow" w:cs="ArialNarrow"/>
                <w:sz w:val="18"/>
                <w:szCs w:val="18"/>
              </w:rPr>
              <w:t>NEW</w:t>
            </w:r>
            <w:r w:rsidRPr="00665ADB">
              <w:rPr>
                <w:rFonts w:ascii="ArialNarrow" w:hAnsi="ArialNarrow" w:cs="ArialNarrow"/>
                <w:sz w:val="18"/>
                <w:szCs w:val="18"/>
              </w:rPr>
              <w:t>]</w:t>
            </w:r>
          </w:p>
        </w:tc>
      </w:tr>
      <w:tr w:rsidR="00BE331C" w:rsidRPr="00665ADB" w14:paraId="0C4636FF" w14:textId="77777777" w:rsidTr="00BD215B">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629E1FE6" w14:textId="641C97F4" w:rsidR="00BE331C" w:rsidRPr="00766889" w:rsidRDefault="00BE331C" w:rsidP="00FF7D30">
            <w:pPr>
              <w:keepNext/>
              <w:rPr>
                <w:rFonts w:ascii="Arial Narrow" w:hAnsi="Arial Narrow" w:cs="Arial"/>
                <w:sz w:val="20"/>
                <w:szCs w:val="20"/>
              </w:rPr>
            </w:pPr>
            <w:r w:rsidRPr="00665ADB">
              <w:rPr>
                <w:rFonts w:ascii="Arial Narrow" w:hAnsi="Arial Narrow" w:cs="Arial"/>
                <w:b/>
                <w:sz w:val="20"/>
                <w:szCs w:val="20"/>
              </w:rPr>
              <w:t>Concept ID</w:t>
            </w:r>
          </w:p>
          <w:p w14:paraId="4FDF9B65" w14:textId="37FE65B3" w:rsidR="00BE331C" w:rsidRPr="00665ADB" w:rsidRDefault="00BE331C" w:rsidP="00FF7D30">
            <w:pPr>
              <w:keepNext/>
              <w:rPr>
                <w:rFonts w:ascii="Arial Narrow" w:hAnsi="Arial Narrow" w:cs="Arial"/>
                <w:b/>
                <w:sz w:val="20"/>
                <w:szCs w:val="20"/>
              </w:rPr>
            </w:pPr>
            <w:r w:rsidRPr="00665ADB">
              <w:rPr>
                <w:rFonts w:ascii="Arial Narrow" w:hAnsi="Arial Narrow" w:cs="Arial"/>
                <w:sz w:val="20"/>
                <w:szCs w:val="20"/>
              </w:rPr>
              <w:t>(for internal Dept. use)</w:t>
            </w:r>
          </w:p>
        </w:tc>
        <w:tc>
          <w:tcPr>
            <w:tcW w:w="8086" w:type="dxa"/>
            <w:gridSpan w:val="6"/>
            <w:tcBorders>
              <w:top w:val="single" w:sz="4" w:space="0" w:color="auto"/>
              <w:left w:val="single" w:sz="4" w:space="0" w:color="auto"/>
              <w:bottom w:val="single" w:sz="4" w:space="0" w:color="auto"/>
              <w:right w:val="single" w:sz="4" w:space="0" w:color="auto"/>
            </w:tcBorders>
          </w:tcPr>
          <w:p w14:paraId="505948AF" w14:textId="77777777" w:rsidR="00BE331C" w:rsidRPr="00665ADB" w:rsidRDefault="00BE331C" w:rsidP="00FF7D30">
            <w:pPr>
              <w:keepNext/>
              <w:rPr>
                <w:rFonts w:ascii="Arial Narrow" w:hAnsi="Arial Narrow" w:cs="Arial"/>
                <w:sz w:val="20"/>
                <w:szCs w:val="20"/>
              </w:rPr>
            </w:pPr>
            <w:r w:rsidRPr="00665ADB">
              <w:rPr>
                <w:rFonts w:ascii="Arial Narrow" w:hAnsi="Arial Narrow" w:cs="Arial"/>
                <w:b/>
                <w:sz w:val="20"/>
                <w:szCs w:val="20"/>
              </w:rPr>
              <w:t xml:space="preserve">Category / Program:   </w:t>
            </w:r>
            <w:r w:rsidRPr="00665ADB">
              <w:rPr>
                <w:rFonts w:ascii="Arial Narrow" w:hAnsi="Arial Narrow" w:cs="Arial"/>
                <w:sz w:val="20"/>
                <w:szCs w:val="20"/>
              </w:rPr>
              <w:t xml:space="preserve">GENERAL – General Schedule (Code GE) </w:t>
            </w:r>
          </w:p>
        </w:tc>
      </w:tr>
      <w:tr w:rsidR="00BE331C" w:rsidRPr="00665ADB" w14:paraId="1FBEB8DC" w14:textId="77777777" w:rsidTr="00BD215B">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7CB88ACE" w14:textId="77777777" w:rsidR="00BE331C" w:rsidRPr="00665ADB" w:rsidRDefault="00BE331C" w:rsidP="00FF7D30">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4EB20D8D" w14:textId="194FF460" w:rsidR="00BE331C" w:rsidRPr="00665ADB" w:rsidRDefault="00BE331C" w:rsidP="00FF7D30">
            <w:pPr>
              <w:keepNext/>
              <w:rPr>
                <w:rFonts w:ascii="Arial Narrow" w:hAnsi="Arial Narrow" w:cs="Arial"/>
                <w:b/>
                <w:sz w:val="20"/>
                <w:szCs w:val="20"/>
              </w:rPr>
            </w:pPr>
            <w:r w:rsidRPr="00665ADB">
              <w:rPr>
                <w:rFonts w:ascii="Arial Narrow" w:hAnsi="Arial Narrow" w:cs="Arial"/>
                <w:b/>
                <w:sz w:val="20"/>
                <w:szCs w:val="20"/>
              </w:rPr>
              <w:t xml:space="preserve">Prescriber type </w:t>
            </w:r>
            <w:r w:rsidR="00E254CA" w:rsidRPr="00665ADB">
              <w:rPr>
                <w:rFonts w:ascii="Arial Narrow" w:hAnsi="Arial Narrow" w:cs="Arial"/>
                <w:sz w:val="20"/>
                <w:szCs w:val="20"/>
              </w:rPr>
              <w:fldChar w:fldCharType="begin" w:fldLock="1">
                <w:ffData>
                  <w:name w:val=""/>
                  <w:enabled/>
                  <w:calcOnExit w:val="0"/>
                  <w:checkBox>
                    <w:sizeAuto/>
                    <w:default w:val="1"/>
                  </w:checkBox>
                </w:ffData>
              </w:fldChar>
            </w:r>
            <w:r w:rsidR="00E254CA" w:rsidRPr="00665ADB">
              <w:rPr>
                <w:rFonts w:ascii="Arial Narrow" w:hAnsi="Arial Narrow" w:cs="Arial"/>
                <w:sz w:val="20"/>
                <w:szCs w:val="20"/>
              </w:rPr>
              <w:instrText xml:space="preserve"> FORMCHECKBOX </w:instrText>
            </w:r>
            <w:r w:rsidR="00ED3124">
              <w:rPr>
                <w:rFonts w:ascii="Arial Narrow" w:hAnsi="Arial Narrow" w:cs="Arial"/>
                <w:sz w:val="20"/>
                <w:szCs w:val="20"/>
              </w:rPr>
            </w:r>
            <w:r w:rsidR="00ED3124">
              <w:rPr>
                <w:rFonts w:ascii="Arial Narrow" w:hAnsi="Arial Narrow" w:cs="Arial"/>
                <w:sz w:val="20"/>
                <w:szCs w:val="20"/>
              </w:rPr>
              <w:fldChar w:fldCharType="separate"/>
            </w:r>
            <w:r w:rsidR="00E254CA" w:rsidRPr="00665ADB">
              <w:rPr>
                <w:rFonts w:ascii="Arial Narrow" w:hAnsi="Arial Narrow" w:cs="Arial"/>
                <w:sz w:val="20"/>
                <w:szCs w:val="20"/>
              </w:rPr>
              <w:fldChar w:fldCharType="end"/>
            </w:r>
            <w:r w:rsidRPr="00665ADB">
              <w:rPr>
                <w:rFonts w:ascii="Arial Narrow" w:hAnsi="Arial Narrow" w:cs="Arial"/>
                <w:sz w:val="20"/>
                <w:szCs w:val="20"/>
              </w:rPr>
              <w:t xml:space="preserve">Medical Practitioners    </w:t>
            </w:r>
            <w:r w:rsidR="00E254CA" w:rsidRPr="00665ADB">
              <w:rPr>
                <w:rFonts w:ascii="Arial Narrow" w:hAnsi="Arial Narrow" w:cs="Arial"/>
                <w:sz w:val="20"/>
                <w:szCs w:val="20"/>
              </w:rPr>
              <w:fldChar w:fldCharType="begin" w:fldLock="1">
                <w:ffData>
                  <w:name w:val="Check3"/>
                  <w:enabled/>
                  <w:calcOnExit w:val="0"/>
                  <w:checkBox>
                    <w:sizeAuto/>
                    <w:default w:val="1"/>
                  </w:checkBox>
                </w:ffData>
              </w:fldChar>
            </w:r>
            <w:bookmarkStart w:id="0" w:name="Check3"/>
            <w:r w:rsidR="00E254CA" w:rsidRPr="00665ADB">
              <w:rPr>
                <w:rFonts w:ascii="Arial Narrow" w:hAnsi="Arial Narrow" w:cs="Arial"/>
                <w:sz w:val="20"/>
                <w:szCs w:val="20"/>
              </w:rPr>
              <w:instrText xml:space="preserve"> FORMCHECKBOX </w:instrText>
            </w:r>
            <w:r w:rsidR="00ED3124">
              <w:rPr>
                <w:rFonts w:ascii="Arial Narrow" w:hAnsi="Arial Narrow" w:cs="Arial"/>
                <w:sz w:val="20"/>
                <w:szCs w:val="20"/>
              </w:rPr>
            </w:r>
            <w:r w:rsidR="00ED3124">
              <w:rPr>
                <w:rFonts w:ascii="Arial Narrow" w:hAnsi="Arial Narrow" w:cs="Arial"/>
                <w:sz w:val="20"/>
                <w:szCs w:val="20"/>
              </w:rPr>
              <w:fldChar w:fldCharType="separate"/>
            </w:r>
            <w:r w:rsidR="00E254CA" w:rsidRPr="00665ADB">
              <w:rPr>
                <w:rFonts w:ascii="Arial Narrow" w:hAnsi="Arial Narrow" w:cs="Arial"/>
                <w:sz w:val="20"/>
                <w:szCs w:val="20"/>
              </w:rPr>
              <w:fldChar w:fldCharType="end"/>
            </w:r>
            <w:bookmarkEnd w:id="0"/>
            <w:r w:rsidRPr="00665ADB">
              <w:rPr>
                <w:rFonts w:ascii="Arial Narrow" w:hAnsi="Arial Narrow" w:cs="Arial"/>
                <w:sz w:val="20"/>
                <w:szCs w:val="20"/>
              </w:rPr>
              <w:t xml:space="preserve">Nurse practitioners     </w:t>
            </w:r>
            <w:r w:rsidR="00E254CA" w:rsidRPr="00665ADB">
              <w:rPr>
                <w:rFonts w:ascii="Arial Narrow" w:hAnsi="Arial Narrow" w:cs="Arial"/>
                <w:sz w:val="20"/>
                <w:szCs w:val="20"/>
              </w:rPr>
              <w:fldChar w:fldCharType="begin" w:fldLock="1">
                <w:ffData>
                  <w:name w:val=""/>
                  <w:enabled/>
                  <w:calcOnExit w:val="0"/>
                  <w:checkBox>
                    <w:sizeAuto/>
                    <w:default w:val="1"/>
                  </w:checkBox>
                </w:ffData>
              </w:fldChar>
            </w:r>
            <w:r w:rsidR="00E254CA" w:rsidRPr="00665ADB">
              <w:rPr>
                <w:rFonts w:ascii="Arial Narrow" w:hAnsi="Arial Narrow" w:cs="Arial"/>
                <w:sz w:val="20"/>
                <w:szCs w:val="20"/>
              </w:rPr>
              <w:instrText xml:space="preserve"> FORMCHECKBOX </w:instrText>
            </w:r>
            <w:r w:rsidR="00ED3124">
              <w:rPr>
                <w:rFonts w:ascii="Arial Narrow" w:hAnsi="Arial Narrow" w:cs="Arial"/>
                <w:sz w:val="20"/>
                <w:szCs w:val="20"/>
              </w:rPr>
            </w:r>
            <w:r w:rsidR="00ED3124">
              <w:rPr>
                <w:rFonts w:ascii="Arial Narrow" w:hAnsi="Arial Narrow" w:cs="Arial"/>
                <w:sz w:val="20"/>
                <w:szCs w:val="20"/>
              </w:rPr>
              <w:fldChar w:fldCharType="separate"/>
            </w:r>
            <w:r w:rsidR="00E254CA" w:rsidRPr="00665ADB">
              <w:rPr>
                <w:rFonts w:ascii="Arial Narrow" w:hAnsi="Arial Narrow" w:cs="Arial"/>
                <w:sz w:val="20"/>
                <w:szCs w:val="20"/>
              </w:rPr>
              <w:fldChar w:fldCharType="end"/>
            </w:r>
            <w:r w:rsidRPr="00665ADB">
              <w:rPr>
                <w:rFonts w:ascii="Arial Narrow" w:hAnsi="Arial Narrow" w:cs="Arial"/>
                <w:sz w:val="20"/>
                <w:szCs w:val="20"/>
              </w:rPr>
              <w:t xml:space="preserve">Optometrists </w:t>
            </w:r>
          </w:p>
        </w:tc>
      </w:tr>
      <w:tr w:rsidR="00BE331C" w:rsidRPr="00665ADB" w14:paraId="77B0773E" w14:textId="77777777" w:rsidTr="00AD62EE">
        <w:tblPrEx>
          <w:tblCellMar>
            <w:top w:w="15" w:type="dxa"/>
            <w:left w:w="15" w:type="dxa"/>
            <w:bottom w:w="15" w:type="dxa"/>
            <w:right w:w="15" w:type="dxa"/>
          </w:tblCellMar>
        </w:tblPrEx>
        <w:trPr>
          <w:trHeight w:val="148"/>
        </w:trPr>
        <w:tc>
          <w:tcPr>
            <w:tcW w:w="981" w:type="dxa"/>
            <w:gridSpan w:val="2"/>
            <w:vMerge/>
            <w:tcBorders>
              <w:left w:val="single" w:sz="4" w:space="0" w:color="auto"/>
              <w:bottom w:val="single" w:sz="4" w:space="0" w:color="auto"/>
              <w:right w:val="single" w:sz="4" w:space="0" w:color="auto"/>
            </w:tcBorders>
          </w:tcPr>
          <w:p w14:paraId="72C69334" w14:textId="77777777" w:rsidR="00BE331C" w:rsidRPr="00665ADB" w:rsidRDefault="00BE331C" w:rsidP="00FF7D30">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DD74CF6" w14:textId="050A0CD6" w:rsidR="00BE331C" w:rsidRPr="00665ADB" w:rsidRDefault="00BE331C" w:rsidP="00FF7D30">
            <w:pPr>
              <w:keepNext/>
              <w:rPr>
                <w:rFonts w:ascii="Arial Narrow" w:eastAsia="Calibri" w:hAnsi="Arial Narrow" w:cs="Arial"/>
                <w:sz w:val="20"/>
                <w:szCs w:val="20"/>
              </w:rPr>
            </w:pPr>
            <w:r w:rsidRPr="00665ADB">
              <w:rPr>
                <w:rFonts w:ascii="Arial Narrow" w:hAnsi="Arial Narrow" w:cs="Arial"/>
                <w:b/>
                <w:sz w:val="20"/>
                <w:szCs w:val="20"/>
              </w:rPr>
              <w:t xml:space="preserve">Restriction type: </w:t>
            </w:r>
            <w:r w:rsidR="00E254CA" w:rsidRPr="00665ADB">
              <w:rPr>
                <w:rFonts w:ascii="Arial Narrow" w:eastAsia="Calibri" w:hAnsi="Arial Narrow" w:cs="Arial"/>
                <w:sz w:val="20"/>
                <w:szCs w:val="20"/>
              </w:rPr>
              <w:fldChar w:fldCharType="begin" w:fldLock="1">
                <w:ffData>
                  <w:name w:val="Check1"/>
                  <w:enabled/>
                  <w:calcOnExit w:val="0"/>
                  <w:checkBox>
                    <w:sizeAuto/>
                    <w:default w:val="1"/>
                  </w:checkBox>
                </w:ffData>
              </w:fldChar>
            </w:r>
            <w:bookmarkStart w:id="1" w:name="Check1"/>
            <w:r w:rsidR="00E254CA" w:rsidRPr="00665ADB">
              <w:rPr>
                <w:rFonts w:ascii="Arial Narrow" w:eastAsia="Calibri" w:hAnsi="Arial Narrow" w:cs="Arial"/>
                <w:sz w:val="20"/>
                <w:szCs w:val="20"/>
              </w:rPr>
              <w:instrText xml:space="preserve"> FORMCHECKBOX </w:instrText>
            </w:r>
            <w:r w:rsidR="00ED3124">
              <w:rPr>
                <w:rFonts w:ascii="Arial Narrow" w:eastAsia="Calibri" w:hAnsi="Arial Narrow" w:cs="Arial"/>
                <w:sz w:val="20"/>
                <w:szCs w:val="20"/>
              </w:rPr>
            </w:r>
            <w:r w:rsidR="00ED3124">
              <w:rPr>
                <w:rFonts w:ascii="Arial Narrow" w:eastAsia="Calibri" w:hAnsi="Arial Narrow" w:cs="Arial"/>
                <w:sz w:val="20"/>
                <w:szCs w:val="20"/>
              </w:rPr>
              <w:fldChar w:fldCharType="separate"/>
            </w:r>
            <w:r w:rsidR="00E254CA" w:rsidRPr="00665ADB">
              <w:rPr>
                <w:rFonts w:ascii="Arial Narrow" w:eastAsia="Calibri" w:hAnsi="Arial Narrow" w:cs="Arial"/>
                <w:sz w:val="20"/>
                <w:szCs w:val="20"/>
              </w:rPr>
              <w:fldChar w:fldCharType="end"/>
            </w:r>
            <w:bookmarkEnd w:id="1"/>
            <w:r w:rsidR="00E254CA" w:rsidRPr="00665ADB">
              <w:rPr>
                <w:rFonts w:ascii="Arial Narrow" w:eastAsia="Calibri" w:hAnsi="Arial Narrow" w:cs="Arial"/>
                <w:sz w:val="20"/>
                <w:szCs w:val="20"/>
              </w:rPr>
              <w:t>Restricted benefit</w:t>
            </w:r>
          </w:p>
        </w:tc>
      </w:tr>
      <w:tr w:rsidR="00BE331C" w:rsidRPr="0099284E" w14:paraId="3729EF46" w14:textId="77777777" w:rsidTr="00BD215B">
        <w:tblPrEx>
          <w:tblCellMar>
            <w:top w:w="15" w:type="dxa"/>
            <w:left w:w="15" w:type="dxa"/>
            <w:bottom w:w="15" w:type="dxa"/>
            <w:right w:w="15" w:type="dxa"/>
          </w:tblCellMar>
        </w:tblPrEx>
        <w:trPr>
          <w:trHeight w:val="1092"/>
        </w:trPr>
        <w:tc>
          <w:tcPr>
            <w:tcW w:w="490" w:type="dxa"/>
            <w:tcBorders>
              <w:left w:val="single" w:sz="4" w:space="0" w:color="auto"/>
              <w:right w:val="single" w:sz="4" w:space="0" w:color="auto"/>
            </w:tcBorders>
            <w:textDirection w:val="btLr"/>
          </w:tcPr>
          <w:p w14:paraId="47DB8BB8" w14:textId="77777777" w:rsidR="00BE331C" w:rsidRPr="0099284E" w:rsidRDefault="00BE331C" w:rsidP="00FF7D30">
            <w:pPr>
              <w:keepNext/>
              <w:ind w:left="113" w:right="113"/>
              <w:rPr>
                <w:rFonts w:ascii="Arial Narrow" w:hAnsi="Arial Narrow" w:cs="Arial"/>
                <w:sz w:val="20"/>
                <w:szCs w:val="20"/>
              </w:rPr>
            </w:pPr>
            <w:r w:rsidRPr="0099284E">
              <w:rPr>
                <w:rFonts w:ascii="Arial Narrow" w:hAnsi="Arial Narrow" w:cs="Arial"/>
                <w:sz w:val="20"/>
                <w:szCs w:val="20"/>
              </w:rPr>
              <w:t>Prescribing rule level</w:t>
            </w:r>
          </w:p>
        </w:tc>
        <w:tc>
          <w:tcPr>
            <w:tcW w:w="491" w:type="dxa"/>
            <w:vAlign w:val="center"/>
          </w:tcPr>
          <w:p w14:paraId="4C8BF7F8" w14:textId="77777777" w:rsidR="00BE331C" w:rsidRPr="0099284E" w:rsidRDefault="00BE331C" w:rsidP="00FF7D30">
            <w:pPr>
              <w:keepNext/>
              <w:rPr>
                <w:rFonts w:ascii="Arial Narrow" w:hAnsi="Arial Narrow"/>
                <w:sz w:val="20"/>
                <w:szCs w:val="20"/>
              </w:rPr>
            </w:pPr>
            <w:r w:rsidRPr="0099284E">
              <w:rPr>
                <w:rFonts w:ascii="Arial Narrow" w:hAnsi="Arial Narrow"/>
                <w:sz w:val="20"/>
                <w:szCs w:val="20"/>
              </w:rPr>
              <w:t>New</w:t>
            </w:r>
          </w:p>
        </w:tc>
        <w:tc>
          <w:tcPr>
            <w:tcW w:w="8086" w:type="dxa"/>
            <w:gridSpan w:val="6"/>
            <w:vAlign w:val="center"/>
          </w:tcPr>
          <w:p w14:paraId="30B4D50A" w14:textId="77777777" w:rsidR="00BE331C" w:rsidRPr="0099284E" w:rsidRDefault="00BE331C" w:rsidP="00FF7D30">
            <w:pPr>
              <w:keepNext/>
              <w:rPr>
                <w:rFonts w:ascii="Arial Narrow" w:hAnsi="Arial Narrow"/>
                <w:sz w:val="20"/>
                <w:szCs w:val="20"/>
              </w:rPr>
            </w:pPr>
            <w:r w:rsidRPr="0099284E">
              <w:rPr>
                <w:rFonts w:ascii="Arial Narrow" w:hAnsi="Arial Narrow"/>
                <w:b/>
                <w:bCs/>
                <w:sz w:val="20"/>
                <w:szCs w:val="20"/>
              </w:rPr>
              <w:t>Administrative Advice:</w:t>
            </w:r>
          </w:p>
          <w:p w14:paraId="245DA259" w14:textId="26D8F9F2" w:rsidR="00BE331C" w:rsidRPr="0099284E" w:rsidRDefault="00BE331C" w:rsidP="00FF7D30">
            <w:pPr>
              <w:keepNext/>
              <w:rPr>
                <w:rFonts w:ascii="Arial Narrow" w:hAnsi="Arial Narrow"/>
                <w:sz w:val="20"/>
                <w:szCs w:val="20"/>
              </w:rPr>
            </w:pPr>
            <w:r w:rsidRPr="0099284E">
              <w:rPr>
                <w:rFonts w:ascii="Arial Narrow" w:hAnsi="Arial Narrow" w:cs="Arial Narrow"/>
                <w:sz w:val="20"/>
                <w:szCs w:val="20"/>
              </w:rPr>
              <w:t xml:space="preserve">The in-use shelf life of </w:t>
            </w:r>
            <w:r w:rsidR="000F00D7" w:rsidRPr="0099284E">
              <w:rPr>
                <w:rFonts w:ascii="Arial Narrow" w:hAnsi="Arial Narrow" w:cs="Arial Narrow"/>
                <w:strike/>
                <w:sz w:val="20"/>
                <w:szCs w:val="20"/>
              </w:rPr>
              <w:t>Systane Balance MDPC</w:t>
            </w:r>
            <w:r w:rsidR="000F00D7" w:rsidRPr="0099284E">
              <w:rPr>
                <w:rFonts w:ascii="Arial Narrow" w:hAnsi="Arial Narrow" w:cs="Arial Narrow"/>
                <w:sz w:val="20"/>
                <w:szCs w:val="20"/>
              </w:rPr>
              <w:t xml:space="preserve"> </w:t>
            </w:r>
            <w:r w:rsidRPr="000E1218">
              <w:rPr>
                <w:rFonts w:ascii="Arial Narrow" w:hAnsi="Arial Narrow" w:cs="Arial Narrow"/>
                <w:i/>
                <w:sz w:val="20"/>
                <w:szCs w:val="20"/>
              </w:rPr>
              <w:t>this product</w:t>
            </w:r>
            <w:r w:rsidRPr="0099284E">
              <w:rPr>
                <w:rFonts w:ascii="Arial Narrow" w:hAnsi="Arial Narrow" w:cs="Arial Narrow"/>
                <w:sz w:val="20"/>
                <w:szCs w:val="20"/>
              </w:rPr>
              <w:t xml:space="preserve"> is </w:t>
            </w:r>
            <w:r w:rsidR="000F00D7" w:rsidRPr="0099284E">
              <w:rPr>
                <w:rFonts w:ascii="Arial Narrow" w:hAnsi="Arial Narrow" w:cs="Arial Narrow"/>
                <w:sz w:val="20"/>
                <w:szCs w:val="20"/>
              </w:rPr>
              <w:t>6</w:t>
            </w:r>
            <w:r w:rsidRPr="0099284E">
              <w:rPr>
                <w:rFonts w:ascii="Arial Narrow" w:hAnsi="Arial Narrow" w:cs="Arial Narrow"/>
                <w:sz w:val="20"/>
                <w:szCs w:val="20"/>
              </w:rPr>
              <w:t xml:space="preserve"> months from the date of opening</w:t>
            </w:r>
          </w:p>
        </w:tc>
      </w:tr>
      <w:tr w:rsidR="00BE331C" w:rsidRPr="0099284E" w14:paraId="143155AB" w14:textId="77777777" w:rsidTr="00BD215B">
        <w:tblPrEx>
          <w:tblCellMar>
            <w:top w:w="15" w:type="dxa"/>
            <w:left w:w="15" w:type="dxa"/>
            <w:bottom w:w="15" w:type="dxa"/>
            <w:right w:w="15" w:type="dxa"/>
          </w:tblCellMar>
          <w:tblLook w:val="04A0" w:firstRow="1" w:lastRow="0" w:firstColumn="1" w:lastColumn="0" w:noHBand="0" w:noVBand="1"/>
        </w:tblPrEx>
        <w:tc>
          <w:tcPr>
            <w:tcW w:w="981" w:type="dxa"/>
            <w:gridSpan w:val="2"/>
            <w:vMerge w:val="restart"/>
            <w:vAlign w:val="center"/>
          </w:tcPr>
          <w:p w14:paraId="5ECD1A15" w14:textId="77777777" w:rsidR="00BE331C" w:rsidRPr="0099284E" w:rsidRDefault="00BE331C" w:rsidP="00FF7D30">
            <w:pPr>
              <w:keepNext/>
              <w:rPr>
                <w:rFonts w:ascii="Arial Narrow" w:hAnsi="Arial Narrow"/>
                <w:sz w:val="20"/>
                <w:szCs w:val="20"/>
              </w:rPr>
            </w:pPr>
          </w:p>
        </w:tc>
        <w:tc>
          <w:tcPr>
            <w:tcW w:w="8086" w:type="dxa"/>
            <w:gridSpan w:val="6"/>
            <w:vAlign w:val="center"/>
          </w:tcPr>
          <w:p w14:paraId="7D6E86AB" w14:textId="77777777" w:rsidR="00BE331C" w:rsidRPr="0099284E" w:rsidRDefault="00BE331C" w:rsidP="00FF7D30">
            <w:pPr>
              <w:keepNext/>
              <w:rPr>
                <w:rFonts w:ascii="Arial Narrow" w:hAnsi="Arial Narrow"/>
                <w:b/>
                <w:bCs/>
                <w:sz w:val="20"/>
                <w:szCs w:val="20"/>
              </w:rPr>
            </w:pPr>
            <w:r w:rsidRPr="0099284E">
              <w:rPr>
                <w:rFonts w:ascii="Arial Narrow" w:hAnsi="Arial Narrow"/>
                <w:b/>
                <w:bCs/>
                <w:sz w:val="20"/>
                <w:szCs w:val="20"/>
              </w:rPr>
              <w:t xml:space="preserve">Severity: </w:t>
            </w:r>
            <w:r w:rsidRPr="0099284E">
              <w:rPr>
                <w:rFonts w:ascii="Arial Narrow" w:hAnsi="Arial Narrow"/>
                <w:bCs/>
                <w:sz w:val="20"/>
                <w:szCs w:val="20"/>
              </w:rPr>
              <w:t>Severe</w:t>
            </w:r>
          </w:p>
        </w:tc>
      </w:tr>
      <w:tr w:rsidR="00BE331C" w:rsidRPr="0099284E" w14:paraId="643AB8FB" w14:textId="77777777" w:rsidTr="00BD215B">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43B04B3A" w14:textId="77777777" w:rsidR="00BE331C" w:rsidRPr="0099284E" w:rsidRDefault="00BE331C" w:rsidP="00FF7D30">
            <w:pPr>
              <w:keepNext/>
              <w:rPr>
                <w:rFonts w:ascii="Arial Narrow" w:hAnsi="Arial Narrow"/>
                <w:sz w:val="20"/>
                <w:szCs w:val="20"/>
              </w:rPr>
            </w:pPr>
          </w:p>
        </w:tc>
        <w:tc>
          <w:tcPr>
            <w:tcW w:w="8086" w:type="dxa"/>
            <w:gridSpan w:val="6"/>
            <w:vAlign w:val="center"/>
          </w:tcPr>
          <w:p w14:paraId="5D42BC32" w14:textId="77777777" w:rsidR="00BE331C" w:rsidRPr="0099284E" w:rsidRDefault="00BE331C" w:rsidP="00FF7D30">
            <w:pPr>
              <w:keepNext/>
              <w:rPr>
                <w:rFonts w:ascii="Arial Narrow" w:hAnsi="Arial Narrow"/>
                <w:b/>
                <w:bCs/>
                <w:sz w:val="20"/>
                <w:szCs w:val="20"/>
              </w:rPr>
            </w:pPr>
            <w:r w:rsidRPr="0099284E">
              <w:rPr>
                <w:rFonts w:ascii="Arial Narrow" w:hAnsi="Arial Narrow"/>
                <w:b/>
                <w:bCs/>
                <w:sz w:val="20"/>
                <w:szCs w:val="20"/>
              </w:rPr>
              <w:t xml:space="preserve">Condition: </w:t>
            </w:r>
            <w:r w:rsidRPr="0099284E">
              <w:rPr>
                <w:rFonts w:ascii="Arial Narrow" w:hAnsi="Arial Narrow"/>
                <w:sz w:val="20"/>
                <w:szCs w:val="20"/>
              </w:rPr>
              <w:t>Dry Eye Syndrome</w:t>
            </w:r>
          </w:p>
        </w:tc>
      </w:tr>
      <w:tr w:rsidR="00BE331C" w:rsidRPr="0099284E" w14:paraId="6FBDF064" w14:textId="77777777" w:rsidTr="00BD215B">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3BD767D3" w14:textId="18B79579" w:rsidR="00BE331C" w:rsidRPr="0099284E" w:rsidRDefault="00BE331C" w:rsidP="00FF7D30">
            <w:pPr>
              <w:keepNext/>
              <w:rPr>
                <w:rFonts w:ascii="Arial Narrow" w:hAnsi="Arial Narrow"/>
                <w:sz w:val="20"/>
                <w:szCs w:val="20"/>
              </w:rPr>
            </w:pPr>
          </w:p>
        </w:tc>
        <w:tc>
          <w:tcPr>
            <w:tcW w:w="8086" w:type="dxa"/>
            <w:gridSpan w:val="6"/>
            <w:vAlign w:val="center"/>
            <w:hideMark/>
          </w:tcPr>
          <w:p w14:paraId="51B6E00B" w14:textId="77777777" w:rsidR="00BE331C" w:rsidRPr="0099284E" w:rsidRDefault="00BE331C" w:rsidP="00FF7D30">
            <w:pPr>
              <w:keepNext/>
              <w:rPr>
                <w:rFonts w:ascii="Arial Narrow" w:hAnsi="Arial Narrow"/>
                <w:sz w:val="20"/>
                <w:szCs w:val="20"/>
              </w:rPr>
            </w:pPr>
            <w:r w:rsidRPr="0099284E">
              <w:rPr>
                <w:rFonts w:ascii="Arial Narrow" w:hAnsi="Arial Narrow"/>
                <w:b/>
                <w:bCs/>
                <w:sz w:val="20"/>
                <w:szCs w:val="20"/>
              </w:rPr>
              <w:t>Indication:</w:t>
            </w:r>
            <w:r w:rsidRPr="0099284E">
              <w:rPr>
                <w:rFonts w:ascii="Arial Narrow" w:hAnsi="Arial Narrow"/>
                <w:sz w:val="20"/>
                <w:szCs w:val="20"/>
              </w:rPr>
              <w:t xml:space="preserve"> Severe Dry Eye Syndrome</w:t>
            </w:r>
          </w:p>
        </w:tc>
      </w:tr>
    </w:tbl>
    <w:p w14:paraId="43B98641" w14:textId="2A29FBA7" w:rsidR="003078DF" w:rsidRPr="002D12BE" w:rsidRDefault="003078DF" w:rsidP="008C64A2">
      <w:pPr>
        <w:pStyle w:val="3Bodytext"/>
        <w:spacing w:before="120"/>
        <w:ind w:left="709"/>
        <w:jc w:val="both"/>
        <w:rPr>
          <w:rFonts w:cstheme="minorHAnsi"/>
          <w:szCs w:val="24"/>
        </w:rPr>
      </w:pPr>
      <w:r w:rsidRPr="002D12BE">
        <w:rPr>
          <w:iCs/>
        </w:rPr>
        <w:t>The</w:t>
      </w:r>
      <w:r w:rsidR="00D32303" w:rsidRPr="002D12BE">
        <w:rPr>
          <w:iCs/>
        </w:rPr>
        <w:t xml:space="preserve"> proposed amendment to the</w:t>
      </w:r>
      <w:r w:rsidRPr="002D12BE">
        <w:rPr>
          <w:iCs/>
        </w:rPr>
        <w:t xml:space="preserve"> administrative advice </w:t>
      </w:r>
      <w:r w:rsidR="002D12BE">
        <w:rPr>
          <w:iCs/>
        </w:rPr>
        <w:t xml:space="preserve">was made </w:t>
      </w:r>
      <w:r w:rsidR="00B47042">
        <w:rPr>
          <w:iCs/>
        </w:rPr>
        <w:t>to align the advice with that of other restrictions</w:t>
      </w:r>
      <w:r w:rsidR="00512878" w:rsidRPr="002D12BE">
        <w:rPr>
          <w:iCs/>
        </w:rPr>
        <w:t>.</w:t>
      </w:r>
    </w:p>
    <w:p w14:paraId="29A96004" w14:textId="1A52E472" w:rsidR="00C27C1C" w:rsidRPr="000E1218" w:rsidRDefault="00C27C1C" w:rsidP="000E1218">
      <w:pPr>
        <w:pStyle w:val="2-SectionHeading"/>
      </w:pPr>
      <w:r w:rsidRPr="00D82DD4">
        <w:t>Comparator</w:t>
      </w:r>
    </w:p>
    <w:p w14:paraId="448B915B" w14:textId="17F47A40" w:rsidR="00770EF0" w:rsidRPr="00D31345" w:rsidRDefault="00770EF0" w:rsidP="008C64A2">
      <w:pPr>
        <w:pStyle w:val="3Bodytext"/>
        <w:ind w:left="709"/>
        <w:jc w:val="both"/>
      </w:pPr>
      <w:r w:rsidRPr="0099284E">
        <w:t xml:space="preserve">The submission nominated </w:t>
      </w:r>
      <w:r w:rsidR="00C2348B" w:rsidRPr="0099284E">
        <w:t xml:space="preserve">0.1%/0.2% hyaluronate sodium MDPF eye drops </w:t>
      </w:r>
      <w:r w:rsidRPr="0099284E">
        <w:t xml:space="preserve">(Hylo-Fresh and Hylo-Forte respectively) as the main comparators as they have the greatest market share for this PBS indication. The submission nominated </w:t>
      </w:r>
      <w:r w:rsidR="007E7766" w:rsidRPr="0099284E">
        <w:t xml:space="preserve">0.5% </w:t>
      </w:r>
      <w:proofErr w:type="spellStart"/>
      <w:r w:rsidR="007E7766" w:rsidRPr="0099284E">
        <w:t>carmellose</w:t>
      </w:r>
      <w:proofErr w:type="spellEnd"/>
      <w:r w:rsidR="007E7766" w:rsidRPr="0099284E">
        <w:t xml:space="preserve"> sodium + glycerol MDPC eye drops (</w:t>
      </w:r>
      <w:proofErr w:type="spellStart"/>
      <w:r w:rsidR="007E7766" w:rsidRPr="0099284E">
        <w:t>Optive</w:t>
      </w:r>
      <w:proofErr w:type="spellEnd"/>
      <w:r w:rsidR="007E7766" w:rsidRPr="0099284E">
        <w:t>)</w:t>
      </w:r>
      <w:r w:rsidRPr="0099284E">
        <w:t xml:space="preserve"> as a supplementary comparator noting that the PBAC, in its July 2020 consideration of </w:t>
      </w:r>
      <w:proofErr w:type="spellStart"/>
      <w:r w:rsidRPr="0099284E">
        <w:t>Cationorm</w:t>
      </w:r>
      <w:proofErr w:type="spellEnd"/>
      <w:r w:rsidRPr="0099284E">
        <w:t>, recommended that ‘all preservative free, multi-dose ocular lubricants currently listed on the PBS were appropriate comparators’.</w:t>
      </w:r>
      <w:r w:rsidR="006750FB" w:rsidRPr="0099284E">
        <w:t xml:space="preserve"> </w:t>
      </w:r>
      <w:r w:rsidR="00D31345">
        <w:rPr>
          <w:iCs/>
        </w:rPr>
        <w:t>The</w:t>
      </w:r>
      <w:r w:rsidR="007E5FDE" w:rsidRPr="0099284E">
        <w:rPr>
          <w:iCs/>
        </w:rPr>
        <w:t xml:space="preserve"> PBAC </w:t>
      </w:r>
      <w:r w:rsidR="003D27DF" w:rsidRPr="0099284E">
        <w:rPr>
          <w:iCs/>
        </w:rPr>
        <w:t>in its May 2023 consideration of Systane Hydration</w:t>
      </w:r>
      <w:r w:rsidR="007E5FDE" w:rsidRPr="0099284E">
        <w:rPr>
          <w:iCs/>
        </w:rPr>
        <w:t xml:space="preserve"> considered that </w:t>
      </w:r>
      <w:r w:rsidRPr="0099284E">
        <w:rPr>
          <w:iCs/>
        </w:rPr>
        <w:t xml:space="preserve">all PBS-listed ocular lubricants are also relevant comparators </w:t>
      </w:r>
      <w:r w:rsidRPr="0099284E">
        <w:t>(</w:t>
      </w:r>
      <w:r w:rsidR="006C5A7F" w:rsidRPr="0099284E">
        <w:t>paragraph 11.2, Systane Hydration PSD, May 2023 PBAC Meeting</w:t>
      </w:r>
      <w:r w:rsidRPr="0099284E">
        <w:t>)</w:t>
      </w:r>
      <w:r w:rsidR="00367A0E" w:rsidRPr="0099284E">
        <w:t xml:space="preserve"> as it considered</w:t>
      </w:r>
      <w:r w:rsidR="00057341" w:rsidRPr="0099284E">
        <w:t xml:space="preserve"> that ocular lubricants with and without preservatives </w:t>
      </w:r>
      <w:r w:rsidR="00D31345">
        <w:t>were</w:t>
      </w:r>
      <w:r w:rsidR="00D31345" w:rsidRPr="0099284E">
        <w:t xml:space="preserve"> </w:t>
      </w:r>
      <w:r w:rsidR="00057341" w:rsidRPr="0099284E">
        <w:t xml:space="preserve">non-inferior in </w:t>
      </w:r>
      <w:r w:rsidR="00057341" w:rsidRPr="00D31345">
        <w:t>efficacy.</w:t>
      </w:r>
    </w:p>
    <w:p w14:paraId="0436B7D8" w14:textId="77777777" w:rsidR="00C27C1C" w:rsidRPr="00D82DD4" w:rsidRDefault="00C27C1C" w:rsidP="000E1218">
      <w:pPr>
        <w:pStyle w:val="2-SectionHeading"/>
      </w:pPr>
      <w:r w:rsidRPr="00D82DD4">
        <w:t>Consideration of the evidence</w:t>
      </w:r>
    </w:p>
    <w:p w14:paraId="19314429" w14:textId="77777777" w:rsidR="00421A9B" w:rsidRDefault="00421A9B" w:rsidP="00421A9B">
      <w:pPr>
        <w:pStyle w:val="4-SubsectionHeading"/>
        <w:rPr>
          <w:lang w:eastAsia="en-US"/>
        </w:rPr>
      </w:pPr>
      <w:bookmarkStart w:id="2" w:name="_Hlk76375935"/>
      <w:r>
        <w:rPr>
          <w:lang w:eastAsia="en-US"/>
        </w:rPr>
        <w:t>Sponsor hearing</w:t>
      </w:r>
    </w:p>
    <w:p w14:paraId="1210A686" w14:textId="77777777" w:rsidR="00421A9B" w:rsidRPr="008C64A2" w:rsidRDefault="00421A9B" w:rsidP="008C64A2">
      <w:pPr>
        <w:pStyle w:val="3Bodytext"/>
        <w:ind w:left="720"/>
        <w:jc w:val="both"/>
      </w:pPr>
      <w:r w:rsidRPr="008C64A2">
        <w:t>There was no hearing for this item.</w:t>
      </w:r>
    </w:p>
    <w:p w14:paraId="23D11D0D" w14:textId="77777777" w:rsidR="00421A9B" w:rsidRDefault="00421A9B" w:rsidP="00421A9B">
      <w:pPr>
        <w:pStyle w:val="4-SubsectionHeading"/>
        <w:rPr>
          <w:lang w:eastAsia="en-US"/>
        </w:rPr>
      </w:pPr>
      <w:r>
        <w:rPr>
          <w:lang w:eastAsia="en-US"/>
        </w:rPr>
        <w:t>Consumer comments</w:t>
      </w:r>
    </w:p>
    <w:p w14:paraId="2854424F" w14:textId="77777777" w:rsidR="00421A9B" w:rsidRPr="008C64A2" w:rsidRDefault="00421A9B" w:rsidP="008C64A2">
      <w:pPr>
        <w:pStyle w:val="3Bodytext"/>
        <w:ind w:left="720"/>
        <w:jc w:val="both"/>
      </w:pPr>
      <w:bookmarkStart w:id="3" w:name="_Hlk76382618"/>
      <w:r w:rsidRPr="008C64A2">
        <w:t>The PBAC noted that no consumer comments were received for this item.</w:t>
      </w:r>
      <w:bookmarkEnd w:id="2"/>
      <w:bookmarkEnd w:id="3"/>
    </w:p>
    <w:p w14:paraId="0FDFC613" w14:textId="4FA2E735" w:rsidR="001D4CB7" w:rsidRPr="00665ADB" w:rsidRDefault="00C27C1C" w:rsidP="00AD62EE">
      <w:pPr>
        <w:pStyle w:val="4-SubsectionHeading"/>
        <w:rPr>
          <w:lang w:eastAsia="en-US"/>
        </w:rPr>
      </w:pPr>
      <w:r w:rsidRPr="00665ADB">
        <w:rPr>
          <w:lang w:eastAsia="en-US"/>
        </w:rPr>
        <w:t xml:space="preserve">Clinical trials </w:t>
      </w:r>
    </w:p>
    <w:p w14:paraId="0C8C8D58" w14:textId="2110E9C0" w:rsidR="00C34B0C" w:rsidRPr="00665ADB" w:rsidRDefault="001D4CB7" w:rsidP="008C64A2">
      <w:pPr>
        <w:pStyle w:val="3Bodytext"/>
        <w:ind w:left="709"/>
        <w:jc w:val="both"/>
      </w:pPr>
      <w:bookmarkStart w:id="4" w:name="_Ref166236784"/>
      <w:bookmarkStart w:id="5" w:name="_Hlk86163265"/>
      <w:r w:rsidRPr="00665ADB">
        <w:t xml:space="preserve">The submission </w:t>
      </w:r>
      <w:r w:rsidR="00C32799" w:rsidRPr="00665ADB">
        <w:t xml:space="preserve">was based </w:t>
      </w:r>
      <w:r w:rsidR="00B00FCA" w:rsidRPr="00665ADB">
        <w:t xml:space="preserve">on </w:t>
      </w:r>
      <w:r w:rsidR="00C13CFD" w:rsidRPr="00665ADB">
        <w:t xml:space="preserve">the indirect comparison of two </w:t>
      </w:r>
      <w:r w:rsidR="00B00FCA" w:rsidRPr="00665ADB">
        <w:t>randomised controlled</w:t>
      </w:r>
      <w:r w:rsidRPr="00665ADB">
        <w:t xml:space="preserve"> trial</w:t>
      </w:r>
      <w:r w:rsidR="0044525D" w:rsidRPr="00665ADB">
        <w:t>s</w:t>
      </w:r>
      <w:r w:rsidRPr="00665ADB">
        <w:t xml:space="preserve"> </w:t>
      </w:r>
      <w:r w:rsidR="00AE7C75" w:rsidRPr="00665ADB">
        <w:t xml:space="preserve">(outlined in </w:t>
      </w:r>
      <w:r w:rsidR="007B3A32" w:rsidRPr="00665ADB">
        <w:fldChar w:fldCharType="begin" w:fldLock="1"/>
      </w:r>
      <w:r w:rsidR="007B3A32" w:rsidRPr="00665ADB">
        <w:instrText xml:space="preserve"> REF _Ref166236852 \h </w:instrText>
      </w:r>
      <w:r w:rsidR="007B3A32" w:rsidRPr="00665ADB">
        <w:fldChar w:fldCharType="separate"/>
      </w:r>
      <w:r w:rsidR="00DB5A2B" w:rsidRPr="00665ADB">
        <w:t xml:space="preserve">Table </w:t>
      </w:r>
      <w:r w:rsidR="00DB5A2B">
        <w:rPr>
          <w:noProof/>
        </w:rPr>
        <w:t>1</w:t>
      </w:r>
      <w:r w:rsidR="007B3A32" w:rsidRPr="00665ADB">
        <w:fldChar w:fldCharType="end"/>
      </w:r>
      <w:r w:rsidR="00AE7C75" w:rsidRPr="00665ADB">
        <w:t>)</w:t>
      </w:r>
      <w:r w:rsidR="00401440" w:rsidRPr="00665ADB">
        <w:t xml:space="preserve"> </w:t>
      </w:r>
      <w:r w:rsidR="00B00FCA" w:rsidRPr="00665ADB">
        <w:t xml:space="preserve">which </w:t>
      </w:r>
      <w:r w:rsidRPr="00665ADB">
        <w:t>demonstrate</w:t>
      </w:r>
      <w:r w:rsidR="00B00FCA" w:rsidRPr="00665ADB">
        <w:t>d</w:t>
      </w:r>
      <w:r w:rsidRPr="00665ADB">
        <w:t xml:space="preserve"> the comparative efficacy and safety of </w:t>
      </w:r>
      <w:r w:rsidR="00045986">
        <w:t>propylene</w:t>
      </w:r>
      <w:r w:rsidR="0078056B">
        <w:t xml:space="preserve"> glycol</w:t>
      </w:r>
      <w:r w:rsidRPr="00665ADB">
        <w:t xml:space="preserve">. The </w:t>
      </w:r>
      <w:r w:rsidR="00960963" w:rsidRPr="00665ADB">
        <w:t>Jerkin</w:t>
      </w:r>
      <w:r w:rsidR="00C97079" w:rsidRPr="00665ADB">
        <w:t xml:space="preserve"> et </w:t>
      </w:r>
      <w:r w:rsidR="004E4467" w:rsidRPr="00665ADB">
        <w:t xml:space="preserve">al 2020 </w:t>
      </w:r>
      <w:r w:rsidRPr="00665ADB">
        <w:t>study (here</w:t>
      </w:r>
      <w:r w:rsidR="00C40490">
        <w:t>after</w:t>
      </w:r>
      <w:r w:rsidRPr="00665ADB">
        <w:t xml:space="preserve"> referred to as the ‘</w:t>
      </w:r>
      <w:r w:rsidR="004E4467" w:rsidRPr="00665ADB">
        <w:t>Je</w:t>
      </w:r>
      <w:r w:rsidR="00A16DF9" w:rsidRPr="00665ADB">
        <w:t>r</w:t>
      </w:r>
      <w:r w:rsidR="004E4467" w:rsidRPr="00665ADB">
        <w:t>kin</w:t>
      </w:r>
      <w:r w:rsidRPr="00665ADB">
        <w:t xml:space="preserve"> </w:t>
      </w:r>
      <w:r w:rsidRPr="00665ADB">
        <w:lastRenderedPageBreak/>
        <w:t xml:space="preserve">study’) compared </w:t>
      </w:r>
      <w:r w:rsidR="00045986">
        <w:t>propylene</w:t>
      </w:r>
      <w:r w:rsidR="0078056B">
        <w:t xml:space="preserve"> glycol</w:t>
      </w:r>
      <w:r w:rsidRPr="00665ADB">
        <w:t xml:space="preserve"> with </w:t>
      </w:r>
      <w:r w:rsidR="0035001D" w:rsidRPr="00665ADB">
        <w:t xml:space="preserve">0.5% </w:t>
      </w:r>
      <w:proofErr w:type="spellStart"/>
      <w:r w:rsidR="0035001D" w:rsidRPr="00665ADB">
        <w:t>carmellose</w:t>
      </w:r>
      <w:proofErr w:type="spellEnd"/>
      <w:r w:rsidR="0035001D" w:rsidRPr="00665ADB">
        <w:t xml:space="preserve"> sodium + glycerol PC eye drops</w:t>
      </w:r>
      <w:r w:rsidR="00CB2398" w:rsidRPr="00665ADB">
        <w:t>.</w:t>
      </w:r>
      <w:r w:rsidR="00251E56" w:rsidRPr="00665ADB">
        <w:t xml:space="preserve"> The </w:t>
      </w:r>
      <w:r w:rsidR="0097798B" w:rsidRPr="00665ADB">
        <w:t>Baud</w:t>
      </w:r>
      <w:r w:rsidR="00176D2E" w:rsidRPr="00665ADB">
        <w:t>o</w:t>
      </w:r>
      <w:r w:rsidR="0097798B" w:rsidRPr="00665ADB">
        <w:t>u</w:t>
      </w:r>
      <w:r w:rsidR="00176D2E" w:rsidRPr="00665ADB">
        <w:t>i</w:t>
      </w:r>
      <w:r w:rsidR="0097798B" w:rsidRPr="00665ADB">
        <w:t>n et al 2012 study (</w:t>
      </w:r>
      <w:r w:rsidR="00176D2E" w:rsidRPr="00665ADB">
        <w:t>here</w:t>
      </w:r>
      <w:r w:rsidR="00C40490">
        <w:t>after</w:t>
      </w:r>
      <w:r w:rsidR="0097798B" w:rsidRPr="00665ADB">
        <w:t xml:space="preserve"> </w:t>
      </w:r>
      <w:r w:rsidR="00176D2E" w:rsidRPr="00665ADB">
        <w:t>referred</w:t>
      </w:r>
      <w:r w:rsidR="0097798B" w:rsidRPr="00665ADB">
        <w:t xml:space="preserve"> to </w:t>
      </w:r>
      <w:r w:rsidR="00665ADB" w:rsidRPr="00665ADB">
        <w:t>as</w:t>
      </w:r>
      <w:r w:rsidR="0097798B" w:rsidRPr="00665ADB">
        <w:t xml:space="preserve"> the ‘Bau</w:t>
      </w:r>
      <w:r w:rsidR="00176D2E" w:rsidRPr="00665ADB">
        <w:t>douin study’)</w:t>
      </w:r>
      <w:r w:rsidR="0035001D" w:rsidRPr="00665ADB">
        <w:t xml:space="preserve"> </w:t>
      </w:r>
      <w:r w:rsidR="00EF40E8" w:rsidRPr="00665ADB">
        <w:t xml:space="preserve">compared </w:t>
      </w:r>
      <w:r w:rsidR="002B758F" w:rsidRPr="00665ADB">
        <w:t xml:space="preserve">0.18% hyaluronate sodium </w:t>
      </w:r>
      <w:r w:rsidR="00D647C2" w:rsidRPr="00665ADB">
        <w:t>PF</w:t>
      </w:r>
      <w:r w:rsidR="002B758F" w:rsidRPr="00665ADB">
        <w:t xml:space="preserve"> </w:t>
      </w:r>
      <w:r w:rsidR="00CF0E2B" w:rsidRPr="00665ADB">
        <w:t>(here</w:t>
      </w:r>
      <w:r w:rsidR="00C40490">
        <w:t>after</w:t>
      </w:r>
      <w:r w:rsidR="00CF0E2B" w:rsidRPr="00665ADB">
        <w:t xml:space="preserve"> referred to as HSPF) </w:t>
      </w:r>
      <w:r w:rsidR="002B758F" w:rsidRPr="00665ADB">
        <w:t>eye drops</w:t>
      </w:r>
      <w:r w:rsidR="00DF6511" w:rsidRPr="00665ADB">
        <w:t xml:space="preserve"> </w:t>
      </w:r>
      <w:r w:rsidR="00C34B0C" w:rsidRPr="00665ADB">
        <w:t xml:space="preserve">with 0.5% </w:t>
      </w:r>
      <w:proofErr w:type="spellStart"/>
      <w:r w:rsidR="00C34B0C" w:rsidRPr="00665ADB">
        <w:t>carmellose</w:t>
      </w:r>
      <w:proofErr w:type="spellEnd"/>
      <w:r w:rsidR="00C34B0C" w:rsidRPr="00665ADB">
        <w:t xml:space="preserve"> sodium + glycerol PC eye drops. </w:t>
      </w:r>
      <w:r w:rsidR="00820C20" w:rsidRPr="00665ADB">
        <w:t xml:space="preserve">The </w:t>
      </w:r>
      <w:r w:rsidR="00CF0E2B" w:rsidRPr="00665ADB">
        <w:t>HS</w:t>
      </w:r>
      <w:r w:rsidR="00820C20" w:rsidRPr="00665ADB">
        <w:t>PF eye drop</w:t>
      </w:r>
      <w:r w:rsidR="00C40490">
        <w:t>s</w:t>
      </w:r>
      <w:r w:rsidR="00820C20" w:rsidRPr="00665ADB">
        <w:t xml:space="preserve"> </w:t>
      </w:r>
      <w:r w:rsidR="00567604">
        <w:t>was</w:t>
      </w:r>
      <w:r w:rsidR="00820C20" w:rsidRPr="00665ADB">
        <w:t xml:space="preserve"> used as a proxy for the efficacy of the PBS-listed formulations of hyaluronate sodium MDPF eye drops</w:t>
      </w:r>
      <w:r w:rsidR="003B6D9A" w:rsidRPr="00665ADB">
        <w:t xml:space="preserve"> (e.g. Hylo-Fresh/Forte)</w:t>
      </w:r>
      <w:r w:rsidR="00820C20" w:rsidRPr="00665ADB">
        <w:t>.</w:t>
      </w:r>
      <w:bookmarkEnd w:id="4"/>
      <w:r w:rsidR="003B6D9A" w:rsidRPr="00665ADB">
        <w:t xml:space="preserve"> While HSPF is not PBS listed, the PBAC has previously accepted the approach of using non-PBS listed PF eye drops as a proxy for PBS-listed PF eye drops (paragraph 5.6, </w:t>
      </w:r>
      <w:proofErr w:type="spellStart"/>
      <w:r w:rsidR="003B6D9A" w:rsidRPr="00665ADB">
        <w:t>Cationorm</w:t>
      </w:r>
      <w:proofErr w:type="spellEnd"/>
      <w:r w:rsidR="003B6D9A" w:rsidRPr="00665ADB">
        <w:t xml:space="preserve"> PSD, July 2020 PBAC Meeting).</w:t>
      </w:r>
    </w:p>
    <w:p w14:paraId="3024B869" w14:textId="3672EC75" w:rsidR="001D4CB7" w:rsidRPr="00665ADB" w:rsidRDefault="001D4CB7" w:rsidP="008C64A2">
      <w:pPr>
        <w:pStyle w:val="3Bodytext"/>
        <w:ind w:left="709"/>
        <w:jc w:val="both"/>
      </w:pPr>
      <w:r w:rsidRPr="00665ADB">
        <w:t xml:space="preserve">The proposed PBS population </w:t>
      </w:r>
      <w:r w:rsidR="0044525D" w:rsidRPr="00665ADB">
        <w:t>wa</w:t>
      </w:r>
      <w:r w:rsidRPr="00665ADB">
        <w:t xml:space="preserve">s patients with severe dry eye syndrome. As the PBS </w:t>
      </w:r>
      <w:r w:rsidR="00FA26D6">
        <w:t>restriction</w:t>
      </w:r>
      <w:r w:rsidR="00FA26D6" w:rsidRPr="00665ADB">
        <w:t xml:space="preserve"> </w:t>
      </w:r>
      <w:r w:rsidRPr="00665ADB">
        <w:t>do</w:t>
      </w:r>
      <w:r w:rsidR="00FA26D6">
        <w:t>es</w:t>
      </w:r>
      <w:r w:rsidRPr="00665ADB">
        <w:t xml:space="preserve"> not </w:t>
      </w:r>
      <w:r w:rsidR="005A6BFB" w:rsidRPr="00665ADB">
        <w:t xml:space="preserve">provide a definition of </w:t>
      </w:r>
      <w:r w:rsidRPr="00665ADB">
        <w:t>‘severe’ dry eye, patients in the trials were required to have symptoms of moderate to severe dry eye syndrome.</w:t>
      </w:r>
    </w:p>
    <w:p w14:paraId="28712048" w14:textId="3CF4D157" w:rsidR="00B158AD" w:rsidRPr="00665ADB" w:rsidRDefault="00B158AD" w:rsidP="008C64A2">
      <w:pPr>
        <w:pStyle w:val="3Bodytext"/>
        <w:ind w:left="709"/>
        <w:jc w:val="both"/>
        <w:rPr>
          <w:szCs w:val="24"/>
        </w:rPr>
      </w:pPr>
      <w:r w:rsidRPr="00665ADB">
        <w:rPr>
          <w:szCs w:val="24"/>
        </w:rPr>
        <w:t>The randomised controlled clinical trials that were used to inform the therapeutic conclusions employed a fixed dosing regimen.</w:t>
      </w:r>
      <w:r w:rsidR="004528DE" w:rsidRPr="00665ADB">
        <w:rPr>
          <w:szCs w:val="24"/>
        </w:rPr>
        <w:t xml:space="preserve"> </w:t>
      </w:r>
      <w:r w:rsidR="002F45F0" w:rsidRPr="00665ADB">
        <w:rPr>
          <w:szCs w:val="24"/>
        </w:rPr>
        <w:t>Patients</w:t>
      </w:r>
      <w:r w:rsidR="004528DE" w:rsidRPr="00665ADB">
        <w:rPr>
          <w:szCs w:val="24"/>
        </w:rPr>
        <w:t xml:space="preserve"> in the Jerkin study received </w:t>
      </w:r>
      <w:r w:rsidR="002F45F0" w:rsidRPr="00665ADB">
        <w:rPr>
          <w:szCs w:val="24"/>
        </w:rPr>
        <w:t xml:space="preserve">one drop in each eye four times daily, and in the </w:t>
      </w:r>
      <w:r w:rsidR="00CD7E59" w:rsidRPr="00665ADB">
        <w:rPr>
          <w:szCs w:val="24"/>
        </w:rPr>
        <w:t>Baudouin study</w:t>
      </w:r>
      <w:r w:rsidR="00D647C2" w:rsidRPr="00665ADB">
        <w:rPr>
          <w:szCs w:val="24"/>
        </w:rPr>
        <w:t xml:space="preserve"> they</w:t>
      </w:r>
      <w:r w:rsidR="00CD7E59" w:rsidRPr="00665ADB">
        <w:rPr>
          <w:szCs w:val="24"/>
        </w:rPr>
        <w:t xml:space="preserve"> received on</w:t>
      </w:r>
      <w:r w:rsidR="00D647C2" w:rsidRPr="00665ADB">
        <w:rPr>
          <w:szCs w:val="24"/>
        </w:rPr>
        <w:t>e</w:t>
      </w:r>
      <w:r w:rsidR="00CD7E59" w:rsidRPr="00665ADB">
        <w:rPr>
          <w:szCs w:val="24"/>
        </w:rPr>
        <w:t xml:space="preserve"> drop in each eye 3-6 times </w:t>
      </w:r>
      <w:r w:rsidR="00DF2601" w:rsidRPr="00665ADB">
        <w:rPr>
          <w:szCs w:val="24"/>
        </w:rPr>
        <w:t>daily.</w:t>
      </w:r>
    </w:p>
    <w:p w14:paraId="740CBAA8" w14:textId="6A796545" w:rsidR="007B3A32" w:rsidRPr="00665ADB" w:rsidRDefault="007B3A32" w:rsidP="007B3A32">
      <w:pPr>
        <w:pStyle w:val="TableFigureHeading"/>
        <w:jc w:val="both"/>
        <w:rPr>
          <w:b w:val="0"/>
          <w:szCs w:val="20"/>
        </w:rPr>
      </w:pPr>
      <w:bookmarkStart w:id="6" w:name="_Ref166236852"/>
      <w:bookmarkStart w:id="7" w:name="_Ref166236844"/>
      <w:r w:rsidRPr="00665ADB">
        <w:t xml:space="preserve">Table </w:t>
      </w:r>
      <w:r w:rsidR="00B653C0">
        <w:fldChar w:fldCharType="begin" w:fldLock="1"/>
      </w:r>
      <w:r w:rsidR="00B653C0">
        <w:instrText xml:space="preserve"> SEQ Table \* ARABIC </w:instrText>
      </w:r>
      <w:r w:rsidR="00B653C0">
        <w:fldChar w:fldCharType="separate"/>
      </w:r>
      <w:r w:rsidR="00DB5A2B">
        <w:rPr>
          <w:noProof/>
        </w:rPr>
        <w:t>1</w:t>
      </w:r>
      <w:r w:rsidR="00B653C0">
        <w:fldChar w:fldCharType="end"/>
      </w:r>
      <w:bookmarkEnd w:id="6"/>
      <w:r w:rsidRPr="00665ADB">
        <w:t xml:space="preserve">: </w:t>
      </w:r>
      <w:r w:rsidRPr="00665ADB">
        <w:rPr>
          <w:rStyle w:val="CommentReference"/>
          <w:sz w:val="20"/>
          <w:szCs w:val="20"/>
        </w:rPr>
        <w:t>Trials and associated reports presented in the submission</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and associated reports presented in the submission"/>
      </w:tblPr>
      <w:tblGrid>
        <w:gridCol w:w="1434"/>
        <w:gridCol w:w="5054"/>
        <w:gridCol w:w="2528"/>
      </w:tblGrid>
      <w:tr w:rsidR="00B6533B" w:rsidRPr="00665ADB" w14:paraId="77468B9B" w14:textId="77777777" w:rsidTr="00403BC4">
        <w:trPr>
          <w:cantSplit/>
          <w:tblHeader/>
        </w:trPr>
        <w:tc>
          <w:tcPr>
            <w:tcW w:w="795" w:type="pct"/>
            <w:vAlign w:val="center"/>
          </w:tcPr>
          <w:p w14:paraId="06990072" w14:textId="77777777" w:rsidR="00B6533B" w:rsidRPr="00665ADB" w:rsidRDefault="00B6533B" w:rsidP="00FF7D30">
            <w:pPr>
              <w:pStyle w:val="In-tableHeading"/>
              <w:jc w:val="both"/>
              <w:rPr>
                <w:lang w:val="en-AU"/>
              </w:rPr>
            </w:pPr>
            <w:r w:rsidRPr="00665ADB">
              <w:rPr>
                <w:lang w:val="en-AU"/>
              </w:rPr>
              <w:t>Trial ID</w:t>
            </w:r>
          </w:p>
        </w:tc>
        <w:tc>
          <w:tcPr>
            <w:tcW w:w="2803" w:type="pct"/>
            <w:vAlign w:val="center"/>
          </w:tcPr>
          <w:p w14:paraId="36B2C658" w14:textId="77777777" w:rsidR="00B6533B" w:rsidRPr="00665ADB" w:rsidRDefault="00B6533B" w:rsidP="00FF7D30">
            <w:pPr>
              <w:pStyle w:val="In-tableHeading"/>
              <w:jc w:val="both"/>
              <w:rPr>
                <w:lang w:val="en-AU"/>
              </w:rPr>
            </w:pPr>
            <w:r w:rsidRPr="00665ADB">
              <w:rPr>
                <w:lang w:val="en-AU"/>
              </w:rPr>
              <w:t>Protocol title/ Publication title</w:t>
            </w:r>
          </w:p>
        </w:tc>
        <w:tc>
          <w:tcPr>
            <w:tcW w:w="1402" w:type="pct"/>
            <w:vAlign w:val="center"/>
          </w:tcPr>
          <w:p w14:paraId="036FE8E7" w14:textId="77777777" w:rsidR="00B6533B" w:rsidRPr="00665ADB" w:rsidRDefault="00B6533B" w:rsidP="00FF7D30">
            <w:pPr>
              <w:pStyle w:val="In-tableHeading"/>
              <w:jc w:val="both"/>
              <w:rPr>
                <w:lang w:val="en-AU"/>
              </w:rPr>
            </w:pPr>
            <w:r w:rsidRPr="00665ADB">
              <w:rPr>
                <w:lang w:val="en-AU"/>
              </w:rPr>
              <w:t>Publication citation</w:t>
            </w:r>
          </w:p>
        </w:tc>
      </w:tr>
      <w:tr w:rsidR="00B6533B" w:rsidRPr="00665ADB" w14:paraId="4837E5E3" w14:textId="77777777" w:rsidTr="004206F1">
        <w:trPr>
          <w:cantSplit/>
        </w:trPr>
        <w:tc>
          <w:tcPr>
            <w:tcW w:w="795" w:type="pct"/>
            <w:tcBorders>
              <w:bottom w:val="single" w:sz="4" w:space="0" w:color="auto"/>
            </w:tcBorders>
            <w:vAlign w:val="center"/>
          </w:tcPr>
          <w:p w14:paraId="68B3FC97" w14:textId="49587F07" w:rsidR="00B6533B" w:rsidRPr="00665ADB" w:rsidRDefault="00742DA1" w:rsidP="00B33F38">
            <w:pPr>
              <w:pStyle w:val="TableText0"/>
              <w:rPr>
                <w:rFonts w:ascii="Times" w:hAnsi="Times"/>
                <w:b/>
                <w:bCs w:val="0"/>
                <w:highlight w:val="cyan"/>
              </w:rPr>
            </w:pPr>
            <w:r w:rsidRPr="00665ADB">
              <w:rPr>
                <w:b/>
                <w:bCs w:val="0"/>
              </w:rPr>
              <w:t>NCT02776670</w:t>
            </w:r>
            <w:r w:rsidR="00023BE7" w:rsidRPr="00665ADB">
              <w:rPr>
                <w:b/>
                <w:bCs w:val="0"/>
              </w:rPr>
              <w:t xml:space="preserve"> / </w:t>
            </w:r>
            <w:r w:rsidR="00960963" w:rsidRPr="00665ADB">
              <w:rPr>
                <w:b/>
                <w:bCs w:val="0"/>
              </w:rPr>
              <w:t>Jerkin</w:t>
            </w:r>
            <w:r w:rsidR="00023BE7" w:rsidRPr="00665ADB">
              <w:rPr>
                <w:rFonts w:ascii="Calibri-Bold" w:hAnsi="Calibri-Bold" w:cs="Calibri-Bold"/>
                <w:b/>
                <w:bCs w:val="0"/>
                <w:szCs w:val="20"/>
              </w:rPr>
              <w:t xml:space="preserve"> (2020)</w:t>
            </w:r>
          </w:p>
        </w:tc>
        <w:tc>
          <w:tcPr>
            <w:tcW w:w="2803" w:type="pct"/>
            <w:tcBorders>
              <w:bottom w:val="single" w:sz="4" w:space="0" w:color="auto"/>
            </w:tcBorders>
            <w:vAlign w:val="center"/>
          </w:tcPr>
          <w:p w14:paraId="5BEE2D95" w14:textId="2C3D29C4" w:rsidR="00B6533B" w:rsidRPr="00665ADB" w:rsidRDefault="00960963" w:rsidP="00B33F38">
            <w:pPr>
              <w:pStyle w:val="TableText0"/>
              <w:rPr>
                <w:rFonts w:ascii="Times" w:hAnsi="Times"/>
              </w:rPr>
            </w:pPr>
            <w:r w:rsidRPr="00665ADB">
              <w:rPr>
                <w:i/>
                <w:iCs/>
              </w:rPr>
              <w:t>Jerkin</w:t>
            </w:r>
            <w:r w:rsidR="000311C8" w:rsidRPr="00665ADB">
              <w:rPr>
                <w:i/>
                <w:iCs/>
              </w:rPr>
              <w:t xml:space="preserve"> </w:t>
            </w:r>
            <w:r w:rsidR="006306C2" w:rsidRPr="00665ADB">
              <w:rPr>
                <w:i/>
                <w:iCs/>
              </w:rPr>
              <w:t xml:space="preserve">et al. </w:t>
            </w:r>
            <w:r w:rsidR="009E46B8" w:rsidRPr="00665ADB">
              <w:rPr>
                <w:i/>
                <w:iCs/>
              </w:rPr>
              <w:t>- A Comparison of Efficacy and Safety of Two Lipid-Based Lubricant Eye Drops for the Management of Evaporative Dry Eye Disease.</w:t>
            </w:r>
          </w:p>
        </w:tc>
        <w:tc>
          <w:tcPr>
            <w:tcW w:w="1402" w:type="pct"/>
            <w:tcBorders>
              <w:bottom w:val="single" w:sz="4" w:space="0" w:color="auto"/>
            </w:tcBorders>
            <w:vAlign w:val="center"/>
          </w:tcPr>
          <w:p w14:paraId="39E433C5" w14:textId="0D8F5509" w:rsidR="00570B02" w:rsidRPr="00665ADB" w:rsidRDefault="00570B02" w:rsidP="00B33F38">
            <w:pPr>
              <w:pStyle w:val="TableText0"/>
              <w:rPr>
                <w:i/>
                <w:iCs/>
              </w:rPr>
            </w:pPr>
            <w:r w:rsidRPr="00665ADB">
              <w:rPr>
                <w:i/>
                <w:iCs/>
              </w:rPr>
              <w:t>2020</w:t>
            </w:r>
          </w:p>
          <w:p w14:paraId="662E7761" w14:textId="77777777" w:rsidR="00570B02" w:rsidRPr="00665ADB" w:rsidRDefault="00570B02" w:rsidP="00B33F38">
            <w:pPr>
              <w:pStyle w:val="TableText0"/>
              <w:rPr>
                <w:i/>
                <w:iCs/>
              </w:rPr>
            </w:pPr>
          </w:p>
          <w:p w14:paraId="5B578937" w14:textId="33E2D8CB" w:rsidR="00B6533B" w:rsidRPr="00665ADB" w:rsidRDefault="00854763" w:rsidP="00B33F38">
            <w:pPr>
              <w:pStyle w:val="TableText0"/>
            </w:pPr>
            <w:r w:rsidRPr="00665ADB">
              <w:rPr>
                <w:i/>
                <w:iCs/>
              </w:rPr>
              <w:t xml:space="preserve">Clinical Ophthalmology </w:t>
            </w:r>
            <w:r w:rsidR="004E4467" w:rsidRPr="00665ADB">
              <w:rPr>
                <w:i/>
                <w:iCs/>
              </w:rPr>
              <w:t>202</w:t>
            </w:r>
            <w:r w:rsidR="00C32BE5" w:rsidRPr="00665ADB">
              <w:rPr>
                <w:i/>
                <w:iCs/>
              </w:rPr>
              <w:t xml:space="preserve">0; </w:t>
            </w:r>
            <w:r w:rsidR="004154E1" w:rsidRPr="00665ADB">
              <w:rPr>
                <w:i/>
                <w:iCs/>
              </w:rPr>
              <w:t>Vol (</w:t>
            </w:r>
            <w:r w:rsidRPr="00665ADB">
              <w:rPr>
                <w:i/>
                <w:iCs/>
              </w:rPr>
              <w:t>14</w:t>
            </w:r>
            <w:r w:rsidR="004154E1" w:rsidRPr="00665ADB">
              <w:rPr>
                <w:i/>
                <w:iCs/>
              </w:rPr>
              <w:t>)</w:t>
            </w:r>
            <w:r w:rsidRPr="00665ADB">
              <w:rPr>
                <w:i/>
                <w:iCs/>
              </w:rPr>
              <w:t xml:space="preserve">, </w:t>
            </w:r>
            <w:r w:rsidR="004154E1" w:rsidRPr="00665ADB">
              <w:rPr>
                <w:i/>
                <w:iCs/>
              </w:rPr>
              <w:t xml:space="preserve">pp </w:t>
            </w:r>
            <w:r w:rsidRPr="00665ADB">
              <w:rPr>
                <w:i/>
                <w:iCs/>
              </w:rPr>
              <w:t>1665-1673</w:t>
            </w:r>
          </w:p>
        </w:tc>
      </w:tr>
      <w:tr w:rsidR="00B6533B" w:rsidRPr="00665ADB" w14:paraId="41D7954B" w14:textId="77777777" w:rsidTr="004206F1">
        <w:trPr>
          <w:cantSplit/>
        </w:trPr>
        <w:tc>
          <w:tcPr>
            <w:tcW w:w="795" w:type="pct"/>
            <w:tcBorders>
              <w:bottom w:val="single" w:sz="4" w:space="0" w:color="auto"/>
            </w:tcBorders>
            <w:vAlign w:val="center"/>
          </w:tcPr>
          <w:p w14:paraId="6BEB7CBD" w14:textId="2A89E2FA" w:rsidR="00B6533B" w:rsidRPr="00665ADB" w:rsidRDefault="00023BE7" w:rsidP="00B33F38">
            <w:pPr>
              <w:pStyle w:val="TableText0"/>
              <w:rPr>
                <w:b/>
                <w:bCs w:val="0"/>
                <w:highlight w:val="cyan"/>
              </w:rPr>
            </w:pPr>
            <w:r w:rsidRPr="00665ADB">
              <w:rPr>
                <w:b/>
                <w:bCs w:val="0"/>
              </w:rPr>
              <w:t>NCT00987727 / Baudouin (2012)</w:t>
            </w:r>
          </w:p>
        </w:tc>
        <w:tc>
          <w:tcPr>
            <w:tcW w:w="2803" w:type="pct"/>
            <w:tcBorders>
              <w:bottom w:val="single" w:sz="4" w:space="0" w:color="auto"/>
            </w:tcBorders>
            <w:vAlign w:val="center"/>
          </w:tcPr>
          <w:p w14:paraId="441D44B6" w14:textId="0B445B3D" w:rsidR="00B6533B" w:rsidRPr="00665ADB" w:rsidRDefault="00240AF3" w:rsidP="00B33F38">
            <w:pPr>
              <w:pStyle w:val="TableText0"/>
              <w:rPr>
                <w:rFonts w:ascii="Times" w:hAnsi="Times"/>
              </w:rPr>
            </w:pPr>
            <w:r w:rsidRPr="00665ADB">
              <w:t>Baudouin et al</w:t>
            </w:r>
            <w:r w:rsidR="00334923" w:rsidRPr="00665ADB">
              <w:t xml:space="preserve"> - </w:t>
            </w:r>
            <w:r w:rsidR="00334923" w:rsidRPr="00665ADB">
              <w:rPr>
                <w:i/>
                <w:iCs/>
              </w:rPr>
              <w:t>Randomized, phase III study comparing</w:t>
            </w:r>
            <w:r w:rsidR="00665ADB">
              <w:rPr>
                <w:i/>
                <w:iCs/>
              </w:rPr>
              <w:t xml:space="preserve"> </w:t>
            </w:r>
            <w:proofErr w:type="spellStart"/>
            <w:r w:rsidR="00334923" w:rsidRPr="00665ADB">
              <w:rPr>
                <w:i/>
                <w:iCs/>
              </w:rPr>
              <w:t>osmoprotective</w:t>
            </w:r>
            <w:proofErr w:type="spellEnd"/>
            <w:r w:rsidR="00334923" w:rsidRPr="00665ADB">
              <w:rPr>
                <w:i/>
                <w:iCs/>
              </w:rPr>
              <w:t xml:space="preserve"> carboxymethylcellulose with sodium hyaluronate in dry eye disease.</w:t>
            </w:r>
          </w:p>
        </w:tc>
        <w:tc>
          <w:tcPr>
            <w:tcW w:w="1402" w:type="pct"/>
            <w:tcBorders>
              <w:bottom w:val="single" w:sz="4" w:space="0" w:color="auto"/>
            </w:tcBorders>
            <w:vAlign w:val="center"/>
          </w:tcPr>
          <w:p w14:paraId="47E655CA" w14:textId="77777777" w:rsidR="004154E1" w:rsidRPr="00665ADB" w:rsidRDefault="00570B02" w:rsidP="00B33F38">
            <w:pPr>
              <w:pStyle w:val="TableText0"/>
              <w:rPr>
                <w:i/>
              </w:rPr>
            </w:pPr>
            <w:r w:rsidRPr="00665ADB">
              <w:t>2012</w:t>
            </w:r>
            <w:r w:rsidR="004154E1" w:rsidRPr="00665ADB">
              <w:rPr>
                <w:i/>
              </w:rPr>
              <w:t xml:space="preserve"> </w:t>
            </w:r>
          </w:p>
          <w:p w14:paraId="3AD7051B" w14:textId="77777777" w:rsidR="00502899" w:rsidRPr="00665ADB" w:rsidRDefault="00502899" w:rsidP="00B33F38">
            <w:pPr>
              <w:pStyle w:val="TableText0"/>
              <w:rPr>
                <w:i/>
              </w:rPr>
            </w:pPr>
          </w:p>
          <w:p w14:paraId="31E1E33E" w14:textId="1A41729F" w:rsidR="007B3A32" w:rsidRPr="00665ADB" w:rsidRDefault="004154E1" w:rsidP="00B33F38">
            <w:pPr>
              <w:pStyle w:val="TableText0"/>
            </w:pPr>
            <w:r w:rsidRPr="00665ADB">
              <w:rPr>
                <w:i/>
              </w:rPr>
              <w:t xml:space="preserve">European Journal of </w:t>
            </w:r>
            <w:r w:rsidR="00665ADB" w:rsidRPr="00665ADB">
              <w:rPr>
                <w:i/>
              </w:rPr>
              <w:t>Ophthalmology</w:t>
            </w:r>
            <w:r w:rsidRPr="00665ADB">
              <w:t xml:space="preserve"> </w:t>
            </w:r>
            <w:r w:rsidR="00C32BE5" w:rsidRPr="00665ADB">
              <w:t xml:space="preserve">2012; </w:t>
            </w:r>
            <w:r w:rsidRPr="00665ADB">
              <w:t>Vol (22): pp 751-761</w:t>
            </w:r>
            <w:r w:rsidR="007B3A32" w:rsidRPr="00665ADB">
              <w:t xml:space="preserve"> </w:t>
            </w:r>
          </w:p>
        </w:tc>
      </w:tr>
    </w:tbl>
    <w:p w14:paraId="0D78E536" w14:textId="4AB19341" w:rsidR="00B6533B" w:rsidRPr="00F172C5" w:rsidRDefault="00B6533B" w:rsidP="00FF7D30">
      <w:pPr>
        <w:pStyle w:val="FooterTableFigure"/>
        <w:rPr>
          <w:sz w:val="20"/>
        </w:rPr>
      </w:pPr>
      <w:r w:rsidRPr="00F172C5">
        <w:t>Source: Table</w:t>
      </w:r>
      <w:r w:rsidR="00134DD7" w:rsidRPr="00F172C5">
        <w:t xml:space="preserve"> 2.2-3</w:t>
      </w:r>
      <w:r w:rsidRPr="00F172C5">
        <w:t xml:space="preserve"> of the submission.</w:t>
      </w:r>
    </w:p>
    <w:bookmarkEnd w:id="5"/>
    <w:p w14:paraId="43429B06" w14:textId="51EDF29C" w:rsidR="00BB298A" w:rsidRPr="00F172C5" w:rsidRDefault="00BB298A" w:rsidP="008C64A2">
      <w:pPr>
        <w:pStyle w:val="3-BodyText"/>
        <w:numPr>
          <w:ilvl w:val="1"/>
          <w:numId w:val="2"/>
        </w:numPr>
        <w:ind w:left="709"/>
        <w:rPr>
          <w:iCs/>
        </w:rPr>
      </w:pPr>
      <w:r w:rsidRPr="00F172C5">
        <w:rPr>
          <w:iCs/>
          <w:lang w:eastAsia="en-US"/>
        </w:rPr>
        <w:t xml:space="preserve">As a Category </w:t>
      </w:r>
      <w:r w:rsidR="00D65CFE" w:rsidRPr="00F172C5">
        <w:rPr>
          <w:iCs/>
          <w:lang w:eastAsia="en-US"/>
        </w:rPr>
        <w:t>3</w:t>
      </w:r>
      <w:r w:rsidRPr="00F172C5">
        <w:rPr>
          <w:iCs/>
          <w:lang w:eastAsia="en-US"/>
        </w:rPr>
        <w:t xml:space="preserve"> submission, no evaluation of the clinical evidence was undertaken</w:t>
      </w:r>
      <w:r w:rsidRPr="00F172C5">
        <w:rPr>
          <w:iCs/>
        </w:rPr>
        <w:t>.</w:t>
      </w:r>
    </w:p>
    <w:p w14:paraId="402A7776" w14:textId="77777777" w:rsidR="00C27C1C" w:rsidRPr="00665ADB" w:rsidRDefault="00C27C1C" w:rsidP="008C64A2">
      <w:pPr>
        <w:pStyle w:val="4-SubsectionHeading"/>
        <w:rPr>
          <w:lang w:eastAsia="en-US"/>
        </w:rPr>
      </w:pPr>
      <w:r w:rsidRPr="00665ADB">
        <w:rPr>
          <w:lang w:eastAsia="en-US"/>
        </w:rPr>
        <w:t>Comparative effectiveness</w:t>
      </w:r>
    </w:p>
    <w:p w14:paraId="22AB320A" w14:textId="358FE0C4" w:rsidR="0011563C" w:rsidRPr="00665ADB" w:rsidRDefault="00056067" w:rsidP="008C64A2">
      <w:pPr>
        <w:pStyle w:val="3Bodytext"/>
        <w:ind w:left="709"/>
        <w:jc w:val="both"/>
        <w:rPr>
          <w:lang w:eastAsia="en-US"/>
        </w:rPr>
      </w:pPr>
      <w:r w:rsidRPr="00665ADB">
        <w:rPr>
          <w:lang w:eastAsia="en-US"/>
        </w:rPr>
        <w:t xml:space="preserve">The clinical claim for </w:t>
      </w:r>
      <w:r w:rsidR="0011563C" w:rsidRPr="00665ADB">
        <w:rPr>
          <w:lang w:eastAsia="en-US"/>
        </w:rPr>
        <w:t xml:space="preserve">the </w:t>
      </w:r>
      <w:r w:rsidRPr="00665ADB">
        <w:rPr>
          <w:lang w:eastAsia="en-US"/>
        </w:rPr>
        <w:t xml:space="preserve">efficacy </w:t>
      </w:r>
      <w:r w:rsidR="0011563C" w:rsidRPr="00665ADB">
        <w:rPr>
          <w:lang w:eastAsia="en-US"/>
        </w:rPr>
        <w:t>of</w:t>
      </w:r>
      <w:r w:rsidRPr="00665ADB">
        <w:rPr>
          <w:lang w:eastAsia="en-US"/>
        </w:rPr>
        <w:t xml:space="preserve"> </w:t>
      </w:r>
      <w:r w:rsidR="00045986">
        <w:rPr>
          <w:lang w:eastAsia="en-US"/>
        </w:rPr>
        <w:t>propylene</w:t>
      </w:r>
      <w:r w:rsidR="0078056B">
        <w:rPr>
          <w:lang w:eastAsia="en-US"/>
        </w:rPr>
        <w:t xml:space="preserve"> glycol</w:t>
      </w:r>
      <w:r w:rsidRPr="00665ADB">
        <w:rPr>
          <w:lang w:eastAsia="en-US"/>
        </w:rPr>
        <w:t xml:space="preserve"> eye drops was based on an indirect comparison of </w:t>
      </w:r>
      <w:r w:rsidR="00993C7B" w:rsidRPr="00665ADB">
        <w:rPr>
          <w:lang w:eastAsia="en-US"/>
        </w:rPr>
        <w:t xml:space="preserve">the </w:t>
      </w:r>
      <w:r w:rsidRPr="00665ADB">
        <w:rPr>
          <w:lang w:eastAsia="en-US"/>
        </w:rPr>
        <w:t xml:space="preserve">two randomised control trials (the </w:t>
      </w:r>
      <w:r w:rsidR="00960963" w:rsidRPr="00665ADB">
        <w:rPr>
          <w:lang w:eastAsia="en-US"/>
        </w:rPr>
        <w:t>Jerkin</w:t>
      </w:r>
      <w:r w:rsidR="00993C7B" w:rsidRPr="00665ADB">
        <w:rPr>
          <w:lang w:eastAsia="en-US"/>
        </w:rPr>
        <w:t xml:space="preserve"> </w:t>
      </w:r>
      <w:r w:rsidRPr="00665ADB">
        <w:rPr>
          <w:lang w:eastAsia="en-US"/>
        </w:rPr>
        <w:t xml:space="preserve">study and the </w:t>
      </w:r>
      <w:r w:rsidR="00993C7B" w:rsidRPr="00665ADB">
        <w:rPr>
          <w:lang w:eastAsia="en-US"/>
        </w:rPr>
        <w:t xml:space="preserve">Baudouin </w:t>
      </w:r>
      <w:r w:rsidRPr="00665ADB">
        <w:rPr>
          <w:lang w:eastAsia="en-US"/>
        </w:rPr>
        <w:t xml:space="preserve">study) where </w:t>
      </w:r>
      <w:r w:rsidR="00993C7B" w:rsidRPr="00665ADB">
        <w:rPr>
          <w:lang w:eastAsia="en-US"/>
        </w:rPr>
        <w:t xml:space="preserve">0.5% </w:t>
      </w:r>
      <w:proofErr w:type="spellStart"/>
      <w:r w:rsidR="00993C7B" w:rsidRPr="00665ADB">
        <w:rPr>
          <w:lang w:eastAsia="en-US"/>
        </w:rPr>
        <w:t>carmellose</w:t>
      </w:r>
      <w:proofErr w:type="spellEnd"/>
      <w:r w:rsidR="00993C7B" w:rsidRPr="00665ADB">
        <w:rPr>
          <w:lang w:eastAsia="en-US"/>
        </w:rPr>
        <w:t xml:space="preserve"> sodium + glycerol PC </w:t>
      </w:r>
      <w:r w:rsidRPr="00665ADB">
        <w:rPr>
          <w:lang w:eastAsia="en-US"/>
        </w:rPr>
        <w:t xml:space="preserve">eye drops was the common reference arm, to demonstrate efficacy </w:t>
      </w:r>
      <w:r w:rsidR="00BA46AC" w:rsidRPr="00665ADB">
        <w:rPr>
          <w:lang w:eastAsia="en-US"/>
        </w:rPr>
        <w:t xml:space="preserve">against </w:t>
      </w:r>
      <w:r w:rsidR="00045986">
        <w:rPr>
          <w:lang w:eastAsia="en-US"/>
        </w:rPr>
        <w:t>propylene</w:t>
      </w:r>
      <w:r w:rsidR="0078056B">
        <w:rPr>
          <w:lang w:eastAsia="en-US"/>
        </w:rPr>
        <w:t xml:space="preserve"> glycol</w:t>
      </w:r>
      <w:r w:rsidRPr="00665ADB">
        <w:rPr>
          <w:lang w:eastAsia="en-US"/>
        </w:rPr>
        <w:t xml:space="preserve"> and</w:t>
      </w:r>
      <w:r w:rsidR="00993C7B" w:rsidRPr="00665ADB">
        <w:rPr>
          <w:lang w:eastAsia="en-US"/>
        </w:rPr>
        <w:t xml:space="preserve"> </w:t>
      </w:r>
      <w:r w:rsidR="0011563C" w:rsidRPr="00665ADB">
        <w:rPr>
          <w:lang w:eastAsia="en-US"/>
        </w:rPr>
        <w:t>HSPF</w:t>
      </w:r>
      <w:r w:rsidR="00993C7B" w:rsidRPr="00665ADB">
        <w:rPr>
          <w:lang w:eastAsia="en-US"/>
        </w:rPr>
        <w:t xml:space="preserve"> eye drops</w:t>
      </w:r>
      <w:r w:rsidR="00BA46AC" w:rsidRPr="00665ADB">
        <w:rPr>
          <w:lang w:eastAsia="en-US"/>
        </w:rPr>
        <w:t xml:space="preserve">, </w:t>
      </w:r>
      <w:r w:rsidR="003841B6" w:rsidRPr="00665ADB">
        <w:rPr>
          <w:lang w:eastAsia="en-US"/>
        </w:rPr>
        <w:t>respectively</w:t>
      </w:r>
      <w:r w:rsidRPr="00665ADB">
        <w:rPr>
          <w:lang w:eastAsia="en-US"/>
        </w:rPr>
        <w:t>.</w:t>
      </w:r>
    </w:p>
    <w:p w14:paraId="0786C8EB" w14:textId="1079908D" w:rsidR="0011563C" w:rsidRPr="00665ADB" w:rsidRDefault="0011563C" w:rsidP="008C64A2">
      <w:pPr>
        <w:pStyle w:val="3Bodytext"/>
        <w:ind w:left="709"/>
        <w:jc w:val="both"/>
        <w:rPr>
          <w:lang w:eastAsia="en-US"/>
        </w:rPr>
      </w:pPr>
      <w:r w:rsidRPr="00665ADB">
        <w:rPr>
          <w:lang w:eastAsia="en-US"/>
        </w:rPr>
        <w:t>The clinical outcome observed was the mean change from baseline in tear break-up time (TBUT) at Day 35. This was the primary outcome in the Jerkin study and an exploratory outcome in the Baudouin study</w:t>
      </w:r>
      <w:r w:rsidRPr="00665ADB">
        <w:t>.</w:t>
      </w:r>
    </w:p>
    <w:p w14:paraId="30E2C60F" w14:textId="0E72359F" w:rsidR="00EF0CFC" w:rsidRPr="00665ADB" w:rsidRDefault="00C31C72" w:rsidP="008C64A2">
      <w:pPr>
        <w:pStyle w:val="3Bodytext"/>
        <w:ind w:left="709"/>
        <w:jc w:val="both"/>
        <w:rPr>
          <w:lang w:eastAsia="en-US"/>
        </w:rPr>
      </w:pPr>
      <w:r w:rsidRPr="00665ADB">
        <w:rPr>
          <w:lang w:eastAsia="en-US"/>
        </w:rPr>
        <w:t xml:space="preserve">In the </w:t>
      </w:r>
      <w:r w:rsidR="00960963" w:rsidRPr="00665ADB">
        <w:rPr>
          <w:lang w:eastAsia="en-US"/>
        </w:rPr>
        <w:t>Jerkin</w:t>
      </w:r>
      <w:r w:rsidR="008130BA" w:rsidRPr="00665ADB">
        <w:rPr>
          <w:lang w:eastAsia="en-US"/>
        </w:rPr>
        <w:t xml:space="preserve"> study, non</w:t>
      </w:r>
      <w:r w:rsidR="009645BE" w:rsidRPr="00665ADB">
        <w:rPr>
          <w:lang w:eastAsia="en-US"/>
        </w:rPr>
        <w:t>-</w:t>
      </w:r>
      <w:r w:rsidR="008130BA" w:rsidRPr="00665ADB">
        <w:rPr>
          <w:lang w:eastAsia="en-US"/>
        </w:rPr>
        <w:t xml:space="preserve">inferiority was established if the lower limit of the 95% </w:t>
      </w:r>
      <w:r w:rsidR="009645BE" w:rsidRPr="00665ADB">
        <w:rPr>
          <w:lang w:eastAsia="en-US"/>
        </w:rPr>
        <w:t>confidence interval (</w:t>
      </w:r>
      <w:r w:rsidR="008130BA" w:rsidRPr="00665ADB">
        <w:rPr>
          <w:lang w:eastAsia="en-US"/>
        </w:rPr>
        <w:t>CI</w:t>
      </w:r>
      <w:r w:rsidR="009645BE" w:rsidRPr="00665ADB">
        <w:rPr>
          <w:lang w:eastAsia="en-US"/>
        </w:rPr>
        <w:t>)</w:t>
      </w:r>
      <w:r w:rsidR="008130BA" w:rsidRPr="00665ADB">
        <w:rPr>
          <w:lang w:eastAsia="en-US"/>
        </w:rPr>
        <w:t xml:space="preserve"> for the treatment difference for TBUT at Day 35 was above -1.0 second.</w:t>
      </w:r>
      <w:r w:rsidRPr="00665ADB">
        <w:rPr>
          <w:lang w:eastAsia="en-US"/>
        </w:rPr>
        <w:t xml:space="preserve"> </w:t>
      </w:r>
      <w:r w:rsidR="00CA715E" w:rsidRPr="00665ADB">
        <w:rPr>
          <w:lang w:eastAsia="en-US"/>
        </w:rPr>
        <w:t xml:space="preserve">In </w:t>
      </w:r>
      <w:r w:rsidRPr="00665ADB">
        <w:rPr>
          <w:lang w:eastAsia="en-US"/>
        </w:rPr>
        <w:t xml:space="preserve">the </w:t>
      </w:r>
      <w:r w:rsidR="008130BA" w:rsidRPr="00665ADB">
        <w:rPr>
          <w:lang w:eastAsia="en-US"/>
        </w:rPr>
        <w:t xml:space="preserve">Baudouin </w:t>
      </w:r>
      <w:r w:rsidRPr="00665ADB">
        <w:rPr>
          <w:lang w:eastAsia="en-US"/>
        </w:rPr>
        <w:t xml:space="preserve">study, </w:t>
      </w:r>
      <w:r w:rsidR="008130BA" w:rsidRPr="00665ADB">
        <w:rPr>
          <w:lang w:eastAsia="en-US"/>
        </w:rPr>
        <w:t>non</w:t>
      </w:r>
      <w:r w:rsidR="009645BE" w:rsidRPr="00665ADB">
        <w:rPr>
          <w:lang w:eastAsia="en-US"/>
        </w:rPr>
        <w:t>-</w:t>
      </w:r>
      <w:r w:rsidR="008130BA" w:rsidRPr="00665ADB">
        <w:rPr>
          <w:lang w:eastAsia="en-US"/>
        </w:rPr>
        <w:t xml:space="preserve">inferiority </w:t>
      </w:r>
      <w:r w:rsidR="00A61227" w:rsidRPr="00665ADB">
        <w:rPr>
          <w:lang w:eastAsia="en-US"/>
        </w:rPr>
        <w:t>was established via ANCOVA analysis.</w:t>
      </w:r>
      <w:r w:rsidR="007B65B0" w:rsidRPr="00665ADB">
        <w:t xml:space="preserve"> </w:t>
      </w:r>
      <w:r w:rsidR="007B65B0" w:rsidRPr="00665ADB">
        <w:rPr>
          <w:lang w:eastAsia="en-US"/>
        </w:rPr>
        <w:t>A non</w:t>
      </w:r>
      <w:r w:rsidR="00CA715E" w:rsidRPr="00665ADB">
        <w:rPr>
          <w:lang w:eastAsia="en-US"/>
        </w:rPr>
        <w:t>-</w:t>
      </w:r>
      <w:r w:rsidR="007B65B0" w:rsidRPr="00665ADB">
        <w:rPr>
          <w:lang w:eastAsia="en-US"/>
        </w:rPr>
        <w:t xml:space="preserve">inferiority margin was not applied for the indirect comparison of both trials, </w:t>
      </w:r>
      <w:r w:rsidR="00CA715E" w:rsidRPr="00665ADB">
        <w:rPr>
          <w:lang w:eastAsia="en-US"/>
        </w:rPr>
        <w:t xml:space="preserve">but </w:t>
      </w:r>
      <w:r w:rsidR="008764A0" w:rsidRPr="00665ADB">
        <w:rPr>
          <w:lang w:eastAsia="en-US"/>
        </w:rPr>
        <w:t xml:space="preserve">instead </w:t>
      </w:r>
      <w:r w:rsidR="007B65B0" w:rsidRPr="00665ADB">
        <w:rPr>
          <w:lang w:eastAsia="en-US"/>
        </w:rPr>
        <w:t>non</w:t>
      </w:r>
      <w:r w:rsidR="00CA715E" w:rsidRPr="00665ADB">
        <w:rPr>
          <w:lang w:eastAsia="en-US"/>
        </w:rPr>
        <w:t>-</w:t>
      </w:r>
      <w:r w:rsidR="007B65B0" w:rsidRPr="00665ADB">
        <w:rPr>
          <w:lang w:eastAsia="en-US"/>
        </w:rPr>
        <w:t>inferiority</w:t>
      </w:r>
      <w:r w:rsidR="008764A0" w:rsidRPr="00665ADB">
        <w:rPr>
          <w:lang w:eastAsia="en-US"/>
        </w:rPr>
        <w:t xml:space="preserve"> </w:t>
      </w:r>
      <w:r w:rsidR="007B65B0" w:rsidRPr="00665ADB">
        <w:rPr>
          <w:lang w:eastAsia="en-US"/>
        </w:rPr>
        <w:t xml:space="preserve">was based on the absence of a statistically significant </w:t>
      </w:r>
      <w:r w:rsidR="007B65B0" w:rsidRPr="00665ADB">
        <w:rPr>
          <w:lang w:eastAsia="en-US"/>
        </w:rPr>
        <w:lastRenderedPageBreak/>
        <w:t xml:space="preserve">difference between </w:t>
      </w:r>
      <w:r w:rsidR="00045986">
        <w:rPr>
          <w:lang w:eastAsia="en-US"/>
        </w:rPr>
        <w:t>propylene</w:t>
      </w:r>
      <w:r w:rsidR="0078056B">
        <w:rPr>
          <w:lang w:eastAsia="en-US"/>
        </w:rPr>
        <w:t xml:space="preserve"> glycol</w:t>
      </w:r>
      <w:r w:rsidR="007B65B0" w:rsidRPr="00665ADB">
        <w:rPr>
          <w:lang w:eastAsia="en-US"/>
        </w:rPr>
        <w:t xml:space="preserve"> and </w:t>
      </w:r>
      <w:r w:rsidR="00CA715E" w:rsidRPr="00665ADB">
        <w:rPr>
          <w:lang w:eastAsia="en-US"/>
        </w:rPr>
        <w:t>HS</w:t>
      </w:r>
      <w:r w:rsidR="007B65B0" w:rsidRPr="00665ADB">
        <w:rPr>
          <w:lang w:eastAsia="en-US"/>
        </w:rPr>
        <w:t>PF eye drops for the mean change in TBUT at Day 35.</w:t>
      </w:r>
    </w:p>
    <w:p w14:paraId="276A75F2" w14:textId="36921ECB" w:rsidR="00056067" w:rsidRPr="00665ADB" w:rsidRDefault="00056067" w:rsidP="008C64A2">
      <w:pPr>
        <w:pStyle w:val="3Bodytext"/>
        <w:ind w:left="709"/>
        <w:jc w:val="both"/>
        <w:rPr>
          <w:lang w:eastAsia="en-US"/>
        </w:rPr>
      </w:pPr>
      <w:r w:rsidRPr="00665ADB">
        <w:rPr>
          <w:lang w:eastAsia="en-US"/>
        </w:rPr>
        <w:t xml:space="preserve">The submission stated </w:t>
      </w:r>
      <w:r w:rsidR="00BA3A80" w:rsidRPr="00665ADB">
        <w:rPr>
          <w:lang w:eastAsia="en-US"/>
        </w:rPr>
        <w:t>a modified</w:t>
      </w:r>
      <w:r w:rsidRPr="00665ADB">
        <w:rPr>
          <w:lang w:eastAsia="en-US"/>
        </w:rPr>
        <w:t xml:space="preserve"> ITT population </w:t>
      </w:r>
      <w:r w:rsidR="00142038" w:rsidRPr="00665ADB">
        <w:rPr>
          <w:lang w:eastAsia="en-US"/>
        </w:rPr>
        <w:t>and PP population were</w:t>
      </w:r>
      <w:r w:rsidRPr="00665ADB">
        <w:rPr>
          <w:lang w:eastAsia="en-US"/>
        </w:rPr>
        <w:t xml:space="preserve"> used to assess </w:t>
      </w:r>
      <w:r w:rsidR="00CA715E" w:rsidRPr="00665ADB">
        <w:rPr>
          <w:lang w:eastAsia="en-US"/>
        </w:rPr>
        <w:t xml:space="preserve">the </w:t>
      </w:r>
      <w:r w:rsidRPr="00665ADB">
        <w:rPr>
          <w:lang w:eastAsia="en-US"/>
        </w:rPr>
        <w:t xml:space="preserve">efficacy outcomes in the </w:t>
      </w:r>
      <w:r w:rsidR="00142038" w:rsidRPr="00665ADB">
        <w:rPr>
          <w:lang w:eastAsia="en-US"/>
        </w:rPr>
        <w:t>B</w:t>
      </w:r>
      <w:r w:rsidR="005931F2" w:rsidRPr="00665ADB">
        <w:rPr>
          <w:lang w:eastAsia="en-US"/>
        </w:rPr>
        <w:t>audouin</w:t>
      </w:r>
      <w:r w:rsidRPr="00665ADB">
        <w:rPr>
          <w:lang w:eastAsia="en-US"/>
        </w:rPr>
        <w:t xml:space="preserve"> study which consisted of randomised patients</w:t>
      </w:r>
      <w:r w:rsidR="005931F2" w:rsidRPr="00665ADB">
        <w:rPr>
          <w:lang w:eastAsia="en-US"/>
        </w:rPr>
        <w:t xml:space="preserve"> who had received at least one dose of treatment and undergone at </w:t>
      </w:r>
      <w:r w:rsidR="00B66858" w:rsidRPr="00665ADB">
        <w:rPr>
          <w:lang w:eastAsia="en-US"/>
        </w:rPr>
        <w:t>least one</w:t>
      </w:r>
      <w:r w:rsidR="005931F2" w:rsidRPr="00665ADB">
        <w:rPr>
          <w:lang w:eastAsia="en-US"/>
        </w:rPr>
        <w:t xml:space="preserve"> baseline and post</w:t>
      </w:r>
      <w:r w:rsidR="003965C4" w:rsidRPr="00665ADB">
        <w:rPr>
          <w:lang w:eastAsia="en-US"/>
        </w:rPr>
        <w:t>-</w:t>
      </w:r>
      <w:r w:rsidR="005931F2" w:rsidRPr="00665ADB">
        <w:rPr>
          <w:lang w:eastAsia="en-US"/>
        </w:rPr>
        <w:t>baseline assessment</w:t>
      </w:r>
      <w:r w:rsidRPr="00665ADB">
        <w:rPr>
          <w:lang w:eastAsia="en-US"/>
        </w:rPr>
        <w:t xml:space="preserve">. In the </w:t>
      </w:r>
      <w:r w:rsidR="00960963" w:rsidRPr="00665ADB">
        <w:rPr>
          <w:lang w:eastAsia="en-US"/>
        </w:rPr>
        <w:t>Jerkin</w:t>
      </w:r>
      <w:r w:rsidRPr="00665ADB">
        <w:rPr>
          <w:lang w:eastAsia="en-US"/>
        </w:rPr>
        <w:t xml:space="preserve"> study the </w:t>
      </w:r>
      <w:r w:rsidR="000675B7" w:rsidRPr="00665ADB">
        <w:rPr>
          <w:lang w:eastAsia="en-US"/>
        </w:rPr>
        <w:t xml:space="preserve">efficacy </w:t>
      </w:r>
      <w:r w:rsidRPr="00665ADB">
        <w:rPr>
          <w:lang w:eastAsia="en-US"/>
        </w:rPr>
        <w:t xml:space="preserve">outcome was assessed in both the </w:t>
      </w:r>
      <w:r w:rsidR="004A6DDE" w:rsidRPr="00665ADB">
        <w:rPr>
          <w:lang w:eastAsia="en-US"/>
        </w:rPr>
        <w:t>Full Analysis Set (</w:t>
      </w:r>
      <w:r w:rsidRPr="00665ADB">
        <w:rPr>
          <w:lang w:eastAsia="en-US"/>
        </w:rPr>
        <w:t>FAS</w:t>
      </w:r>
      <w:r w:rsidR="004A6DDE" w:rsidRPr="00665ADB">
        <w:rPr>
          <w:lang w:eastAsia="en-US"/>
        </w:rPr>
        <w:t xml:space="preserve">), i.e., </w:t>
      </w:r>
      <w:r w:rsidRPr="00665ADB">
        <w:rPr>
          <w:lang w:eastAsia="en-US"/>
        </w:rPr>
        <w:t>randomised patients</w:t>
      </w:r>
      <w:r w:rsidR="004A6DDE" w:rsidRPr="00665ADB">
        <w:rPr>
          <w:lang w:eastAsia="en-US"/>
        </w:rPr>
        <w:t>,</w:t>
      </w:r>
      <w:r w:rsidRPr="00665ADB">
        <w:rPr>
          <w:lang w:eastAsia="en-US"/>
        </w:rPr>
        <w:t xml:space="preserve"> and the per protocol (PP) population (patients within the FAS without major protocol deviations)</w:t>
      </w:r>
      <w:r w:rsidR="00665ADB">
        <w:rPr>
          <w:lang w:eastAsia="en-US"/>
        </w:rPr>
        <w:t xml:space="preserve">. </w:t>
      </w:r>
    </w:p>
    <w:p w14:paraId="0F5BC9DE" w14:textId="6D2F6B15" w:rsidR="00EF0CFC" w:rsidRPr="00665ADB" w:rsidRDefault="00056067" w:rsidP="008C64A2">
      <w:pPr>
        <w:pStyle w:val="3Bodytext"/>
        <w:ind w:left="709"/>
        <w:jc w:val="both"/>
        <w:rPr>
          <w:lang w:eastAsia="en-US"/>
        </w:rPr>
      </w:pPr>
      <w:r w:rsidRPr="00665ADB">
        <w:rPr>
          <w:lang w:eastAsia="en-US"/>
        </w:rPr>
        <w:t>The submission noted</w:t>
      </w:r>
      <w:r w:rsidR="002A2CF6" w:rsidRPr="00665ADB">
        <w:rPr>
          <w:lang w:eastAsia="en-US"/>
        </w:rPr>
        <w:t xml:space="preserve"> </w:t>
      </w:r>
      <w:r w:rsidRPr="00665ADB">
        <w:rPr>
          <w:lang w:eastAsia="en-US"/>
        </w:rPr>
        <w:t xml:space="preserve">that there was no statistically significant difference between </w:t>
      </w:r>
      <w:r w:rsidR="00045986">
        <w:rPr>
          <w:lang w:eastAsia="en-US"/>
        </w:rPr>
        <w:t>propylene</w:t>
      </w:r>
      <w:r w:rsidR="0078056B">
        <w:rPr>
          <w:lang w:eastAsia="en-US"/>
        </w:rPr>
        <w:t xml:space="preserve"> glycol</w:t>
      </w:r>
      <w:r w:rsidRPr="00665ADB">
        <w:rPr>
          <w:lang w:eastAsia="en-US"/>
        </w:rPr>
        <w:t xml:space="preserve"> and</w:t>
      </w:r>
      <w:r w:rsidR="0048691B" w:rsidRPr="00665ADB">
        <w:rPr>
          <w:lang w:eastAsia="en-US"/>
        </w:rPr>
        <w:t xml:space="preserve"> </w:t>
      </w:r>
      <w:r w:rsidR="00ED247C" w:rsidRPr="00665ADB">
        <w:rPr>
          <w:lang w:eastAsia="en-US"/>
        </w:rPr>
        <w:t>HS</w:t>
      </w:r>
      <w:r w:rsidR="0048691B" w:rsidRPr="00665ADB">
        <w:rPr>
          <w:lang w:eastAsia="en-US"/>
        </w:rPr>
        <w:t>PF eye drops</w:t>
      </w:r>
      <w:r w:rsidRPr="00665ADB">
        <w:rPr>
          <w:lang w:eastAsia="en-US"/>
        </w:rPr>
        <w:t xml:space="preserve"> for the mean change in </w:t>
      </w:r>
      <w:r w:rsidR="0048691B" w:rsidRPr="00665ADB">
        <w:rPr>
          <w:lang w:eastAsia="en-US"/>
        </w:rPr>
        <w:t>TBUT</w:t>
      </w:r>
      <w:r w:rsidRPr="00665ADB">
        <w:rPr>
          <w:lang w:eastAsia="en-US"/>
        </w:rPr>
        <w:t xml:space="preserve"> </w:t>
      </w:r>
      <w:r w:rsidR="0048691B" w:rsidRPr="00665ADB">
        <w:rPr>
          <w:lang w:eastAsia="en-US"/>
        </w:rPr>
        <w:t>at Day 3</w:t>
      </w:r>
      <w:r w:rsidR="009D0B59" w:rsidRPr="00665ADB">
        <w:rPr>
          <w:lang w:eastAsia="en-US"/>
        </w:rPr>
        <w:t xml:space="preserve">5 </w:t>
      </w:r>
      <w:r w:rsidRPr="00665ADB">
        <w:rPr>
          <w:lang w:eastAsia="en-US"/>
        </w:rPr>
        <w:t>between the two trials (LSM 0.</w:t>
      </w:r>
      <w:r w:rsidR="009D0B59" w:rsidRPr="00665ADB">
        <w:rPr>
          <w:lang w:eastAsia="en-US"/>
        </w:rPr>
        <w:t>1</w:t>
      </w:r>
      <w:r w:rsidRPr="00665ADB">
        <w:rPr>
          <w:lang w:eastAsia="en-US"/>
        </w:rPr>
        <w:t>7, 95% CI: - 0.</w:t>
      </w:r>
      <w:r w:rsidR="009D0B59" w:rsidRPr="00665ADB">
        <w:rPr>
          <w:lang w:eastAsia="en-US"/>
        </w:rPr>
        <w:t>78</w:t>
      </w:r>
      <w:r w:rsidRPr="00665ADB">
        <w:rPr>
          <w:lang w:eastAsia="en-US"/>
        </w:rPr>
        <w:t>, 1.</w:t>
      </w:r>
      <w:r w:rsidR="009D0B59" w:rsidRPr="00665ADB">
        <w:rPr>
          <w:lang w:eastAsia="en-US"/>
        </w:rPr>
        <w:t>12</w:t>
      </w:r>
      <w:r w:rsidRPr="00665ADB">
        <w:rPr>
          <w:lang w:eastAsia="en-US"/>
        </w:rPr>
        <w:t>; p=0.</w:t>
      </w:r>
      <w:r w:rsidR="009D0B59" w:rsidRPr="00665ADB">
        <w:rPr>
          <w:lang w:eastAsia="en-US"/>
        </w:rPr>
        <w:t>7244</w:t>
      </w:r>
      <w:r w:rsidRPr="00665ADB">
        <w:rPr>
          <w:lang w:eastAsia="en-US"/>
        </w:rPr>
        <w:t xml:space="preserve">), which </w:t>
      </w:r>
      <w:r w:rsidR="00ED247C" w:rsidRPr="00665ADB">
        <w:rPr>
          <w:lang w:eastAsia="en-US"/>
        </w:rPr>
        <w:t xml:space="preserve">it considered supportive of </w:t>
      </w:r>
      <w:r w:rsidRPr="00665ADB">
        <w:rPr>
          <w:lang w:eastAsia="en-US"/>
        </w:rPr>
        <w:t>a non-inferiority claim for efficacy.</w:t>
      </w:r>
    </w:p>
    <w:p w14:paraId="058972E5" w14:textId="5CEB87E2" w:rsidR="00C27C1C" w:rsidRPr="00665ADB" w:rsidRDefault="00C27C1C" w:rsidP="008C64A2">
      <w:pPr>
        <w:pStyle w:val="4-SubsectionHeading"/>
        <w:rPr>
          <w:lang w:eastAsia="en-US"/>
        </w:rPr>
      </w:pPr>
      <w:r w:rsidRPr="00665ADB">
        <w:rPr>
          <w:lang w:eastAsia="en-US"/>
        </w:rPr>
        <w:t>Comparative harms</w:t>
      </w:r>
    </w:p>
    <w:p w14:paraId="2D753A9B" w14:textId="51EF07AD" w:rsidR="00582312" w:rsidRPr="00665ADB" w:rsidRDefault="00582312" w:rsidP="008C64A2">
      <w:pPr>
        <w:pStyle w:val="3Bodytext"/>
        <w:ind w:left="709"/>
        <w:jc w:val="both"/>
        <w:rPr>
          <w:lang w:eastAsia="en-US"/>
        </w:rPr>
      </w:pPr>
      <w:r w:rsidRPr="00665ADB">
        <w:rPr>
          <w:lang w:eastAsia="en-US"/>
        </w:rPr>
        <w:t xml:space="preserve">The clinical claim of non-inferior safety between </w:t>
      </w:r>
      <w:r w:rsidR="00045986">
        <w:rPr>
          <w:lang w:eastAsia="en-US"/>
        </w:rPr>
        <w:t>propylene</w:t>
      </w:r>
      <w:r w:rsidR="0078056B">
        <w:rPr>
          <w:lang w:eastAsia="en-US"/>
        </w:rPr>
        <w:t xml:space="preserve"> glycol</w:t>
      </w:r>
      <w:r w:rsidR="0046532F" w:rsidRPr="00665ADB">
        <w:rPr>
          <w:lang w:eastAsia="en-US"/>
        </w:rPr>
        <w:t xml:space="preserve"> and</w:t>
      </w:r>
      <w:r w:rsidR="004C18BF" w:rsidRPr="00665ADB">
        <w:rPr>
          <w:lang w:eastAsia="en-US"/>
        </w:rPr>
        <w:t xml:space="preserve"> </w:t>
      </w:r>
      <w:r w:rsidR="00AA3C53" w:rsidRPr="00665ADB">
        <w:rPr>
          <w:lang w:eastAsia="en-US"/>
        </w:rPr>
        <w:t>HSPF</w:t>
      </w:r>
      <w:r w:rsidR="004C18BF" w:rsidRPr="00665ADB">
        <w:rPr>
          <w:lang w:eastAsia="en-US"/>
        </w:rPr>
        <w:t xml:space="preserve"> eye drops </w:t>
      </w:r>
      <w:r w:rsidRPr="00665ADB">
        <w:rPr>
          <w:lang w:eastAsia="en-US"/>
        </w:rPr>
        <w:t xml:space="preserve">was based on the absence of a statistically significant difference in the proportion of patients experiencing </w:t>
      </w:r>
      <w:r w:rsidR="00B12091" w:rsidRPr="00665ADB">
        <w:rPr>
          <w:lang w:eastAsia="en-US"/>
        </w:rPr>
        <w:t xml:space="preserve">Adverse Events (AEs), Serious Adverse Events (SAEs) or </w:t>
      </w:r>
      <w:r w:rsidR="00907331" w:rsidRPr="00665ADB">
        <w:rPr>
          <w:lang w:eastAsia="en-US"/>
        </w:rPr>
        <w:t>discontinuations due to AEs (DISCAE)</w:t>
      </w:r>
      <w:r w:rsidRPr="00665ADB">
        <w:rPr>
          <w:lang w:eastAsia="en-US"/>
        </w:rPr>
        <w:t xml:space="preserve"> up to Day </w:t>
      </w:r>
      <w:r w:rsidR="0047130F" w:rsidRPr="00665ADB">
        <w:rPr>
          <w:lang w:eastAsia="en-US"/>
        </w:rPr>
        <w:t>35</w:t>
      </w:r>
      <w:r w:rsidRPr="00665ADB">
        <w:rPr>
          <w:lang w:eastAsia="en-US"/>
        </w:rPr>
        <w:t xml:space="preserve"> in the </w:t>
      </w:r>
      <w:r w:rsidR="00960963" w:rsidRPr="00665ADB">
        <w:rPr>
          <w:lang w:eastAsia="en-US"/>
        </w:rPr>
        <w:t>Jerkin</w:t>
      </w:r>
      <w:r w:rsidR="0047130F" w:rsidRPr="00665ADB">
        <w:rPr>
          <w:lang w:eastAsia="en-US"/>
        </w:rPr>
        <w:t xml:space="preserve"> </w:t>
      </w:r>
      <w:r w:rsidRPr="00665ADB">
        <w:rPr>
          <w:lang w:eastAsia="en-US"/>
        </w:rPr>
        <w:t xml:space="preserve">study and up to </w:t>
      </w:r>
      <w:r w:rsidR="0047130F" w:rsidRPr="00665ADB">
        <w:rPr>
          <w:lang w:eastAsia="en-US"/>
        </w:rPr>
        <w:t xml:space="preserve">3 months </w:t>
      </w:r>
      <w:r w:rsidRPr="00665ADB">
        <w:rPr>
          <w:lang w:eastAsia="en-US"/>
        </w:rPr>
        <w:t xml:space="preserve">in the </w:t>
      </w:r>
      <w:r w:rsidR="0047130F" w:rsidRPr="00665ADB">
        <w:rPr>
          <w:lang w:eastAsia="en-US"/>
        </w:rPr>
        <w:t>Baudouin</w:t>
      </w:r>
      <w:r w:rsidRPr="00665ADB">
        <w:rPr>
          <w:lang w:eastAsia="en-US"/>
        </w:rPr>
        <w:t xml:space="preserve"> study. </w:t>
      </w:r>
      <w:r w:rsidR="00AA3C53" w:rsidRPr="00F172C5">
        <w:rPr>
          <w:lang w:eastAsia="en-US"/>
        </w:rPr>
        <w:t>Safety was measured by the proportion of patients who experienced AEs up to Day 35.</w:t>
      </w:r>
      <w:r w:rsidR="004711F5" w:rsidRPr="00F172C5">
        <w:rPr>
          <w:lang w:eastAsia="en-US"/>
        </w:rPr>
        <w:t xml:space="preserve"> The evaluation note</w:t>
      </w:r>
      <w:r w:rsidR="00754475" w:rsidRPr="00F172C5">
        <w:rPr>
          <w:lang w:eastAsia="en-US"/>
        </w:rPr>
        <w:t>d</w:t>
      </w:r>
      <w:r w:rsidR="004711F5" w:rsidRPr="00F172C5">
        <w:rPr>
          <w:lang w:eastAsia="en-US"/>
        </w:rPr>
        <w:t xml:space="preserve"> the proposed listing would provide up to approximately 6 months of treatment per prescription.</w:t>
      </w:r>
    </w:p>
    <w:p w14:paraId="4318D381" w14:textId="287C71F2" w:rsidR="00582312" w:rsidRPr="00665ADB" w:rsidRDefault="00370694" w:rsidP="008C64A2">
      <w:pPr>
        <w:pStyle w:val="3Bodytext"/>
        <w:ind w:left="709"/>
        <w:jc w:val="both"/>
        <w:rPr>
          <w:lang w:eastAsia="en-US"/>
        </w:rPr>
      </w:pPr>
      <w:r w:rsidRPr="00665ADB">
        <w:rPr>
          <w:lang w:eastAsia="en-US"/>
        </w:rPr>
        <w:t xml:space="preserve">Results for the indirect comparisons showed that there was no statistically significant difference between </w:t>
      </w:r>
      <w:r w:rsidR="00045986">
        <w:rPr>
          <w:lang w:eastAsia="en-US"/>
        </w:rPr>
        <w:t>propylene</w:t>
      </w:r>
      <w:r w:rsidR="0078056B">
        <w:rPr>
          <w:lang w:eastAsia="en-US"/>
        </w:rPr>
        <w:t xml:space="preserve"> glycol</w:t>
      </w:r>
      <w:r w:rsidRPr="00665ADB">
        <w:rPr>
          <w:lang w:eastAsia="en-US"/>
        </w:rPr>
        <w:t xml:space="preserve"> PC eye drops and </w:t>
      </w:r>
      <w:r w:rsidR="00EF5A7F" w:rsidRPr="00665ADB">
        <w:rPr>
          <w:lang w:eastAsia="en-US"/>
        </w:rPr>
        <w:t>HS</w:t>
      </w:r>
      <w:r w:rsidRPr="00665ADB">
        <w:rPr>
          <w:lang w:eastAsia="en-US"/>
        </w:rPr>
        <w:t xml:space="preserve">PF eye drops for any </w:t>
      </w:r>
      <w:r w:rsidR="00B17E4D" w:rsidRPr="00665ADB">
        <w:rPr>
          <w:lang w:eastAsia="en-US"/>
        </w:rPr>
        <w:t>AE</w:t>
      </w:r>
      <w:r w:rsidRPr="00665ADB">
        <w:rPr>
          <w:lang w:eastAsia="en-US"/>
        </w:rPr>
        <w:t xml:space="preserve"> (RD 0.10, 95% CI: 0.27, 0.07; p = 0.2508), any </w:t>
      </w:r>
      <w:r w:rsidR="00E32E66" w:rsidRPr="00665ADB">
        <w:rPr>
          <w:lang w:eastAsia="en-US"/>
        </w:rPr>
        <w:t xml:space="preserve">SAE </w:t>
      </w:r>
      <w:r w:rsidRPr="00665ADB">
        <w:rPr>
          <w:lang w:eastAsia="en-US"/>
        </w:rPr>
        <w:t xml:space="preserve">(RD -0.01, 95% CI: - 0.08, 0.06; p = 0.7920) </w:t>
      </w:r>
      <w:r w:rsidR="00B17E4D" w:rsidRPr="00665ADB">
        <w:rPr>
          <w:lang w:eastAsia="en-US"/>
        </w:rPr>
        <w:t>or the</w:t>
      </w:r>
      <w:r w:rsidRPr="00665ADB">
        <w:rPr>
          <w:lang w:eastAsia="en-US"/>
        </w:rPr>
        <w:t xml:space="preserve"> </w:t>
      </w:r>
      <w:r w:rsidR="00E32E66" w:rsidRPr="00665ADB">
        <w:rPr>
          <w:lang w:eastAsia="en-US"/>
        </w:rPr>
        <w:t>DISCAE</w:t>
      </w:r>
      <w:r w:rsidR="00B17E4D" w:rsidRPr="00665ADB">
        <w:rPr>
          <w:lang w:eastAsia="en-US"/>
        </w:rPr>
        <w:t xml:space="preserve"> </w:t>
      </w:r>
      <w:r w:rsidRPr="00665ADB">
        <w:rPr>
          <w:lang w:eastAsia="en-US"/>
        </w:rPr>
        <w:t>rate (RD 0, 95% CI: -0.07, 0.07; p = 1.00).</w:t>
      </w:r>
      <w:r w:rsidR="00EF5A7F" w:rsidRPr="00665ADB">
        <w:rPr>
          <w:lang w:eastAsia="en-US"/>
        </w:rPr>
        <w:t xml:space="preserve"> That is, t</w:t>
      </w:r>
      <w:r w:rsidR="0085411F" w:rsidRPr="00665ADB">
        <w:rPr>
          <w:lang w:eastAsia="en-US"/>
        </w:rPr>
        <w:t xml:space="preserve">here was no statistically significant difference between </w:t>
      </w:r>
      <w:r w:rsidR="00045986">
        <w:rPr>
          <w:lang w:eastAsia="en-US"/>
        </w:rPr>
        <w:t>propylene</w:t>
      </w:r>
      <w:r w:rsidR="0078056B">
        <w:rPr>
          <w:lang w:eastAsia="en-US"/>
        </w:rPr>
        <w:t xml:space="preserve"> glycol</w:t>
      </w:r>
      <w:r w:rsidR="0085411F" w:rsidRPr="00665ADB">
        <w:rPr>
          <w:lang w:eastAsia="en-US"/>
        </w:rPr>
        <w:t xml:space="preserve"> and </w:t>
      </w:r>
      <w:r w:rsidR="00EF5A7F" w:rsidRPr="00665ADB">
        <w:rPr>
          <w:lang w:eastAsia="en-US"/>
        </w:rPr>
        <w:t>HS</w:t>
      </w:r>
      <w:r w:rsidR="0085411F" w:rsidRPr="00665ADB">
        <w:rPr>
          <w:lang w:eastAsia="en-US"/>
        </w:rPr>
        <w:t>PF eye drops for safety outcomes</w:t>
      </w:r>
      <w:r w:rsidR="001665F9" w:rsidRPr="00665ADB">
        <w:rPr>
          <w:lang w:eastAsia="en-US"/>
        </w:rPr>
        <w:t>.</w:t>
      </w:r>
    </w:p>
    <w:p w14:paraId="2CDF3682" w14:textId="77777777" w:rsidR="00C27C1C" w:rsidRPr="00665ADB" w:rsidRDefault="00C27C1C" w:rsidP="008C64A2">
      <w:pPr>
        <w:pStyle w:val="4-SubsectionHeading"/>
        <w:rPr>
          <w:lang w:eastAsia="en-US"/>
        </w:rPr>
      </w:pPr>
      <w:r w:rsidRPr="00665ADB">
        <w:rPr>
          <w:lang w:eastAsia="en-US"/>
        </w:rPr>
        <w:t>Clinical claim</w:t>
      </w:r>
    </w:p>
    <w:p w14:paraId="6F83A60A" w14:textId="4F902359" w:rsidR="001665F9" w:rsidRPr="00665ADB" w:rsidRDefault="00C27C1C" w:rsidP="008C64A2">
      <w:pPr>
        <w:pStyle w:val="3Bodytext"/>
        <w:ind w:left="709"/>
        <w:jc w:val="both"/>
      </w:pPr>
      <w:r w:rsidRPr="00665ADB">
        <w:t xml:space="preserve">The submission claimed </w:t>
      </w:r>
      <w:r w:rsidR="00A65B20" w:rsidRPr="00665ADB">
        <w:t xml:space="preserve">the </w:t>
      </w:r>
      <w:r w:rsidRPr="00665ADB">
        <w:t xml:space="preserve">non-inferior comparative effectiveness and non-inferior comparative safety of </w:t>
      </w:r>
      <w:r w:rsidR="009D6B2A">
        <w:t>propylene</w:t>
      </w:r>
      <w:r w:rsidR="0078056B">
        <w:t xml:space="preserve"> glycol</w:t>
      </w:r>
      <w:r w:rsidRPr="00665ADB">
        <w:t xml:space="preserve"> compared with </w:t>
      </w:r>
      <w:r w:rsidR="00AB402A" w:rsidRPr="00665ADB">
        <w:t xml:space="preserve">0.1%/0.2% hyaluronate sodium MDPF eye drops and 0.5% </w:t>
      </w:r>
      <w:proofErr w:type="spellStart"/>
      <w:r w:rsidR="00AB402A" w:rsidRPr="00665ADB">
        <w:t>carmellose</w:t>
      </w:r>
      <w:proofErr w:type="spellEnd"/>
      <w:r w:rsidR="00AB402A" w:rsidRPr="00665ADB">
        <w:t xml:space="preserve"> + glycerol MDPC eye drops.</w:t>
      </w:r>
    </w:p>
    <w:p w14:paraId="17561DC0" w14:textId="5BDDDC45" w:rsidR="00421A9B" w:rsidRPr="000E1218" w:rsidRDefault="00421A9B" w:rsidP="008C64A2">
      <w:pPr>
        <w:widowControl w:val="0"/>
        <w:numPr>
          <w:ilvl w:val="1"/>
          <w:numId w:val="2"/>
        </w:numPr>
        <w:spacing w:after="120"/>
        <w:ind w:left="709"/>
        <w:rPr>
          <w:rFonts w:asciiTheme="minorHAnsi" w:hAnsiTheme="minorHAnsi" w:cs="Arial"/>
          <w:snapToGrid w:val="0"/>
          <w:szCs w:val="20"/>
        </w:rPr>
      </w:pPr>
      <w:bookmarkStart w:id="8" w:name="_Hlk76376200"/>
      <w:r w:rsidRPr="000E1218">
        <w:rPr>
          <w:rFonts w:asciiTheme="minorHAnsi" w:hAnsiTheme="minorHAnsi" w:cs="Arial"/>
          <w:iCs/>
          <w:snapToGrid w:val="0"/>
        </w:rPr>
        <w:t>The</w:t>
      </w:r>
      <w:r w:rsidRPr="000E1218">
        <w:rPr>
          <w:rFonts w:asciiTheme="minorHAnsi" w:hAnsiTheme="minorHAnsi" w:cs="Arial"/>
          <w:snapToGrid w:val="0"/>
          <w:szCs w:val="20"/>
        </w:rPr>
        <w:t xml:space="preserve"> PBAC considered that the claim</w:t>
      </w:r>
      <w:r w:rsidR="008C0A2D" w:rsidRPr="000E1218">
        <w:rPr>
          <w:rFonts w:asciiTheme="minorHAnsi" w:hAnsiTheme="minorHAnsi" w:cs="Arial"/>
          <w:snapToGrid w:val="0"/>
          <w:szCs w:val="20"/>
        </w:rPr>
        <w:t>s</w:t>
      </w:r>
      <w:r w:rsidRPr="000E1218">
        <w:rPr>
          <w:rFonts w:asciiTheme="minorHAnsi" w:hAnsiTheme="minorHAnsi" w:cs="Arial"/>
          <w:snapToGrid w:val="0"/>
          <w:szCs w:val="20"/>
        </w:rPr>
        <w:t xml:space="preserve"> of non-inferior comparative effectiveness </w:t>
      </w:r>
      <w:r w:rsidR="008C0A2D" w:rsidRPr="000E1218">
        <w:rPr>
          <w:rFonts w:asciiTheme="minorHAnsi" w:hAnsiTheme="minorHAnsi" w:cs="Arial"/>
          <w:snapToGrid w:val="0"/>
          <w:szCs w:val="20"/>
        </w:rPr>
        <w:t>and non-inferior comparative safety were</w:t>
      </w:r>
      <w:r w:rsidRPr="000E1218">
        <w:rPr>
          <w:rFonts w:asciiTheme="minorHAnsi" w:hAnsiTheme="minorHAnsi" w:cs="Arial"/>
          <w:snapToGrid w:val="0"/>
          <w:szCs w:val="20"/>
        </w:rPr>
        <w:t xml:space="preserve"> reasonable</w:t>
      </w:r>
      <w:r w:rsidR="00406D92" w:rsidRPr="000E1218">
        <w:rPr>
          <w:rFonts w:asciiTheme="minorHAnsi" w:hAnsiTheme="minorHAnsi" w:cs="Arial"/>
          <w:snapToGrid w:val="0"/>
          <w:szCs w:val="20"/>
        </w:rPr>
        <w:t xml:space="preserve"> and supported by the data.</w:t>
      </w:r>
    </w:p>
    <w:bookmarkEnd w:id="8"/>
    <w:p w14:paraId="45D181E4" w14:textId="77777777" w:rsidR="00C27C1C" w:rsidRPr="00B81460" w:rsidRDefault="00C27C1C" w:rsidP="008C64A2">
      <w:pPr>
        <w:pStyle w:val="4-SubsectionHeading"/>
        <w:rPr>
          <w:lang w:eastAsia="en-US"/>
        </w:rPr>
      </w:pPr>
      <w:r w:rsidRPr="00665ADB">
        <w:rPr>
          <w:lang w:eastAsia="en-US"/>
        </w:rPr>
        <w:t xml:space="preserve">Economic </w:t>
      </w:r>
      <w:r w:rsidRPr="00B81460">
        <w:rPr>
          <w:lang w:eastAsia="en-US"/>
        </w:rPr>
        <w:t xml:space="preserve">analysis </w:t>
      </w:r>
    </w:p>
    <w:p w14:paraId="1A7CAF7D" w14:textId="36AEA7D6" w:rsidR="00EF4580" w:rsidRPr="00665ADB" w:rsidRDefault="00C27C1C" w:rsidP="008C64A2">
      <w:pPr>
        <w:pStyle w:val="3Bodytext"/>
        <w:ind w:left="709"/>
        <w:jc w:val="both"/>
        <w:rPr>
          <w:rFonts w:cstheme="minorHAnsi"/>
          <w:iCs/>
          <w:szCs w:val="24"/>
        </w:rPr>
      </w:pPr>
      <w:r w:rsidRPr="00665ADB">
        <w:t xml:space="preserve">The submission presented </w:t>
      </w:r>
      <w:r w:rsidR="00066A41" w:rsidRPr="00665ADB">
        <w:t xml:space="preserve">two </w:t>
      </w:r>
      <w:r w:rsidRPr="00665ADB">
        <w:t xml:space="preserve">cost-minimisation </w:t>
      </w:r>
      <w:r w:rsidR="001665F9" w:rsidRPr="00665ADB">
        <w:t xml:space="preserve">approaches </w:t>
      </w:r>
      <w:r w:rsidR="00B75950" w:rsidRPr="00665ADB">
        <w:t>(CMAs)</w:t>
      </w:r>
      <w:r w:rsidRPr="00665ADB">
        <w:t xml:space="preserve"> of </w:t>
      </w:r>
      <w:r w:rsidR="009D6B2A">
        <w:t>propylene</w:t>
      </w:r>
      <w:r w:rsidR="00D44BDE">
        <w:t xml:space="preserve"> glycol</w:t>
      </w:r>
      <w:r w:rsidR="004711F5">
        <w:t>.</w:t>
      </w:r>
      <w:r w:rsidR="00872991" w:rsidRPr="00665ADB">
        <w:t xml:space="preserve"> </w:t>
      </w:r>
      <w:r w:rsidR="004711F5">
        <w:t>T</w:t>
      </w:r>
      <w:r w:rsidR="007617A4" w:rsidRPr="00665ADB">
        <w:t>he first</w:t>
      </w:r>
      <w:r w:rsidR="004711F5">
        <w:t xml:space="preserve"> was</w:t>
      </w:r>
      <w:r w:rsidR="007617A4" w:rsidRPr="00665ADB">
        <w:t xml:space="preserve"> a</w:t>
      </w:r>
      <w:r w:rsidR="004641F0" w:rsidRPr="00665ADB">
        <w:t xml:space="preserve"> comparison</w:t>
      </w:r>
      <w:r w:rsidR="00872991" w:rsidRPr="00665ADB">
        <w:t xml:space="preserve"> against</w:t>
      </w:r>
      <w:r w:rsidR="00C04654" w:rsidRPr="00665ADB">
        <w:t xml:space="preserve"> 0.1%/0.2% hyaluronate sodium MDPF eye drops and </w:t>
      </w:r>
      <w:r w:rsidR="007617A4" w:rsidRPr="00665ADB">
        <w:t xml:space="preserve">the second, against </w:t>
      </w:r>
      <w:r w:rsidR="00C04654" w:rsidRPr="00665ADB">
        <w:t xml:space="preserve">0.5% </w:t>
      </w:r>
      <w:proofErr w:type="spellStart"/>
      <w:r w:rsidR="00C04654" w:rsidRPr="00665ADB">
        <w:t>carmellose</w:t>
      </w:r>
      <w:proofErr w:type="spellEnd"/>
      <w:r w:rsidR="00C04654" w:rsidRPr="00665ADB">
        <w:t xml:space="preserve"> sodium + glycerol MDPC</w:t>
      </w:r>
      <w:r w:rsidR="007617A4" w:rsidRPr="00665ADB">
        <w:t xml:space="preserve"> as presented in </w:t>
      </w:r>
      <w:r w:rsidR="007617A4" w:rsidRPr="00665ADB">
        <w:fldChar w:fldCharType="begin" w:fldLock="1"/>
      </w:r>
      <w:r w:rsidR="007617A4" w:rsidRPr="00665ADB">
        <w:instrText xml:space="preserve"> REF _Ref167866686 \h </w:instrText>
      </w:r>
      <w:r w:rsidR="007617A4" w:rsidRPr="00665ADB">
        <w:fldChar w:fldCharType="separate"/>
      </w:r>
      <w:r w:rsidR="00DB5A2B" w:rsidRPr="00665ADB">
        <w:t xml:space="preserve">Table </w:t>
      </w:r>
      <w:r w:rsidR="00DB5A2B">
        <w:rPr>
          <w:noProof/>
        </w:rPr>
        <w:t>2</w:t>
      </w:r>
      <w:r w:rsidR="007617A4" w:rsidRPr="00665ADB">
        <w:fldChar w:fldCharType="end"/>
      </w:r>
      <w:r w:rsidR="007617A4" w:rsidRPr="00665ADB">
        <w:t>.</w:t>
      </w:r>
      <w:r w:rsidR="00C04654" w:rsidRPr="00665ADB">
        <w:t xml:space="preserve"> </w:t>
      </w:r>
      <w:r w:rsidRPr="00665ADB">
        <w:t xml:space="preserve">The </w:t>
      </w:r>
      <w:proofErr w:type="spellStart"/>
      <w:r w:rsidRPr="00665ADB">
        <w:t>equi</w:t>
      </w:r>
      <w:proofErr w:type="spellEnd"/>
      <w:r w:rsidRPr="00665ADB">
        <w:t>-effective dose</w:t>
      </w:r>
      <w:r w:rsidR="00113BD7" w:rsidRPr="00665ADB">
        <w:t xml:space="preserve"> for </w:t>
      </w:r>
      <w:r w:rsidR="009D6B2A">
        <w:t>propylene</w:t>
      </w:r>
      <w:r w:rsidR="00D44BDE">
        <w:t xml:space="preserve"> glycol</w:t>
      </w:r>
      <w:r w:rsidR="004711F5">
        <w:t xml:space="preserve"> used was</w:t>
      </w:r>
      <w:r w:rsidR="00113BD7" w:rsidRPr="00665ADB">
        <w:t xml:space="preserve"> 1:1 </w:t>
      </w:r>
      <w:r w:rsidR="001103AF" w:rsidRPr="00665ADB">
        <w:t xml:space="preserve">for both 0.1%/0.2% hyaluronate sodium MDPF and 0.5% </w:t>
      </w:r>
      <w:proofErr w:type="spellStart"/>
      <w:r w:rsidR="001103AF" w:rsidRPr="00665ADB">
        <w:t>carmellose</w:t>
      </w:r>
      <w:proofErr w:type="spellEnd"/>
      <w:r w:rsidR="001103AF" w:rsidRPr="00665ADB">
        <w:t xml:space="preserve"> sodium + glycerol MDPC</w:t>
      </w:r>
      <w:r w:rsidR="007617A4" w:rsidRPr="00665ADB">
        <w:t>.</w:t>
      </w:r>
    </w:p>
    <w:p w14:paraId="2D47CE51" w14:textId="37CE25A8" w:rsidR="007B3A32" w:rsidRPr="000070C3" w:rsidRDefault="007B3A32" w:rsidP="007B3A32">
      <w:pPr>
        <w:pStyle w:val="Caption"/>
        <w:keepNext/>
        <w:rPr>
          <w:vanish/>
          <w:specVanish/>
        </w:rPr>
      </w:pPr>
      <w:bookmarkStart w:id="9" w:name="_Ref167866686"/>
      <w:r w:rsidRPr="00665ADB">
        <w:lastRenderedPageBreak/>
        <w:t xml:space="preserve">Table </w:t>
      </w:r>
      <w:r w:rsidR="00B653C0">
        <w:fldChar w:fldCharType="begin" w:fldLock="1"/>
      </w:r>
      <w:r w:rsidR="00B653C0">
        <w:instrText xml:space="preserve"> SEQ Table \* ARABIC </w:instrText>
      </w:r>
      <w:r w:rsidR="00B653C0">
        <w:fldChar w:fldCharType="separate"/>
      </w:r>
      <w:r w:rsidR="00DB5A2B">
        <w:rPr>
          <w:noProof/>
        </w:rPr>
        <w:t>2</w:t>
      </w:r>
      <w:r w:rsidR="00B653C0">
        <w:fldChar w:fldCharType="end"/>
      </w:r>
      <w:bookmarkEnd w:id="9"/>
      <w:r w:rsidRPr="00665ADB">
        <w:t xml:space="preserve">: </w:t>
      </w:r>
      <w:r w:rsidR="00D92B24" w:rsidRPr="00665ADB">
        <w:t xml:space="preserve">CMA 0.1%/0.2% hyaluronate sodium MDPF and 0.5% </w:t>
      </w:r>
      <w:proofErr w:type="spellStart"/>
      <w:r w:rsidR="00D92B24" w:rsidRPr="00665ADB">
        <w:t>carmellose</w:t>
      </w:r>
      <w:proofErr w:type="spellEnd"/>
      <w:r w:rsidR="00D92B24" w:rsidRPr="00665ADB">
        <w:t xml:space="preserve"> sodium + glycerol MDPC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2: CMA 0.1%/0.2% hyaluronate sodium MDPF and 0.5% carmellose sodium + glycerol MDPC"/>
      </w:tblPr>
      <w:tblGrid>
        <w:gridCol w:w="1796"/>
        <w:gridCol w:w="1805"/>
        <w:gridCol w:w="1805"/>
        <w:gridCol w:w="1805"/>
        <w:gridCol w:w="1805"/>
      </w:tblGrid>
      <w:tr w:rsidR="004870A4" w:rsidRPr="00665ADB" w14:paraId="5F7A09F4" w14:textId="44956433" w:rsidTr="00AD62EE">
        <w:trPr>
          <w:trHeight w:val="262"/>
        </w:trPr>
        <w:tc>
          <w:tcPr>
            <w:tcW w:w="996" w:type="pct"/>
          </w:tcPr>
          <w:p w14:paraId="67F0250F" w14:textId="77777777" w:rsidR="004870A4" w:rsidRPr="00665ADB" w:rsidRDefault="004870A4" w:rsidP="00FF7D30">
            <w:pPr>
              <w:pStyle w:val="TableText0"/>
              <w:jc w:val="both"/>
              <w:rPr>
                <w:szCs w:val="20"/>
              </w:rPr>
            </w:pPr>
          </w:p>
        </w:tc>
        <w:tc>
          <w:tcPr>
            <w:tcW w:w="1001" w:type="pct"/>
          </w:tcPr>
          <w:p w14:paraId="31932B89" w14:textId="3A72A357" w:rsidR="006D55FE" w:rsidRPr="00665ADB" w:rsidRDefault="00D44BDE" w:rsidP="00FF7D30">
            <w:pPr>
              <w:autoSpaceDE w:val="0"/>
              <w:autoSpaceDN w:val="0"/>
              <w:adjustRightInd w:val="0"/>
              <w:rPr>
                <w:rFonts w:ascii="Arial Narrow" w:hAnsi="Arial Narrow" w:cs="Calibri"/>
                <w:sz w:val="20"/>
                <w:szCs w:val="20"/>
              </w:rPr>
            </w:pPr>
            <w:r>
              <w:rPr>
                <w:rFonts w:ascii="Arial Narrow" w:hAnsi="Arial Narrow" w:cs="Calibri"/>
                <w:sz w:val="20"/>
                <w:szCs w:val="20"/>
              </w:rPr>
              <w:t>Propylene glycol</w:t>
            </w:r>
          </w:p>
          <w:p w14:paraId="02CA9D79" w14:textId="75F9E302" w:rsidR="004870A4" w:rsidRPr="00665ADB" w:rsidRDefault="006D55FE" w:rsidP="00FF7D30">
            <w:pPr>
              <w:pStyle w:val="TableText0"/>
              <w:jc w:val="both"/>
              <w:rPr>
                <w:rFonts w:eastAsia="Times New Roman" w:cs="Calibri"/>
                <w:bCs w:val="0"/>
                <w:szCs w:val="20"/>
              </w:rPr>
            </w:pPr>
            <w:r w:rsidRPr="00665ADB">
              <w:rPr>
                <w:rFonts w:eastAsia="Times New Roman" w:cs="Calibri"/>
                <w:bCs w:val="0"/>
                <w:szCs w:val="20"/>
              </w:rPr>
              <w:t>MDPC</w:t>
            </w:r>
          </w:p>
        </w:tc>
        <w:tc>
          <w:tcPr>
            <w:tcW w:w="1001" w:type="pct"/>
          </w:tcPr>
          <w:p w14:paraId="3207E973" w14:textId="03BD7013" w:rsidR="004870A4" w:rsidRPr="00665ADB" w:rsidRDefault="006D55FE" w:rsidP="00FF7D30">
            <w:pPr>
              <w:pStyle w:val="TableText0"/>
              <w:jc w:val="both"/>
              <w:rPr>
                <w:rFonts w:eastAsia="Times New Roman" w:cs="Calibri"/>
                <w:bCs w:val="0"/>
                <w:szCs w:val="20"/>
              </w:rPr>
            </w:pPr>
            <w:r w:rsidRPr="00665ADB">
              <w:rPr>
                <w:rFonts w:eastAsia="Times New Roman" w:cs="Calibri"/>
                <w:bCs w:val="0"/>
                <w:szCs w:val="20"/>
              </w:rPr>
              <w:t>0.1%/0.2% HA MDPF</w:t>
            </w:r>
          </w:p>
        </w:tc>
        <w:tc>
          <w:tcPr>
            <w:tcW w:w="1001" w:type="pct"/>
          </w:tcPr>
          <w:p w14:paraId="5711C15D" w14:textId="639B207C" w:rsidR="006D55FE" w:rsidRPr="00665ADB" w:rsidRDefault="00D44BDE" w:rsidP="00FF7D30">
            <w:pPr>
              <w:autoSpaceDE w:val="0"/>
              <w:autoSpaceDN w:val="0"/>
              <w:adjustRightInd w:val="0"/>
              <w:rPr>
                <w:rFonts w:ascii="Arial Narrow" w:hAnsi="Arial Narrow" w:cs="Calibri"/>
                <w:sz w:val="20"/>
                <w:szCs w:val="20"/>
              </w:rPr>
            </w:pPr>
            <w:r>
              <w:rPr>
                <w:rFonts w:ascii="Arial Narrow" w:hAnsi="Arial Narrow" w:cs="Calibri"/>
                <w:sz w:val="20"/>
                <w:szCs w:val="20"/>
              </w:rPr>
              <w:t>Propylene glycol</w:t>
            </w:r>
          </w:p>
          <w:p w14:paraId="7493A6FC" w14:textId="5F33FD40" w:rsidR="004870A4" w:rsidRPr="00665ADB" w:rsidRDefault="006D55FE" w:rsidP="00FF7D30">
            <w:pPr>
              <w:pStyle w:val="TableText0"/>
              <w:jc w:val="both"/>
              <w:rPr>
                <w:rFonts w:eastAsia="Times New Roman" w:cs="Calibri"/>
                <w:bCs w:val="0"/>
                <w:szCs w:val="20"/>
              </w:rPr>
            </w:pPr>
            <w:r w:rsidRPr="00665ADB">
              <w:rPr>
                <w:rFonts w:eastAsia="Times New Roman" w:cs="Calibri"/>
                <w:bCs w:val="0"/>
                <w:szCs w:val="20"/>
              </w:rPr>
              <w:t>MDPC</w:t>
            </w:r>
          </w:p>
        </w:tc>
        <w:tc>
          <w:tcPr>
            <w:tcW w:w="1001" w:type="pct"/>
          </w:tcPr>
          <w:p w14:paraId="000EDA4F" w14:textId="77777777" w:rsidR="0068291A" w:rsidRPr="00665ADB" w:rsidRDefault="0068291A" w:rsidP="00FF7D30">
            <w:pPr>
              <w:autoSpaceDE w:val="0"/>
              <w:autoSpaceDN w:val="0"/>
              <w:adjustRightInd w:val="0"/>
              <w:rPr>
                <w:rFonts w:ascii="Arial Narrow" w:hAnsi="Arial Narrow" w:cs="Calibri"/>
                <w:sz w:val="20"/>
                <w:szCs w:val="20"/>
              </w:rPr>
            </w:pPr>
            <w:r w:rsidRPr="00665ADB">
              <w:rPr>
                <w:rFonts w:ascii="Arial Narrow" w:hAnsi="Arial Narrow" w:cs="Calibri"/>
                <w:sz w:val="20"/>
                <w:szCs w:val="20"/>
              </w:rPr>
              <w:t>0.5% CS + glycerol</w:t>
            </w:r>
          </w:p>
          <w:p w14:paraId="3231E4BA" w14:textId="54D9CA30" w:rsidR="004870A4" w:rsidRPr="00665ADB" w:rsidRDefault="0068291A" w:rsidP="00FF7D30">
            <w:pPr>
              <w:pStyle w:val="TableText0"/>
              <w:jc w:val="both"/>
              <w:rPr>
                <w:rFonts w:eastAsia="Times New Roman" w:cs="Calibri"/>
                <w:bCs w:val="0"/>
                <w:szCs w:val="20"/>
              </w:rPr>
            </w:pPr>
            <w:r w:rsidRPr="00665ADB">
              <w:rPr>
                <w:rFonts w:eastAsia="Times New Roman" w:cs="Calibri"/>
                <w:bCs w:val="0"/>
                <w:szCs w:val="20"/>
              </w:rPr>
              <w:t>MDPC</w:t>
            </w:r>
          </w:p>
        </w:tc>
      </w:tr>
      <w:tr w:rsidR="004870A4" w:rsidRPr="00665ADB" w14:paraId="7724624E" w14:textId="6AF1EF46" w:rsidTr="00AD62EE">
        <w:trPr>
          <w:trHeight w:val="128"/>
        </w:trPr>
        <w:tc>
          <w:tcPr>
            <w:tcW w:w="996" w:type="pct"/>
          </w:tcPr>
          <w:p w14:paraId="49F36927" w14:textId="4EE59C5A" w:rsidR="004870A4" w:rsidRPr="00665ADB" w:rsidRDefault="00510952" w:rsidP="00FF7D30">
            <w:pPr>
              <w:pStyle w:val="TableText0"/>
              <w:jc w:val="both"/>
              <w:rPr>
                <w:szCs w:val="20"/>
              </w:rPr>
            </w:pPr>
            <w:r w:rsidRPr="00665ADB">
              <w:rPr>
                <w:szCs w:val="20"/>
              </w:rPr>
              <w:t xml:space="preserve">AEMP per pack </w:t>
            </w:r>
          </w:p>
        </w:tc>
        <w:tc>
          <w:tcPr>
            <w:tcW w:w="1001" w:type="pct"/>
          </w:tcPr>
          <w:p w14:paraId="1A15DE47" w14:textId="67B22940" w:rsidR="004870A4" w:rsidRPr="00665ADB" w:rsidRDefault="00894CD4" w:rsidP="00FF7D30">
            <w:pPr>
              <w:pStyle w:val="TableText0"/>
              <w:jc w:val="both"/>
              <w:rPr>
                <w:szCs w:val="20"/>
              </w:rPr>
            </w:pPr>
            <w:r w:rsidRPr="00665ADB">
              <w:rPr>
                <w:szCs w:val="20"/>
              </w:rPr>
              <w:t>$22.04</w:t>
            </w:r>
          </w:p>
        </w:tc>
        <w:tc>
          <w:tcPr>
            <w:tcW w:w="1001" w:type="pct"/>
          </w:tcPr>
          <w:p w14:paraId="53FD0CDA" w14:textId="5A37A5EE" w:rsidR="004870A4" w:rsidRPr="00665ADB" w:rsidRDefault="00894CD4" w:rsidP="00FF7D30">
            <w:pPr>
              <w:pStyle w:val="TableText0"/>
              <w:jc w:val="both"/>
              <w:rPr>
                <w:szCs w:val="20"/>
              </w:rPr>
            </w:pPr>
            <w:r w:rsidRPr="00665ADB">
              <w:rPr>
                <w:szCs w:val="20"/>
              </w:rPr>
              <w:t>$19.86</w:t>
            </w:r>
          </w:p>
        </w:tc>
        <w:tc>
          <w:tcPr>
            <w:tcW w:w="1001" w:type="pct"/>
          </w:tcPr>
          <w:p w14:paraId="2DE2F6D7" w14:textId="2498678B" w:rsidR="004870A4" w:rsidRPr="00665ADB" w:rsidRDefault="00894CD4" w:rsidP="00FF7D30">
            <w:pPr>
              <w:pStyle w:val="TableText0"/>
              <w:jc w:val="both"/>
              <w:rPr>
                <w:szCs w:val="20"/>
              </w:rPr>
            </w:pPr>
            <w:r w:rsidRPr="00665ADB">
              <w:rPr>
                <w:szCs w:val="20"/>
              </w:rPr>
              <w:t>$3.04</w:t>
            </w:r>
          </w:p>
        </w:tc>
        <w:tc>
          <w:tcPr>
            <w:tcW w:w="1001" w:type="pct"/>
          </w:tcPr>
          <w:p w14:paraId="5E754E02" w14:textId="6F4F845B" w:rsidR="004870A4" w:rsidRPr="00665ADB" w:rsidRDefault="00894CD4" w:rsidP="00FF7D30">
            <w:pPr>
              <w:pStyle w:val="TableText0"/>
              <w:jc w:val="both"/>
              <w:rPr>
                <w:szCs w:val="20"/>
              </w:rPr>
            </w:pPr>
            <w:r w:rsidRPr="00665ADB">
              <w:rPr>
                <w:szCs w:val="20"/>
              </w:rPr>
              <w:t>$2.74</w:t>
            </w:r>
          </w:p>
        </w:tc>
      </w:tr>
      <w:tr w:rsidR="004870A4" w:rsidRPr="00665ADB" w14:paraId="7C15BF11" w14:textId="6F8D67AA" w:rsidTr="00AD62EE">
        <w:trPr>
          <w:trHeight w:val="128"/>
        </w:trPr>
        <w:tc>
          <w:tcPr>
            <w:tcW w:w="996" w:type="pct"/>
          </w:tcPr>
          <w:p w14:paraId="49DC401F" w14:textId="507C6848" w:rsidR="004870A4" w:rsidRPr="00665ADB" w:rsidRDefault="00510952" w:rsidP="00FF7D30">
            <w:pPr>
              <w:pStyle w:val="TableText0"/>
              <w:jc w:val="both"/>
              <w:rPr>
                <w:szCs w:val="20"/>
              </w:rPr>
            </w:pPr>
            <w:r w:rsidRPr="00665ADB">
              <w:rPr>
                <w:szCs w:val="20"/>
              </w:rPr>
              <w:t xml:space="preserve">Drops per pack </w:t>
            </w:r>
          </w:p>
        </w:tc>
        <w:tc>
          <w:tcPr>
            <w:tcW w:w="1001" w:type="pct"/>
          </w:tcPr>
          <w:p w14:paraId="2194D3C8" w14:textId="75E131E7" w:rsidR="004870A4" w:rsidRPr="00665ADB" w:rsidRDefault="00894CD4" w:rsidP="00FF7D30">
            <w:pPr>
              <w:pStyle w:val="TableText0"/>
              <w:jc w:val="both"/>
              <w:rPr>
                <w:szCs w:val="20"/>
              </w:rPr>
            </w:pPr>
            <w:r w:rsidRPr="00665ADB">
              <w:rPr>
                <w:szCs w:val="20"/>
              </w:rPr>
              <w:t>333</w:t>
            </w:r>
          </w:p>
        </w:tc>
        <w:tc>
          <w:tcPr>
            <w:tcW w:w="1001" w:type="pct"/>
          </w:tcPr>
          <w:p w14:paraId="658D766C" w14:textId="7EC78255" w:rsidR="004870A4" w:rsidRPr="00665ADB" w:rsidRDefault="00894CD4" w:rsidP="00FF7D30">
            <w:pPr>
              <w:pStyle w:val="TableText0"/>
              <w:jc w:val="both"/>
              <w:rPr>
                <w:szCs w:val="20"/>
              </w:rPr>
            </w:pPr>
            <w:r w:rsidRPr="00665ADB">
              <w:rPr>
                <w:szCs w:val="20"/>
              </w:rPr>
              <w:t>300</w:t>
            </w:r>
          </w:p>
        </w:tc>
        <w:tc>
          <w:tcPr>
            <w:tcW w:w="1001" w:type="pct"/>
          </w:tcPr>
          <w:p w14:paraId="7F04F41B" w14:textId="24907858" w:rsidR="004870A4" w:rsidRPr="00665ADB" w:rsidRDefault="006C5A7F" w:rsidP="00FF7D30">
            <w:pPr>
              <w:pStyle w:val="TableText0"/>
              <w:jc w:val="both"/>
              <w:rPr>
                <w:szCs w:val="20"/>
              </w:rPr>
            </w:pPr>
            <w:r w:rsidRPr="00665ADB">
              <w:rPr>
                <w:szCs w:val="20"/>
              </w:rPr>
              <w:t>333</w:t>
            </w:r>
            <w:r w:rsidR="00A87757" w:rsidRPr="00665ADB">
              <w:rPr>
                <w:szCs w:val="20"/>
              </w:rPr>
              <w:t>*</w:t>
            </w:r>
          </w:p>
        </w:tc>
        <w:tc>
          <w:tcPr>
            <w:tcW w:w="1001" w:type="pct"/>
          </w:tcPr>
          <w:p w14:paraId="1ECEDF0B" w14:textId="0CC024DB" w:rsidR="004870A4" w:rsidRPr="00665ADB" w:rsidRDefault="00894CD4" w:rsidP="00FF7D30">
            <w:pPr>
              <w:pStyle w:val="TableText0"/>
              <w:jc w:val="both"/>
              <w:rPr>
                <w:szCs w:val="20"/>
              </w:rPr>
            </w:pPr>
            <w:r w:rsidRPr="00665ADB">
              <w:rPr>
                <w:szCs w:val="20"/>
              </w:rPr>
              <w:t>300</w:t>
            </w:r>
          </w:p>
        </w:tc>
      </w:tr>
      <w:tr w:rsidR="00D26F01" w:rsidRPr="00665ADB" w14:paraId="6EF6CF5C" w14:textId="695671AE" w:rsidTr="00AD62EE">
        <w:trPr>
          <w:trHeight w:val="128"/>
        </w:trPr>
        <w:tc>
          <w:tcPr>
            <w:tcW w:w="996" w:type="pct"/>
          </w:tcPr>
          <w:p w14:paraId="0182DC4A" w14:textId="129F3B75" w:rsidR="00D26F01" w:rsidRPr="00665ADB" w:rsidRDefault="007F5D05" w:rsidP="00FF7D30">
            <w:pPr>
              <w:pStyle w:val="TableText0"/>
              <w:jc w:val="both"/>
              <w:rPr>
                <w:szCs w:val="20"/>
              </w:rPr>
            </w:pPr>
            <w:r w:rsidRPr="00665ADB">
              <w:rPr>
                <w:szCs w:val="20"/>
              </w:rPr>
              <w:t xml:space="preserve">AEMP </w:t>
            </w:r>
            <w:r w:rsidR="00D26F01" w:rsidRPr="00665ADB">
              <w:rPr>
                <w:szCs w:val="20"/>
              </w:rPr>
              <w:t>per drop</w:t>
            </w:r>
          </w:p>
        </w:tc>
        <w:tc>
          <w:tcPr>
            <w:tcW w:w="1001" w:type="pct"/>
          </w:tcPr>
          <w:p w14:paraId="1449B935" w14:textId="7E37C241" w:rsidR="00D26F01" w:rsidRPr="00665ADB" w:rsidRDefault="00D26F01" w:rsidP="00FF7D30">
            <w:pPr>
              <w:pStyle w:val="TableText0"/>
              <w:jc w:val="both"/>
              <w:rPr>
                <w:szCs w:val="20"/>
              </w:rPr>
            </w:pPr>
            <w:r w:rsidRPr="00665ADB">
              <w:rPr>
                <w:szCs w:val="20"/>
              </w:rPr>
              <w:t>$0.07</w:t>
            </w:r>
          </w:p>
        </w:tc>
        <w:tc>
          <w:tcPr>
            <w:tcW w:w="1001" w:type="pct"/>
          </w:tcPr>
          <w:p w14:paraId="6B52F42E" w14:textId="6E035423" w:rsidR="00D26F01" w:rsidRPr="00665ADB" w:rsidRDefault="00D26F01" w:rsidP="00FF7D30">
            <w:pPr>
              <w:pStyle w:val="TableText0"/>
              <w:jc w:val="both"/>
              <w:rPr>
                <w:szCs w:val="20"/>
              </w:rPr>
            </w:pPr>
            <w:r w:rsidRPr="00665ADB">
              <w:rPr>
                <w:szCs w:val="20"/>
              </w:rPr>
              <w:t>0.07 [$19.86/300]</w:t>
            </w:r>
          </w:p>
        </w:tc>
        <w:tc>
          <w:tcPr>
            <w:tcW w:w="1001" w:type="pct"/>
          </w:tcPr>
          <w:p w14:paraId="686E6A74" w14:textId="5BEC6246" w:rsidR="00D26F01" w:rsidRPr="00665ADB" w:rsidRDefault="00D26F01" w:rsidP="00FF7D30">
            <w:pPr>
              <w:pStyle w:val="TableText0"/>
              <w:jc w:val="both"/>
              <w:rPr>
                <w:szCs w:val="20"/>
              </w:rPr>
            </w:pPr>
            <w:r w:rsidRPr="00665ADB">
              <w:rPr>
                <w:szCs w:val="20"/>
              </w:rPr>
              <w:t>$0.01</w:t>
            </w:r>
          </w:p>
        </w:tc>
        <w:tc>
          <w:tcPr>
            <w:tcW w:w="1001" w:type="pct"/>
          </w:tcPr>
          <w:p w14:paraId="34542090" w14:textId="226A2FB5" w:rsidR="00D26F01" w:rsidRPr="00665ADB" w:rsidRDefault="00D26F01" w:rsidP="00FF7D30">
            <w:pPr>
              <w:pStyle w:val="TableText0"/>
              <w:jc w:val="both"/>
              <w:rPr>
                <w:szCs w:val="20"/>
              </w:rPr>
            </w:pPr>
            <w:r w:rsidRPr="00665ADB">
              <w:rPr>
                <w:szCs w:val="20"/>
              </w:rPr>
              <w:t>0.01 [$2.74/300]</w:t>
            </w:r>
          </w:p>
        </w:tc>
      </w:tr>
      <w:tr w:rsidR="004870A4" w:rsidRPr="00665ADB" w14:paraId="4A2D6D13" w14:textId="4B1B4E13" w:rsidTr="00AD62EE">
        <w:trPr>
          <w:trHeight w:val="128"/>
        </w:trPr>
        <w:tc>
          <w:tcPr>
            <w:tcW w:w="996" w:type="pct"/>
          </w:tcPr>
          <w:p w14:paraId="0D7DF9DB" w14:textId="428B1A39" w:rsidR="004870A4" w:rsidRPr="00665ADB" w:rsidRDefault="00894CD4" w:rsidP="00FF7D30">
            <w:pPr>
              <w:pStyle w:val="TableText0"/>
              <w:jc w:val="both"/>
              <w:rPr>
                <w:szCs w:val="20"/>
              </w:rPr>
            </w:pPr>
            <w:r w:rsidRPr="00665ADB">
              <w:rPr>
                <w:szCs w:val="20"/>
              </w:rPr>
              <w:t xml:space="preserve">Drop per treatment </w:t>
            </w:r>
          </w:p>
        </w:tc>
        <w:tc>
          <w:tcPr>
            <w:tcW w:w="1001" w:type="pct"/>
          </w:tcPr>
          <w:p w14:paraId="34E6FCBC" w14:textId="34F38A6A" w:rsidR="004870A4" w:rsidRPr="00665ADB" w:rsidRDefault="00B9125D" w:rsidP="00FF7D30">
            <w:pPr>
              <w:pStyle w:val="TableText0"/>
              <w:jc w:val="both"/>
              <w:rPr>
                <w:szCs w:val="20"/>
              </w:rPr>
            </w:pPr>
            <w:r w:rsidRPr="00665ADB">
              <w:rPr>
                <w:szCs w:val="20"/>
              </w:rPr>
              <w:t>2</w:t>
            </w:r>
          </w:p>
        </w:tc>
        <w:tc>
          <w:tcPr>
            <w:tcW w:w="1001" w:type="pct"/>
          </w:tcPr>
          <w:p w14:paraId="1C7A784A" w14:textId="7E11C5B1" w:rsidR="004870A4" w:rsidRPr="00665ADB" w:rsidRDefault="00B9125D" w:rsidP="00FF7D30">
            <w:pPr>
              <w:pStyle w:val="TableText0"/>
              <w:jc w:val="both"/>
              <w:rPr>
                <w:szCs w:val="20"/>
              </w:rPr>
            </w:pPr>
            <w:r w:rsidRPr="00665ADB">
              <w:rPr>
                <w:szCs w:val="20"/>
              </w:rPr>
              <w:t>2</w:t>
            </w:r>
          </w:p>
        </w:tc>
        <w:tc>
          <w:tcPr>
            <w:tcW w:w="1001" w:type="pct"/>
          </w:tcPr>
          <w:p w14:paraId="21656702" w14:textId="0ADA188E" w:rsidR="004870A4" w:rsidRPr="00665ADB" w:rsidRDefault="00B9125D" w:rsidP="00FF7D30">
            <w:pPr>
              <w:pStyle w:val="TableText0"/>
              <w:jc w:val="both"/>
              <w:rPr>
                <w:szCs w:val="20"/>
              </w:rPr>
            </w:pPr>
            <w:r w:rsidRPr="00665ADB">
              <w:rPr>
                <w:szCs w:val="20"/>
              </w:rPr>
              <w:t>2</w:t>
            </w:r>
          </w:p>
        </w:tc>
        <w:tc>
          <w:tcPr>
            <w:tcW w:w="1001" w:type="pct"/>
          </w:tcPr>
          <w:p w14:paraId="718F19F9" w14:textId="6BECBFCC" w:rsidR="004870A4" w:rsidRPr="00665ADB" w:rsidRDefault="00B9125D" w:rsidP="00FF7D30">
            <w:pPr>
              <w:pStyle w:val="TableText0"/>
              <w:jc w:val="both"/>
              <w:rPr>
                <w:szCs w:val="20"/>
              </w:rPr>
            </w:pPr>
            <w:r w:rsidRPr="00665ADB">
              <w:rPr>
                <w:szCs w:val="20"/>
              </w:rPr>
              <w:t>2</w:t>
            </w:r>
          </w:p>
        </w:tc>
      </w:tr>
      <w:tr w:rsidR="00B9125D" w:rsidRPr="00665ADB" w14:paraId="20132DFC" w14:textId="77777777" w:rsidTr="00AD62EE">
        <w:trPr>
          <w:trHeight w:val="128"/>
        </w:trPr>
        <w:tc>
          <w:tcPr>
            <w:tcW w:w="996" w:type="pct"/>
          </w:tcPr>
          <w:p w14:paraId="11C840CC" w14:textId="1CB85EF4" w:rsidR="00B9125D" w:rsidRPr="00665ADB" w:rsidRDefault="00B9125D" w:rsidP="00FF7D30">
            <w:pPr>
              <w:pStyle w:val="TableText0"/>
              <w:jc w:val="both"/>
              <w:rPr>
                <w:szCs w:val="20"/>
              </w:rPr>
            </w:pPr>
            <w:r w:rsidRPr="00665ADB">
              <w:rPr>
                <w:szCs w:val="20"/>
              </w:rPr>
              <w:t>AEMP per treatment</w:t>
            </w:r>
          </w:p>
        </w:tc>
        <w:tc>
          <w:tcPr>
            <w:tcW w:w="1001" w:type="pct"/>
          </w:tcPr>
          <w:p w14:paraId="4A6A8B0E" w14:textId="1B965493" w:rsidR="00B9125D" w:rsidRPr="00665ADB" w:rsidRDefault="00B9125D" w:rsidP="00FF7D30">
            <w:pPr>
              <w:pStyle w:val="TableText0"/>
              <w:jc w:val="both"/>
              <w:rPr>
                <w:szCs w:val="20"/>
              </w:rPr>
            </w:pPr>
            <w:r w:rsidRPr="00665ADB">
              <w:rPr>
                <w:szCs w:val="20"/>
              </w:rPr>
              <w:t>$0.132 [2 x $0.07]</w:t>
            </w:r>
          </w:p>
        </w:tc>
        <w:tc>
          <w:tcPr>
            <w:tcW w:w="1001" w:type="pct"/>
          </w:tcPr>
          <w:p w14:paraId="74657F39" w14:textId="72BB69A5" w:rsidR="00B9125D" w:rsidRPr="00665ADB" w:rsidRDefault="00B9125D" w:rsidP="00FF7D30">
            <w:pPr>
              <w:pStyle w:val="TableText0"/>
              <w:jc w:val="both"/>
              <w:rPr>
                <w:szCs w:val="20"/>
              </w:rPr>
            </w:pPr>
            <w:r w:rsidRPr="00665ADB">
              <w:rPr>
                <w:szCs w:val="20"/>
              </w:rPr>
              <w:t>$0.132</w:t>
            </w:r>
          </w:p>
        </w:tc>
        <w:tc>
          <w:tcPr>
            <w:tcW w:w="1001" w:type="pct"/>
          </w:tcPr>
          <w:p w14:paraId="74CE9BD9" w14:textId="1AD6DD41" w:rsidR="00B9125D" w:rsidRPr="00665ADB" w:rsidRDefault="00B9125D" w:rsidP="00FF7D30">
            <w:pPr>
              <w:pStyle w:val="TableText0"/>
              <w:jc w:val="both"/>
              <w:rPr>
                <w:szCs w:val="20"/>
              </w:rPr>
            </w:pPr>
            <w:r w:rsidRPr="00665ADB">
              <w:rPr>
                <w:szCs w:val="20"/>
              </w:rPr>
              <w:t>$0.018</w:t>
            </w:r>
          </w:p>
        </w:tc>
        <w:tc>
          <w:tcPr>
            <w:tcW w:w="1001" w:type="pct"/>
          </w:tcPr>
          <w:p w14:paraId="353DD4A2" w14:textId="423F8B7C" w:rsidR="00B9125D" w:rsidRPr="00665ADB" w:rsidRDefault="00B9125D" w:rsidP="00FF7D30">
            <w:pPr>
              <w:pStyle w:val="TableText0"/>
              <w:jc w:val="both"/>
              <w:rPr>
                <w:szCs w:val="20"/>
              </w:rPr>
            </w:pPr>
            <w:r w:rsidRPr="00665ADB">
              <w:rPr>
                <w:szCs w:val="20"/>
              </w:rPr>
              <w:t>$0.</w:t>
            </w:r>
            <w:r w:rsidR="008459BB" w:rsidRPr="00665ADB">
              <w:rPr>
                <w:szCs w:val="20"/>
              </w:rPr>
              <w:t>018 [2 x $0.01]</w:t>
            </w:r>
          </w:p>
        </w:tc>
      </w:tr>
    </w:tbl>
    <w:p w14:paraId="5FF2668B" w14:textId="77777777" w:rsidR="00FB5EC4" w:rsidRPr="00665ADB" w:rsidRDefault="00FB5EC4" w:rsidP="00FB5EC4">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Abbreviations: AEMP = approved ex-manufacturer price; MDPF = multi-dose preservative-free; MDPC = multi-dose</w:t>
      </w:r>
    </w:p>
    <w:p w14:paraId="394CA3A1" w14:textId="77777777" w:rsidR="00FB5EC4" w:rsidRPr="00665ADB" w:rsidRDefault="00FB5EC4" w:rsidP="00FB5EC4">
      <w:pPr>
        <w:pStyle w:val="TableFigureFooter"/>
        <w:keepNext/>
        <w:rPr>
          <w:rFonts w:cs="Calibri"/>
          <w:sz w:val="20"/>
          <w:szCs w:val="20"/>
        </w:rPr>
      </w:pPr>
      <w:r w:rsidRPr="00665ADB">
        <w:rPr>
          <w:rFonts w:cs="Calibri"/>
          <w:sz w:val="20"/>
          <w:szCs w:val="20"/>
        </w:rPr>
        <w:t xml:space="preserve">preservative free; HA = hyaluronate sodium; Tx = treatment, CS = </w:t>
      </w:r>
      <w:proofErr w:type="spellStart"/>
      <w:r w:rsidRPr="00665ADB">
        <w:rPr>
          <w:rFonts w:cs="Calibri"/>
          <w:sz w:val="20"/>
          <w:szCs w:val="20"/>
        </w:rPr>
        <w:t>carmellose</w:t>
      </w:r>
      <w:proofErr w:type="spellEnd"/>
      <w:r w:rsidRPr="00665ADB">
        <w:rPr>
          <w:rFonts w:cs="Calibri"/>
          <w:sz w:val="20"/>
          <w:szCs w:val="20"/>
        </w:rPr>
        <w:t xml:space="preserve"> sodium</w:t>
      </w:r>
    </w:p>
    <w:p w14:paraId="3EFC1236" w14:textId="7737AB3C" w:rsidR="007D52FC" w:rsidRPr="00665ADB" w:rsidRDefault="00FE481B" w:rsidP="00FB5EC4">
      <w:pPr>
        <w:pStyle w:val="TableFigureFooter"/>
        <w:keepNext/>
        <w:rPr>
          <w:rFonts w:cs="Calibri"/>
          <w:sz w:val="20"/>
          <w:szCs w:val="20"/>
        </w:rPr>
      </w:pPr>
      <w:r w:rsidRPr="00665ADB">
        <w:rPr>
          <w:rFonts w:cs="Calibri"/>
          <w:sz w:val="20"/>
          <w:szCs w:val="20"/>
        </w:rPr>
        <w:t>Source: Table 3.4.2of the submission</w:t>
      </w:r>
    </w:p>
    <w:p w14:paraId="04357B83" w14:textId="763EEBBD" w:rsidR="00A87757" w:rsidRPr="00F172C5" w:rsidRDefault="00A87757" w:rsidP="00FB5EC4">
      <w:pPr>
        <w:pStyle w:val="TableFigureFooter"/>
        <w:keepNext/>
        <w:rPr>
          <w:rFonts w:cs="Calibri"/>
          <w:sz w:val="20"/>
          <w:szCs w:val="20"/>
        </w:rPr>
      </w:pPr>
      <w:r w:rsidRPr="00F172C5">
        <w:rPr>
          <w:rFonts w:cs="Calibri"/>
          <w:sz w:val="20"/>
          <w:szCs w:val="20"/>
        </w:rPr>
        <w:t xml:space="preserve">* </w:t>
      </w:r>
      <w:r w:rsidR="000A5A32">
        <w:rPr>
          <w:rFonts w:cs="Calibri"/>
          <w:sz w:val="20"/>
          <w:szCs w:val="20"/>
        </w:rPr>
        <w:t>This was</w:t>
      </w:r>
      <w:r w:rsidR="00B56223" w:rsidRPr="00F172C5">
        <w:rPr>
          <w:rFonts w:cs="Calibri"/>
          <w:sz w:val="20"/>
          <w:szCs w:val="20"/>
        </w:rPr>
        <w:t xml:space="preserve"> 300 drops per pack in this section of the submission</w:t>
      </w:r>
      <w:r w:rsidR="000A5A32">
        <w:rPr>
          <w:rFonts w:cs="Calibri"/>
          <w:sz w:val="20"/>
          <w:szCs w:val="20"/>
        </w:rPr>
        <w:t>, however, the pre-PBAC response confirmed this should read 333</w:t>
      </w:r>
      <w:r w:rsidR="00B52BC9" w:rsidRPr="00F172C5">
        <w:rPr>
          <w:rFonts w:cs="Calibri"/>
          <w:sz w:val="20"/>
          <w:szCs w:val="20"/>
        </w:rPr>
        <w:t>.</w:t>
      </w:r>
    </w:p>
    <w:p w14:paraId="53FCC301" w14:textId="741B80DC" w:rsidR="00966F47" w:rsidRPr="00665ADB" w:rsidRDefault="00966F47" w:rsidP="008C64A2">
      <w:pPr>
        <w:pStyle w:val="3Bodytext"/>
        <w:ind w:left="709"/>
        <w:jc w:val="both"/>
        <w:rPr>
          <w:rFonts w:eastAsia="Times New Roman" w:cstheme="minorHAnsi"/>
          <w:iCs/>
          <w:snapToGrid w:val="0"/>
          <w:szCs w:val="24"/>
          <w:lang w:eastAsia="en-US"/>
        </w:rPr>
      </w:pPr>
      <w:r w:rsidRPr="00665ADB">
        <w:rPr>
          <w:rFonts w:eastAsia="Times New Roman" w:cstheme="minorHAnsi"/>
          <w:iCs/>
          <w:snapToGrid w:val="0"/>
          <w:szCs w:val="24"/>
          <w:lang w:eastAsia="en-US"/>
        </w:rPr>
        <w:t xml:space="preserve">The submission claimed a PBS listing for </w:t>
      </w:r>
      <w:r w:rsidR="009D6B2A">
        <w:rPr>
          <w:rFonts w:eastAsia="Times New Roman" w:cstheme="minorHAnsi"/>
          <w:iCs/>
          <w:snapToGrid w:val="0"/>
          <w:szCs w:val="24"/>
          <w:lang w:eastAsia="en-US"/>
        </w:rPr>
        <w:t>propylene</w:t>
      </w:r>
      <w:r w:rsidR="00D44BDE">
        <w:rPr>
          <w:rFonts w:eastAsia="Times New Roman" w:cstheme="minorHAnsi"/>
          <w:iCs/>
          <w:snapToGrid w:val="0"/>
          <w:szCs w:val="24"/>
          <w:lang w:eastAsia="en-US"/>
        </w:rPr>
        <w:t xml:space="preserve"> glycol</w:t>
      </w:r>
      <w:r w:rsidRPr="00665ADB">
        <w:rPr>
          <w:rFonts w:eastAsia="Times New Roman" w:cstheme="minorHAnsi"/>
          <w:iCs/>
          <w:snapToGrid w:val="0"/>
          <w:szCs w:val="24"/>
          <w:lang w:eastAsia="en-US"/>
        </w:rPr>
        <w:t xml:space="preserve"> is not expected to result in changes in resource use resulting from differences in prescribing or administration profiles, management of adverse events or monitoring requirements. The CMA only includes the cost of medicines with the analysis undertaken on a per treatment basis, defined as 1 drop in </w:t>
      </w:r>
      <w:r w:rsidR="004C03CC">
        <w:rPr>
          <w:rFonts w:eastAsia="Times New Roman" w:cstheme="minorHAnsi"/>
          <w:iCs/>
          <w:snapToGrid w:val="0"/>
          <w:szCs w:val="24"/>
          <w:lang w:eastAsia="en-US"/>
        </w:rPr>
        <w:t>each</w:t>
      </w:r>
      <w:r w:rsidR="004C03CC" w:rsidRPr="00665ADB">
        <w:rPr>
          <w:rFonts w:eastAsia="Times New Roman" w:cstheme="minorHAnsi"/>
          <w:iCs/>
          <w:snapToGrid w:val="0"/>
          <w:szCs w:val="24"/>
          <w:lang w:eastAsia="en-US"/>
        </w:rPr>
        <w:t xml:space="preserve"> </w:t>
      </w:r>
      <w:r w:rsidRPr="00665ADB">
        <w:rPr>
          <w:rFonts w:eastAsia="Times New Roman" w:cstheme="minorHAnsi"/>
          <w:iCs/>
          <w:snapToGrid w:val="0"/>
          <w:szCs w:val="24"/>
          <w:lang w:eastAsia="en-US"/>
        </w:rPr>
        <w:t>eye.</w:t>
      </w:r>
    </w:p>
    <w:p w14:paraId="44B93C7A" w14:textId="7B8CD483" w:rsidR="007D52FC" w:rsidRPr="00665ADB" w:rsidRDefault="007D52FC" w:rsidP="008C64A2">
      <w:pPr>
        <w:pStyle w:val="3Bodytext"/>
        <w:ind w:left="709"/>
        <w:jc w:val="both"/>
        <w:rPr>
          <w:rFonts w:eastAsia="Times New Roman" w:cstheme="minorHAnsi"/>
          <w:iCs/>
          <w:snapToGrid w:val="0"/>
          <w:szCs w:val="24"/>
          <w:lang w:eastAsia="en-US"/>
        </w:rPr>
      </w:pPr>
      <w:r w:rsidRPr="00665ADB">
        <w:rPr>
          <w:rFonts w:eastAsia="Times New Roman" w:cstheme="minorHAnsi"/>
          <w:iCs/>
          <w:snapToGrid w:val="0"/>
          <w:szCs w:val="24"/>
          <w:lang w:eastAsia="en-US"/>
        </w:rPr>
        <w:t xml:space="preserve">The submission proposed a price for </w:t>
      </w:r>
      <w:r w:rsidR="009D6B2A">
        <w:rPr>
          <w:rFonts w:eastAsia="Times New Roman" w:cstheme="minorHAnsi"/>
          <w:iCs/>
          <w:snapToGrid w:val="0"/>
          <w:szCs w:val="24"/>
          <w:lang w:eastAsia="en-US"/>
        </w:rPr>
        <w:t>propylene</w:t>
      </w:r>
      <w:r w:rsidR="00D44BDE">
        <w:rPr>
          <w:rFonts w:eastAsia="Times New Roman" w:cstheme="minorHAnsi"/>
          <w:iCs/>
          <w:snapToGrid w:val="0"/>
          <w:szCs w:val="24"/>
          <w:lang w:eastAsia="en-US"/>
        </w:rPr>
        <w:t xml:space="preserve"> glycol</w:t>
      </w:r>
      <w:r w:rsidRPr="00665ADB">
        <w:rPr>
          <w:rFonts w:eastAsia="Times New Roman" w:cstheme="minorHAnsi"/>
          <w:iCs/>
          <w:snapToGrid w:val="0"/>
          <w:szCs w:val="24"/>
          <w:lang w:eastAsia="en-US"/>
        </w:rPr>
        <w:t xml:space="preserve"> </w:t>
      </w:r>
      <w:r w:rsidR="003632D6" w:rsidRPr="00665ADB">
        <w:rPr>
          <w:rFonts w:eastAsia="Times New Roman" w:cstheme="minorHAnsi"/>
          <w:iCs/>
          <w:snapToGrid w:val="0"/>
          <w:szCs w:val="24"/>
          <w:lang w:eastAsia="en-US"/>
        </w:rPr>
        <w:t>of $13.96</w:t>
      </w:r>
      <w:r w:rsidR="003632D6">
        <w:rPr>
          <w:rFonts w:eastAsia="Times New Roman" w:cstheme="minorHAnsi"/>
          <w:iCs/>
          <w:snapToGrid w:val="0"/>
          <w:szCs w:val="24"/>
          <w:lang w:eastAsia="en-US"/>
        </w:rPr>
        <w:t>. This price was</w:t>
      </w:r>
      <w:r w:rsidR="003632D6" w:rsidRPr="00665ADB">
        <w:rPr>
          <w:rFonts w:eastAsia="Times New Roman" w:cstheme="minorHAnsi"/>
          <w:iCs/>
          <w:snapToGrid w:val="0"/>
          <w:szCs w:val="24"/>
          <w:lang w:eastAsia="en-US"/>
        </w:rPr>
        <w:t xml:space="preserve"> </w:t>
      </w:r>
      <w:r w:rsidR="00C06E7B" w:rsidRPr="00665ADB">
        <w:rPr>
          <w:rFonts w:eastAsia="Times New Roman" w:cstheme="minorHAnsi"/>
          <w:iCs/>
          <w:snapToGrid w:val="0"/>
          <w:szCs w:val="24"/>
          <w:lang w:eastAsia="en-US"/>
        </w:rPr>
        <w:t>derived from</w:t>
      </w:r>
      <w:r w:rsidRPr="00665ADB">
        <w:rPr>
          <w:rFonts w:eastAsia="Times New Roman" w:cstheme="minorHAnsi"/>
          <w:iCs/>
          <w:snapToGrid w:val="0"/>
          <w:szCs w:val="24"/>
          <w:lang w:eastAsia="en-US"/>
        </w:rPr>
        <w:t xml:space="preserve"> the AEMP </w:t>
      </w:r>
      <w:r w:rsidR="00C06E7B" w:rsidRPr="00665ADB">
        <w:rPr>
          <w:rFonts w:eastAsia="Times New Roman" w:cstheme="minorHAnsi"/>
          <w:iCs/>
          <w:snapToGrid w:val="0"/>
          <w:szCs w:val="24"/>
          <w:lang w:eastAsia="en-US"/>
        </w:rPr>
        <w:t>of</w:t>
      </w:r>
      <w:r w:rsidR="00A0422D" w:rsidRPr="00665ADB">
        <w:rPr>
          <w:rFonts w:eastAsia="Times New Roman" w:cstheme="minorHAnsi"/>
          <w:iCs/>
          <w:snapToGrid w:val="0"/>
          <w:szCs w:val="24"/>
          <w:lang w:eastAsia="en-US"/>
        </w:rPr>
        <w:t xml:space="preserve"> each </w:t>
      </w:r>
      <w:r w:rsidRPr="00665ADB">
        <w:rPr>
          <w:rFonts w:eastAsia="Times New Roman" w:cstheme="minorHAnsi"/>
          <w:iCs/>
          <w:snapToGrid w:val="0"/>
          <w:szCs w:val="24"/>
          <w:lang w:eastAsia="en-US"/>
        </w:rPr>
        <w:t>CMA</w:t>
      </w:r>
      <w:r w:rsidR="00C15C28">
        <w:rPr>
          <w:rFonts w:eastAsia="Times New Roman" w:cstheme="minorHAnsi"/>
          <w:iCs/>
          <w:snapToGrid w:val="0"/>
          <w:szCs w:val="24"/>
          <w:lang w:eastAsia="en-US"/>
        </w:rPr>
        <w:t>, which was</w:t>
      </w:r>
      <w:r w:rsidR="00C06E7B" w:rsidRPr="00665ADB">
        <w:rPr>
          <w:rFonts w:eastAsia="Times New Roman" w:cstheme="minorHAnsi"/>
          <w:iCs/>
          <w:snapToGrid w:val="0"/>
          <w:szCs w:val="24"/>
          <w:lang w:eastAsia="en-US"/>
        </w:rPr>
        <w:t xml:space="preserve"> </w:t>
      </w:r>
      <w:r w:rsidR="00AB3DEE" w:rsidRPr="00665ADB">
        <w:rPr>
          <w:rFonts w:eastAsia="Times New Roman" w:cstheme="minorHAnsi"/>
          <w:iCs/>
          <w:snapToGrid w:val="0"/>
          <w:szCs w:val="24"/>
          <w:lang w:eastAsia="en-US"/>
        </w:rPr>
        <w:t xml:space="preserve">averaged and </w:t>
      </w:r>
      <w:r w:rsidR="00C06E7B" w:rsidRPr="00665ADB">
        <w:rPr>
          <w:rFonts w:eastAsia="Times New Roman" w:cstheme="minorHAnsi"/>
          <w:iCs/>
          <w:snapToGrid w:val="0"/>
          <w:szCs w:val="24"/>
          <w:lang w:eastAsia="en-US"/>
        </w:rPr>
        <w:t>weighted</w:t>
      </w:r>
      <w:r w:rsidRPr="00665ADB">
        <w:rPr>
          <w:rFonts w:eastAsia="Times New Roman" w:cstheme="minorHAnsi"/>
          <w:iCs/>
          <w:snapToGrid w:val="0"/>
          <w:szCs w:val="24"/>
          <w:lang w:eastAsia="en-US"/>
        </w:rPr>
        <w:t xml:space="preserve"> using the distribution of MDPC and MDPF eye drop prescriptions processed by Services Australia in the 2023 calendar year </w:t>
      </w:r>
      <w:r w:rsidR="004D592A" w:rsidRPr="00665ADB">
        <w:rPr>
          <w:rFonts w:eastAsia="Times New Roman" w:cstheme="minorHAnsi"/>
          <w:iCs/>
          <w:snapToGrid w:val="0"/>
          <w:szCs w:val="24"/>
          <w:lang w:eastAsia="en-US"/>
        </w:rPr>
        <w:t xml:space="preserve">as shown </w:t>
      </w:r>
      <w:r w:rsidR="008C64A2" w:rsidRPr="00665ADB">
        <w:rPr>
          <w:rFonts w:eastAsia="Times New Roman" w:cstheme="minorHAnsi"/>
          <w:iCs/>
          <w:snapToGrid w:val="0"/>
          <w:szCs w:val="24"/>
          <w:lang w:eastAsia="en-US"/>
        </w:rPr>
        <w:t>in</w:t>
      </w:r>
      <w:r w:rsidR="008C64A2">
        <w:rPr>
          <w:rFonts w:eastAsia="Times New Roman" w:cstheme="minorHAnsi"/>
          <w:iCs/>
          <w:snapToGrid w:val="0"/>
          <w:szCs w:val="24"/>
          <w:lang w:eastAsia="en-US"/>
        </w:rPr>
        <w:t xml:space="preserve"> Table</w:t>
      </w:r>
      <w:r w:rsidR="00612B8B">
        <w:rPr>
          <w:rFonts w:eastAsia="Times New Roman" w:cstheme="minorHAnsi"/>
          <w:iCs/>
          <w:snapToGrid w:val="0"/>
          <w:szCs w:val="24"/>
          <w:lang w:eastAsia="en-US"/>
        </w:rPr>
        <w:t xml:space="preserve"> 3</w:t>
      </w:r>
      <w:r w:rsidRPr="00665ADB">
        <w:rPr>
          <w:rFonts w:eastAsia="Times New Roman" w:cstheme="minorHAnsi"/>
          <w:iCs/>
          <w:snapToGrid w:val="0"/>
          <w:szCs w:val="24"/>
          <w:lang w:eastAsia="en-US"/>
        </w:rPr>
        <w:t>.</w:t>
      </w:r>
    </w:p>
    <w:p w14:paraId="4ED1CB72" w14:textId="003E0A18" w:rsidR="00B34427" w:rsidRPr="00665ADB" w:rsidRDefault="00B34427" w:rsidP="007B6593">
      <w:pPr>
        <w:pStyle w:val="TableFigureHeading"/>
        <w:rPr>
          <w:rFonts w:eastAsia="Times New Roman" w:cstheme="minorHAnsi"/>
          <w:iCs/>
          <w:snapToGrid w:val="0"/>
          <w:lang w:eastAsia="en-US"/>
        </w:rPr>
      </w:pPr>
      <w:r w:rsidRPr="00665ADB">
        <w:t xml:space="preserve">Table </w:t>
      </w:r>
      <w:r w:rsidR="00B653C0">
        <w:fldChar w:fldCharType="begin" w:fldLock="1"/>
      </w:r>
      <w:r w:rsidR="00B653C0">
        <w:instrText xml:space="preserve"> SEQ Table \* ARABIC </w:instrText>
      </w:r>
      <w:r w:rsidR="00B653C0">
        <w:fldChar w:fldCharType="separate"/>
      </w:r>
      <w:r w:rsidR="00DB5A2B">
        <w:rPr>
          <w:noProof/>
        </w:rPr>
        <w:t>3</w:t>
      </w:r>
      <w:r w:rsidR="00B653C0">
        <w:fldChar w:fldCharType="end"/>
      </w:r>
      <w:r w:rsidRPr="00665ADB">
        <w:t>: Weighted average AEMP based on utilisation of MDPC and MDPF eye drops</w:t>
      </w:r>
    </w:p>
    <w:tbl>
      <w:tblPr>
        <w:tblW w:w="0" w:type="auto"/>
        <w:tblInd w:w="-8" w:type="dxa"/>
        <w:tblLayout w:type="fixed"/>
        <w:tblCellMar>
          <w:left w:w="0" w:type="dxa"/>
          <w:right w:w="0" w:type="dxa"/>
        </w:tblCellMar>
        <w:tblLook w:val="0000" w:firstRow="0" w:lastRow="0" w:firstColumn="0" w:lastColumn="0" w:noHBand="0" w:noVBand="0"/>
      </w:tblPr>
      <w:tblGrid>
        <w:gridCol w:w="9021"/>
      </w:tblGrid>
      <w:tr w:rsidR="00D70AA3" w:rsidRPr="00665ADB" w14:paraId="0776ECCF" w14:textId="77777777" w:rsidTr="00BD215B">
        <w:tc>
          <w:tcPr>
            <w:tcW w:w="9021" w:type="dxa"/>
            <w:tcBorders>
              <w:top w:val="nil"/>
              <w:left w:val="nil"/>
              <w:bottom w:val="nil"/>
              <w:right w:val="nil"/>
            </w:tcBorders>
          </w:tcPr>
          <w:tbl>
            <w:tblPr>
              <w:tblStyle w:val="TableGrid"/>
              <w:tblW w:w="0" w:type="auto"/>
              <w:tblLayout w:type="fixed"/>
              <w:tblLook w:val="04A0" w:firstRow="1" w:lastRow="0" w:firstColumn="1" w:lastColumn="0" w:noHBand="0" w:noVBand="1"/>
              <w:tblCaption w:val="Table 3: Weighted average AEMP based on utilisation of MDPC and MDPF eye drops"/>
            </w:tblPr>
            <w:tblGrid>
              <w:gridCol w:w="2972"/>
              <w:gridCol w:w="2013"/>
              <w:gridCol w:w="2013"/>
              <w:gridCol w:w="2013"/>
            </w:tblGrid>
            <w:tr w:rsidR="00B52EDE" w:rsidRPr="00665ADB" w14:paraId="6050F769" w14:textId="77777777" w:rsidTr="001B24CE">
              <w:tc>
                <w:tcPr>
                  <w:tcW w:w="2972" w:type="dxa"/>
                </w:tcPr>
                <w:p w14:paraId="389F0631" w14:textId="77777777" w:rsidR="00B52EDE" w:rsidRPr="00665ADB" w:rsidRDefault="00B52EDE" w:rsidP="00B52EDE">
                  <w:pPr>
                    <w:pStyle w:val="TableText0"/>
                    <w:jc w:val="both"/>
                    <w:rPr>
                      <w:szCs w:val="20"/>
                    </w:rPr>
                  </w:pPr>
                </w:p>
              </w:tc>
              <w:tc>
                <w:tcPr>
                  <w:tcW w:w="2013" w:type="dxa"/>
                </w:tcPr>
                <w:p w14:paraId="47BD4C4F" w14:textId="77777777" w:rsidR="00B52EDE" w:rsidRPr="00665ADB" w:rsidRDefault="00B52EDE" w:rsidP="00B52EDE">
                  <w:pPr>
                    <w:pStyle w:val="TableText0"/>
                    <w:jc w:val="both"/>
                    <w:rPr>
                      <w:b/>
                      <w:bCs w:val="0"/>
                      <w:szCs w:val="20"/>
                    </w:rPr>
                  </w:pPr>
                  <w:r w:rsidRPr="00665ADB">
                    <w:rPr>
                      <w:b/>
                      <w:bCs w:val="0"/>
                      <w:szCs w:val="20"/>
                    </w:rPr>
                    <w:t>0.1%/0.2% HA</w:t>
                  </w:r>
                </w:p>
                <w:p w14:paraId="4425499E" w14:textId="7C1631F9" w:rsidR="00B52EDE" w:rsidRPr="00665ADB" w:rsidRDefault="00B52EDE" w:rsidP="00B52EDE">
                  <w:pPr>
                    <w:pStyle w:val="TableText0"/>
                    <w:jc w:val="both"/>
                    <w:rPr>
                      <w:b/>
                      <w:bCs w:val="0"/>
                      <w:szCs w:val="20"/>
                    </w:rPr>
                  </w:pPr>
                  <w:r w:rsidRPr="00665ADB">
                    <w:rPr>
                      <w:b/>
                      <w:bCs w:val="0"/>
                      <w:szCs w:val="20"/>
                    </w:rPr>
                    <w:t>MDPF</w:t>
                  </w:r>
                  <w:r w:rsidR="00D44BDE">
                    <w:rPr>
                      <w:b/>
                      <w:bCs w:val="0"/>
                      <w:szCs w:val="20"/>
                    </w:rPr>
                    <w:t xml:space="preserve"> eye drops</w:t>
                  </w:r>
                </w:p>
              </w:tc>
              <w:tc>
                <w:tcPr>
                  <w:tcW w:w="2013" w:type="dxa"/>
                </w:tcPr>
                <w:p w14:paraId="658600D9" w14:textId="77777777" w:rsidR="00B52EDE" w:rsidRPr="00665ADB" w:rsidRDefault="00B52EDE" w:rsidP="00B52EDE">
                  <w:pPr>
                    <w:pStyle w:val="TableText0"/>
                    <w:jc w:val="both"/>
                    <w:rPr>
                      <w:b/>
                      <w:bCs w:val="0"/>
                      <w:szCs w:val="20"/>
                    </w:rPr>
                  </w:pPr>
                  <w:r w:rsidRPr="00665ADB">
                    <w:rPr>
                      <w:b/>
                      <w:bCs w:val="0"/>
                      <w:szCs w:val="20"/>
                    </w:rPr>
                    <w:t>0.5% CS + glycerol</w:t>
                  </w:r>
                </w:p>
                <w:p w14:paraId="60DB657D" w14:textId="040C1315" w:rsidR="00B52EDE" w:rsidRPr="00665ADB" w:rsidRDefault="00B52EDE" w:rsidP="00B52EDE">
                  <w:pPr>
                    <w:pStyle w:val="TableText0"/>
                    <w:jc w:val="both"/>
                    <w:rPr>
                      <w:b/>
                      <w:bCs w:val="0"/>
                      <w:szCs w:val="20"/>
                    </w:rPr>
                  </w:pPr>
                  <w:r w:rsidRPr="00665ADB">
                    <w:rPr>
                      <w:b/>
                      <w:bCs w:val="0"/>
                      <w:szCs w:val="20"/>
                    </w:rPr>
                    <w:t>MDPC</w:t>
                  </w:r>
                  <w:r w:rsidR="00D44BDE">
                    <w:rPr>
                      <w:b/>
                      <w:bCs w:val="0"/>
                      <w:szCs w:val="20"/>
                    </w:rPr>
                    <w:t xml:space="preserve"> eye drops</w:t>
                  </w:r>
                </w:p>
              </w:tc>
              <w:tc>
                <w:tcPr>
                  <w:tcW w:w="2013" w:type="dxa"/>
                </w:tcPr>
                <w:p w14:paraId="5BD15263" w14:textId="2E64EACB" w:rsidR="00B52EDE" w:rsidRPr="00665ADB" w:rsidRDefault="00D44BDE" w:rsidP="00B52EDE">
                  <w:pPr>
                    <w:pStyle w:val="TableText0"/>
                    <w:jc w:val="both"/>
                    <w:rPr>
                      <w:b/>
                      <w:bCs w:val="0"/>
                      <w:szCs w:val="20"/>
                    </w:rPr>
                  </w:pPr>
                  <w:r>
                    <w:rPr>
                      <w:b/>
                      <w:bCs w:val="0"/>
                      <w:szCs w:val="20"/>
                    </w:rPr>
                    <w:t>Propylene glycol</w:t>
                  </w:r>
                </w:p>
                <w:p w14:paraId="085281FA" w14:textId="1C313099" w:rsidR="00B52EDE" w:rsidRPr="00665ADB" w:rsidRDefault="00B52EDE" w:rsidP="00B52EDE">
                  <w:pPr>
                    <w:pStyle w:val="TableText0"/>
                    <w:jc w:val="both"/>
                    <w:rPr>
                      <w:b/>
                      <w:bCs w:val="0"/>
                      <w:szCs w:val="20"/>
                    </w:rPr>
                  </w:pPr>
                  <w:r w:rsidRPr="00665ADB">
                    <w:rPr>
                      <w:b/>
                      <w:bCs w:val="0"/>
                      <w:szCs w:val="20"/>
                    </w:rPr>
                    <w:t>MDPC</w:t>
                  </w:r>
                  <w:r w:rsidR="00D44BDE">
                    <w:rPr>
                      <w:b/>
                      <w:bCs w:val="0"/>
                      <w:szCs w:val="20"/>
                    </w:rPr>
                    <w:t xml:space="preserve"> eye drops</w:t>
                  </w:r>
                </w:p>
              </w:tc>
            </w:tr>
            <w:tr w:rsidR="00B52EDE" w:rsidRPr="00665ADB" w14:paraId="56B41E33" w14:textId="77777777" w:rsidTr="001B24CE">
              <w:tc>
                <w:tcPr>
                  <w:tcW w:w="2972" w:type="dxa"/>
                </w:tcPr>
                <w:p w14:paraId="1D305BB3" w14:textId="77777777" w:rsidR="00B52EDE" w:rsidRPr="00665ADB" w:rsidRDefault="00B52EDE" w:rsidP="00B52EDE">
                  <w:pPr>
                    <w:pStyle w:val="TableText0"/>
                    <w:jc w:val="both"/>
                    <w:rPr>
                      <w:szCs w:val="20"/>
                    </w:rPr>
                  </w:pPr>
                  <w:r w:rsidRPr="00665ADB">
                    <w:rPr>
                      <w:szCs w:val="20"/>
                    </w:rPr>
                    <w:t>Total adjusted services processed*</w:t>
                  </w:r>
                </w:p>
              </w:tc>
              <w:tc>
                <w:tcPr>
                  <w:tcW w:w="2013" w:type="dxa"/>
                </w:tcPr>
                <w:p w14:paraId="633AB2B9" w14:textId="77777777" w:rsidR="00B52EDE" w:rsidRPr="00665ADB" w:rsidRDefault="00B52EDE" w:rsidP="00B52EDE">
                  <w:pPr>
                    <w:pStyle w:val="TableText0"/>
                    <w:jc w:val="both"/>
                    <w:rPr>
                      <w:szCs w:val="20"/>
                    </w:rPr>
                  </w:pPr>
                  <w:r w:rsidRPr="00665ADB">
                    <w:rPr>
                      <w:szCs w:val="20"/>
                    </w:rPr>
                    <w:t>835,643</w:t>
                  </w:r>
                </w:p>
              </w:tc>
              <w:tc>
                <w:tcPr>
                  <w:tcW w:w="2013" w:type="dxa"/>
                </w:tcPr>
                <w:p w14:paraId="5DE75519" w14:textId="77777777" w:rsidR="00B52EDE" w:rsidRPr="00665ADB" w:rsidRDefault="00B52EDE" w:rsidP="00B52EDE">
                  <w:pPr>
                    <w:pStyle w:val="TableText0"/>
                    <w:jc w:val="both"/>
                    <w:rPr>
                      <w:szCs w:val="20"/>
                    </w:rPr>
                  </w:pPr>
                  <w:r w:rsidRPr="00665ADB">
                    <w:rPr>
                      <w:szCs w:val="20"/>
                    </w:rPr>
                    <w:t>699,718</w:t>
                  </w:r>
                </w:p>
              </w:tc>
              <w:tc>
                <w:tcPr>
                  <w:tcW w:w="2013" w:type="dxa"/>
                </w:tcPr>
                <w:p w14:paraId="0EB87D85" w14:textId="77777777" w:rsidR="00B52EDE" w:rsidRPr="00665ADB" w:rsidRDefault="00B52EDE" w:rsidP="00B52EDE">
                  <w:pPr>
                    <w:pStyle w:val="TableText0"/>
                    <w:jc w:val="both"/>
                    <w:rPr>
                      <w:szCs w:val="20"/>
                    </w:rPr>
                  </w:pPr>
                </w:p>
              </w:tc>
            </w:tr>
            <w:tr w:rsidR="00B52EDE" w:rsidRPr="00665ADB" w14:paraId="7A6997A6" w14:textId="77777777" w:rsidTr="001B24CE">
              <w:tc>
                <w:tcPr>
                  <w:tcW w:w="2972" w:type="dxa"/>
                </w:tcPr>
                <w:p w14:paraId="56F75DEC" w14:textId="77777777" w:rsidR="00B52EDE" w:rsidRPr="00665ADB" w:rsidRDefault="00B52EDE" w:rsidP="00B52EDE">
                  <w:pPr>
                    <w:pStyle w:val="TableText0"/>
                    <w:jc w:val="both"/>
                    <w:rPr>
                      <w:szCs w:val="20"/>
                    </w:rPr>
                  </w:pPr>
                  <w:r w:rsidRPr="00665ADB">
                    <w:rPr>
                      <w:szCs w:val="20"/>
                    </w:rPr>
                    <w:t>Distribution</w:t>
                  </w:r>
                </w:p>
              </w:tc>
              <w:tc>
                <w:tcPr>
                  <w:tcW w:w="2013" w:type="dxa"/>
                </w:tcPr>
                <w:p w14:paraId="6ADB06F1" w14:textId="77777777" w:rsidR="00B52EDE" w:rsidRPr="00665ADB" w:rsidRDefault="00B52EDE" w:rsidP="00B52EDE">
                  <w:pPr>
                    <w:pStyle w:val="TableText0"/>
                    <w:jc w:val="both"/>
                    <w:rPr>
                      <w:szCs w:val="20"/>
                    </w:rPr>
                  </w:pPr>
                  <w:r w:rsidRPr="00665ADB">
                    <w:rPr>
                      <w:szCs w:val="20"/>
                    </w:rPr>
                    <w:t>57.47%</w:t>
                  </w:r>
                </w:p>
              </w:tc>
              <w:tc>
                <w:tcPr>
                  <w:tcW w:w="2013" w:type="dxa"/>
                </w:tcPr>
                <w:p w14:paraId="6FA62E14" w14:textId="77777777" w:rsidR="00B52EDE" w:rsidRPr="00665ADB" w:rsidRDefault="00B52EDE" w:rsidP="00B52EDE">
                  <w:pPr>
                    <w:pStyle w:val="TableText0"/>
                    <w:jc w:val="both"/>
                    <w:rPr>
                      <w:szCs w:val="20"/>
                    </w:rPr>
                  </w:pPr>
                  <w:r w:rsidRPr="00665ADB">
                    <w:rPr>
                      <w:szCs w:val="20"/>
                    </w:rPr>
                    <w:t>42.53%</w:t>
                  </w:r>
                </w:p>
              </w:tc>
              <w:tc>
                <w:tcPr>
                  <w:tcW w:w="2013" w:type="dxa"/>
                </w:tcPr>
                <w:p w14:paraId="5542B012" w14:textId="77777777" w:rsidR="00B52EDE" w:rsidRPr="00665ADB" w:rsidRDefault="00B52EDE" w:rsidP="00B52EDE">
                  <w:pPr>
                    <w:pStyle w:val="TableText0"/>
                    <w:jc w:val="both"/>
                    <w:rPr>
                      <w:szCs w:val="20"/>
                    </w:rPr>
                  </w:pPr>
                  <w:r w:rsidRPr="00665ADB">
                    <w:rPr>
                      <w:szCs w:val="20"/>
                    </w:rPr>
                    <w:t>100%</w:t>
                  </w:r>
                </w:p>
              </w:tc>
            </w:tr>
            <w:tr w:rsidR="00B52EDE" w:rsidRPr="00665ADB" w14:paraId="4B491928" w14:textId="77777777" w:rsidTr="001B24CE">
              <w:tc>
                <w:tcPr>
                  <w:tcW w:w="2972" w:type="dxa"/>
                </w:tcPr>
                <w:p w14:paraId="3FEBB7D6" w14:textId="77777777" w:rsidR="00B52EDE" w:rsidRPr="00665ADB" w:rsidRDefault="00B52EDE" w:rsidP="00B52EDE">
                  <w:pPr>
                    <w:pStyle w:val="TableText0"/>
                    <w:jc w:val="both"/>
                    <w:rPr>
                      <w:szCs w:val="20"/>
                    </w:rPr>
                  </w:pPr>
                  <w:r w:rsidRPr="00665ADB">
                    <w:rPr>
                      <w:szCs w:val="20"/>
                    </w:rPr>
                    <w:t>AEMP per treatment</w:t>
                  </w:r>
                </w:p>
              </w:tc>
              <w:tc>
                <w:tcPr>
                  <w:tcW w:w="2013" w:type="dxa"/>
                </w:tcPr>
                <w:p w14:paraId="50F86262" w14:textId="77777777" w:rsidR="00B52EDE" w:rsidRPr="00665ADB" w:rsidRDefault="00B52EDE" w:rsidP="00B52EDE">
                  <w:pPr>
                    <w:pStyle w:val="TableText0"/>
                    <w:jc w:val="both"/>
                    <w:rPr>
                      <w:szCs w:val="20"/>
                    </w:rPr>
                  </w:pPr>
                  <w:r w:rsidRPr="00665ADB">
                    <w:rPr>
                      <w:szCs w:val="20"/>
                    </w:rPr>
                    <w:t>$0.132</w:t>
                  </w:r>
                </w:p>
              </w:tc>
              <w:tc>
                <w:tcPr>
                  <w:tcW w:w="2013" w:type="dxa"/>
                </w:tcPr>
                <w:p w14:paraId="63E33B0B" w14:textId="77777777" w:rsidR="00B52EDE" w:rsidRPr="00665ADB" w:rsidRDefault="00B52EDE" w:rsidP="00B52EDE">
                  <w:pPr>
                    <w:pStyle w:val="TableText0"/>
                    <w:jc w:val="both"/>
                    <w:rPr>
                      <w:szCs w:val="20"/>
                    </w:rPr>
                  </w:pPr>
                  <w:r w:rsidRPr="00665ADB">
                    <w:rPr>
                      <w:szCs w:val="20"/>
                    </w:rPr>
                    <w:t>$0.018</w:t>
                  </w:r>
                </w:p>
              </w:tc>
              <w:tc>
                <w:tcPr>
                  <w:tcW w:w="2013" w:type="dxa"/>
                </w:tcPr>
                <w:p w14:paraId="1F5CEEFD" w14:textId="77777777" w:rsidR="00B52EDE" w:rsidRPr="00665ADB" w:rsidRDefault="00B52EDE" w:rsidP="00B52EDE">
                  <w:pPr>
                    <w:pStyle w:val="TableText0"/>
                    <w:jc w:val="both"/>
                    <w:rPr>
                      <w:szCs w:val="20"/>
                    </w:rPr>
                  </w:pPr>
                  <w:r w:rsidRPr="00665ADB">
                    <w:rPr>
                      <w:szCs w:val="20"/>
                    </w:rPr>
                    <w:t>$0.084</w:t>
                  </w:r>
                </w:p>
              </w:tc>
            </w:tr>
            <w:tr w:rsidR="00B52EDE" w:rsidRPr="00665ADB" w14:paraId="620ABF02" w14:textId="77777777" w:rsidTr="001B24CE">
              <w:tc>
                <w:tcPr>
                  <w:tcW w:w="2972" w:type="dxa"/>
                </w:tcPr>
                <w:p w14:paraId="4E56E4AE" w14:textId="77777777" w:rsidR="00B52EDE" w:rsidRPr="00665ADB" w:rsidRDefault="00B52EDE" w:rsidP="00B52EDE">
                  <w:pPr>
                    <w:pStyle w:val="TableText0"/>
                    <w:jc w:val="both"/>
                    <w:rPr>
                      <w:szCs w:val="20"/>
                    </w:rPr>
                  </w:pPr>
                  <w:r w:rsidRPr="00665ADB">
                    <w:rPr>
                      <w:szCs w:val="20"/>
                    </w:rPr>
                    <w:t>Weighted average AEMP/treatment</w:t>
                  </w:r>
                </w:p>
              </w:tc>
              <w:tc>
                <w:tcPr>
                  <w:tcW w:w="4026" w:type="dxa"/>
                  <w:gridSpan w:val="2"/>
                </w:tcPr>
                <w:p w14:paraId="768FB62F" w14:textId="77777777" w:rsidR="00B52EDE" w:rsidRPr="00665ADB" w:rsidRDefault="00B52EDE" w:rsidP="00B52EDE">
                  <w:pPr>
                    <w:pStyle w:val="TableText0"/>
                    <w:jc w:val="center"/>
                    <w:rPr>
                      <w:szCs w:val="20"/>
                    </w:rPr>
                  </w:pPr>
                  <w:r w:rsidRPr="00665ADB">
                    <w:rPr>
                      <w:szCs w:val="20"/>
                    </w:rPr>
                    <w:t>$0.084</w:t>
                  </w:r>
                </w:p>
              </w:tc>
              <w:tc>
                <w:tcPr>
                  <w:tcW w:w="2013" w:type="dxa"/>
                </w:tcPr>
                <w:p w14:paraId="024D1427" w14:textId="77777777" w:rsidR="00B52EDE" w:rsidRPr="00665ADB" w:rsidRDefault="00B52EDE" w:rsidP="00B52EDE">
                  <w:pPr>
                    <w:pStyle w:val="TableText0"/>
                    <w:jc w:val="both"/>
                    <w:rPr>
                      <w:szCs w:val="20"/>
                    </w:rPr>
                  </w:pPr>
                  <w:r w:rsidRPr="00665ADB">
                    <w:rPr>
                      <w:szCs w:val="20"/>
                    </w:rPr>
                    <w:t>$0.084</w:t>
                  </w:r>
                </w:p>
              </w:tc>
            </w:tr>
          </w:tbl>
          <w:p w14:paraId="65E2C06B" w14:textId="3B452181" w:rsidR="00B52EDE" w:rsidRPr="00665ADB" w:rsidRDefault="00B52EDE" w:rsidP="00B52EDE">
            <w:pPr>
              <w:pStyle w:val="TableFigureFooter"/>
            </w:pPr>
            <w:r w:rsidRPr="00665ADB">
              <w:t>Abbreviations: AEMP = approved ex-manufacturer price; MDPC = multi-dose preservative containing; MDPF = multi-dose</w:t>
            </w:r>
          </w:p>
          <w:p w14:paraId="46FCBA50" w14:textId="77777777" w:rsidR="00B52EDE" w:rsidRPr="00665ADB" w:rsidRDefault="00B52EDE" w:rsidP="00B52EDE">
            <w:pPr>
              <w:pStyle w:val="TableFigureFooter"/>
            </w:pPr>
            <w:r w:rsidRPr="00665ADB">
              <w:t>preservative free</w:t>
            </w:r>
          </w:p>
          <w:p w14:paraId="6884690D" w14:textId="77777777" w:rsidR="00B52EDE" w:rsidRPr="00665ADB" w:rsidRDefault="00B52EDE" w:rsidP="00B52EDE">
            <w:pPr>
              <w:pStyle w:val="TableFigureFooter"/>
            </w:pPr>
            <w:r w:rsidRPr="00665ADB">
              <w:t>Source: Table 3.4.3, p74 of the submission</w:t>
            </w:r>
          </w:p>
          <w:p w14:paraId="7BBFC85F" w14:textId="7D56BA5E" w:rsidR="005343D8" w:rsidRPr="00665ADB" w:rsidRDefault="00B52EDE" w:rsidP="007B6593">
            <w:pPr>
              <w:pStyle w:val="TableFigureFooter"/>
            </w:pPr>
            <w:r w:rsidRPr="00665ADB">
              <w:t>*Values are adjusted for the number of treatments per pack of each ocular lubricant</w:t>
            </w:r>
          </w:p>
        </w:tc>
      </w:tr>
    </w:tbl>
    <w:p w14:paraId="72824FF3" w14:textId="7D820BCA" w:rsidR="00280E62" w:rsidRPr="00B81460" w:rsidRDefault="00C15C28" w:rsidP="008C64A2">
      <w:pPr>
        <w:pStyle w:val="3Bodytext"/>
        <w:ind w:left="709"/>
        <w:jc w:val="both"/>
      </w:pPr>
      <w:r>
        <w:fldChar w:fldCharType="begin" w:fldLock="1"/>
      </w:r>
      <w:r>
        <w:instrText xml:space="preserve"> REF _Ref167887116 \h </w:instrText>
      </w:r>
      <w:r>
        <w:fldChar w:fldCharType="separate"/>
      </w:r>
      <w:r w:rsidR="00DB5A2B" w:rsidRPr="00B81460">
        <w:t xml:space="preserve">Table </w:t>
      </w:r>
      <w:r w:rsidR="00DB5A2B">
        <w:rPr>
          <w:noProof/>
        </w:rPr>
        <w:t>4</w:t>
      </w:r>
      <w:r>
        <w:fldChar w:fldCharType="end"/>
      </w:r>
      <w:r>
        <w:t xml:space="preserve"> </w:t>
      </w:r>
      <w:r w:rsidR="00394BE2" w:rsidRPr="00B81460">
        <w:t>provides an</w:t>
      </w:r>
      <w:r w:rsidR="00165C39" w:rsidRPr="00B81460">
        <w:t xml:space="preserve"> alternative cost-minimisation analysis</w:t>
      </w:r>
      <w:r w:rsidR="007B730E" w:rsidRPr="007B730E">
        <w:rPr>
          <w:color w:val="FF0000"/>
        </w:rPr>
        <w:t xml:space="preserve"> </w:t>
      </w:r>
      <w:r w:rsidR="007B730E" w:rsidRPr="007B730E">
        <w:t>developed during the evaluation</w:t>
      </w:r>
      <w:r w:rsidR="007B730E">
        <w:t>,</w:t>
      </w:r>
      <w:r w:rsidR="00394BE2" w:rsidRPr="00B81460">
        <w:t xml:space="preserve"> in which </w:t>
      </w:r>
      <w:r w:rsidR="009D6B2A">
        <w:t>propylene</w:t>
      </w:r>
      <w:r w:rsidR="00A86965">
        <w:t xml:space="preserve"> glycol</w:t>
      </w:r>
      <w:r w:rsidR="00394BE2" w:rsidRPr="00B81460">
        <w:t xml:space="preserve">, both </w:t>
      </w:r>
      <w:r w:rsidR="00165C39" w:rsidRPr="00B81460">
        <w:t>nominated comparator</w:t>
      </w:r>
      <w:r w:rsidR="00394BE2" w:rsidRPr="00B81460">
        <w:t>s</w:t>
      </w:r>
      <w:r w:rsidR="0099407E">
        <w:t>,</w:t>
      </w:r>
      <w:r w:rsidR="00165C39" w:rsidRPr="00B81460">
        <w:t xml:space="preserve"> and a proxy for the lowest cost </w:t>
      </w:r>
      <w:r w:rsidR="00152A5D" w:rsidRPr="00B81460">
        <w:t xml:space="preserve">ocular lubricant </w:t>
      </w:r>
      <w:r w:rsidR="00165C39" w:rsidRPr="00B81460">
        <w:t xml:space="preserve">(polyethylene glycol 400 4 mg with propylene glycol 3 mg (Systane® Original)) </w:t>
      </w:r>
      <w:r w:rsidR="00394BE2" w:rsidRPr="00B81460">
        <w:t>are</w:t>
      </w:r>
      <w:r w:rsidR="00165C39" w:rsidRPr="00B81460">
        <w:t xml:space="preserve"> compared.</w:t>
      </w:r>
    </w:p>
    <w:p w14:paraId="7EF1ED2E" w14:textId="42D22376" w:rsidR="00D92B24" w:rsidRPr="00B81460" w:rsidRDefault="00D92B24" w:rsidP="00511D85">
      <w:pPr>
        <w:pStyle w:val="Caption"/>
        <w:keepNext/>
      </w:pPr>
      <w:bookmarkStart w:id="10" w:name="_Ref167887116"/>
      <w:r w:rsidRPr="00B81460">
        <w:lastRenderedPageBreak/>
        <w:t xml:space="preserve">Table </w:t>
      </w:r>
      <w:r w:rsidR="00B653C0">
        <w:fldChar w:fldCharType="begin" w:fldLock="1"/>
      </w:r>
      <w:r w:rsidR="00B653C0">
        <w:instrText xml:space="preserve"> SEQ Table \* ARABIC </w:instrText>
      </w:r>
      <w:r w:rsidR="00B653C0">
        <w:fldChar w:fldCharType="separate"/>
      </w:r>
      <w:r w:rsidR="00DB5A2B">
        <w:rPr>
          <w:noProof/>
        </w:rPr>
        <w:t>4</w:t>
      </w:r>
      <w:r w:rsidR="00B653C0">
        <w:fldChar w:fldCharType="end"/>
      </w:r>
      <w:bookmarkEnd w:id="10"/>
      <w:r w:rsidRPr="00B81460">
        <w:t xml:space="preserve">: </w:t>
      </w:r>
      <w:r w:rsidR="00280E62" w:rsidRPr="00B81460">
        <w:t xml:space="preserve">Alternative </w:t>
      </w:r>
      <w:r w:rsidR="00152A5D" w:rsidRPr="00B81460">
        <w:t>CMA</w:t>
      </w:r>
      <w:r w:rsidR="00C719E1" w:rsidRPr="00C719E1">
        <w:rPr>
          <w:rFonts w:asciiTheme="minorHAnsi" w:eastAsiaTheme="minorHAnsi" w:hAnsiTheme="minorHAnsi" w:cstheme="minorBidi"/>
          <w:b w:val="0"/>
          <w:iCs w:val="0"/>
          <w:color w:val="FF0000"/>
          <w:sz w:val="24"/>
          <w:szCs w:val="22"/>
        </w:rPr>
        <w:t xml:space="preserve"> </w:t>
      </w:r>
      <w:r w:rsidR="007A5C37" w:rsidRPr="00E555CB">
        <w:rPr>
          <w:rFonts w:asciiTheme="minorHAnsi" w:eastAsiaTheme="minorHAnsi" w:hAnsiTheme="minorHAnsi" w:cstheme="minorBidi"/>
          <w:b w:val="0"/>
          <w:iCs w:val="0"/>
          <w:color w:val="auto"/>
          <w:sz w:val="24"/>
          <w:szCs w:val="22"/>
        </w:rPr>
        <w:t>(</w:t>
      </w:r>
      <w:r w:rsidR="007A5C37">
        <w:t>d</w:t>
      </w:r>
      <w:r w:rsidR="00C719E1" w:rsidRPr="00C719E1">
        <w:t xml:space="preserve">eveloped </w:t>
      </w:r>
      <w:r w:rsidR="007A5C37">
        <w:t>d</w:t>
      </w:r>
      <w:r w:rsidR="00C719E1" w:rsidRPr="00C719E1">
        <w:t xml:space="preserve">uring the </w:t>
      </w:r>
      <w:r w:rsidR="007A5C37">
        <w:t>e</w:t>
      </w:r>
      <w:r w:rsidR="00C719E1" w:rsidRPr="00C719E1">
        <w:t>valuation</w:t>
      </w:r>
      <w:r w:rsidR="007A5C3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4: Alternative CMA (developed during the evaluation)"/>
      </w:tblPr>
      <w:tblGrid>
        <w:gridCol w:w="1859"/>
        <w:gridCol w:w="1852"/>
        <w:gridCol w:w="27"/>
        <w:gridCol w:w="1742"/>
        <w:gridCol w:w="1769"/>
        <w:gridCol w:w="1767"/>
      </w:tblGrid>
      <w:tr w:rsidR="00F97D76" w:rsidRPr="00B81460" w14:paraId="77A9506B" w14:textId="77777777" w:rsidTr="007B6593">
        <w:trPr>
          <w:trHeight w:val="262"/>
        </w:trPr>
        <w:tc>
          <w:tcPr>
            <w:tcW w:w="1031" w:type="pct"/>
            <w:shd w:val="clear" w:color="auto" w:fill="auto"/>
            <w:tcMar>
              <w:top w:w="0" w:type="dxa"/>
              <w:left w:w="108" w:type="dxa"/>
              <w:bottom w:w="0" w:type="dxa"/>
              <w:right w:w="108" w:type="dxa"/>
            </w:tcMar>
          </w:tcPr>
          <w:p w14:paraId="1AB4B190" w14:textId="77777777" w:rsidR="00F97D76" w:rsidRPr="00B81460" w:rsidRDefault="00F97D76" w:rsidP="00511D85">
            <w:pPr>
              <w:pStyle w:val="TableText0"/>
              <w:jc w:val="both"/>
              <w:rPr>
                <w:szCs w:val="20"/>
              </w:rPr>
            </w:pPr>
          </w:p>
        </w:tc>
        <w:tc>
          <w:tcPr>
            <w:tcW w:w="1027" w:type="pct"/>
            <w:shd w:val="clear" w:color="auto" w:fill="auto"/>
            <w:tcMar>
              <w:top w:w="0" w:type="dxa"/>
              <w:left w:w="108" w:type="dxa"/>
              <w:bottom w:w="0" w:type="dxa"/>
              <w:right w:w="108" w:type="dxa"/>
            </w:tcMar>
            <w:hideMark/>
          </w:tcPr>
          <w:p w14:paraId="210C968D" w14:textId="53C452A0" w:rsidR="00F97D76" w:rsidRPr="00B81460" w:rsidRDefault="00A86965" w:rsidP="00511D85">
            <w:pPr>
              <w:pStyle w:val="In-tableHeading"/>
              <w:jc w:val="both"/>
              <w:rPr>
                <w:rFonts w:cstheme="majorBidi"/>
                <w:szCs w:val="20"/>
                <w:lang w:val="en-AU"/>
              </w:rPr>
            </w:pPr>
            <w:r>
              <w:rPr>
                <w:rFonts w:cstheme="majorBidi"/>
                <w:szCs w:val="20"/>
                <w:lang w:val="en-AU"/>
              </w:rPr>
              <w:t>Propylene glycol MDPC eye drops</w:t>
            </w:r>
          </w:p>
        </w:tc>
        <w:tc>
          <w:tcPr>
            <w:tcW w:w="981" w:type="pct"/>
            <w:gridSpan w:val="2"/>
            <w:shd w:val="clear" w:color="auto" w:fill="auto"/>
            <w:tcMar>
              <w:top w:w="0" w:type="dxa"/>
              <w:left w:w="108" w:type="dxa"/>
              <w:bottom w:w="0" w:type="dxa"/>
              <w:right w:w="108" w:type="dxa"/>
            </w:tcMar>
            <w:hideMark/>
          </w:tcPr>
          <w:p w14:paraId="3BFC9765" w14:textId="77777777" w:rsidR="00F97D76" w:rsidRPr="00B81460" w:rsidRDefault="00F97D76" w:rsidP="00511D85">
            <w:pPr>
              <w:pStyle w:val="TableText0"/>
              <w:jc w:val="both"/>
              <w:rPr>
                <w:b/>
                <w:bCs w:val="0"/>
                <w:szCs w:val="20"/>
              </w:rPr>
            </w:pPr>
            <w:r w:rsidRPr="00B81460">
              <w:rPr>
                <w:b/>
                <w:bCs w:val="0"/>
                <w:szCs w:val="20"/>
              </w:rPr>
              <w:t>0.1%/0.2% HA</w:t>
            </w:r>
          </w:p>
          <w:p w14:paraId="7AF86803" w14:textId="4B391038" w:rsidR="00F97D76" w:rsidRPr="00B81460" w:rsidRDefault="00F97D76" w:rsidP="00511D85">
            <w:pPr>
              <w:pStyle w:val="In-tableHeading"/>
              <w:jc w:val="both"/>
              <w:rPr>
                <w:rFonts w:cstheme="majorBidi"/>
                <w:szCs w:val="20"/>
                <w:lang w:val="en-AU"/>
              </w:rPr>
            </w:pPr>
            <w:r w:rsidRPr="00B81460">
              <w:rPr>
                <w:szCs w:val="20"/>
                <w:lang w:val="en-AU"/>
              </w:rPr>
              <w:t>MDPF</w:t>
            </w:r>
            <w:r w:rsidR="00A86965">
              <w:rPr>
                <w:szCs w:val="20"/>
                <w:lang w:val="en-AU"/>
              </w:rPr>
              <w:t xml:space="preserve"> eye drops</w:t>
            </w:r>
          </w:p>
        </w:tc>
        <w:tc>
          <w:tcPr>
            <w:tcW w:w="981" w:type="pct"/>
          </w:tcPr>
          <w:p w14:paraId="57B842A4" w14:textId="77777777" w:rsidR="00F97D76" w:rsidRPr="00B81460" w:rsidRDefault="00F97D76" w:rsidP="00511D85">
            <w:pPr>
              <w:pStyle w:val="TableText0"/>
              <w:ind w:left="40"/>
              <w:jc w:val="both"/>
              <w:rPr>
                <w:b/>
                <w:bCs w:val="0"/>
                <w:szCs w:val="20"/>
              </w:rPr>
            </w:pPr>
            <w:r w:rsidRPr="00B81460">
              <w:rPr>
                <w:b/>
                <w:bCs w:val="0"/>
                <w:szCs w:val="20"/>
              </w:rPr>
              <w:t>0.5% CS + glycerol</w:t>
            </w:r>
          </w:p>
          <w:p w14:paraId="098B88BB" w14:textId="021225A1" w:rsidR="00F97D76" w:rsidRPr="00B81460" w:rsidRDefault="00F97D76" w:rsidP="00511D85">
            <w:pPr>
              <w:pStyle w:val="In-tableHeading"/>
              <w:ind w:left="40"/>
              <w:jc w:val="both"/>
              <w:rPr>
                <w:rFonts w:cstheme="majorBidi"/>
                <w:szCs w:val="20"/>
                <w:lang w:val="en-AU"/>
              </w:rPr>
            </w:pPr>
            <w:r w:rsidRPr="00B81460">
              <w:rPr>
                <w:szCs w:val="20"/>
                <w:lang w:val="en-AU"/>
              </w:rPr>
              <w:t>MDPC</w:t>
            </w:r>
            <w:r w:rsidR="00A86965">
              <w:rPr>
                <w:szCs w:val="20"/>
                <w:lang w:val="en-AU"/>
              </w:rPr>
              <w:t xml:space="preserve"> eye drops</w:t>
            </w:r>
          </w:p>
        </w:tc>
        <w:tc>
          <w:tcPr>
            <w:tcW w:w="980" w:type="pct"/>
            <w:shd w:val="clear" w:color="auto" w:fill="auto"/>
            <w:tcMar>
              <w:top w:w="0" w:type="dxa"/>
              <w:left w:w="108" w:type="dxa"/>
              <w:bottom w:w="0" w:type="dxa"/>
              <w:right w:w="108" w:type="dxa"/>
            </w:tcMar>
            <w:hideMark/>
          </w:tcPr>
          <w:p w14:paraId="26BB39E8" w14:textId="32CB5949" w:rsidR="00F97D76" w:rsidRPr="00B81460" w:rsidRDefault="00F97D76" w:rsidP="00511D85">
            <w:pPr>
              <w:pStyle w:val="In-tableHeading"/>
              <w:jc w:val="both"/>
              <w:rPr>
                <w:rFonts w:cstheme="majorBidi"/>
                <w:szCs w:val="20"/>
                <w:lang w:val="en-AU"/>
              </w:rPr>
            </w:pPr>
            <w:r w:rsidRPr="00B81460">
              <w:rPr>
                <w:rFonts w:cstheme="majorBidi"/>
                <w:szCs w:val="20"/>
                <w:lang w:val="en-AU"/>
              </w:rPr>
              <w:t>Systane Original</w:t>
            </w:r>
            <w:r w:rsidR="00A86965">
              <w:rPr>
                <w:rFonts w:cstheme="majorBidi"/>
                <w:szCs w:val="20"/>
                <w:lang w:val="en-AU"/>
              </w:rPr>
              <w:t xml:space="preserve"> eye drops</w:t>
            </w:r>
          </w:p>
        </w:tc>
      </w:tr>
      <w:tr w:rsidR="00F97D76" w:rsidRPr="00B81460" w14:paraId="75438BA5" w14:textId="77777777" w:rsidTr="007B6593">
        <w:trPr>
          <w:trHeight w:val="128"/>
        </w:trPr>
        <w:tc>
          <w:tcPr>
            <w:tcW w:w="3039" w:type="pct"/>
            <w:gridSpan w:val="4"/>
            <w:shd w:val="clear" w:color="auto" w:fill="auto"/>
            <w:tcMar>
              <w:top w:w="0" w:type="dxa"/>
              <w:left w:w="108" w:type="dxa"/>
              <w:bottom w:w="0" w:type="dxa"/>
              <w:right w:w="108" w:type="dxa"/>
            </w:tcMar>
            <w:vAlign w:val="center"/>
            <w:hideMark/>
          </w:tcPr>
          <w:p w14:paraId="357F2297" w14:textId="77777777" w:rsidR="00F97D76" w:rsidRPr="00B81460" w:rsidRDefault="00F97D76" w:rsidP="00511D85">
            <w:pPr>
              <w:pStyle w:val="TableText0"/>
              <w:jc w:val="both"/>
              <w:rPr>
                <w:szCs w:val="20"/>
              </w:rPr>
            </w:pPr>
            <w:r w:rsidRPr="00B81460">
              <w:rPr>
                <w:szCs w:val="20"/>
              </w:rPr>
              <w:t>Quantity per prescription</w:t>
            </w:r>
          </w:p>
        </w:tc>
        <w:tc>
          <w:tcPr>
            <w:tcW w:w="981" w:type="pct"/>
          </w:tcPr>
          <w:p w14:paraId="7BF2263B" w14:textId="77777777" w:rsidR="00F97D76" w:rsidRPr="00B81460" w:rsidRDefault="00F97D76" w:rsidP="00511D85">
            <w:pPr>
              <w:pStyle w:val="TableText0"/>
              <w:ind w:left="40"/>
              <w:jc w:val="both"/>
              <w:rPr>
                <w:szCs w:val="20"/>
              </w:rPr>
            </w:pPr>
          </w:p>
        </w:tc>
        <w:tc>
          <w:tcPr>
            <w:tcW w:w="980" w:type="pct"/>
            <w:shd w:val="clear" w:color="auto" w:fill="auto"/>
            <w:tcMar>
              <w:top w:w="0" w:type="dxa"/>
              <w:left w:w="108" w:type="dxa"/>
              <w:bottom w:w="0" w:type="dxa"/>
              <w:right w:w="108" w:type="dxa"/>
            </w:tcMar>
          </w:tcPr>
          <w:p w14:paraId="695ECF4C" w14:textId="49091186" w:rsidR="00F97D76" w:rsidRPr="00B81460" w:rsidRDefault="00F97D76" w:rsidP="00511D85">
            <w:pPr>
              <w:pStyle w:val="TableText0"/>
              <w:jc w:val="both"/>
              <w:rPr>
                <w:szCs w:val="20"/>
              </w:rPr>
            </w:pPr>
          </w:p>
        </w:tc>
      </w:tr>
      <w:tr w:rsidR="00F97D76" w:rsidRPr="00B81460" w14:paraId="40D6B2B6" w14:textId="77777777" w:rsidTr="007B6593">
        <w:trPr>
          <w:trHeight w:val="128"/>
        </w:trPr>
        <w:tc>
          <w:tcPr>
            <w:tcW w:w="1031" w:type="pct"/>
            <w:shd w:val="clear" w:color="auto" w:fill="auto"/>
            <w:tcMar>
              <w:top w:w="0" w:type="dxa"/>
              <w:left w:w="108" w:type="dxa"/>
              <w:bottom w:w="0" w:type="dxa"/>
              <w:right w:w="108" w:type="dxa"/>
            </w:tcMar>
            <w:hideMark/>
          </w:tcPr>
          <w:p w14:paraId="3B512E81" w14:textId="1FF12B9D" w:rsidR="00F97D76" w:rsidRPr="00B81460" w:rsidRDefault="00F97D76" w:rsidP="00511D85">
            <w:pPr>
              <w:pStyle w:val="TableText0"/>
              <w:jc w:val="both"/>
              <w:rPr>
                <w:szCs w:val="20"/>
                <w:vertAlign w:val="superscript"/>
              </w:rPr>
            </w:pPr>
            <w:r w:rsidRPr="00B81460">
              <w:rPr>
                <w:szCs w:val="20"/>
              </w:rPr>
              <w:t xml:space="preserve">Drops per </w:t>
            </w:r>
            <w:r w:rsidR="00760FF7" w:rsidRPr="00B81460">
              <w:rPr>
                <w:szCs w:val="20"/>
              </w:rPr>
              <w:t>pack</w:t>
            </w:r>
          </w:p>
        </w:tc>
        <w:tc>
          <w:tcPr>
            <w:tcW w:w="1042" w:type="pct"/>
            <w:gridSpan w:val="2"/>
            <w:shd w:val="clear" w:color="auto" w:fill="auto"/>
            <w:tcMar>
              <w:top w:w="0" w:type="dxa"/>
              <w:left w:w="108" w:type="dxa"/>
              <w:bottom w:w="0" w:type="dxa"/>
              <w:right w:w="108" w:type="dxa"/>
            </w:tcMar>
            <w:hideMark/>
          </w:tcPr>
          <w:p w14:paraId="3471E48E" w14:textId="04875764" w:rsidR="00F97D76" w:rsidRPr="00B81460" w:rsidRDefault="00D44B3C" w:rsidP="00511D85">
            <w:pPr>
              <w:pStyle w:val="TableText0"/>
              <w:jc w:val="both"/>
              <w:rPr>
                <w:szCs w:val="20"/>
                <w:vertAlign w:val="superscript"/>
              </w:rPr>
            </w:pPr>
            <w:r w:rsidRPr="00B81460">
              <w:rPr>
                <w:szCs w:val="20"/>
              </w:rPr>
              <w:t>333</w:t>
            </w:r>
            <w:r w:rsidR="00394BE2" w:rsidRPr="00B81460">
              <w:rPr>
                <w:szCs w:val="20"/>
                <w:vertAlign w:val="superscript"/>
              </w:rPr>
              <w:t>a</w:t>
            </w:r>
          </w:p>
        </w:tc>
        <w:tc>
          <w:tcPr>
            <w:tcW w:w="966" w:type="pct"/>
            <w:shd w:val="clear" w:color="auto" w:fill="auto"/>
            <w:tcMar>
              <w:top w:w="0" w:type="dxa"/>
              <w:left w:w="108" w:type="dxa"/>
              <w:bottom w:w="0" w:type="dxa"/>
              <w:right w:w="108" w:type="dxa"/>
            </w:tcMar>
            <w:hideMark/>
          </w:tcPr>
          <w:p w14:paraId="1059DF53" w14:textId="565158F2" w:rsidR="00F97D76" w:rsidRPr="00B81460" w:rsidRDefault="00F97D76" w:rsidP="00511D85">
            <w:pPr>
              <w:pStyle w:val="TableText0"/>
              <w:jc w:val="both"/>
              <w:rPr>
                <w:szCs w:val="20"/>
              </w:rPr>
            </w:pPr>
            <w:r w:rsidRPr="00B81460">
              <w:rPr>
                <w:szCs w:val="20"/>
              </w:rPr>
              <w:t>300</w:t>
            </w:r>
            <w:r w:rsidR="00394BE2" w:rsidRPr="00B81460">
              <w:rPr>
                <w:szCs w:val="20"/>
                <w:vertAlign w:val="superscript"/>
              </w:rPr>
              <w:t>a</w:t>
            </w:r>
          </w:p>
        </w:tc>
        <w:tc>
          <w:tcPr>
            <w:tcW w:w="981" w:type="pct"/>
          </w:tcPr>
          <w:p w14:paraId="1FCD7FBE" w14:textId="2E2E4277" w:rsidR="00F97D76" w:rsidRPr="00B81460" w:rsidRDefault="00D44B3C" w:rsidP="00511D85">
            <w:pPr>
              <w:pStyle w:val="TableText0"/>
              <w:ind w:left="40"/>
              <w:jc w:val="both"/>
              <w:rPr>
                <w:szCs w:val="20"/>
              </w:rPr>
            </w:pPr>
            <w:r w:rsidRPr="00B81460">
              <w:rPr>
                <w:szCs w:val="20"/>
              </w:rPr>
              <w:t>300</w:t>
            </w:r>
            <w:r w:rsidR="00394BE2" w:rsidRPr="00B81460">
              <w:rPr>
                <w:szCs w:val="20"/>
                <w:vertAlign w:val="superscript"/>
              </w:rPr>
              <w:t>a</w:t>
            </w:r>
          </w:p>
        </w:tc>
        <w:tc>
          <w:tcPr>
            <w:tcW w:w="980" w:type="pct"/>
            <w:shd w:val="clear" w:color="auto" w:fill="auto"/>
            <w:tcMar>
              <w:top w:w="0" w:type="dxa"/>
              <w:left w:w="108" w:type="dxa"/>
              <w:bottom w:w="0" w:type="dxa"/>
              <w:right w:w="108" w:type="dxa"/>
            </w:tcMar>
            <w:hideMark/>
          </w:tcPr>
          <w:p w14:paraId="62D92E6B" w14:textId="55E3EAFF" w:rsidR="00F97D76" w:rsidRPr="00B81460" w:rsidRDefault="00F97D76" w:rsidP="00511D85">
            <w:pPr>
              <w:pStyle w:val="TableText0"/>
              <w:jc w:val="both"/>
              <w:rPr>
                <w:szCs w:val="20"/>
                <w:vertAlign w:val="superscript"/>
              </w:rPr>
            </w:pPr>
            <w:r w:rsidRPr="00B81460">
              <w:rPr>
                <w:szCs w:val="20"/>
              </w:rPr>
              <w:t>300</w:t>
            </w:r>
            <w:r w:rsidR="00394BE2" w:rsidRPr="00B81460">
              <w:rPr>
                <w:szCs w:val="20"/>
                <w:vertAlign w:val="superscript"/>
              </w:rPr>
              <w:t>b</w:t>
            </w:r>
          </w:p>
        </w:tc>
      </w:tr>
      <w:tr w:rsidR="00D44B3C" w:rsidRPr="00B81460" w14:paraId="207DAE09" w14:textId="77777777" w:rsidTr="007B6593">
        <w:trPr>
          <w:trHeight w:val="128"/>
        </w:trPr>
        <w:tc>
          <w:tcPr>
            <w:tcW w:w="1031" w:type="pct"/>
            <w:shd w:val="clear" w:color="auto" w:fill="auto"/>
            <w:tcMar>
              <w:top w:w="0" w:type="dxa"/>
              <w:left w:w="108" w:type="dxa"/>
              <w:bottom w:w="0" w:type="dxa"/>
              <w:right w:w="108" w:type="dxa"/>
            </w:tcMar>
            <w:hideMark/>
          </w:tcPr>
          <w:p w14:paraId="0792C2EB" w14:textId="77777777" w:rsidR="00D44B3C" w:rsidRPr="00B81460" w:rsidRDefault="00D44B3C" w:rsidP="00511D85">
            <w:pPr>
              <w:pStyle w:val="TableText0"/>
              <w:jc w:val="both"/>
              <w:rPr>
                <w:szCs w:val="20"/>
              </w:rPr>
            </w:pPr>
            <w:r w:rsidRPr="00B81460">
              <w:rPr>
                <w:szCs w:val="20"/>
              </w:rPr>
              <w:t xml:space="preserve">Treatments per pack </w:t>
            </w:r>
          </w:p>
        </w:tc>
        <w:tc>
          <w:tcPr>
            <w:tcW w:w="1042" w:type="pct"/>
            <w:gridSpan w:val="2"/>
            <w:shd w:val="clear" w:color="auto" w:fill="auto"/>
            <w:tcMar>
              <w:top w:w="0" w:type="dxa"/>
              <w:left w:w="108" w:type="dxa"/>
              <w:bottom w:w="0" w:type="dxa"/>
              <w:right w:w="108" w:type="dxa"/>
            </w:tcMar>
            <w:hideMark/>
          </w:tcPr>
          <w:p w14:paraId="244C59D6" w14:textId="310149D8" w:rsidR="00D44B3C" w:rsidRPr="00B81460" w:rsidRDefault="00D44B3C" w:rsidP="00511D85">
            <w:pPr>
              <w:pStyle w:val="TableText0"/>
              <w:jc w:val="both"/>
              <w:rPr>
                <w:szCs w:val="20"/>
              </w:rPr>
            </w:pPr>
            <w:r w:rsidRPr="00B81460">
              <w:rPr>
                <w:szCs w:val="20"/>
              </w:rPr>
              <w:t xml:space="preserve">166 [333 / 2 drops] </w:t>
            </w:r>
          </w:p>
        </w:tc>
        <w:tc>
          <w:tcPr>
            <w:tcW w:w="966" w:type="pct"/>
            <w:shd w:val="clear" w:color="auto" w:fill="auto"/>
            <w:tcMar>
              <w:top w:w="0" w:type="dxa"/>
              <w:left w:w="108" w:type="dxa"/>
              <w:bottom w:w="0" w:type="dxa"/>
              <w:right w:w="108" w:type="dxa"/>
            </w:tcMar>
            <w:hideMark/>
          </w:tcPr>
          <w:p w14:paraId="201F1D84" w14:textId="77777777" w:rsidR="00D44B3C" w:rsidRPr="00B81460" w:rsidRDefault="00D44B3C" w:rsidP="00511D85">
            <w:pPr>
              <w:pStyle w:val="TableText0"/>
              <w:jc w:val="both"/>
              <w:rPr>
                <w:szCs w:val="20"/>
              </w:rPr>
            </w:pPr>
            <w:r w:rsidRPr="00B81460">
              <w:rPr>
                <w:szCs w:val="20"/>
              </w:rPr>
              <w:t xml:space="preserve">150 [300 / 2 drops] </w:t>
            </w:r>
          </w:p>
        </w:tc>
        <w:tc>
          <w:tcPr>
            <w:tcW w:w="981" w:type="pct"/>
          </w:tcPr>
          <w:p w14:paraId="074E00F1" w14:textId="5920ACD8" w:rsidR="00D44B3C" w:rsidRPr="00B81460" w:rsidRDefault="00D44B3C" w:rsidP="00511D85">
            <w:pPr>
              <w:pStyle w:val="TableText0"/>
              <w:ind w:left="40"/>
              <w:jc w:val="both"/>
              <w:rPr>
                <w:szCs w:val="20"/>
              </w:rPr>
            </w:pPr>
            <w:r w:rsidRPr="00B81460">
              <w:rPr>
                <w:szCs w:val="20"/>
              </w:rPr>
              <w:t xml:space="preserve">150 [300 / 2 drops] </w:t>
            </w:r>
          </w:p>
        </w:tc>
        <w:tc>
          <w:tcPr>
            <w:tcW w:w="980" w:type="pct"/>
            <w:shd w:val="clear" w:color="auto" w:fill="auto"/>
            <w:tcMar>
              <w:top w:w="0" w:type="dxa"/>
              <w:left w:w="108" w:type="dxa"/>
              <w:bottom w:w="0" w:type="dxa"/>
              <w:right w:w="108" w:type="dxa"/>
            </w:tcMar>
            <w:hideMark/>
          </w:tcPr>
          <w:p w14:paraId="64BC2253" w14:textId="2DEB35C3" w:rsidR="00D44B3C" w:rsidRPr="00B81460" w:rsidRDefault="00D44B3C" w:rsidP="00511D85">
            <w:pPr>
              <w:pStyle w:val="TableText0"/>
              <w:jc w:val="both"/>
              <w:rPr>
                <w:szCs w:val="20"/>
                <w:vertAlign w:val="superscript"/>
              </w:rPr>
            </w:pPr>
            <w:r w:rsidRPr="00B81460">
              <w:rPr>
                <w:szCs w:val="20"/>
              </w:rPr>
              <w:t>150 [300 / 2 drops]</w:t>
            </w:r>
            <w:r w:rsidR="00394BE2" w:rsidRPr="00B81460">
              <w:rPr>
                <w:szCs w:val="20"/>
                <w:vertAlign w:val="superscript"/>
              </w:rPr>
              <w:t xml:space="preserve"> </w:t>
            </w:r>
          </w:p>
        </w:tc>
      </w:tr>
      <w:tr w:rsidR="00D44B3C" w:rsidRPr="00B81460" w14:paraId="6D0BDABB" w14:textId="77777777" w:rsidTr="007B6593">
        <w:trPr>
          <w:trHeight w:val="128"/>
        </w:trPr>
        <w:tc>
          <w:tcPr>
            <w:tcW w:w="5000" w:type="pct"/>
            <w:gridSpan w:val="6"/>
            <w:shd w:val="clear" w:color="auto" w:fill="auto"/>
            <w:tcMar>
              <w:top w:w="0" w:type="dxa"/>
              <w:left w:w="108" w:type="dxa"/>
              <w:bottom w:w="0" w:type="dxa"/>
              <w:right w:w="108" w:type="dxa"/>
            </w:tcMar>
            <w:vAlign w:val="center"/>
            <w:hideMark/>
          </w:tcPr>
          <w:p w14:paraId="23EA42A8" w14:textId="4B3F5F47" w:rsidR="00D44B3C" w:rsidRPr="00B81460" w:rsidRDefault="00D44B3C" w:rsidP="00511D85">
            <w:pPr>
              <w:pStyle w:val="TableText0"/>
              <w:ind w:left="40"/>
              <w:jc w:val="both"/>
              <w:rPr>
                <w:szCs w:val="20"/>
              </w:rPr>
            </w:pPr>
            <w:r w:rsidRPr="00B81460">
              <w:rPr>
                <w:szCs w:val="20"/>
              </w:rPr>
              <w:t>Cost per treatment</w:t>
            </w:r>
          </w:p>
        </w:tc>
      </w:tr>
      <w:tr w:rsidR="00D44B3C" w:rsidRPr="00B81460" w14:paraId="56EE3A2B" w14:textId="77777777" w:rsidTr="007B6593">
        <w:trPr>
          <w:trHeight w:val="128"/>
        </w:trPr>
        <w:tc>
          <w:tcPr>
            <w:tcW w:w="1031" w:type="pct"/>
            <w:shd w:val="clear" w:color="auto" w:fill="auto"/>
            <w:tcMar>
              <w:top w:w="0" w:type="dxa"/>
              <w:left w:w="108" w:type="dxa"/>
              <w:bottom w:w="0" w:type="dxa"/>
              <w:right w:w="108" w:type="dxa"/>
            </w:tcMar>
            <w:hideMark/>
          </w:tcPr>
          <w:p w14:paraId="7AD31E82" w14:textId="77777777" w:rsidR="00D44B3C" w:rsidRPr="00B81460" w:rsidRDefault="00D44B3C" w:rsidP="00511D85">
            <w:pPr>
              <w:pStyle w:val="TableText0"/>
              <w:jc w:val="both"/>
              <w:rPr>
                <w:szCs w:val="20"/>
              </w:rPr>
            </w:pPr>
            <w:r w:rsidRPr="00B81460">
              <w:rPr>
                <w:szCs w:val="20"/>
              </w:rPr>
              <w:t xml:space="preserve">AEMP per pack </w:t>
            </w:r>
          </w:p>
        </w:tc>
        <w:tc>
          <w:tcPr>
            <w:tcW w:w="1042" w:type="pct"/>
            <w:gridSpan w:val="2"/>
            <w:shd w:val="clear" w:color="auto" w:fill="auto"/>
            <w:tcMar>
              <w:top w:w="0" w:type="dxa"/>
              <w:left w:w="108" w:type="dxa"/>
              <w:bottom w:w="0" w:type="dxa"/>
              <w:right w:w="108" w:type="dxa"/>
            </w:tcMar>
            <w:hideMark/>
          </w:tcPr>
          <w:p w14:paraId="104654B2" w14:textId="014240EE" w:rsidR="00D44B3C" w:rsidRPr="00B81460" w:rsidRDefault="00D44B3C" w:rsidP="00511D85">
            <w:pPr>
              <w:pStyle w:val="TableText0"/>
              <w:jc w:val="both"/>
              <w:rPr>
                <w:szCs w:val="20"/>
              </w:rPr>
            </w:pPr>
            <w:r w:rsidRPr="00B81460">
              <w:rPr>
                <w:szCs w:val="20"/>
              </w:rPr>
              <w:t>$</w:t>
            </w:r>
            <w:r w:rsidR="009A0F03" w:rsidRPr="00B81460">
              <w:rPr>
                <w:szCs w:val="20"/>
              </w:rPr>
              <w:t>13.96</w:t>
            </w:r>
          </w:p>
        </w:tc>
        <w:tc>
          <w:tcPr>
            <w:tcW w:w="966" w:type="pct"/>
            <w:shd w:val="clear" w:color="auto" w:fill="auto"/>
            <w:tcMar>
              <w:top w:w="0" w:type="dxa"/>
              <w:left w:w="108" w:type="dxa"/>
              <w:bottom w:w="0" w:type="dxa"/>
              <w:right w:w="108" w:type="dxa"/>
            </w:tcMar>
            <w:hideMark/>
          </w:tcPr>
          <w:p w14:paraId="752BE0B1" w14:textId="77777777" w:rsidR="00D44B3C" w:rsidRPr="00B81460" w:rsidRDefault="00D44B3C" w:rsidP="00511D85">
            <w:pPr>
              <w:pStyle w:val="TableText0"/>
              <w:jc w:val="both"/>
              <w:rPr>
                <w:szCs w:val="20"/>
              </w:rPr>
            </w:pPr>
            <w:r w:rsidRPr="00B81460">
              <w:rPr>
                <w:szCs w:val="20"/>
              </w:rPr>
              <w:t xml:space="preserve">$20.90 </w:t>
            </w:r>
          </w:p>
        </w:tc>
        <w:tc>
          <w:tcPr>
            <w:tcW w:w="981" w:type="pct"/>
          </w:tcPr>
          <w:p w14:paraId="6BBC684F" w14:textId="30F57623" w:rsidR="00D44B3C" w:rsidRPr="00B81460" w:rsidRDefault="009A0F03" w:rsidP="00511D85">
            <w:pPr>
              <w:pStyle w:val="TableText0"/>
              <w:ind w:left="40"/>
              <w:jc w:val="both"/>
              <w:rPr>
                <w:szCs w:val="20"/>
              </w:rPr>
            </w:pPr>
            <w:r w:rsidRPr="00B81460">
              <w:rPr>
                <w:szCs w:val="20"/>
              </w:rPr>
              <w:t>$2.74</w:t>
            </w:r>
          </w:p>
        </w:tc>
        <w:tc>
          <w:tcPr>
            <w:tcW w:w="980" w:type="pct"/>
            <w:shd w:val="clear" w:color="auto" w:fill="auto"/>
            <w:tcMar>
              <w:top w:w="0" w:type="dxa"/>
              <w:left w:w="108" w:type="dxa"/>
              <w:bottom w:w="0" w:type="dxa"/>
              <w:right w:w="108" w:type="dxa"/>
            </w:tcMar>
            <w:hideMark/>
          </w:tcPr>
          <w:p w14:paraId="2F57D0B3" w14:textId="00F2553B" w:rsidR="00D44B3C" w:rsidRPr="00B81460" w:rsidRDefault="00D44B3C" w:rsidP="00511D85">
            <w:pPr>
              <w:pStyle w:val="TableText0"/>
              <w:jc w:val="both"/>
              <w:rPr>
                <w:szCs w:val="20"/>
              </w:rPr>
            </w:pPr>
            <w:r w:rsidRPr="00B81460">
              <w:rPr>
                <w:szCs w:val="20"/>
              </w:rPr>
              <w:t>$2.31</w:t>
            </w:r>
          </w:p>
        </w:tc>
      </w:tr>
      <w:tr w:rsidR="00D44B3C" w:rsidRPr="00B81460" w14:paraId="5B1FEDE5" w14:textId="77777777" w:rsidTr="007B6593">
        <w:trPr>
          <w:trHeight w:val="112"/>
        </w:trPr>
        <w:tc>
          <w:tcPr>
            <w:tcW w:w="1031" w:type="pct"/>
            <w:shd w:val="clear" w:color="auto" w:fill="auto"/>
            <w:tcMar>
              <w:top w:w="0" w:type="dxa"/>
              <w:left w:w="108" w:type="dxa"/>
              <w:bottom w:w="0" w:type="dxa"/>
              <w:right w:w="108" w:type="dxa"/>
            </w:tcMar>
            <w:hideMark/>
          </w:tcPr>
          <w:p w14:paraId="0C3A66FB" w14:textId="77777777" w:rsidR="00D44B3C" w:rsidRPr="00B81460" w:rsidRDefault="00D44B3C" w:rsidP="00511D85">
            <w:pPr>
              <w:pStyle w:val="TableText0"/>
              <w:jc w:val="both"/>
              <w:rPr>
                <w:szCs w:val="20"/>
              </w:rPr>
            </w:pPr>
            <w:r w:rsidRPr="00B81460">
              <w:rPr>
                <w:szCs w:val="20"/>
              </w:rPr>
              <w:t xml:space="preserve">AEMP per treatment </w:t>
            </w:r>
          </w:p>
        </w:tc>
        <w:tc>
          <w:tcPr>
            <w:tcW w:w="1042" w:type="pct"/>
            <w:gridSpan w:val="2"/>
            <w:shd w:val="clear" w:color="auto" w:fill="auto"/>
            <w:tcMar>
              <w:top w:w="0" w:type="dxa"/>
              <w:left w:w="108" w:type="dxa"/>
              <w:bottom w:w="0" w:type="dxa"/>
              <w:right w:w="108" w:type="dxa"/>
            </w:tcMar>
            <w:hideMark/>
          </w:tcPr>
          <w:p w14:paraId="378D591E" w14:textId="0FC10C09" w:rsidR="00D44B3C" w:rsidRPr="00B81460" w:rsidRDefault="00D44B3C" w:rsidP="00511D85">
            <w:pPr>
              <w:pStyle w:val="TableText0"/>
              <w:jc w:val="both"/>
              <w:rPr>
                <w:szCs w:val="20"/>
              </w:rPr>
            </w:pPr>
            <w:r w:rsidRPr="00B81460">
              <w:rPr>
                <w:szCs w:val="20"/>
              </w:rPr>
              <w:t>$0.</w:t>
            </w:r>
            <w:r w:rsidR="009A0F03" w:rsidRPr="00B81460">
              <w:rPr>
                <w:szCs w:val="20"/>
              </w:rPr>
              <w:t>084</w:t>
            </w:r>
            <w:r w:rsidRPr="00B81460">
              <w:rPr>
                <w:szCs w:val="20"/>
              </w:rPr>
              <w:t xml:space="preserve"> [$1</w:t>
            </w:r>
            <w:r w:rsidR="009A0F03" w:rsidRPr="00B81460">
              <w:rPr>
                <w:szCs w:val="20"/>
              </w:rPr>
              <w:t>3.96</w:t>
            </w:r>
            <w:r w:rsidRPr="00B81460">
              <w:rPr>
                <w:szCs w:val="20"/>
              </w:rPr>
              <w:t>/1</w:t>
            </w:r>
            <w:r w:rsidR="009A0F03" w:rsidRPr="00B81460">
              <w:rPr>
                <w:szCs w:val="20"/>
              </w:rPr>
              <w:t>66</w:t>
            </w:r>
            <w:r w:rsidRPr="00B81460">
              <w:rPr>
                <w:szCs w:val="20"/>
              </w:rPr>
              <w:t xml:space="preserve">] </w:t>
            </w:r>
          </w:p>
        </w:tc>
        <w:tc>
          <w:tcPr>
            <w:tcW w:w="966" w:type="pct"/>
            <w:shd w:val="clear" w:color="auto" w:fill="auto"/>
            <w:tcMar>
              <w:top w:w="0" w:type="dxa"/>
              <w:left w:w="108" w:type="dxa"/>
              <w:bottom w:w="0" w:type="dxa"/>
              <w:right w:w="108" w:type="dxa"/>
            </w:tcMar>
            <w:hideMark/>
          </w:tcPr>
          <w:p w14:paraId="44A094A3" w14:textId="77777777" w:rsidR="00D44B3C" w:rsidRPr="00B81460" w:rsidRDefault="00D44B3C" w:rsidP="00511D85">
            <w:pPr>
              <w:pStyle w:val="TableText0"/>
              <w:jc w:val="both"/>
              <w:rPr>
                <w:szCs w:val="20"/>
              </w:rPr>
            </w:pPr>
            <w:r w:rsidRPr="00B81460">
              <w:rPr>
                <w:szCs w:val="20"/>
              </w:rPr>
              <w:t xml:space="preserve">$0.139 [$20.90 / 150] </w:t>
            </w:r>
          </w:p>
        </w:tc>
        <w:tc>
          <w:tcPr>
            <w:tcW w:w="981" w:type="pct"/>
          </w:tcPr>
          <w:p w14:paraId="6B137C9A" w14:textId="67263292" w:rsidR="00D44B3C" w:rsidRPr="00B81460" w:rsidRDefault="009A0F03" w:rsidP="00511D85">
            <w:pPr>
              <w:pStyle w:val="TableText0"/>
              <w:ind w:left="40"/>
              <w:jc w:val="both"/>
              <w:rPr>
                <w:szCs w:val="20"/>
              </w:rPr>
            </w:pPr>
            <w:r w:rsidRPr="00B81460">
              <w:rPr>
                <w:szCs w:val="20"/>
              </w:rPr>
              <w:t>$0.0183 [$2.74 / 150]</w:t>
            </w:r>
          </w:p>
        </w:tc>
        <w:tc>
          <w:tcPr>
            <w:tcW w:w="980" w:type="pct"/>
            <w:shd w:val="clear" w:color="auto" w:fill="auto"/>
            <w:tcMar>
              <w:top w:w="0" w:type="dxa"/>
              <w:left w:w="108" w:type="dxa"/>
              <w:bottom w:w="0" w:type="dxa"/>
              <w:right w:w="108" w:type="dxa"/>
            </w:tcMar>
            <w:hideMark/>
          </w:tcPr>
          <w:p w14:paraId="5F7308A8" w14:textId="35FAA187" w:rsidR="00D44B3C" w:rsidRPr="00B81460" w:rsidRDefault="00D44B3C" w:rsidP="00511D85">
            <w:pPr>
              <w:pStyle w:val="TableText0"/>
              <w:jc w:val="both"/>
              <w:rPr>
                <w:szCs w:val="20"/>
              </w:rPr>
            </w:pPr>
            <w:r w:rsidRPr="00B81460">
              <w:rPr>
                <w:szCs w:val="20"/>
              </w:rPr>
              <w:t>$0.0154 [$2.31 / 150]</w:t>
            </w:r>
          </w:p>
        </w:tc>
      </w:tr>
    </w:tbl>
    <w:p w14:paraId="341CAFCF" w14:textId="77777777" w:rsidR="009C3714" w:rsidRPr="00E555CB" w:rsidRDefault="009C3714" w:rsidP="00511D85">
      <w:pPr>
        <w:pStyle w:val="TableFigureFooter"/>
        <w:keepNext/>
      </w:pPr>
      <w:r w:rsidRPr="00E555CB">
        <w:t>Abbreviations: AEMP = approved ex-manufacturer price; MDPF = multi-dose preservative-free; MDPC = multi-dose</w:t>
      </w:r>
    </w:p>
    <w:p w14:paraId="4B9172B6" w14:textId="77777777" w:rsidR="009C3714" w:rsidRPr="00E555CB" w:rsidRDefault="009C3714" w:rsidP="00511D85">
      <w:pPr>
        <w:pStyle w:val="TableFigureFooter"/>
        <w:keepNext/>
      </w:pPr>
      <w:r w:rsidRPr="00E555CB">
        <w:t xml:space="preserve">preservative free; HA = hyaluronate sodium; Tx = treatment, CS = </w:t>
      </w:r>
      <w:proofErr w:type="spellStart"/>
      <w:r w:rsidRPr="00E555CB">
        <w:t>carmellose</w:t>
      </w:r>
      <w:proofErr w:type="spellEnd"/>
      <w:r w:rsidRPr="00E555CB">
        <w:t xml:space="preserve"> sodium</w:t>
      </w:r>
    </w:p>
    <w:p w14:paraId="08461EFB" w14:textId="4D1F7F83" w:rsidR="00966F47" w:rsidRPr="00B81460" w:rsidRDefault="00966F47" w:rsidP="00511D85">
      <w:pPr>
        <w:pStyle w:val="TableFigureFooter"/>
        <w:keepNext/>
      </w:pPr>
      <w:r w:rsidRPr="00B81460">
        <w:rPr>
          <w:vertAlign w:val="superscript"/>
        </w:rPr>
        <w:t>a</w:t>
      </w:r>
      <w:r w:rsidRPr="00B81460">
        <w:t xml:space="preserve"> </w:t>
      </w:r>
      <w:r w:rsidR="00394BE2" w:rsidRPr="00B81460">
        <w:t>Source: Table 3.4.2of the submission</w:t>
      </w:r>
    </w:p>
    <w:p w14:paraId="7B0E8BAA" w14:textId="7C7AF466" w:rsidR="00394BE2" w:rsidRPr="00B81460" w:rsidRDefault="00394BE2" w:rsidP="007B6593">
      <w:pPr>
        <w:pStyle w:val="TableFigureFooter"/>
      </w:pPr>
      <w:r w:rsidRPr="00B81460">
        <w:rPr>
          <w:vertAlign w:val="superscript"/>
        </w:rPr>
        <w:t>b</w:t>
      </w:r>
      <w:r w:rsidR="00966F47" w:rsidRPr="00B81460">
        <w:t xml:space="preserve"> </w:t>
      </w:r>
      <w:proofErr w:type="gramStart"/>
      <w:r w:rsidR="00966F47" w:rsidRPr="00B81460">
        <w:t>As</w:t>
      </w:r>
      <w:proofErr w:type="gramEnd"/>
      <w:r w:rsidR="00966F47" w:rsidRPr="00B81460">
        <w:t xml:space="preserve"> the number of drops in Systane original is not publicly available, a standard assumption of 20 drops per 1 mL was applied.</w:t>
      </w:r>
    </w:p>
    <w:p w14:paraId="08F39DE8" w14:textId="3D0B5F32" w:rsidR="00CD7091" w:rsidRPr="00CA54C8" w:rsidRDefault="0058183A" w:rsidP="008C64A2">
      <w:pPr>
        <w:pStyle w:val="3Bodytext"/>
        <w:ind w:left="709"/>
        <w:jc w:val="both"/>
      </w:pPr>
      <w:r w:rsidRPr="00B81460">
        <w:t>U</w:t>
      </w:r>
      <w:r w:rsidR="00B33F38" w:rsidRPr="00B81460">
        <w:t xml:space="preserve">sing </w:t>
      </w:r>
      <w:r w:rsidR="000328FD" w:rsidRPr="00B81460">
        <w:t xml:space="preserve">the </w:t>
      </w:r>
      <w:r w:rsidR="00C200C6" w:rsidRPr="00B81460">
        <w:t xml:space="preserve">AEMP </w:t>
      </w:r>
      <w:r w:rsidR="00872E12" w:rsidRPr="00B81460">
        <w:t xml:space="preserve">per treatment of Systane Original, the </w:t>
      </w:r>
      <w:r w:rsidR="000328FD" w:rsidRPr="00B81460">
        <w:t xml:space="preserve">resultant </w:t>
      </w:r>
      <w:r w:rsidR="00872E12" w:rsidRPr="00B81460">
        <w:t>AEMP per pack</w:t>
      </w:r>
      <w:r w:rsidR="000328FD" w:rsidRPr="00B81460">
        <w:t xml:space="preserve"> of </w:t>
      </w:r>
      <w:r w:rsidR="009D6B2A">
        <w:t>propylene</w:t>
      </w:r>
      <w:r w:rsidR="00A86965">
        <w:t xml:space="preserve"> glycol</w:t>
      </w:r>
      <w:r w:rsidR="00872E12" w:rsidRPr="00B81460">
        <w:t xml:space="preserve"> would be $2.56</w:t>
      </w:r>
      <w:r w:rsidR="00AB5A40" w:rsidRPr="00B81460">
        <w:t xml:space="preserve">, which is an 81.6% price reduction of the proposed </w:t>
      </w:r>
      <w:r w:rsidR="00AB5A40" w:rsidRPr="00CA54C8">
        <w:t>AEMP.</w:t>
      </w:r>
    </w:p>
    <w:p w14:paraId="6906A69D" w14:textId="57FA3003" w:rsidR="00AD722B" w:rsidRPr="00AD722B" w:rsidRDefault="00394BE2" w:rsidP="008C64A2">
      <w:pPr>
        <w:pStyle w:val="3Bodytext"/>
        <w:ind w:left="709"/>
        <w:jc w:val="both"/>
        <w:rPr>
          <w:rFonts w:cstheme="minorHAnsi"/>
          <w:iCs/>
          <w:szCs w:val="24"/>
        </w:rPr>
      </w:pPr>
      <w:r w:rsidRPr="00387613">
        <w:t>The PBAC has previously advised that all ocular lubricants should be considered equivalent for pricing purposes, including those that contain a preservative, those that are preservative-free, multi-dose products and single dose unit products (November 2014 PSD on ocular lubricants). The PBAC reaffirmed this notion in its most recent recommendation of preservative-free, multi-dose eye drops in May 2023, where the PBAC advised that under Section 101(3BA) of the Act, Systane Hydration should be treated as interchangeable with other PBS-listed ocular lubricants on an individual patient basis (paragraph 11.4, Systane® Hydration PSD, May 2023 PBAC Meeting).</w:t>
      </w:r>
    </w:p>
    <w:p w14:paraId="52903391" w14:textId="5EA9599E" w:rsidR="00CB3CA4" w:rsidRPr="00AD722B" w:rsidRDefault="00AD722B" w:rsidP="008C64A2">
      <w:pPr>
        <w:pStyle w:val="3Bodytext"/>
        <w:ind w:left="709"/>
        <w:jc w:val="both"/>
        <w:rPr>
          <w:rFonts w:cs="Calibri"/>
        </w:rPr>
      </w:pPr>
      <w:r w:rsidRPr="00B81460">
        <w:rPr>
          <w:iCs/>
        </w:rPr>
        <w:t>As a Category 3 submission, the economic analysis has not been independently evaluated.</w:t>
      </w:r>
    </w:p>
    <w:p w14:paraId="5EB16602" w14:textId="26A67E45" w:rsidR="00D70349" w:rsidRPr="00665ADB" w:rsidRDefault="00D70349" w:rsidP="00FF7D30">
      <w:pPr>
        <w:pStyle w:val="4-SubsectionHeading"/>
        <w:rPr>
          <w:lang w:eastAsia="en-US"/>
        </w:rPr>
      </w:pPr>
      <w:r w:rsidRPr="00665ADB">
        <w:rPr>
          <w:lang w:eastAsia="en-US"/>
        </w:rPr>
        <w:t xml:space="preserve">Estimated PBS </w:t>
      </w:r>
      <w:r w:rsidR="00276BE3" w:rsidRPr="00665ADB">
        <w:rPr>
          <w:lang w:eastAsia="en-US"/>
        </w:rPr>
        <w:t>usage</w:t>
      </w:r>
      <w:r w:rsidRPr="00665ADB">
        <w:rPr>
          <w:lang w:eastAsia="en-US"/>
        </w:rPr>
        <w:t xml:space="preserve"> and financial implications</w:t>
      </w:r>
    </w:p>
    <w:p w14:paraId="3E121F99" w14:textId="59828EAB" w:rsidR="000C2640" w:rsidRPr="00665ADB" w:rsidRDefault="000C2640" w:rsidP="008C64A2">
      <w:pPr>
        <w:pStyle w:val="3Bodytext"/>
        <w:ind w:left="709"/>
        <w:jc w:val="both"/>
      </w:pPr>
      <w:r w:rsidRPr="00665ADB">
        <w:t>The submission used a market share approach to estimate the predicted use and financial implications to the PBS/RPBS.</w:t>
      </w:r>
    </w:p>
    <w:p w14:paraId="07859B7D" w14:textId="3AE53E08" w:rsidR="00381634" w:rsidRPr="00665ADB" w:rsidRDefault="00F470EA" w:rsidP="00705492">
      <w:pPr>
        <w:pStyle w:val="3Bodytext"/>
        <w:ind w:left="709"/>
        <w:jc w:val="both"/>
      </w:pPr>
      <w:r w:rsidRPr="00665ADB">
        <w:t>The submission claim</w:t>
      </w:r>
      <w:r w:rsidR="00C4264C" w:rsidRPr="00665ADB">
        <w:t>ed</w:t>
      </w:r>
      <w:r w:rsidRPr="00665ADB">
        <w:t xml:space="preserve"> that </w:t>
      </w:r>
      <w:r w:rsidR="009D6B2A">
        <w:t>propylene</w:t>
      </w:r>
      <w:r w:rsidR="00A86965">
        <w:t xml:space="preserve"> glycol</w:t>
      </w:r>
      <w:r w:rsidRPr="00665ADB">
        <w:t xml:space="preserve"> may </w:t>
      </w:r>
      <w:r w:rsidR="00797D77">
        <w:t>substitute for</w:t>
      </w:r>
      <w:r w:rsidR="00797D77" w:rsidRPr="00665ADB">
        <w:t xml:space="preserve"> </w:t>
      </w:r>
      <w:r w:rsidRPr="00665ADB">
        <w:t xml:space="preserve">any of the current MDPF or MDPC ocular lubricants currently listed on the PBS for the treatment of severe dry eye syndrome. </w:t>
      </w:r>
      <w:r w:rsidR="00797D77">
        <w:t>The e</w:t>
      </w:r>
      <w:r w:rsidR="00446A85" w:rsidRPr="00665ADB">
        <w:t xml:space="preserve">stimates used </w:t>
      </w:r>
      <w:r w:rsidR="001A3D42">
        <w:t xml:space="preserve">to </w:t>
      </w:r>
      <w:r w:rsidR="00597F93">
        <w:t xml:space="preserve">calculate </w:t>
      </w:r>
      <w:r w:rsidR="001A3D42">
        <w:t>the financial analysis</w:t>
      </w:r>
      <w:r w:rsidR="00446A85" w:rsidRPr="00665ADB">
        <w:t xml:space="preserve"> </w:t>
      </w:r>
      <w:r w:rsidR="001A3D42">
        <w:t xml:space="preserve">over the forward estimates </w:t>
      </w:r>
      <w:r w:rsidR="00797D77">
        <w:t>are shown</w:t>
      </w:r>
      <w:r w:rsidR="00797D77" w:rsidRPr="00665ADB">
        <w:t xml:space="preserve"> </w:t>
      </w:r>
      <w:r w:rsidR="00446A85" w:rsidRPr="00665ADB">
        <w:t>in</w:t>
      </w:r>
      <w:r w:rsidR="00705492">
        <w:t xml:space="preserve"> Table 5</w:t>
      </w:r>
      <w:r w:rsidR="00446A85" w:rsidRPr="00665ADB">
        <w:t>.</w:t>
      </w:r>
    </w:p>
    <w:p w14:paraId="01B24769" w14:textId="77777777" w:rsidR="006F28DB" w:rsidRDefault="006F28DB" w:rsidP="009B507D">
      <w:pPr>
        <w:pStyle w:val="Caption"/>
        <w:keepNext/>
      </w:pPr>
      <w:bookmarkStart w:id="11" w:name="_Ref166245361"/>
      <w:r>
        <w:br w:type="page"/>
      </w:r>
    </w:p>
    <w:p w14:paraId="7D6AA5F6" w14:textId="36C2FE0E" w:rsidR="009B507D" w:rsidRPr="00665ADB" w:rsidRDefault="009B507D" w:rsidP="009B507D">
      <w:pPr>
        <w:pStyle w:val="Caption"/>
        <w:keepNext/>
      </w:pPr>
      <w:r w:rsidRPr="00665ADB">
        <w:lastRenderedPageBreak/>
        <w:t xml:space="preserve">Table </w:t>
      </w:r>
      <w:r w:rsidR="00B653C0">
        <w:fldChar w:fldCharType="begin" w:fldLock="1"/>
      </w:r>
      <w:r w:rsidR="00B653C0">
        <w:instrText xml:space="preserve"> SEQ Table \* ARABIC </w:instrText>
      </w:r>
      <w:r w:rsidR="00B653C0">
        <w:fldChar w:fldCharType="separate"/>
      </w:r>
      <w:r w:rsidR="00DB5A2B">
        <w:rPr>
          <w:noProof/>
        </w:rPr>
        <w:t>5</w:t>
      </w:r>
      <w:r w:rsidR="00B653C0">
        <w:fldChar w:fldCharType="end"/>
      </w:r>
      <w:bookmarkEnd w:id="11"/>
      <w:r w:rsidR="00797D77">
        <w:t>:</w:t>
      </w:r>
      <w:r w:rsidRPr="00665ADB">
        <w:t xml:space="preserve"> Variables and data sources used in the analysis</w:t>
      </w:r>
    </w:p>
    <w:tbl>
      <w:tblPr>
        <w:tblStyle w:val="TableGrid"/>
        <w:tblW w:w="9072" w:type="dxa"/>
        <w:tblInd w:w="-5" w:type="dxa"/>
        <w:tblLook w:val="04A0" w:firstRow="1" w:lastRow="0" w:firstColumn="1" w:lastColumn="0" w:noHBand="0" w:noVBand="1"/>
        <w:tblCaption w:val="Table 5: Variables and data sources used in the analysis"/>
      </w:tblPr>
      <w:tblGrid>
        <w:gridCol w:w="2268"/>
        <w:gridCol w:w="2977"/>
        <w:gridCol w:w="3827"/>
      </w:tblGrid>
      <w:tr w:rsidR="009B507D" w:rsidRPr="00665ADB" w14:paraId="0DA7C007" w14:textId="77777777" w:rsidTr="002A6D50">
        <w:trPr>
          <w:tblHeader/>
        </w:trPr>
        <w:tc>
          <w:tcPr>
            <w:tcW w:w="2268" w:type="dxa"/>
          </w:tcPr>
          <w:p w14:paraId="10387721" w14:textId="77777777" w:rsidR="009B507D" w:rsidRPr="00665ADB" w:rsidRDefault="009B507D" w:rsidP="009B507D">
            <w:pPr>
              <w:pStyle w:val="3Bodytext"/>
              <w:numPr>
                <w:ilvl w:val="0"/>
                <w:numId w:val="0"/>
              </w:numPr>
              <w:jc w:val="both"/>
              <w:rPr>
                <w:rFonts w:ascii="Arial Narrow" w:hAnsi="Arial Narrow"/>
                <w:sz w:val="20"/>
                <w:szCs w:val="20"/>
              </w:rPr>
            </w:pPr>
          </w:p>
        </w:tc>
        <w:tc>
          <w:tcPr>
            <w:tcW w:w="2977" w:type="dxa"/>
          </w:tcPr>
          <w:p w14:paraId="613ED85F" w14:textId="13EBC271" w:rsidR="009B507D" w:rsidRPr="00665ADB" w:rsidRDefault="009B507D"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Value</w:t>
            </w:r>
          </w:p>
        </w:tc>
        <w:tc>
          <w:tcPr>
            <w:tcW w:w="3827" w:type="dxa"/>
          </w:tcPr>
          <w:p w14:paraId="42FF94DF" w14:textId="60E2F447" w:rsidR="009B507D" w:rsidRPr="00665ADB" w:rsidRDefault="009B507D"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Source</w:t>
            </w:r>
          </w:p>
        </w:tc>
      </w:tr>
      <w:tr w:rsidR="009B507D" w:rsidRPr="00665ADB" w14:paraId="2BB538E2" w14:textId="77777777" w:rsidTr="002A6D50">
        <w:tc>
          <w:tcPr>
            <w:tcW w:w="9072" w:type="dxa"/>
            <w:gridSpan w:val="3"/>
            <w:shd w:val="clear" w:color="auto" w:fill="D9D9D9" w:themeFill="background1" w:themeFillShade="D9"/>
          </w:tcPr>
          <w:p w14:paraId="46699356" w14:textId="4626B30D" w:rsidR="009B507D" w:rsidRPr="00665ADB" w:rsidRDefault="009B507D"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Prescriptions</w:t>
            </w:r>
          </w:p>
        </w:tc>
      </w:tr>
      <w:tr w:rsidR="009B507D" w:rsidRPr="00665ADB" w14:paraId="1263CE15" w14:textId="77777777" w:rsidTr="002A6D50">
        <w:tc>
          <w:tcPr>
            <w:tcW w:w="2268" w:type="dxa"/>
          </w:tcPr>
          <w:p w14:paraId="6253F3D7" w14:textId="6403D9BB" w:rsidR="009B507D" w:rsidRPr="00665ADB" w:rsidRDefault="009067AA" w:rsidP="009067AA">
            <w:pPr>
              <w:pStyle w:val="3Bodytext"/>
              <w:numPr>
                <w:ilvl w:val="0"/>
                <w:numId w:val="0"/>
              </w:numPr>
              <w:jc w:val="both"/>
              <w:rPr>
                <w:rFonts w:ascii="Arial Narrow" w:hAnsi="Arial Narrow"/>
                <w:sz w:val="20"/>
                <w:szCs w:val="20"/>
              </w:rPr>
            </w:pPr>
            <w:r w:rsidRPr="00665ADB">
              <w:rPr>
                <w:rFonts w:ascii="Arial Narrow" w:hAnsi="Arial Narrow" w:cs="Calibri"/>
                <w:sz w:val="20"/>
                <w:szCs w:val="20"/>
              </w:rPr>
              <w:t>Predicted prescriptions</w:t>
            </w:r>
            <w:r w:rsidR="005332DA">
              <w:rPr>
                <w:rFonts w:ascii="Arial Narrow" w:hAnsi="Arial Narrow" w:cs="Calibri"/>
                <w:sz w:val="20"/>
                <w:szCs w:val="20"/>
              </w:rPr>
              <w:t xml:space="preserve"> </w:t>
            </w:r>
            <w:r w:rsidRPr="00665ADB">
              <w:rPr>
                <w:rFonts w:ascii="Arial Narrow" w:hAnsi="Arial Narrow" w:cs="Calibri"/>
                <w:sz w:val="20"/>
                <w:szCs w:val="20"/>
              </w:rPr>
              <w:t>for preservative free and</w:t>
            </w:r>
            <w:r w:rsidR="005332DA">
              <w:rPr>
                <w:rFonts w:ascii="Arial Narrow" w:hAnsi="Arial Narrow" w:cs="Calibri"/>
                <w:sz w:val="20"/>
                <w:szCs w:val="20"/>
              </w:rPr>
              <w:t xml:space="preserve"> </w:t>
            </w:r>
            <w:r w:rsidRPr="00665ADB">
              <w:rPr>
                <w:rFonts w:ascii="Arial Narrow" w:hAnsi="Arial Narrow" w:cs="Calibri"/>
                <w:sz w:val="20"/>
                <w:szCs w:val="20"/>
              </w:rPr>
              <w:t>preservative containing</w:t>
            </w:r>
            <w:r w:rsidR="005332DA">
              <w:rPr>
                <w:rFonts w:ascii="Arial Narrow" w:hAnsi="Arial Narrow" w:cs="Calibri"/>
                <w:sz w:val="20"/>
                <w:szCs w:val="20"/>
              </w:rPr>
              <w:t xml:space="preserve"> </w:t>
            </w:r>
            <w:r w:rsidRPr="00665ADB">
              <w:rPr>
                <w:rFonts w:ascii="Arial Narrow" w:hAnsi="Arial Narrow" w:cs="Calibri"/>
                <w:sz w:val="20"/>
                <w:szCs w:val="20"/>
              </w:rPr>
              <w:t>multidose eye drops.</w:t>
            </w:r>
          </w:p>
        </w:tc>
        <w:tc>
          <w:tcPr>
            <w:tcW w:w="2977" w:type="dxa"/>
          </w:tcPr>
          <w:p w14:paraId="0E219543" w14:textId="5FCF7BEE" w:rsidR="009067AA" w:rsidRPr="00BB1CA5" w:rsidRDefault="009067AA" w:rsidP="009067AA">
            <w:pPr>
              <w:autoSpaceDE w:val="0"/>
              <w:autoSpaceDN w:val="0"/>
              <w:adjustRightInd w:val="0"/>
              <w:jc w:val="left"/>
              <w:rPr>
                <w:rFonts w:ascii="Arial Narrow" w:hAnsi="Arial Narrow" w:cs="Calibri"/>
                <w:b/>
                <w:bCs/>
                <w:sz w:val="20"/>
                <w:szCs w:val="20"/>
              </w:rPr>
            </w:pPr>
            <w:r w:rsidRPr="00BB1CA5">
              <w:rPr>
                <w:rFonts w:ascii="Arial Narrow" w:hAnsi="Arial Narrow" w:cs="Calibri"/>
                <w:b/>
                <w:bCs/>
                <w:sz w:val="20"/>
                <w:szCs w:val="20"/>
              </w:rPr>
              <w:t>Prescriptions</w:t>
            </w:r>
          </w:p>
          <w:p w14:paraId="7E761789" w14:textId="5208E2E4"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2024: </w:t>
            </w:r>
            <w:r w:rsidR="00E555CB" w:rsidRPr="00E555CB">
              <w:rPr>
                <w:rFonts w:ascii="Arial Narrow" w:hAnsi="Arial Narrow" w:cs="Calibri"/>
                <w:color w:val="000000"/>
                <w:spacing w:val="49"/>
                <w:sz w:val="20"/>
                <w:szCs w:val="20"/>
                <w:shd w:val="solid" w:color="000000" w:fill="000000"/>
                <w:fitText w:val="320" w:id="-894176000"/>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6000"/>
                <w14:textFill>
                  <w14:solidFill>
                    <w14:srgbClr w14:val="000000">
                      <w14:alpha w14:val="100000"/>
                    </w14:srgbClr>
                  </w14:solidFill>
                </w14:textFill>
              </w:rPr>
              <w:t>|</w:t>
            </w:r>
            <w:r w:rsidR="00142BBC" w:rsidRPr="00E555CB">
              <w:rPr>
                <w:rFonts w:ascii="Arial Narrow" w:hAnsi="Arial Narrow" w:cs="Calibri"/>
                <w:sz w:val="20"/>
                <w:szCs w:val="20"/>
                <w:vertAlign w:val="superscript"/>
              </w:rPr>
              <w:t>1</w:t>
            </w:r>
          </w:p>
          <w:p w14:paraId="1371ECB7" w14:textId="00FE874D"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2025: </w:t>
            </w:r>
            <w:r w:rsidR="00E555CB" w:rsidRPr="00E555CB">
              <w:rPr>
                <w:rFonts w:ascii="Arial Narrow" w:hAnsi="Arial Narrow" w:cs="Calibri"/>
                <w:color w:val="000000"/>
                <w:spacing w:val="49"/>
                <w:sz w:val="20"/>
                <w:szCs w:val="20"/>
                <w:shd w:val="solid" w:color="000000" w:fill="000000"/>
                <w:fitText w:val="320" w:id="-894175999"/>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9"/>
                <w14:textFill>
                  <w14:solidFill>
                    <w14:srgbClr w14:val="000000">
                      <w14:alpha w14:val="100000"/>
                    </w14:srgbClr>
                  </w14:solidFill>
                </w14:textFill>
              </w:rPr>
              <w:t>|</w:t>
            </w:r>
            <w:r w:rsidR="0016596C" w:rsidRPr="00E555CB">
              <w:rPr>
                <w:rFonts w:ascii="Arial Narrow" w:hAnsi="Arial Narrow" w:cs="Calibri"/>
                <w:sz w:val="20"/>
                <w:szCs w:val="20"/>
                <w:vertAlign w:val="superscript"/>
              </w:rPr>
              <w:t>2</w:t>
            </w:r>
          </w:p>
          <w:p w14:paraId="1492EB65" w14:textId="39482DAA"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2026: </w:t>
            </w:r>
            <w:r w:rsidR="00E555CB" w:rsidRPr="00E555CB">
              <w:rPr>
                <w:rFonts w:ascii="Arial Narrow" w:hAnsi="Arial Narrow" w:cs="Calibri"/>
                <w:color w:val="000000"/>
                <w:spacing w:val="49"/>
                <w:sz w:val="20"/>
                <w:szCs w:val="20"/>
                <w:shd w:val="solid" w:color="000000" w:fill="000000"/>
                <w:fitText w:val="320" w:id="-894175998"/>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8"/>
                <w14:textFill>
                  <w14:solidFill>
                    <w14:srgbClr w14:val="000000">
                      <w14:alpha w14:val="100000"/>
                    </w14:srgbClr>
                  </w14:solidFill>
                </w14:textFill>
              </w:rPr>
              <w:t>|</w:t>
            </w:r>
            <w:r w:rsidR="0016596C" w:rsidRPr="00725105">
              <w:rPr>
                <w:rFonts w:ascii="Arial Narrow" w:hAnsi="Arial Narrow" w:cs="Calibri"/>
                <w:sz w:val="20"/>
                <w:szCs w:val="20"/>
                <w:vertAlign w:val="superscript"/>
              </w:rPr>
              <w:t>2</w:t>
            </w:r>
          </w:p>
          <w:p w14:paraId="635D3D08" w14:textId="5A54326D"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2027: </w:t>
            </w:r>
            <w:r w:rsidR="00E555CB" w:rsidRPr="00E555CB">
              <w:rPr>
                <w:rFonts w:ascii="Arial Narrow" w:hAnsi="Arial Narrow" w:cs="Calibri"/>
                <w:color w:val="000000"/>
                <w:spacing w:val="49"/>
                <w:sz w:val="20"/>
                <w:szCs w:val="20"/>
                <w:shd w:val="solid" w:color="000000" w:fill="000000"/>
                <w:fitText w:val="320" w:id="-894175997"/>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7"/>
                <w14:textFill>
                  <w14:solidFill>
                    <w14:srgbClr w14:val="000000">
                      <w14:alpha w14:val="100000"/>
                    </w14:srgbClr>
                  </w14:solidFill>
                </w14:textFill>
              </w:rPr>
              <w:t>|</w:t>
            </w:r>
            <w:r w:rsidR="0016596C" w:rsidRPr="00725105">
              <w:rPr>
                <w:rFonts w:ascii="Arial Narrow" w:hAnsi="Arial Narrow" w:cs="Calibri"/>
                <w:sz w:val="20"/>
                <w:szCs w:val="20"/>
                <w:vertAlign w:val="superscript"/>
              </w:rPr>
              <w:t>2</w:t>
            </w:r>
          </w:p>
          <w:p w14:paraId="0AFB56B8" w14:textId="61D87B2E"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2028: </w:t>
            </w:r>
            <w:r w:rsidR="00E555CB" w:rsidRPr="00E555CB">
              <w:rPr>
                <w:rFonts w:ascii="Arial Narrow" w:hAnsi="Arial Narrow" w:cs="Calibri"/>
                <w:color w:val="000000"/>
                <w:spacing w:val="49"/>
                <w:sz w:val="20"/>
                <w:szCs w:val="20"/>
                <w:shd w:val="solid" w:color="000000" w:fill="000000"/>
                <w:fitText w:val="320" w:id="-894175996"/>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6"/>
                <w14:textFill>
                  <w14:solidFill>
                    <w14:srgbClr w14:val="000000">
                      <w14:alpha w14:val="100000"/>
                    </w14:srgbClr>
                  </w14:solidFill>
                </w14:textFill>
              </w:rPr>
              <w:t>|</w:t>
            </w:r>
            <w:r w:rsidR="0016596C" w:rsidRPr="00725105">
              <w:rPr>
                <w:rFonts w:ascii="Arial Narrow" w:hAnsi="Arial Narrow" w:cs="Calibri"/>
                <w:sz w:val="20"/>
                <w:szCs w:val="20"/>
                <w:vertAlign w:val="superscript"/>
              </w:rPr>
              <w:t>2</w:t>
            </w:r>
          </w:p>
          <w:p w14:paraId="49BE72B8" w14:textId="33B1C9AA" w:rsidR="009B507D" w:rsidRPr="00665ADB" w:rsidRDefault="009067AA" w:rsidP="009067AA">
            <w:pPr>
              <w:pStyle w:val="3Bodytext"/>
              <w:numPr>
                <w:ilvl w:val="0"/>
                <w:numId w:val="0"/>
              </w:numPr>
              <w:jc w:val="both"/>
              <w:rPr>
                <w:rFonts w:ascii="Arial Narrow" w:hAnsi="Arial Narrow"/>
                <w:sz w:val="20"/>
                <w:szCs w:val="20"/>
              </w:rPr>
            </w:pPr>
            <w:r w:rsidRPr="00665ADB">
              <w:rPr>
                <w:rFonts w:ascii="Arial Narrow" w:hAnsi="Arial Narrow" w:cs="Calibri"/>
                <w:sz w:val="20"/>
                <w:szCs w:val="20"/>
              </w:rPr>
              <w:t xml:space="preserve">2029: </w:t>
            </w:r>
            <w:r w:rsidR="00E555CB" w:rsidRPr="008C64A2">
              <w:rPr>
                <w:rFonts w:ascii="Arial Narrow" w:hAnsi="Arial Narrow" w:cs="Calibri"/>
                <w:color w:val="000000"/>
                <w:spacing w:val="7"/>
                <w:sz w:val="20"/>
                <w:szCs w:val="20"/>
                <w:shd w:val="solid" w:color="000000" w:fill="000000"/>
                <w:fitText w:val="300" w:id="-894175995"/>
                <w14:textFill>
                  <w14:solidFill>
                    <w14:srgbClr w14:val="000000">
                      <w14:alpha w14:val="100000"/>
                    </w14:srgbClr>
                  </w14:solidFill>
                </w14:textFill>
              </w:rPr>
              <w:t>|</w:t>
            </w:r>
            <w:proofErr w:type="gramStart"/>
            <w:r w:rsidR="00E555CB" w:rsidRPr="008C64A2">
              <w:rPr>
                <w:rFonts w:ascii="Arial Narrow" w:hAnsi="Arial Narrow" w:cs="Calibri"/>
                <w:color w:val="000000"/>
                <w:spacing w:val="7"/>
                <w:sz w:val="20"/>
                <w:szCs w:val="20"/>
                <w:shd w:val="solid" w:color="000000" w:fill="000000"/>
                <w:fitText w:val="300" w:id="-894175995"/>
                <w14:textFill>
                  <w14:solidFill>
                    <w14:srgbClr w14:val="000000">
                      <w14:alpha w14:val="100000"/>
                    </w14:srgbClr>
                  </w14:solidFill>
                </w14:textFill>
              </w:rPr>
              <w:t>|  |</w:t>
            </w:r>
            <w:proofErr w:type="gramEnd"/>
            <w:r w:rsidR="00E555CB" w:rsidRPr="008C64A2">
              <w:rPr>
                <w:rFonts w:ascii="Arial Narrow" w:hAnsi="Arial Narrow" w:cs="Calibri"/>
                <w:color w:val="000000"/>
                <w:spacing w:val="4"/>
                <w:sz w:val="20"/>
                <w:szCs w:val="20"/>
                <w:shd w:val="solid" w:color="000000" w:fill="000000"/>
                <w:fitText w:val="300" w:id="-894175995"/>
                <w14:textFill>
                  <w14:solidFill>
                    <w14:srgbClr w14:val="000000">
                      <w14:alpha w14:val="100000"/>
                    </w14:srgbClr>
                  </w14:solidFill>
                </w14:textFill>
              </w:rPr>
              <w:t>|</w:t>
            </w:r>
            <w:r w:rsidR="0016596C" w:rsidRPr="00E555CB">
              <w:rPr>
                <w:rFonts w:ascii="Arial Narrow" w:hAnsi="Arial Narrow" w:cs="Calibri"/>
                <w:sz w:val="20"/>
                <w:szCs w:val="20"/>
                <w:vertAlign w:val="superscript"/>
              </w:rPr>
              <w:t>3</w:t>
            </w:r>
          </w:p>
        </w:tc>
        <w:tc>
          <w:tcPr>
            <w:tcW w:w="3827" w:type="dxa"/>
          </w:tcPr>
          <w:p w14:paraId="019A6AD4" w14:textId="1A875CA7" w:rsidR="009B507D" w:rsidRPr="00665ADB" w:rsidRDefault="009067AA" w:rsidP="009067AA">
            <w:pPr>
              <w:pStyle w:val="3Bodytext"/>
              <w:numPr>
                <w:ilvl w:val="0"/>
                <w:numId w:val="0"/>
              </w:numPr>
              <w:jc w:val="both"/>
              <w:rPr>
                <w:rFonts w:ascii="Arial Narrow" w:hAnsi="Arial Narrow" w:cs="Calibri"/>
                <w:sz w:val="20"/>
                <w:szCs w:val="20"/>
              </w:rPr>
            </w:pPr>
            <w:r w:rsidRPr="00665ADB">
              <w:rPr>
                <w:rFonts w:ascii="Arial Narrow" w:hAnsi="Arial Narrow" w:cs="Calibri-Bold"/>
                <w:b/>
                <w:bCs/>
                <w:sz w:val="20"/>
                <w:szCs w:val="20"/>
              </w:rPr>
              <w:t xml:space="preserve">Observed data: </w:t>
            </w:r>
            <w:r w:rsidRPr="00665ADB">
              <w:rPr>
                <w:rFonts w:ascii="Arial Narrow" w:hAnsi="Arial Narrow" w:cs="Calibri"/>
                <w:sz w:val="20"/>
                <w:szCs w:val="20"/>
              </w:rPr>
              <w:t>Services Australia PBS statistics</w:t>
            </w:r>
            <w:r w:rsidR="005332DA">
              <w:rPr>
                <w:rFonts w:ascii="Arial Narrow" w:hAnsi="Arial Narrow" w:cs="Calibri"/>
                <w:sz w:val="20"/>
                <w:szCs w:val="20"/>
              </w:rPr>
              <w:t xml:space="preserve"> </w:t>
            </w:r>
            <w:r w:rsidRPr="00665ADB">
              <w:rPr>
                <w:rFonts w:ascii="Arial Narrow" w:hAnsi="Arial Narrow" w:cs="Calibri"/>
                <w:sz w:val="20"/>
                <w:szCs w:val="20"/>
              </w:rPr>
              <w:t>from January 2013 to December 2023 for</w:t>
            </w:r>
            <w:r w:rsidR="005332DA">
              <w:rPr>
                <w:rFonts w:ascii="Arial Narrow" w:hAnsi="Arial Narrow" w:cs="Calibri"/>
                <w:sz w:val="20"/>
                <w:szCs w:val="20"/>
              </w:rPr>
              <w:t xml:space="preserve"> </w:t>
            </w:r>
            <w:r w:rsidRPr="00665ADB">
              <w:rPr>
                <w:rFonts w:ascii="Arial Narrow" w:hAnsi="Arial Narrow" w:cs="Calibri"/>
                <w:sz w:val="20"/>
                <w:szCs w:val="20"/>
              </w:rPr>
              <w:t xml:space="preserve">Evolve </w:t>
            </w:r>
            <w:proofErr w:type="spellStart"/>
            <w:r w:rsidRPr="00665ADB">
              <w:rPr>
                <w:rFonts w:ascii="Arial Narrow" w:hAnsi="Arial Narrow" w:cs="Calibri"/>
                <w:sz w:val="20"/>
                <w:szCs w:val="20"/>
              </w:rPr>
              <w:t>Carmellose</w:t>
            </w:r>
            <w:proofErr w:type="spellEnd"/>
            <w:r w:rsidRPr="00665ADB">
              <w:rPr>
                <w:rFonts w:ascii="Arial Narrow" w:hAnsi="Arial Narrow" w:cs="Calibri"/>
                <w:sz w:val="20"/>
                <w:szCs w:val="20"/>
              </w:rPr>
              <w:t xml:space="preserve"> (11852T &amp; 11853W), Evolve</w:t>
            </w:r>
            <w:r w:rsidR="005332DA">
              <w:rPr>
                <w:rFonts w:ascii="Arial Narrow" w:hAnsi="Arial Narrow" w:cs="Calibri"/>
                <w:sz w:val="20"/>
                <w:szCs w:val="20"/>
              </w:rPr>
              <w:t xml:space="preserve"> </w:t>
            </w:r>
            <w:r w:rsidRPr="00665ADB">
              <w:rPr>
                <w:rFonts w:ascii="Arial Narrow" w:hAnsi="Arial Narrow" w:cs="Calibri"/>
                <w:sz w:val="20"/>
                <w:szCs w:val="20"/>
              </w:rPr>
              <w:t>Hypromellose (11842G &amp; 11849P), Hylo-Fresh</w:t>
            </w:r>
            <w:r w:rsidR="005332DA">
              <w:rPr>
                <w:rFonts w:ascii="Arial Narrow" w:hAnsi="Arial Narrow" w:cs="Calibri"/>
                <w:sz w:val="20"/>
                <w:szCs w:val="20"/>
              </w:rPr>
              <w:t xml:space="preserve"> </w:t>
            </w:r>
            <w:r w:rsidRPr="00665ADB">
              <w:rPr>
                <w:rFonts w:ascii="Arial Narrow" w:hAnsi="Arial Narrow" w:cs="Calibri"/>
                <w:sz w:val="20"/>
                <w:szCs w:val="20"/>
              </w:rPr>
              <w:t>(2181T, 2184Y), Hylo-Forte (2171G, 2253N),</w:t>
            </w:r>
            <w:r w:rsidR="005332DA">
              <w:rPr>
                <w:rFonts w:ascii="Arial Narrow" w:hAnsi="Arial Narrow" w:cs="Calibri"/>
                <w:sz w:val="20"/>
                <w:szCs w:val="20"/>
              </w:rPr>
              <w:t xml:space="preserve"> </w:t>
            </w:r>
            <w:proofErr w:type="spellStart"/>
            <w:r w:rsidRPr="00665ADB">
              <w:rPr>
                <w:rFonts w:ascii="Arial Narrow" w:hAnsi="Arial Narrow" w:cs="Calibri"/>
                <w:sz w:val="20"/>
                <w:szCs w:val="20"/>
              </w:rPr>
              <w:t>Novatears</w:t>
            </w:r>
            <w:proofErr w:type="spellEnd"/>
            <w:r w:rsidRPr="00665ADB">
              <w:rPr>
                <w:rFonts w:ascii="Arial Narrow" w:hAnsi="Arial Narrow" w:cs="Calibri"/>
                <w:sz w:val="20"/>
                <w:szCs w:val="20"/>
              </w:rPr>
              <w:t xml:space="preserve"> (11446K &amp; 11439C), </w:t>
            </w:r>
            <w:proofErr w:type="spellStart"/>
            <w:r w:rsidRPr="00665ADB">
              <w:rPr>
                <w:rFonts w:ascii="Arial Narrow" w:hAnsi="Arial Narrow" w:cs="Calibri"/>
                <w:sz w:val="20"/>
                <w:szCs w:val="20"/>
              </w:rPr>
              <w:t>Cationorm</w:t>
            </w:r>
            <w:proofErr w:type="spellEnd"/>
            <w:r w:rsidR="005332DA">
              <w:rPr>
                <w:rFonts w:ascii="Arial Narrow" w:hAnsi="Arial Narrow" w:cs="Calibri"/>
                <w:sz w:val="20"/>
                <w:szCs w:val="20"/>
              </w:rPr>
              <w:t xml:space="preserve"> </w:t>
            </w:r>
            <w:r w:rsidRPr="00665ADB">
              <w:rPr>
                <w:rFonts w:ascii="Arial Narrow" w:hAnsi="Arial Narrow" w:cs="Calibri"/>
                <w:sz w:val="20"/>
                <w:szCs w:val="20"/>
              </w:rPr>
              <w:t>(12612T), Refresh Tears Plus (8548X, 9211T &amp;</w:t>
            </w:r>
            <w:r w:rsidR="005332DA">
              <w:rPr>
                <w:rFonts w:ascii="Arial Narrow" w:hAnsi="Arial Narrow" w:cs="Calibri"/>
                <w:sz w:val="20"/>
                <w:szCs w:val="20"/>
              </w:rPr>
              <w:t xml:space="preserve"> </w:t>
            </w:r>
            <w:r w:rsidRPr="00665ADB">
              <w:rPr>
                <w:rFonts w:ascii="Arial Narrow" w:hAnsi="Arial Narrow" w:cs="Calibri"/>
                <w:sz w:val="20"/>
                <w:szCs w:val="20"/>
              </w:rPr>
              <w:t xml:space="preserve">5507W), Refresh </w:t>
            </w:r>
            <w:proofErr w:type="spellStart"/>
            <w:r w:rsidRPr="00665ADB">
              <w:rPr>
                <w:rFonts w:ascii="Arial Narrow" w:hAnsi="Arial Narrow" w:cs="Calibri"/>
                <w:sz w:val="20"/>
                <w:szCs w:val="20"/>
              </w:rPr>
              <w:t>Liquigel</w:t>
            </w:r>
            <w:proofErr w:type="spellEnd"/>
            <w:r w:rsidRPr="00665ADB">
              <w:rPr>
                <w:rFonts w:ascii="Arial Narrow" w:hAnsi="Arial Narrow" w:cs="Calibri"/>
                <w:sz w:val="20"/>
                <w:szCs w:val="20"/>
              </w:rPr>
              <w:t xml:space="preserve"> (8593G, 9212W &amp;</w:t>
            </w:r>
            <w:r w:rsidR="005332DA">
              <w:rPr>
                <w:rFonts w:ascii="Arial Narrow" w:hAnsi="Arial Narrow" w:cs="Calibri"/>
                <w:sz w:val="20"/>
                <w:szCs w:val="20"/>
              </w:rPr>
              <w:t xml:space="preserve"> </w:t>
            </w:r>
            <w:r w:rsidRPr="00665ADB">
              <w:rPr>
                <w:rFonts w:ascii="Arial Narrow" w:hAnsi="Arial Narrow" w:cs="Calibri"/>
                <w:sz w:val="20"/>
                <w:szCs w:val="20"/>
              </w:rPr>
              <w:t xml:space="preserve">5508X), </w:t>
            </w:r>
            <w:proofErr w:type="spellStart"/>
            <w:r w:rsidRPr="00665ADB">
              <w:rPr>
                <w:rFonts w:ascii="Arial Narrow" w:hAnsi="Arial Narrow" w:cs="Calibri"/>
                <w:sz w:val="20"/>
                <w:szCs w:val="20"/>
              </w:rPr>
              <w:t>Optive</w:t>
            </w:r>
            <w:proofErr w:type="spellEnd"/>
            <w:r w:rsidRPr="00665ADB">
              <w:rPr>
                <w:rFonts w:ascii="Arial Narrow" w:hAnsi="Arial Narrow" w:cs="Calibri"/>
                <w:sz w:val="20"/>
                <w:szCs w:val="20"/>
              </w:rPr>
              <w:t xml:space="preserve"> (5556K, 9355J,9356K) </w:t>
            </w:r>
            <w:proofErr w:type="spellStart"/>
            <w:r w:rsidRPr="00665ADB">
              <w:rPr>
                <w:rFonts w:ascii="Arial Narrow" w:hAnsi="Arial Narrow" w:cs="Calibri"/>
                <w:sz w:val="20"/>
                <w:szCs w:val="20"/>
              </w:rPr>
              <w:t>Methopt</w:t>
            </w:r>
            <w:proofErr w:type="spellEnd"/>
            <w:r w:rsidR="005332DA">
              <w:rPr>
                <w:rFonts w:ascii="Arial Narrow" w:hAnsi="Arial Narrow" w:cs="Calibri"/>
                <w:sz w:val="20"/>
                <w:szCs w:val="20"/>
              </w:rPr>
              <w:t xml:space="preserve"> </w:t>
            </w:r>
            <w:r w:rsidRPr="00665ADB">
              <w:rPr>
                <w:rFonts w:ascii="Arial Narrow" w:hAnsi="Arial Narrow" w:cs="Calibri"/>
                <w:sz w:val="20"/>
                <w:szCs w:val="20"/>
              </w:rPr>
              <w:t>(2956N, 9214Y &amp; 5517J), In a wink</w:t>
            </w:r>
            <w:r w:rsidR="005332DA">
              <w:rPr>
                <w:rFonts w:ascii="Arial Narrow" w:hAnsi="Arial Narrow" w:cs="Calibri"/>
                <w:sz w:val="20"/>
                <w:szCs w:val="20"/>
              </w:rPr>
              <w:t xml:space="preserve"> </w:t>
            </w:r>
            <w:r w:rsidRPr="00665ADB">
              <w:rPr>
                <w:rFonts w:ascii="Arial Narrow" w:hAnsi="Arial Narrow" w:cs="Calibri"/>
                <w:sz w:val="20"/>
                <w:szCs w:val="20"/>
              </w:rPr>
              <w:t>moisturising/</w:t>
            </w:r>
            <w:proofErr w:type="spellStart"/>
            <w:r w:rsidRPr="00665ADB">
              <w:rPr>
                <w:rFonts w:ascii="Arial Narrow" w:hAnsi="Arial Narrow" w:cs="Calibri"/>
                <w:sz w:val="20"/>
                <w:szCs w:val="20"/>
              </w:rPr>
              <w:t>Genteal</w:t>
            </w:r>
            <w:proofErr w:type="spellEnd"/>
            <w:r w:rsidRPr="00665ADB">
              <w:rPr>
                <w:rFonts w:ascii="Arial Narrow" w:hAnsi="Arial Narrow" w:cs="Calibri"/>
                <w:sz w:val="20"/>
                <w:szCs w:val="20"/>
              </w:rPr>
              <w:t>/Revive Tears (11625W,</w:t>
            </w:r>
            <w:r w:rsidR="005332DA">
              <w:rPr>
                <w:rFonts w:ascii="Arial Narrow" w:hAnsi="Arial Narrow" w:cs="Calibri"/>
                <w:sz w:val="20"/>
                <w:szCs w:val="20"/>
              </w:rPr>
              <w:t xml:space="preserve"> </w:t>
            </w:r>
            <w:r w:rsidRPr="00665ADB">
              <w:rPr>
                <w:rFonts w:ascii="Arial Narrow" w:hAnsi="Arial Narrow" w:cs="Calibri"/>
                <w:sz w:val="20"/>
                <w:szCs w:val="20"/>
              </w:rPr>
              <w:t>11643T &amp; 11634H), Poly-Tears/Tears Naturale</w:t>
            </w:r>
            <w:r w:rsidR="005332DA">
              <w:rPr>
                <w:rFonts w:ascii="Arial Narrow" w:hAnsi="Arial Narrow" w:cs="Calibri"/>
                <w:sz w:val="20"/>
                <w:szCs w:val="20"/>
              </w:rPr>
              <w:t xml:space="preserve"> </w:t>
            </w:r>
            <w:r w:rsidRPr="00665ADB">
              <w:rPr>
                <w:rFonts w:ascii="Arial Narrow" w:hAnsi="Arial Narrow" w:cs="Calibri"/>
                <w:sz w:val="20"/>
                <w:szCs w:val="20"/>
              </w:rPr>
              <w:t>(1509K, 9216C &amp; 5520M) and Systane/</w:t>
            </w:r>
            <w:proofErr w:type="spellStart"/>
            <w:r w:rsidRPr="00665ADB">
              <w:rPr>
                <w:rFonts w:ascii="Arial Narrow" w:hAnsi="Arial Narrow" w:cs="Calibri"/>
                <w:sz w:val="20"/>
                <w:szCs w:val="20"/>
              </w:rPr>
              <w:t>Optix</w:t>
            </w:r>
            <w:proofErr w:type="spellEnd"/>
            <w:r w:rsidR="005332DA">
              <w:rPr>
                <w:rFonts w:ascii="Arial Narrow" w:hAnsi="Arial Narrow" w:cs="Calibri"/>
                <w:sz w:val="20"/>
                <w:szCs w:val="20"/>
              </w:rPr>
              <w:t xml:space="preserve"> </w:t>
            </w:r>
            <w:r w:rsidRPr="00665ADB">
              <w:rPr>
                <w:rFonts w:ascii="Arial Narrow" w:hAnsi="Arial Narrow" w:cs="Calibri"/>
                <w:sz w:val="20"/>
                <w:szCs w:val="20"/>
              </w:rPr>
              <w:t>(8676P, 9219F&amp; 5524R) ocular lubricants.</w:t>
            </w:r>
          </w:p>
          <w:p w14:paraId="6BBB6BEC"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Bold"/>
                <w:b/>
                <w:bCs/>
                <w:sz w:val="20"/>
                <w:szCs w:val="20"/>
              </w:rPr>
              <w:t xml:space="preserve">Extrapolation: </w:t>
            </w:r>
            <w:r w:rsidRPr="00665ADB">
              <w:rPr>
                <w:rFonts w:ascii="Arial Narrow" w:hAnsi="Arial Narrow" w:cs="Calibri"/>
                <w:sz w:val="20"/>
                <w:szCs w:val="20"/>
              </w:rPr>
              <w:t>Second-order polynomial trend</w:t>
            </w:r>
          </w:p>
          <w:p w14:paraId="2A43E119" w14:textId="10282D81" w:rsidR="009067AA" w:rsidRPr="00665ADB" w:rsidRDefault="009067AA" w:rsidP="009067AA">
            <w:pPr>
              <w:pStyle w:val="3Bodytext"/>
              <w:numPr>
                <w:ilvl w:val="0"/>
                <w:numId w:val="0"/>
              </w:numPr>
              <w:jc w:val="both"/>
              <w:rPr>
                <w:rFonts w:ascii="Arial Narrow" w:hAnsi="Arial Narrow"/>
                <w:sz w:val="20"/>
                <w:szCs w:val="20"/>
              </w:rPr>
            </w:pPr>
            <w:r w:rsidRPr="00665ADB">
              <w:rPr>
                <w:rFonts w:ascii="Arial Narrow" w:hAnsi="Arial Narrow" w:cs="Calibri"/>
                <w:sz w:val="20"/>
                <w:szCs w:val="20"/>
              </w:rPr>
              <w:t>analysis of a 24-month moving average</w:t>
            </w:r>
          </w:p>
        </w:tc>
      </w:tr>
      <w:tr w:rsidR="009067AA" w:rsidRPr="00665ADB" w14:paraId="60C3AF12" w14:textId="77777777" w:rsidTr="002A6D50">
        <w:tc>
          <w:tcPr>
            <w:tcW w:w="9072" w:type="dxa"/>
            <w:gridSpan w:val="3"/>
            <w:shd w:val="clear" w:color="auto" w:fill="D9D9D9" w:themeFill="background1" w:themeFillShade="D9"/>
          </w:tcPr>
          <w:p w14:paraId="794A8D02" w14:textId="13A106F4" w:rsidR="009067AA" w:rsidRPr="00665ADB" w:rsidRDefault="009067AA"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Changes in utilisation</w:t>
            </w:r>
          </w:p>
        </w:tc>
      </w:tr>
      <w:tr w:rsidR="009B507D" w:rsidRPr="00665ADB" w14:paraId="7CB03A3E" w14:textId="77777777" w:rsidTr="002A6D50">
        <w:tc>
          <w:tcPr>
            <w:tcW w:w="2268" w:type="dxa"/>
          </w:tcPr>
          <w:p w14:paraId="087CD5D6"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Uptake of Systane</w:t>
            </w:r>
          </w:p>
          <w:p w14:paraId="4E203661" w14:textId="382432BB" w:rsidR="009B507D" w:rsidRPr="00665ADB" w:rsidRDefault="009067AA" w:rsidP="009067AA">
            <w:pPr>
              <w:pStyle w:val="3Bodytext"/>
              <w:numPr>
                <w:ilvl w:val="0"/>
                <w:numId w:val="0"/>
              </w:numPr>
              <w:jc w:val="both"/>
              <w:rPr>
                <w:rFonts w:ascii="Arial Narrow" w:hAnsi="Arial Narrow"/>
                <w:sz w:val="20"/>
                <w:szCs w:val="20"/>
              </w:rPr>
            </w:pPr>
            <w:r w:rsidRPr="00665ADB">
              <w:rPr>
                <w:rFonts w:ascii="Arial Narrow" w:hAnsi="Arial Narrow" w:cs="Calibri"/>
                <w:sz w:val="20"/>
                <w:szCs w:val="20"/>
              </w:rPr>
              <w:t>Balance MDPC (%)</w:t>
            </w:r>
          </w:p>
        </w:tc>
        <w:tc>
          <w:tcPr>
            <w:tcW w:w="2977" w:type="dxa"/>
          </w:tcPr>
          <w:p w14:paraId="2FAE7180" w14:textId="24AAE4B1" w:rsidR="009067AA" w:rsidRPr="00BB1CA5" w:rsidRDefault="009067AA" w:rsidP="009067AA">
            <w:pPr>
              <w:autoSpaceDE w:val="0"/>
              <w:autoSpaceDN w:val="0"/>
              <w:adjustRightInd w:val="0"/>
              <w:jc w:val="left"/>
              <w:rPr>
                <w:rFonts w:ascii="Arial Narrow" w:hAnsi="Arial Narrow" w:cs="Calibri"/>
                <w:b/>
                <w:bCs/>
                <w:sz w:val="20"/>
                <w:szCs w:val="20"/>
              </w:rPr>
            </w:pPr>
            <w:r w:rsidRPr="00BB1CA5">
              <w:rPr>
                <w:rFonts w:ascii="Arial Narrow" w:hAnsi="Arial Narrow" w:cs="Calibri"/>
                <w:b/>
                <w:bCs/>
                <w:sz w:val="20"/>
                <w:szCs w:val="20"/>
              </w:rPr>
              <w:t>Uptake</w:t>
            </w:r>
          </w:p>
          <w:p w14:paraId="592BBC4F" w14:textId="68E2E9D0" w:rsidR="009067AA" w:rsidRPr="00EE12E4"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2024: </w:t>
            </w:r>
            <w:r w:rsidR="00E555CB" w:rsidRPr="00E555CB">
              <w:rPr>
                <w:rFonts w:ascii="Arial Narrow" w:hAnsi="Arial Narrow" w:cs="Calibri"/>
                <w:color w:val="000000"/>
                <w:spacing w:val="49"/>
                <w:sz w:val="20"/>
                <w:szCs w:val="20"/>
                <w:shd w:val="solid" w:color="000000" w:fill="000000"/>
                <w:fitText w:val="320" w:id="-894175994"/>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4"/>
                <w14:textFill>
                  <w14:solidFill>
                    <w14:srgbClr w14:val="000000">
                      <w14:alpha w14:val="100000"/>
                    </w14:srgbClr>
                  </w14:solidFill>
                </w14:textFill>
              </w:rPr>
              <w:t>|</w:t>
            </w:r>
            <w:r w:rsidRPr="00EE12E4">
              <w:rPr>
                <w:rFonts w:ascii="Arial Narrow" w:hAnsi="Arial Narrow" w:cs="Calibri"/>
                <w:sz w:val="20"/>
                <w:szCs w:val="20"/>
              </w:rPr>
              <w:t>%</w:t>
            </w:r>
          </w:p>
          <w:p w14:paraId="7DE3F890" w14:textId="4E401A5C" w:rsidR="009067AA" w:rsidRPr="00EE12E4" w:rsidRDefault="009067AA" w:rsidP="009067AA">
            <w:pPr>
              <w:autoSpaceDE w:val="0"/>
              <w:autoSpaceDN w:val="0"/>
              <w:adjustRightInd w:val="0"/>
              <w:jc w:val="left"/>
              <w:rPr>
                <w:rFonts w:ascii="Arial Narrow" w:hAnsi="Arial Narrow" w:cs="Calibri"/>
                <w:sz w:val="20"/>
                <w:szCs w:val="20"/>
              </w:rPr>
            </w:pPr>
            <w:r w:rsidRPr="00EE12E4">
              <w:rPr>
                <w:rFonts w:ascii="Arial Narrow" w:hAnsi="Arial Narrow" w:cs="Calibri"/>
                <w:sz w:val="20"/>
                <w:szCs w:val="20"/>
              </w:rPr>
              <w:t xml:space="preserve">2025: </w:t>
            </w:r>
            <w:r w:rsidR="00E555CB" w:rsidRPr="00E555CB">
              <w:rPr>
                <w:rFonts w:ascii="Arial Narrow" w:hAnsi="Arial Narrow" w:cs="Calibri"/>
                <w:color w:val="000000"/>
                <w:spacing w:val="49"/>
                <w:sz w:val="20"/>
                <w:szCs w:val="20"/>
                <w:shd w:val="solid" w:color="000000" w:fill="000000"/>
                <w:fitText w:val="320" w:id="-894175993"/>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3"/>
                <w14:textFill>
                  <w14:solidFill>
                    <w14:srgbClr w14:val="000000">
                      <w14:alpha w14:val="100000"/>
                    </w14:srgbClr>
                  </w14:solidFill>
                </w14:textFill>
              </w:rPr>
              <w:t>|</w:t>
            </w:r>
            <w:r w:rsidRPr="00EE12E4">
              <w:rPr>
                <w:rFonts w:ascii="Arial Narrow" w:hAnsi="Arial Narrow" w:cs="Calibri"/>
                <w:sz w:val="20"/>
                <w:szCs w:val="20"/>
              </w:rPr>
              <w:t>%</w:t>
            </w:r>
          </w:p>
          <w:p w14:paraId="2DC3B2A9" w14:textId="07890613" w:rsidR="009067AA" w:rsidRPr="00EE12E4" w:rsidRDefault="009067AA" w:rsidP="009067AA">
            <w:pPr>
              <w:autoSpaceDE w:val="0"/>
              <w:autoSpaceDN w:val="0"/>
              <w:adjustRightInd w:val="0"/>
              <w:jc w:val="left"/>
              <w:rPr>
                <w:rFonts w:ascii="Arial Narrow" w:hAnsi="Arial Narrow" w:cs="Calibri"/>
                <w:sz w:val="20"/>
                <w:szCs w:val="20"/>
              </w:rPr>
            </w:pPr>
            <w:r w:rsidRPr="00EE12E4">
              <w:rPr>
                <w:rFonts w:ascii="Arial Narrow" w:hAnsi="Arial Narrow" w:cs="Calibri"/>
                <w:sz w:val="20"/>
                <w:szCs w:val="20"/>
              </w:rPr>
              <w:t xml:space="preserve">2026: </w:t>
            </w:r>
            <w:r w:rsidR="00E555CB" w:rsidRPr="00E555CB">
              <w:rPr>
                <w:rFonts w:ascii="Arial Narrow" w:hAnsi="Arial Narrow" w:cs="Calibri"/>
                <w:color w:val="000000"/>
                <w:spacing w:val="49"/>
                <w:sz w:val="20"/>
                <w:szCs w:val="20"/>
                <w:shd w:val="solid" w:color="000000" w:fill="000000"/>
                <w:fitText w:val="320" w:id="-894175992"/>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2"/>
                <w14:textFill>
                  <w14:solidFill>
                    <w14:srgbClr w14:val="000000">
                      <w14:alpha w14:val="100000"/>
                    </w14:srgbClr>
                  </w14:solidFill>
                </w14:textFill>
              </w:rPr>
              <w:t>|</w:t>
            </w:r>
            <w:r w:rsidRPr="00EE12E4">
              <w:rPr>
                <w:rFonts w:ascii="Arial Narrow" w:hAnsi="Arial Narrow" w:cs="Calibri"/>
                <w:sz w:val="20"/>
                <w:szCs w:val="20"/>
              </w:rPr>
              <w:t>%</w:t>
            </w:r>
          </w:p>
          <w:p w14:paraId="47A9CB18" w14:textId="368D31C3" w:rsidR="009067AA" w:rsidRPr="00EE12E4" w:rsidRDefault="009067AA" w:rsidP="009067AA">
            <w:pPr>
              <w:autoSpaceDE w:val="0"/>
              <w:autoSpaceDN w:val="0"/>
              <w:adjustRightInd w:val="0"/>
              <w:jc w:val="left"/>
              <w:rPr>
                <w:rFonts w:ascii="Arial Narrow" w:hAnsi="Arial Narrow" w:cs="Calibri"/>
                <w:sz w:val="20"/>
                <w:szCs w:val="20"/>
              </w:rPr>
            </w:pPr>
            <w:r w:rsidRPr="00EE12E4">
              <w:rPr>
                <w:rFonts w:ascii="Arial Narrow" w:hAnsi="Arial Narrow" w:cs="Calibri"/>
                <w:sz w:val="20"/>
                <w:szCs w:val="20"/>
              </w:rPr>
              <w:t xml:space="preserve">2027: </w:t>
            </w:r>
            <w:r w:rsidR="00E555CB" w:rsidRPr="00E555CB">
              <w:rPr>
                <w:rFonts w:ascii="Arial Narrow" w:hAnsi="Arial Narrow" w:cs="Calibri"/>
                <w:color w:val="000000"/>
                <w:spacing w:val="49"/>
                <w:sz w:val="20"/>
                <w:szCs w:val="20"/>
                <w:shd w:val="solid" w:color="000000" w:fill="000000"/>
                <w:fitText w:val="320" w:id="-894175991"/>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1"/>
                <w14:textFill>
                  <w14:solidFill>
                    <w14:srgbClr w14:val="000000">
                      <w14:alpha w14:val="100000"/>
                    </w14:srgbClr>
                  </w14:solidFill>
                </w14:textFill>
              </w:rPr>
              <w:t>|</w:t>
            </w:r>
            <w:r w:rsidRPr="00EE12E4">
              <w:rPr>
                <w:rFonts w:ascii="Arial Narrow" w:hAnsi="Arial Narrow" w:cs="Calibri"/>
                <w:sz w:val="20"/>
                <w:szCs w:val="20"/>
              </w:rPr>
              <w:t>%</w:t>
            </w:r>
          </w:p>
          <w:p w14:paraId="57E13F6B" w14:textId="6C39BF4D" w:rsidR="009067AA" w:rsidRPr="00EE12E4" w:rsidRDefault="009067AA" w:rsidP="009067AA">
            <w:pPr>
              <w:autoSpaceDE w:val="0"/>
              <w:autoSpaceDN w:val="0"/>
              <w:adjustRightInd w:val="0"/>
              <w:jc w:val="left"/>
              <w:rPr>
                <w:rFonts w:ascii="Arial Narrow" w:hAnsi="Arial Narrow" w:cs="Calibri"/>
                <w:sz w:val="20"/>
                <w:szCs w:val="20"/>
              </w:rPr>
            </w:pPr>
            <w:r w:rsidRPr="00EE12E4">
              <w:rPr>
                <w:rFonts w:ascii="Arial Narrow" w:hAnsi="Arial Narrow" w:cs="Calibri"/>
                <w:sz w:val="20"/>
                <w:szCs w:val="20"/>
              </w:rPr>
              <w:t xml:space="preserve">2028: </w:t>
            </w:r>
            <w:r w:rsidR="00E555CB" w:rsidRPr="00E555CB">
              <w:rPr>
                <w:rFonts w:ascii="Arial Narrow" w:hAnsi="Arial Narrow" w:cs="Calibri"/>
                <w:color w:val="000000"/>
                <w:spacing w:val="49"/>
                <w:sz w:val="20"/>
                <w:szCs w:val="20"/>
                <w:shd w:val="solid" w:color="000000" w:fill="000000"/>
                <w:fitText w:val="320" w:id="-894175990"/>
                <w14:textFill>
                  <w14:solidFill>
                    <w14:srgbClr w14:val="000000">
                      <w14:alpha w14:val="100000"/>
                    </w14:srgbClr>
                  </w14:solidFill>
                </w14:textFill>
              </w:rPr>
              <w:t>|||</w:t>
            </w:r>
            <w:r w:rsidR="00E555CB" w:rsidRPr="00E555CB">
              <w:rPr>
                <w:rFonts w:ascii="Arial Narrow" w:hAnsi="Arial Narrow" w:cs="Calibri"/>
                <w:color w:val="000000"/>
                <w:spacing w:val="3"/>
                <w:sz w:val="20"/>
                <w:szCs w:val="20"/>
                <w:shd w:val="solid" w:color="000000" w:fill="000000"/>
                <w:fitText w:val="320" w:id="-894175990"/>
                <w14:textFill>
                  <w14:solidFill>
                    <w14:srgbClr w14:val="000000">
                      <w14:alpha w14:val="100000"/>
                    </w14:srgbClr>
                  </w14:solidFill>
                </w14:textFill>
              </w:rPr>
              <w:t>|</w:t>
            </w:r>
            <w:r w:rsidRPr="00EE12E4">
              <w:rPr>
                <w:rFonts w:ascii="Arial Narrow" w:hAnsi="Arial Narrow" w:cs="Calibri"/>
                <w:sz w:val="20"/>
                <w:szCs w:val="20"/>
              </w:rPr>
              <w:t>%</w:t>
            </w:r>
          </w:p>
          <w:p w14:paraId="44D31635" w14:textId="6A12DF0B" w:rsidR="009B507D" w:rsidRPr="00665ADB" w:rsidRDefault="009067AA" w:rsidP="00446A85">
            <w:pPr>
              <w:pStyle w:val="3Bodytext"/>
              <w:numPr>
                <w:ilvl w:val="0"/>
                <w:numId w:val="0"/>
              </w:numPr>
              <w:ind w:left="720" w:hanging="720"/>
              <w:jc w:val="both"/>
              <w:rPr>
                <w:rFonts w:ascii="Arial Narrow" w:hAnsi="Arial Narrow"/>
                <w:sz w:val="20"/>
                <w:szCs w:val="20"/>
              </w:rPr>
            </w:pPr>
            <w:r w:rsidRPr="00EE12E4">
              <w:rPr>
                <w:rFonts w:ascii="Arial Narrow" w:hAnsi="Arial Narrow" w:cs="Calibri"/>
                <w:sz w:val="20"/>
                <w:szCs w:val="20"/>
              </w:rPr>
              <w:t xml:space="preserve">2029: </w:t>
            </w:r>
            <w:r w:rsidR="00E555CB" w:rsidRPr="008C64A2">
              <w:rPr>
                <w:rFonts w:ascii="Arial Narrow" w:hAnsi="Arial Narrow" w:cs="Calibri"/>
                <w:color w:val="000000"/>
                <w:spacing w:val="7"/>
                <w:sz w:val="20"/>
                <w:szCs w:val="20"/>
                <w:shd w:val="solid" w:color="000000" w:fill="000000"/>
                <w:fitText w:val="300" w:id="-894175989"/>
                <w14:textFill>
                  <w14:solidFill>
                    <w14:srgbClr w14:val="000000">
                      <w14:alpha w14:val="100000"/>
                    </w14:srgbClr>
                  </w14:solidFill>
                </w14:textFill>
              </w:rPr>
              <w:t>|</w:t>
            </w:r>
            <w:proofErr w:type="gramStart"/>
            <w:r w:rsidR="00E555CB" w:rsidRPr="008C64A2">
              <w:rPr>
                <w:rFonts w:ascii="Arial Narrow" w:hAnsi="Arial Narrow" w:cs="Calibri"/>
                <w:color w:val="000000"/>
                <w:spacing w:val="7"/>
                <w:sz w:val="20"/>
                <w:szCs w:val="20"/>
                <w:shd w:val="solid" w:color="000000" w:fill="000000"/>
                <w:fitText w:val="300" w:id="-894175989"/>
                <w14:textFill>
                  <w14:solidFill>
                    <w14:srgbClr w14:val="000000">
                      <w14:alpha w14:val="100000"/>
                    </w14:srgbClr>
                  </w14:solidFill>
                </w14:textFill>
              </w:rPr>
              <w:t>|  |</w:t>
            </w:r>
            <w:proofErr w:type="gramEnd"/>
            <w:r w:rsidR="00E555CB" w:rsidRPr="008C64A2">
              <w:rPr>
                <w:rFonts w:ascii="Arial Narrow" w:hAnsi="Arial Narrow" w:cs="Calibri"/>
                <w:color w:val="000000"/>
                <w:spacing w:val="4"/>
                <w:sz w:val="20"/>
                <w:szCs w:val="20"/>
                <w:shd w:val="solid" w:color="000000" w:fill="000000"/>
                <w:fitText w:val="300" w:id="-894175989"/>
                <w14:textFill>
                  <w14:solidFill>
                    <w14:srgbClr w14:val="000000">
                      <w14:alpha w14:val="100000"/>
                    </w14:srgbClr>
                  </w14:solidFill>
                </w14:textFill>
              </w:rPr>
              <w:t>|</w:t>
            </w:r>
            <w:r w:rsidRPr="00EE12E4">
              <w:rPr>
                <w:rFonts w:ascii="Arial Narrow" w:hAnsi="Arial Narrow" w:cs="Calibri"/>
                <w:sz w:val="20"/>
                <w:szCs w:val="20"/>
              </w:rPr>
              <w:t>%</w:t>
            </w:r>
          </w:p>
        </w:tc>
        <w:tc>
          <w:tcPr>
            <w:tcW w:w="3827" w:type="dxa"/>
          </w:tcPr>
          <w:p w14:paraId="7107C977" w14:textId="5BC038B2" w:rsidR="009B507D" w:rsidRPr="00665ADB" w:rsidRDefault="009067AA"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Alcon Laboratories anticipated</w:t>
            </w:r>
          </w:p>
        </w:tc>
      </w:tr>
      <w:tr w:rsidR="009B507D" w:rsidRPr="00665ADB" w14:paraId="30EF5861" w14:textId="77777777" w:rsidTr="002A6D50">
        <w:tc>
          <w:tcPr>
            <w:tcW w:w="2268" w:type="dxa"/>
          </w:tcPr>
          <w:p w14:paraId="2DCE51AA"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Treatments per</w:t>
            </w:r>
          </w:p>
          <w:p w14:paraId="0FB759F5" w14:textId="5F1FBD60" w:rsidR="009B507D" w:rsidRPr="00665ADB" w:rsidRDefault="009067AA" w:rsidP="009067AA">
            <w:pPr>
              <w:pStyle w:val="3Bodytext"/>
              <w:numPr>
                <w:ilvl w:val="0"/>
                <w:numId w:val="0"/>
              </w:numPr>
              <w:jc w:val="both"/>
              <w:rPr>
                <w:rFonts w:ascii="Arial Narrow" w:hAnsi="Arial Narrow"/>
                <w:sz w:val="20"/>
                <w:szCs w:val="20"/>
              </w:rPr>
            </w:pPr>
            <w:r w:rsidRPr="00665ADB">
              <w:rPr>
                <w:rFonts w:ascii="Arial Narrow" w:hAnsi="Arial Narrow" w:cs="Calibri"/>
                <w:sz w:val="20"/>
                <w:szCs w:val="20"/>
              </w:rPr>
              <w:t>prescription</w:t>
            </w:r>
          </w:p>
        </w:tc>
        <w:tc>
          <w:tcPr>
            <w:tcW w:w="2977" w:type="dxa"/>
          </w:tcPr>
          <w:p w14:paraId="16837318"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Treatments/script</w:t>
            </w:r>
          </w:p>
          <w:p w14:paraId="4BE31524"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Evolve </w:t>
            </w:r>
            <w:proofErr w:type="spellStart"/>
            <w:r w:rsidRPr="00665ADB">
              <w:rPr>
                <w:rFonts w:ascii="Arial Narrow" w:hAnsi="Arial Narrow" w:cs="Calibri"/>
                <w:sz w:val="20"/>
                <w:szCs w:val="20"/>
              </w:rPr>
              <w:t>Carmellose</w:t>
            </w:r>
            <w:proofErr w:type="spellEnd"/>
            <w:r w:rsidRPr="00665ADB">
              <w:rPr>
                <w:rFonts w:ascii="Arial Narrow" w:hAnsi="Arial Narrow" w:cs="Calibri"/>
                <w:sz w:val="20"/>
                <w:szCs w:val="20"/>
              </w:rPr>
              <w:t>: 125</w:t>
            </w:r>
          </w:p>
          <w:p w14:paraId="61AEF379"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Evolve Hypromellose: 125</w:t>
            </w:r>
          </w:p>
          <w:p w14:paraId="0FBF4A4B"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Hylo-Fresh: 150</w:t>
            </w:r>
          </w:p>
          <w:p w14:paraId="3891D0D9"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Hylo-Forte: 150</w:t>
            </w:r>
          </w:p>
          <w:p w14:paraId="4D05F81D" w14:textId="77777777" w:rsidR="009067AA" w:rsidRPr="00665ADB" w:rsidRDefault="009067AA" w:rsidP="009067AA">
            <w:pPr>
              <w:autoSpaceDE w:val="0"/>
              <w:autoSpaceDN w:val="0"/>
              <w:adjustRightInd w:val="0"/>
              <w:jc w:val="left"/>
              <w:rPr>
                <w:rFonts w:ascii="Arial Narrow" w:hAnsi="Arial Narrow" w:cs="Calibri"/>
                <w:sz w:val="20"/>
                <w:szCs w:val="20"/>
              </w:rPr>
            </w:pPr>
            <w:proofErr w:type="spellStart"/>
            <w:r w:rsidRPr="00665ADB">
              <w:rPr>
                <w:rFonts w:ascii="Arial Narrow" w:hAnsi="Arial Narrow" w:cs="Calibri"/>
                <w:sz w:val="20"/>
                <w:szCs w:val="20"/>
              </w:rPr>
              <w:t>Novatears</w:t>
            </w:r>
            <w:proofErr w:type="spellEnd"/>
            <w:r w:rsidRPr="00665ADB">
              <w:rPr>
                <w:rFonts w:ascii="Arial Narrow" w:hAnsi="Arial Narrow" w:cs="Calibri"/>
                <w:sz w:val="20"/>
                <w:szCs w:val="20"/>
              </w:rPr>
              <w:t>: 140</w:t>
            </w:r>
          </w:p>
          <w:p w14:paraId="790C3DDC" w14:textId="77777777" w:rsidR="009067AA" w:rsidRPr="00665ADB" w:rsidRDefault="009067AA" w:rsidP="009067AA">
            <w:pPr>
              <w:autoSpaceDE w:val="0"/>
              <w:autoSpaceDN w:val="0"/>
              <w:adjustRightInd w:val="0"/>
              <w:jc w:val="left"/>
              <w:rPr>
                <w:rFonts w:ascii="Arial Narrow" w:hAnsi="Arial Narrow" w:cs="Calibri"/>
                <w:sz w:val="20"/>
                <w:szCs w:val="20"/>
              </w:rPr>
            </w:pPr>
            <w:proofErr w:type="spellStart"/>
            <w:r w:rsidRPr="00665ADB">
              <w:rPr>
                <w:rFonts w:ascii="Arial Narrow" w:hAnsi="Arial Narrow" w:cs="Calibri"/>
                <w:sz w:val="20"/>
                <w:szCs w:val="20"/>
              </w:rPr>
              <w:t>Cationorm</w:t>
            </w:r>
            <w:proofErr w:type="spellEnd"/>
            <w:r w:rsidRPr="00665ADB">
              <w:rPr>
                <w:rFonts w:ascii="Arial Narrow" w:hAnsi="Arial Narrow" w:cs="Calibri"/>
                <w:sz w:val="20"/>
                <w:szCs w:val="20"/>
              </w:rPr>
              <w:t>: 193</w:t>
            </w:r>
          </w:p>
          <w:p w14:paraId="65AE0C24"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Refresh Tears Plus: 150</w:t>
            </w:r>
          </w:p>
          <w:p w14:paraId="6114BE95"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Refresh </w:t>
            </w:r>
            <w:proofErr w:type="spellStart"/>
            <w:r w:rsidRPr="00665ADB">
              <w:rPr>
                <w:rFonts w:ascii="Arial Narrow" w:hAnsi="Arial Narrow" w:cs="Calibri"/>
                <w:sz w:val="20"/>
                <w:szCs w:val="20"/>
              </w:rPr>
              <w:t>Liquigel</w:t>
            </w:r>
            <w:proofErr w:type="spellEnd"/>
            <w:r w:rsidRPr="00665ADB">
              <w:rPr>
                <w:rFonts w:ascii="Arial Narrow" w:hAnsi="Arial Narrow" w:cs="Calibri"/>
                <w:sz w:val="20"/>
                <w:szCs w:val="20"/>
              </w:rPr>
              <w:t>: 150</w:t>
            </w:r>
          </w:p>
          <w:p w14:paraId="73E03D7B" w14:textId="77777777" w:rsidR="009067AA" w:rsidRPr="00665ADB" w:rsidRDefault="009067AA" w:rsidP="009067AA">
            <w:pPr>
              <w:autoSpaceDE w:val="0"/>
              <w:autoSpaceDN w:val="0"/>
              <w:adjustRightInd w:val="0"/>
              <w:jc w:val="left"/>
              <w:rPr>
                <w:rFonts w:ascii="Arial Narrow" w:hAnsi="Arial Narrow" w:cs="Calibri"/>
                <w:sz w:val="20"/>
                <w:szCs w:val="20"/>
              </w:rPr>
            </w:pPr>
            <w:proofErr w:type="spellStart"/>
            <w:r w:rsidRPr="00665ADB">
              <w:rPr>
                <w:rFonts w:ascii="Arial Narrow" w:hAnsi="Arial Narrow" w:cs="Calibri"/>
                <w:sz w:val="20"/>
                <w:szCs w:val="20"/>
              </w:rPr>
              <w:t>Optive</w:t>
            </w:r>
            <w:proofErr w:type="spellEnd"/>
            <w:r w:rsidRPr="00665ADB">
              <w:rPr>
                <w:rFonts w:ascii="Arial Narrow" w:hAnsi="Arial Narrow" w:cs="Calibri"/>
                <w:sz w:val="20"/>
                <w:szCs w:val="20"/>
              </w:rPr>
              <w:t>: 150</w:t>
            </w:r>
          </w:p>
          <w:p w14:paraId="7CA39256" w14:textId="77777777" w:rsidR="009067AA" w:rsidRPr="00665ADB" w:rsidRDefault="009067AA" w:rsidP="009067AA">
            <w:pPr>
              <w:autoSpaceDE w:val="0"/>
              <w:autoSpaceDN w:val="0"/>
              <w:adjustRightInd w:val="0"/>
              <w:jc w:val="left"/>
              <w:rPr>
                <w:rFonts w:ascii="Arial Narrow" w:hAnsi="Arial Narrow" w:cs="Calibri"/>
                <w:sz w:val="20"/>
                <w:szCs w:val="20"/>
              </w:rPr>
            </w:pPr>
            <w:proofErr w:type="spellStart"/>
            <w:r w:rsidRPr="00665ADB">
              <w:rPr>
                <w:rFonts w:ascii="Arial Narrow" w:hAnsi="Arial Narrow" w:cs="Calibri"/>
                <w:sz w:val="20"/>
                <w:szCs w:val="20"/>
              </w:rPr>
              <w:t>Methopt</w:t>
            </w:r>
            <w:proofErr w:type="spellEnd"/>
            <w:r w:rsidRPr="00665ADB">
              <w:rPr>
                <w:rFonts w:ascii="Arial Narrow" w:hAnsi="Arial Narrow" w:cs="Calibri"/>
                <w:sz w:val="20"/>
                <w:szCs w:val="20"/>
              </w:rPr>
              <w:t>: 150</w:t>
            </w:r>
          </w:p>
          <w:p w14:paraId="2A31FAC9"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In a wink moisturising: 100</w:t>
            </w:r>
          </w:p>
          <w:p w14:paraId="5A6EA924"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Poly-Tears: 150</w:t>
            </w:r>
          </w:p>
          <w:p w14:paraId="625BA5CA"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Systane: 150</w:t>
            </w:r>
          </w:p>
          <w:p w14:paraId="0802C22E" w14:textId="70F41CCF" w:rsidR="009B507D" w:rsidRPr="00665ADB" w:rsidRDefault="009067AA" w:rsidP="00446A85">
            <w:pPr>
              <w:pStyle w:val="3Bodytext"/>
              <w:numPr>
                <w:ilvl w:val="0"/>
                <w:numId w:val="0"/>
              </w:numPr>
              <w:rPr>
                <w:rFonts w:ascii="Arial Narrow" w:hAnsi="Arial Narrow"/>
                <w:sz w:val="20"/>
                <w:szCs w:val="20"/>
              </w:rPr>
            </w:pPr>
            <w:r w:rsidRPr="00665ADB">
              <w:rPr>
                <w:rFonts w:ascii="Arial Narrow" w:hAnsi="Arial Narrow" w:cs="Calibri"/>
                <w:sz w:val="20"/>
                <w:szCs w:val="20"/>
              </w:rPr>
              <w:t>Systane Balance MDPC: 166</w:t>
            </w:r>
          </w:p>
        </w:tc>
        <w:tc>
          <w:tcPr>
            <w:tcW w:w="3827" w:type="dxa"/>
          </w:tcPr>
          <w:p w14:paraId="6CE01EB3" w14:textId="5DB64BD0" w:rsidR="009B507D" w:rsidRPr="00665ADB" w:rsidRDefault="009067AA" w:rsidP="009067AA">
            <w:pPr>
              <w:pStyle w:val="3Bodytext"/>
              <w:numPr>
                <w:ilvl w:val="0"/>
                <w:numId w:val="0"/>
              </w:numPr>
              <w:jc w:val="both"/>
              <w:rPr>
                <w:rFonts w:ascii="Arial Narrow" w:hAnsi="Arial Narrow"/>
                <w:sz w:val="20"/>
                <w:szCs w:val="20"/>
              </w:rPr>
            </w:pPr>
            <w:r w:rsidRPr="00665ADB">
              <w:rPr>
                <w:rFonts w:ascii="Arial Narrow" w:hAnsi="Arial Narrow" w:cs="Calibri"/>
                <w:sz w:val="20"/>
                <w:szCs w:val="20"/>
              </w:rPr>
              <w:t>Alcon Laboratories, cationic ophthalmic</w:t>
            </w:r>
            <w:r w:rsidR="005332DA">
              <w:rPr>
                <w:rFonts w:ascii="Arial Narrow" w:hAnsi="Arial Narrow" w:cs="Calibri"/>
                <w:sz w:val="20"/>
                <w:szCs w:val="20"/>
              </w:rPr>
              <w:t xml:space="preserve"> </w:t>
            </w:r>
            <w:r w:rsidRPr="00665ADB">
              <w:rPr>
                <w:rFonts w:ascii="Arial Narrow" w:hAnsi="Arial Narrow" w:cs="Calibri"/>
                <w:sz w:val="20"/>
                <w:szCs w:val="20"/>
              </w:rPr>
              <w:t>emulsion PSD July 2020, par. 5.12, Table 3 and</w:t>
            </w:r>
            <w:r w:rsidR="005332DA">
              <w:rPr>
                <w:rFonts w:ascii="Arial Narrow" w:hAnsi="Arial Narrow" w:cs="Calibri"/>
                <w:sz w:val="20"/>
                <w:szCs w:val="20"/>
              </w:rPr>
              <w:t xml:space="preserve"> </w:t>
            </w:r>
            <w:proofErr w:type="spellStart"/>
            <w:r w:rsidRPr="00665ADB">
              <w:rPr>
                <w:rFonts w:ascii="Arial Narrow" w:hAnsi="Arial Narrow" w:cs="Calibri"/>
                <w:sz w:val="20"/>
                <w:szCs w:val="20"/>
              </w:rPr>
              <w:t>Carmellose</w:t>
            </w:r>
            <w:proofErr w:type="spellEnd"/>
            <w:r w:rsidRPr="00665ADB">
              <w:rPr>
                <w:rFonts w:ascii="Arial Narrow" w:hAnsi="Arial Narrow" w:cs="Calibri"/>
                <w:sz w:val="20"/>
                <w:szCs w:val="20"/>
              </w:rPr>
              <w:t xml:space="preserve"> and Hypromellose PSD July 2019,</w:t>
            </w:r>
            <w:r w:rsidR="005332DA">
              <w:rPr>
                <w:rFonts w:ascii="Arial Narrow" w:hAnsi="Arial Narrow" w:cs="Calibri"/>
                <w:sz w:val="20"/>
                <w:szCs w:val="20"/>
              </w:rPr>
              <w:t xml:space="preserve"> </w:t>
            </w:r>
            <w:r w:rsidRPr="00665ADB">
              <w:rPr>
                <w:rFonts w:ascii="Arial Narrow" w:hAnsi="Arial Narrow" w:cs="Calibri"/>
                <w:sz w:val="20"/>
                <w:szCs w:val="20"/>
              </w:rPr>
              <w:t>par.5.6, Table 1 (Appendix 1). Note that where</w:t>
            </w:r>
            <w:r w:rsidR="005332DA">
              <w:rPr>
                <w:rFonts w:ascii="Arial Narrow" w:hAnsi="Arial Narrow" w:cs="Calibri"/>
                <w:sz w:val="20"/>
                <w:szCs w:val="20"/>
              </w:rPr>
              <w:t xml:space="preserve"> </w:t>
            </w:r>
            <w:r w:rsidRPr="00665ADB">
              <w:rPr>
                <w:rFonts w:ascii="Arial Narrow" w:hAnsi="Arial Narrow" w:cs="Calibri"/>
                <w:sz w:val="20"/>
                <w:szCs w:val="20"/>
              </w:rPr>
              <w:t>the number of drops per bottle was not</w:t>
            </w:r>
            <w:r w:rsidR="005332DA">
              <w:rPr>
                <w:rFonts w:ascii="Arial Narrow" w:hAnsi="Arial Narrow" w:cs="Calibri"/>
                <w:sz w:val="20"/>
                <w:szCs w:val="20"/>
              </w:rPr>
              <w:t xml:space="preserve"> </w:t>
            </w:r>
            <w:r w:rsidRPr="00665ADB">
              <w:rPr>
                <w:rFonts w:ascii="Arial Narrow" w:hAnsi="Arial Narrow" w:cs="Calibri"/>
                <w:sz w:val="20"/>
                <w:szCs w:val="20"/>
              </w:rPr>
              <w:t>available, this was estimated by assuming that</w:t>
            </w:r>
            <w:r w:rsidR="005332DA">
              <w:rPr>
                <w:rFonts w:ascii="Arial Narrow" w:hAnsi="Arial Narrow" w:cs="Calibri"/>
                <w:sz w:val="20"/>
                <w:szCs w:val="20"/>
              </w:rPr>
              <w:t xml:space="preserve"> </w:t>
            </w:r>
            <w:r w:rsidRPr="00665ADB">
              <w:rPr>
                <w:rFonts w:ascii="Arial Narrow" w:hAnsi="Arial Narrow" w:cs="Calibri"/>
                <w:sz w:val="20"/>
                <w:szCs w:val="20"/>
              </w:rPr>
              <w:t>1</w:t>
            </w:r>
            <w:r w:rsidR="005B6656" w:rsidRPr="00665ADB">
              <w:rPr>
                <w:rFonts w:ascii="Arial Narrow" w:hAnsi="Arial Narrow" w:cs="Calibri"/>
                <w:sz w:val="20"/>
                <w:szCs w:val="20"/>
              </w:rPr>
              <w:t xml:space="preserve"> </w:t>
            </w:r>
            <w:r w:rsidRPr="00665ADB">
              <w:rPr>
                <w:rFonts w:ascii="Arial Narrow" w:hAnsi="Arial Narrow" w:cs="Calibri"/>
                <w:sz w:val="20"/>
                <w:szCs w:val="20"/>
              </w:rPr>
              <w:t>mL = 20 drops. (East Surrey CCG et al., 2018)</w:t>
            </w:r>
          </w:p>
        </w:tc>
      </w:tr>
      <w:tr w:rsidR="009067AA" w:rsidRPr="00665ADB" w14:paraId="7C2F63EC" w14:textId="77777777" w:rsidTr="002A6D50">
        <w:tc>
          <w:tcPr>
            <w:tcW w:w="9072" w:type="dxa"/>
            <w:gridSpan w:val="3"/>
            <w:shd w:val="clear" w:color="auto" w:fill="D9D9D9" w:themeFill="background1" w:themeFillShade="D9"/>
          </w:tcPr>
          <w:p w14:paraId="6F106AE9" w14:textId="653D0322" w:rsidR="009067AA" w:rsidRPr="00665ADB" w:rsidRDefault="009067AA" w:rsidP="009067AA">
            <w:pPr>
              <w:pStyle w:val="3Bodytext"/>
              <w:numPr>
                <w:ilvl w:val="0"/>
                <w:numId w:val="0"/>
              </w:numPr>
              <w:tabs>
                <w:tab w:val="left" w:pos="3330"/>
              </w:tabs>
              <w:jc w:val="both"/>
              <w:rPr>
                <w:rFonts w:ascii="Arial Narrow" w:hAnsi="Arial Narrow"/>
                <w:sz w:val="20"/>
                <w:szCs w:val="20"/>
              </w:rPr>
            </w:pPr>
            <w:r w:rsidRPr="00665ADB">
              <w:rPr>
                <w:rFonts w:ascii="Arial Narrow" w:hAnsi="Arial Narrow" w:cs="Calibri"/>
                <w:sz w:val="20"/>
                <w:szCs w:val="20"/>
              </w:rPr>
              <w:t>Cost of medicines</w:t>
            </w:r>
          </w:p>
        </w:tc>
      </w:tr>
      <w:tr w:rsidR="009B507D" w:rsidRPr="00665ADB" w14:paraId="47A024CF" w14:textId="77777777" w:rsidTr="002A6D50">
        <w:tc>
          <w:tcPr>
            <w:tcW w:w="2268" w:type="dxa"/>
          </w:tcPr>
          <w:p w14:paraId="01A2FF63" w14:textId="77777777" w:rsidR="009067AA" w:rsidRPr="00665ADB" w:rsidRDefault="009067AA" w:rsidP="009067AA">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Systane Balance MDPC,</w:t>
            </w:r>
          </w:p>
          <w:p w14:paraId="41195FA7" w14:textId="652C308F" w:rsidR="009B507D" w:rsidRPr="00665ADB" w:rsidRDefault="009067AA" w:rsidP="009067AA">
            <w:pPr>
              <w:pStyle w:val="3Bodytext"/>
              <w:numPr>
                <w:ilvl w:val="0"/>
                <w:numId w:val="0"/>
              </w:numPr>
              <w:jc w:val="both"/>
              <w:rPr>
                <w:rFonts w:ascii="Arial Narrow" w:hAnsi="Arial Narrow"/>
                <w:sz w:val="20"/>
                <w:szCs w:val="20"/>
              </w:rPr>
            </w:pPr>
            <w:r w:rsidRPr="00665ADB">
              <w:rPr>
                <w:rFonts w:ascii="Arial Narrow" w:hAnsi="Arial Narrow" w:cs="Calibri"/>
                <w:sz w:val="20"/>
                <w:szCs w:val="20"/>
              </w:rPr>
              <w:t>10 mL x 1</w:t>
            </w:r>
          </w:p>
        </w:tc>
        <w:tc>
          <w:tcPr>
            <w:tcW w:w="2977" w:type="dxa"/>
          </w:tcPr>
          <w:p w14:paraId="05775A85" w14:textId="39B3DF4D" w:rsidR="009B507D" w:rsidRPr="00665ADB" w:rsidRDefault="009067AA"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AEMP: $13.96</w:t>
            </w:r>
          </w:p>
        </w:tc>
        <w:tc>
          <w:tcPr>
            <w:tcW w:w="3827" w:type="dxa"/>
          </w:tcPr>
          <w:p w14:paraId="4ED8536B" w14:textId="083C3C51" w:rsidR="009B507D" w:rsidRPr="00665ADB" w:rsidRDefault="002A6D50"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Proposed by Alcon Laboratories.</w:t>
            </w:r>
          </w:p>
        </w:tc>
      </w:tr>
      <w:tr w:rsidR="009067AA" w:rsidRPr="00665ADB" w14:paraId="61C75193" w14:textId="77777777" w:rsidTr="002A6D50">
        <w:tc>
          <w:tcPr>
            <w:tcW w:w="2268" w:type="dxa"/>
          </w:tcPr>
          <w:p w14:paraId="71D8B105"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Alternative ocular</w:t>
            </w:r>
          </w:p>
          <w:p w14:paraId="509EFF49" w14:textId="210C023B" w:rsidR="009067AA" w:rsidRPr="00665ADB" w:rsidRDefault="002A6D50" w:rsidP="002A6D50">
            <w:pPr>
              <w:pStyle w:val="3Bodytext"/>
              <w:numPr>
                <w:ilvl w:val="0"/>
                <w:numId w:val="0"/>
              </w:numPr>
              <w:jc w:val="both"/>
              <w:rPr>
                <w:rFonts w:ascii="Arial Narrow" w:hAnsi="Arial Narrow"/>
                <w:sz w:val="20"/>
                <w:szCs w:val="20"/>
              </w:rPr>
            </w:pPr>
            <w:r w:rsidRPr="00665ADB">
              <w:rPr>
                <w:rFonts w:ascii="Arial Narrow" w:hAnsi="Arial Narrow" w:cs="Calibri"/>
                <w:sz w:val="20"/>
                <w:szCs w:val="20"/>
              </w:rPr>
              <w:t>lubricants</w:t>
            </w:r>
          </w:p>
        </w:tc>
        <w:tc>
          <w:tcPr>
            <w:tcW w:w="2977" w:type="dxa"/>
          </w:tcPr>
          <w:p w14:paraId="70D770F6"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Evolve </w:t>
            </w:r>
            <w:proofErr w:type="spellStart"/>
            <w:r w:rsidRPr="00665ADB">
              <w:rPr>
                <w:rFonts w:ascii="Arial Narrow" w:hAnsi="Arial Narrow" w:cs="Calibri"/>
                <w:sz w:val="20"/>
                <w:szCs w:val="20"/>
              </w:rPr>
              <w:t>Carmellose</w:t>
            </w:r>
            <w:proofErr w:type="spellEnd"/>
            <w:r w:rsidRPr="00665ADB">
              <w:rPr>
                <w:rFonts w:ascii="Arial Narrow" w:hAnsi="Arial Narrow" w:cs="Calibri"/>
                <w:sz w:val="20"/>
                <w:szCs w:val="20"/>
              </w:rPr>
              <w:t>: $10.74</w:t>
            </w:r>
          </w:p>
          <w:p w14:paraId="14157658"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Evolve Hypromellose: $10.74</w:t>
            </w:r>
          </w:p>
          <w:p w14:paraId="1669D3E1"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Hylo-Fresh: $19.86</w:t>
            </w:r>
          </w:p>
          <w:p w14:paraId="74F22445"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Hylo-Forte: $19.86</w:t>
            </w:r>
          </w:p>
          <w:p w14:paraId="08665A7D" w14:textId="77777777" w:rsidR="002A6D50" w:rsidRPr="00665ADB" w:rsidRDefault="002A6D50" w:rsidP="002A6D50">
            <w:pPr>
              <w:autoSpaceDE w:val="0"/>
              <w:autoSpaceDN w:val="0"/>
              <w:adjustRightInd w:val="0"/>
              <w:jc w:val="left"/>
              <w:rPr>
                <w:rFonts w:ascii="Arial Narrow" w:hAnsi="Arial Narrow" w:cs="Calibri"/>
                <w:sz w:val="20"/>
                <w:szCs w:val="20"/>
              </w:rPr>
            </w:pPr>
            <w:proofErr w:type="spellStart"/>
            <w:r w:rsidRPr="00665ADB">
              <w:rPr>
                <w:rFonts w:ascii="Arial Narrow" w:hAnsi="Arial Narrow" w:cs="Calibri"/>
                <w:sz w:val="20"/>
                <w:szCs w:val="20"/>
              </w:rPr>
              <w:t>Novatears</w:t>
            </w:r>
            <w:proofErr w:type="spellEnd"/>
            <w:r w:rsidRPr="00665ADB">
              <w:rPr>
                <w:rFonts w:ascii="Arial Narrow" w:hAnsi="Arial Narrow" w:cs="Calibri"/>
                <w:sz w:val="20"/>
                <w:szCs w:val="20"/>
              </w:rPr>
              <w:t>: $20.00</w:t>
            </w:r>
          </w:p>
          <w:p w14:paraId="59AA24C8" w14:textId="77777777" w:rsidR="002A6D50" w:rsidRPr="00665ADB" w:rsidRDefault="002A6D50" w:rsidP="002A6D50">
            <w:pPr>
              <w:autoSpaceDE w:val="0"/>
              <w:autoSpaceDN w:val="0"/>
              <w:adjustRightInd w:val="0"/>
              <w:jc w:val="left"/>
              <w:rPr>
                <w:rFonts w:ascii="Arial Narrow" w:hAnsi="Arial Narrow" w:cs="Calibri"/>
                <w:sz w:val="20"/>
                <w:szCs w:val="20"/>
              </w:rPr>
            </w:pPr>
            <w:proofErr w:type="spellStart"/>
            <w:r w:rsidRPr="00665ADB">
              <w:rPr>
                <w:rFonts w:ascii="Arial Narrow" w:hAnsi="Arial Narrow" w:cs="Calibri"/>
                <w:sz w:val="20"/>
                <w:szCs w:val="20"/>
              </w:rPr>
              <w:lastRenderedPageBreak/>
              <w:t>Cationorm</w:t>
            </w:r>
            <w:proofErr w:type="spellEnd"/>
            <w:r w:rsidRPr="00665ADB">
              <w:rPr>
                <w:rFonts w:ascii="Arial Narrow" w:hAnsi="Arial Narrow" w:cs="Calibri"/>
                <w:sz w:val="20"/>
                <w:szCs w:val="20"/>
              </w:rPr>
              <w:t>: $23.80</w:t>
            </w:r>
          </w:p>
          <w:p w14:paraId="6F51EF69"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Refresh Tears Plus: $2.74</w:t>
            </w:r>
          </w:p>
          <w:p w14:paraId="355A786B"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 xml:space="preserve">Refresh </w:t>
            </w:r>
            <w:proofErr w:type="spellStart"/>
            <w:r w:rsidRPr="00665ADB">
              <w:rPr>
                <w:rFonts w:ascii="Arial Narrow" w:hAnsi="Arial Narrow" w:cs="Calibri"/>
                <w:sz w:val="20"/>
                <w:szCs w:val="20"/>
              </w:rPr>
              <w:t>Liquigel</w:t>
            </w:r>
            <w:proofErr w:type="spellEnd"/>
            <w:r w:rsidRPr="00665ADB">
              <w:rPr>
                <w:rFonts w:ascii="Arial Narrow" w:hAnsi="Arial Narrow" w:cs="Calibri"/>
                <w:sz w:val="20"/>
                <w:szCs w:val="20"/>
              </w:rPr>
              <w:t>: $2.74</w:t>
            </w:r>
          </w:p>
          <w:p w14:paraId="6ACA82A6" w14:textId="77777777" w:rsidR="002A6D50" w:rsidRPr="00665ADB" w:rsidRDefault="002A6D50" w:rsidP="002A6D50">
            <w:pPr>
              <w:autoSpaceDE w:val="0"/>
              <w:autoSpaceDN w:val="0"/>
              <w:adjustRightInd w:val="0"/>
              <w:jc w:val="left"/>
              <w:rPr>
                <w:rFonts w:ascii="Arial Narrow" w:hAnsi="Arial Narrow" w:cs="Calibri"/>
                <w:sz w:val="20"/>
                <w:szCs w:val="20"/>
              </w:rPr>
            </w:pPr>
            <w:proofErr w:type="spellStart"/>
            <w:r w:rsidRPr="00665ADB">
              <w:rPr>
                <w:rFonts w:ascii="Arial Narrow" w:hAnsi="Arial Narrow" w:cs="Calibri"/>
                <w:sz w:val="20"/>
                <w:szCs w:val="20"/>
              </w:rPr>
              <w:t>Optive</w:t>
            </w:r>
            <w:proofErr w:type="spellEnd"/>
            <w:r w:rsidRPr="00665ADB">
              <w:rPr>
                <w:rFonts w:ascii="Arial Narrow" w:hAnsi="Arial Narrow" w:cs="Calibri"/>
                <w:sz w:val="20"/>
                <w:szCs w:val="20"/>
              </w:rPr>
              <w:t>: $2.74</w:t>
            </w:r>
          </w:p>
          <w:p w14:paraId="76031C14" w14:textId="77777777" w:rsidR="002A6D50" w:rsidRPr="00665ADB" w:rsidRDefault="002A6D50" w:rsidP="002A6D50">
            <w:pPr>
              <w:autoSpaceDE w:val="0"/>
              <w:autoSpaceDN w:val="0"/>
              <w:adjustRightInd w:val="0"/>
              <w:jc w:val="left"/>
              <w:rPr>
                <w:rFonts w:ascii="Arial Narrow" w:hAnsi="Arial Narrow" w:cs="Calibri"/>
                <w:sz w:val="20"/>
                <w:szCs w:val="20"/>
              </w:rPr>
            </w:pPr>
            <w:proofErr w:type="spellStart"/>
            <w:r w:rsidRPr="00665ADB">
              <w:rPr>
                <w:rFonts w:ascii="Arial Narrow" w:hAnsi="Arial Narrow" w:cs="Calibri"/>
                <w:sz w:val="20"/>
                <w:szCs w:val="20"/>
              </w:rPr>
              <w:t>Methopt</w:t>
            </w:r>
            <w:proofErr w:type="spellEnd"/>
            <w:r w:rsidRPr="00665ADB">
              <w:rPr>
                <w:rFonts w:ascii="Arial Narrow" w:hAnsi="Arial Narrow" w:cs="Calibri"/>
                <w:sz w:val="20"/>
                <w:szCs w:val="20"/>
              </w:rPr>
              <w:t>: $3.50</w:t>
            </w:r>
          </w:p>
          <w:p w14:paraId="70591C2E"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In a wink moisturising: $2.50</w:t>
            </w:r>
          </w:p>
          <w:p w14:paraId="259B06BA"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Poly-Tears: $3.50</w:t>
            </w:r>
          </w:p>
          <w:p w14:paraId="7EB4760C" w14:textId="475DC458" w:rsidR="009067AA" w:rsidRPr="00665ADB" w:rsidRDefault="002A6D50" w:rsidP="002A6D50">
            <w:pPr>
              <w:pStyle w:val="3Bodytext"/>
              <w:numPr>
                <w:ilvl w:val="0"/>
                <w:numId w:val="0"/>
              </w:numPr>
              <w:jc w:val="both"/>
              <w:rPr>
                <w:rFonts w:ascii="Arial Narrow" w:hAnsi="Arial Narrow"/>
                <w:sz w:val="20"/>
                <w:szCs w:val="20"/>
              </w:rPr>
            </w:pPr>
            <w:r w:rsidRPr="00665ADB">
              <w:rPr>
                <w:rFonts w:ascii="Arial Narrow" w:hAnsi="Arial Narrow" w:cs="Calibri"/>
                <w:sz w:val="20"/>
                <w:szCs w:val="20"/>
              </w:rPr>
              <w:t>Systane $2.31</w:t>
            </w:r>
          </w:p>
        </w:tc>
        <w:tc>
          <w:tcPr>
            <w:tcW w:w="3827" w:type="dxa"/>
          </w:tcPr>
          <w:p w14:paraId="341DCB3D"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lastRenderedPageBreak/>
              <w:t>Schedule of Pharmaceutical Benefits, March</w:t>
            </w:r>
          </w:p>
          <w:p w14:paraId="6C21A517" w14:textId="760AABEA" w:rsidR="009067AA" w:rsidRPr="00665ADB" w:rsidRDefault="002A6D50" w:rsidP="002A6D50">
            <w:pPr>
              <w:pStyle w:val="3Bodytext"/>
              <w:numPr>
                <w:ilvl w:val="0"/>
                <w:numId w:val="0"/>
              </w:numPr>
              <w:jc w:val="both"/>
              <w:rPr>
                <w:rFonts w:ascii="Arial Narrow" w:hAnsi="Arial Narrow"/>
                <w:sz w:val="20"/>
                <w:szCs w:val="20"/>
              </w:rPr>
            </w:pPr>
            <w:r w:rsidRPr="00665ADB">
              <w:rPr>
                <w:rFonts w:ascii="Arial Narrow" w:hAnsi="Arial Narrow" w:cs="Calibri"/>
                <w:sz w:val="20"/>
                <w:szCs w:val="20"/>
              </w:rPr>
              <w:t>2024</w:t>
            </w:r>
          </w:p>
        </w:tc>
      </w:tr>
      <w:tr w:rsidR="002A6D50" w:rsidRPr="00665ADB" w14:paraId="511F9A00" w14:textId="77777777" w:rsidTr="002A6D50">
        <w:tc>
          <w:tcPr>
            <w:tcW w:w="9072" w:type="dxa"/>
            <w:gridSpan w:val="3"/>
            <w:shd w:val="clear" w:color="auto" w:fill="D9D9D9" w:themeFill="background1" w:themeFillShade="D9"/>
          </w:tcPr>
          <w:p w14:paraId="4D264B32" w14:textId="7793E82C" w:rsidR="002A6D50" w:rsidRPr="00665ADB" w:rsidRDefault="002A6D50"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Patient co-payments</w:t>
            </w:r>
          </w:p>
        </w:tc>
      </w:tr>
      <w:tr w:rsidR="009067AA" w:rsidRPr="00665ADB" w14:paraId="2513E46A" w14:textId="77777777" w:rsidTr="002A6D50">
        <w:tc>
          <w:tcPr>
            <w:tcW w:w="2268" w:type="dxa"/>
          </w:tcPr>
          <w:p w14:paraId="12A1A447" w14:textId="45773906" w:rsidR="009067AA" w:rsidRPr="00665ADB" w:rsidRDefault="002A6D50" w:rsidP="009B507D">
            <w:pPr>
              <w:pStyle w:val="3Bodytext"/>
              <w:numPr>
                <w:ilvl w:val="0"/>
                <w:numId w:val="0"/>
              </w:numPr>
              <w:jc w:val="both"/>
              <w:rPr>
                <w:rFonts w:ascii="Arial Narrow" w:hAnsi="Arial Narrow"/>
                <w:sz w:val="20"/>
                <w:szCs w:val="20"/>
              </w:rPr>
            </w:pPr>
            <w:r w:rsidRPr="00665ADB">
              <w:rPr>
                <w:rFonts w:ascii="Arial Narrow" w:hAnsi="Arial Narrow" w:cs="Calibri"/>
                <w:sz w:val="20"/>
                <w:szCs w:val="20"/>
              </w:rPr>
              <w:t>Patient co-payments</w:t>
            </w:r>
          </w:p>
        </w:tc>
        <w:tc>
          <w:tcPr>
            <w:tcW w:w="2977" w:type="dxa"/>
          </w:tcPr>
          <w:p w14:paraId="7D1C3F93"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General ordinary: $31.60</w:t>
            </w:r>
          </w:p>
          <w:p w14:paraId="3FBFE5BC"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General safety net: $7.70</w:t>
            </w:r>
          </w:p>
          <w:p w14:paraId="3FDD3689"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Concessional ordinary: $7.70</w:t>
            </w:r>
          </w:p>
          <w:p w14:paraId="5E27F130" w14:textId="24820C6C" w:rsidR="009067AA" w:rsidRPr="00665ADB" w:rsidRDefault="002A6D50" w:rsidP="002A6D50">
            <w:pPr>
              <w:pStyle w:val="3Bodytext"/>
              <w:numPr>
                <w:ilvl w:val="0"/>
                <w:numId w:val="0"/>
              </w:numPr>
              <w:jc w:val="both"/>
              <w:rPr>
                <w:rFonts w:ascii="Arial Narrow" w:hAnsi="Arial Narrow"/>
                <w:sz w:val="20"/>
                <w:szCs w:val="20"/>
              </w:rPr>
            </w:pPr>
            <w:r w:rsidRPr="00665ADB">
              <w:rPr>
                <w:rFonts w:ascii="Arial Narrow" w:hAnsi="Arial Narrow" w:cs="Calibri"/>
                <w:sz w:val="20"/>
                <w:szCs w:val="20"/>
              </w:rPr>
              <w:t>RPBS ordinary: $7.70</w:t>
            </w:r>
          </w:p>
        </w:tc>
        <w:tc>
          <w:tcPr>
            <w:tcW w:w="3827" w:type="dxa"/>
          </w:tcPr>
          <w:p w14:paraId="4FF25BD6" w14:textId="77777777" w:rsidR="002A6D50" w:rsidRPr="00665ADB" w:rsidRDefault="002A6D50" w:rsidP="002A6D50">
            <w:pPr>
              <w:autoSpaceDE w:val="0"/>
              <w:autoSpaceDN w:val="0"/>
              <w:adjustRightInd w:val="0"/>
              <w:jc w:val="left"/>
              <w:rPr>
                <w:rFonts w:ascii="Arial Narrow" w:hAnsi="Arial Narrow" w:cs="Calibri"/>
                <w:sz w:val="20"/>
                <w:szCs w:val="20"/>
              </w:rPr>
            </w:pPr>
            <w:r w:rsidRPr="00665ADB">
              <w:rPr>
                <w:rFonts w:ascii="Arial Narrow" w:hAnsi="Arial Narrow" w:cs="Calibri"/>
                <w:sz w:val="20"/>
                <w:szCs w:val="20"/>
              </w:rPr>
              <w:t>Schedule of Pharmaceutical Benefits, March</w:t>
            </w:r>
          </w:p>
          <w:p w14:paraId="3D5C9D86" w14:textId="1FBA03E0" w:rsidR="009067AA" w:rsidRPr="00665ADB" w:rsidRDefault="002A6D50" w:rsidP="002A6D50">
            <w:pPr>
              <w:pStyle w:val="3Bodytext"/>
              <w:numPr>
                <w:ilvl w:val="0"/>
                <w:numId w:val="0"/>
              </w:numPr>
              <w:jc w:val="both"/>
              <w:rPr>
                <w:rFonts w:ascii="Arial Narrow" w:hAnsi="Arial Narrow"/>
                <w:sz w:val="20"/>
                <w:szCs w:val="20"/>
              </w:rPr>
            </w:pPr>
            <w:r w:rsidRPr="00665ADB">
              <w:rPr>
                <w:rFonts w:ascii="Arial Narrow" w:hAnsi="Arial Narrow" w:cs="Calibri"/>
                <w:sz w:val="20"/>
                <w:szCs w:val="20"/>
              </w:rPr>
              <w:t>2024</w:t>
            </w:r>
          </w:p>
        </w:tc>
      </w:tr>
    </w:tbl>
    <w:p w14:paraId="42780372" w14:textId="77777777" w:rsidR="002A6D50" w:rsidRPr="00665ADB" w:rsidRDefault="002A6D50" w:rsidP="002A6D50">
      <w:pPr>
        <w:pStyle w:val="TableFigureFooter"/>
        <w:keepNext/>
        <w:rPr>
          <w:sz w:val="20"/>
          <w:szCs w:val="20"/>
        </w:rPr>
      </w:pPr>
      <w:r w:rsidRPr="00665ADB">
        <w:rPr>
          <w:sz w:val="20"/>
          <w:szCs w:val="20"/>
        </w:rPr>
        <w:t>Abbreviations: AEMP = Approved Ex-Manufacturer Price; MDPC = multi-dose preservative containing; MDPF = multi-dose</w:t>
      </w:r>
    </w:p>
    <w:p w14:paraId="7AC848F1" w14:textId="1128FD6A" w:rsidR="002A6D50" w:rsidRPr="00665ADB" w:rsidRDefault="002A6D50" w:rsidP="002A6D50">
      <w:pPr>
        <w:pStyle w:val="TableFigureFooter"/>
        <w:keepNext/>
        <w:rPr>
          <w:sz w:val="20"/>
          <w:szCs w:val="20"/>
        </w:rPr>
      </w:pPr>
      <w:r w:rsidRPr="00665ADB">
        <w:rPr>
          <w:sz w:val="20"/>
          <w:szCs w:val="20"/>
        </w:rPr>
        <w:t>preservative-free; PBS = Pharmaceutical Benefits Scheme.</w:t>
      </w:r>
    </w:p>
    <w:p w14:paraId="70A3309F" w14:textId="5F4676D5" w:rsidR="002A6D50" w:rsidRDefault="002A6D50" w:rsidP="002A6D50">
      <w:pPr>
        <w:pStyle w:val="TableFigureFooter"/>
        <w:keepNext/>
        <w:rPr>
          <w:sz w:val="20"/>
          <w:szCs w:val="20"/>
        </w:rPr>
      </w:pPr>
      <w:r w:rsidRPr="00665ADB">
        <w:rPr>
          <w:sz w:val="20"/>
          <w:szCs w:val="20"/>
        </w:rPr>
        <w:t>Source: Table 4.1.1 of the submission.</w:t>
      </w:r>
    </w:p>
    <w:p w14:paraId="4B65A9CD" w14:textId="77777777" w:rsidR="00817875" w:rsidRDefault="00817875" w:rsidP="00817875">
      <w:pPr>
        <w:pStyle w:val="TableFigureFooter"/>
        <w:keepNext/>
      </w:pPr>
      <w:r>
        <w:t>The redacted values correspond to the following ranges</w:t>
      </w:r>
    </w:p>
    <w:p w14:paraId="767AD096" w14:textId="14726262" w:rsidR="005061CF" w:rsidRDefault="00142BBC" w:rsidP="005061CF">
      <w:pPr>
        <w:pStyle w:val="TableFigureFooter"/>
        <w:keepNext/>
      </w:pPr>
      <w:r>
        <w:t xml:space="preserve">1 </w:t>
      </w:r>
      <w:r w:rsidR="005061CF">
        <w:t>1,000,000 to &lt; 2,000,000</w:t>
      </w:r>
    </w:p>
    <w:p w14:paraId="60A0FAA8" w14:textId="0A431CE6" w:rsidR="005061CF" w:rsidRDefault="00142BBC" w:rsidP="005061CF">
      <w:pPr>
        <w:pStyle w:val="TableFigureFooter"/>
        <w:keepNext/>
      </w:pPr>
      <w:r>
        <w:t xml:space="preserve">2 </w:t>
      </w:r>
      <w:r w:rsidR="005061CF">
        <w:t>2,000,000 to &lt; 3,000,000</w:t>
      </w:r>
    </w:p>
    <w:p w14:paraId="25233E00" w14:textId="0308D34B" w:rsidR="00AD0040" w:rsidRDefault="00AD0040" w:rsidP="005061CF">
      <w:pPr>
        <w:pStyle w:val="TableFigureFooter"/>
        <w:keepNext/>
      </w:pPr>
      <w:r w:rsidRPr="00AD0040">
        <w:t>3 3,000,000 to &lt; 4,000,000</w:t>
      </w:r>
    </w:p>
    <w:p w14:paraId="4D19170C" w14:textId="27C8EE5E" w:rsidR="00381634" w:rsidRPr="00665ADB" w:rsidRDefault="00261AE2" w:rsidP="008C64A2">
      <w:pPr>
        <w:pStyle w:val="3Bodytext"/>
        <w:ind w:left="709"/>
        <w:jc w:val="both"/>
      </w:pPr>
      <w:r w:rsidRPr="00665ADB">
        <w:fldChar w:fldCharType="begin" w:fldLock="1"/>
      </w:r>
      <w:r w:rsidRPr="00665ADB">
        <w:instrText xml:space="preserve"> REF _Ref166237591 \h </w:instrText>
      </w:r>
      <w:r w:rsidRPr="00665ADB">
        <w:fldChar w:fldCharType="separate"/>
      </w:r>
      <w:r w:rsidR="00DB5A2B" w:rsidRPr="00665ADB">
        <w:t xml:space="preserve">Table </w:t>
      </w:r>
      <w:r w:rsidR="00DB5A2B">
        <w:rPr>
          <w:noProof/>
        </w:rPr>
        <w:t>6</w:t>
      </w:r>
      <w:r w:rsidRPr="00665ADB">
        <w:fldChar w:fldCharType="end"/>
      </w:r>
      <w:r w:rsidRPr="00665ADB">
        <w:t xml:space="preserve"> </w:t>
      </w:r>
      <w:r w:rsidR="00381634" w:rsidRPr="00665ADB">
        <w:t xml:space="preserve">presents the estimated extent of use of </w:t>
      </w:r>
      <w:r w:rsidR="00045986">
        <w:t>Propylene glycol</w:t>
      </w:r>
      <w:r w:rsidR="00381634" w:rsidRPr="00665ADB">
        <w:t xml:space="preserve"> and the net financial implications to the PBS/RPBS. The financial impact to Services Australia will be determined by that agency as part of the post</w:t>
      </w:r>
      <w:r w:rsidR="00102549" w:rsidRPr="00665ADB">
        <w:t>-</w:t>
      </w:r>
      <w:r w:rsidR="00381634" w:rsidRPr="00665ADB">
        <w:t>PBAC process.</w:t>
      </w:r>
    </w:p>
    <w:p w14:paraId="3B5BD6DA" w14:textId="2DF0E68F" w:rsidR="00381634" w:rsidRPr="00665ADB" w:rsidRDefault="00381634" w:rsidP="008C64A2">
      <w:pPr>
        <w:pStyle w:val="3Bodytext"/>
        <w:ind w:left="709"/>
        <w:jc w:val="both"/>
      </w:pPr>
      <w:r w:rsidRPr="00665ADB">
        <w:t xml:space="preserve">The submission estimated that </w:t>
      </w:r>
      <w:r w:rsidR="00C14EAE" w:rsidRPr="00C14EAE">
        <w:t>800,000 to &lt; 900,000</w:t>
      </w:r>
      <w:r w:rsidR="00875A8C">
        <w:t xml:space="preserve"> </w:t>
      </w:r>
      <w:r w:rsidRPr="00665ADB">
        <w:t xml:space="preserve">prescriptions </w:t>
      </w:r>
      <w:r w:rsidR="00C354A0">
        <w:t>would</w:t>
      </w:r>
      <w:r w:rsidR="00C354A0" w:rsidRPr="00665ADB">
        <w:t xml:space="preserve"> </w:t>
      </w:r>
      <w:r w:rsidRPr="00665ADB">
        <w:t xml:space="preserve">be dispensed for </w:t>
      </w:r>
      <w:r w:rsidR="00045986">
        <w:t>Propylene glycol</w:t>
      </w:r>
      <w:r w:rsidRPr="00665ADB">
        <w:t xml:space="preserve"> over the first six years of listing (</w:t>
      </w:r>
      <w:r w:rsidR="00E33E2D" w:rsidRPr="00E33E2D">
        <w:t>50,000 to &lt; 60,000</w:t>
      </w:r>
      <w:r w:rsidR="00875A8C">
        <w:t xml:space="preserve"> </w:t>
      </w:r>
      <w:r w:rsidRPr="00665ADB">
        <w:t xml:space="preserve">in Year 1 to </w:t>
      </w:r>
      <w:r w:rsidR="001165F1" w:rsidRPr="001165F1">
        <w:t>200,000 to &lt; 300,000</w:t>
      </w:r>
      <w:r w:rsidR="00875A8C">
        <w:t xml:space="preserve"> </w:t>
      </w:r>
      <w:r w:rsidRPr="00665ADB">
        <w:t>in Year 6).</w:t>
      </w:r>
    </w:p>
    <w:p w14:paraId="2B82B5E0" w14:textId="7D6C4706" w:rsidR="00381634" w:rsidRPr="00665ADB" w:rsidRDefault="00381634" w:rsidP="008C64A2">
      <w:pPr>
        <w:pStyle w:val="3Bodytext"/>
        <w:ind w:left="709"/>
        <w:jc w:val="both"/>
      </w:pPr>
      <w:r w:rsidRPr="00665ADB">
        <w:t xml:space="preserve">The submission stated that the estimated net financial impact to the PBS/RPBS for the listing of </w:t>
      </w:r>
      <w:r w:rsidR="00045986">
        <w:t>Propylene glycol</w:t>
      </w:r>
      <w:r w:rsidRPr="00665ADB">
        <w:t xml:space="preserve"> </w:t>
      </w:r>
      <w:r w:rsidR="00C354A0">
        <w:t>would be</w:t>
      </w:r>
      <w:r w:rsidR="00C354A0" w:rsidRPr="00665ADB">
        <w:t xml:space="preserve"> </w:t>
      </w:r>
      <w:r w:rsidRPr="00665ADB">
        <w:t>$</w:t>
      </w:r>
      <w:r w:rsidR="00E015A2" w:rsidRPr="00E015A2">
        <w:t xml:space="preserve">0 to &lt; $10 </w:t>
      </w:r>
      <w:r w:rsidR="008C64A2" w:rsidRPr="00E015A2">
        <w:t>million</w:t>
      </w:r>
      <w:r w:rsidR="008C64A2" w:rsidRPr="00665ADB">
        <w:t xml:space="preserve"> over</w:t>
      </w:r>
      <w:r w:rsidRPr="00665ADB">
        <w:t xml:space="preserve"> six years (Year 1</w:t>
      </w:r>
      <w:r w:rsidR="00102549" w:rsidRPr="00665ADB">
        <w:t>:</w:t>
      </w:r>
      <w:r w:rsidRPr="00665ADB">
        <w:t xml:space="preserve"> $</w:t>
      </w:r>
      <w:r w:rsidR="00E015A2" w:rsidRPr="00E015A2">
        <w:t>0 to &lt; $10 million</w:t>
      </w:r>
      <w:r w:rsidR="00102549" w:rsidRPr="00665ADB">
        <w:t>;</w:t>
      </w:r>
      <w:r w:rsidRPr="00665ADB">
        <w:t xml:space="preserve"> to Year 6</w:t>
      </w:r>
      <w:r w:rsidR="00102549" w:rsidRPr="00665ADB">
        <w:t>:</w:t>
      </w:r>
      <w:r w:rsidRPr="00665ADB">
        <w:t xml:space="preserve"> $</w:t>
      </w:r>
      <w:r w:rsidR="00E015A2" w:rsidRPr="00E015A2">
        <w:t>0 to &lt; $10 million</w:t>
      </w:r>
      <w:r w:rsidRPr="00665ADB">
        <w:t>)</w:t>
      </w:r>
      <w:r w:rsidR="009B507D" w:rsidRPr="00665ADB">
        <w:t xml:space="preserve">, as illustrated in </w:t>
      </w:r>
      <w:r w:rsidR="009B507D" w:rsidRPr="00665ADB">
        <w:fldChar w:fldCharType="begin" w:fldLock="1"/>
      </w:r>
      <w:r w:rsidR="009B507D" w:rsidRPr="00665ADB">
        <w:instrText xml:space="preserve"> REF _Ref166237591 \h </w:instrText>
      </w:r>
      <w:r w:rsidR="009B507D" w:rsidRPr="00665ADB">
        <w:fldChar w:fldCharType="separate"/>
      </w:r>
      <w:r w:rsidR="00DB5A2B" w:rsidRPr="00665ADB">
        <w:t xml:space="preserve">Table </w:t>
      </w:r>
      <w:r w:rsidR="00DB5A2B">
        <w:rPr>
          <w:noProof/>
        </w:rPr>
        <w:t>6</w:t>
      </w:r>
      <w:r w:rsidR="009B507D" w:rsidRPr="00665ADB">
        <w:fldChar w:fldCharType="end"/>
      </w:r>
      <w:r w:rsidR="009B507D" w:rsidRPr="00665ADB">
        <w:t>.</w:t>
      </w:r>
    </w:p>
    <w:p w14:paraId="1DF1DD0B" w14:textId="4ADFC61E" w:rsidR="007B3A32" w:rsidRPr="00665ADB" w:rsidRDefault="007B3A32" w:rsidP="006F28DB">
      <w:pPr>
        <w:pStyle w:val="Tabletitles"/>
        <w:keepNext/>
        <w:keepLines/>
        <w:spacing w:after="0"/>
        <w:rPr>
          <w:rFonts w:cstheme="minorHAnsi"/>
          <w:szCs w:val="20"/>
        </w:rPr>
      </w:pPr>
      <w:bookmarkStart w:id="12" w:name="_Ref166237591"/>
      <w:r w:rsidRPr="00665ADB">
        <w:lastRenderedPageBreak/>
        <w:t xml:space="preserve">Table </w:t>
      </w:r>
      <w:r w:rsidR="00B653C0">
        <w:fldChar w:fldCharType="begin" w:fldLock="1"/>
      </w:r>
      <w:r w:rsidR="00B653C0">
        <w:instrText xml:space="preserve"> SEQ Table \* ARABIC </w:instrText>
      </w:r>
      <w:r w:rsidR="00B653C0">
        <w:fldChar w:fldCharType="separate"/>
      </w:r>
      <w:r w:rsidR="00DB5A2B">
        <w:rPr>
          <w:noProof/>
        </w:rPr>
        <w:t>6</w:t>
      </w:r>
      <w:r w:rsidR="00B653C0">
        <w:fldChar w:fldCharType="end"/>
      </w:r>
      <w:bookmarkEnd w:id="12"/>
      <w:r w:rsidRPr="00665ADB">
        <w:t xml:space="preserve">: </w:t>
      </w:r>
      <w:r w:rsidRPr="00665ADB">
        <w:rPr>
          <w:rStyle w:val="CommentReference"/>
          <w:sz w:val="20"/>
          <w:szCs w:val="20"/>
        </w:rPr>
        <w:t xml:space="preserve">Estimated use and financial implications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Estimated use and financial implications "/>
      </w:tblPr>
      <w:tblGrid>
        <w:gridCol w:w="2262"/>
        <w:gridCol w:w="1125"/>
        <w:gridCol w:w="1125"/>
        <w:gridCol w:w="1125"/>
        <w:gridCol w:w="1125"/>
        <w:gridCol w:w="1125"/>
        <w:gridCol w:w="1129"/>
      </w:tblGrid>
      <w:tr w:rsidR="00D70349" w:rsidRPr="00665ADB" w14:paraId="50517F09" w14:textId="77777777" w:rsidTr="00BB1CA5">
        <w:trPr>
          <w:cantSplit/>
          <w:tblHeader/>
          <w:jc w:val="center"/>
        </w:trPr>
        <w:tc>
          <w:tcPr>
            <w:tcW w:w="1254" w:type="pct"/>
            <w:shd w:val="clear" w:color="auto" w:fill="auto"/>
            <w:vAlign w:val="center"/>
          </w:tcPr>
          <w:p w14:paraId="146FDDC6" w14:textId="77777777" w:rsidR="00D70349" w:rsidRPr="00665ADB" w:rsidRDefault="00D70349" w:rsidP="006F28DB">
            <w:pPr>
              <w:pStyle w:val="TableText0"/>
              <w:keepLines/>
              <w:jc w:val="both"/>
              <w:rPr>
                <w:szCs w:val="20"/>
              </w:rPr>
            </w:pPr>
          </w:p>
        </w:tc>
        <w:tc>
          <w:tcPr>
            <w:tcW w:w="624" w:type="pct"/>
            <w:shd w:val="clear" w:color="auto" w:fill="auto"/>
            <w:vAlign w:val="center"/>
          </w:tcPr>
          <w:p w14:paraId="229BAAA8" w14:textId="77777777" w:rsidR="00D70349" w:rsidRPr="00665ADB" w:rsidRDefault="00D70349" w:rsidP="006F28DB">
            <w:pPr>
              <w:pStyle w:val="TableText0"/>
              <w:keepLines/>
              <w:jc w:val="center"/>
              <w:rPr>
                <w:b/>
                <w:szCs w:val="20"/>
              </w:rPr>
            </w:pPr>
            <w:r w:rsidRPr="00665ADB">
              <w:rPr>
                <w:b/>
                <w:szCs w:val="20"/>
              </w:rPr>
              <w:t>Year 1</w:t>
            </w:r>
          </w:p>
        </w:tc>
        <w:tc>
          <w:tcPr>
            <w:tcW w:w="624" w:type="pct"/>
            <w:shd w:val="clear" w:color="auto" w:fill="auto"/>
            <w:vAlign w:val="center"/>
          </w:tcPr>
          <w:p w14:paraId="48EEAB93" w14:textId="77777777" w:rsidR="00D70349" w:rsidRPr="00665ADB" w:rsidRDefault="00D70349" w:rsidP="006F28DB">
            <w:pPr>
              <w:pStyle w:val="TableText0"/>
              <w:keepLines/>
              <w:jc w:val="center"/>
              <w:rPr>
                <w:b/>
                <w:szCs w:val="20"/>
              </w:rPr>
            </w:pPr>
            <w:r w:rsidRPr="00665ADB">
              <w:rPr>
                <w:b/>
                <w:szCs w:val="20"/>
              </w:rPr>
              <w:t>Year 2</w:t>
            </w:r>
          </w:p>
        </w:tc>
        <w:tc>
          <w:tcPr>
            <w:tcW w:w="624" w:type="pct"/>
            <w:shd w:val="clear" w:color="auto" w:fill="auto"/>
            <w:vAlign w:val="center"/>
          </w:tcPr>
          <w:p w14:paraId="0738F741" w14:textId="77777777" w:rsidR="00D70349" w:rsidRPr="00665ADB" w:rsidRDefault="00D70349" w:rsidP="006F28DB">
            <w:pPr>
              <w:pStyle w:val="TableText0"/>
              <w:keepLines/>
              <w:jc w:val="center"/>
              <w:rPr>
                <w:b/>
                <w:szCs w:val="20"/>
              </w:rPr>
            </w:pPr>
            <w:r w:rsidRPr="00665ADB">
              <w:rPr>
                <w:b/>
                <w:szCs w:val="20"/>
              </w:rPr>
              <w:t>Year 3</w:t>
            </w:r>
          </w:p>
        </w:tc>
        <w:tc>
          <w:tcPr>
            <w:tcW w:w="624" w:type="pct"/>
            <w:shd w:val="clear" w:color="auto" w:fill="auto"/>
            <w:vAlign w:val="center"/>
          </w:tcPr>
          <w:p w14:paraId="2F722BB7" w14:textId="77777777" w:rsidR="00D70349" w:rsidRPr="00665ADB" w:rsidRDefault="00D70349" w:rsidP="006F28DB">
            <w:pPr>
              <w:pStyle w:val="TableText0"/>
              <w:keepLines/>
              <w:jc w:val="center"/>
              <w:rPr>
                <w:b/>
                <w:szCs w:val="20"/>
              </w:rPr>
            </w:pPr>
            <w:r w:rsidRPr="00665ADB">
              <w:rPr>
                <w:b/>
                <w:szCs w:val="20"/>
              </w:rPr>
              <w:t>Year 4</w:t>
            </w:r>
          </w:p>
        </w:tc>
        <w:tc>
          <w:tcPr>
            <w:tcW w:w="624" w:type="pct"/>
            <w:shd w:val="clear" w:color="auto" w:fill="auto"/>
            <w:vAlign w:val="center"/>
          </w:tcPr>
          <w:p w14:paraId="4A03E0AC" w14:textId="77777777" w:rsidR="00D70349" w:rsidRPr="00665ADB" w:rsidRDefault="00D70349" w:rsidP="006F28DB">
            <w:pPr>
              <w:pStyle w:val="TableText0"/>
              <w:keepLines/>
              <w:jc w:val="center"/>
              <w:rPr>
                <w:b/>
                <w:szCs w:val="20"/>
              </w:rPr>
            </w:pPr>
            <w:r w:rsidRPr="00665ADB">
              <w:rPr>
                <w:b/>
                <w:szCs w:val="20"/>
              </w:rPr>
              <w:t>Year 5</w:t>
            </w:r>
          </w:p>
        </w:tc>
        <w:tc>
          <w:tcPr>
            <w:tcW w:w="624" w:type="pct"/>
          </w:tcPr>
          <w:p w14:paraId="11CF147B" w14:textId="77777777" w:rsidR="00D70349" w:rsidRPr="00665ADB" w:rsidRDefault="00D70349" w:rsidP="006F28DB">
            <w:pPr>
              <w:pStyle w:val="TableText0"/>
              <w:keepLines/>
              <w:jc w:val="center"/>
              <w:rPr>
                <w:b/>
                <w:szCs w:val="20"/>
              </w:rPr>
            </w:pPr>
            <w:r w:rsidRPr="00665ADB">
              <w:rPr>
                <w:b/>
                <w:szCs w:val="20"/>
              </w:rPr>
              <w:t>Year 6</w:t>
            </w:r>
          </w:p>
        </w:tc>
      </w:tr>
      <w:tr w:rsidR="00D70349" w:rsidRPr="00665ADB" w14:paraId="07125BC5" w14:textId="77777777" w:rsidTr="00914636">
        <w:trPr>
          <w:cantSplit/>
          <w:jc w:val="center"/>
        </w:trPr>
        <w:tc>
          <w:tcPr>
            <w:tcW w:w="5000" w:type="pct"/>
            <w:gridSpan w:val="7"/>
            <w:shd w:val="clear" w:color="auto" w:fill="auto"/>
            <w:vAlign w:val="center"/>
          </w:tcPr>
          <w:p w14:paraId="618359A1" w14:textId="77777777" w:rsidR="00D70349" w:rsidRPr="00665ADB" w:rsidRDefault="00D70349" w:rsidP="006F28DB">
            <w:pPr>
              <w:pStyle w:val="TableText0"/>
              <w:keepLines/>
              <w:jc w:val="both"/>
              <w:rPr>
                <w:b/>
                <w:color w:val="000000"/>
                <w:szCs w:val="20"/>
              </w:rPr>
            </w:pPr>
            <w:r w:rsidRPr="00665ADB">
              <w:rPr>
                <w:b/>
                <w:color w:val="000000"/>
                <w:szCs w:val="20"/>
              </w:rPr>
              <w:t>Estimated extent of use</w:t>
            </w:r>
          </w:p>
        </w:tc>
      </w:tr>
      <w:tr w:rsidR="00F302E4" w:rsidRPr="00665ADB" w14:paraId="5D5D440C" w14:textId="77777777" w:rsidTr="00BB1CA5">
        <w:trPr>
          <w:cantSplit/>
          <w:jc w:val="center"/>
        </w:trPr>
        <w:tc>
          <w:tcPr>
            <w:tcW w:w="1254" w:type="pct"/>
            <w:shd w:val="clear" w:color="auto" w:fill="auto"/>
            <w:vAlign w:val="center"/>
          </w:tcPr>
          <w:p w14:paraId="359E474F" w14:textId="55B68CBB" w:rsidR="00BB697F" w:rsidRPr="00665ADB" w:rsidRDefault="00BB697F" w:rsidP="006F28DB">
            <w:pPr>
              <w:pStyle w:val="TableText0"/>
              <w:keepLines/>
              <w:jc w:val="both"/>
              <w:rPr>
                <w:szCs w:val="20"/>
                <w:vertAlign w:val="superscript"/>
              </w:rPr>
            </w:pPr>
            <w:r w:rsidRPr="00665ADB">
              <w:rPr>
                <w:szCs w:val="20"/>
              </w:rPr>
              <w:t xml:space="preserve">Number of scripts </w:t>
            </w:r>
            <w:r w:rsidR="000D1009" w:rsidRPr="00665ADB">
              <w:rPr>
                <w:szCs w:val="20"/>
              </w:rPr>
              <w:t>dispensed</w:t>
            </w:r>
          </w:p>
        </w:tc>
        <w:tc>
          <w:tcPr>
            <w:tcW w:w="624" w:type="pct"/>
            <w:shd w:val="clear" w:color="auto" w:fill="auto"/>
            <w:vAlign w:val="center"/>
          </w:tcPr>
          <w:p w14:paraId="14228129" w14:textId="48EBEBBF" w:rsidR="00BB697F" w:rsidRPr="00E555CB" w:rsidRDefault="00875A8C" w:rsidP="00875A8C">
            <w:pPr>
              <w:pStyle w:val="TableText0"/>
              <w:keepLines/>
              <w:jc w:val="center"/>
              <w:rPr>
                <w:szCs w:val="20"/>
                <w:highlight w:val="lightGray"/>
              </w:rPr>
            </w:pPr>
            <w:r w:rsidRPr="00875A8C">
              <w:rPr>
                <w:rFonts w:cs="Arial" w:hint="eastAsia"/>
                <w:color w:val="000000"/>
                <w:w w:val="15"/>
                <w:szCs w:val="20"/>
                <w:shd w:val="solid" w:color="000000" w:fill="000000"/>
                <w:fitText w:val="30" w:id="-894175999"/>
                <w14:textFill>
                  <w14:solidFill>
                    <w14:srgbClr w14:val="000000">
                      <w14:alpha w14:val="100000"/>
                    </w14:srgbClr>
                  </w14:solidFill>
                </w14:textFill>
              </w:rPr>
              <w:t xml:space="preserve">　</w:t>
            </w:r>
            <w:r w:rsidR="005F598F" w:rsidRPr="00E555CB">
              <w:rPr>
                <w:rFonts w:cs="Arial"/>
                <w:szCs w:val="20"/>
                <w:vertAlign w:val="superscript"/>
              </w:rPr>
              <w:t>1</w:t>
            </w:r>
          </w:p>
        </w:tc>
        <w:tc>
          <w:tcPr>
            <w:tcW w:w="624" w:type="pct"/>
            <w:shd w:val="clear" w:color="auto" w:fill="auto"/>
            <w:vAlign w:val="center"/>
          </w:tcPr>
          <w:p w14:paraId="0AC1C51C" w14:textId="76C019BE" w:rsidR="00BB697F" w:rsidRPr="00E555CB" w:rsidRDefault="00875A8C" w:rsidP="00875A8C">
            <w:pPr>
              <w:pStyle w:val="TableText0"/>
              <w:keepLines/>
              <w:jc w:val="center"/>
              <w:rPr>
                <w:szCs w:val="20"/>
                <w:highlight w:val="lightGray"/>
              </w:rPr>
            </w:pPr>
            <w:r w:rsidRPr="00875A8C">
              <w:rPr>
                <w:rFonts w:cs="Arial" w:hint="eastAsia"/>
                <w:color w:val="000000"/>
                <w:w w:val="15"/>
                <w:szCs w:val="20"/>
                <w:shd w:val="solid" w:color="000000" w:fill="000000"/>
                <w:fitText w:val="30" w:id="-894175999"/>
                <w14:textFill>
                  <w14:solidFill>
                    <w14:srgbClr w14:val="000000">
                      <w14:alpha w14:val="100000"/>
                    </w14:srgbClr>
                  </w14:solidFill>
                </w14:textFill>
              </w:rPr>
              <w:t xml:space="preserve">　</w:t>
            </w:r>
            <w:r w:rsidR="00BE22D9" w:rsidRPr="00E555CB">
              <w:rPr>
                <w:rFonts w:cs="Arial"/>
                <w:szCs w:val="20"/>
                <w:vertAlign w:val="superscript"/>
              </w:rPr>
              <w:t>2</w:t>
            </w:r>
          </w:p>
        </w:tc>
        <w:tc>
          <w:tcPr>
            <w:tcW w:w="624" w:type="pct"/>
            <w:shd w:val="clear" w:color="auto" w:fill="auto"/>
            <w:vAlign w:val="center"/>
          </w:tcPr>
          <w:p w14:paraId="46B37406" w14:textId="244F63C0" w:rsidR="00BB697F" w:rsidRPr="00E555CB" w:rsidRDefault="00875A8C" w:rsidP="00875A8C">
            <w:pPr>
              <w:pStyle w:val="TableText0"/>
              <w:keepLines/>
              <w:jc w:val="center"/>
              <w:rPr>
                <w:szCs w:val="20"/>
                <w:highlight w:val="lightGray"/>
              </w:rPr>
            </w:pPr>
            <w:r w:rsidRPr="00875A8C">
              <w:rPr>
                <w:rFonts w:cs="Arial" w:hint="eastAsia"/>
                <w:color w:val="000000"/>
                <w:w w:val="15"/>
                <w:szCs w:val="20"/>
                <w:shd w:val="solid" w:color="000000" w:fill="000000"/>
                <w:fitText w:val="30" w:id="-894175999"/>
                <w14:textFill>
                  <w14:solidFill>
                    <w14:srgbClr w14:val="000000">
                      <w14:alpha w14:val="100000"/>
                    </w14:srgbClr>
                  </w14:solidFill>
                </w14:textFill>
              </w:rPr>
              <w:t xml:space="preserve">　</w:t>
            </w:r>
            <w:r w:rsidR="00616B02" w:rsidRPr="00E555CB">
              <w:rPr>
                <w:rFonts w:cs="Arial"/>
                <w:szCs w:val="20"/>
                <w:vertAlign w:val="superscript"/>
              </w:rPr>
              <w:t>3</w:t>
            </w:r>
          </w:p>
        </w:tc>
        <w:tc>
          <w:tcPr>
            <w:tcW w:w="624" w:type="pct"/>
            <w:shd w:val="clear" w:color="auto" w:fill="auto"/>
            <w:vAlign w:val="center"/>
          </w:tcPr>
          <w:p w14:paraId="6D76F480" w14:textId="56D2E305" w:rsidR="00BB697F" w:rsidRPr="00E555CB" w:rsidRDefault="00875A8C" w:rsidP="00875A8C">
            <w:pPr>
              <w:pStyle w:val="TableText0"/>
              <w:keepLines/>
              <w:jc w:val="center"/>
              <w:rPr>
                <w:szCs w:val="20"/>
                <w:highlight w:val="lightGray"/>
              </w:rPr>
            </w:pPr>
            <w:r w:rsidRPr="00875A8C">
              <w:rPr>
                <w:rFonts w:cs="Arial" w:hint="eastAsia"/>
                <w:color w:val="000000"/>
                <w:w w:val="15"/>
                <w:szCs w:val="20"/>
                <w:shd w:val="solid" w:color="000000" w:fill="000000"/>
                <w:fitText w:val="30" w:id="-894175999"/>
                <w14:textFill>
                  <w14:solidFill>
                    <w14:srgbClr w14:val="000000">
                      <w14:alpha w14:val="100000"/>
                    </w14:srgbClr>
                  </w14:solidFill>
                </w14:textFill>
              </w:rPr>
              <w:t xml:space="preserve">　</w:t>
            </w:r>
            <w:r w:rsidR="00044A3B" w:rsidRPr="00E555CB">
              <w:rPr>
                <w:rFonts w:cs="Arial"/>
                <w:szCs w:val="20"/>
                <w:vertAlign w:val="superscript"/>
              </w:rPr>
              <w:t>3</w:t>
            </w:r>
          </w:p>
        </w:tc>
        <w:tc>
          <w:tcPr>
            <w:tcW w:w="624" w:type="pct"/>
            <w:shd w:val="clear" w:color="auto" w:fill="auto"/>
            <w:vAlign w:val="center"/>
          </w:tcPr>
          <w:p w14:paraId="078EC90A" w14:textId="3BE1DBCF" w:rsidR="00BB697F" w:rsidRPr="00E555CB" w:rsidRDefault="00875A8C" w:rsidP="00875A8C">
            <w:pPr>
              <w:pStyle w:val="TableText0"/>
              <w:keepLines/>
              <w:jc w:val="center"/>
              <w:rPr>
                <w:szCs w:val="20"/>
                <w:highlight w:val="lightGray"/>
              </w:rPr>
            </w:pPr>
            <w:r w:rsidRPr="00875A8C">
              <w:rPr>
                <w:rFonts w:cs="Arial" w:hint="eastAsia"/>
                <w:color w:val="000000"/>
                <w:w w:val="15"/>
                <w:szCs w:val="20"/>
                <w:shd w:val="solid" w:color="000000" w:fill="000000"/>
                <w:fitText w:val="30" w:id="-894175999"/>
                <w14:textFill>
                  <w14:solidFill>
                    <w14:srgbClr w14:val="000000">
                      <w14:alpha w14:val="100000"/>
                    </w14:srgbClr>
                  </w14:solidFill>
                </w14:textFill>
              </w:rPr>
              <w:t xml:space="preserve">　</w:t>
            </w:r>
            <w:r w:rsidR="00044A3B" w:rsidRPr="00E555CB">
              <w:rPr>
                <w:rFonts w:cs="Arial"/>
                <w:szCs w:val="20"/>
                <w:vertAlign w:val="superscript"/>
              </w:rPr>
              <w:t>4</w:t>
            </w:r>
          </w:p>
        </w:tc>
        <w:tc>
          <w:tcPr>
            <w:tcW w:w="624" w:type="pct"/>
            <w:vAlign w:val="center"/>
          </w:tcPr>
          <w:p w14:paraId="0BC345E6" w14:textId="4BE2D79B" w:rsidR="00BB697F" w:rsidRPr="00E555CB" w:rsidRDefault="00875A8C" w:rsidP="00875A8C">
            <w:pPr>
              <w:pStyle w:val="TableText0"/>
              <w:keepLines/>
              <w:jc w:val="center"/>
              <w:rPr>
                <w:szCs w:val="20"/>
                <w:highlight w:val="lightGray"/>
              </w:rPr>
            </w:pPr>
            <w:r w:rsidRPr="00875A8C">
              <w:rPr>
                <w:rFonts w:cs="Arial" w:hint="eastAsia"/>
                <w:color w:val="000000"/>
                <w:w w:val="15"/>
                <w:szCs w:val="20"/>
                <w:shd w:val="solid" w:color="000000" w:fill="000000"/>
                <w:fitText w:val="30" w:id="-894175999"/>
                <w14:textFill>
                  <w14:solidFill>
                    <w14:srgbClr w14:val="000000">
                      <w14:alpha w14:val="100000"/>
                    </w14:srgbClr>
                  </w14:solidFill>
                </w14:textFill>
              </w:rPr>
              <w:t xml:space="preserve">　</w:t>
            </w:r>
            <w:r w:rsidR="00044A3B" w:rsidRPr="00725105">
              <w:rPr>
                <w:rFonts w:cs="Arial"/>
                <w:szCs w:val="20"/>
                <w:vertAlign w:val="superscript"/>
              </w:rPr>
              <w:t>4</w:t>
            </w:r>
          </w:p>
        </w:tc>
      </w:tr>
      <w:tr w:rsidR="00F302E4" w:rsidRPr="00665ADB" w14:paraId="046AEB1E" w14:textId="77777777" w:rsidTr="00914636">
        <w:trPr>
          <w:cantSplit/>
          <w:jc w:val="center"/>
        </w:trPr>
        <w:tc>
          <w:tcPr>
            <w:tcW w:w="5000" w:type="pct"/>
            <w:gridSpan w:val="7"/>
            <w:shd w:val="clear" w:color="auto" w:fill="auto"/>
            <w:vAlign w:val="center"/>
          </w:tcPr>
          <w:p w14:paraId="750CBAE5" w14:textId="29A7DCEE" w:rsidR="000C1AFF" w:rsidRPr="00665ADB" w:rsidRDefault="000C1AFF" w:rsidP="006F28DB">
            <w:pPr>
              <w:pStyle w:val="TableText0"/>
              <w:keepLines/>
              <w:jc w:val="both"/>
              <w:rPr>
                <w:b/>
                <w:szCs w:val="20"/>
              </w:rPr>
            </w:pPr>
            <w:r w:rsidRPr="00665ADB">
              <w:rPr>
                <w:b/>
                <w:szCs w:val="20"/>
              </w:rPr>
              <w:t xml:space="preserve">Estimated financial implications of </w:t>
            </w:r>
            <w:r w:rsidR="00045986">
              <w:rPr>
                <w:bCs w:val="0"/>
                <w:szCs w:val="20"/>
              </w:rPr>
              <w:t>Propylene glycol</w:t>
            </w:r>
          </w:p>
        </w:tc>
      </w:tr>
      <w:tr w:rsidR="00F302E4" w:rsidRPr="00665ADB" w14:paraId="3993658E" w14:textId="77777777" w:rsidTr="00BB1CA5">
        <w:trPr>
          <w:cantSplit/>
          <w:jc w:val="center"/>
        </w:trPr>
        <w:tc>
          <w:tcPr>
            <w:tcW w:w="1254" w:type="pct"/>
            <w:shd w:val="clear" w:color="auto" w:fill="auto"/>
            <w:vAlign w:val="center"/>
          </w:tcPr>
          <w:p w14:paraId="375802A8" w14:textId="2660645F" w:rsidR="00AA01E4" w:rsidRPr="00665ADB" w:rsidRDefault="00AA01E4" w:rsidP="006F28DB">
            <w:pPr>
              <w:pStyle w:val="TableText0"/>
              <w:keepLines/>
              <w:jc w:val="both"/>
              <w:rPr>
                <w:szCs w:val="20"/>
              </w:rPr>
            </w:pPr>
            <w:r w:rsidRPr="00665ADB">
              <w:rPr>
                <w:szCs w:val="20"/>
              </w:rPr>
              <w:t>Cost to PBS less co-payment</w:t>
            </w:r>
          </w:p>
        </w:tc>
        <w:tc>
          <w:tcPr>
            <w:tcW w:w="624" w:type="pct"/>
            <w:shd w:val="clear" w:color="auto" w:fill="auto"/>
            <w:vAlign w:val="center"/>
          </w:tcPr>
          <w:p w14:paraId="466AAD3D" w14:textId="74F52567" w:rsidR="00AA01E4" w:rsidRPr="00E555CB" w:rsidRDefault="00E555CB" w:rsidP="006F28DB">
            <w:pPr>
              <w:pStyle w:val="TableText0"/>
              <w:keepLines/>
              <w:jc w:val="center"/>
              <w:rPr>
                <w:szCs w:val="20"/>
                <w:highlight w:val="lightGray"/>
              </w:rPr>
            </w:pPr>
            <w:r w:rsidRPr="00875A8C">
              <w:rPr>
                <w:rFonts w:cs="Arial" w:hint="eastAsia"/>
                <w:color w:val="000000"/>
                <w:w w:val="15"/>
                <w:szCs w:val="20"/>
                <w:shd w:val="solid" w:color="000000" w:fill="000000"/>
                <w:fitText w:val="30" w:id="-894175999"/>
                <w14:textFill>
                  <w14:solidFill>
                    <w14:srgbClr w14:val="000000">
                      <w14:alpha w14:val="100000"/>
                    </w14:srgbClr>
                  </w14:solidFill>
                </w14:textFill>
              </w:rPr>
              <w:t xml:space="preserve">　</w:t>
            </w:r>
            <w:r w:rsidRPr="00875A8C">
              <w:rPr>
                <w:rFonts w:cs="Arial"/>
                <w:color w:val="000000"/>
                <w:w w:val="15"/>
                <w:szCs w:val="20"/>
                <w:shd w:val="solid" w:color="000000" w:fill="000000"/>
                <w:fitText w:val="30" w:id="-894175999"/>
                <w14:textFill>
                  <w14:solidFill>
                    <w14:srgbClr w14:val="000000">
                      <w14:alpha w14:val="100000"/>
                    </w14:srgbClr>
                  </w14:solidFill>
                </w14:textFill>
              </w:rPr>
              <w:t>|</w:t>
            </w:r>
            <w:r w:rsidRPr="00875A8C">
              <w:rPr>
                <w:rFonts w:cs="Arial" w:hint="eastAsia"/>
                <w:color w:val="000000"/>
                <w:spacing w:val="-45"/>
                <w:w w:val="15"/>
                <w:szCs w:val="20"/>
                <w:shd w:val="solid" w:color="000000" w:fill="000000"/>
                <w:fitText w:val="30" w:id="-894175999"/>
                <w14:textFill>
                  <w14:solidFill>
                    <w14:srgbClr w14:val="000000">
                      <w14:alpha w14:val="100000"/>
                    </w14:srgbClr>
                  </w14:solidFill>
                </w14:textFill>
              </w:rPr>
              <w:t xml:space="preserve">　</w:t>
            </w:r>
            <w:r w:rsidR="00DC5404" w:rsidRPr="00E555CB">
              <w:rPr>
                <w:rFonts w:cs="Arial"/>
                <w:szCs w:val="20"/>
                <w:vertAlign w:val="superscript"/>
              </w:rPr>
              <w:t>5</w:t>
            </w:r>
          </w:p>
        </w:tc>
        <w:tc>
          <w:tcPr>
            <w:tcW w:w="624" w:type="pct"/>
            <w:shd w:val="clear" w:color="auto" w:fill="auto"/>
            <w:vAlign w:val="center"/>
          </w:tcPr>
          <w:p w14:paraId="0584DE92" w14:textId="36015232" w:rsidR="00AA01E4"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5998"/>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8"/>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8"/>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555B3F9C" w14:textId="2593768E" w:rsidR="00AA01E4"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5997"/>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7"/>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7"/>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28A422D5" w14:textId="078E6976" w:rsidR="00AA01E4"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5996"/>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6"/>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6"/>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3BD91315" w14:textId="5B76959C" w:rsidR="00AA01E4"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5995"/>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5"/>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5"/>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vAlign w:val="center"/>
          </w:tcPr>
          <w:p w14:paraId="11BDCDF8" w14:textId="7E31873C" w:rsidR="00AA01E4"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40" w:id="-894175994"/>
                <w14:textFill>
                  <w14:solidFill>
                    <w14:srgbClr w14:val="000000">
                      <w14:alpha w14:val="100000"/>
                    </w14:srgbClr>
                  </w14:solidFill>
                </w14:textFill>
              </w:rPr>
              <w:t xml:space="preserve">　</w:t>
            </w:r>
            <w:r w:rsidRPr="00E555CB">
              <w:rPr>
                <w:rFonts w:cs="Arial"/>
                <w:color w:val="000000"/>
                <w:w w:val="15"/>
                <w:szCs w:val="20"/>
                <w:shd w:val="solid" w:color="000000" w:fill="000000"/>
                <w:fitText w:val="40" w:id="-894175994"/>
                <w14:textFill>
                  <w14:solidFill>
                    <w14:srgbClr w14:val="000000">
                      <w14:alpha w14:val="100000"/>
                    </w14:srgbClr>
                  </w14:solidFill>
                </w14:textFill>
              </w:rPr>
              <w:t>|</w:t>
            </w:r>
            <w:r w:rsidRPr="00E555CB">
              <w:rPr>
                <w:rFonts w:cs="Arial" w:hint="eastAsia"/>
                <w:color w:val="000000"/>
                <w:spacing w:val="-25"/>
                <w:w w:val="15"/>
                <w:szCs w:val="20"/>
                <w:shd w:val="solid" w:color="000000" w:fill="000000"/>
                <w:fitText w:val="40" w:id="-894175994"/>
                <w14:textFill>
                  <w14:solidFill>
                    <w14:srgbClr w14:val="000000">
                      <w14:alpha w14:val="100000"/>
                    </w14:srgbClr>
                  </w14:solidFill>
                </w14:textFill>
              </w:rPr>
              <w:t xml:space="preserve">　</w:t>
            </w:r>
            <w:r w:rsidR="00DC5404" w:rsidRPr="00725105">
              <w:rPr>
                <w:rFonts w:cs="Arial"/>
                <w:szCs w:val="20"/>
                <w:vertAlign w:val="superscript"/>
              </w:rPr>
              <w:t>5</w:t>
            </w:r>
          </w:p>
        </w:tc>
      </w:tr>
      <w:tr w:rsidR="006F6266" w:rsidRPr="00665ADB" w14:paraId="66F5B80F" w14:textId="77777777" w:rsidTr="00BB1CA5">
        <w:trPr>
          <w:cantSplit/>
          <w:jc w:val="center"/>
        </w:trPr>
        <w:tc>
          <w:tcPr>
            <w:tcW w:w="1254" w:type="pct"/>
            <w:shd w:val="clear" w:color="auto" w:fill="auto"/>
            <w:vAlign w:val="center"/>
          </w:tcPr>
          <w:p w14:paraId="0042328F" w14:textId="1184954D" w:rsidR="006F6266" w:rsidRPr="00665ADB" w:rsidRDefault="006F6266" w:rsidP="006F28DB">
            <w:pPr>
              <w:pStyle w:val="TableText0"/>
              <w:keepLines/>
              <w:jc w:val="both"/>
              <w:rPr>
                <w:szCs w:val="20"/>
              </w:rPr>
            </w:pPr>
            <w:r w:rsidRPr="00665ADB">
              <w:rPr>
                <w:szCs w:val="20"/>
              </w:rPr>
              <w:t>Cost to RPBS less co-payment</w:t>
            </w:r>
          </w:p>
        </w:tc>
        <w:tc>
          <w:tcPr>
            <w:tcW w:w="624" w:type="pct"/>
            <w:shd w:val="clear" w:color="auto" w:fill="auto"/>
            <w:vAlign w:val="center"/>
          </w:tcPr>
          <w:p w14:paraId="069A4BBA" w14:textId="6716C49B" w:rsidR="006F6266"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3"/>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3"/>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3"/>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6857E5C0" w14:textId="3F96F0F6" w:rsidR="006F6266"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2"/>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2"/>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2"/>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0F15F465" w14:textId="22097EAD" w:rsidR="006F6266"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1"/>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1"/>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1"/>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584D7AC4" w14:textId="3306D6CB" w:rsidR="006F6266"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0"/>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0"/>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0"/>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2F6B9442" w14:textId="30028E31" w:rsidR="006F6266"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89"/>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89"/>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89"/>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vAlign w:val="center"/>
          </w:tcPr>
          <w:p w14:paraId="4D2386C3" w14:textId="1B3F2492" w:rsidR="006F6266"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40" w:id="-894175988"/>
                <w14:textFill>
                  <w14:solidFill>
                    <w14:srgbClr w14:val="000000">
                      <w14:alpha w14:val="100000"/>
                    </w14:srgbClr>
                  </w14:solidFill>
                </w14:textFill>
              </w:rPr>
              <w:t xml:space="preserve">　</w:t>
            </w:r>
            <w:r w:rsidRPr="00E555CB">
              <w:rPr>
                <w:rFonts w:cs="Arial"/>
                <w:color w:val="000000"/>
                <w:w w:val="15"/>
                <w:szCs w:val="20"/>
                <w:shd w:val="solid" w:color="000000" w:fill="000000"/>
                <w:fitText w:val="40" w:id="-894175988"/>
                <w14:textFill>
                  <w14:solidFill>
                    <w14:srgbClr w14:val="000000">
                      <w14:alpha w14:val="100000"/>
                    </w14:srgbClr>
                  </w14:solidFill>
                </w14:textFill>
              </w:rPr>
              <w:t>|</w:t>
            </w:r>
            <w:r w:rsidRPr="00E555CB">
              <w:rPr>
                <w:rFonts w:cs="Arial" w:hint="eastAsia"/>
                <w:color w:val="000000"/>
                <w:spacing w:val="-25"/>
                <w:w w:val="15"/>
                <w:szCs w:val="20"/>
                <w:shd w:val="solid" w:color="000000" w:fill="000000"/>
                <w:fitText w:val="40" w:id="-894175988"/>
                <w14:textFill>
                  <w14:solidFill>
                    <w14:srgbClr w14:val="000000">
                      <w14:alpha w14:val="100000"/>
                    </w14:srgbClr>
                  </w14:solidFill>
                </w14:textFill>
              </w:rPr>
              <w:t xml:space="preserve">　</w:t>
            </w:r>
            <w:r w:rsidR="00DC5404" w:rsidRPr="00725105">
              <w:rPr>
                <w:rFonts w:cs="Arial"/>
                <w:szCs w:val="20"/>
                <w:vertAlign w:val="superscript"/>
              </w:rPr>
              <w:t>5</w:t>
            </w:r>
          </w:p>
        </w:tc>
      </w:tr>
      <w:tr w:rsidR="00F302E4" w:rsidRPr="00665ADB" w14:paraId="39B4F20E" w14:textId="77777777" w:rsidTr="00914636">
        <w:trPr>
          <w:cantSplit/>
          <w:jc w:val="center"/>
        </w:trPr>
        <w:tc>
          <w:tcPr>
            <w:tcW w:w="5000" w:type="pct"/>
            <w:gridSpan w:val="7"/>
            <w:shd w:val="clear" w:color="auto" w:fill="auto"/>
            <w:vAlign w:val="center"/>
          </w:tcPr>
          <w:p w14:paraId="726221BB" w14:textId="42606E2E" w:rsidR="00D70349" w:rsidRPr="00665ADB" w:rsidRDefault="000C1AFF" w:rsidP="006F28DB">
            <w:pPr>
              <w:pStyle w:val="TableText0"/>
              <w:keepLines/>
              <w:jc w:val="both"/>
              <w:rPr>
                <w:b/>
                <w:szCs w:val="20"/>
              </w:rPr>
            </w:pPr>
            <w:bookmarkStart w:id="13" w:name="_Hlk88815214"/>
            <w:r w:rsidRPr="00665ADB">
              <w:rPr>
                <w:b/>
                <w:szCs w:val="20"/>
              </w:rPr>
              <w:t xml:space="preserve">Estimated financial implications of </w:t>
            </w:r>
            <w:r w:rsidR="006D0212" w:rsidRPr="00665ADB">
              <w:rPr>
                <w:rFonts w:cs="Calibri"/>
                <w:szCs w:val="20"/>
              </w:rPr>
              <w:t>other ocular lubricants to the R/PBS</w:t>
            </w:r>
          </w:p>
        </w:tc>
      </w:tr>
      <w:tr w:rsidR="00F302E4" w:rsidRPr="00665ADB" w14:paraId="5F183828" w14:textId="77777777" w:rsidTr="00BB1CA5">
        <w:trPr>
          <w:cantSplit/>
          <w:jc w:val="center"/>
        </w:trPr>
        <w:tc>
          <w:tcPr>
            <w:tcW w:w="1254" w:type="pct"/>
            <w:shd w:val="clear" w:color="auto" w:fill="auto"/>
            <w:vAlign w:val="center"/>
          </w:tcPr>
          <w:p w14:paraId="6DB6C4F2" w14:textId="0FF335D9" w:rsidR="00BE26A6" w:rsidRPr="00665ADB" w:rsidRDefault="00BE26A6" w:rsidP="006F28DB">
            <w:pPr>
              <w:pStyle w:val="TableText0"/>
              <w:keepLines/>
              <w:jc w:val="both"/>
              <w:rPr>
                <w:szCs w:val="20"/>
              </w:rPr>
            </w:pPr>
            <w:r w:rsidRPr="00665ADB">
              <w:rPr>
                <w:szCs w:val="20"/>
              </w:rPr>
              <w:t>Cost to PBS less co-payment</w:t>
            </w:r>
          </w:p>
        </w:tc>
        <w:tc>
          <w:tcPr>
            <w:tcW w:w="624" w:type="pct"/>
            <w:shd w:val="clear" w:color="auto" w:fill="auto"/>
            <w:vAlign w:val="center"/>
          </w:tcPr>
          <w:p w14:paraId="17AE6B28" w14:textId="55AC3BA1" w:rsidR="00BE26A6"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5987"/>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87"/>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87"/>
                <w14:textFill>
                  <w14:solidFill>
                    <w14:srgbClr w14:val="000000">
                      <w14:alpha w14:val="100000"/>
                    </w14:srgbClr>
                  </w14:solidFill>
                </w14:textFill>
              </w:rPr>
              <w:t xml:space="preserve">　</w:t>
            </w:r>
            <w:r w:rsidR="0028502E" w:rsidRPr="00E555CB">
              <w:rPr>
                <w:rFonts w:cs="Arial"/>
                <w:szCs w:val="20"/>
                <w:vertAlign w:val="superscript"/>
              </w:rPr>
              <w:t>6</w:t>
            </w:r>
          </w:p>
        </w:tc>
        <w:tc>
          <w:tcPr>
            <w:tcW w:w="624" w:type="pct"/>
            <w:shd w:val="clear" w:color="auto" w:fill="auto"/>
            <w:vAlign w:val="center"/>
          </w:tcPr>
          <w:p w14:paraId="19519F19" w14:textId="2F6948DC" w:rsidR="00BE26A6"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5986"/>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86"/>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86"/>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shd w:val="clear" w:color="auto" w:fill="auto"/>
            <w:vAlign w:val="center"/>
          </w:tcPr>
          <w:p w14:paraId="6B513315" w14:textId="061A2252" w:rsidR="00BE26A6"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5985"/>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85"/>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85"/>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shd w:val="clear" w:color="auto" w:fill="auto"/>
            <w:vAlign w:val="center"/>
          </w:tcPr>
          <w:p w14:paraId="2521A4E4" w14:textId="4E4BA341" w:rsidR="00BE26A6"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5984"/>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84"/>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84"/>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shd w:val="clear" w:color="auto" w:fill="auto"/>
            <w:vAlign w:val="center"/>
          </w:tcPr>
          <w:p w14:paraId="16BF86D6" w14:textId="0AEF498A" w:rsidR="00BE26A6"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30" w:id="-894176000"/>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6000"/>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6000"/>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vAlign w:val="center"/>
          </w:tcPr>
          <w:p w14:paraId="4CA48892" w14:textId="2112600D" w:rsidR="00BE26A6" w:rsidRPr="00E555CB" w:rsidRDefault="00E555CB" w:rsidP="006F28DB">
            <w:pPr>
              <w:pStyle w:val="TableText0"/>
              <w:keepLines/>
              <w:jc w:val="center"/>
              <w:rPr>
                <w:szCs w:val="20"/>
                <w:highlight w:val="lightGray"/>
              </w:rPr>
            </w:pPr>
            <w:r w:rsidRPr="00E555CB">
              <w:rPr>
                <w:rFonts w:cs="Arial" w:hint="eastAsia"/>
                <w:color w:val="000000"/>
                <w:w w:val="15"/>
                <w:szCs w:val="20"/>
                <w:shd w:val="solid" w:color="000000" w:fill="000000"/>
                <w:fitText w:val="40" w:id="-894175999"/>
                <w14:textFill>
                  <w14:solidFill>
                    <w14:srgbClr w14:val="000000">
                      <w14:alpha w14:val="100000"/>
                    </w14:srgbClr>
                  </w14:solidFill>
                </w14:textFill>
              </w:rPr>
              <w:t xml:space="preserve">　</w:t>
            </w:r>
            <w:r w:rsidRPr="00E555CB">
              <w:rPr>
                <w:rFonts w:cs="Arial"/>
                <w:color w:val="000000"/>
                <w:w w:val="15"/>
                <w:szCs w:val="20"/>
                <w:shd w:val="solid" w:color="000000" w:fill="000000"/>
                <w:fitText w:val="40" w:id="-894175999"/>
                <w14:textFill>
                  <w14:solidFill>
                    <w14:srgbClr w14:val="000000">
                      <w14:alpha w14:val="100000"/>
                    </w14:srgbClr>
                  </w14:solidFill>
                </w14:textFill>
              </w:rPr>
              <w:t>|</w:t>
            </w:r>
            <w:r w:rsidRPr="00E555CB">
              <w:rPr>
                <w:rFonts w:cs="Arial" w:hint="eastAsia"/>
                <w:color w:val="000000"/>
                <w:spacing w:val="-25"/>
                <w:w w:val="15"/>
                <w:szCs w:val="20"/>
                <w:shd w:val="solid" w:color="000000" w:fill="000000"/>
                <w:fitText w:val="40" w:id="-894175999"/>
                <w14:textFill>
                  <w14:solidFill>
                    <w14:srgbClr w14:val="000000">
                      <w14:alpha w14:val="100000"/>
                    </w14:srgbClr>
                  </w14:solidFill>
                </w14:textFill>
              </w:rPr>
              <w:t xml:space="preserve">　</w:t>
            </w:r>
            <w:r w:rsidR="0028502E" w:rsidRPr="00725105">
              <w:rPr>
                <w:rFonts w:cs="Arial"/>
                <w:szCs w:val="20"/>
                <w:vertAlign w:val="superscript"/>
              </w:rPr>
              <w:t>6</w:t>
            </w:r>
          </w:p>
        </w:tc>
      </w:tr>
      <w:tr w:rsidR="00F302E4" w:rsidRPr="00665ADB" w14:paraId="735E00CE" w14:textId="77777777" w:rsidTr="00BB1CA5">
        <w:trPr>
          <w:cantSplit/>
          <w:jc w:val="center"/>
        </w:trPr>
        <w:tc>
          <w:tcPr>
            <w:tcW w:w="1254" w:type="pct"/>
            <w:shd w:val="clear" w:color="auto" w:fill="auto"/>
            <w:vAlign w:val="center"/>
          </w:tcPr>
          <w:p w14:paraId="1B188A89" w14:textId="51EB465A" w:rsidR="00E077FB" w:rsidRPr="00665ADB" w:rsidRDefault="00E077FB" w:rsidP="006F28DB">
            <w:pPr>
              <w:pStyle w:val="TableText0"/>
              <w:keepLines/>
              <w:jc w:val="both"/>
              <w:rPr>
                <w:szCs w:val="20"/>
              </w:rPr>
            </w:pPr>
            <w:r w:rsidRPr="00665ADB">
              <w:rPr>
                <w:szCs w:val="20"/>
              </w:rPr>
              <w:t>Cost to RPBS less co-payment</w:t>
            </w:r>
          </w:p>
        </w:tc>
        <w:tc>
          <w:tcPr>
            <w:tcW w:w="624" w:type="pct"/>
            <w:shd w:val="clear" w:color="auto" w:fill="auto"/>
            <w:vAlign w:val="center"/>
          </w:tcPr>
          <w:p w14:paraId="17877347" w14:textId="78041B5C" w:rsidR="00E077FB"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8"/>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8"/>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8"/>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shd w:val="clear" w:color="auto" w:fill="auto"/>
            <w:vAlign w:val="center"/>
          </w:tcPr>
          <w:p w14:paraId="425E2589" w14:textId="1210B79D" w:rsidR="00E077FB"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7"/>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7"/>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7"/>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shd w:val="clear" w:color="auto" w:fill="auto"/>
            <w:vAlign w:val="center"/>
          </w:tcPr>
          <w:p w14:paraId="30D2E232" w14:textId="4877BF01" w:rsidR="00E077FB"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6"/>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6"/>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6"/>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shd w:val="clear" w:color="auto" w:fill="auto"/>
            <w:vAlign w:val="center"/>
          </w:tcPr>
          <w:p w14:paraId="253C6172" w14:textId="5FEF7D3B" w:rsidR="00E077FB"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5"/>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5"/>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5"/>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shd w:val="clear" w:color="auto" w:fill="auto"/>
            <w:vAlign w:val="center"/>
          </w:tcPr>
          <w:p w14:paraId="18731E9E" w14:textId="12617D61" w:rsidR="00E077FB"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30" w:id="-894175994"/>
                <w14:textFill>
                  <w14:solidFill>
                    <w14:srgbClr w14:val="000000">
                      <w14:alpha w14:val="100000"/>
                    </w14:srgbClr>
                  </w14:solidFill>
                </w14:textFill>
              </w:rPr>
              <w:t xml:space="preserve">　</w:t>
            </w:r>
            <w:r w:rsidRPr="00E555CB">
              <w:rPr>
                <w:rFonts w:cs="Arial"/>
                <w:color w:val="000000"/>
                <w:w w:val="15"/>
                <w:szCs w:val="20"/>
                <w:shd w:val="solid" w:color="000000" w:fill="000000"/>
                <w:fitText w:val="30" w:id="-894175994"/>
                <w14:textFill>
                  <w14:solidFill>
                    <w14:srgbClr w14:val="000000">
                      <w14:alpha w14:val="100000"/>
                    </w14:srgbClr>
                  </w14:solidFill>
                </w14:textFill>
              </w:rPr>
              <w:t>|</w:t>
            </w:r>
            <w:r w:rsidRPr="00E555CB">
              <w:rPr>
                <w:rFonts w:cs="Arial" w:hint="eastAsia"/>
                <w:color w:val="000000"/>
                <w:spacing w:val="-35"/>
                <w:w w:val="15"/>
                <w:szCs w:val="20"/>
                <w:shd w:val="solid" w:color="000000" w:fill="000000"/>
                <w:fitText w:val="30" w:id="-894175994"/>
                <w14:textFill>
                  <w14:solidFill>
                    <w14:srgbClr w14:val="000000">
                      <w14:alpha w14:val="100000"/>
                    </w14:srgbClr>
                  </w14:solidFill>
                </w14:textFill>
              </w:rPr>
              <w:t xml:space="preserve">　</w:t>
            </w:r>
            <w:r w:rsidR="0028502E" w:rsidRPr="00725105">
              <w:rPr>
                <w:rFonts w:cs="Arial"/>
                <w:szCs w:val="20"/>
                <w:vertAlign w:val="superscript"/>
              </w:rPr>
              <w:t>6</w:t>
            </w:r>
          </w:p>
        </w:tc>
        <w:tc>
          <w:tcPr>
            <w:tcW w:w="624" w:type="pct"/>
            <w:vAlign w:val="center"/>
          </w:tcPr>
          <w:p w14:paraId="136A62D3" w14:textId="7794A059" w:rsidR="00E077FB" w:rsidRPr="00E555CB" w:rsidRDefault="00E555CB" w:rsidP="006F28DB">
            <w:pPr>
              <w:pStyle w:val="TableText0"/>
              <w:keepLines/>
              <w:jc w:val="center"/>
              <w:rPr>
                <w:rFonts w:cs="Arial"/>
                <w:szCs w:val="20"/>
                <w:highlight w:val="lightGray"/>
              </w:rPr>
            </w:pPr>
            <w:r w:rsidRPr="00E555CB">
              <w:rPr>
                <w:rFonts w:cs="Arial" w:hint="eastAsia"/>
                <w:color w:val="000000"/>
                <w:w w:val="15"/>
                <w:szCs w:val="20"/>
                <w:shd w:val="solid" w:color="000000" w:fill="000000"/>
                <w:fitText w:val="40" w:id="-894175993"/>
                <w14:textFill>
                  <w14:solidFill>
                    <w14:srgbClr w14:val="000000">
                      <w14:alpha w14:val="100000"/>
                    </w14:srgbClr>
                  </w14:solidFill>
                </w14:textFill>
              </w:rPr>
              <w:t xml:space="preserve">　</w:t>
            </w:r>
            <w:r w:rsidRPr="00E555CB">
              <w:rPr>
                <w:rFonts w:cs="Arial"/>
                <w:color w:val="000000"/>
                <w:w w:val="15"/>
                <w:szCs w:val="20"/>
                <w:shd w:val="solid" w:color="000000" w:fill="000000"/>
                <w:fitText w:val="40" w:id="-894175993"/>
                <w14:textFill>
                  <w14:solidFill>
                    <w14:srgbClr w14:val="000000">
                      <w14:alpha w14:val="100000"/>
                    </w14:srgbClr>
                  </w14:solidFill>
                </w14:textFill>
              </w:rPr>
              <w:t>|</w:t>
            </w:r>
            <w:r w:rsidRPr="00E555CB">
              <w:rPr>
                <w:rFonts w:cs="Arial" w:hint="eastAsia"/>
                <w:color w:val="000000"/>
                <w:spacing w:val="-25"/>
                <w:w w:val="15"/>
                <w:szCs w:val="20"/>
                <w:shd w:val="solid" w:color="000000" w:fill="000000"/>
                <w:fitText w:val="40" w:id="-894175993"/>
                <w14:textFill>
                  <w14:solidFill>
                    <w14:srgbClr w14:val="000000">
                      <w14:alpha w14:val="100000"/>
                    </w14:srgbClr>
                  </w14:solidFill>
                </w14:textFill>
              </w:rPr>
              <w:t xml:space="preserve">　</w:t>
            </w:r>
            <w:r w:rsidR="0028502E" w:rsidRPr="00725105">
              <w:rPr>
                <w:rFonts w:cs="Arial"/>
                <w:szCs w:val="20"/>
                <w:vertAlign w:val="superscript"/>
              </w:rPr>
              <w:t>6</w:t>
            </w:r>
          </w:p>
        </w:tc>
      </w:tr>
      <w:bookmarkEnd w:id="13"/>
      <w:tr w:rsidR="00F302E4" w:rsidRPr="00665ADB" w14:paraId="3CD835A0" w14:textId="77777777" w:rsidTr="00914636">
        <w:trPr>
          <w:cantSplit/>
          <w:jc w:val="center"/>
        </w:trPr>
        <w:tc>
          <w:tcPr>
            <w:tcW w:w="5000" w:type="pct"/>
            <w:gridSpan w:val="7"/>
            <w:shd w:val="clear" w:color="auto" w:fill="auto"/>
            <w:vAlign w:val="center"/>
          </w:tcPr>
          <w:p w14:paraId="0717F32A" w14:textId="599CB1D7" w:rsidR="000C1AFF" w:rsidRPr="00665ADB" w:rsidRDefault="000C1AFF" w:rsidP="006F28DB">
            <w:pPr>
              <w:pStyle w:val="TableText0"/>
              <w:keepLines/>
              <w:jc w:val="both"/>
              <w:rPr>
                <w:b/>
                <w:bCs w:val="0"/>
                <w:szCs w:val="20"/>
              </w:rPr>
            </w:pPr>
            <w:r w:rsidRPr="00665ADB">
              <w:rPr>
                <w:b/>
                <w:bCs w:val="0"/>
                <w:szCs w:val="20"/>
              </w:rPr>
              <w:t>Net financial implications</w:t>
            </w:r>
          </w:p>
        </w:tc>
      </w:tr>
      <w:tr w:rsidR="00F302E4" w:rsidRPr="00665ADB" w14:paraId="6DC7AAF7" w14:textId="77777777" w:rsidTr="00BB1CA5">
        <w:trPr>
          <w:cantSplit/>
          <w:jc w:val="center"/>
        </w:trPr>
        <w:tc>
          <w:tcPr>
            <w:tcW w:w="1254" w:type="pct"/>
            <w:shd w:val="clear" w:color="auto" w:fill="auto"/>
            <w:vAlign w:val="center"/>
          </w:tcPr>
          <w:p w14:paraId="41FA959D" w14:textId="6A62CDCD" w:rsidR="00E077FB" w:rsidRPr="00665ADB" w:rsidRDefault="00E077FB" w:rsidP="006F28DB">
            <w:pPr>
              <w:pStyle w:val="TableText0"/>
              <w:keepLines/>
              <w:jc w:val="both"/>
              <w:rPr>
                <w:szCs w:val="20"/>
              </w:rPr>
            </w:pPr>
            <w:r w:rsidRPr="00665ADB">
              <w:rPr>
                <w:szCs w:val="20"/>
              </w:rPr>
              <w:t>Net cost to PBS/RPBS</w:t>
            </w:r>
          </w:p>
        </w:tc>
        <w:tc>
          <w:tcPr>
            <w:tcW w:w="624" w:type="pct"/>
            <w:shd w:val="clear" w:color="auto" w:fill="auto"/>
            <w:vAlign w:val="center"/>
          </w:tcPr>
          <w:p w14:paraId="454A7C1B" w14:textId="3F0430B6" w:rsidR="00E077FB" w:rsidRPr="00E555CB" w:rsidRDefault="00E555CB" w:rsidP="006F28DB">
            <w:pPr>
              <w:pStyle w:val="TableText0"/>
              <w:keepLines/>
              <w:jc w:val="center"/>
              <w:rPr>
                <w:szCs w:val="20"/>
                <w:highlight w:val="lightGray"/>
              </w:rPr>
            </w:pPr>
            <w:r w:rsidRPr="00E555CB">
              <w:rPr>
                <w:rFonts w:hint="eastAsia"/>
                <w:color w:val="000000"/>
                <w:w w:val="15"/>
                <w:szCs w:val="20"/>
                <w:shd w:val="solid" w:color="000000" w:fill="000000"/>
                <w:fitText w:val="30" w:id="-894175992"/>
                <w14:textFill>
                  <w14:solidFill>
                    <w14:srgbClr w14:val="000000">
                      <w14:alpha w14:val="100000"/>
                    </w14:srgbClr>
                  </w14:solidFill>
                </w14:textFill>
              </w:rPr>
              <w:t xml:space="preserve">　</w:t>
            </w:r>
            <w:r w:rsidRPr="00E555CB">
              <w:rPr>
                <w:color w:val="000000"/>
                <w:w w:val="15"/>
                <w:szCs w:val="20"/>
                <w:shd w:val="solid" w:color="000000" w:fill="000000"/>
                <w:fitText w:val="30" w:id="-894175992"/>
                <w14:textFill>
                  <w14:solidFill>
                    <w14:srgbClr w14:val="000000">
                      <w14:alpha w14:val="100000"/>
                    </w14:srgbClr>
                  </w14:solidFill>
                </w14:textFill>
              </w:rPr>
              <w:t>|</w:t>
            </w:r>
            <w:r w:rsidRPr="00E555CB">
              <w:rPr>
                <w:rFonts w:hint="eastAsia"/>
                <w:color w:val="000000"/>
                <w:spacing w:val="-35"/>
                <w:w w:val="15"/>
                <w:szCs w:val="20"/>
                <w:shd w:val="solid" w:color="000000" w:fill="000000"/>
                <w:fitText w:val="30" w:id="-894175992"/>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5587EA01" w14:textId="37D93D0C" w:rsidR="00E077FB" w:rsidRPr="00E555CB" w:rsidRDefault="00E555CB" w:rsidP="006F28DB">
            <w:pPr>
              <w:pStyle w:val="TableText0"/>
              <w:keepLines/>
              <w:jc w:val="center"/>
              <w:rPr>
                <w:szCs w:val="20"/>
                <w:highlight w:val="lightGray"/>
              </w:rPr>
            </w:pPr>
            <w:r w:rsidRPr="00E555CB">
              <w:rPr>
                <w:rFonts w:hint="eastAsia"/>
                <w:color w:val="000000"/>
                <w:w w:val="15"/>
                <w:szCs w:val="20"/>
                <w:shd w:val="solid" w:color="000000" w:fill="000000"/>
                <w:fitText w:val="30" w:id="-894175991"/>
                <w14:textFill>
                  <w14:solidFill>
                    <w14:srgbClr w14:val="000000">
                      <w14:alpha w14:val="100000"/>
                    </w14:srgbClr>
                  </w14:solidFill>
                </w14:textFill>
              </w:rPr>
              <w:t xml:space="preserve">　</w:t>
            </w:r>
            <w:r w:rsidRPr="00E555CB">
              <w:rPr>
                <w:color w:val="000000"/>
                <w:w w:val="15"/>
                <w:szCs w:val="20"/>
                <w:shd w:val="solid" w:color="000000" w:fill="000000"/>
                <w:fitText w:val="30" w:id="-894175991"/>
                <w14:textFill>
                  <w14:solidFill>
                    <w14:srgbClr w14:val="000000">
                      <w14:alpha w14:val="100000"/>
                    </w14:srgbClr>
                  </w14:solidFill>
                </w14:textFill>
              </w:rPr>
              <w:t>|</w:t>
            </w:r>
            <w:r w:rsidRPr="00E555CB">
              <w:rPr>
                <w:rFonts w:hint="eastAsia"/>
                <w:color w:val="000000"/>
                <w:spacing w:val="-35"/>
                <w:w w:val="15"/>
                <w:szCs w:val="20"/>
                <w:shd w:val="solid" w:color="000000" w:fill="000000"/>
                <w:fitText w:val="30" w:id="-894175991"/>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5A290C2B" w14:textId="12FF6CAA" w:rsidR="00E077FB" w:rsidRPr="00E555CB" w:rsidRDefault="00E555CB" w:rsidP="006F28DB">
            <w:pPr>
              <w:pStyle w:val="TableText0"/>
              <w:keepLines/>
              <w:jc w:val="center"/>
              <w:rPr>
                <w:szCs w:val="20"/>
                <w:highlight w:val="lightGray"/>
              </w:rPr>
            </w:pPr>
            <w:r w:rsidRPr="00E555CB">
              <w:rPr>
                <w:rFonts w:hint="eastAsia"/>
                <w:color w:val="000000"/>
                <w:w w:val="15"/>
                <w:szCs w:val="20"/>
                <w:shd w:val="solid" w:color="000000" w:fill="000000"/>
                <w:fitText w:val="30" w:id="-894175990"/>
                <w14:textFill>
                  <w14:solidFill>
                    <w14:srgbClr w14:val="000000">
                      <w14:alpha w14:val="100000"/>
                    </w14:srgbClr>
                  </w14:solidFill>
                </w14:textFill>
              </w:rPr>
              <w:t xml:space="preserve">　</w:t>
            </w:r>
            <w:r w:rsidRPr="00E555CB">
              <w:rPr>
                <w:color w:val="000000"/>
                <w:w w:val="15"/>
                <w:szCs w:val="20"/>
                <w:shd w:val="solid" w:color="000000" w:fill="000000"/>
                <w:fitText w:val="30" w:id="-894175990"/>
                <w14:textFill>
                  <w14:solidFill>
                    <w14:srgbClr w14:val="000000">
                      <w14:alpha w14:val="100000"/>
                    </w14:srgbClr>
                  </w14:solidFill>
                </w14:textFill>
              </w:rPr>
              <w:t>|</w:t>
            </w:r>
            <w:r w:rsidRPr="00E555CB">
              <w:rPr>
                <w:rFonts w:hint="eastAsia"/>
                <w:color w:val="000000"/>
                <w:spacing w:val="-35"/>
                <w:w w:val="15"/>
                <w:szCs w:val="20"/>
                <w:shd w:val="solid" w:color="000000" w:fill="000000"/>
                <w:fitText w:val="30" w:id="-894175990"/>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73C4A55C" w14:textId="13A55C44" w:rsidR="00E077FB" w:rsidRPr="00E555CB" w:rsidRDefault="00E555CB" w:rsidP="006F28DB">
            <w:pPr>
              <w:pStyle w:val="TableText0"/>
              <w:keepLines/>
              <w:jc w:val="center"/>
              <w:rPr>
                <w:szCs w:val="20"/>
                <w:highlight w:val="lightGray"/>
              </w:rPr>
            </w:pPr>
            <w:r w:rsidRPr="00E555CB">
              <w:rPr>
                <w:rFonts w:hint="eastAsia"/>
                <w:color w:val="000000"/>
                <w:w w:val="15"/>
                <w:szCs w:val="20"/>
                <w:shd w:val="solid" w:color="000000" w:fill="000000"/>
                <w:fitText w:val="30" w:id="-894175989"/>
                <w14:textFill>
                  <w14:solidFill>
                    <w14:srgbClr w14:val="000000">
                      <w14:alpha w14:val="100000"/>
                    </w14:srgbClr>
                  </w14:solidFill>
                </w14:textFill>
              </w:rPr>
              <w:t xml:space="preserve">　</w:t>
            </w:r>
            <w:r w:rsidRPr="00E555CB">
              <w:rPr>
                <w:color w:val="000000"/>
                <w:w w:val="15"/>
                <w:szCs w:val="20"/>
                <w:shd w:val="solid" w:color="000000" w:fill="000000"/>
                <w:fitText w:val="30" w:id="-894175989"/>
                <w14:textFill>
                  <w14:solidFill>
                    <w14:srgbClr w14:val="000000">
                      <w14:alpha w14:val="100000"/>
                    </w14:srgbClr>
                  </w14:solidFill>
                </w14:textFill>
              </w:rPr>
              <w:t>|</w:t>
            </w:r>
            <w:r w:rsidRPr="00E555CB">
              <w:rPr>
                <w:rFonts w:hint="eastAsia"/>
                <w:color w:val="000000"/>
                <w:spacing w:val="-35"/>
                <w:w w:val="15"/>
                <w:szCs w:val="20"/>
                <w:shd w:val="solid" w:color="000000" w:fill="000000"/>
                <w:fitText w:val="30" w:id="-894175989"/>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5A08AF29" w14:textId="1F4ADB27" w:rsidR="00E077FB" w:rsidRPr="00E555CB" w:rsidRDefault="00E555CB" w:rsidP="006F28DB">
            <w:pPr>
              <w:pStyle w:val="TableText0"/>
              <w:keepLines/>
              <w:jc w:val="center"/>
              <w:rPr>
                <w:szCs w:val="20"/>
                <w:highlight w:val="lightGray"/>
              </w:rPr>
            </w:pPr>
            <w:r w:rsidRPr="00E555CB">
              <w:rPr>
                <w:rFonts w:hint="eastAsia"/>
                <w:color w:val="000000"/>
                <w:w w:val="15"/>
                <w:szCs w:val="20"/>
                <w:shd w:val="solid" w:color="000000" w:fill="000000"/>
                <w:fitText w:val="30" w:id="-894175988"/>
                <w14:textFill>
                  <w14:solidFill>
                    <w14:srgbClr w14:val="000000">
                      <w14:alpha w14:val="100000"/>
                    </w14:srgbClr>
                  </w14:solidFill>
                </w14:textFill>
              </w:rPr>
              <w:t xml:space="preserve">　</w:t>
            </w:r>
            <w:r w:rsidRPr="00E555CB">
              <w:rPr>
                <w:color w:val="000000"/>
                <w:w w:val="15"/>
                <w:szCs w:val="20"/>
                <w:shd w:val="solid" w:color="000000" w:fill="000000"/>
                <w:fitText w:val="30" w:id="-894175988"/>
                <w14:textFill>
                  <w14:solidFill>
                    <w14:srgbClr w14:val="000000">
                      <w14:alpha w14:val="100000"/>
                    </w14:srgbClr>
                  </w14:solidFill>
                </w14:textFill>
              </w:rPr>
              <w:t>|</w:t>
            </w:r>
            <w:r w:rsidRPr="00E555CB">
              <w:rPr>
                <w:rFonts w:hint="eastAsia"/>
                <w:color w:val="000000"/>
                <w:spacing w:val="-35"/>
                <w:w w:val="15"/>
                <w:szCs w:val="20"/>
                <w:shd w:val="solid" w:color="000000" w:fill="000000"/>
                <w:fitText w:val="30" w:id="-894175988"/>
                <w14:textFill>
                  <w14:solidFill>
                    <w14:srgbClr w14:val="000000">
                      <w14:alpha w14:val="100000"/>
                    </w14:srgbClr>
                  </w14:solidFill>
                </w14:textFill>
              </w:rPr>
              <w:t xml:space="preserve">　</w:t>
            </w:r>
            <w:r w:rsidR="00DC5404" w:rsidRPr="00725105">
              <w:rPr>
                <w:rFonts w:cs="Arial"/>
                <w:szCs w:val="20"/>
                <w:vertAlign w:val="superscript"/>
              </w:rPr>
              <w:t>5</w:t>
            </w:r>
          </w:p>
        </w:tc>
        <w:tc>
          <w:tcPr>
            <w:tcW w:w="624" w:type="pct"/>
            <w:shd w:val="clear" w:color="auto" w:fill="auto"/>
            <w:vAlign w:val="center"/>
          </w:tcPr>
          <w:p w14:paraId="1A3491BC" w14:textId="03F98C43" w:rsidR="00E077FB" w:rsidRPr="00E555CB" w:rsidRDefault="00E555CB" w:rsidP="006F28DB">
            <w:pPr>
              <w:pStyle w:val="TableText0"/>
              <w:keepLines/>
              <w:jc w:val="center"/>
              <w:rPr>
                <w:szCs w:val="20"/>
                <w:highlight w:val="lightGray"/>
              </w:rPr>
            </w:pPr>
            <w:r w:rsidRPr="00E555CB">
              <w:rPr>
                <w:rFonts w:hint="eastAsia"/>
                <w:color w:val="000000"/>
                <w:w w:val="15"/>
                <w:szCs w:val="20"/>
                <w:shd w:val="solid" w:color="000000" w:fill="000000"/>
                <w:fitText w:val="40" w:id="-894175987"/>
                <w14:textFill>
                  <w14:solidFill>
                    <w14:srgbClr w14:val="000000">
                      <w14:alpha w14:val="100000"/>
                    </w14:srgbClr>
                  </w14:solidFill>
                </w14:textFill>
              </w:rPr>
              <w:t xml:space="preserve">　</w:t>
            </w:r>
            <w:r w:rsidRPr="00E555CB">
              <w:rPr>
                <w:color w:val="000000"/>
                <w:w w:val="15"/>
                <w:szCs w:val="20"/>
                <w:shd w:val="solid" w:color="000000" w:fill="000000"/>
                <w:fitText w:val="40" w:id="-894175987"/>
                <w14:textFill>
                  <w14:solidFill>
                    <w14:srgbClr w14:val="000000">
                      <w14:alpha w14:val="100000"/>
                    </w14:srgbClr>
                  </w14:solidFill>
                </w14:textFill>
              </w:rPr>
              <w:t>|</w:t>
            </w:r>
            <w:r w:rsidRPr="00E555CB">
              <w:rPr>
                <w:rFonts w:hint="eastAsia"/>
                <w:color w:val="000000"/>
                <w:spacing w:val="-25"/>
                <w:w w:val="15"/>
                <w:szCs w:val="20"/>
                <w:shd w:val="solid" w:color="000000" w:fill="000000"/>
                <w:fitText w:val="40" w:id="-894175987"/>
                <w14:textFill>
                  <w14:solidFill>
                    <w14:srgbClr w14:val="000000">
                      <w14:alpha w14:val="100000"/>
                    </w14:srgbClr>
                  </w14:solidFill>
                </w14:textFill>
              </w:rPr>
              <w:t xml:space="preserve">　</w:t>
            </w:r>
            <w:r w:rsidR="00DC5404" w:rsidRPr="00725105">
              <w:rPr>
                <w:rFonts w:cs="Arial"/>
                <w:szCs w:val="20"/>
                <w:vertAlign w:val="superscript"/>
              </w:rPr>
              <w:t>5</w:t>
            </w:r>
          </w:p>
        </w:tc>
      </w:tr>
    </w:tbl>
    <w:p w14:paraId="42320224" w14:textId="489B63F4" w:rsidR="00D70349" w:rsidRPr="00665ADB" w:rsidRDefault="00AB4684" w:rsidP="006F28DB">
      <w:pPr>
        <w:pStyle w:val="TableFigureFooter"/>
        <w:keepNext/>
        <w:rPr>
          <w:sz w:val="20"/>
          <w:szCs w:val="20"/>
        </w:rPr>
      </w:pPr>
      <w:r w:rsidRPr="00665ADB">
        <w:rPr>
          <w:sz w:val="20"/>
          <w:szCs w:val="20"/>
        </w:rPr>
        <w:t>Abbreviations: MBS = Medical Benefits Scheme; PBS = Pharmaceutical Benefits Scheme; RPBS = Repatriation Pharmaceutical Benefits Scheme.</w:t>
      </w:r>
    </w:p>
    <w:p w14:paraId="6D22EB83" w14:textId="4532A25C" w:rsidR="00366055" w:rsidRDefault="00D70349" w:rsidP="006F28DB">
      <w:pPr>
        <w:pStyle w:val="TableFigureFooter"/>
        <w:keepNext/>
        <w:rPr>
          <w:sz w:val="20"/>
          <w:szCs w:val="20"/>
        </w:rPr>
      </w:pPr>
      <w:r w:rsidRPr="00665ADB">
        <w:rPr>
          <w:sz w:val="20"/>
          <w:szCs w:val="20"/>
        </w:rPr>
        <w:t>Source: Table</w:t>
      </w:r>
      <w:r w:rsidR="006D0212" w:rsidRPr="00665ADB">
        <w:rPr>
          <w:sz w:val="20"/>
          <w:szCs w:val="20"/>
        </w:rPr>
        <w:t xml:space="preserve"> 4.41</w:t>
      </w:r>
      <w:r w:rsidRPr="00665ADB">
        <w:rPr>
          <w:sz w:val="20"/>
          <w:szCs w:val="20"/>
        </w:rPr>
        <w:t xml:space="preserve"> of the submission.</w:t>
      </w:r>
    </w:p>
    <w:p w14:paraId="53C18735" w14:textId="77777777" w:rsidR="004704F8" w:rsidRPr="00F54FE4" w:rsidRDefault="004704F8" w:rsidP="006F28DB">
      <w:pPr>
        <w:pStyle w:val="TableFigureFooter"/>
        <w:keepNext/>
      </w:pPr>
      <w:bookmarkStart w:id="14" w:name="_Hlk176506332"/>
      <w:r w:rsidRPr="00F54FE4">
        <w:t>The redacted values correspond to the following ranges</w:t>
      </w:r>
    </w:p>
    <w:p w14:paraId="7998C0E0" w14:textId="77777777" w:rsidR="00176F19" w:rsidRDefault="004704F8" w:rsidP="006F28DB">
      <w:pPr>
        <w:pStyle w:val="TableFigureFooter"/>
        <w:keepNext/>
      </w:pPr>
      <w:r>
        <w:t xml:space="preserve">1 </w:t>
      </w:r>
      <w:r w:rsidR="00176F19">
        <w:t>50,000 to &lt; 60,000</w:t>
      </w:r>
    </w:p>
    <w:p w14:paraId="1FA1C443" w14:textId="10871809" w:rsidR="00176F19" w:rsidRDefault="00BE22D9" w:rsidP="006F28DB">
      <w:pPr>
        <w:pStyle w:val="TableFigureFooter"/>
        <w:keepNext/>
      </w:pPr>
      <w:r>
        <w:t xml:space="preserve">2 </w:t>
      </w:r>
      <w:r w:rsidR="00176F19">
        <w:t>80,000 to &lt; 90,000</w:t>
      </w:r>
    </w:p>
    <w:p w14:paraId="626F546B" w14:textId="6B0E406D" w:rsidR="00044A3B" w:rsidRDefault="00044A3B" w:rsidP="006F28DB">
      <w:pPr>
        <w:pStyle w:val="TableFigureFooter"/>
        <w:keepNext/>
      </w:pPr>
      <w:r>
        <w:t xml:space="preserve">3 </w:t>
      </w:r>
      <w:r w:rsidRPr="00044A3B">
        <w:t>100,000 to &lt; 200,000</w:t>
      </w:r>
    </w:p>
    <w:p w14:paraId="7B3DFD94" w14:textId="77777777" w:rsidR="00DC5404" w:rsidRDefault="00B56F2F" w:rsidP="006F28DB">
      <w:pPr>
        <w:pStyle w:val="TableFigureFooter"/>
        <w:keepNext/>
      </w:pPr>
      <w:r>
        <w:t xml:space="preserve">4 </w:t>
      </w:r>
      <w:r w:rsidRPr="00B56F2F">
        <w:t>200,000 to &lt; 300,000</w:t>
      </w:r>
    </w:p>
    <w:p w14:paraId="290900CB" w14:textId="66BA03F9" w:rsidR="00B56F2F" w:rsidRDefault="00CF272D" w:rsidP="006F28DB">
      <w:pPr>
        <w:pStyle w:val="TableFigureFooter"/>
        <w:keepNext/>
      </w:pPr>
      <w:r>
        <w:t>5</w:t>
      </w:r>
      <w:r w:rsidR="00DC5404">
        <w:t xml:space="preserve"> </w:t>
      </w:r>
      <w:r w:rsidR="00DC5404" w:rsidRPr="00DC5404">
        <w:t>$0 to &lt; $10 million</w:t>
      </w:r>
    </w:p>
    <w:p w14:paraId="1BB5E38B" w14:textId="5E8705A5" w:rsidR="004704F8" w:rsidRPr="00665ADB" w:rsidRDefault="00DC5404" w:rsidP="008C64A2">
      <w:pPr>
        <w:pStyle w:val="TableFigureFooter"/>
      </w:pPr>
      <w:r>
        <w:t>6</w:t>
      </w:r>
      <w:r w:rsidR="004704F8">
        <w:t xml:space="preserve"> </w:t>
      </w:r>
      <w:r w:rsidR="004704F8" w:rsidRPr="00B90755">
        <w:t>net cost saving</w:t>
      </w:r>
      <w:bookmarkEnd w:id="14"/>
    </w:p>
    <w:p w14:paraId="3E58B076" w14:textId="77777777" w:rsidR="00AC21A3" w:rsidRPr="00D82DD4" w:rsidRDefault="00AC21A3" w:rsidP="00AC21A3">
      <w:pPr>
        <w:pStyle w:val="2-SectionHeading"/>
      </w:pPr>
      <w:r w:rsidRPr="00D82DD4">
        <w:t>PBAC Outcome</w:t>
      </w:r>
    </w:p>
    <w:p w14:paraId="3B6EC483" w14:textId="1D9B1DBF" w:rsidR="00AC21A3" w:rsidRPr="00AB26E1" w:rsidRDefault="00AC21A3" w:rsidP="00556F61">
      <w:pPr>
        <w:pStyle w:val="3-BodyText"/>
        <w:numPr>
          <w:ilvl w:val="1"/>
          <w:numId w:val="2"/>
        </w:numPr>
        <w:ind w:left="709"/>
      </w:pPr>
      <w:r w:rsidRPr="00EF1BBD">
        <w:rPr>
          <w:snapToGrid w:val="0"/>
          <w:lang w:val="en-GB"/>
        </w:rPr>
        <w:t>The PBAC recommended the listing of prop</w:t>
      </w:r>
      <w:r w:rsidR="00451FCE" w:rsidRPr="00EF1BBD">
        <w:rPr>
          <w:snapToGrid w:val="0"/>
          <w:lang w:val="en-GB"/>
        </w:rPr>
        <w:t>yle</w:t>
      </w:r>
      <w:r w:rsidRPr="00EF1BBD">
        <w:rPr>
          <w:snapToGrid w:val="0"/>
          <w:lang w:val="en-GB"/>
        </w:rPr>
        <w:t>ne glycol</w:t>
      </w:r>
      <w:r w:rsidR="00451FCE" w:rsidRPr="00EF1BBD">
        <w:rPr>
          <w:snapToGrid w:val="0"/>
          <w:lang w:val="en-GB"/>
        </w:rPr>
        <w:t xml:space="preserve"> (Systane Balance)</w:t>
      </w:r>
      <w:r w:rsidRPr="00EF1BBD">
        <w:rPr>
          <w:snapToGrid w:val="0"/>
          <w:lang w:val="en-GB"/>
        </w:rPr>
        <w:t xml:space="preserve"> for the treatment of severe dry eye syndrome</w:t>
      </w:r>
      <w:r>
        <w:t xml:space="preserve"> on a cost-minimisation basis to the lowest cost PBS-listed ocular lubricant.</w:t>
      </w:r>
      <w:r w:rsidR="00451FCE">
        <w:t xml:space="preserve"> </w:t>
      </w:r>
      <w:r w:rsidR="00017968">
        <w:t xml:space="preserve">The PBAC noted that propylene glycol was a PC eye </w:t>
      </w:r>
      <w:proofErr w:type="gramStart"/>
      <w:r w:rsidR="00017968">
        <w:t>drop</w:t>
      </w:r>
      <w:proofErr w:type="gramEnd"/>
      <w:r w:rsidR="00017968">
        <w:t xml:space="preserve"> and </w:t>
      </w:r>
      <w:r w:rsidR="00597F93">
        <w:t>the nominated</w:t>
      </w:r>
      <w:r w:rsidR="00017968">
        <w:t xml:space="preserve"> comparator was </w:t>
      </w:r>
      <w:r w:rsidR="00EF1BBD">
        <w:t>PF hyaluronate containing eye drop</w:t>
      </w:r>
      <w:r w:rsidR="00017968">
        <w:t>.</w:t>
      </w:r>
      <w:r w:rsidR="00EF1BBD" w:rsidRPr="00EF1BBD">
        <w:t xml:space="preserve"> </w:t>
      </w:r>
      <w:r w:rsidR="00EF1BBD">
        <w:t xml:space="preserve">The PBAC considered that the submission had demonstrated the </w:t>
      </w:r>
      <w:r w:rsidR="00EF1BBD" w:rsidRPr="00665ADB">
        <w:t xml:space="preserve">non-inferior comparative effectiveness and non-inferior comparative safety of </w:t>
      </w:r>
      <w:r w:rsidR="00EF1BBD">
        <w:t>propylene glycol</w:t>
      </w:r>
      <w:r w:rsidR="00EF1BBD" w:rsidRPr="00665ADB">
        <w:t xml:space="preserve"> compared with 0.1%/0.2% hyaluronate sodium MDPF eye drops and 0.5% </w:t>
      </w:r>
      <w:proofErr w:type="spellStart"/>
      <w:r w:rsidR="00EF1BBD" w:rsidRPr="00665ADB">
        <w:t>carmellose</w:t>
      </w:r>
      <w:proofErr w:type="spellEnd"/>
      <w:r w:rsidR="00EF1BBD" w:rsidRPr="00665ADB">
        <w:t xml:space="preserve"> + glycerol MDPC eye drops</w:t>
      </w:r>
      <w:r w:rsidR="00EF1BBD">
        <w:t xml:space="preserve">. </w:t>
      </w:r>
      <w:r w:rsidRPr="00AB26E1">
        <w:t xml:space="preserve">The PBAC </w:t>
      </w:r>
      <w:r w:rsidR="00EF1BBD">
        <w:t xml:space="preserve">therefore </w:t>
      </w:r>
      <w:r w:rsidRPr="00AB26E1">
        <w:t xml:space="preserve">reaffirmed </w:t>
      </w:r>
      <w:r>
        <w:t>its</w:t>
      </w:r>
      <w:r w:rsidRPr="00AB26E1">
        <w:t xml:space="preserve"> </w:t>
      </w:r>
      <w:r w:rsidR="00EF1BBD">
        <w:t xml:space="preserve">May 2023 </w:t>
      </w:r>
      <w:r w:rsidRPr="00AB26E1">
        <w:t>advice that all PBS-listed ocular lubricants should be considered as relevant comparators, regardless of whether they contain preservatives or hyaluronate.</w:t>
      </w:r>
      <w:r>
        <w:t xml:space="preserve"> </w:t>
      </w:r>
    </w:p>
    <w:p w14:paraId="2375ABD6" w14:textId="16BBAF73" w:rsidR="00AC21A3" w:rsidRDefault="00AC21A3" w:rsidP="008C64A2">
      <w:pPr>
        <w:pStyle w:val="3Bodytext"/>
        <w:ind w:left="709"/>
        <w:jc w:val="both"/>
      </w:pPr>
      <w:r w:rsidRPr="00D57623">
        <w:t xml:space="preserve">The PBAC noted that under Section 101(3B) of the </w:t>
      </w:r>
      <w:r w:rsidRPr="000E1218">
        <w:rPr>
          <w:i/>
          <w:iCs/>
        </w:rPr>
        <w:t>National Health Act 1953</w:t>
      </w:r>
      <w:r w:rsidR="00E85AC7">
        <w:rPr>
          <w:i/>
          <w:iCs/>
        </w:rPr>
        <w:t xml:space="preserve"> </w:t>
      </w:r>
      <w:r w:rsidR="00E85AC7" w:rsidRPr="000E1218">
        <w:t>(</w:t>
      </w:r>
      <w:r w:rsidR="00E85AC7">
        <w:t>“</w:t>
      </w:r>
      <w:r w:rsidR="00E85AC7" w:rsidRPr="000E1218">
        <w:t>the Act</w:t>
      </w:r>
      <w:r w:rsidR="00E85AC7">
        <w:t>”</w:t>
      </w:r>
      <w:r w:rsidR="00E85AC7" w:rsidRPr="000E1218">
        <w:t>)</w:t>
      </w:r>
      <w:r w:rsidRPr="00D57623">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r>
        <w:t xml:space="preserve">The PBAC, on this occasion, was not satisfied that propylene glycol provided a </w:t>
      </w:r>
      <w:r w:rsidRPr="00D57623">
        <w:t>significant improvement in efficacy and/or reduction of toxicity over</w:t>
      </w:r>
      <w:r>
        <w:t xml:space="preserve"> the other PBS-listed ocular lubricants to justify the AEMP requested.</w:t>
      </w:r>
    </w:p>
    <w:p w14:paraId="744DE6D6" w14:textId="77777777" w:rsidR="00AC21A3" w:rsidRPr="00CA54C8" w:rsidRDefault="00AC21A3" w:rsidP="008C64A2">
      <w:pPr>
        <w:pStyle w:val="3Bodytext"/>
        <w:ind w:left="709"/>
        <w:jc w:val="both"/>
        <w:rPr>
          <w:rFonts w:cstheme="minorHAnsi"/>
        </w:rPr>
      </w:pPr>
      <w:r>
        <w:rPr>
          <w:rFonts w:cstheme="minorHAnsi"/>
        </w:rPr>
        <w:t xml:space="preserve">The PBAC noted the financial estimates and considered that </w:t>
      </w:r>
      <w:r w:rsidRPr="00387613">
        <w:rPr>
          <w:rFonts w:cstheme="minorHAnsi"/>
        </w:rPr>
        <w:t xml:space="preserve">listing on a cost minimisation basis to the lowest cost </w:t>
      </w:r>
      <w:r>
        <w:rPr>
          <w:rFonts w:cstheme="minorHAnsi"/>
        </w:rPr>
        <w:t>ocular lubricant may result in a</w:t>
      </w:r>
      <w:r w:rsidRPr="00387613">
        <w:rPr>
          <w:rFonts w:cstheme="minorHAnsi"/>
        </w:rPr>
        <w:t xml:space="preserve"> potential </w:t>
      </w:r>
      <w:r>
        <w:rPr>
          <w:rFonts w:cstheme="minorHAnsi"/>
        </w:rPr>
        <w:t xml:space="preserve">net </w:t>
      </w:r>
      <w:r w:rsidRPr="00387613">
        <w:rPr>
          <w:rFonts w:cstheme="minorHAnsi"/>
        </w:rPr>
        <w:t>saving to Government depending on the proposed substitution rates.</w:t>
      </w:r>
    </w:p>
    <w:p w14:paraId="6B9DA57D" w14:textId="77777777" w:rsidR="00AC21A3" w:rsidRPr="00AB26E1" w:rsidRDefault="00AC21A3" w:rsidP="008C64A2">
      <w:pPr>
        <w:pStyle w:val="3Bodytext"/>
        <w:ind w:left="709"/>
        <w:jc w:val="both"/>
      </w:pPr>
      <w:r w:rsidRPr="00D8553E">
        <w:rPr>
          <w:rFonts w:cs="Arial"/>
          <w:bCs/>
          <w:snapToGrid w:val="0"/>
          <w:lang w:val="en-GB"/>
        </w:rPr>
        <w:lastRenderedPageBreak/>
        <w:t xml:space="preserve">The PBAC </w:t>
      </w:r>
      <w:r>
        <w:rPr>
          <w:rFonts w:cs="Arial"/>
          <w:bCs/>
          <w:snapToGrid w:val="0"/>
          <w:lang w:val="en-GB"/>
        </w:rPr>
        <w:t>advised under</w:t>
      </w:r>
      <w:r w:rsidRPr="00D8553E">
        <w:rPr>
          <w:rFonts w:cs="Arial"/>
          <w:bCs/>
          <w:snapToGrid w:val="0"/>
          <w:lang w:val="en-GB"/>
        </w:rPr>
        <w:t xml:space="preserve"> s101(3BA) </w:t>
      </w:r>
      <w:r>
        <w:rPr>
          <w:rFonts w:cs="Arial"/>
          <w:bCs/>
          <w:snapToGrid w:val="0"/>
          <w:lang w:val="en-GB"/>
        </w:rPr>
        <w:t>of the Act</w:t>
      </w:r>
      <w:r w:rsidRPr="00D8553E">
        <w:rPr>
          <w:rFonts w:cs="Arial"/>
          <w:bCs/>
          <w:snapToGrid w:val="0"/>
          <w:lang w:val="en-GB"/>
        </w:rPr>
        <w:t xml:space="preserve"> that </w:t>
      </w:r>
      <w:r>
        <w:rPr>
          <w:rFonts w:cs="Arial"/>
          <w:bCs/>
          <w:snapToGrid w:val="0"/>
          <w:lang w:val="en-GB"/>
        </w:rPr>
        <w:t xml:space="preserve">propylene glycol </w:t>
      </w:r>
      <w:r w:rsidRPr="00D8553E">
        <w:rPr>
          <w:rFonts w:cs="Arial"/>
          <w:bCs/>
          <w:snapToGrid w:val="0"/>
          <w:lang w:val="en-GB"/>
        </w:rPr>
        <w:t xml:space="preserve">should be treated as interchangeable on an individual patient basis with </w:t>
      </w:r>
      <w:r>
        <w:rPr>
          <w:rFonts w:cs="Arial"/>
          <w:bCs/>
          <w:snapToGrid w:val="0"/>
          <w:lang w:val="en-GB"/>
        </w:rPr>
        <w:t>all other PBS-listed ocular lubricants.</w:t>
      </w:r>
    </w:p>
    <w:p w14:paraId="19E28F18" w14:textId="77777777" w:rsidR="00AC21A3" w:rsidRPr="00AB26E1" w:rsidRDefault="00AC21A3" w:rsidP="008C64A2">
      <w:pPr>
        <w:pStyle w:val="3Bodytext"/>
        <w:ind w:left="709"/>
        <w:jc w:val="both"/>
      </w:pPr>
      <w:r w:rsidRPr="00D8553E">
        <w:rPr>
          <w:rFonts w:cs="Arial"/>
          <w:bCs/>
          <w:snapToGrid w:val="0"/>
          <w:lang w:val="en-GB"/>
        </w:rPr>
        <w:t xml:space="preserve">The PBAC advised that </w:t>
      </w:r>
      <w:r>
        <w:rPr>
          <w:rFonts w:cs="Arial"/>
          <w:bCs/>
          <w:snapToGrid w:val="0"/>
          <w:lang w:val="en-GB"/>
        </w:rPr>
        <w:t>propylene glycol</w:t>
      </w:r>
      <w:r w:rsidRPr="00D8553E">
        <w:rPr>
          <w:rFonts w:cs="Arial"/>
          <w:bCs/>
          <w:snapToGrid w:val="0"/>
          <w:lang w:val="en-GB"/>
        </w:rPr>
        <w:t xml:space="preserve"> is suitable for prescribing by nurse practitioners</w:t>
      </w:r>
      <w:r>
        <w:rPr>
          <w:rFonts w:cs="Arial"/>
          <w:bCs/>
          <w:snapToGrid w:val="0"/>
          <w:lang w:val="en-GB"/>
        </w:rPr>
        <w:t xml:space="preserve"> and optometrists</w:t>
      </w:r>
      <w:r w:rsidRPr="00D8553E">
        <w:rPr>
          <w:rFonts w:cs="Arial"/>
          <w:bCs/>
          <w:snapToGrid w:val="0"/>
          <w:lang w:val="en-GB"/>
        </w:rPr>
        <w:t>.</w:t>
      </w:r>
    </w:p>
    <w:p w14:paraId="239847BD" w14:textId="77777777" w:rsidR="00AC21A3" w:rsidRPr="00E555CB" w:rsidRDefault="00AC21A3" w:rsidP="008C64A2">
      <w:pPr>
        <w:pStyle w:val="3Bodytext"/>
        <w:ind w:left="709"/>
        <w:jc w:val="both"/>
      </w:pPr>
      <w:r w:rsidRPr="00D8553E">
        <w:rPr>
          <w:rFonts w:cs="Arial"/>
          <w:bCs/>
          <w:snapToGrid w:val="0"/>
          <w:lang w:val="en-GB"/>
        </w:rPr>
        <w:t>The PBAC recommended that the Early Supply Rule should apply.</w:t>
      </w:r>
    </w:p>
    <w:p w14:paraId="4ED4DE9E" w14:textId="7EEE6D89" w:rsidR="00E555CB" w:rsidRPr="00AB26E1" w:rsidRDefault="00E555CB" w:rsidP="008C64A2">
      <w:pPr>
        <w:pStyle w:val="3Bodytext"/>
        <w:ind w:left="709"/>
        <w:jc w:val="both"/>
      </w:pPr>
      <w:r w:rsidRPr="00E555CB">
        <w:t xml:space="preserve">The PBAC noted that its recommendation was on a cost-minimisation basis and advised that, because propylene glycol is not expected to provide a substantial and clinically relevant improvement in efficacy, or reduction of toxicity over all other ocular lubricants, or not expected to address a high and urgent unmet clinical need given the presence of alternative therapies, the criteria prescribed by the </w:t>
      </w:r>
      <w:r w:rsidRPr="00E555CB">
        <w:rPr>
          <w:i/>
          <w:iCs/>
        </w:rPr>
        <w:t>National Health (Pharmaceuticals and Vaccines – Cost Recovery) Regulations 2022</w:t>
      </w:r>
      <w:r w:rsidRPr="00E555CB">
        <w:t xml:space="preserve"> for Pricing Pathway A were not met</w:t>
      </w:r>
    </w:p>
    <w:p w14:paraId="6AAF3CAA" w14:textId="77777777" w:rsidR="00AC21A3" w:rsidRDefault="00AC21A3" w:rsidP="008C64A2">
      <w:pPr>
        <w:pStyle w:val="3Bodytext"/>
        <w:ind w:left="709"/>
        <w:jc w:val="both"/>
        <w:rPr>
          <w:rFonts w:cs="Arial"/>
          <w:snapToGrid w:val="0"/>
          <w:lang w:val="en-GB"/>
        </w:rPr>
      </w:pPr>
      <w:r w:rsidRPr="00AB26E1">
        <w:t>The PBAC noted that this submission is not eligible for an Independent Review as it received a positive recommendation.</w:t>
      </w:r>
    </w:p>
    <w:p w14:paraId="5FB73EB1" w14:textId="77777777" w:rsidR="00AC21A3" w:rsidRDefault="00AC21A3" w:rsidP="00AC21A3">
      <w:pPr>
        <w:widowControl w:val="0"/>
        <w:spacing w:after="120"/>
        <w:rPr>
          <w:rFonts w:asciiTheme="minorHAnsi" w:hAnsiTheme="minorHAnsi" w:cs="Arial"/>
          <w:bCs/>
          <w:snapToGrid w:val="0"/>
          <w:lang w:val="en-GB"/>
        </w:rPr>
      </w:pPr>
      <w:r>
        <w:rPr>
          <w:rFonts w:asciiTheme="minorHAnsi" w:hAnsiTheme="minorHAnsi" w:cs="Arial"/>
          <w:b/>
          <w:bCs/>
          <w:snapToGrid w:val="0"/>
          <w:lang w:val="en-GB"/>
        </w:rPr>
        <w:t>Outcome:</w:t>
      </w:r>
      <w:r>
        <w:rPr>
          <w:rFonts w:asciiTheme="minorHAnsi" w:hAnsiTheme="minorHAnsi" w:cs="Arial"/>
          <w:b/>
          <w:bCs/>
          <w:snapToGrid w:val="0"/>
          <w:lang w:val="en-GB"/>
        </w:rPr>
        <w:br/>
      </w:r>
      <w:r>
        <w:rPr>
          <w:rFonts w:asciiTheme="minorHAnsi" w:hAnsiTheme="minorHAnsi" w:cs="Arial"/>
          <w:bCs/>
          <w:snapToGrid w:val="0"/>
          <w:lang w:val="en-GB"/>
        </w:rPr>
        <w:t>Recommended</w:t>
      </w:r>
    </w:p>
    <w:p w14:paraId="163467AE" w14:textId="77777777" w:rsidR="00B81460" w:rsidRPr="00D82DD4" w:rsidRDefault="00B81460" w:rsidP="00B47ACD">
      <w:pPr>
        <w:pStyle w:val="2-SectionHeading"/>
      </w:pPr>
      <w:r w:rsidRPr="00B47ACD">
        <w:t>Recommended</w:t>
      </w:r>
      <w:r w:rsidRPr="00D82DD4">
        <w:t xml:space="preserve"> listing</w:t>
      </w:r>
    </w:p>
    <w:p w14:paraId="737A3847" w14:textId="62F29F9E" w:rsidR="00B81460" w:rsidRPr="00BD4691" w:rsidRDefault="00B81460" w:rsidP="008C64A2">
      <w:pPr>
        <w:pStyle w:val="3Bodytext"/>
        <w:keepNext/>
        <w:ind w:left="709"/>
        <w:rPr>
          <w:b/>
          <w:snapToGrid w:val="0"/>
        </w:rPr>
      </w:pPr>
      <w:r w:rsidRPr="00BD4691">
        <w:rPr>
          <w:snapToGrid w:val="0"/>
        </w:rPr>
        <w:t xml:space="preserve">Add new </w:t>
      </w:r>
      <w:r w:rsidR="00A0058F" w:rsidRPr="000E1218">
        <w:t>item</w:t>
      </w:r>
      <w:r>
        <w:rPr>
          <w:snapToGrid w:val="0"/>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91"/>
        <w:gridCol w:w="2983"/>
        <w:gridCol w:w="993"/>
        <w:gridCol w:w="850"/>
        <w:gridCol w:w="851"/>
        <w:gridCol w:w="708"/>
        <w:gridCol w:w="1701"/>
      </w:tblGrid>
      <w:tr w:rsidR="00A0058F" w:rsidRPr="00665ADB" w14:paraId="169ACB0D" w14:textId="77777777" w:rsidTr="004E19D6">
        <w:trPr>
          <w:cantSplit/>
          <w:trHeight w:val="471"/>
        </w:trPr>
        <w:tc>
          <w:tcPr>
            <w:tcW w:w="3964" w:type="dxa"/>
            <w:gridSpan w:val="3"/>
          </w:tcPr>
          <w:p w14:paraId="1C51F44D" w14:textId="77777777" w:rsidR="00A0058F" w:rsidRPr="00665ADB" w:rsidRDefault="00A0058F" w:rsidP="004E19D6">
            <w:pPr>
              <w:keepNext/>
              <w:ind w:left="-57"/>
              <w:rPr>
                <w:rFonts w:ascii="Arial Narrow" w:hAnsi="Arial Narrow" w:cs="Arial"/>
                <w:b/>
                <w:bCs/>
                <w:sz w:val="20"/>
                <w:szCs w:val="20"/>
              </w:rPr>
            </w:pPr>
            <w:r w:rsidRPr="00665ADB">
              <w:rPr>
                <w:rFonts w:ascii="Arial Narrow" w:hAnsi="Arial Narrow" w:cs="Arial"/>
                <w:b/>
                <w:bCs/>
                <w:sz w:val="20"/>
                <w:szCs w:val="20"/>
              </w:rPr>
              <w:t>MEDICINAL PRODUCT</w:t>
            </w:r>
          </w:p>
          <w:p w14:paraId="0F15EEA4" w14:textId="77777777" w:rsidR="00A0058F" w:rsidRPr="00665ADB" w:rsidRDefault="00A0058F" w:rsidP="004E19D6">
            <w:pPr>
              <w:keepNext/>
              <w:ind w:left="-57"/>
              <w:rPr>
                <w:rFonts w:ascii="Arial Narrow" w:hAnsi="Arial Narrow" w:cs="Arial"/>
                <w:b/>
                <w:sz w:val="20"/>
                <w:szCs w:val="20"/>
              </w:rPr>
            </w:pPr>
            <w:r w:rsidRPr="00665ADB">
              <w:rPr>
                <w:rFonts w:ascii="Arial Narrow" w:hAnsi="Arial Narrow" w:cs="Arial"/>
                <w:b/>
                <w:bCs/>
                <w:sz w:val="20"/>
                <w:szCs w:val="20"/>
              </w:rPr>
              <w:t>medicinal product pack</w:t>
            </w:r>
          </w:p>
        </w:tc>
        <w:tc>
          <w:tcPr>
            <w:tcW w:w="993" w:type="dxa"/>
          </w:tcPr>
          <w:p w14:paraId="5770B3B0" w14:textId="77777777" w:rsidR="00A0058F" w:rsidRPr="00665ADB" w:rsidRDefault="00A0058F" w:rsidP="004E19D6">
            <w:pPr>
              <w:keepNext/>
              <w:ind w:left="-108"/>
              <w:rPr>
                <w:rFonts w:ascii="Arial Narrow" w:hAnsi="Arial Narrow" w:cs="Arial"/>
                <w:b/>
                <w:sz w:val="20"/>
                <w:szCs w:val="20"/>
              </w:rPr>
            </w:pPr>
            <w:r w:rsidRPr="00665ADB">
              <w:rPr>
                <w:rFonts w:ascii="Arial Narrow" w:hAnsi="Arial Narrow" w:cs="Arial"/>
                <w:b/>
                <w:sz w:val="20"/>
                <w:szCs w:val="20"/>
              </w:rPr>
              <w:t>PBS item code</w:t>
            </w:r>
          </w:p>
        </w:tc>
        <w:tc>
          <w:tcPr>
            <w:tcW w:w="850" w:type="dxa"/>
          </w:tcPr>
          <w:p w14:paraId="19AA43ED" w14:textId="77777777" w:rsidR="00A0058F" w:rsidRPr="00665ADB" w:rsidRDefault="00A0058F" w:rsidP="004E19D6">
            <w:pPr>
              <w:keepNext/>
              <w:ind w:left="-108"/>
              <w:rPr>
                <w:rFonts w:ascii="Arial Narrow" w:hAnsi="Arial Narrow" w:cs="Arial"/>
                <w:b/>
                <w:sz w:val="20"/>
                <w:szCs w:val="20"/>
              </w:rPr>
            </w:pPr>
            <w:r w:rsidRPr="00665ADB">
              <w:rPr>
                <w:rFonts w:ascii="Arial Narrow" w:hAnsi="Arial Narrow" w:cs="Arial"/>
                <w:b/>
                <w:sz w:val="20"/>
                <w:szCs w:val="20"/>
              </w:rPr>
              <w:t>Max. qty packs</w:t>
            </w:r>
          </w:p>
        </w:tc>
        <w:tc>
          <w:tcPr>
            <w:tcW w:w="851" w:type="dxa"/>
          </w:tcPr>
          <w:p w14:paraId="33FC9E89" w14:textId="77777777" w:rsidR="00A0058F" w:rsidRPr="00665ADB" w:rsidRDefault="00A0058F" w:rsidP="004E19D6">
            <w:pPr>
              <w:keepNext/>
              <w:ind w:left="-108"/>
              <w:rPr>
                <w:rFonts w:ascii="Arial Narrow" w:hAnsi="Arial Narrow" w:cs="Arial"/>
                <w:b/>
                <w:sz w:val="20"/>
                <w:szCs w:val="20"/>
              </w:rPr>
            </w:pPr>
            <w:r w:rsidRPr="00665ADB">
              <w:rPr>
                <w:rFonts w:ascii="Arial Narrow" w:hAnsi="Arial Narrow" w:cs="Arial"/>
                <w:b/>
                <w:sz w:val="20"/>
                <w:szCs w:val="20"/>
              </w:rPr>
              <w:t>Max. qty units</w:t>
            </w:r>
          </w:p>
        </w:tc>
        <w:tc>
          <w:tcPr>
            <w:tcW w:w="708" w:type="dxa"/>
          </w:tcPr>
          <w:p w14:paraId="7D5AB386" w14:textId="77777777" w:rsidR="00A0058F" w:rsidRPr="00665ADB" w:rsidRDefault="00A0058F" w:rsidP="004E19D6">
            <w:pPr>
              <w:keepNext/>
              <w:ind w:left="-108"/>
              <w:rPr>
                <w:rFonts w:ascii="Arial Narrow" w:hAnsi="Arial Narrow" w:cs="Arial"/>
                <w:b/>
                <w:sz w:val="20"/>
                <w:szCs w:val="20"/>
              </w:rPr>
            </w:pPr>
            <w:proofErr w:type="gramStart"/>
            <w:r w:rsidRPr="00665ADB">
              <w:rPr>
                <w:rFonts w:ascii="Arial Narrow" w:hAnsi="Arial Narrow" w:cs="Arial"/>
                <w:b/>
                <w:sz w:val="20"/>
                <w:szCs w:val="20"/>
              </w:rPr>
              <w:t>№.of</w:t>
            </w:r>
            <w:proofErr w:type="gramEnd"/>
          </w:p>
          <w:p w14:paraId="1BA62001" w14:textId="77777777" w:rsidR="00A0058F" w:rsidRPr="00665ADB" w:rsidRDefault="00A0058F" w:rsidP="004E19D6">
            <w:pPr>
              <w:keepNext/>
              <w:ind w:left="-108"/>
              <w:rPr>
                <w:rFonts w:ascii="Arial Narrow" w:hAnsi="Arial Narrow" w:cs="Arial"/>
                <w:b/>
                <w:sz w:val="20"/>
                <w:szCs w:val="20"/>
              </w:rPr>
            </w:pPr>
            <w:proofErr w:type="spellStart"/>
            <w:r w:rsidRPr="00665ADB">
              <w:rPr>
                <w:rFonts w:ascii="Arial Narrow" w:hAnsi="Arial Narrow" w:cs="Arial"/>
                <w:b/>
                <w:sz w:val="20"/>
                <w:szCs w:val="20"/>
              </w:rPr>
              <w:t>Rpts</w:t>
            </w:r>
            <w:proofErr w:type="spellEnd"/>
          </w:p>
        </w:tc>
        <w:tc>
          <w:tcPr>
            <w:tcW w:w="1701" w:type="dxa"/>
          </w:tcPr>
          <w:p w14:paraId="4F2697CF" w14:textId="77777777" w:rsidR="00A0058F" w:rsidRPr="00BB1CA5" w:rsidRDefault="00A0058F" w:rsidP="004E19D6">
            <w:pPr>
              <w:keepNext/>
              <w:rPr>
                <w:rFonts w:ascii="Arial Narrow" w:hAnsi="Arial Narrow" w:cs="Arial"/>
                <w:b/>
                <w:sz w:val="20"/>
                <w:szCs w:val="20"/>
              </w:rPr>
            </w:pPr>
            <w:r w:rsidRPr="00665ADB">
              <w:rPr>
                <w:rFonts w:ascii="Arial Narrow" w:hAnsi="Arial Narrow" w:cs="Arial"/>
                <w:b/>
                <w:sz w:val="20"/>
                <w:szCs w:val="20"/>
              </w:rPr>
              <w:t>Available brands</w:t>
            </w:r>
          </w:p>
        </w:tc>
      </w:tr>
      <w:tr w:rsidR="00A0058F" w:rsidRPr="00665ADB" w14:paraId="1E7262B7" w14:textId="77777777" w:rsidTr="004E19D6">
        <w:trPr>
          <w:cantSplit/>
          <w:trHeight w:val="267"/>
        </w:trPr>
        <w:tc>
          <w:tcPr>
            <w:tcW w:w="3964" w:type="dxa"/>
            <w:gridSpan w:val="3"/>
          </w:tcPr>
          <w:p w14:paraId="4B6C65F3" w14:textId="77777777" w:rsidR="00A0058F" w:rsidRPr="00665ADB" w:rsidRDefault="00A0058F" w:rsidP="004E19D6">
            <w:pPr>
              <w:keepNext/>
              <w:ind w:left="-57"/>
              <w:rPr>
                <w:rFonts w:ascii="Arial Narrow" w:hAnsi="Arial Narrow" w:cs="Arial"/>
                <w:sz w:val="20"/>
                <w:szCs w:val="20"/>
              </w:rPr>
            </w:pPr>
            <w:r w:rsidRPr="00665ADB">
              <w:rPr>
                <w:rFonts w:ascii="Arial Narrow" w:hAnsi="Arial Narrow" w:cs="Arial"/>
                <w:sz w:val="20"/>
                <w:szCs w:val="20"/>
              </w:rPr>
              <w:t>PROPYLENE GLYCOL</w:t>
            </w:r>
          </w:p>
          <w:p w14:paraId="188FE5E9" w14:textId="77777777" w:rsidR="00A0058F" w:rsidRPr="00665ADB" w:rsidRDefault="00A0058F" w:rsidP="004E19D6">
            <w:pPr>
              <w:keepNext/>
              <w:ind w:left="-57"/>
              <w:rPr>
                <w:rFonts w:ascii="Arial Narrow" w:hAnsi="Arial Narrow" w:cs="Arial"/>
                <w:sz w:val="20"/>
                <w:szCs w:val="20"/>
              </w:rPr>
            </w:pPr>
            <w:r w:rsidRPr="00665ADB">
              <w:rPr>
                <w:rFonts w:ascii="Arial Narrow" w:hAnsi="Arial Narrow" w:cs="Arial"/>
                <w:sz w:val="20"/>
                <w:szCs w:val="20"/>
              </w:rPr>
              <w:t>0.6% eye drops, 10 mL</w:t>
            </w:r>
          </w:p>
        </w:tc>
        <w:tc>
          <w:tcPr>
            <w:tcW w:w="993" w:type="dxa"/>
            <w:vAlign w:val="center"/>
          </w:tcPr>
          <w:p w14:paraId="6373CBD2" w14:textId="77777777" w:rsidR="00A0058F" w:rsidRPr="00665ADB" w:rsidRDefault="00A0058F" w:rsidP="004E19D6">
            <w:pPr>
              <w:keepNext/>
              <w:jc w:val="center"/>
              <w:rPr>
                <w:rFonts w:ascii="Arial Narrow" w:hAnsi="Arial Narrow" w:cs="Arial"/>
                <w:sz w:val="20"/>
                <w:szCs w:val="20"/>
              </w:rPr>
            </w:pPr>
            <w:r w:rsidRPr="00665ADB">
              <w:rPr>
                <w:rFonts w:ascii="Arial Narrow" w:hAnsi="Arial Narrow" w:cs="Arial"/>
                <w:sz w:val="20"/>
                <w:szCs w:val="20"/>
              </w:rPr>
              <w:t>NEW</w:t>
            </w:r>
          </w:p>
        </w:tc>
        <w:tc>
          <w:tcPr>
            <w:tcW w:w="850" w:type="dxa"/>
            <w:vAlign w:val="center"/>
          </w:tcPr>
          <w:p w14:paraId="6C5F2F9F" w14:textId="77777777" w:rsidR="00A0058F" w:rsidRPr="00665ADB" w:rsidRDefault="00A0058F" w:rsidP="004E19D6">
            <w:pPr>
              <w:keepNext/>
              <w:jc w:val="center"/>
              <w:rPr>
                <w:rFonts w:ascii="Arial Narrow" w:hAnsi="Arial Narrow" w:cs="Arial"/>
                <w:sz w:val="20"/>
                <w:szCs w:val="20"/>
              </w:rPr>
            </w:pPr>
            <w:r w:rsidRPr="00665ADB">
              <w:rPr>
                <w:rFonts w:ascii="Arial Narrow" w:hAnsi="Arial Narrow" w:cs="Arial"/>
                <w:sz w:val="20"/>
                <w:szCs w:val="20"/>
              </w:rPr>
              <w:t>1</w:t>
            </w:r>
          </w:p>
        </w:tc>
        <w:tc>
          <w:tcPr>
            <w:tcW w:w="851" w:type="dxa"/>
            <w:vAlign w:val="center"/>
          </w:tcPr>
          <w:p w14:paraId="1AB2DC07" w14:textId="77777777" w:rsidR="00A0058F" w:rsidRPr="00665ADB" w:rsidRDefault="00A0058F" w:rsidP="004E19D6">
            <w:pPr>
              <w:keepNext/>
              <w:jc w:val="center"/>
              <w:rPr>
                <w:rFonts w:ascii="Arial Narrow" w:hAnsi="Arial Narrow" w:cs="Arial"/>
                <w:sz w:val="20"/>
                <w:szCs w:val="20"/>
              </w:rPr>
            </w:pPr>
            <w:r w:rsidRPr="00665ADB">
              <w:rPr>
                <w:rFonts w:ascii="Arial Narrow" w:hAnsi="Arial Narrow" w:cs="Arial"/>
                <w:sz w:val="20"/>
                <w:szCs w:val="20"/>
              </w:rPr>
              <w:t>1</w:t>
            </w:r>
          </w:p>
        </w:tc>
        <w:tc>
          <w:tcPr>
            <w:tcW w:w="708" w:type="dxa"/>
            <w:vAlign w:val="center"/>
          </w:tcPr>
          <w:p w14:paraId="5AAFB65C" w14:textId="77777777" w:rsidR="00A0058F" w:rsidRPr="00665ADB" w:rsidRDefault="00A0058F" w:rsidP="004E19D6">
            <w:pPr>
              <w:keepNext/>
              <w:jc w:val="center"/>
              <w:rPr>
                <w:rFonts w:ascii="Arial Narrow" w:hAnsi="Arial Narrow" w:cs="Arial"/>
                <w:sz w:val="20"/>
                <w:szCs w:val="20"/>
              </w:rPr>
            </w:pPr>
            <w:r w:rsidRPr="00665ADB">
              <w:rPr>
                <w:rFonts w:ascii="Arial Narrow" w:hAnsi="Arial Narrow" w:cs="Arial"/>
                <w:sz w:val="20"/>
                <w:szCs w:val="20"/>
              </w:rPr>
              <w:t>5</w:t>
            </w:r>
          </w:p>
        </w:tc>
        <w:tc>
          <w:tcPr>
            <w:tcW w:w="1701" w:type="dxa"/>
            <w:vAlign w:val="center"/>
          </w:tcPr>
          <w:p w14:paraId="21F3BBA5" w14:textId="77777777" w:rsidR="00A0058F" w:rsidRPr="00665ADB" w:rsidRDefault="00A0058F" w:rsidP="004E19D6">
            <w:pPr>
              <w:keepNext/>
              <w:jc w:val="center"/>
              <w:rPr>
                <w:rFonts w:ascii="Arial Narrow" w:hAnsi="Arial Narrow" w:cs="Arial"/>
                <w:sz w:val="20"/>
                <w:szCs w:val="20"/>
              </w:rPr>
            </w:pPr>
            <w:r w:rsidRPr="00665ADB">
              <w:rPr>
                <w:rFonts w:ascii="Arial Narrow" w:hAnsi="Arial Narrow" w:cs="Arial"/>
                <w:sz w:val="20"/>
                <w:szCs w:val="20"/>
              </w:rPr>
              <w:t>Systane Balance</w:t>
            </w:r>
          </w:p>
        </w:tc>
      </w:tr>
      <w:tr w:rsidR="00A0058F" w:rsidRPr="00665ADB" w14:paraId="65C9DAB3" w14:textId="77777777" w:rsidTr="004E19D6">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2541BBAE" w14:textId="77777777" w:rsidR="00A0058F" w:rsidRPr="00665ADB" w:rsidRDefault="00A0058F" w:rsidP="004E19D6">
            <w:pPr>
              <w:keepNext/>
              <w:rPr>
                <w:rFonts w:ascii="Arial Narrow" w:hAnsi="Arial Narrow" w:cs="Arial"/>
                <w:sz w:val="20"/>
                <w:szCs w:val="20"/>
              </w:rPr>
            </w:pPr>
          </w:p>
        </w:tc>
      </w:tr>
      <w:tr w:rsidR="00A0058F" w:rsidRPr="00665ADB" w14:paraId="76877A0C" w14:textId="77777777" w:rsidTr="004E19D6">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0BD7F2BA" w14:textId="79B4321D" w:rsidR="00A0058F" w:rsidRPr="00665ADB" w:rsidRDefault="005E7D94" w:rsidP="004E19D6">
            <w:pPr>
              <w:keepNext/>
              <w:rPr>
                <w:rFonts w:ascii="Arial Narrow" w:hAnsi="Arial Narrow" w:cs="Arial"/>
                <w:b/>
                <w:sz w:val="20"/>
                <w:szCs w:val="20"/>
              </w:rPr>
            </w:pPr>
            <w:r w:rsidRPr="00665ADB">
              <w:rPr>
                <w:rFonts w:ascii="ArialNarrow-Bold" w:hAnsi="ArialNarrow-Bold" w:cs="ArialNarrow-Bold"/>
                <w:b/>
                <w:bCs/>
                <w:sz w:val="18"/>
                <w:szCs w:val="18"/>
              </w:rPr>
              <w:t xml:space="preserve">Restriction Summary </w:t>
            </w:r>
            <w:r w:rsidRPr="00665ADB">
              <w:rPr>
                <w:rFonts w:ascii="ArialNarrow" w:hAnsi="ArialNarrow" w:cs="ArialNarrow"/>
                <w:sz w:val="18"/>
                <w:szCs w:val="18"/>
              </w:rPr>
              <w:t>[</w:t>
            </w:r>
            <w:r>
              <w:rPr>
                <w:rFonts w:ascii="ArialNarrow" w:hAnsi="ArialNarrow" w:cs="ArialNarrow"/>
                <w:sz w:val="18"/>
                <w:szCs w:val="18"/>
              </w:rPr>
              <w:t>NEW</w:t>
            </w:r>
            <w:r w:rsidRPr="00665ADB">
              <w:rPr>
                <w:rFonts w:ascii="ArialNarrow" w:hAnsi="ArialNarrow" w:cs="ArialNarrow"/>
                <w:sz w:val="18"/>
                <w:szCs w:val="18"/>
              </w:rPr>
              <w:t xml:space="preserve">] </w:t>
            </w:r>
            <w:r w:rsidRPr="00665ADB">
              <w:rPr>
                <w:rFonts w:ascii="ArialNarrow-Bold" w:hAnsi="ArialNarrow-Bold" w:cs="ArialNarrow-Bold"/>
                <w:b/>
                <w:bCs/>
                <w:sz w:val="18"/>
                <w:szCs w:val="18"/>
              </w:rPr>
              <w:t xml:space="preserve">/ Treatment of Concept: </w:t>
            </w:r>
            <w:r w:rsidRPr="00665ADB">
              <w:rPr>
                <w:rFonts w:ascii="ArialNarrow" w:hAnsi="ArialNarrow" w:cs="ArialNarrow"/>
                <w:sz w:val="18"/>
                <w:szCs w:val="18"/>
              </w:rPr>
              <w:t>[</w:t>
            </w:r>
            <w:r>
              <w:rPr>
                <w:rFonts w:ascii="ArialNarrow" w:hAnsi="ArialNarrow" w:cs="ArialNarrow"/>
                <w:sz w:val="18"/>
                <w:szCs w:val="18"/>
              </w:rPr>
              <w:t>NEW</w:t>
            </w:r>
            <w:r w:rsidRPr="00665ADB">
              <w:rPr>
                <w:rFonts w:ascii="ArialNarrow" w:hAnsi="ArialNarrow" w:cs="ArialNarrow"/>
                <w:sz w:val="18"/>
                <w:szCs w:val="18"/>
              </w:rPr>
              <w:t>]</w:t>
            </w:r>
          </w:p>
        </w:tc>
      </w:tr>
      <w:tr w:rsidR="00A0058F" w:rsidRPr="00665ADB" w14:paraId="032C6685" w14:textId="77777777" w:rsidTr="004E19D6">
        <w:tblPrEx>
          <w:tblCellMar>
            <w:top w:w="15" w:type="dxa"/>
            <w:left w:w="15" w:type="dxa"/>
            <w:bottom w:w="15" w:type="dxa"/>
            <w:right w:w="15" w:type="dxa"/>
          </w:tblCellMar>
          <w:tblLook w:val="04A0" w:firstRow="1" w:lastRow="0" w:firstColumn="1" w:lastColumn="0" w:noHBand="0" w:noVBand="1"/>
        </w:tblPrEx>
        <w:tc>
          <w:tcPr>
            <w:tcW w:w="981" w:type="dxa"/>
            <w:gridSpan w:val="2"/>
            <w:vMerge w:val="restart"/>
            <w:tcBorders>
              <w:top w:val="single" w:sz="4" w:space="0" w:color="auto"/>
              <w:left w:val="single" w:sz="4" w:space="0" w:color="auto"/>
              <w:right w:val="single" w:sz="4" w:space="0" w:color="auto"/>
            </w:tcBorders>
          </w:tcPr>
          <w:p w14:paraId="46620C34" w14:textId="77777777" w:rsidR="00A0058F" w:rsidRPr="00766889" w:rsidRDefault="00A0058F" w:rsidP="004E19D6">
            <w:pPr>
              <w:keepNext/>
              <w:rPr>
                <w:rFonts w:ascii="Arial Narrow" w:hAnsi="Arial Narrow" w:cs="Arial"/>
                <w:sz w:val="20"/>
                <w:szCs w:val="20"/>
              </w:rPr>
            </w:pPr>
            <w:r w:rsidRPr="00665ADB">
              <w:rPr>
                <w:rFonts w:ascii="Arial Narrow" w:hAnsi="Arial Narrow" w:cs="Arial"/>
                <w:b/>
                <w:sz w:val="20"/>
                <w:szCs w:val="20"/>
              </w:rPr>
              <w:t>Concept ID</w:t>
            </w:r>
          </w:p>
          <w:p w14:paraId="3A7B0BD2" w14:textId="77777777" w:rsidR="00A0058F" w:rsidRPr="00665ADB" w:rsidRDefault="00A0058F" w:rsidP="004E19D6">
            <w:pPr>
              <w:keepNext/>
              <w:rPr>
                <w:rFonts w:ascii="Arial Narrow" w:hAnsi="Arial Narrow" w:cs="Arial"/>
                <w:b/>
                <w:sz w:val="20"/>
                <w:szCs w:val="20"/>
              </w:rPr>
            </w:pPr>
            <w:r w:rsidRPr="00665ADB">
              <w:rPr>
                <w:rFonts w:ascii="Arial Narrow" w:hAnsi="Arial Narrow" w:cs="Arial"/>
                <w:sz w:val="20"/>
                <w:szCs w:val="20"/>
              </w:rPr>
              <w:t>(for internal Dept. use)</w:t>
            </w:r>
          </w:p>
        </w:tc>
        <w:tc>
          <w:tcPr>
            <w:tcW w:w="8086" w:type="dxa"/>
            <w:gridSpan w:val="6"/>
            <w:tcBorders>
              <w:top w:val="single" w:sz="4" w:space="0" w:color="auto"/>
              <w:left w:val="single" w:sz="4" w:space="0" w:color="auto"/>
              <w:bottom w:val="single" w:sz="4" w:space="0" w:color="auto"/>
              <w:right w:val="single" w:sz="4" w:space="0" w:color="auto"/>
            </w:tcBorders>
          </w:tcPr>
          <w:p w14:paraId="1D814478" w14:textId="77777777" w:rsidR="00A0058F" w:rsidRPr="00665ADB" w:rsidRDefault="00A0058F" w:rsidP="004E19D6">
            <w:pPr>
              <w:keepNext/>
              <w:rPr>
                <w:rFonts w:ascii="Arial Narrow" w:hAnsi="Arial Narrow" w:cs="Arial"/>
                <w:sz w:val="20"/>
                <w:szCs w:val="20"/>
              </w:rPr>
            </w:pPr>
            <w:r w:rsidRPr="00665ADB">
              <w:rPr>
                <w:rFonts w:ascii="Arial Narrow" w:hAnsi="Arial Narrow" w:cs="Arial"/>
                <w:b/>
                <w:sz w:val="20"/>
                <w:szCs w:val="20"/>
              </w:rPr>
              <w:t xml:space="preserve">Category / Program:   </w:t>
            </w:r>
            <w:r w:rsidRPr="00665ADB">
              <w:rPr>
                <w:rFonts w:ascii="Arial Narrow" w:hAnsi="Arial Narrow" w:cs="Arial"/>
                <w:sz w:val="20"/>
                <w:szCs w:val="20"/>
              </w:rPr>
              <w:t xml:space="preserve">GENERAL – General Schedule (Code GE) </w:t>
            </w:r>
          </w:p>
        </w:tc>
      </w:tr>
      <w:tr w:rsidR="00A0058F" w:rsidRPr="00665ADB" w14:paraId="2AFDBB49" w14:textId="77777777" w:rsidTr="004E19D6">
        <w:tblPrEx>
          <w:tblCellMar>
            <w:top w:w="15" w:type="dxa"/>
            <w:left w:w="15" w:type="dxa"/>
            <w:bottom w:w="15" w:type="dxa"/>
            <w:right w:w="15" w:type="dxa"/>
          </w:tblCellMar>
          <w:tblLook w:val="04A0" w:firstRow="1" w:lastRow="0" w:firstColumn="1" w:lastColumn="0" w:noHBand="0" w:noVBand="1"/>
        </w:tblPrEx>
        <w:trPr>
          <w:trHeight w:val="240"/>
        </w:trPr>
        <w:tc>
          <w:tcPr>
            <w:tcW w:w="981" w:type="dxa"/>
            <w:gridSpan w:val="2"/>
            <w:vMerge/>
            <w:tcBorders>
              <w:left w:val="single" w:sz="4" w:space="0" w:color="auto"/>
              <w:right w:val="single" w:sz="4" w:space="0" w:color="auto"/>
            </w:tcBorders>
          </w:tcPr>
          <w:p w14:paraId="5965B543" w14:textId="77777777" w:rsidR="00A0058F" w:rsidRPr="00665ADB" w:rsidRDefault="00A0058F" w:rsidP="004E19D6">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2DE7A6FB" w14:textId="77777777" w:rsidR="00A0058F" w:rsidRPr="00665ADB" w:rsidRDefault="00A0058F" w:rsidP="004E19D6">
            <w:pPr>
              <w:keepNext/>
              <w:rPr>
                <w:rFonts w:ascii="Arial Narrow" w:hAnsi="Arial Narrow" w:cs="Arial"/>
                <w:b/>
                <w:sz w:val="20"/>
                <w:szCs w:val="20"/>
              </w:rPr>
            </w:pPr>
            <w:r w:rsidRPr="00665ADB">
              <w:rPr>
                <w:rFonts w:ascii="Arial Narrow" w:hAnsi="Arial Narrow" w:cs="Arial"/>
                <w:b/>
                <w:sz w:val="20"/>
                <w:szCs w:val="20"/>
              </w:rPr>
              <w:t xml:space="preserve">Prescriber type </w:t>
            </w:r>
            <w:r w:rsidRPr="00665ADB">
              <w:rPr>
                <w:rFonts w:ascii="Arial Narrow" w:hAnsi="Arial Narrow" w:cs="Arial"/>
                <w:sz w:val="20"/>
                <w:szCs w:val="20"/>
              </w:rPr>
              <w:fldChar w:fldCharType="begin" w:fldLock="1">
                <w:ffData>
                  <w:name w:val=""/>
                  <w:enabled/>
                  <w:calcOnExit w:val="0"/>
                  <w:checkBox>
                    <w:sizeAuto/>
                    <w:default w:val="1"/>
                  </w:checkBox>
                </w:ffData>
              </w:fldChar>
            </w:r>
            <w:r w:rsidRPr="00665ADB">
              <w:rPr>
                <w:rFonts w:ascii="Arial Narrow" w:hAnsi="Arial Narrow" w:cs="Arial"/>
                <w:sz w:val="20"/>
                <w:szCs w:val="20"/>
              </w:rPr>
              <w:instrText xml:space="preserve"> FORMCHECKBOX </w:instrText>
            </w:r>
            <w:r w:rsidR="00ED3124">
              <w:rPr>
                <w:rFonts w:ascii="Arial Narrow" w:hAnsi="Arial Narrow" w:cs="Arial"/>
                <w:sz w:val="20"/>
                <w:szCs w:val="20"/>
              </w:rPr>
            </w:r>
            <w:r w:rsidR="00ED3124">
              <w:rPr>
                <w:rFonts w:ascii="Arial Narrow" w:hAnsi="Arial Narrow" w:cs="Arial"/>
                <w:sz w:val="20"/>
                <w:szCs w:val="20"/>
              </w:rPr>
              <w:fldChar w:fldCharType="separate"/>
            </w:r>
            <w:r w:rsidRPr="00665ADB">
              <w:rPr>
                <w:rFonts w:ascii="Arial Narrow" w:hAnsi="Arial Narrow" w:cs="Arial"/>
                <w:sz w:val="20"/>
                <w:szCs w:val="20"/>
              </w:rPr>
              <w:fldChar w:fldCharType="end"/>
            </w:r>
            <w:r w:rsidRPr="00665ADB">
              <w:rPr>
                <w:rFonts w:ascii="Arial Narrow" w:hAnsi="Arial Narrow" w:cs="Arial"/>
                <w:sz w:val="20"/>
                <w:szCs w:val="20"/>
              </w:rPr>
              <w:t xml:space="preserve">Medical Practitioners    </w:t>
            </w:r>
            <w:r w:rsidRPr="00665ADB">
              <w:rPr>
                <w:rFonts w:ascii="Arial Narrow" w:hAnsi="Arial Narrow" w:cs="Arial"/>
                <w:sz w:val="20"/>
                <w:szCs w:val="20"/>
              </w:rPr>
              <w:fldChar w:fldCharType="begin" w:fldLock="1">
                <w:ffData>
                  <w:name w:val="Check3"/>
                  <w:enabled/>
                  <w:calcOnExit w:val="0"/>
                  <w:checkBox>
                    <w:sizeAuto/>
                    <w:default w:val="1"/>
                  </w:checkBox>
                </w:ffData>
              </w:fldChar>
            </w:r>
            <w:r w:rsidRPr="00665ADB">
              <w:rPr>
                <w:rFonts w:ascii="Arial Narrow" w:hAnsi="Arial Narrow" w:cs="Arial"/>
                <w:sz w:val="20"/>
                <w:szCs w:val="20"/>
              </w:rPr>
              <w:instrText xml:space="preserve"> FORMCHECKBOX </w:instrText>
            </w:r>
            <w:r w:rsidR="00ED3124">
              <w:rPr>
                <w:rFonts w:ascii="Arial Narrow" w:hAnsi="Arial Narrow" w:cs="Arial"/>
                <w:sz w:val="20"/>
                <w:szCs w:val="20"/>
              </w:rPr>
            </w:r>
            <w:r w:rsidR="00ED3124">
              <w:rPr>
                <w:rFonts w:ascii="Arial Narrow" w:hAnsi="Arial Narrow" w:cs="Arial"/>
                <w:sz w:val="20"/>
                <w:szCs w:val="20"/>
              </w:rPr>
              <w:fldChar w:fldCharType="separate"/>
            </w:r>
            <w:r w:rsidRPr="00665ADB">
              <w:rPr>
                <w:rFonts w:ascii="Arial Narrow" w:hAnsi="Arial Narrow" w:cs="Arial"/>
                <w:sz w:val="20"/>
                <w:szCs w:val="20"/>
              </w:rPr>
              <w:fldChar w:fldCharType="end"/>
            </w:r>
            <w:r w:rsidRPr="00665ADB">
              <w:rPr>
                <w:rFonts w:ascii="Arial Narrow" w:hAnsi="Arial Narrow" w:cs="Arial"/>
                <w:sz w:val="20"/>
                <w:szCs w:val="20"/>
              </w:rPr>
              <w:t xml:space="preserve">Nurse practitioners     </w:t>
            </w:r>
            <w:r w:rsidRPr="00665ADB">
              <w:rPr>
                <w:rFonts w:ascii="Arial Narrow" w:hAnsi="Arial Narrow" w:cs="Arial"/>
                <w:sz w:val="20"/>
                <w:szCs w:val="20"/>
              </w:rPr>
              <w:fldChar w:fldCharType="begin" w:fldLock="1">
                <w:ffData>
                  <w:name w:val=""/>
                  <w:enabled/>
                  <w:calcOnExit w:val="0"/>
                  <w:checkBox>
                    <w:sizeAuto/>
                    <w:default w:val="1"/>
                  </w:checkBox>
                </w:ffData>
              </w:fldChar>
            </w:r>
            <w:r w:rsidRPr="00665ADB">
              <w:rPr>
                <w:rFonts w:ascii="Arial Narrow" w:hAnsi="Arial Narrow" w:cs="Arial"/>
                <w:sz w:val="20"/>
                <w:szCs w:val="20"/>
              </w:rPr>
              <w:instrText xml:space="preserve"> FORMCHECKBOX </w:instrText>
            </w:r>
            <w:r w:rsidR="00ED3124">
              <w:rPr>
                <w:rFonts w:ascii="Arial Narrow" w:hAnsi="Arial Narrow" w:cs="Arial"/>
                <w:sz w:val="20"/>
                <w:szCs w:val="20"/>
              </w:rPr>
            </w:r>
            <w:r w:rsidR="00ED3124">
              <w:rPr>
                <w:rFonts w:ascii="Arial Narrow" w:hAnsi="Arial Narrow" w:cs="Arial"/>
                <w:sz w:val="20"/>
                <w:szCs w:val="20"/>
              </w:rPr>
              <w:fldChar w:fldCharType="separate"/>
            </w:r>
            <w:r w:rsidRPr="00665ADB">
              <w:rPr>
                <w:rFonts w:ascii="Arial Narrow" w:hAnsi="Arial Narrow" w:cs="Arial"/>
                <w:sz w:val="20"/>
                <w:szCs w:val="20"/>
              </w:rPr>
              <w:fldChar w:fldCharType="end"/>
            </w:r>
            <w:r w:rsidRPr="00665ADB">
              <w:rPr>
                <w:rFonts w:ascii="Arial Narrow" w:hAnsi="Arial Narrow" w:cs="Arial"/>
                <w:sz w:val="20"/>
                <w:szCs w:val="20"/>
              </w:rPr>
              <w:t xml:space="preserve">Optometrists </w:t>
            </w:r>
          </w:p>
        </w:tc>
      </w:tr>
      <w:tr w:rsidR="00A0058F" w:rsidRPr="00665ADB" w14:paraId="6E400A5B" w14:textId="77777777" w:rsidTr="004E19D6">
        <w:tblPrEx>
          <w:tblCellMar>
            <w:top w:w="15" w:type="dxa"/>
            <w:left w:w="15" w:type="dxa"/>
            <w:bottom w:w="15" w:type="dxa"/>
            <w:right w:w="15" w:type="dxa"/>
          </w:tblCellMar>
        </w:tblPrEx>
        <w:trPr>
          <w:trHeight w:val="148"/>
        </w:trPr>
        <w:tc>
          <w:tcPr>
            <w:tcW w:w="981" w:type="dxa"/>
            <w:gridSpan w:val="2"/>
            <w:vMerge/>
            <w:tcBorders>
              <w:left w:val="single" w:sz="4" w:space="0" w:color="auto"/>
              <w:bottom w:val="single" w:sz="4" w:space="0" w:color="auto"/>
              <w:right w:val="single" w:sz="4" w:space="0" w:color="auto"/>
            </w:tcBorders>
          </w:tcPr>
          <w:p w14:paraId="630699A9" w14:textId="77777777" w:rsidR="00A0058F" w:rsidRPr="00665ADB" w:rsidRDefault="00A0058F" w:rsidP="004E19D6">
            <w:pPr>
              <w:keepNext/>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0F41E6CD" w14:textId="77777777" w:rsidR="00A0058F" w:rsidRPr="00665ADB" w:rsidRDefault="00A0058F" w:rsidP="004E19D6">
            <w:pPr>
              <w:keepNext/>
              <w:rPr>
                <w:rFonts w:ascii="Arial Narrow" w:eastAsia="Calibri" w:hAnsi="Arial Narrow" w:cs="Arial"/>
                <w:sz w:val="20"/>
                <w:szCs w:val="20"/>
              </w:rPr>
            </w:pPr>
            <w:r w:rsidRPr="00665ADB">
              <w:rPr>
                <w:rFonts w:ascii="Arial Narrow" w:hAnsi="Arial Narrow" w:cs="Arial"/>
                <w:b/>
                <w:sz w:val="20"/>
                <w:szCs w:val="20"/>
              </w:rPr>
              <w:t xml:space="preserve">Restriction type: </w:t>
            </w:r>
            <w:r w:rsidRPr="00665ADB">
              <w:rPr>
                <w:rFonts w:ascii="Arial Narrow" w:eastAsia="Calibri" w:hAnsi="Arial Narrow" w:cs="Arial"/>
                <w:sz w:val="20"/>
                <w:szCs w:val="20"/>
              </w:rPr>
              <w:fldChar w:fldCharType="begin" w:fldLock="1">
                <w:ffData>
                  <w:name w:val="Check1"/>
                  <w:enabled/>
                  <w:calcOnExit w:val="0"/>
                  <w:checkBox>
                    <w:sizeAuto/>
                    <w:default w:val="1"/>
                  </w:checkBox>
                </w:ffData>
              </w:fldChar>
            </w:r>
            <w:r w:rsidRPr="00665ADB">
              <w:rPr>
                <w:rFonts w:ascii="Arial Narrow" w:eastAsia="Calibri" w:hAnsi="Arial Narrow" w:cs="Arial"/>
                <w:sz w:val="20"/>
                <w:szCs w:val="20"/>
              </w:rPr>
              <w:instrText xml:space="preserve"> FORMCHECKBOX </w:instrText>
            </w:r>
            <w:r w:rsidR="00ED3124">
              <w:rPr>
                <w:rFonts w:ascii="Arial Narrow" w:eastAsia="Calibri" w:hAnsi="Arial Narrow" w:cs="Arial"/>
                <w:sz w:val="20"/>
                <w:szCs w:val="20"/>
              </w:rPr>
            </w:r>
            <w:r w:rsidR="00ED3124">
              <w:rPr>
                <w:rFonts w:ascii="Arial Narrow" w:eastAsia="Calibri" w:hAnsi="Arial Narrow" w:cs="Arial"/>
                <w:sz w:val="20"/>
                <w:szCs w:val="20"/>
              </w:rPr>
              <w:fldChar w:fldCharType="separate"/>
            </w:r>
            <w:r w:rsidRPr="00665ADB">
              <w:rPr>
                <w:rFonts w:ascii="Arial Narrow" w:eastAsia="Calibri" w:hAnsi="Arial Narrow" w:cs="Arial"/>
                <w:sz w:val="20"/>
                <w:szCs w:val="20"/>
              </w:rPr>
              <w:fldChar w:fldCharType="end"/>
            </w:r>
            <w:r w:rsidRPr="00665ADB">
              <w:rPr>
                <w:rFonts w:ascii="Arial Narrow" w:eastAsia="Calibri" w:hAnsi="Arial Narrow" w:cs="Arial"/>
                <w:sz w:val="20"/>
                <w:szCs w:val="20"/>
              </w:rPr>
              <w:t>Restricted benefit</w:t>
            </w:r>
          </w:p>
        </w:tc>
      </w:tr>
      <w:tr w:rsidR="00A0058F" w:rsidRPr="0099284E" w14:paraId="73165BAE" w14:textId="77777777" w:rsidTr="004E19D6">
        <w:tblPrEx>
          <w:tblCellMar>
            <w:top w:w="15" w:type="dxa"/>
            <w:left w:w="15" w:type="dxa"/>
            <w:bottom w:w="15" w:type="dxa"/>
            <w:right w:w="15" w:type="dxa"/>
          </w:tblCellMar>
        </w:tblPrEx>
        <w:trPr>
          <w:trHeight w:val="1092"/>
        </w:trPr>
        <w:tc>
          <w:tcPr>
            <w:tcW w:w="490" w:type="dxa"/>
            <w:tcBorders>
              <w:left w:val="single" w:sz="4" w:space="0" w:color="auto"/>
              <w:right w:val="single" w:sz="4" w:space="0" w:color="auto"/>
            </w:tcBorders>
            <w:textDirection w:val="btLr"/>
          </w:tcPr>
          <w:p w14:paraId="29DA34A1" w14:textId="77777777" w:rsidR="00A0058F" w:rsidRPr="0099284E" w:rsidRDefault="00A0058F" w:rsidP="004E19D6">
            <w:pPr>
              <w:keepNext/>
              <w:ind w:left="113" w:right="113"/>
              <w:rPr>
                <w:rFonts w:ascii="Arial Narrow" w:hAnsi="Arial Narrow" w:cs="Arial"/>
                <w:sz w:val="20"/>
                <w:szCs w:val="20"/>
              </w:rPr>
            </w:pPr>
            <w:r w:rsidRPr="0099284E">
              <w:rPr>
                <w:rFonts w:ascii="Arial Narrow" w:hAnsi="Arial Narrow" w:cs="Arial"/>
                <w:sz w:val="20"/>
                <w:szCs w:val="20"/>
              </w:rPr>
              <w:t>Prescribing rule level</w:t>
            </w:r>
          </w:p>
        </w:tc>
        <w:tc>
          <w:tcPr>
            <w:tcW w:w="491" w:type="dxa"/>
            <w:vAlign w:val="center"/>
          </w:tcPr>
          <w:p w14:paraId="3321C9CC" w14:textId="77777777" w:rsidR="00A0058F" w:rsidRPr="0099284E" w:rsidRDefault="00A0058F" w:rsidP="004E19D6">
            <w:pPr>
              <w:keepNext/>
              <w:rPr>
                <w:rFonts w:ascii="Arial Narrow" w:hAnsi="Arial Narrow"/>
                <w:sz w:val="20"/>
                <w:szCs w:val="20"/>
              </w:rPr>
            </w:pPr>
            <w:r w:rsidRPr="0099284E">
              <w:rPr>
                <w:rFonts w:ascii="Arial Narrow" w:hAnsi="Arial Narrow"/>
                <w:sz w:val="20"/>
                <w:szCs w:val="20"/>
              </w:rPr>
              <w:t>New</w:t>
            </w:r>
          </w:p>
        </w:tc>
        <w:tc>
          <w:tcPr>
            <w:tcW w:w="8086" w:type="dxa"/>
            <w:gridSpan w:val="6"/>
            <w:vAlign w:val="center"/>
          </w:tcPr>
          <w:p w14:paraId="324771A0" w14:textId="77777777" w:rsidR="00A0058F" w:rsidRPr="0099284E" w:rsidRDefault="00A0058F" w:rsidP="004E19D6">
            <w:pPr>
              <w:keepNext/>
              <w:rPr>
                <w:rFonts w:ascii="Arial Narrow" w:hAnsi="Arial Narrow"/>
                <w:sz w:val="20"/>
                <w:szCs w:val="20"/>
              </w:rPr>
            </w:pPr>
            <w:r w:rsidRPr="0099284E">
              <w:rPr>
                <w:rFonts w:ascii="Arial Narrow" w:hAnsi="Arial Narrow"/>
                <w:b/>
                <w:bCs/>
                <w:sz w:val="20"/>
                <w:szCs w:val="20"/>
              </w:rPr>
              <w:t>Administrative Advice:</w:t>
            </w:r>
          </w:p>
          <w:p w14:paraId="79DECAC8" w14:textId="77CBF55A" w:rsidR="00A0058F" w:rsidRPr="0099284E" w:rsidRDefault="00A0058F" w:rsidP="004E19D6">
            <w:pPr>
              <w:keepNext/>
              <w:rPr>
                <w:rFonts w:ascii="Arial Narrow" w:hAnsi="Arial Narrow"/>
                <w:sz w:val="20"/>
                <w:szCs w:val="20"/>
              </w:rPr>
            </w:pPr>
            <w:r w:rsidRPr="0099284E">
              <w:rPr>
                <w:rFonts w:ascii="Arial Narrow" w:hAnsi="Arial Narrow" w:cs="Arial Narrow"/>
                <w:sz w:val="20"/>
                <w:szCs w:val="20"/>
              </w:rPr>
              <w:t xml:space="preserve">The in-use shelf life of </w:t>
            </w:r>
            <w:r w:rsidRPr="0099284E">
              <w:rPr>
                <w:rFonts w:ascii="Arial Narrow" w:hAnsi="Arial Narrow" w:cs="Arial Narrow"/>
                <w:iCs/>
                <w:sz w:val="20"/>
                <w:szCs w:val="20"/>
              </w:rPr>
              <w:t>this product</w:t>
            </w:r>
            <w:r w:rsidRPr="0099284E">
              <w:rPr>
                <w:rFonts w:ascii="Arial Narrow" w:hAnsi="Arial Narrow" w:cs="Arial Narrow"/>
                <w:sz w:val="20"/>
                <w:szCs w:val="20"/>
              </w:rPr>
              <w:t xml:space="preserve"> is 6 months from the date of opening</w:t>
            </w:r>
          </w:p>
        </w:tc>
      </w:tr>
      <w:tr w:rsidR="00A0058F" w:rsidRPr="0099284E" w14:paraId="40C407C8" w14:textId="77777777" w:rsidTr="004E19D6">
        <w:tblPrEx>
          <w:tblCellMar>
            <w:top w:w="15" w:type="dxa"/>
            <w:left w:w="15" w:type="dxa"/>
            <w:bottom w:w="15" w:type="dxa"/>
            <w:right w:w="15" w:type="dxa"/>
          </w:tblCellMar>
          <w:tblLook w:val="04A0" w:firstRow="1" w:lastRow="0" w:firstColumn="1" w:lastColumn="0" w:noHBand="0" w:noVBand="1"/>
        </w:tblPrEx>
        <w:tc>
          <w:tcPr>
            <w:tcW w:w="981" w:type="dxa"/>
            <w:gridSpan w:val="2"/>
            <w:vMerge w:val="restart"/>
            <w:vAlign w:val="center"/>
          </w:tcPr>
          <w:p w14:paraId="3BC81A52" w14:textId="77777777" w:rsidR="00A0058F" w:rsidRPr="0099284E" w:rsidRDefault="00A0058F" w:rsidP="004E19D6">
            <w:pPr>
              <w:keepNext/>
              <w:rPr>
                <w:rFonts w:ascii="Arial Narrow" w:hAnsi="Arial Narrow"/>
                <w:sz w:val="20"/>
                <w:szCs w:val="20"/>
              </w:rPr>
            </w:pPr>
          </w:p>
        </w:tc>
        <w:tc>
          <w:tcPr>
            <w:tcW w:w="8086" w:type="dxa"/>
            <w:gridSpan w:val="6"/>
            <w:vAlign w:val="center"/>
          </w:tcPr>
          <w:p w14:paraId="06A69C3A" w14:textId="77777777" w:rsidR="00A0058F" w:rsidRPr="0099284E" w:rsidRDefault="00A0058F" w:rsidP="004E19D6">
            <w:pPr>
              <w:keepNext/>
              <w:rPr>
                <w:rFonts w:ascii="Arial Narrow" w:hAnsi="Arial Narrow"/>
                <w:b/>
                <w:bCs/>
                <w:sz w:val="20"/>
                <w:szCs w:val="20"/>
              </w:rPr>
            </w:pPr>
            <w:r w:rsidRPr="0099284E">
              <w:rPr>
                <w:rFonts w:ascii="Arial Narrow" w:hAnsi="Arial Narrow"/>
                <w:b/>
                <w:bCs/>
                <w:sz w:val="20"/>
                <w:szCs w:val="20"/>
              </w:rPr>
              <w:t xml:space="preserve">Severity: </w:t>
            </w:r>
            <w:r w:rsidRPr="0099284E">
              <w:rPr>
                <w:rFonts w:ascii="Arial Narrow" w:hAnsi="Arial Narrow"/>
                <w:bCs/>
                <w:sz w:val="20"/>
                <w:szCs w:val="20"/>
              </w:rPr>
              <w:t>Severe</w:t>
            </w:r>
          </w:p>
        </w:tc>
      </w:tr>
      <w:tr w:rsidR="00A0058F" w:rsidRPr="0099284E" w14:paraId="7872469C" w14:textId="77777777" w:rsidTr="004E19D6">
        <w:tblPrEx>
          <w:tblCellMar>
            <w:top w:w="15" w:type="dxa"/>
            <w:left w:w="15" w:type="dxa"/>
            <w:bottom w:w="15" w:type="dxa"/>
            <w:right w:w="15" w:type="dxa"/>
          </w:tblCellMar>
          <w:tblLook w:val="04A0" w:firstRow="1" w:lastRow="0" w:firstColumn="1" w:lastColumn="0" w:noHBand="0" w:noVBand="1"/>
        </w:tblPrEx>
        <w:tc>
          <w:tcPr>
            <w:tcW w:w="981" w:type="dxa"/>
            <w:gridSpan w:val="2"/>
            <w:vMerge/>
            <w:vAlign w:val="center"/>
          </w:tcPr>
          <w:p w14:paraId="3B6B4BAA" w14:textId="77777777" w:rsidR="00A0058F" w:rsidRPr="0099284E" w:rsidRDefault="00A0058F" w:rsidP="004E19D6">
            <w:pPr>
              <w:keepNext/>
              <w:rPr>
                <w:rFonts w:ascii="Arial Narrow" w:hAnsi="Arial Narrow"/>
                <w:sz w:val="20"/>
                <w:szCs w:val="20"/>
              </w:rPr>
            </w:pPr>
          </w:p>
        </w:tc>
        <w:tc>
          <w:tcPr>
            <w:tcW w:w="8086" w:type="dxa"/>
            <w:gridSpan w:val="6"/>
            <w:vAlign w:val="center"/>
          </w:tcPr>
          <w:p w14:paraId="1E428197" w14:textId="77777777" w:rsidR="00A0058F" w:rsidRPr="0099284E" w:rsidRDefault="00A0058F" w:rsidP="004E19D6">
            <w:pPr>
              <w:keepNext/>
              <w:rPr>
                <w:rFonts w:ascii="Arial Narrow" w:hAnsi="Arial Narrow"/>
                <w:b/>
                <w:bCs/>
                <w:sz w:val="20"/>
                <w:szCs w:val="20"/>
              </w:rPr>
            </w:pPr>
            <w:r w:rsidRPr="0099284E">
              <w:rPr>
                <w:rFonts w:ascii="Arial Narrow" w:hAnsi="Arial Narrow"/>
                <w:b/>
                <w:bCs/>
                <w:sz w:val="20"/>
                <w:szCs w:val="20"/>
              </w:rPr>
              <w:t xml:space="preserve">Condition: </w:t>
            </w:r>
            <w:r w:rsidRPr="0099284E">
              <w:rPr>
                <w:rFonts w:ascii="Arial Narrow" w:hAnsi="Arial Narrow"/>
                <w:sz w:val="20"/>
                <w:szCs w:val="20"/>
              </w:rPr>
              <w:t>Dry Eye Syndrome</w:t>
            </w:r>
          </w:p>
        </w:tc>
      </w:tr>
      <w:tr w:rsidR="00A0058F" w:rsidRPr="0099284E" w14:paraId="34B05397" w14:textId="77777777" w:rsidTr="004E19D6">
        <w:tblPrEx>
          <w:tblCellMar>
            <w:top w:w="15" w:type="dxa"/>
            <w:left w:w="15" w:type="dxa"/>
            <w:bottom w:w="15" w:type="dxa"/>
            <w:right w:w="15" w:type="dxa"/>
          </w:tblCellMar>
          <w:tblLook w:val="04A0" w:firstRow="1" w:lastRow="0" w:firstColumn="1" w:lastColumn="0" w:noHBand="0" w:noVBand="1"/>
        </w:tblPrEx>
        <w:tc>
          <w:tcPr>
            <w:tcW w:w="981" w:type="dxa"/>
            <w:gridSpan w:val="2"/>
            <w:vAlign w:val="center"/>
            <w:hideMark/>
          </w:tcPr>
          <w:p w14:paraId="530BB6D2" w14:textId="6121FB92" w:rsidR="00A0058F" w:rsidRPr="0099284E" w:rsidRDefault="00A0058F" w:rsidP="004E19D6">
            <w:pPr>
              <w:keepNext/>
              <w:rPr>
                <w:rFonts w:ascii="Arial Narrow" w:hAnsi="Arial Narrow"/>
                <w:sz w:val="20"/>
                <w:szCs w:val="20"/>
              </w:rPr>
            </w:pPr>
          </w:p>
        </w:tc>
        <w:tc>
          <w:tcPr>
            <w:tcW w:w="8086" w:type="dxa"/>
            <w:gridSpan w:val="6"/>
            <w:vAlign w:val="center"/>
            <w:hideMark/>
          </w:tcPr>
          <w:p w14:paraId="037182B7" w14:textId="77777777" w:rsidR="00A0058F" w:rsidRPr="0099284E" w:rsidRDefault="00A0058F" w:rsidP="004E19D6">
            <w:pPr>
              <w:keepNext/>
              <w:rPr>
                <w:rFonts w:ascii="Arial Narrow" w:hAnsi="Arial Narrow"/>
                <w:sz w:val="20"/>
                <w:szCs w:val="20"/>
              </w:rPr>
            </w:pPr>
            <w:r w:rsidRPr="0099284E">
              <w:rPr>
                <w:rFonts w:ascii="Arial Narrow" w:hAnsi="Arial Narrow"/>
                <w:b/>
                <w:bCs/>
                <w:sz w:val="20"/>
                <w:szCs w:val="20"/>
              </w:rPr>
              <w:t>Indication:</w:t>
            </w:r>
            <w:r w:rsidRPr="0099284E">
              <w:rPr>
                <w:rFonts w:ascii="Arial Narrow" w:hAnsi="Arial Narrow"/>
                <w:sz w:val="20"/>
                <w:szCs w:val="20"/>
              </w:rPr>
              <w:t xml:space="preserve"> Severe Dry Eye Syndrome</w:t>
            </w:r>
          </w:p>
        </w:tc>
      </w:tr>
    </w:tbl>
    <w:p w14:paraId="64B3059F" w14:textId="77777777" w:rsidR="00B81460" w:rsidRDefault="00B81460" w:rsidP="00B81460">
      <w:pPr>
        <w:spacing w:before="120"/>
        <w:rPr>
          <w:rFonts w:asciiTheme="minorHAnsi" w:hAnsiTheme="minorHAnsi" w:cs="Arial"/>
          <w:b/>
          <w:i/>
          <w:iCs/>
          <w:snapToGrid w:val="0"/>
          <w:lang w:val="en-GB"/>
        </w:rPr>
      </w:pPr>
      <w:r>
        <w:rPr>
          <w:rFonts w:asciiTheme="minorHAnsi" w:hAnsiTheme="minorHAnsi" w:cs="Arial"/>
          <w:b/>
          <w:i/>
          <w:iCs/>
          <w:snapToGrid w:val="0"/>
          <w:lang w:val="en-GB"/>
        </w:rPr>
        <w:t>These restrictions may be subject to further review. Should there be any changes made to the restriction the sponsor will be informed.</w:t>
      </w:r>
    </w:p>
    <w:p w14:paraId="22BEF3C2" w14:textId="77777777" w:rsidR="00560AB3" w:rsidRPr="000D3DBD" w:rsidRDefault="00560AB3" w:rsidP="00560AB3">
      <w:pPr>
        <w:keepNext/>
        <w:numPr>
          <w:ilvl w:val="0"/>
          <w:numId w:val="2"/>
        </w:numPr>
        <w:spacing w:before="240" w:after="120"/>
        <w:jc w:val="left"/>
        <w:outlineLvl w:val="0"/>
        <w:rPr>
          <w:rFonts w:asciiTheme="minorHAnsi" w:hAnsiTheme="minorHAnsi" w:cs="Arial"/>
          <w:b/>
          <w:snapToGrid w:val="0"/>
          <w:sz w:val="32"/>
          <w:szCs w:val="32"/>
        </w:rPr>
      </w:pPr>
      <w:r w:rsidRPr="000D3DBD">
        <w:rPr>
          <w:rFonts w:asciiTheme="minorHAnsi" w:hAnsiTheme="minorHAnsi" w:cs="Arial"/>
          <w:b/>
          <w:snapToGrid w:val="0"/>
          <w:sz w:val="32"/>
          <w:szCs w:val="32"/>
        </w:rPr>
        <w:lastRenderedPageBreak/>
        <w:t>Context for Decision</w:t>
      </w:r>
    </w:p>
    <w:p w14:paraId="129A0D7B" w14:textId="77777777" w:rsidR="00560AB3" w:rsidRPr="000D3DBD" w:rsidRDefault="00560AB3" w:rsidP="00560AB3">
      <w:pPr>
        <w:spacing w:after="120"/>
        <w:ind w:left="720"/>
        <w:rPr>
          <w:rFonts w:asciiTheme="minorHAnsi" w:hAnsiTheme="minorHAnsi" w:cs="Arial"/>
          <w:bCs/>
          <w:lang w:val="en-GB"/>
        </w:rPr>
      </w:pPr>
      <w:r w:rsidRPr="000D3DBD">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B03DD68" w14:textId="77777777" w:rsidR="00560AB3" w:rsidRPr="000D3DBD" w:rsidRDefault="00560AB3" w:rsidP="00560AB3">
      <w:pPr>
        <w:keepNext/>
        <w:numPr>
          <w:ilvl w:val="0"/>
          <w:numId w:val="2"/>
        </w:numPr>
        <w:spacing w:before="240" w:after="120"/>
        <w:jc w:val="left"/>
        <w:outlineLvl w:val="0"/>
        <w:rPr>
          <w:rFonts w:asciiTheme="minorHAnsi" w:hAnsiTheme="minorHAnsi" w:cs="Arial"/>
          <w:b/>
          <w:snapToGrid w:val="0"/>
          <w:sz w:val="32"/>
          <w:szCs w:val="32"/>
        </w:rPr>
      </w:pPr>
      <w:r w:rsidRPr="000D3DBD">
        <w:rPr>
          <w:rFonts w:asciiTheme="minorHAnsi" w:hAnsiTheme="minorHAnsi" w:cs="Arial"/>
          <w:b/>
          <w:snapToGrid w:val="0"/>
          <w:sz w:val="32"/>
          <w:szCs w:val="32"/>
        </w:rPr>
        <w:t>Sponsor’s Comment</w:t>
      </w:r>
    </w:p>
    <w:p w14:paraId="3173AE78" w14:textId="26CE0E7C" w:rsidR="009F778C" w:rsidRPr="00A77F06" w:rsidRDefault="00560AB3" w:rsidP="00A77F06">
      <w:pPr>
        <w:spacing w:after="120" w:line="276" w:lineRule="auto"/>
        <w:ind w:left="720"/>
        <w:rPr>
          <w:rFonts w:asciiTheme="minorHAnsi" w:eastAsiaTheme="minorHAnsi" w:hAnsiTheme="minorHAnsi" w:cs="Arial"/>
          <w:bCs/>
          <w:szCs w:val="22"/>
          <w:lang w:eastAsia="en-US"/>
        </w:rPr>
      </w:pPr>
      <w:r w:rsidRPr="000D3DBD">
        <w:rPr>
          <w:rFonts w:asciiTheme="minorHAnsi" w:eastAsiaTheme="minorHAnsi" w:hAnsiTheme="minorHAnsi" w:cs="Arial"/>
          <w:bCs/>
          <w:szCs w:val="22"/>
          <w:lang w:eastAsia="en-US"/>
        </w:rPr>
        <w:t>The sponsor had no comment.</w:t>
      </w:r>
    </w:p>
    <w:sectPr w:rsidR="009F778C" w:rsidRPr="00A77F06" w:rsidSect="00D57DB5">
      <w:headerReference w:type="default" r:id="rId8"/>
      <w:footerReference w:type="default" r:id="rId9"/>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6EE64" w14:textId="77777777" w:rsidR="003E6DB1" w:rsidRDefault="003E6DB1">
      <w:r>
        <w:separator/>
      </w:r>
    </w:p>
    <w:p w14:paraId="6CE42F9E" w14:textId="77777777" w:rsidR="003E6DB1" w:rsidRDefault="003E6DB1"/>
  </w:endnote>
  <w:endnote w:type="continuationSeparator" w:id="0">
    <w:p w14:paraId="6D99815E" w14:textId="77777777" w:rsidR="003E6DB1" w:rsidRDefault="003E6DB1">
      <w:r>
        <w:continuationSeparator/>
      </w:r>
    </w:p>
    <w:p w14:paraId="3504D30F" w14:textId="77777777" w:rsidR="003E6DB1" w:rsidRDefault="003E6DB1"/>
  </w:endnote>
  <w:endnote w:type="continuationNotice" w:id="1">
    <w:p w14:paraId="47FAC9A9" w14:textId="77777777" w:rsidR="003E6DB1" w:rsidRDefault="003E6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866673337"/>
      <w:docPartObj>
        <w:docPartGallery w:val="Page Numbers (Bottom of Page)"/>
        <w:docPartUnique/>
      </w:docPartObj>
    </w:sdtPr>
    <w:sdtEndPr>
      <w:rPr>
        <w:noProof/>
      </w:rPr>
    </w:sdtEndPr>
    <w:sdtContent>
      <w:p w14:paraId="028A2752" w14:textId="77777777" w:rsidR="006030F6" w:rsidRDefault="006030F6" w:rsidP="006030F6">
        <w:pPr>
          <w:pStyle w:val="Footer"/>
          <w:jc w:val="center"/>
          <w:rPr>
            <w:b/>
            <w:bCs/>
          </w:rPr>
        </w:pPr>
      </w:p>
      <w:p w14:paraId="59453D38" w14:textId="0048C3BF" w:rsidR="006030F6" w:rsidRPr="006030F6" w:rsidRDefault="006030F6" w:rsidP="006030F6">
        <w:pPr>
          <w:pStyle w:val="Footer"/>
          <w:jc w:val="center"/>
          <w:rPr>
            <w:b/>
            <w:bCs/>
          </w:rPr>
        </w:pPr>
        <w:r w:rsidRPr="006030F6">
          <w:rPr>
            <w:b/>
            <w:bCs/>
          </w:rPr>
          <w:fldChar w:fldCharType="begin"/>
        </w:r>
        <w:r w:rsidRPr="006030F6">
          <w:rPr>
            <w:b/>
            <w:bCs/>
          </w:rPr>
          <w:instrText xml:space="preserve"> PAGE   \* MERGEFORMAT </w:instrText>
        </w:r>
        <w:r w:rsidRPr="006030F6">
          <w:rPr>
            <w:b/>
            <w:bCs/>
          </w:rPr>
          <w:fldChar w:fldCharType="separate"/>
        </w:r>
        <w:r w:rsidRPr="006030F6">
          <w:rPr>
            <w:b/>
            <w:bCs/>
            <w:noProof/>
          </w:rPr>
          <w:t>2</w:t>
        </w:r>
        <w:r w:rsidRPr="006030F6">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B0D42" w14:textId="77777777" w:rsidR="003E6DB1" w:rsidRDefault="003E6DB1">
      <w:r>
        <w:separator/>
      </w:r>
    </w:p>
    <w:p w14:paraId="52789DC7" w14:textId="77777777" w:rsidR="003E6DB1" w:rsidRDefault="003E6DB1"/>
  </w:footnote>
  <w:footnote w:type="continuationSeparator" w:id="0">
    <w:p w14:paraId="401B1AFD" w14:textId="77777777" w:rsidR="003E6DB1" w:rsidRDefault="003E6DB1">
      <w:r>
        <w:continuationSeparator/>
      </w:r>
    </w:p>
    <w:p w14:paraId="6AE72929" w14:textId="77777777" w:rsidR="003E6DB1" w:rsidRDefault="003E6DB1"/>
  </w:footnote>
  <w:footnote w:type="continuationNotice" w:id="1">
    <w:p w14:paraId="74170324" w14:textId="77777777" w:rsidR="003E6DB1" w:rsidRDefault="003E6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07E4" w14:textId="272E95FF" w:rsidR="006030F6" w:rsidRPr="00056684" w:rsidRDefault="008C64A2" w:rsidP="006030F6">
    <w:pPr>
      <w:pStyle w:val="Header"/>
      <w:ind w:left="360"/>
      <w:rPr>
        <w:rFonts w:asciiTheme="minorHAnsi" w:hAnsiTheme="minorHAnsi" w:cs="Arial"/>
        <w:i/>
        <w:color w:val="808080"/>
      </w:rPr>
    </w:pPr>
    <w:bookmarkStart w:id="15" w:name="_Hlk76375146"/>
    <w:r>
      <w:rPr>
        <w:rFonts w:asciiTheme="minorHAnsi" w:hAnsiTheme="minorHAnsi" w:cs="Arial"/>
        <w:i/>
        <w:color w:val="808080"/>
      </w:rPr>
      <w:t>P</w:t>
    </w:r>
    <w:r w:rsidR="00BD3263" w:rsidRPr="00BD3263">
      <w:rPr>
        <w:rFonts w:asciiTheme="minorHAnsi" w:hAnsiTheme="minorHAnsi" w:cs="Arial"/>
        <w:i/>
        <w:color w:val="808080"/>
      </w:rPr>
      <w:t xml:space="preserve">ublic Summary Document </w:t>
    </w:r>
    <w:r w:rsidR="006030F6" w:rsidRPr="00056684">
      <w:rPr>
        <w:rFonts w:asciiTheme="minorHAnsi" w:hAnsiTheme="minorHAnsi" w:cs="Arial"/>
        <w:i/>
        <w:color w:val="808080"/>
      </w:rPr>
      <w:t xml:space="preserve">– </w:t>
    </w:r>
    <w:r w:rsidR="006030F6">
      <w:rPr>
        <w:rFonts w:asciiTheme="minorHAnsi" w:hAnsiTheme="minorHAnsi" w:cs="Arial"/>
        <w:i/>
        <w:color w:val="808080"/>
      </w:rPr>
      <w:t>July 2024</w:t>
    </w:r>
    <w:r w:rsidR="006030F6" w:rsidRPr="00056684">
      <w:rPr>
        <w:rFonts w:asciiTheme="minorHAnsi" w:hAnsiTheme="minorHAnsi" w:cs="Arial"/>
        <w:i/>
        <w:color w:val="808080"/>
      </w:rPr>
      <w:t xml:space="preserve"> PBAC Meeting</w:t>
    </w:r>
  </w:p>
  <w:bookmarkEnd w:id="15"/>
  <w:p w14:paraId="2C4739D5" w14:textId="77777777" w:rsidR="006030F6" w:rsidRDefault="00603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8F11311"/>
    <w:multiLevelType w:val="hybridMultilevel"/>
    <w:tmpl w:val="E7FE90D4"/>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1"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5"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9F1255"/>
    <w:multiLevelType w:val="hybridMultilevel"/>
    <w:tmpl w:val="044642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FEC02A8"/>
    <w:multiLevelType w:val="hybridMultilevel"/>
    <w:tmpl w:val="327E559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9"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1287"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10"/>
  </w:num>
  <w:num w:numId="2" w16cid:durableId="957570559">
    <w:abstractNumId w:val="31"/>
  </w:num>
  <w:num w:numId="3" w16cid:durableId="536628895">
    <w:abstractNumId w:val="0"/>
  </w:num>
  <w:num w:numId="4" w16cid:durableId="1159004663">
    <w:abstractNumId w:val="22"/>
  </w:num>
  <w:num w:numId="5" w16cid:durableId="418600173">
    <w:abstractNumId w:val="32"/>
  </w:num>
  <w:num w:numId="6" w16cid:durableId="34236669">
    <w:abstractNumId w:val="27"/>
  </w:num>
  <w:num w:numId="7" w16cid:durableId="1279799443">
    <w:abstractNumId w:val="19"/>
  </w:num>
  <w:num w:numId="8" w16cid:durableId="495537779">
    <w:abstractNumId w:val="14"/>
  </w:num>
  <w:num w:numId="9" w16cid:durableId="1468400811">
    <w:abstractNumId w:val="1"/>
  </w:num>
  <w:num w:numId="10" w16cid:durableId="132985464">
    <w:abstractNumId w:val="31"/>
  </w:num>
  <w:num w:numId="11" w16cid:durableId="1915313393">
    <w:abstractNumId w:val="24"/>
  </w:num>
  <w:num w:numId="12" w16cid:durableId="473567604">
    <w:abstractNumId w:val="28"/>
  </w:num>
  <w:num w:numId="13" w16cid:durableId="315574325">
    <w:abstractNumId w:val="9"/>
  </w:num>
  <w:num w:numId="14" w16cid:durableId="1841651190">
    <w:abstractNumId w:val="8"/>
  </w:num>
  <w:num w:numId="15" w16cid:durableId="1751541441">
    <w:abstractNumId w:val="2"/>
  </w:num>
  <w:num w:numId="16" w16cid:durableId="9394593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5"/>
  </w:num>
  <w:num w:numId="18" w16cid:durableId="1662348298">
    <w:abstractNumId w:val="17"/>
  </w:num>
  <w:num w:numId="19" w16cid:durableId="216868142">
    <w:abstractNumId w:val="13"/>
  </w:num>
  <w:num w:numId="20" w16cid:durableId="670838392">
    <w:abstractNumId w:val="29"/>
  </w:num>
  <w:num w:numId="21" w16cid:durableId="848180824">
    <w:abstractNumId w:val="6"/>
  </w:num>
  <w:num w:numId="22" w16cid:durableId="1182285320">
    <w:abstractNumId w:val="3"/>
  </w:num>
  <w:num w:numId="23" w16cid:durableId="1862936798">
    <w:abstractNumId w:val="33"/>
  </w:num>
  <w:num w:numId="24" w16cid:durableId="296691022">
    <w:abstractNumId w:val="18"/>
  </w:num>
  <w:num w:numId="25" w16cid:durableId="1974167109">
    <w:abstractNumId w:val="12"/>
  </w:num>
  <w:num w:numId="26" w16cid:durableId="30034796">
    <w:abstractNumId w:val="11"/>
  </w:num>
  <w:num w:numId="27" w16cid:durableId="85926888">
    <w:abstractNumId w:val="16"/>
  </w:num>
  <w:num w:numId="28" w16cid:durableId="277377558">
    <w:abstractNumId w:val="30"/>
  </w:num>
  <w:num w:numId="29" w16cid:durableId="299964396">
    <w:abstractNumId w:val="26"/>
  </w:num>
  <w:num w:numId="30" w16cid:durableId="1834561270">
    <w:abstractNumId w:val="15"/>
  </w:num>
  <w:num w:numId="31" w16cid:durableId="370961351">
    <w:abstractNumId w:val="4"/>
  </w:num>
  <w:num w:numId="32" w16cid:durableId="1007446205">
    <w:abstractNumId w:val="21"/>
  </w:num>
  <w:num w:numId="33" w16cid:durableId="678316201">
    <w:abstractNumId w:val="31"/>
  </w:num>
  <w:num w:numId="34" w16cid:durableId="1935042662">
    <w:abstractNumId w:val="31"/>
  </w:num>
  <w:num w:numId="35" w16cid:durableId="1744260325">
    <w:abstractNumId w:val="31"/>
  </w:num>
  <w:num w:numId="36" w16cid:durableId="742487195">
    <w:abstractNumId w:val="31"/>
  </w:num>
  <w:num w:numId="37" w16cid:durableId="983704522">
    <w:abstractNumId w:val="31"/>
  </w:num>
  <w:num w:numId="38" w16cid:durableId="735782833">
    <w:abstractNumId w:val="31"/>
  </w:num>
  <w:num w:numId="39" w16cid:durableId="1987054115">
    <w:abstractNumId w:val="31"/>
  </w:num>
  <w:num w:numId="40" w16cid:durableId="793212185">
    <w:abstractNumId w:val="7"/>
  </w:num>
  <w:num w:numId="41" w16cid:durableId="622661664">
    <w:abstractNumId w:val="20"/>
  </w:num>
  <w:num w:numId="42" w16cid:durableId="1326860222">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8037624">
    <w:abstractNumId w:val="25"/>
  </w:num>
  <w:num w:numId="44" w16cid:durableId="32315882">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2226081">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8137756">
    <w:abstractNumId w:val="31"/>
  </w:num>
  <w:num w:numId="47" w16cid:durableId="1661881021">
    <w:abstractNumId w:val="31"/>
  </w:num>
  <w:num w:numId="48" w16cid:durableId="580453187">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56C4"/>
    <w:rsid w:val="00006782"/>
    <w:rsid w:val="000070C3"/>
    <w:rsid w:val="0001179A"/>
    <w:rsid w:val="00011A59"/>
    <w:rsid w:val="000120D4"/>
    <w:rsid w:val="00014D69"/>
    <w:rsid w:val="00016A41"/>
    <w:rsid w:val="00017968"/>
    <w:rsid w:val="00017D06"/>
    <w:rsid w:val="000214D1"/>
    <w:rsid w:val="00021F20"/>
    <w:rsid w:val="000235A2"/>
    <w:rsid w:val="00023BE7"/>
    <w:rsid w:val="0002464A"/>
    <w:rsid w:val="00025A04"/>
    <w:rsid w:val="0002693D"/>
    <w:rsid w:val="000273D7"/>
    <w:rsid w:val="00027626"/>
    <w:rsid w:val="00027BB3"/>
    <w:rsid w:val="0003050E"/>
    <w:rsid w:val="0003106B"/>
    <w:rsid w:val="000311C8"/>
    <w:rsid w:val="000328FD"/>
    <w:rsid w:val="000335B9"/>
    <w:rsid w:val="00034905"/>
    <w:rsid w:val="00037906"/>
    <w:rsid w:val="00037941"/>
    <w:rsid w:val="00040A30"/>
    <w:rsid w:val="000421A1"/>
    <w:rsid w:val="0004240E"/>
    <w:rsid w:val="000425A2"/>
    <w:rsid w:val="00044A3B"/>
    <w:rsid w:val="00044E52"/>
    <w:rsid w:val="00044EC4"/>
    <w:rsid w:val="00045986"/>
    <w:rsid w:val="00045E26"/>
    <w:rsid w:val="00046903"/>
    <w:rsid w:val="00047247"/>
    <w:rsid w:val="00047684"/>
    <w:rsid w:val="000514B5"/>
    <w:rsid w:val="000521ED"/>
    <w:rsid w:val="0005322E"/>
    <w:rsid w:val="000546CF"/>
    <w:rsid w:val="00054E2B"/>
    <w:rsid w:val="00055A8E"/>
    <w:rsid w:val="00056067"/>
    <w:rsid w:val="00057341"/>
    <w:rsid w:val="00060E64"/>
    <w:rsid w:val="000621AB"/>
    <w:rsid w:val="0006265D"/>
    <w:rsid w:val="00062C03"/>
    <w:rsid w:val="00062E88"/>
    <w:rsid w:val="00063769"/>
    <w:rsid w:val="00064AA0"/>
    <w:rsid w:val="00064D7D"/>
    <w:rsid w:val="00065AC1"/>
    <w:rsid w:val="00066193"/>
    <w:rsid w:val="00066755"/>
    <w:rsid w:val="00066A41"/>
    <w:rsid w:val="000675B7"/>
    <w:rsid w:val="00071A5B"/>
    <w:rsid w:val="00072730"/>
    <w:rsid w:val="0007337F"/>
    <w:rsid w:val="00074320"/>
    <w:rsid w:val="00075EBD"/>
    <w:rsid w:val="000763D5"/>
    <w:rsid w:val="00076C38"/>
    <w:rsid w:val="00077143"/>
    <w:rsid w:val="00077DF7"/>
    <w:rsid w:val="00080491"/>
    <w:rsid w:val="0008050C"/>
    <w:rsid w:val="00082169"/>
    <w:rsid w:val="000823B0"/>
    <w:rsid w:val="000834BE"/>
    <w:rsid w:val="000839DC"/>
    <w:rsid w:val="00083F01"/>
    <w:rsid w:val="00087C4C"/>
    <w:rsid w:val="000918CB"/>
    <w:rsid w:val="00091B06"/>
    <w:rsid w:val="000951C4"/>
    <w:rsid w:val="00095ADA"/>
    <w:rsid w:val="00095CC5"/>
    <w:rsid w:val="00095F3A"/>
    <w:rsid w:val="000969AD"/>
    <w:rsid w:val="000975FB"/>
    <w:rsid w:val="000A02F8"/>
    <w:rsid w:val="000A1F51"/>
    <w:rsid w:val="000A3AA2"/>
    <w:rsid w:val="000A42EF"/>
    <w:rsid w:val="000A44B2"/>
    <w:rsid w:val="000A52F6"/>
    <w:rsid w:val="000A58B8"/>
    <w:rsid w:val="000A5A32"/>
    <w:rsid w:val="000A6375"/>
    <w:rsid w:val="000B1BB9"/>
    <w:rsid w:val="000B44C3"/>
    <w:rsid w:val="000B488A"/>
    <w:rsid w:val="000B4F11"/>
    <w:rsid w:val="000B558D"/>
    <w:rsid w:val="000B5A89"/>
    <w:rsid w:val="000B649C"/>
    <w:rsid w:val="000B64AC"/>
    <w:rsid w:val="000B65F6"/>
    <w:rsid w:val="000B7767"/>
    <w:rsid w:val="000B7C70"/>
    <w:rsid w:val="000C18AF"/>
    <w:rsid w:val="000C1AFF"/>
    <w:rsid w:val="000C2038"/>
    <w:rsid w:val="000C2640"/>
    <w:rsid w:val="000C3DD9"/>
    <w:rsid w:val="000C4ED1"/>
    <w:rsid w:val="000C5740"/>
    <w:rsid w:val="000C5F95"/>
    <w:rsid w:val="000C6996"/>
    <w:rsid w:val="000C73D7"/>
    <w:rsid w:val="000C7C46"/>
    <w:rsid w:val="000D09E9"/>
    <w:rsid w:val="000D1009"/>
    <w:rsid w:val="000D113F"/>
    <w:rsid w:val="000D1DFF"/>
    <w:rsid w:val="000D23BA"/>
    <w:rsid w:val="000D39FA"/>
    <w:rsid w:val="000D4F18"/>
    <w:rsid w:val="000D53DE"/>
    <w:rsid w:val="000D55AD"/>
    <w:rsid w:val="000D77A6"/>
    <w:rsid w:val="000E1218"/>
    <w:rsid w:val="000E19B7"/>
    <w:rsid w:val="000E20FC"/>
    <w:rsid w:val="000E2920"/>
    <w:rsid w:val="000E3168"/>
    <w:rsid w:val="000E3C1D"/>
    <w:rsid w:val="000E3DFB"/>
    <w:rsid w:val="000E5EA1"/>
    <w:rsid w:val="000E681E"/>
    <w:rsid w:val="000E696B"/>
    <w:rsid w:val="000E7E52"/>
    <w:rsid w:val="000E7E90"/>
    <w:rsid w:val="000EE1C7"/>
    <w:rsid w:val="000F0003"/>
    <w:rsid w:val="000F00D7"/>
    <w:rsid w:val="000F3384"/>
    <w:rsid w:val="000F4E6A"/>
    <w:rsid w:val="000F6ABB"/>
    <w:rsid w:val="000F7354"/>
    <w:rsid w:val="000F7C27"/>
    <w:rsid w:val="00101920"/>
    <w:rsid w:val="00101ABE"/>
    <w:rsid w:val="00102202"/>
    <w:rsid w:val="00102549"/>
    <w:rsid w:val="00102700"/>
    <w:rsid w:val="00102A78"/>
    <w:rsid w:val="00103118"/>
    <w:rsid w:val="00103F1B"/>
    <w:rsid w:val="00104227"/>
    <w:rsid w:val="001051D4"/>
    <w:rsid w:val="001053D5"/>
    <w:rsid w:val="00107409"/>
    <w:rsid w:val="001103AF"/>
    <w:rsid w:val="001107BF"/>
    <w:rsid w:val="00113649"/>
    <w:rsid w:val="00113BD7"/>
    <w:rsid w:val="00113D5C"/>
    <w:rsid w:val="0011563C"/>
    <w:rsid w:val="001165F1"/>
    <w:rsid w:val="00116B03"/>
    <w:rsid w:val="00120AA6"/>
    <w:rsid w:val="0012122C"/>
    <w:rsid w:val="001239DB"/>
    <w:rsid w:val="0012417C"/>
    <w:rsid w:val="00124BF2"/>
    <w:rsid w:val="00125837"/>
    <w:rsid w:val="0012597F"/>
    <w:rsid w:val="00126B19"/>
    <w:rsid w:val="00126D3A"/>
    <w:rsid w:val="0012749D"/>
    <w:rsid w:val="00127A23"/>
    <w:rsid w:val="001306A5"/>
    <w:rsid w:val="00130918"/>
    <w:rsid w:val="001311AE"/>
    <w:rsid w:val="00134994"/>
    <w:rsid w:val="00134DD7"/>
    <w:rsid w:val="001366C2"/>
    <w:rsid w:val="00136C17"/>
    <w:rsid w:val="001372F1"/>
    <w:rsid w:val="00140B74"/>
    <w:rsid w:val="00140CFC"/>
    <w:rsid w:val="00140D94"/>
    <w:rsid w:val="00142038"/>
    <w:rsid w:val="00142395"/>
    <w:rsid w:val="001423E1"/>
    <w:rsid w:val="0014250D"/>
    <w:rsid w:val="00142714"/>
    <w:rsid w:val="00142BBC"/>
    <w:rsid w:val="00144D09"/>
    <w:rsid w:val="00144E06"/>
    <w:rsid w:val="001452ED"/>
    <w:rsid w:val="00145BA8"/>
    <w:rsid w:val="00147D84"/>
    <w:rsid w:val="00151CBD"/>
    <w:rsid w:val="001524BB"/>
    <w:rsid w:val="00152A5D"/>
    <w:rsid w:val="001533C3"/>
    <w:rsid w:val="001549C1"/>
    <w:rsid w:val="00155953"/>
    <w:rsid w:val="001559CE"/>
    <w:rsid w:val="00156C8D"/>
    <w:rsid w:val="00156E72"/>
    <w:rsid w:val="00160F4D"/>
    <w:rsid w:val="001623F8"/>
    <w:rsid w:val="00162BDD"/>
    <w:rsid w:val="00162D4E"/>
    <w:rsid w:val="00163329"/>
    <w:rsid w:val="001638DF"/>
    <w:rsid w:val="00164623"/>
    <w:rsid w:val="001652DE"/>
    <w:rsid w:val="001653EC"/>
    <w:rsid w:val="0016596C"/>
    <w:rsid w:val="00165B64"/>
    <w:rsid w:val="00165C39"/>
    <w:rsid w:val="001665F9"/>
    <w:rsid w:val="00167C39"/>
    <w:rsid w:val="00170C4D"/>
    <w:rsid w:val="00171AA6"/>
    <w:rsid w:val="00171C2D"/>
    <w:rsid w:val="00171ED6"/>
    <w:rsid w:val="00174374"/>
    <w:rsid w:val="00174EB8"/>
    <w:rsid w:val="001756CB"/>
    <w:rsid w:val="00175B42"/>
    <w:rsid w:val="00176086"/>
    <w:rsid w:val="00176B9D"/>
    <w:rsid w:val="00176D2E"/>
    <w:rsid w:val="00176F19"/>
    <w:rsid w:val="00177FFE"/>
    <w:rsid w:val="00180713"/>
    <w:rsid w:val="00180720"/>
    <w:rsid w:val="00180D5E"/>
    <w:rsid w:val="001830CE"/>
    <w:rsid w:val="00183506"/>
    <w:rsid w:val="001836E3"/>
    <w:rsid w:val="001841DF"/>
    <w:rsid w:val="00184659"/>
    <w:rsid w:val="001860E5"/>
    <w:rsid w:val="0018643B"/>
    <w:rsid w:val="00187A74"/>
    <w:rsid w:val="00190C38"/>
    <w:rsid w:val="00191447"/>
    <w:rsid w:val="00193E3B"/>
    <w:rsid w:val="0019415C"/>
    <w:rsid w:val="00195318"/>
    <w:rsid w:val="00196307"/>
    <w:rsid w:val="00197862"/>
    <w:rsid w:val="00197C70"/>
    <w:rsid w:val="00197F03"/>
    <w:rsid w:val="001A0D10"/>
    <w:rsid w:val="001A33EA"/>
    <w:rsid w:val="001A3615"/>
    <w:rsid w:val="001A3D42"/>
    <w:rsid w:val="001A4413"/>
    <w:rsid w:val="001A4C4F"/>
    <w:rsid w:val="001A5A2B"/>
    <w:rsid w:val="001A76FB"/>
    <w:rsid w:val="001B017F"/>
    <w:rsid w:val="001B0A95"/>
    <w:rsid w:val="001B0B79"/>
    <w:rsid w:val="001B19EA"/>
    <w:rsid w:val="001B2435"/>
    <w:rsid w:val="001B28E1"/>
    <w:rsid w:val="001B2BBC"/>
    <w:rsid w:val="001B2BCD"/>
    <w:rsid w:val="001B3A40"/>
    <w:rsid w:val="001B3FFE"/>
    <w:rsid w:val="001B5129"/>
    <w:rsid w:val="001B773E"/>
    <w:rsid w:val="001C0A12"/>
    <w:rsid w:val="001C0B4C"/>
    <w:rsid w:val="001C0EC4"/>
    <w:rsid w:val="001C1195"/>
    <w:rsid w:val="001C12AE"/>
    <w:rsid w:val="001C1E84"/>
    <w:rsid w:val="001C20E1"/>
    <w:rsid w:val="001C2A0F"/>
    <w:rsid w:val="001C2E42"/>
    <w:rsid w:val="001C6A30"/>
    <w:rsid w:val="001D1EB6"/>
    <w:rsid w:val="001D1F5F"/>
    <w:rsid w:val="001D2502"/>
    <w:rsid w:val="001D4CB7"/>
    <w:rsid w:val="001D595B"/>
    <w:rsid w:val="001D7E46"/>
    <w:rsid w:val="001E06D2"/>
    <w:rsid w:val="001E17C4"/>
    <w:rsid w:val="001E1D57"/>
    <w:rsid w:val="001E2A47"/>
    <w:rsid w:val="001E2D65"/>
    <w:rsid w:val="001E3160"/>
    <w:rsid w:val="001E450F"/>
    <w:rsid w:val="001E6FBF"/>
    <w:rsid w:val="001E7497"/>
    <w:rsid w:val="001E75E7"/>
    <w:rsid w:val="001F005B"/>
    <w:rsid w:val="001F0266"/>
    <w:rsid w:val="001F176F"/>
    <w:rsid w:val="001F1850"/>
    <w:rsid w:val="001F1FBF"/>
    <w:rsid w:val="001F2311"/>
    <w:rsid w:val="001F2B80"/>
    <w:rsid w:val="001F2F1C"/>
    <w:rsid w:val="001F3189"/>
    <w:rsid w:val="001F549F"/>
    <w:rsid w:val="001F7F3D"/>
    <w:rsid w:val="00200BEA"/>
    <w:rsid w:val="00201B34"/>
    <w:rsid w:val="00201FB8"/>
    <w:rsid w:val="00202386"/>
    <w:rsid w:val="00203FAC"/>
    <w:rsid w:val="00212369"/>
    <w:rsid w:val="002125C6"/>
    <w:rsid w:val="002133FB"/>
    <w:rsid w:val="00213CFB"/>
    <w:rsid w:val="00213DC4"/>
    <w:rsid w:val="002140FB"/>
    <w:rsid w:val="002149B5"/>
    <w:rsid w:val="0021553C"/>
    <w:rsid w:val="0021557B"/>
    <w:rsid w:val="00216476"/>
    <w:rsid w:val="00216B87"/>
    <w:rsid w:val="002174FD"/>
    <w:rsid w:val="00217BE1"/>
    <w:rsid w:val="002206D5"/>
    <w:rsid w:val="00221361"/>
    <w:rsid w:val="002214B9"/>
    <w:rsid w:val="00222680"/>
    <w:rsid w:val="00223370"/>
    <w:rsid w:val="00223B15"/>
    <w:rsid w:val="00224739"/>
    <w:rsid w:val="00224D1E"/>
    <w:rsid w:val="00226611"/>
    <w:rsid w:val="00227BC5"/>
    <w:rsid w:val="00227E4A"/>
    <w:rsid w:val="00230238"/>
    <w:rsid w:val="00230F63"/>
    <w:rsid w:val="00232745"/>
    <w:rsid w:val="00234252"/>
    <w:rsid w:val="0023466E"/>
    <w:rsid w:val="00237AC6"/>
    <w:rsid w:val="00240AF3"/>
    <w:rsid w:val="00242B64"/>
    <w:rsid w:val="00242BFD"/>
    <w:rsid w:val="002439E7"/>
    <w:rsid w:val="00244139"/>
    <w:rsid w:val="00244490"/>
    <w:rsid w:val="00244BEC"/>
    <w:rsid w:val="00245444"/>
    <w:rsid w:val="00245B9C"/>
    <w:rsid w:val="00251E56"/>
    <w:rsid w:val="002523A9"/>
    <w:rsid w:val="00252587"/>
    <w:rsid w:val="00253499"/>
    <w:rsid w:val="002551A4"/>
    <w:rsid w:val="0025568A"/>
    <w:rsid w:val="00257664"/>
    <w:rsid w:val="00260165"/>
    <w:rsid w:val="00261AE2"/>
    <w:rsid w:val="002625AB"/>
    <w:rsid w:val="00264792"/>
    <w:rsid w:val="00265151"/>
    <w:rsid w:val="00265C2C"/>
    <w:rsid w:val="00266509"/>
    <w:rsid w:val="00267098"/>
    <w:rsid w:val="00271BA1"/>
    <w:rsid w:val="00271E8D"/>
    <w:rsid w:val="00272BEA"/>
    <w:rsid w:val="00273AC5"/>
    <w:rsid w:val="002762FA"/>
    <w:rsid w:val="00276BE3"/>
    <w:rsid w:val="00276C51"/>
    <w:rsid w:val="00277505"/>
    <w:rsid w:val="00277873"/>
    <w:rsid w:val="00280E62"/>
    <w:rsid w:val="0028158C"/>
    <w:rsid w:val="002823B6"/>
    <w:rsid w:val="00282694"/>
    <w:rsid w:val="00282881"/>
    <w:rsid w:val="0028502E"/>
    <w:rsid w:val="00287716"/>
    <w:rsid w:val="002877EE"/>
    <w:rsid w:val="00290C03"/>
    <w:rsid w:val="00290D15"/>
    <w:rsid w:val="00292392"/>
    <w:rsid w:val="00292E3B"/>
    <w:rsid w:val="002933A8"/>
    <w:rsid w:val="00293F1C"/>
    <w:rsid w:val="00294274"/>
    <w:rsid w:val="0029458F"/>
    <w:rsid w:val="00294D7F"/>
    <w:rsid w:val="00295D04"/>
    <w:rsid w:val="002960F3"/>
    <w:rsid w:val="0029789D"/>
    <w:rsid w:val="00297A63"/>
    <w:rsid w:val="002A018F"/>
    <w:rsid w:val="002A0E04"/>
    <w:rsid w:val="002A104C"/>
    <w:rsid w:val="002A1EF7"/>
    <w:rsid w:val="002A2B7B"/>
    <w:rsid w:val="002A2CF6"/>
    <w:rsid w:val="002A494D"/>
    <w:rsid w:val="002A4960"/>
    <w:rsid w:val="002A636A"/>
    <w:rsid w:val="002A6D50"/>
    <w:rsid w:val="002A755F"/>
    <w:rsid w:val="002B0AE0"/>
    <w:rsid w:val="002B1AE6"/>
    <w:rsid w:val="002B1D51"/>
    <w:rsid w:val="002B2DE8"/>
    <w:rsid w:val="002B302F"/>
    <w:rsid w:val="002B30F8"/>
    <w:rsid w:val="002B388A"/>
    <w:rsid w:val="002B3BFE"/>
    <w:rsid w:val="002B3C1A"/>
    <w:rsid w:val="002B4C2A"/>
    <w:rsid w:val="002B5596"/>
    <w:rsid w:val="002B758F"/>
    <w:rsid w:val="002B77D7"/>
    <w:rsid w:val="002C0763"/>
    <w:rsid w:val="002C212F"/>
    <w:rsid w:val="002C2F35"/>
    <w:rsid w:val="002C5850"/>
    <w:rsid w:val="002C6AA9"/>
    <w:rsid w:val="002C7485"/>
    <w:rsid w:val="002D12BE"/>
    <w:rsid w:val="002D2641"/>
    <w:rsid w:val="002D283A"/>
    <w:rsid w:val="002D4543"/>
    <w:rsid w:val="002D715F"/>
    <w:rsid w:val="002D7276"/>
    <w:rsid w:val="002D7A06"/>
    <w:rsid w:val="002E022A"/>
    <w:rsid w:val="002E3153"/>
    <w:rsid w:val="002E3FD4"/>
    <w:rsid w:val="002E4A02"/>
    <w:rsid w:val="002E5292"/>
    <w:rsid w:val="002E72CA"/>
    <w:rsid w:val="002E75DD"/>
    <w:rsid w:val="002F1D07"/>
    <w:rsid w:val="002F45F0"/>
    <w:rsid w:val="002F5C5B"/>
    <w:rsid w:val="002F600D"/>
    <w:rsid w:val="002F6F0F"/>
    <w:rsid w:val="002F7E47"/>
    <w:rsid w:val="00300AD6"/>
    <w:rsid w:val="00300B1B"/>
    <w:rsid w:val="003019D0"/>
    <w:rsid w:val="003019DE"/>
    <w:rsid w:val="0030311E"/>
    <w:rsid w:val="00303366"/>
    <w:rsid w:val="00303CFE"/>
    <w:rsid w:val="00306323"/>
    <w:rsid w:val="003064AF"/>
    <w:rsid w:val="003078DF"/>
    <w:rsid w:val="00307DC6"/>
    <w:rsid w:val="00310A8B"/>
    <w:rsid w:val="00310B68"/>
    <w:rsid w:val="003118A7"/>
    <w:rsid w:val="00312530"/>
    <w:rsid w:val="00314A9B"/>
    <w:rsid w:val="003153D6"/>
    <w:rsid w:val="003160D2"/>
    <w:rsid w:val="003173FC"/>
    <w:rsid w:val="00317C6C"/>
    <w:rsid w:val="00320B80"/>
    <w:rsid w:val="00320CD3"/>
    <w:rsid w:val="003215FF"/>
    <w:rsid w:val="00322667"/>
    <w:rsid w:val="0032607C"/>
    <w:rsid w:val="00326E79"/>
    <w:rsid w:val="0032748A"/>
    <w:rsid w:val="00327631"/>
    <w:rsid w:val="003301B1"/>
    <w:rsid w:val="00331189"/>
    <w:rsid w:val="0033263D"/>
    <w:rsid w:val="00332BE6"/>
    <w:rsid w:val="00333A5B"/>
    <w:rsid w:val="00334400"/>
    <w:rsid w:val="00334923"/>
    <w:rsid w:val="00334E69"/>
    <w:rsid w:val="0033518A"/>
    <w:rsid w:val="00335535"/>
    <w:rsid w:val="003367EF"/>
    <w:rsid w:val="00341AE4"/>
    <w:rsid w:val="003425CA"/>
    <w:rsid w:val="00343FB7"/>
    <w:rsid w:val="003476EE"/>
    <w:rsid w:val="0034795C"/>
    <w:rsid w:val="0035001D"/>
    <w:rsid w:val="00350370"/>
    <w:rsid w:val="0035204B"/>
    <w:rsid w:val="003541DD"/>
    <w:rsid w:val="0035490D"/>
    <w:rsid w:val="00356E5B"/>
    <w:rsid w:val="003606DE"/>
    <w:rsid w:val="00360887"/>
    <w:rsid w:val="0036249F"/>
    <w:rsid w:val="003632D6"/>
    <w:rsid w:val="00366055"/>
    <w:rsid w:val="00367A0E"/>
    <w:rsid w:val="00370694"/>
    <w:rsid w:val="0037114C"/>
    <w:rsid w:val="00371246"/>
    <w:rsid w:val="003736C9"/>
    <w:rsid w:val="00373E9B"/>
    <w:rsid w:val="00377900"/>
    <w:rsid w:val="003802B1"/>
    <w:rsid w:val="00381634"/>
    <w:rsid w:val="003823FB"/>
    <w:rsid w:val="00383B77"/>
    <w:rsid w:val="003841B6"/>
    <w:rsid w:val="00384988"/>
    <w:rsid w:val="00384E70"/>
    <w:rsid w:val="003872CF"/>
    <w:rsid w:val="003874CB"/>
    <w:rsid w:val="00387613"/>
    <w:rsid w:val="00390561"/>
    <w:rsid w:val="00392F53"/>
    <w:rsid w:val="00394BE2"/>
    <w:rsid w:val="003965C4"/>
    <w:rsid w:val="00396E08"/>
    <w:rsid w:val="003970DD"/>
    <w:rsid w:val="0039782C"/>
    <w:rsid w:val="00397881"/>
    <w:rsid w:val="00397F98"/>
    <w:rsid w:val="003A12C8"/>
    <w:rsid w:val="003A13A6"/>
    <w:rsid w:val="003A17BA"/>
    <w:rsid w:val="003A2165"/>
    <w:rsid w:val="003A2C1A"/>
    <w:rsid w:val="003A3AF3"/>
    <w:rsid w:val="003A3FD4"/>
    <w:rsid w:val="003A5285"/>
    <w:rsid w:val="003A586A"/>
    <w:rsid w:val="003A5B4A"/>
    <w:rsid w:val="003A5D95"/>
    <w:rsid w:val="003A6510"/>
    <w:rsid w:val="003A74E2"/>
    <w:rsid w:val="003B0D3A"/>
    <w:rsid w:val="003B2302"/>
    <w:rsid w:val="003B23C5"/>
    <w:rsid w:val="003B2A75"/>
    <w:rsid w:val="003B49B2"/>
    <w:rsid w:val="003B4A2F"/>
    <w:rsid w:val="003B6124"/>
    <w:rsid w:val="003B68A8"/>
    <w:rsid w:val="003B6D9A"/>
    <w:rsid w:val="003B7960"/>
    <w:rsid w:val="003C0908"/>
    <w:rsid w:val="003C093A"/>
    <w:rsid w:val="003C1ECF"/>
    <w:rsid w:val="003C2FB5"/>
    <w:rsid w:val="003C4991"/>
    <w:rsid w:val="003C5867"/>
    <w:rsid w:val="003D24C5"/>
    <w:rsid w:val="003D27DF"/>
    <w:rsid w:val="003D4594"/>
    <w:rsid w:val="003D4AC4"/>
    <w:rsid w:val="003D4C3A"/>
    <w:rsid w:val="003D5433"/>
    <w:rsid w:val="003D56CF"/>
    <w:rsid w:val="003D6294"/>
    <w:rsid w:val="003D63B7"/>
    <w:rsid w:val="003D74C5"/>
    <w:rsid w:val="003D7D6B"/>
    <w:rsid w:val="003E07FD"/>
    <w:rsid w:val="003E4374"/>
    <w:rsid w:val="003E468B"/>
    <w:rsid w:val="003E5062"/>
    <w:rsid w:val="003E62BD"/>
    <w:rsid w:val="003E6358"/>
    <w:rsid w:val="003E658D"/>
    <w:rsid w:val="003E6DB1"/>
    <w:rsid w:val="003F044F"/>
    <w:rsid w:val="003F0C3A"/>
    <w:rsid w:val="003F15F0"/>
    <w:rsid w:val="003F2AD9"/>
    <w:rsid w:val="003F3228"/>
    <w:rsid w:val="003F34F4"/>
    <w:rsid w:val="003F5943"/>
    <w:rsid w:val="003F5C8C"/>
    <w:rsid w:val="003F63CE"/>
    <w:rsid w:val="003F775A"/>
    <w:rsid w:val="00400042"/>
    <w:rsid w:val="00400E55"/>
    <w:rsid w:val="0040128E"/>
    <w:rsid w:val="00401440"/>
    <w:rsid w:val="00401640"/>
    <w:rsid w:val="00401DB2"/>
    <w:rsid w:val="0040216B"/>
    <w:rsid w:val="00402503"/>
    <w:rsid w:val="00404852"/>
    <w:rsid w:val="00405299"/>
    <w:rsid w:val="0040590E"/>
    <w:rsid w:val="00406D92"/>
    <w:rsid w:val="004077E6"/>
    <w:rsid w:val="00407CC8"/>
    <w:rsid w:val="00407E1A"/>
    <w:rsid w:val="00411D3A"/>
    <w:rsid w:val="00414F0C"/>
    <w:rsid w:val="004154E1"/>
    <w:rsid w:val="00417703"/>
    <w:rsid w:val="00420400"/>
    <w:rsid w:val="004206F1"/>
    <w:rsid w:val="00421A9B"/>
    <w:rsid w:val="00423E78"/>
    <w:rsid w:val="004252EC"/>
    <w:rsid w:val="00430D39"/>
    <w:rsid w:val="00434787"/>
    <w:rsid w:val="00434E81"/>
    <w:rsid w:val="0043552B"/>
    <w:rsid w:val="00442C91"/>
    <w:rsid w:val="00442FC3"/>
    <w:rsid w:val="00444E9D"/>
    <w:rsid w:val="0044525D"/>
    <w:rsid w:val="004465BD"/>
    <w:rsid w:val="00446938"/>
    <w:rsid w:val="00446A85"/>
    <w:rsid w:val="00447BB1"/>
    <w:rsid w:val="00450D16"/>
    <w:rsid w:val="00450FCC"/>
    <w:rsid w:val="00451730"/>
    <w:rsid w:val="00451FCE"/>
    <w:rsid w:val="0045275E"/>
    <w:rsid w:val="004528DE"/>
    <w:rsid w:val="004528FA"/>
    <w:rsid w:val="00452A18"/>
    <w:rsid w:val="00452A6C"/>
    <w:rsid w:val="00456760"/>
    <w:rsid w:val="00461A44"/>
    <w:rsid w:val="00462D26"/>
    <w:rsid w:val="0046368B"/>
    <w:rsid w:val="0046385A"/>
    <w:rsid w:val="00464039"/>
    <w:rsid w:val="004641F0"/>
    <w:rsid w:val="0046532F"/>
    <w:rsid w:val="0046602D"/>
    <w:rsid w:val="00466ADA"/>
    <w:rsid w:val="0046737A"/>
    <w:rsid w:val="004702BB"/>
    <w:rsid w:val="004704F8"/>
    <w:rsid w:val="004711F5"/>
    <w:rsid w:val="0047130F"/>
    <w:rsid w:val="0047211D"/>
    <w:rsid w:val="0047494B"/>
    <w:rsid w:val="00476245"/>
    <w:rsid w:val="004773C4"/>
    <w:rsid w:val="00477A9B"/>
    <w:rsid w:val="004805A3"/>
    <w:rsid w:val="00482AE4"/>
    <w:rsid w:val="00483035"/>
    <w:rsid w:val="00483A84"/>
    <w:rsid w:val="00485940"/>
    <w:rsid w:val="0048691B"/>
    <w:rsid w:val="00486C95"/>
    <w:rsid w:val="004870A4"/>
    <w:rsid w:val="004877C2"/>
    <w:rsid w:val="004904B9"/>
    <w:rsid w:val="00491DCD"/>
    <w:rsid w:val="00491EDC"/>
    <w:rsid w:val="004928E1"/>
    <w:rsid w:val="00492D8D"/>
    <w:rsid w:val="00496662"/>
    <w:rsid w:val="004A1431"/>
    <w:rsid w:val="004A2484"/>
    <w:rsid w:val="004A278B"/>
    <w:rsid w:val="004A378E"/>
    <w:rsid w:val="004A408A"/>
    <w:rsid w:val="004A5A85"/>
    <w:rsid w:val="004A6DDE"/>
    <w:rsid w:val="004A70D5"/>
    <w:rsid w:val="004A71D1"/>
    <w:rsid w:val="004A7271"/>
    <w:rsid w:val="004A7C5B"/>
    <w:rsid w:val="004B1845"/>
    <w:rsid w:val="004B2348"/>
    <w:rsid w:val="004B2E01"/>
    <w:rsid w:val="004B2E98"/>
    <w:rsid w:val="004B5640"/>
    <w:rsid w:val="004B6084"/>
    <w:rsid w:val="004B6845"/>
    <w:rsid w:val="004B6B59"/>
    <w:rsid w:val="004B7FD9"/>
    <w:rsid w:val="004BCF29"/>
    <w:rsid w:val="004C0206"/>
    <w:rsid w:val="004C03CC"/>
    <w:rsid w:val="004C03D0"/>
    <w:rsid w:val="004C18BF"/>
    <w:rsid w:val="004C1B6D"/>
    <w:rsid w:val="004C1BD7"/>
    <w:rsid w:val="004C1BF2"/>
    <w:rsid w:val="004C239C"/>
    <w:rsid w:val="004C31FE"/>
    <w:rsid w:val="004C524C"/>
    <w:rsid w:val="004C5EDD"/>
    <w:rsid w:val="004C5FFA"/>
    <w:rsid w:val="004C691D"/>
    <w:rsid w:val="004C6C07"/>
    <w:rsid w:val="004C7D69"/>
    <w:rsid w:val="004C7E15"/>
    <w:rsid w:val="004C7EC6"/>
    <w:rsid w:val="004D2CD1"/>
    <w:rsid w:val="004D365C"/>
    <w:rsid w:val="004D390A"/>
    <w:rsid w:val="004D3D51"/>
    <w:rsid w:val="004D4521"/>
    <w:rsid w:val="004D4FF6"/>
    <w:rsid w:val="004D588D"/>
    <w:rsid w:val="004D592A"/>
    <w:rsid w:val="004D5ADD"/>
    <w:rsid w:val="004E0CC3"/>
    <w:rsid w:val="004E22D8"/>
    <w:rsid w:val="004E2FC3"/>
    <w:rsid w:val="004E4467"/>
    <w:rsid w:val="004E46E8"/>
    <w:rsid w:val="004E55FD"/>
    <w:rsid w:val="004E692D"/>
    <w:rsid w:val="004E7230"/>
    <w:rsid w:val="004E7D87"/>
    <w:rsid w:val="004F2553"/>
    <w:rsid w:val="004F306A"/>
    <w:rsid w:val="004F34AA"/>
    <w:rsid w:val="004F38F6"/>
    <w:rsid w:val="004F67C0"/>
    <w:rsid w:val="00501554"/>
    <w:rsid w:val="00502899"/>
    <w:rsid w:val="00502AFE"/>
    <w:rsid w:val="00502E64"/>
    <w:rsid w:val="00503AD7"/>
    <w:rsid w:val="00503E89"/>
    <w:rsid w:val="00504E0C"/>
    <w:rsid w:val="00504E13"/>
    <w:rsid w:val="00505ACA"/>
    <w:rsid w:val="005061CF"/>
    <w:rsid w:val="00510952"/>
    <w:rsid w:val="005109D4"/>
    <w:rsid w:val="00511D85"/>
    <w:rsid w:val="0051230A"/>
    <w:rsid w:val="00512878"/>
    <w:rsid w:val="00514CD7"/>
    <w:rsid w:val="005167EC"/>
    <w:rsid w:val="005170DA"/>
    <w:rsid w:val="0051790B"/>
    <w:rsid w:val="005208B5"/>
    <w:rsid w:val="00520D6A"/>
    <w:rsid w:val="00522CC0"/>
    <w:rsid w:val="00522DB6"/>
    <w:rsid w:val="0052604B"/>
    <w:rsid w:val="005264A7"/>
    <w:rsid w:val="005264D7"/>
    <w:rsid w:val="0052792D"/>
    <w:rsid w:val="005319B2"/>
    <w:rsid w:val="00532402"/>
    <w:rsid w:val="00532C74"/>
    <w:rsid w:val="0053319E"/>
    <w:rsid w:val="00533239"/>
    <w:rsid w:val="005332DA"/>
    <w:rsid w:val="005335DA"/>
    <w:rsid w:val="005343D8"/>
    <w:rsid w:val="00534E2E"/>
    <w:rsid w:val="00535133"/>
    <w:rsid w:val="00535D2C"/>
    <w:rsid w:val="0054064C"/>
    <w:rsid w:val="00542136"/>
    <w:rsid w:val="00542E1C"/>
    <w:rsid w:val="00543F11"/>
    <w:rsid w:val="005444FE"/>
    <w:rsid w:val="00544552"/>
    <w:rsid w:val="00545130"/>
    <w:rsid w:val="005467C1"/>
    <w:rsid w:val="00546B36"/>
    <w:rsid w:val="005506B7"/>
    <w:rsid w:val="0055286A"/>
    <w:rsid w:val="00555745"/>
    <w:rsid w:val="00556F61"/>
    <w:rsid w:val="00557D4F"/>
    <w:rsid w:val="00557E35"/>
    <w:rsid w:val="00560AB3"/>
    <w:rsid w:val="0056122E"/>
    <w:rsid w:val="00561B1D"/>
    <w:rsid w:val="00561F51"/>
    <w:rsid w:val="00563352"/>
    <w:rsid w:val="0056484E"/>
    <w:rsid w:val="00565999"/>
    <w:rsid w:val="00567604"/>
    <w:rsid w:val="00567891"/>
    <w:rsid w:val="00567D8A"/>
    <w:rsid w:val="00570231"/>
    <w:rsid w:val="005704E4"/>
    <w:rsid w:val="00570B02"/>
    <w:rsid w:val="005714B7"/>
    <w:rsid w:val="005729CB"/>
    <w:rsid w:val="00574112"/>
    <w:rsid w:val="005764CD"/>
    <w:rsid w:val="0057703E"/>
    <w:rsid w:val="005779A3"/>
    <w:rsid w:val="00577C4D"/>
    <w:rsid w:val="00580532"/>
    <w:rsid w:val="0058183A"/>
    <w:rsid w:val="00581932"/>
    <w:rsid w:val="00582312"/>
    <w:rsid w:val="00583002"/>
    <w:rsid w:val="00584EFE"/>
    <w:rsid w:val="005856E2"/>
    <w:rsid w:val="00586F0D"/>
    <w:rsid w:val="005903BB"/>
    <w:rsid w:val="005931F2"/>
    <w:rsid w:val="00593893"/>
    <w:rsid w:val="00593E4C"/>
    <w:rsid w:val="00593F50"/>
    <w:rsid w:val="005963BB"/>
    <w:rsid w:val="0059645C"/>
    <w:rsid w:val="00596973"/>
    <w:rsid w:val="00596D37"/>
    <w:rsid w:val="00597F93"/>
    <w:rsid w:val="005A08CC"/>
    <w:rsid w:val="005A15D2"/>
    <w:rsid w:val="005A1E02"/>
    <w:rsid w:val="005A3173"/>
    <w:rsid w:val="005A3223"/>
    <w:rsid w:val="005A3DA3"/>
    <w:rsid w:val="005A4F9E"/>
    <w:rsid w:val="005A52C4"/>
    <w:rsid w:val="005A63A1"/>
    <w:rsid w:val="005A6BFB"/>
    <w:rsid w:val="005A6D26"/>
    <w:rsid w:val="005B0486"/>
    <w:rsid w:val="005B1032"/>
    <w:rsid w:val="005B1473"/>
    <w:rsid w:val="005B1593"/>
    <w:rsid w:val="005B36FA"/>
    <w:rsid w:val="005B6656"/>
    <w:rsid w:val="005B77D1"/>
    <w:rsid w:val="005C4F73"/>
    <w:rsid w:val="005C75DF"/>
    <w:rsid w:val="005D004A"/>
    <w:rsid w:val="005D03AB"/>
    <w:rsid w:val="005D401D"/>
    <w:rsid w:val="005D5017"/>
    <w:rsid w:val="005D5708"/>
    <w:rsid w:val="005D593E"/>
    <w:rsid w:val="005D63FA"/>
    <w:rsid w:val="005D643D"/>
    <w:rsid w:val="005D73C7"/>
    <w:rsid w:val="005E0050"/>
    <w:rsid w:val="005E0C2D"/>
    <w:rsid w:val="005E0D82"/>
    <w:rsid w:val="005E0F59"/>
    <w:rsid w:val="005E1333"/>
    <w:rsid w:val="005E3136"/>
    <w:rsid w:val="005E3CDA"/>
    <w:rsid w:val="005E507D"/>
    <w:rsid w:val="005E7D94"/>
    <w:rsid w:val="005F0AD0"/>
    <w:rsid w:val="005F0C3F"/>
    <w:rsid w:val="005F3E11"/>
    <w:rsid w:val="005F598F"/>
    <w:rsid w:val="005F6C80"/>
    <w:rsid w:val="00600EAB"/>
    <w:rsid w:val="00601A7C"/>
    <w:rsid w:val="00601A91"/>
    <w:rsid w:val="00602063"/>
    <w:rsid w:val="00602BA3"/>
    <w:rsid w:val="006030F6"/>
    <w:rsid w:val="00604F76"/>
    <w:rsid w:val="00605B63"/>
    <w:rsid w:val="00605F9A"/>
    <w:rsid w:val="00606442"/>
    <w:rsid w:val="00606EED"/>
    <w:rsid w:val="00607DDB"/>
    <w:rsid w:val="00612A95"/>
    <w:rsid w:val="00612B8B"/>
    <w:rsid w:val="00612E34"/>
    <w:rsid w:val="00613406"/>
    <w:rsid w:val="00614159"/>
    <w:rsid w:val="0061468E"/>
    <w:rsid w:val="006158A3"/>
    <w:rsid w:val="00616944"/>
    <w:rsid w:val="00616B02"/>
    <w:rsid w:val="00616C5F"/>
    <w:rsid w:val="00616DAC"/>
    <w:rsid w:val="00617725"/>
    <w:rsid w:val="00617BA8"/>
    <w:rsid w:val="00617C00"/>
    <w:rsid w:val="0062316F"/>
    <w:rsid w:val="00624574"/>
    <w:rsid w:val="006256B9"/>
    <w:rsid w:val="0062591A"/>
    <w:rsid w:val="006263BF"/>
    <w:rsid w:val="00626F32"/>
    <w:rsid w:val="0062748A"/>
    <w:rsid w:val="00630546"/>
    <w:rsid w:val="006306C2"/>
    <w:rsid w:val="00630A2C"/>
    <w:rsid w:val="00632180"/>
    <w:rsid w:val="006332A8"/>
    <w:rsid w:val="00634A75"/>
    <w:rsid w:val="0063682E"/>
    <w:rsid w:val="00636D29"/>
    <w:rsid w:val="00636D93"/>
    <w:rsid w:val="00640088"/>
    <w:rsid w:val="00640D16"/>
    <w:rsid w:val="00642672"/>
    <w:rsid w:val="00642DA8"/>
    <w:rsid w:val="006436CD"/>
    <w:rsid w:val="00645989"/>
    <w:rsid w:val="00650976"/>
    <w:rsid w:val="00651169"/>
    <w:rsid w:val="00652243"/>
    <w:rsid w:val="00653D69"/>
    <w:rsid w:val="006552E6"/>
    <w:rsid w:val="00655794"/>
    <w:rsid w:val="00656C9C"/>
    <w:rsid w:val="00656F2F"/>
    <w:rsid w:val="00657C63"/>
    <w:rsid w:val="00661CBC"/>
    <w:rsid w:val="00662B85"/>
    <w:rsid w:val="0066367E"/>
    <w:rsid w:val="00664742"/>
    <w:rsid w:val="00664987"/>
    <w:rsid w:val="00665ADB"/>
    <w:rsid w:val="006670B3"/>
    <w:rsid w:val="006670BE"/>
    <w:rsid w:val="00670637"/>
    <w:rsid w:val="00670A76"/>
    <w:rsid w:val="006711AA"/>
    <w:rsid w:val="00671DC6"/>
    <w:rsid w:val="00672B57"/>
    <w:rsid w:val="00673F1F"/>
    <w:rsid w:val="006750FB"/>
    <w:rsid w:val="00675556"/>
    <w:rsid w:val="00675622"/>
    <w:rsid w:val="00675DEB"/>
    <w:rsid w:val="006761AA"/>
    <w:rsid w:val="0067747D"/>
    <w:rsid w:val="006818D5"/>
    <w:rsid w:val="00681CA4"/>
    <w:rsid w:val="0068291A"/>
    <w:rsid w:val="006860DE"/>
    <w:rsid w:val="00686559"/>
    <w:rsid w:val="0069039D"/>
    <w:rsid w:val="006906DB"/>
    <w:rsid w:val="00691900"/>
    <w:rsid w:val="00691E6C"/>
    <w:rsid w:val="00693425"/>
    <w:rsid w:val="0069342D"/>
    <w:rsid w:val="00693DFB"/>
    <w:rsid w:val="00694FD5"/>
    <w:rsid w:val="0069501D"/>
    <w:rsid w:val="00696129"/>
    <w:rsid w:val="00697CF2"/>
    <w:rsid w:val="006A12A5"/>
    <w:rsid w:val="006A2515"/>
    <w:rsid w:val="006A40B5"/>
    <w:rsid w:val="006A572D"/>
    <w:rsid w:val="006A5E20"/>
    <w:rsid w:val="006A683E"/>
    <w:rsid w:val="006A6D9A"/>
    <w:rsid w:val="006A7324"/>
    <w:rsid w:val="006B078A"/>
    <w:rsid w:val="006B0D94"/>
    <w:rsid w:val="006B16B6"/>
    <w:rsid w:val="006B485D"/>
    <w:rsid w:val="006B5D97"/>
    <w:rsid w:val="006B6A51"/>
    <w:rsid w:val="006B7DDA"/>
    <w:rsid w:val="006C0C45"/>
    <w:rsid w:val="006C12FF"/>
    <w:rsid w:val="006C2806"/>
    <w:rsid w:val="006C334C"/>
    <w:rsid w:val="006C5A7F"/>
    <w:rsid w:val="006C6C10"/>
    <w:rsid w:val="006C708E"/>
    <w:rsid w:val="006D0212"/>
    <w:rsid w:val="006D14E7"/>
    <w:rsid w:val="006D1536"/>
    <w:rsid w:val="006D2D2D"/>
    <w:rsid w:val="006D36E2"/>
    <w:rsid w:val="006D4444"/>
    <w:rsid w:val="006D4B7B"/>
    <w:rsid w:val="006D4F0C"/>
    <w:rsid w:val="006D55FE"/>
    <w:rsid w:val="006D6493"/>
    <w:rsid w:val="006D6EC7"/>
    <w:rsid w:val="006D7B05"/>
    <w:rsid w:val="006D7E45"/>
    <w:rsid w:val="006E1143"/>
    <w:rsid w:val="006E1BCD"/>
    <w:rsid w:val="006E2732"/>
    <w:rsid w:val="006E59CD"/>
    <w:rsid w:val="006F00ED"/>
    <w:rsid w:val="006F026F"/>
    <w:rsid w:val="006F0A48"/>
    <w:rsid w:val="006F0A71"/>
    <w:rsid w:val="006F1C6B"/>
    <w:rsid w:val="006F28DB"/>
    <w:rsid w:val="006F2ECE"/>
    <w:rsid w:val="006F40C2"/>
    <w:rsid w:val="006F5125"/>
    <w:rsid w:val="006F531B"/>
    <w:rsid w:val="006F6266"/>
    <w:rsid w:val="006F733D"/>
    <w:rsid w:val="00700760"/>
    <w:rsid w:val="00700765"/>
    <w:rsid w:val="0070161D"/>
    <w:rsid w:val="00702959"/>
    <w:rsid w:val="00702B6F"/>
    <w:rsid w:val="00702CDF"/>
    <w:rsid w:val="007030B4"/>
    <w:rsid w:val="00703B86"/>
    <w:rsid w:val="00704069"/>
    <w:rsid w:val="007041EF"/>
    <w:rsid w:val="0070471E"/>
    <w:rsid w:val="00705492"/>
    <w:rsid w:val="00705712"/>
    <w:rsid w:val="00706A2F"/>
    <w:rsid w:val="0070718E"/>
    <w:rsid w:val="00707E52"/>
    <w:rsid w:val="00710259"/>
    <w:rsid w:val="0071031F"/>
    <w:rsid w:val="00710737"/>
    <w:rsid w:val="0071340B"/>
    <w:rsid w:val="00713C50"/>
    <w:rsid w:val="0071436D"/>
    <w:rsid w:val="0071508D"/>
    <w:rsid w:val="00715BBB"/>
    <w:rsid w:val="007174BB"/>
    <w:rsid w:val="0072025D"/>
    <w:rsid w:val="00723328"/>
    <w:rsid w:val="007237DE"/>
    <w:rsid w:val="0072502E"/>
    <w:rsid w:val="0073137C"/>
    <w:rsid w:val="007340B9"/>
    <w:rsid w:val="00734BCF"/>
    <w:rsid w:val="007353D3"/>
    <w:rsid w:val="007372BB"/>
    <w:rsid w:val="0073736F"/>
    <w:rsid w:val="0074156B"/>
    <w:rsid w:val="00741619"/>
    <w:rsid w:val="00742885"/>
    <w:rsid w:val="00742DA1"/>
    <w:rsid w:val="00743683"/>
    <w:rsid w:val="007452FF"/>
    <w:rsid w:val="00747092"/>
    <w:rsid w:val="007477FF"/>
    <w:rsid w:val="007526E6"/>
    <w:rsid w:val="00754475"/>
    <w:rsid w:val="00754DF9"/>
    <w:rsid w:val="007555E8"/>
    <w:rsid w:val="00755CC5"/>
    <w:rsid w:val="00756559"/>
    <w:rsid w:val="007577A3"/>
    <w:rsid w:val="007601C1"/>
    <w:rsid w:val="00760FF7"/>
    <w:rsid w:val="007617A4"/>
    <w:rsid w:val="00762862"/>
    <w:rsid w:val="00763441"/>
    <w:rsid w:val="0076420C"/>
    <w:rsid w:val="007644C4"/>
    <w:rsid w:val="00766889"/>
    <w:rsid w:val="007700DE"/>
    <w:rsid w:val="00770EF0"/>
    <w:rsid w:val="00771240"/>
    <w:rsid w:val="00771B95"/>
    <w:rsid w:val="00771D07"/>
    <w:rsid w:val="00772649"/>
    <w:rsid w:val="00772D6B"/>
    <w:rsid w:val="00772F5D"/>
    <w:rsid w:val="00773577"/>
    <w:rsid w:val="00773BE3"/>
    <w:rsid w:val="007743DD"/>
    <w:rsid w:val="00774E2C"/>
    <w:rsid w:val="0077503C"/>
    <w:rsid w:val="0077518D"/>
    <w:rsid w:val="007753C2"/>
    <w:rsid w:val="00776068"/>
    <w:rsid w:val="0078056B"/>
    <w:rsid w:val="007821C4"/>
    <w:rsid w:val="00783301"/>
    <w:rsid w:val="007838B8"/>
    <w:rsid w:val="00785779"/>
    <w:rsid w:val="00787FD8"/>
    <w:rsid w:val="007908C1"/>
    <w:rsid w:val="007915BA"/>
    <w:rsid w:val="00791844"/>
    <w:rsid w:val="0079250E"/>
    <w:rsid w:val="00793CE9"/>
    <w:rsid w:val="00796667"/>
    <w:rsid w:val="00797068"/>
    <w:rsid w:val="00797349"/>
    <w:rsid w:val="007979BD"/>
    <w:rsid w:val="00797D77"/>
    <w:rsid w:val="007A3D8E"/>
    <w:rsid w:val="007A5C37"/>
    <w:rsid w:val="007A5C88"/>
    <w:rsid w:val="007A6A2F"/>
    <w:rsid w:val="007B00AD"/>
    <w:rsid w:val="007B024E"/>
    <w:rsid w:val="007B3A32"/>
    <w:rsid w:val="007B3BAF"/>
    <w:rsid w:val="007B3DDC"/>
    <w:rsid w:val="007B49E1"/>
    <w:rsid w:val="007B5F50"/>
    <w:rsid w:val="007B6593"/>
    <w:rsid w:val="007B65B0"/>
    <w:rsid w:val="007B6FFB"/>
    <w:rsid w:val="007B72A6"/>
    <w:rsid w:val="007B730E"/>
    <w:rsid w:val="007B7F67"/>
    <w:rsid w:val="007B7FAC"/>
    <w:rsid w:val="007C069B"/>
    <w:rsid w:val="007C06D2"/>
    <w:rsid w:val="007C08E0"/>
    <w:rsid w:val="007C0F57"/>
    <w:rsid w:val="007C1654"/>
    <w:rsid w:val="007C2F4B"/>
    <w:rsid w:val="007C40B6"/>
    <w:rsid w:val="007C5975"/>
    <w:rsid w:val="007C729F"/>
    <w:rsid w:val="007C72AD"/>
    <w:rsid w:val="007D503D"/>
    <w:rsid w:val="007D52FC"/>
    <w:rsid w:val="007D59E7"/>
    <w:rsid w:val="007D5F2A"/>
    <w:rsid w:val="007D6BC5"/>
    <w:rsid w:val="007E07AC"/>
    <w:rsid w:val="007E1014"/>
    <w:rsid w:val="007E12F8"/>
    <w:rsid w:val="007E14EB"/>
    <w:rsid w:val="007E1D28"/>
    <w:rsid w:val="007E4564"/>
    <w:rsid w:val="007E490F"/>
    <w:rsid w:val="007E5FDE"/>
    <w:rsid w:val="007E6533"/>
    <w:rsid w:val="007E7766"/>
    <w:rsid w:val="007F0021"/>
    <w:rsid w:val="007F0F58"/>
    <w:rsid w:val="007F1007"/>
    <w:rsid w:val="007F2641"/>
    <w:rsid w:val="007F3CC8"/>
    <w:rsid w:val="007F5D05"/>
    <w:rsid w:val="007F7C36"/>
    <w:rsid w:val="007F7F45"/>
    <w:rsid w:val="0080001F"/>
    <w:rsid w:val="00801958"/>
    <w:rsid w:val="008055AF"/>
    <w:rsid w:val="008057CD"/>
    <w:rsid w:val="008066B8"/>
    <w:rsid w:val="00806796"/>
    <w:rsid w:val="00807F06"/>
    <w:rsid w:val="00810167"/>
    <w:rsid w:val="008104D0"/>
    <w:rsid w:val="00811CC0"/>
    <w:rsid w:val="0081218E"/>
    <w:rsid w:val="008130BA"/>
    <w:rsid w:val="00814276"/>
    <w:rsid w:val="00814CF1"/>
    <w:rsid w:val="008151D6"/>
    <w:rsid w:val="008155A1"/>
    <w:rsid w:val="00816322"/>
    <w:rsid w:val="00817875"/>
    <w:rsid w:val="00820803"/>
    <w:rsid w:val="00820C20"/>
    <w:rsid w:val="00821399"/>
    <w:rsid w:val="00821527"/>
    <w:rsid w:val="00822162"/>
    <w:rsid w:val="008225CE"/>
    <w:rsid w:val="00822696"/>
    <w:rsid w:val="00825A6C"/>
    <w:rsid w:val="0082617E"/>
    <w:rsid w:val="008268AC"/>
    <w:rsid w:val="008268BB"/>
    <w:rsid w:val="00826F6D"/>
    <w:rsid w:val="00827097"/>
    <w:rsid w:val="00827339"/>
    <w:rsid w:val="008306F3"/>
    <w:rsid w:val="00830E40"/>
    <w:rsid w:val="00831649"/>
    <w:rsid w:val="00832D9A"/>
    <w:rsid w:val="00835C62"/>
    <w:rsid w:val="008368A1"/>
    <w:rsid w:val="0083705F"/>
    <w:rsid w:val="00837B7F"/>
    <w:rsid w:val="00840EF7"/>
    <w:rsid w:val="00844C0A"/>
    <w:rsid w:val="008456AD"/>
    <w:rsid w:val="008459BB"/>
    <w:rsid w:val="00846056"/>
    <w:rsid w:val="0084681F"/>
    <w:rsid w:val="00847D08"/>
    <w:rsid w:val="00847EC0"/>
    <w:rsid w:val="008509E0"/>
    <w:rsid w:val="008533C1"/>
    <w:rsid w:val="0085411F"/>
    <w:rsid w:val="00854506"/>
    <w:rsid w:val="00854763"/>
    <w:rsid w:val="00855FD6"/>
    <w:rsid w:val="00856DDD"/>
    <w:rsid w:val="00860233"/>
    <w:rsid w:val="00862270"/>
    <w:rsid w:val="00863E68"/>
    <w:rsid w:val="008647B5"/>
    <w:rsid w:val="008669DE"/>
    <w:rsid w:val="00867D64"/>
    <w:rsid w:val="00867D85"/>
    <w:rsid w:val="008702C4"/>
    <w:rsid w:val="00870C08"/>
    <w:rsid w:val="008727FB"/>
    <w:rsid w:val="00872991"/>
    <w:rsid w:val="00872E12"/>
    <w:rsid w:val="00872E8F"/>
    <w:rsid w:val="00875A8C"/>
    <w:rsid w:val="00875DCB"/>
    <w:rsid w:val="008764A0"/>
    <w:rsid w:val="00876A67"/>
    <w:rsid w:val="00876FBF"/>
    <w:rsid w:val="00877344"/>
    <w:rsid w:val="0087755A"/>
    <w:rsid w:val="00881E5E"/>
    <w:rsid w:val="00882085"/>
    <w:rsid w:val="00883188"/>
    <w:rsid w:val="00884A0C"/>
    <w:rsid w:val="00886ACA"/>
    <w:rsid w:val="00886B01"/>
    <w:rsid w:val="0089031E"/>
    <w:rsid w:val="0089109A"/>
    <w:rsid w:val="008917F0"/>
    <w:rsid w:val="00892BA2"/>
    <w:rsid w:val="00893D5C"/>
    <w:rsid w:val="0089460B"/>
    <w:rsid w:val="00894CD4"/>
    <w:rsid w:val="00895747"/>
    <w:rsid w:val="00897D58"/>
    <w:rsid w:val="00897F22"/>
    <w:rsid w:val="008A0B39"/>
    <w:rsid w:val="008A17A3"/>
    <w:rsid w:val="008A1956"/>
    <w:rsid w:val="008A1E85"/>
    <w:rsid w:val="008A2419"/>
    <w:rsid w:val="008A4937"/>
    <w:rsid w:val="008A50F1"/>
    <w:rsid w:val="008A59D9"/>
    <w:rsid w:val="008A643E"/>
    <w:rsid w:val="008A6819"/>
    <w:rsid w:val="008A6AF9"/>
    <w:rsid w:val="008B007A"/>
    <w:rsid w:val="008B2379"/>
    <w:rsid w:val="008B2EC0"/>
    <w:rsid w:val="008B5776"/>
    <w:rsid w:val="008B616F"/>
    <w:rsid w:val="008B6DCF"/>
    <w:rsid w:val="008C0A2D"/>
    <w:rsid w:val="008C326C"/>
    <w:rsid w:val="008C371E"/>
    <w:rsid w:val="008C385A"/>
    <w:rsid w:val="008C4D49"/>
    <w:rsid w:val="008C64A2"/>
    <w:rsid w:val="008C6B36"/>
    <w:rsid w:val="008C739A"/>
    <w:rsid w:val="008D0945"/>
    <w:rsid w:val="008D1409"/>
    <w:rsid w:val="008D15CC"/>
    <w:rsid w:val="008D1729"/>
    <w:rsid w:val="008D1B5C"/>
    <w:rsid w:val="008D1C66"/>
    <w:rsid w:val="008D2B78"/>
    <w:rsid w:val="008D3C82"/>
    <w:rsid w:val="008D447E"/>
    <w:rsid w:val="008D67F4"/>
    <w:rsid w:val="008D6ACF"/>
    <w:rsid w:val="008D7A41"/>
    <w:rsid w:val="008E2C72"/>
    <w:rsid w:val="008E2D6F"/>
    <w:rsid w:val="008E3680"/>
    <w:rsid w:val="008E4F87"/>
    <w:rsid w:val="008E5870"/>
    <w:rsid w:val="008E61F3"/>
    <w:rsid w:val="008E77E4"/>
    <w:rsid w:val="008F0213"/>
    <w:rsid w:val="008F07ED"/>
    <w:rsid w:val="008F11F8"/>
    <w:rsid w:val="008F13C3"/>
    <w:rsid w:val="008F1434"/>
    <w:rsid w:val="008F2BB9"/>
    <w:rsid w:val="008F30B4"/>
    <w:rsid w:val="008F3D6A"/>
    <w:rsid w:val="008F3E2B"/>
    <w:rsid w:val="008F54C3"/>
    <w:rsid w:val="008F7355"/>
    <w:rsid w:val="009023DC"/>
    <w:rsid w:val="009027C5"/>
    <w:rsid w:val="00904413"/>
    <w:rsid w:val="009052EA"/>
    <w:rsid w:val="009067AA"/>
    <w:rsid w:val="009067B7"/>
    <w:rsid w:val="00906E7A"/>
    <w:rsid w:val="00906E7F"/>
    <w:rsid w:val="00907331"/>
    <w:rsid w:val="00907665"/>
    <w:rsid w:val="0090775A"/>
    <w:rsid w:val="00907DFD"/>
    <w:rsid w:val="00913C99"/>
    <w:rsid w:val="00914636"/>
    <w:rsid w:val="00914E96"/>
    <w:rsid w:val="009162EB"/>
    <w:rsid w:val="00917387"/>
    <w:rsid w:val="00917D69"/>
    <w:rsid w:val="00920B6D"/>
    <w:rsid w:val="0092265E"/>
    <w:rsid w:val="00926560"/>
    <w:rsid w:val="00926B15"/>
    <w:rsid w:val="009270BF"/>
    <w:rsid w:val="00930291"/>
    <w:rsid w:val="00930937"/>
    <w:rsid w:val="009324A6"/>
    <w:rsid w:val="00933B7D"/>
    <w:rsid w:val="00933E6C"/>
    <w:rsid w:val="00935A6E"/>
    <w:rsid w:val="00937958"/>
    <w:rsid w:val="009406E5"/>
    <w:rsid w:val="00941602"/>
    <w:rsid w:val="00942160"/>
    <w:rsid w:val="00946921"/>
    <w:rsid w:val="00947343"/>
    <w:rsid w:val="00947471"/>
    <w:rsid w:val="00951421"/>
    <w:rsid w:val="0095146F"/>
    <w:rsid w:val="00951F2D"/>
    <w:rsid w:val="00952685"/>
    <w:rsid w:val="00952839"/>
    <w:rsid w:val="0095344C"/>
    <w:rsid w:val="0095347C"/>
    <w:rsid w:val="009534C7"/>
    <w:rsid w:val="00955DC3"/>
    <w:rsid w:val="00957944"/>
    <w:rsid w:val="009602C5"/>
    <w:rsid w:val="00960739"/>
    <w:rsid w:val="00960963"/>
    <w:rsid w:val="0096103A"/>
    <w:rsid w:val="00962223"/>
    <w:rsid w:val="0096252B"/>
    <w:rsid w:val="009644D9"/>
    <w:rsid w:val="009645BE"/>
    <w:rsid w:val="00964A9F"/>
    <w:rsid w:val="00966D0D"/>
    <w:rsid w:val="00966F47"/>
    <w:rsid w:val="00967732"/>
    <w:rsid w:val="0096783C"/>
    <w:rsid w:val="00970023"/>
    <w:rsid w:val="0097063C"/>
    <w:rsid w:val="00971681"/>
    <w:rsid w:val="009722B3"/>
    <w:rsid w:val="00973E24"/>
    <w:rsid w:val="00974C21"/>
    <w:rsid w:val="00974D5F"/>
    <w:rsid w:val="00975948"/>
    <w:rsid w:val="00977108"/>
    <w:rsid w:val="009772FD"/>
    <w:rsid w:val="0097798B"/>
    <w:rsid w:val="00977BF3"/>
    <w:rsid w:val="009803E4"/>
    <w:rsid w:val="00980B0E"/>
    <w:rsid w:val="00982B39"/>
    <w:rsid w:val="009836A3"/>
    <w:rsid w:val="00983DD7"/>
    <w:rsid w:val="009849BC"/>
    <w:rsid w:val="00984C58"/>
    <w:rsid w:val="009855A8"/>
    <w:rsid w:val="00985CBE"/>
    <w:rsid w:val="00985D1A"/>
    <w:rsid w:val="00990CF8"/>
    <w:rsid w:val="009913F4"/>
    <w:rsid w:val="00991782"/>
    <w:rsid w:val="0099284E"/>
    <w:rsid w:val="00992EB0"/>
    <w:rsid w:val="00993764"/>
    <w:rsid w:val="009937F7"/>
    <w:rsid w:val="00993C7B"/>
    <w:rsid w:val="0099407E"/>
    <w:rsid w:val="0099465B"/>
    <w:rsid w:val="009951A1"/>
    <w:rsid w:val="0099613C"/>
    <w:rsid w:val="00997A44"/>
    <w:rsid w:val="009A0CDD"/>
    <w:rsid w:val="009A0F03"/>
    <w:rsid w:val="009A3168"/>
    <w:rsid w:val="009A4621"/>
    <w:rsid w:val="009A4BDF"/>
    <w:rsid w:val="009A5D04"/>
    <w:rsid w:val="009A61CA"/>
    <w:rsid w:val="009B0062"/>
    <w:rsid w:val="009B0C64"/>
    <w:rsid w:val="009B0F67"/>
    <w:rsid w:val="009B208A"/>
    <w:rsid w:val="009B2548"/>
    <w:rsid w:val="009B2756"/>
    <w:rsid w:val="009B2E6A"/>
    <w:rsid w:val="009B3D56"/>
    <w:rsid w:val="009B3F8C"/>
    <w:rsid w:val="009B507D"/>
    <w:rsid w:val="009B533B"/>
    <w:rsid w:val="009B546B"/>
    <w:rsid w:val="009C26AA"/>
    <w:rsid w:val="009C3714"/>
    <w:rsid w:val="009C3EE6"/>
    <w:rsid w:val="009C703C"/>
    <w:rsid w:val="009D0B59"/>
    <w:rsid w:val="009D0C29"/>
    <w:rsid w:val="009D206E"/>
    <w:rsid w:val="009D3CAA"/>
    <w:rsid w:val="009D4228"/>
    <w:rsid w:val="009D507A"/>
    <w:rsid w:val="009D6532"/>
    <w:rsid w:val="009D6B2A"/>
    <w:rsid w:val="009D71FD"/>
    <w:rsid w:val="009E06F0"/>
    <w:rsid w:val="009E0755"/>
    <w:rsid w:val="009E10AD"/>
    <w:rsid w:val="009E2588"/>
    <w:rsid w:val="009E2E8E"/>
    <w:rsid w:val="009E40E1"/>
    <w:rsid w:val="009E46B8"/>
    <w:rsid w:val="009F0602"/>
    <w:rsid w:val="009F0EFA"/>
    <w:rsid w:val="009F176D"/>
    <w:rsid w:val="009F47AD"/>
    <w:rsid w:val="009F4E46"/>
    <w:rsid w:val="009F52BA"/>
    <w:rsid w:val="009F5B65"/>
    <w:rsid w:val="009F5F2E"/>
    <w:rsid w:val="009F778C"/>
    <w:rsid w:val="00A0058F"/>
    <w:rsid w:val="00A01432"/>
    <w:rsid w:val="00A01980"/>
    <w:rsid w:val="00A02EC2"/>
    <w:rsid w:val="00A03EB5"/>
    <w:rsid w:val="00A0422D"/>
    <w:rsid w:val="00A06225"/>
    <w:rsid w:val="00A066E6"/>
    <w:rsid w:val="00A110D1"/>
    <w:rsid w:val="00A123C3"/>
    <w:rsid w:val="00A12587"/>
    <w:rsid w:val="00A125C4"/>
    <w:rsid w:val="00A128E6"/>
    <w:rsid w:val="00A144D3"/>
    <w:rsid w:val="00A16DF9"/>
    <w:rsid w:val="00A173EF"/>
    <w:rsid w:val="00A17EA7"/>
    <w:rsid w:val="00A21D7D"/>
    <w:rsid w:val="00A221FB"/>
    <w:rsid w:val="00A22AC3"/>
    <w:rsid w:val="00A22F5A"/>
    <w:rsid w:val="00A2351E"/>
    <w:rsid w:val="00A23940"/>
    <w:rsid w:val="00A23F3F"/>
    <w:rsid w:val="00A24067"/>
    <w:rsid w:val="00A24A4B"/>
    <w:rsid w:val="00A2744D"/>
    <w:rsid w:val="00A306F6"/>
    <w:rsid w:val="00A30D16"/>
    <w:rsid w:val="00A31C1F"/>
    <w:rsid w:val="00A332DC"/>
    <w:rsid w:val="00A33EB7"/>
    <w:rsid w:val="00A34E6C"/>
    <w:rsid w:val="00A34FD0"/>
    <w:rsid w:val="00A36398"/>
    <w:rsid w:val="00A37C8D"/>
    <w:rsid w:val="00A4020E"/>
    <w:rsid w:val="00A40493"/>
    <w:rsid w:val="00A408E8"/>
    <w:rsid w:val="00A40FB5"/>
    <w:rsid w:val="00A41C2C"/>
    <w:rsid w:val="00A42826"/>
    <w:rsid w:val="00A429B3"/>
    <w:rsid w:val="00A44ABB"/>
    <w:rsid w:val="00A44EC1"/>
    <w:rsid w:val="00A510E4"/>
    <w:rsid w:val="00A511C5"/>
    <w:rsid w:val="00A51F8C"/>
    <w:rsid w:val="00A526F7"/>
    <w:rsid w:val="00A5273B"/>
    <w:rsid w:val="00A53A9D"/>
    <w:rsid w:val="00A55FEE"/>
    <w:rsid w:val="00A56304"/>
    <w:rsid w:val="00A57422"/>
    <w:rsid w:val="00A57C08"/>
    <w:rsid w:val="00A61227"/>
    <w:rsid w:val="00A62B19"/>
    <w:rsid w:val="00A62C1A"/>
    <w:rsid w:val="00A63365"/>
    <w:rsid w:val="00A63CA2"/>
    <w:rsid w:val="00A6426D"/>
    <w:rsid w:val="00A6439B"/>
    <w:rsid w:val="00A645AB"/>
    <w:rsid w:val="00A645BA"/>
    <w:rsid w:val="00A65B20"/>
    <w:rsid w:val="00A665C1"/>
    <w:rsid w:val="00A673A4"/>
    <w:rsid w:val="00A7001A"/>
    <w:rsid w:val="00A70622"/>
    <w:rsid w:val="00A70977"/>
    <w:rsid w:val="00A70D58"/>
    <w:rsid w:val="00A744F9"/>
    <w:rsid w:val="00A75037"/>
    <w:rsid w:val="00A753A1"/>
    <w:rsid w:val="00A77613"/>
    <w:rsid w:val="00A77B87"/>
    <w:rsid w:val="00A77E01"/>
    <w:rsid w:val="00A77F06"/>
    <w:rsid w:val="00A801AD"/>
    <w:rsid w:val="00A81851"/>
    <w:rsid w:val="00A8390C"/>
    <w:rsid w:val="00A86965"/>
    <w:rsid w:val="00A86AE0"/>
    <w:rsid w:val="00A87757"/>
    <w:rsid w:val="00A912B0"/>
    <w:rsid w:val="00A91362"/>
    <w:rsid w:val="00A9151C"/>
    <w:rsid w:val="00A919C6"/>
    <w:rsid w:val="00A91BD6"/>
    <w:rsid w:val="00A928BD"/>
    <w:rsid w:val="00A92D61"/>
    <w:rsid w:val="00A96C57"/>
    <w:rsid w:val="00A97DE9"/>
    <w:rsid w:val="00AA01E4"/>
    <w:rsid w:val="00AA12CD"/>
    <w:rsid w:val="00AA3C53"/>
    <w:rsid w:val="00AA4D1C"/>
    <w:rsid w:val="00AA52FD"/>
    <w:rsid w:val="00AA5D40"/>
    <w:rsid w:val="00AA7006"/>
    <w:rsid w:val="00AB0326"/>
    <w:rsid w:val="00AB1D3C"/>
    <w:rsid w:val="00AB3138"/>
    <w:rsid w:val="00AB3684"/>
    <w:rsid w:val="00AB3DEE"/>
    <w:rsid w:val="00AB402A"/>
    <w:rsid w:val="00AB4684"/>
    <w:rsid w:val="00AB5856"/>
    <w:rsid w:val="00AB5988"/>
    <w:rsid w:val="00AB5A40"/>
    <w:rsid w:val="00AB693F"/>
    <w:rsid w:val="00AB6A80"/>
    <w:rsid w:val="00AB7617"/>
    <w:rsid w:val="00AC081D"/>
    <w:rsid w:val="00AC0C6F"/>
    <w:rsid w:val="00AC1266"/>
    <w:rsid w:val="00AC193C"/>
    <w:rsid w:val="00AC21A3"/>
    <w:rsid w:val="00AC30C1"/>
    <w:rsid w:val="00AC4DE5"/>
    <w:rsid w:val="00AC5206"/>
    <w:rsid w:val="00AC678B"/>
    <w:rsid w:val="00AC7011"/>
    <w:rsid w:val="00AD0040"/>
    <w:rsid w:val="00AD095B"/>
    <w:rsid w:val="00AD22CB"/>
    <w:rsid w:val="00AD3106"/>
    <w:rsid w:val="00AD4322"/>
    <w:rsid w:val="00AD62EE"/>
    <w:rsid w:val="00AD6719"/>
    <w:rsid w:val="00AD716E"/>
    <w:rsid w:val="00AD722B"/>
    <w:rsid w:val="00AD7481"/>
    <w:rsid w:val="00AD769E"/>
    <w:rsid w:val="00AE11A5"/>
    <w:rsid w:val="00AE13E2"/>
    <w:rsid w:val="00AE171A"/>
    <w:rsid w:val="00AE22D3"/>
    <w:rsid w:val="00AE4E2D"/>
    <w:rsid w:val="00AE5987"/>
    <w:rsid w:val="00AE5A49"/>
    <w:rsid w:val="00AE5A64"/>
    <w:rsid w:val="00AE7C75"/>
    <w:rsid w:val="00AF03E6"/>
    <w:rsid w:val="00AF11D8"/>
    <w:rsid w:val="00AF3A49"/>
    <w:rsid w:val="00AF4686"/>
    <w:rsid w:val="00AF5867"/>
    <w:rsid w:val="00AF62DF"/>
    <w:rsid w:val="00AF68CC"/>
    <w:rsid w:val="00AF70D7"/>
    <w:rsid w:val="00B00086"/>
    <w:rsid w:val="00B00CD0"/>
    <w:rsid w:val="00B00E7F"/>
    <w:rsid w:val="00B00FCA"/>
    <w:rsid w:val="00B01FF4"/>
    <w:rsid w:val="00B0326D"/>
    <w:rsid w:val="00B059E4"/>
    <w:rsid w:val="00B06037"/>
    <w:rsid w:val="00B06478"/>
    <w:rsid w:val="00B07533"/>
    <w:rsid w:val="00B07CFB"/>
    <w:rsid w:val="00B1059E"/>
    <w:rsid w:val="00B12091"/>
    <w:rsid w:val="00B149BA"/>
    <w:rsid w:val="00B14A36"/>
    <w:rsid w:val="00B158AD"/>
    <w:rsid w:val="00B16273"/>
    <w:rsid w:val="00B16C89"/>
    <w:rsid w:val="00B170A5"/>
    <w:rsid w:val="00B1725F"/>
    <w:rsid w:val="00B176C8"/>
    <w:rsid w:val="00B17E4D"/>
    <w:rsid w:val="00B17EE5"/>
    <w:rsid w:val="00B2012F"/>
    <w:rsid w:val="00B205AA"/>
    <w:rsid w:val="00B2100A"/>
    <w:rsid w:val="00B21A91"/>
    <w:rsid w:val="00B226E2"/>
    <w:rsid w:val="00B22E84"/>
    <w:rsid w:val="00B233AD"/>
    <w:rsid w:val="00B23E25"/>
    <w:rsid w:val="00B25F75"/>
    <w:rsid w:val="00B26B3F"/>
    <w:rsid w:val="00B2778F"/>
    <w:rsid w:val="00B327E2"/>
    <w:rsid w:val="00B33635"/>
    <w:rsid w:val="00B33F38"/>
    <w:rsid w:val="00B34427"/>
    <w:rsid w:val="00B37A23"/>
    <w:rsid w:val="00B37CF8"/>
    <w:rsid w:val="00B42AF4"/>
    <w:rsid w:val="00B43E90"/>
    <w:rsid w:val="00B44308"/>
    <w:rsid w:val="00B45722"/>
    <w:rsid w:val="00B460F4"/>
    <w:rsid w:val="00B467DC"/>
    <w:rsid w:val="00B47042"/>
    <w:rsid w:val="00B47517"/>
    <w:rsid w:val="00B47A53"/>
    <w:rsid w:val="00B47A88"/>
    <w:rsid w:val="00B47ACD"/>
    <w:rsid w:val="00B51E09"/>
    <w:rsid w:val="00B52303"/>
    <w:rsid w:val="00B52BC9"/>
    <w:rsid w:val="00B52EDE"/>
    <w:rsid w:val="00B5392A"/>
    <w:rsid w:val="00B539EF"/>
    <w:rsid w:val="00B53D50"/>
    <w:rsid w:val="00B54424"/>
    <w:rsid w:val="00B56118"/>
    <w:rsid w:val="00B56223"/>
    <w:rsid w:val="00B566E1"/>
    <w:rsid w:val="00B56AFB"/>
    <w:rsid w:val="00B56F2F"/>
    <w:rsid w:val="00B602F6"/>
    <w:rsid w:val="00B62D62"/>
    <w:rsid w:val="00B62EC1"/>
    <w:rsid w:val="00B64499"/>
    <w:rsid w:val="00B64A96"/>
    <w:rsid w:val="00B6533B"/>
    <w:rsid w:val="00B653C0"/>
    <w:rsid w:val="00B66858"/>
    <w:rsid w:val="00B6773F"/>
    <w:rsid w:val="00B67E80"/>
    <w:rsid w:val="00B70EB3"/>
    <w:rsid w:val="00B72906"/>
    <w:rsid w:val="00B74F48"/>
    <w:rsid w:val="00B7525E"/>
    <w:rsid w:val="00B75433"/>
    <w:rsid w:val="00B75950"/>
    <w:rsid w:val="00B759C5"/>
    <w:rsid w:val="00B75B97"/>
    <w:rsid w:val="00B75F70"/>
    <w:rsid w:val="00B760FB"/>
    <w:rsid w:val="00B76765"/>
    <w:rsid w:val="00B767AB"/>
    <w:rsid w:val="00B77C59"/>
    <w:rsid w:val="00B801BA"/>
    <w:rsid w:val="00B812D6"/>
    <w:rsid w:val="00B81460"/>
    <w:rsid w:val="00B82405"/>
    <w:rsid w:val="00B846E6"/>
    <w:rsid w:val="00B84D5C"/>
    <w:rsid w:val="00B8519D"/>
    <w:rsid w:val="00B857A4"/>
    <w:rsid w:val="00B85AF6"/>
    <w:rsid w:val="00B86F18"/>
    <w:rsid w:val="00B877E9"/>
    <w:rsid w:val="00B9016F"/>
    <w:rsid w:val="00B9125D"/>
    <w:rsid w:val="00B91A0F"/>
    <w:rsid w:val="00B91AA1"/>
    <w:rsid w:val="00B92E46"/>
    <w:rsid w:val="00B93210"/>
    <w:rsid w:val="00B93362"/>
    <w:rsid w:val="00B941ED"/>
    <w:rsid w:val="00B956ED"/>
    <w:rsid w:val="00B96464"/>
    <w:rsid w:val="00BA2DA8"/>
    <w:rsid w:val="00BA347C"/>
    <w:rsid w:val="00BA3A80"/>
    <w:rsid w:val="00BA46AC"/>
    <w:rsid w:val="00BA4C79"/>
    <w:rsid w:val="00BA4D84"/>
    <w:rsid w:val="00BA4DFB"/>
    <w:rsid w:val="00BA517E"/>
    <w:rsid w:val="00BB03C1"/>
    <w:rsid w:val="00BB0793"/>
    <w:rsid w:val="00BB1CA5"/>
    <w:rsid w:val="00BB298A"/>
    <w:rsid w:val="00BB3469"/>
    <w:rsid w:val="00BB4002"/>
    <w:rsid w:val="00BB584C"/>
    <w:rsid w:val="00BB5C49"/>
    <w:rsid w:val="00BB6240"/>
    <w:rsid w:val="00BB6285"/>
    <w:rsid w:val="00BB697F"/>
    <w:rsid w:val="00BB69F5"/>
    <w:rsid w:val="00BB6E48"/>
    <w:rsid w:val="00BB7EC3"/>
    <w:rsid w:val="00BC035C"/>
    <w:rsid w:val="00BC04B1"/>
    <w:rsid w:val="00BC1781"/>
    <w:rsid w:val="00BC470E"/>
    <w:rsid w:val="00BC4B9A"/>
    <w:rsid w:val="00BC5556"/>
    <w:rsid w:val="00BC5F62"/>
    <w:rsid w:val="00BD02C3"/>
    <w:rsid w:val="00BD3119"/>
    <w:rsid w:val="00BD3263"/>
    <w:rsid w:val="00BD7483"/>
    <w:rsid w:val="00BD784C"/>
    <w:rsid w:val="00BE020A"/>
    <w:rsid w:val="00BE13DF"/>
    <w:rsid w:val="00BE1EF0"/>
    <w:rsid w:val="00BE22D9"/>
    <w:rsid w:val="00BE25D7"/>
    <w:rsid w:val="00BE26A6"/>
    <w:rsid w:val="00BE331C"/>
    <w:rsid w:val="00BE652E"/>
    <w:rsid w:val="00BF092C"/>
    <w:rsid w:val="00BF21D1"/>
    <w:rsid w:val="00BF27A0"/>
    <w:rsid w:val="00BF40E6"/>
    <w:rsid w:val="00BF487F"/>
    <w:rsid w:val="00BF4CB6"/>
    <w:rsid w:val="00BF51E1"/>
    <w:rsid w:val="00BF5D23"/>
    <w:rsid w:val="00BF6CBD"/>
    <w:rsid w:val="00C001AB"/>
    <w:rsid w:val="00C00DA7"/>
    <w:rsid w:val="00C034FB"/>
    <w:rsid w:val="00C04654"/>
    <w:rsid w:val="00C04CDE"/>
    <w:rsid w:val="00C059D5"/>
    <w:rsid w:val="00C064E2"/>
    <w:rsid w:val="00C068A6"/>
    <w:rsid w:val="00C06E7B"/>
    <w:rsid w:val="00C11DEA"/>
    <w:rsid w:val="00C12768"/>
    <w:rsid w:val="00C12D70"/>
    <w:rsid w:val="00C13CFD"/>
    <w:rsid w:val="00C14EAE"/>
    <w:rsid w:val="00C15C28"/>
    <w:rsid w:val="00C16724"/>
    <w:rsid w:val="00C1791E"/>
    <w:rsid w:val="00C200C6"/>
    <w:rsid w:val="00C20DA6"/>
    <w:rsid w:val="00C21B09"/>
    <w:rsid w:val="00C22EEB"/>
    <w:rsid w:val="00C2348B"/>
    <w:rsid w:val="00C249CF"/>
    <w:rsid w:val="00C25EFF"/>
    <w:rsid w:val="00C2673A"/>
    <w:rsid w:val="00C278CD"/>
    <w:rsid w:val="00C27B58"/>
    <w:rsid w:val="00C27C1C"/>
    <w:rsid w:val="00C30415"/>
    <w:rsid w:val="00C3166C"/>
    <w:rsid w:val="00C31C72"/>
    <w:rsid w:val="00C31E35"/>
    <w:rsid w:val="00C32799"/>
    <w:rsid w:val="00C32BE5"/>
    <w:rsid w:val="00C33186"/>
    <w:rsid w:val="00C34B0C"/>
    <w:rsid w:val="00C354A0"/>
    <w:rsid w:val="00C35996"/>
    <w:rsid w:val="00C40490"/>
    <w:rsid w:val="00C4264C"/>
    <w:rsid w:val="00C42BCD"/>
    <w:rsid w:val="00C4485F"/>
    <w:rsid w:val="00C44B19"/>
    <w:rsid w:val="00C44DED"/>
    <w:rsid w:val="00C46C13"/>
    <w:rsid w:val="00C4747E"/>
    <w:rsid w:val="00C5151E"/>
    <w:rsid w:val="00C52256"/>
    <w:rsid w:val="00C52AEC"/>
    <w:rsid w:val="00C5342C"/>
    <w:rsid w:val="00C53B2B"/>
    <w:rsid w:val="00C547F5"/>
    <w:rsid w:val="00C56D78"/>
    <w:rsid w:val="00C57465"/>
    <w:rsid w:val="00C579B3"/>
    <w:rsid w:val="00C60272"/>
    <w:rsid w:val="00C603D4"/>
    <w:rsid w:val="00C6256A"/>
    <w:rsid w:val="00C63FDA"/>
    <w:rsid w:val="00C64EBC"/>
    <w:rsid w:val="00C65B8C"/>
    <w:rsid w:val="00C664D2"/>
    <w:rsid w:val="00C66C04"/>
    <w:rsid w:val="00C674FA"/>
    <w:rsid w:val="00C677E1"/>
    <w:rsid w:val="00C70E6E"/>
    <w:rsid w:val="00C710E2"/>
    <w:rsid w:val="00C719E1"/>
    <w:rsid w:val="00C71C3F"/>
    <w:rsid w:val="00C72A63"/>
    <w:rsid w:val="00C73D22"/>
    <w:rsid w:val="00C7409E"/>
    <w:rsid w:val="00C74D6D"/>
    <w:rsid w:val="00C7506D"/>
    <w:rsid w:val="00C76E76"/>
    <w:rsid w:val="00C76EB1"/>
    <w:rsid w:val="00C77891"/>
    <w:rsid w:val="00C77B74"/>
    <w:rsid w:val="00C82062"/>
    <w:rsid w:val="00C829A9"/>
    <w:rsid w:val="00C83271"/>
    <w:rsid w:val="00C87B80"/>
    <w:rsid w:val="00C90330"/>
    <w:rsid w:val="00C91449"/>
    <w:rsid w:val="00C9188D"/>
    <w:rsid w:val="00C91F24"/>
    <w:rsid w:val="00C92D10"/>
    <w:rsid w:val="00C92F79"/>
    <w:rsid w:val="00C93D02"/>
    <w:rsid w:val="00C95200"/>
    <w:rsid w:val="00C96EC0"/>
    <w:rsid w:val="00C97079"/>
    <w:rsid w:val="00C97FD3"/>
    <w:rsid w:val="00CA06F9"/>
    <w:rsid w:val="00CA14BB"/>
    <w:rsid w:val="00CA230C"/>
    <w:rsid w:val="00CA48D9"/>
    <w:rsid w:val="00CA54C8"/>
    <w:rsid w:val="00CA6578"/>
    <w:rsid w:val="00CA715E"/>
    <w:rsid w:val="00CB0552"/>
    <w:rsid w:val="00CB1193"/>
    <w:rsid w:val="00CB2398"/>
    <w:rsid w:val="00CB34DD"/>
    <w:rsid w:val="00CB358A"/>
    <w:rsid w:val="00CB3CA4"/>
    <w:rsid w:val="00CB4767"/>
    <w:rsid w:val="00CB493D"/>
    <w:rsid w:val="00CC2224"/>
    <w:rsid w:val="00CC2BA1"/>
    <w:rsid w:val="00CC3B97"/>
    <w:rsid w:val="00CD0CA4"/>
    <w:rsid w:val="00CD4A8C"/>
    <w:rsid w:val="00CD6257"/>
    <w:rsid w:val="00CD7091"/>
    <w:rsid w:val="00CD7887"/>
    <w:rsid w:val="00CD7C0B"/>
    <w:rsid w:val="00CD7E59"/>
    <w:rsid w:val="00CE10C4"/>
    <w:rsid w:val="00CE2343"/>
    <w:rsid w:val="00CE27B5"/>
    <w:rsid w:val="00CE2BDF"/>
    <w:rsid w:val="00CE4B2C"/>
    <w:rsid w:val="00CE4E73"/>
    <w:rsid w:val="00CE6D24"/>
    <w:rsid w:val="00CE6DAF"/>
    <w:rsid w:val="00CF0E2B"/>
    <w:rsid w:val="00CF1874"/>
    <w:rsid w:val="00CF272D"/>
    <w:rsid w:val="00CF410A"/>
    <w:rsid w:val="00CF47B8"/>
    <w:rsid w:val="00CF7528"/>
    <w:rsid w:val="00CF7FDE"/>
    <w:rsid w:val="00D012AF"/>
    <w:rsid w:val="00D017E5"/>
    <w:rsid w:val="00D0321E"/>
    <w:rsid w:val="00D0397A"/>
    <w:rsid w:val="00D042DC"/>
    <w:rsid w:val="00D05457"/>
    <w:rsid w:val="00D0604F"/>
    <w:rsid w:val="00D06835"/>
    <w:rsid w:val="00D069EB"/>
    <w:rsid w:val="00D07A8A"/>
    <w:rsid w:val="00D10E31"/>
    <w:rsid w:val="00D10FC1"/>
    <w:rsid w:val="00D11199"/>
    <w:rsid w:val="00D11846"/>
    <w:rsid w:val="00D14221"/>
    <w:rsid w:val="00D1455A"/>
    <w:rsid w:val="00D14573"/>
    <w:rsid w:val="00D14A70"/>
    <w:rsid w:val="00D17428"/>
    <w:rsid w:val="00D207EA"/>
    <w:rsid w:val="00D211FB"/>
    <w:rsid w:val="00D22093"/>
    <w:rsid w:val="00D248CC"/>
    <w:rsid w:val="00D26F01"/>
    <w:rsid w:val="00D31150"/>
    <w:rsid w:val="00D31345"/>
    <w:rsid w:val="00D3138B"/>
    <w:rsid w:val="00D31FCE"/>
    <w:rsid w:val="00D32303"/>
    <w:rsid w:val="00D3280C"/>
    <w:rsid w:val="00D3406A"/>
    <w:rsid w:val="00D34D24"/>
    <w:rsid w:val="00D35B72"/>
    <w:rsid w:val="00D40B11"/>
    <w:rsid w:val="00D42864"/>
    <w:rsid w:val="00D429EC"/>
    <w:rsid w:val="00D441F1"/>
    <w:rsid w:val="00D44B3C"/>
    <w:rsid w:val="00D44BDE"/>
    <w:rsid w:val="00D4572C"/>
    <w:rsid w:val="00D469B2"/>
    <w:rsid w:val="00D52B24"/>
    <w:rsid w:val="00D52EAA"/>
    <w:rsid w:val="00D52ECF"/>
    <w:rsid w:val="00D5411A"/>
    <w:rsid w:val="00D54B09"/>
    <w:rsid w:val="00D55D5F"/>
    <w:rsid w:val="00D55DEC"/>
    <w:rsid w:val="00D57623"/>
    <w:rsid w:val="00D57DB5"/>
    <w:rsid w:val="00D6243E"/>
    <w:rsid w:val="00D647C2"/>
    <w:rsid w:val="00D65658"/>
    <w:rsid w:val="00D65CFE"/>
    <w:rsid w:val="00D67EB2"/>
    <w:rsid w:val="00D70101"/>
    <w:rsid w:val="00D70349"/>
    <w:rsid w:val="00D70AA3"/>
    <w:rsid w:val="00D71323"/>
    <w:rsid w:val="00D72B6F"/>
    <w:rsid w:val="00D74105"/>
    <w:rsid w:val="00D741EB"/>
    <w:rsid w:val="00D74CEA"/>
    <w:rsid w:val="00D7679C"/>
    <w:rsid w:val="00D817A9"/>
    <w:rsid w:val="00D81E6E"/>
    <w:rsid w:val="00D820F3"/>
    <w:rsid w:val="00D82DD4"/>
    <w:rsid w:val="00D83605"/>
    <w:rsid w:val="00D84934"/>
    <w:rsid w:val="00D866EB"/>
    <w:rsid w:val="00D87D1A"/>
    <w:rsid w:val="00D906DA"/>
    <w:rsid w:val="00D91271"/>
    <w:rsid w:val="00D919F5"/>
    <w:rsid w:val="00D92B24"/>
    <w:rsid w:val="00D945F6"/>
    <w:rsid w:val="00D94F03"/>
    <w:rsid w:val="00D95161"/>
    <w:rsid w:val="00D95C23"/>
    <w:rsid w:val="00DA0A82"/>
    <w:rsid w:val="00DA0D14"/>
    <w:rsid w:val="00DA1FC9"/>
    <w:rsid w:val="00DA2CB5"/>
    <w:rsid w:val="00DA32AE"/>
    <w:rsid w:val="00DA358F"/>
    <w:rsid w:val="00DA383E"/>
    <w:rsid w:val="00DA39CB"/>
    <w:rsid w:val="00DA4BAC"/>
    <w:rsid w:val="00DA722E"/>
    <w:rsid w:val="00DA792A"/>
    <w:rsid w:val="00DA7E50"/>
    <w:rsid w:val="00DB0151"/>
    <w:rsid w:val="00DB0160"/>
    <w:rsid w:val="00DB04D7"/>
    <w:rsid w:val="00DB50E1"/>
    <w:rsid w:val="00DB5A2B"/>
    <w:rsid w:val="00DC0566"/>
    <w:rsid w:val="00DC05E1"/>
    <w:rsid w:val="00DC1499"/>
    <w:rsid w:val="00DC16CF"/>
    <w:rsid w:val="00DC195E"/>
    <w:rsid w:val="00DC2C3E"/>
    <w:rsid w:val="00DC3137"/>
    <w:rsid w:val="00DC3A71"/>
    <w:rsid w:val="00DC4880"/>
    <w:rsid w:val="00DC5404"/>
    <w:rsid w:val="00DC5C94"/>
    <w:rsid w:val="00DC5E90"/>
    <w:rsid w:val="00DC6EC3"/>
    <w:rsid w:val="00DC704C"/>
    <w:rsid w:val="00DD0BE9"/>
    <w:rsid w:val="00DD26F9"/>
    <w:rsid w:val="00DD350E"/>
    <w:rsid w:val="00DD392E"/>
    <w:rsid w:val="00DD3F44"/>
    <w:rsid w:val="00DD42AB"/>
    <w:rsid w:val="00DD4DA7"/>
    <w:rsid w:val="00DD6F39"/>
    <w:rsid w:val="00DD74AD"/>
    <w:rsid w:val="00DE06AF"/>
    <w:rsid w:val="00DE55CF"/>
    <w:rsid w:val="00DE6D27"/>
    <w:rsid w:val="00DE76EA"/>
    <w:rsid w:val="00DF01F8"/>
    <w:rsid w:val="00DF021D"/>
    <w:rsid w:val="00DF14EE"/>
    <w:rsid w:val="00DF217D"/>
    <w:rsid w:val="00DF2601"/>
    <w:rsid w:val="00DF26A7"/>
    <w:rsid w:val="00DF3277"/>
    <w:rsid w:val="00DF44B7"/>
    <w:rsid w:val="00DF44C4"/>
    <w:rsid w:val="00DF6511"/>
    <w:rsid w:val="00DF6899"/>
    <w:rsid w:val="00DF6A31"/>
    <w:rsid w:val="00DF7407"/>
    <w:rsid w:val="00DF77A1"/>
    <w:rsid w:val="00DF7919"/>
    <w:rsid w:val="00E015A2"/>
    <w:rsid w:val="00E0207E"/>
    <w:rsid w:val="00E02AE6"/>
    <w:rsid w:val="00E03912"/>
    <w:rsid w:val="00E04748"/>
    <w:rsid w:val="00E060AF"/>
    <w:rsid w:val="00E077FB"/>
    <w:rsid w:val="00E078D9"/>
    <w:rsid w:val="00E10293"/>
    <w:rsid w:val="00E103A0"/>
    <w:rsid w:val="00E1043F"/>
    <w:rsid w:val="00E1157E"/>
    <w:rsid w:val="00E11912"/>
    <w:rsid w:val="00E11F44"/>
    <w:rsid w:val="00E13E60"/>
    <w:rsid w:val="00E14309"/>
    <w:rsid w:val="00E15627"/>
    <w:rsid w:val="00E1562A"/>
    <w:rsid w:val="00E164B3"/>
    <w:rsid w:val="00E16910"/>
    <w:rsid w:val="00E21164"/>
    <w:rsid w:val="00E239E2"/>
    <w:rsid w:val="00E24E09"/>
    <w:rsid w:val="00E254CA"/>
    <w:rsid w:val="00E27234"/>
    <w:rsid w:val="00E32E66"/>
    <w:rsid w:val="00E33E2D"/>
    <w:rsid w:val="00E3495C"/>
    <w:rsid w:val="00E35B28"/>
    <w:rsid w:val="00E401F5"/>
    <w:rsid w:val="00E42BDB"/>
    <w:rsid w:val="00E4563E"/>
    <w:rsid w:val="00E45935"/>
    <w:rsid w:val="00E46982"/>
    <w:rsid w:val="00E50025"/>
    <w:rsid w:val="00E50B06"/>
    <w:rsid w:val="00E50CF5"/>
    <w:rsid w:val="00E524A9"/>
    <w:rsid w:val="00E53F1A"/>
    <w:rsid w:val="00E555CB"/>
    <w:rsid w:val="00E56588"/>
    <w:rsid w:val="00E565BD"/>
    <w:rsid w:val="00E5726D"/>
    <w:rsid w:val="00E57EEB"/>
    <w:rsid w:val="00E62D94"/>
    <w:rsid w:val="00E62ECC"/>
    <w:rsid w:val="00E64F37"/>
    <w:rsid w:val="00E65091"/>
    <w:rsid w:val="00E65393"/>
    <w:rsid w:val="00E65E54"/>
    <w:rsid w:val="00E661C7"/>
    <w:rsid w:val="00E66679"/>
    <w:rsid w:val="00E70685"/>
    <w:rsid w:val="00E71381"/>
    <w:rsid w:val="00E732C4"/>
    <w:rsid w:val="00E74E41"/>
    <w:rsid w:val="00E75151"/>
    <w:rsid w:val="00E76400"/>
    <w:rsid w:val="00E80155"/>
    <w:rsid w:val="00E8134B"/>
    <w:rsid w:val="00E81E0D"/>
    <w:rsid w:val="00E81F28"/>
    <w:rsid w:val="00E82957"/>
    <w:rsid w:val="00E848C0"/>
    <w:rsid w:val="00E84BB8"/>
    <w:rsid w:val="00E85AC7"/>
    <w:rsid w:val="00E86F92"/>
    <w:rsid w:val="00E91B96"/>
    <w:rsid w:val="00E92F2E"/>
    <w:rsid w:val="00E935DA"/>
    <w:rsid w:val="00E93980"/>
    <w:rsid w:val="00E93D1E"/>
    <w:rsid w:val="00E941A1"/>
    <w:rsid w:val="00E95CE3"/>
    <w:rsid w:val="00E95F9A"/>
    <w:rsid w:val="00E97E0F"/>
    <w:rsid w:val="00EA0856"/>
    <w:rsid w:val="00EA1DC4"/>
    <w:rsid w:val="00EA252F"/>
    <w:rsid w:val="00EA2825"/>
    <w:rsid w:val="00EA4224"/>
    <w:rsid w:val="00EA43AD"/>
    <w:rsid w:val="00EA4CC4"/>
    <w:rsid w:val="00EA5027"/>
    <w:rsid w:val="00EA64C2"/>
    <w:rsid w:val="00EA6518"/>
    <w:rsid w:val="00EA71A2"/>
    <w:rsid w:val="00EA7466"/>
    <w:rsid w:val="00EA7EDE"/>
    <w:rsid w:val="00EB0B63"/>
    <w:rsid w:val="00EB1936"/>
    <w:rsid w:val="00EB3545"/>
    <w:rsid w:val="00EB37BE"/>
    <w:rsid w:val="00EB4BAE"/>
    <w:rsid w:val="00EB4D7F"/>
    <w:rsid w:val="00EB5088"/>
    <w:rsid w:val="00EB7210"/>
    <w:rsid w:val="00EC2726"/>
    <w:rsid w:val="00EC497E"/>
    <w:rsid w:val="00EC575E"/>
    <w:rsid w:val="00EC5991"/>
    <w:rsid w:val="00EC60F7"/>
    <w:rsid w:val="00EC681C"/>
    <w:rsid w:val="00EC7B87"/>
    <w:rsid w:val="00ED1644"/>
    <w:rsid w:val="00ED247C"/>
    <w:rsid w:val="00ED2593"/>
    <w:rsid w:val="00ED3124"/>
    <w:rsid w:val="00ED35E1"/>
    <w:rsid w:val="00ED3709"/>
    <w:rsid w:val="00ED44A2"/>
    <w:rsid w:val="00ED5D84"/>
    <w:rsid w:val="00ED7D55"/>
    <w:rsid w:val="00ED7D9C"/>
    <w:rsid w:val="00EE00A7"/>
    <w:rsid w:val="00EE12E4"/>
    <w:rsid w:val="00EE2F77"/>
    <w:rsid w:val="00EE2FD3"/>
    <w:rsid w:val="00EE3158"/>
    <w:rsid w:val="00EE31A2"/>
    <w:rsid w:val="00EE4329"/>
    <w:rsid w:val="00EE6203"/>
    <w:rsid w:val="00EF0069"/>
    <w:rsid w:val="00EF05E6"/>
    <w:rsid w:val="00EF0CFC"/>
    <w:rsid w:val="00EF1BBD"/>
    <w:rsid w:val="00EF3C52"/>
    <w:rsid w:val="00EF40E8"/>
    <w:rsid w:val="00EF44A0"/>
    <w:rsid w:val="00EF4580"/>
    <w:rsid w:val="00EF4FED"/>
    <w:rsid w:val="00EF51AC"/>
    <w:rsid w:val="00EF5A7F"/>
    <w:rsid w:val="00EF5F45"/>
    <w:rsid w:val="00EF6843"/>
    <w:rsid w:val="00EF6941"/>
    <w:rsid w:val="00EF6FB3"/>
    <w:rsid w:val="00F0052F"/>
    <w:rsid w:val="00F0068B"/>
    <w:rsid w:val="00F007C6"/>
    <w:rsid w:val="00F0172E"/>
    <w:rsid w:val="00F050BD"/>
    <w:rsid w:val="00F05657"/>
    <w:rsid w:val="00F05AB0"/>
    <w:rsid w:val="00F11039"/>
    <w:rsid w:val="00F12C74"/>
    <w:rsid w:val="00F13214"/>
    <w:rsid w:val="00F1559A"/>
    <w:rsid w:val="00F172C5"/>
    <w:rsid w:val="00F17ED6"/>
    <w:rsid w:val="00F20676"/>
    <w:rsid w:val="00F209E2"/>
    <w:rsid w:val="00F21A06"/>
    <w:rsid w:val="00F2280D"/>
    <w:rsid w:val="00F237DF"/>
    <w:rsid w:val="00F2398F"/>
    <w:rsid w:val="00F25578"/>
    <w:rsid w:val="00F25713"/>
    <w:rsid w:val="00F258E5"/>
    <w:rsid w:val="00F25B9C"/>
    <w:rsid w:val="00F2675A"/>
    <w:rsid w:val="00F26CC6"/>
    <w:rsid w:val="00F27855"/>
    <w:rsid w:val="00F300BC"/>
    <w:rsid w:val="00F302E4"/>
    <w:rsid w:val="00F305FA"/>
    <w:rsid w:val="00F30E7F"/>
    <w:rsid w:val="00F320E3"/>
    <w:rsid w:val="00F3263C"/>
    <w:rsid w:val="00F3295C"/>
    <w:rsid w:val="00F3334E"/>
    <w:rsid w:val="00F3573A"/>
    <w:rsid w:val="00F35752"/>
    <w:rsid w:val="00F36CCB"/>
    <w:rsid w:val="00F374E5"/>
    <w:rsid w:val="00F37B93"/>
    <w:rsid w:val="00F37BAD"/>
    <w:rsid w:val="00F37ECA"/>
    <w:rsid w:val="00F37FF9"/>
    <w:rsid w:val="00F40A1C"/>
    <w:rsid w:val="00F43AF2"/>
    <w:rsid w:val="00F45216"/>
    <w:rsid w:val="00F470EA"/>
    <w:rsid w:val="00F5007E"/>
    <w:rsid w:val="00F508F6"/>
    <w:rsid w:val="00F50EC4"/>
    <w:rsid w:val="00F52232"/>
    <w:rsid w:val="00F527B1"/>
    <w:rsid w:val="00F52DC2"/>
    <w:rsid w:val="00F54AF9"/>
    <w:rsid w:val="00F54B09"/>
    <w:rsid w:val="00F550CF"/>
    <w:rsid w:val="00F553D2"/>
    <w:rsid w:val="00F55845"/>
    <w:rsid w:val="00F56A2D"/>
    <w:rsid w:val="00F577EA"/>
    <w:rsid w:val="00F57A6D"/>
    <w:rsid w:val="00F57D81"/>
    <w:rsid w:val="00F6044B"/>
    <w:rsid w:val="00F62F19"/>
    <w:rsid w:val="00F638CC"/>
    <w:rsid w:val="00F64C9E"/>
    <w:rsid w:val="00F64CC1"/>
    <w:rsid w:val="00F67742"/>
    <w:rsid w:val="00F70414"/>
    <w:rsid w:val="00F708B1"/>
    <w:rsid w:val="00F72317"/>
    <w:rsid w:val="00F72F7F"/>
    <w:rsid w:val="00F73DC1"/>
    <w:rsid w:val="00F75B01"/>
    <w:rsid w:val="00F75BB8"/>
    <w:rsid w:val="00F77714"/>
    <w:rsid w:val="00F80475"/>
    <w:rsid w:val="00F80E6E"/>
    <w:rsid w:val="00F81390"/>
    <w:rsid w:val="00F81F7A"/>
    <w:rsid w:val="00F8247A"/>
    <w:rsid w:val="00F82E5C"/>
    <w:rsid w:val="00F83A8E"/>
    <w:rsid w:val="00F83E86"/>
    <w:rsid w:val="00F83F58"/>
    <w:rsid w:val="00F85206"/>
    <w:rsid w:val="00F87C7A"/>
    <w:rsid w:val="00F87CEA"/>
    <w:rsid w:val="00F87FCA"/>
    <w:rsid w:val="00F9265D"/>
    <w:rsid w:val="00F944E2"/>
    <w:rsid w:val="00F960C9"/>
    <w:rsid w:val="00F9629A"/>
    <w:rsid w:val="00F97D76"/>
    <w:rsid w:val="00F97EFC"/>
    <w:rsid w:val="00FA0914"/>
    <w:rsid w:val="00FA0B04"/>
    <w:rsid w:val="00FA0C7C"/>
    <w:rsid w:val="00FA1BDD"/>
    <w:rsid w:val="00FA26D6"/>
    <w:rsid w:val="00FA289B"/>
    <w:rsid w:val="00FA305C"/>
    <w:rsid w:val="00FA462E"/>
    <w:rsid w:val="00FA4DD5"/>
    <w:rsid w:val="00FA5883"/>
    <w:rsid w:val="00FA6055"/>
    <w:rsid w:val="00FA6446"/>
    <w:rsid w:val="00FA6ED7"/>
    <w:rsid w:val="00FB0B39"/>
    <w:rsid w:val="00FB322F"/>
    <w:rsid w:val="00FB323F"/>
    <w:rsid w:val="00FB442F"/>
    <w:rsid w:val="00FB49A8"/>
    <w:rsid w:val="00FB5EC4"/>
    <w:rsid w:val="00FB6FC9"/>
    <w:rsid w:val="00FC118C"/>
    <w:rsid w:val="00FC1929"/>
    <w:rsid w:val="00FC304C"/>
    <w:rsid w:val="00FC5B46"/>
    <w:rsid w:val="00FC713B"/>
    <w:rsid w:val="00FD1D4F"/>
    <w:rsid w:val="00FD24BF"/>
    <w:rsid w:val="00FD3B6E"/>
    <w:rsid w:val="00FD4140"/>
    <w:rsid w:val="00FD57EB"/>
    <w:rsid w:val="00FD6D8E"/>
    <w:rsid w:val="00FE0663"/>
    <w:rsid w:val="00FE0E94"/>
    <w:rsid w:val="00FE369C"/>
    <w:rsid w:val="00FE3CD9"/>
    <w:rsid w:val="00FE481B"/>
    <w:rsid w:val="00FF00BD"/>
    <w:rsid w:val="00FF067C"/>
    <w:rsid w:val="00FF0B13"/>
    <w:rsid w:val="00FF1672"/>
    <w:rsid w:val="00FF168C"/>
    <w:rsid w:val="00FF1ED4"/>
    <w:rsid w:val="00FF2801"/>
    <w:rsid w:val="00FF78A0"/>
    <w:rsid w:val="00FF799B"/>
    <w:rsid w:val="00FF7D30"/>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6CB"/>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Figure_name,Numbered Indented Text,Bullet- First level,List NUmber,Listenabsatz1,lp1,Style 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H18"/>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Figure_name Char,Numbered Indented Tex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1665F9"/>
    <w:rPr>
      <w:rFonts w:ascii="Arial Narrow" w:hAnsi="Arial Narrow"/>
      <w:b/>
      <w:iCs/>
      <w:color w:val="000000" w:themeColor="text1"/>
      <w:sz w:val="20"/>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styleId="FootnoteText">
    <w:name w:val="footnote text"/>
    <w:basedOn w:val="Normal"/>
    <w:link w:val="FootnoteTextChar"/>
    <w:semiHidden/>
    <w:unhideWhenUsed/>
    <w:rsid w:val="007B7F67"/>
    <w:rPr>
      <w:sz w:val="20"/>
      <w:szCs w:val="20"/>
    </w:rPr>
  </w:style>
  <w:style w:type="character" w:customStyle="1" w:styleId="FootnoteTextChar">
    <w:name w:val="Footnote Text Char"/>
    <w:basedOn w:val="DefaultParagraphFont"/>
    <w:link w:val="FootnoteText"/>
    <w:semiHidden/>
    <w:rsid w:val="007B7F67"/>
    <w:rPr>
      <w:rFonts w:ascii="Calibri" w:hAnsi="Calibri"/>
    </w:rPr>
  </w:style>
  <w:style w:type="character" w:styleId="FootnoteReference">
    <w:name w:val="footnote reference"/>
    <w:basedOn w:val="DefaultParagraphFont"/>
    <w:semiHidden/>
    <w:unhideWhenUsed/>
    <w:rsid w:val="007B7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95487760">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93322532">
      <w:bodyDiv w:val="1"/>
      <w:marLeft w:val="0"/>
      <w:marRight w:val="0"/>
      <w:marTop w:val="0"/>
      <w:marBottom w:val="0"/>
      <w:divBdr>
        <w:top w:val="none" w:sz="0" w:space="0" w:color="auto"/>
        <w:left w:val="none" w:sz="0" w:space="0" w:color="auto"/>
        <w:bottom w:val="none" w:sz="0" w:space="0" w:color="auto"/>
        <w:right w:val="none" w:sz="0" w:space="0" w:color="auto"/>
      </w:divBdr>
    </w:div>
    <w:div w:id="604119550">
      <w:bodyDiv w:val="1"/>
      <w:marLeft w:val="0"/>
      <w:marRight w:val="0"/>
      <w:marTop w:val="0"/>
      <w:marBottom w:val="0"/>
      <w:divBdr>
        <w:top w:val="none" w:sz="0" w:space="0" w:color="auto"/>
        <w:left w:val="none" w:sz="0" w:space="0" w:color="auto"/>
        <w:bottom w:val="none" w:sz="0" w:space="0" w:color="auto"/>
        <w:right w:val="none" w:sz="0" w:space="0" w:color="auto"/>
      </w:divBdr>
    </w:div>
    <w:div w:id="639843077">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98251968">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6784868">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17475945">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134481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FAECE-D99D-4C2E-BDCC-3ABFBEF8B410}">
  <ds:schemaRefs>
    <ds:schemaRef ds:uri="http://schemas.openxmlformats.org/officeDocument/2006/bibliography"/>
  </ds:schemaRefs>
</ds:datastoreItem>
</file>

<file path=docMetadata/LabelInfo.xml><?xml version="1.0" encoding="utf-8"?>
<clbl:labelList xmlns:clbl="http://schemas.microsoft.com/office/2020/mipLabelMetadata">
  <clbl:label id="{a4e47c19-e68f-4046-bf94-918d2dcc81ee}" enabled="1" method="Standard" siteId="{34cd94b5-d86c-447f-8d9b-81b4ff94d329}" contentBits="0" removed="0"/>
  <clbl:label id="{cfb47f1f-2c8f-4e85-a121-5f8dcdaeecec}" enabled="1" method="Privileged" siteId="{30615e74-f8fc-4c90-9bc8-cee5666a8b8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3545</Words>
  <Characters>19567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2024-10-23T09:43:00Z</dcterms:created>
  <dcterms:modified xsi:type="dcterms:W3CDTF">2024-10-25T04:37:00Z</dcterms:modified>
</cp:coreProperties>
</file>