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9AA9" w14:textId="3C76679A" w:rsidR="00E17E9E" w:rsidRPr="00D9559B" w:rsidRDefault="00E17E9E" w:rsidP="00AD29C1">
      <w:pPr>
        <w:pStyle w:val="1-MainHeading"/>
        <w:spacing w:before="0" w:after="0"/>
        <w:rPr>
          <w:b w:val="0"/>
        </w:rPr>
      </w:pPr>
      <w:r w:rsidRPr="00D9559B">
        <w:t>7.04</w:t>
      </w:r>
      <w:r w:rsidR="000B7767" w:rsidRPr="00D9559B">
        <w:tab/>
      </w:r>
      <w:r w:rsidR="00AD29C1">
        <w:t>PRASUGREL</w:t>
      </w:r>
    </w:p>
    <w:p w14:paraId="6A4A8E9B" w14:textId="2CC65627" w:rsidR="00AD29C1" w:rsidRDefault="00AD29C1" w:rsidP="00D9559B">
      <w:pPr>
        <w:ind w:firstLine="720"/>
        <w:rPr>
          <w:b/>
          <w:sz w:val="36"/>
          <w:szCs w:val="36"/>
        </w:rPr>
      </w:pPr>
      <w:r>
        <w:rPr>
          <w:b/>
          <w:sz w:val="36"/>
          <w:szCs w:val="36"/>
        </w:rPr>
        <w:t>Tablet 5 mg,</w:t>
      </w:r>
    </w:p>
    <w:p w14:paraId="74C0A250" w14:textId="7BD73FFE" w:rsidR="00AD29C1" w:rsidRDefault="00AD29C1" w:rsidP="00D9559B">
      <w:pPr>
        <w:ind w:firstLine="720"/>
        <w:rPr>
          <w:b/>
          <w:sz w:val="36"/>
          <w:szCs w:val="36"/>
        </w:rPr>
      </w:pPr>
      <w:r>
        <w:rPr>
          <w:b/>
          <w:sz w:val="36"/>
          <w:szCs w:val="36"/>
        </w:rPr>
        <w:t>Tablet 10 mg,</w:t>
      </w:r>
    </w:p>
    <w:p w14:paraId="25E360B0" w14:textId="7AF943D8" w:rsidR="00E17E9E" w:rsidRPr="00D9559B" w:rsidRDefault="00E17E9E" w:rsidP="00D9559B">
      <w:pPr>
        <w:ind w:firstLine="720"/>
        <w:rPr>
          <w:b/>
          <w:sz w:val="36"/>
          <w:szCs w:val="36"/>
        </w:rPr>
      </w:pPr>
      <w:r w:rsidRPr="00D9559B">
        <w:rPr>
          <w:b/>
          <w:sz w:val="36"/>
          <w:szCs w:val="36"/>
        </w:rPr>
        <w:t>Prasugrel SCP</w:t>
      </w:r>
      <w:r w:rsidR="00AD29C1">
        <w:rPr>
          <w:rFonts w:cstheme="minorHAnsi"/>
          <w:b/>
          <w:sz w:val="36"/>
          <w:szCs w:val="36"/>
        </w:rPr>
        <w:t>,</w:t>
      </w:r>
    </w:p>
    <w:p w14:paraId="61F317CC" w14:textId="0755E85F" w:rsidR="00E17E9E" w:rsidRPr="00D9559B" w:rsidRDefault="00E17E9E" w:rsidP="00D9559B">
      <w:pPr>
        <w:ind w:firstLine="720"/>
        <w:rPr>
          <w:b/>
          <w:sz w:val="36"/>
          <w:szCs w:val="36"/>
        </w:rPr>
      </w:pPr>
      <w:r w:rsidRPr="00D9559B">
        <w:rPr>
          <w:b/>
          <w:sz w:val="36"/>
          <w:szCs w:val="36"/>
        </w:rPr>
        <w:t>GENERIC HEALTH PTY LTD</w:t>
      </w:r>
    </w:p>
    <w:p w14:paraId="1DE8D195" w14:textId="40C679A1" w:rsidR="003F044F" w:rsidRPr="006C5B33" w:rsidRDefault="009C5B72" w:rsidP="006C5B33">
      <w:pPr>
        <w:pStyle w:val="2-SectionHeading"/>
        <w:rPr>
          <w:rFonts w:eastAsia="Calibri"/>
        </w:rPr>
      </w:pPr>
      <w:r w:rsidRPr="006C5B33">
        <w:t>Purpose</w:t>
      </w:r>
    </w:p>
    <w:p w14:paraId="055F1FC8" w14:textId="2E3B00D7" w:rsidR="00F81F7A" w:rsidRPr="00E17E9E" w:rsidRDefault="00F81F7A" w:rsidP="006C5B33">
      <w:pPr>
        <w:pStyle w:val="3-BodyText"/>
      </w:pPr>
      <w:r w:rsidRPr="00E17E9E">
        <w:t xml:space="preserve">The </w:t>
      </w:r>
      <w:r w:rsidR="009D55E2" w:rsidRPr="00E17E9E">
        <w:t>early re-entry re</w:t>
      </w:r>
      <w:r w:rsidRPr="00E17E9E">
        <w:t xml:space="preserve">submission </w:t>
      </w:r>
      <w:r w:rsidR="00E17E9E" w:rsidRPr="00E17E9E">
        <w:t>requested a General Schedule Authority Required (STREAMLINED) listing for prasugrel, in combination with aspirin, for the treatment of acute coronary syndrome (ACS) i.e., myocardial infarction or unstable angina, managed by percutaneous coronary intervention (PCI).</w:t>
      </w:r>
    </w:p>
    <w:p w14:paraId="5AB68F30" w14:textId="772681C7" w:rsidR="009D55E2" w:rsidRPr="00D34011" w:rsidRDefault="6657D135" w:rsidP="006C5B33">
      <w:pPr>
        <w:pStyle w:val="3-BodyText"/>
        <w:rPr>
          <w:rFonts w:eastAsiaTheme="minorEastAsia"/>
          <w:color w:val="1F497D" w:themeColor="text2"/>
        </w:rPr>
      </w:pPr>
      <w:r w:rsidRPr="00E17E9E">
        <w:t xml:space="preserve">The </w:t>
      </w:r>
      <w:r w:rsidR="009D55E2" w:rsidRPr="00E17E9E">
        <w:t>re</w:t>
      </w:r>
      <w:r w:rsidRPr="00E17E9E">
        <w:t xml:space="preserve">submission was based on </w:t>
      </w:r>
      <w:r w:rsidR="009D55E2" w:rsidRPr="00E17E9E">
        <w:t xml:space="preserve">the PBAC decision </w:t>
      </w:r>
      <w:r w:rsidR="00DF4821" w:rsidRPr="00E17E9E">
        <w:t xml:space="preserve">to not recommend </w:t>
      </w:r>
      <w:r w:rsidR="00E17E9E" w:rsidRPr="00E17E9E">
        <w:t>prasugrel</w:t>
      </w:r>
      <w:r w:rsidR="00DF4821" w:rsidRPr="00E17E9E">
        <w:t xml:space="preserve"> for this indication </w:t>
      </w:r>
      <w:r w:rsidR="00E17E9E" w:rsidRPr="00E17E9E">
        <w:t>at the March 2024 PBAC meeting</w:t>
      </w:r>
      <w:r w:rsidRPr="00E17E9E">
        <w:t xml:space="preserve">. </w:t>
      </w:r>
      <w:r w:rsidRPr="00E17E9E">
        <w:rPr>
          <w:snapToGrid w:val="0"/>
        </w:rPr>
        <w:t xml:space="preserve">This </w:t>
      </w:r>
      <w:r w:rsidR="009D55E2" w:rsidRPr="00E17E9E">
        <w:rPr>
          <w:snapToGrid w:val="0"/>
        </w:rPr>
        <w:t xml:space="preserve">resubmission addressed the </w:t>
      </w:r>
      <w:r w:rsidRPr="00E17E9E">
        <w:rPr>
          <w:snapToGrid w:val="0"/>
        </w:rPr>
        <w:t>is</w:t>
      </w:r>
      <w:r w:rsidR="009D55E2" w:rsidRPr="00E17E9E">
        <w:rPr>
          <w:snapToGrid w:val="0"/>
        </w:rPr>
        <w:t>sues raised</w:t>
      </w:r>
      <w:r w:rsidRPr="00E17E9E">
        <w:rPr>
          <w:snapToGrid w:val="0"/>
        </w:rPr>
        <w:t xml:space="preserve"> </w:t>
      </w:r>
      <w:r w:rsidR="009D55E2" w:rsidRPr="00E17E9E">
        <w:rPr>
          <w:snapToGrid w:val="0"/>
        </w:rPr>
        <w:t>by PBAC</w:t>
      </w:r>
      <w:r w:rsidR="009B750F" w:rsidRPr="00E17E9E">
        <w:rPr>
          <w:snapToGrid w:val="0"/>
        </w:rPr>
        <w:t>;</w:t>
      </w:r>
      <w:r w:rsidR="009D55E2" w:rsidRPr="00E17E9E">
        <w:rPr>
          <w:snapToGrid w:val="0"/>
        </w:rPr>
        <w:t xml:space="preserve"> </w:t>
      </w:r>
      <w:r w:rsidR="009B750F" w:rsidRPr="00E17E9E">
        <w:rPr>
          <w:snapToGrid w:val="0"/>
        </w:rPr>
        <w:t>see t</w:t>
      </w:r>
      <w:r w:rsidR="009D55E2" w:rsidRPr="00E17E9E">
        <w:rPr>
          <w:snapToGrid w:val="0"/>
        </w:rPr>
        <w:t>able below</w:t>
      </w:r>
      <w:r w:rsidR="009D55E2" w:rsidRPr="009D55E2">
        <w:rPr>
          <w:snapToGrid w:val="0"/>
        </w:rPr>
        <w:t>.</w:t>
      </w:r>
      <w:r w:rsidR="00D34011">
        <w:rPr>
          <w:snapToGrid w:val="0"/>
        </w:rPr>
        <w:t xml:space="preserve"> </w:t>
      </w:r>
    </w:p>
    <w:p w14:paraId="13DC54C9" w14:textId="29525703" w:rsidR="009D55E2" w:rsidRPr="002C633F" w:rsidRDefault="00D9559B" w:rsidP="00D9559B">
      <w:pPr>
        <w:pStyle w:val="Caption"/>
      </w:pPr>
      <w:r>
        <w:t xml:space="preserve">Table </w:t>
      </w:r>
      <w:r w:rsidR="002E1E9E">
        <w:fldChar w:fldCharType="begin"/>
      </w:r>
      <w:r w:rsidR="002E1E9E">
        <w:instrText xml:space="preserve"> SEQ Table \* ARABIC </w:instrText>
      </w:r>
      <w:r w:rsidR="002E1E9E">
        <w:fldChar w:fldCharType="separate"/>
      </w:r>
      <w:r w:rsidR="004D12B3">
        <w:rPr>
          <w:noProof/>
        </w:rPr>
        <w:t>1</w:t>
      </w:r>
      <w:r w:rsidR="002E1E9E">
        <w:rPr>
          <w:noProof/>
        </w:rPr>
        <w:fldChar w:fldCharType="end"/>
      </w:r>
      <w:r>
        <w:t>:</w:t>
      </w:r>
      <w:r w:rsidR="009D55E2" w:rsidRPr="002C633F">
        <w:t xml:space="preserve">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4554"/>
        <w:gridCol w:w="3452"/>
        <w:gridCol w:w="988"/>
      </w:tblGrid>
      <w:tr w:rsidR="002C633F" w:rsidRPr="002C633F" w14:paraId="5D2DC7BB" w14:textId="77777777" w:rsidTr="00C03AEC">
        <w:trPr>
          <w:cantSplit/>
          <w:tblHeader/>
        </w:trPr>
        <w:tc>
          <w:tcPr>
            <w:tcW w:w="2532" w:type="pct"/>
            <w:tcMar>
              <w:left w:w="20" w:type="dxa"/>
              <w:right w:w="20" w:type="dxa"/>
            </w:tcMar>
            <w:vAlign w:val="center"/>
          </w:tcPr>
          <w:p w14:paraId="47875CEE" w14:textId="719157E8" w:rsidR="00D34011" w:rsidRPr="002C633F" w:rsidRDefault="00D34011" w:rsidP="00CF066B">
            <w:pPr>
              <w:pStyle w:val="In-tableHeading"/>
            </w:pPr>
            <w:r w:rsidRPr="002C633F">
              <w:t>Matter of concern</w:t>
            </w:r>
          </w:p>
        </w:tc>
        <w:tc>
          <w:tcPr>
            <w:tcW w:w="1919" w:type="pct"/>
            <w:tcMar>
              <w:left w:w="20" w:type="dxa"/>
              <w:right w:w="20" w:type="dxa"/>
            </w:tcMar>
            <w:vAlign w:val="center"/>
          </w:tcPr>
          <w:p w14:paraId="2F0501E9" w14:textId="41F16558" w:rsidR="00D34011" w:rsidRPr="002C633F" w:rsidRDefault="00D34011" w:rsidP="00CF066B">
            <w:pPr>
              <w:pStyle w:val="In-tableHeading"/>
            </w:pPr>
            <w:r w:rsidRPr="002C633F">
              <w:t>Response</w:t>
            </w:r>
          </w:p>
        </w:tc>
        <w:tc>
          <w:tcPr>
            <w:tcW w:w="549" w:type="pct"/>
            <w:tcMar>
              <w:left w:w="20" w:type="dxa"/>
              <w:right w:w="20" w:type="dxa"/>
            </w:tcMar>
            <w:vAlign w:val="center"/>
          </w:tcPr>
          <w:p w14:paraId="06AD57D9" w14:textId="20B07578" w:rsidR="00D34011" w:rsidRPr="002C633F" w:rsidRDefault="00D34011" w:rsidP="00CF066B">
            <w:pPr>
              <w:pStyle w:val="In-tableHeading"/>
            </w:pPr>
            <w:r w:rsidRPr="002C633F">
              <w:t>Addressed?</w:t>
            </w:r>
          </w:p>
        </w:tc>
      </w:tr>
      <w:tr w:rsidR="002C633F" w:rsidRPr="002C633F" w14:paraId="41739F84" w14:textId="77777777" w:rsidTr="00C03AEC">
        <w:trPr>
          <w:cantSplit/>
        </w:trPr>
        <w:tc>
          <w:tcPr>
            <w:tcW w:w="2532" w:type="pct"/>
            <w:tcMar>
              <w:left w:w="20" w:type="dxa"/>
              <w:right w:w="20" w:type="dxa"/>
            </w:tcMar>
            <w:vAlign w:val="center"/>
          </w:tcPr>
          <w:p w14:paraId="6B3446A2" w14:textId="70A77CE4" w:rsidR="00D34011" w:rsidRPr="002C633F" w:rsidRDefault="00E17E9E" w:rsidP="00067B6B">
            <w:pPr>
              <w:pStyle w:val="TableText"/>
            </w:pPr>
            <w:r>
              <w:t xml:space="preserve">The proposed restriction allowed patients to continue receiving prasugrel if a PCI was planned, but not performed. The PBAC noted that this was inconsistent with the clinical trial data and the registered TGA indication and advised that prasugrel should be ceased in patients who do not receive a PCI (paragraph 7.5, March 2024 </w:t>
            </w:r>
            <w:r w:rsidR="00EA16BF">
              <w:t>Public Summary Document (PSD)</w:t>
            </w:r>
            <w:r>
              <w:t>).</w:t>
            </w:r>
          </w:p>
        </w:tc>
        <w:tc>
          <w:tcPr>
            <w:tcW w:w="1919" w:type="pct"/>
            <w:tcMar>
              <w:left w:w="20" w:type="dxa"/>
              <w:right w:w="20" w:type="dxa"/>
            </w:tcMar>
            <w:vAlign w:val="center"/>
          </w:tcPr>
          <w:p w14:paraId="4F86B4C1" w14:textId="0B27AA3B" w:rsidR="00D34011" w:rsidRPr="002C633F" w:rsidRDefault="00E17E9E" w:rsidP="00A07C4C">
            <w:pPr>
              <w:pStyle w:val="TableText"/>
            </w:pPr>
            <w:r>
              <w:t>The proposed restriction included a criterion stating that ‘Prasugrel should be ceased if a percutaneous coronary intervention is not performed’.</w:t>
            </w:r>
          </w:p>
        </w:tc>
        <w:tc>
          <w:tcPr>
            <w:tcW w:w="549" w:type="pct"/>
            <w:tcMar>
              <w:left w:w="20" w:type="dxa"/>
              <w:right w:w="20" w:type="dxa"/>
            </w:tcMar>
            <w:vAlign w:val="center"/>
          </w:tcPr>
          <w:p w14:paraId="40542A06" w14:textId="54A2CB61" w:rsidR="00D34011" w:rsidRPr="002C633F" w:rsidRDefault="00E17E9E" w:rsidP="00A07C4C">
            <w:pPr>
              <w:pStyle w:val="TableText"/>
            </w:pPr>
            <w:r>
              <w:t>Yes</w:t>
            </w:r>
          </w:p>
        </w:tc>
      </w:tr>
      <w:tr w:rsidR="002C633F" w:rsidRPr="002C633F" w14:paraId="6E83CDA9" w14:textId="77777777" w:rsidTr="00C03AEC">
        <w:trPr>
          <w:cantSplit/>
        </w:trPr>
        <w:tc>
          <w:tcPr>
            <w:tcW w:w="2532" w:type="pct"/>
            <w:tcMar>
              <w:left w:w="20" w:type="dxa"/>
              <w:right w:w="20" w:type="dxa"/>
            </w:tcMar>
            <w:vAlign w:val="center"/>
          </w:tcPr>
          <w:p w14:paraId="5C9F432C" w14:textId="05CAAFB8" w:rsidR="00D34011" w:rsidRPr="002C633F" w:rsidRDefault="00E17E9E" w:rsidP="00A07C4C">
            <w:pPr>
              <w:pStyle w:val="TableText"/>
            </w:pPr>
            <w:r>
              <w:t xml:space="preserve">The PBAC rejected the claim that prasugrel was superior to ticagrelor in terms of efficacy. Instead, the PBAC considered that prasugrel was likely non-inferior compared to ticagrelor (paragraph 7.10, March 2024 </w:t>
            </w:r>
            <w:r w:rsidR="00EA16BF">
              <w:t>PSD</w:t>
            </w:r>
            <w:r>
              <w:t>).</w:t>
            </w:r>
          </w:p>
        </w:tc>
        <w:tc>
          <w:tcPr>
            <w:tcW w:w="1919" w:type="pct"/>
            <w:tcMar>
              <w:left w:w="20" w:type="dxa"/>
              <w:right w:w="20" w:type="dxa"/>
            </w:tcMar>
            <w:vAlign w:val="center"/>
          </w:tcPr>
          <w:p w14:paraId="64E0DE1A" w14:textId="6B941336" w:rsidR="00D34011" w:rsidRPr="002C633F" w:rsidRDefault="00E17E9E" w:rsidP="00A07C4C">
            <w:pPr>
              <w:pStyle w:val="TableText"/>
            </w:pPr>
            <w:r>
              <w:t>The early re-entry submission acknowledged that there were inherent uncertainties in the efficacy claim based on the evidence provided and accepted the PBAC’s assessment that prasugrel was non-inferior to ticagrelor.</w:t>
            </w:r>
          </w:p>
        </w:tc>
        <w:tc>
          <w:tcPr>
            <w:tcW w:w="549" w:type="pct"/>
            <w:tcMar>
              <w:left w:w="20" w:type="dxa"/>
              <w:right w:w="20" w:type="dxa"/>
            </w:tcMar>
            <w:vAlign w:val="center"/>
          </w:tcPr>
          <w:p w14:paraId="7A6D4E21" w14:textId="5F926560" w:rsidR="00D34011" w:rsidRPr="002C633F" w:rsidRDefault="00E17E9E" w:rsidP="00A07C4C">
            <w:pPr>
              <w:pStyle w:val="TableText"/>
            </w:pPr>
            <w:r>
              <w:t>Yes</w:t>
            </w:r>
          </w:p>
        </w:tc>
      </w:tr>
      <w:tr w:rsidR="002C633F" w:rsidRPr="002C633F" w14:paraId="2DF1DD08" w14:textId="77777777" w:rsidTr="00C03AEC">
        <w:trPr>
          <w:cantSplit/>
        </w:trPr>
        <w:tc>
          <w:tcPr>
            <w:tcW w:w="2532" w:type="pct"/>
            <w:tcMar>
              <w:left w:w="20" w:type="dxa"/>
              <w:right w:w="20" w:type="dxa"/>
            </w:tcMar>
            <w:vAlign w:val="center"/>
          </w:tcPr>
          <w:p w14:paraId="49207A7D" w14:textId="32BD5807" w:rsidR="00D34011" w:rsidRPr="002C633F" w:rsidRDefault="00E17E9E" w:rsidP="00A07C4C">
            <w:pPr>
              <w:pStyle w:val="TableText"/>
            </w:pPr>
            <w:r>
              <w:t xml:space="preserve">The PBAC considered that a weighted CMA based on the expected replacement of clopidogrel and ticagrelor would be reasonable. The PBAC advised that the CMA’s between prasugrel and clopidogrel and prasugrel and ticagrelor should incorporate drug costs only. The PBAC considered that a weighting of 50% clopidogrel use and 50% ticagrelor use would be pragmatic (paragraph 7.15, March 2024 </w:t>
            </w:r>
            <w:r w:rsidR="00EA16BF">
              <w:t>PSD</w:t>
            </w:r>
            <w:r>
              <w:t>).</w:t>
            </w:r>
          </w:p>
        </w:tc>
        <w:tc>
          <w:tcPr>
            <w:tcW w:w="1919" w:type="pct"/>
            <w:tcMar>
              <w:left w:w="20" w:type="dxa"/>
              <w:right w:w="20" w:type="dxa"/>
            </w:tcMar>
            <w:vAlign w:val="center"/>
          </w:tcPr>
          <w:p w14:paraId="7E07F94E" w14:textId="788A591B" w:rsidR="00D34011" w:rsidRPr="002C633F" w:rsidRDefault="00D9559B" w:rsidP="00A07C4C">
            <w:pPr>
              <w:pStyle w:val="TableText"/>
            </w:pPr>
            <w:r>
              <w:t>The early re-entry resubmission presented a weighted CMA based on 60% ticagrelor and 40% clopidogrel use.</w:t>
            </w:r>
          </w:p>
        </w:tc>
        <w:tc>
          <w:tcPr>
            <w:tcW w:w="549" w:type="pct"/>
            <w:tcMar>
              <w:left w:w="20" w:type="dxa"/>
              <w:right w:w="20" w:type="dxa"/>
            </w:tcMar>
            <w:vAlign w:val="center"/>
          </w:tcPr>
          <w:p w14:paraId="5175BB10" w14:textId="352AAAA5" w:rsidR="00D34011" w:rsidRPr="002C633F" w:rsidRDefault="00D9559B" w:rsidP="00A07C4C">
            <w:pPr>
              <w:pStyle w:val="TableText"/>
            </w:pPr>
            <w:r>
              <w:t>Partially</w:t>
            </w:r>
          </w:p>
        </w:tc>
      </w:tr>
      <w:tr w:rsidR="002C633F" w:rsidRPr="002C633F" w14:paraId="3B47EDB5" w14:textId="77777777" w:rsidTr="00C03AEC">
        <w:trPr>
          <w:cantSplit/>
        </w:trPr>
        <w:tc>
          <w:tcPr>
            <w:tcW w:w="2532" w:type="pct"/>
            <w:tcMar>
              <w:left w:w="20" w:type="dxa"/>
              <w:right w:w="20" w:type="dxa"/>
            </w:tcMar>
            <w:vAlign w:val="center"/>
          </w:tcPr>
          <w:p w14:paraId="1FA45752" w14:textId="7FB58912" w:rsidR="00D34011" w:rsidRPr="002C633F" w:rsidRDefault="00E17E9E" w:rsidP="00A07C4C">
            <w:pPr>
              <w:pStyle w:val="TableText"/>
            </w:pPr>
            <w:r>
              <w:t xml:space="preserve">The PBAC considered that prasugrel would primarily substitute for the less expensive clopidogrel over ticagrelor, and that uptake would be lower than in the submission (paragraph 7.14, March 2024 </w:t>
            </w:r>
            <w:r w:rsidR="00696B16">
              <w:t>PSD</w:t>
            </w:r>
            <w:r>
              <w:t xml:space="preserve">). The PBAC requested revised financial estimates that included revised inputs and incorporated the cost minimised price (paragraph 7.15, March 2024 </w:t>
            </w:r>
            <w:r w:rsidR="00EA16BF">
              <w:t>PSD</w:t>
            </w:r>
            <w:r>
              <w:t>).</w:t>
            </w:r>
          </w:p>
        </w:tc>
        <w:tc>
          <w:tcPr>
            <w:tcW w:w="1919" w:type="pct"/>
            <w:tcMar>
              <w:left w:w="20" w:type="dxa"/>
              <w:right w:w="20" w:type="dxa"/>
            </w:tcMar>
            <w:vAlign w:val="center"/>
          </w:tcPr>
          <w:p w14:paraId="7EB6A7C5" w14:textId="017871B4" w:rsidR="00D34011" w:rsidRPr="002C633F" w:rsidRDefault="00D9559B" w:rsidP="00A07C4C">
            <w:pPr>
              <w:pStyle w:val="TableText"/>
            </w:pPr>
            <w:r>
              <w:t>The early re-entry resubmission incorporated the revised cost-minimised price of prasugrel into the financial estimates. No changes were made to the substitution rates between ticagrelor and clopidogrel or to the uptake rates of prasugrel.</w:t>
            </w:r>
          </w:p>
        </w:tc>
        <w:tc>
          <w:tcPr>
            <w:tcW w:w="549" w:type="pct"/>
            <w:tcMar>
              <w:left w:w="20" w:type="dxa"/>
              <w:right w:w="20" w:type="dxa"/>
            </w:tcMar>
            <w:vAlign w:val="center"/>
          </w:tcPr>
          <w:p w14:paraId="404F3F9B" w14:textId="77F7CE64" w:rsidR="00D34011" w:rsidRPr="002C633F" w:rsidRDefault="00D9559B" w:rsidP="00A07C4C">
            <w:pPr>
              <w:pStyle w:val="TableText"/>
            </w:pPr>
            <w:r>
              <w:t>Partially</w:t>
            </w:r>
          </w:p>
        </w:tc>
      </w:tr>
    </w:tbl>
    <w:p w14:paraId="32B95A78" w14:textId="39B6FF71" w:rsidR="009D55E2" w:rsidRDefault="009D55E2" w:rsidP="00A07C4C">
      <w:pPr>
        <w:pStyle w:val="TableFigureFooter"/>
      </w:pPr>
      <w:r w:rsidRPr="002C633F">
        <w:t xml:space="preserve">Source: </w:t>
      </w:r>
      <w:r w:rsidR="00E17E9E">
        <w:t xml:space="preserve">page 6 of the early re-entry submission and March 2024 prasugrel </w:t>
      </w:r>
      <w:r w:rsidR="00EA16BF">
        <w:t>Public Summary Document</w:t>
      </w:r>
      <w:r w:rsidR="00E17E9E">
        <w:t>.</w:t>
      </w:r>
    </w:p>
    <w:p w14:paraId="577C4192" w14:textId="26C0E158" w:rsidR="00E17E9E" w:rsidRPr="002C633F" w:rsidRDefault="00E17E9E" w:rsidP="00A07C4C">
      <w:pPr>
        <w:pStyle w:val="TableFigureFooter"/>
      </w:pPr>
      <w:r>
        <w:t>CMA = cost minimisation approach; PCI = percutaneous coronary intervention</w:t>
      </w:r>
    </w:p>
    <w:p w14:paraId="0935F4B2" w14:textId="15DE73BB" w:rsidR="5D80A09E" w:rsidRPr="006C5B33" w:rsidRDefault="004877C2" w:rsidP="006C5B33">
      <w:pPr>
        <w:pStyle w:val="2-SectionHeading"/>
        <w:rPr>
          <w:rFonts w:eastAsiaTheme="minorEastAsia"/>
        </w:rPr>
      </w:pPr>
      <w:r w:rsidRPr="006C5B33">
        <w:lastRenderedPageBreak/>
        <w:t>Background</w:t>
      </w:r>
    </w:p>
    <w:p w14:paraId="6A261674" w14:textId="5CA484EA" w:rsidR="00E17E9E" w:rsidRPr="00A94F84" w:rsidRDefault="00E17E9E" w:rsidP="00E17E9E">
      <w:pPr>
        <w:pStyle w:val="3-BodyText"/>
      </w:pPr>
      <w:r w:rsidRPr="00A94F84">
        <w:t>Prasugrel SCP was listed on the Australian Register of Therapeutic Goods on 26</w:t>
      </w:r>
      <w:r w:rsidR="00E20AEF">
        <w:t> </w:t>
      </w:r>
      <w:r w:rsidRPr="00A94F84">
        <w:t>June</w:t>
      </w:r>
      <w:r w:rsidR="00E20AEF">
        <w:t> </w:t>
      </w:r>
      <w:r w:rsidRPr="00A94F84">
        <w:t>2020 for the following indication, when co-administered with aspirin:</w:t>
      </w:r>
    </w:p>
    <w:p w14:paraId="3B415AE2" w14:textId="77777777" w:rsidR="00E17E9E" w:rsidRPr="00B60356" w:rsidRDefault="00E17E9E" w:rsidP="00D9559B">
      <w:pPr>
        <w:pStyle w:val="3-BodyText"/>
        <w:numPr>
          <w:ilvl w:val="0"/>
          <w:numId w:val="0"/>
        </w:numPr>
        <w:ind w:left="720"/>
      </w:pPr>
      <w:r w:rsidRPr="00A94F84">
        <w:t xml:space="preserve">The prevention of atherothrombotic events (myocardial infarction, stroke and cardiovascular death) in patients with acute coronary syndromes (moderate to high-risk unstable angina, non-ST-segment elevation myocardial infarction (NSTEMI) or ST-segment elevation myocardial infarction (STEMI)) who are to undergo percutaneous </w:t>
      </w:r>
      <w:r w:rsidRPr="00B60356">
        <w:t xml:space="preserve">coronary intervention (PCI). </w:t>
      </w:r>
    </w:p>
    <w:p w14:paraId="256C712D" w14:textId="47F3B0DD" w:rsidR="0090775A" w:rsidRPr="00DE06AF" w:rsidRDefault="004F6160" w:rsidP="006C5B33">
      <w:pPr>
        <w:pStyle w:val="3-BodyText"/>
      </w:pPr>
      <w:r>
        <w:t xml:space="preserve">The </w:t>
      </w:r>
      <w:r w:rsidRPr="002C633F">
        <w:t>PICO is presented below</w:t>
      </w:r>
      <w:r w:rsidR="00A07C4C" w:rsidRPr="002C633F">
        <w:t>.</w:t>
      </w:r>
      <w:r w:rsidR="00E17E9E">
        <w:t xml:space="preserve"> The resubmission acknowledged that there were inherent uncertainties </w:t>
      </w:r>
      <w:r w:rsidR="00D9559B">
        <w:t>with</w:t>
      </w:r>
      <w:r w:rsidR="00E17E9E">
        <w:t xml:space="preserve"> the </w:t>
      </w:r>
      <w:r w:rsidR="00D9559B">
        <w:t xml:space="preserve">superior effectiveness </w:t>
      </w:r>
      <w:r w:rsidR="00E17E9E">
        <w:t>claim presented in the March</w:t>
      </w:r>
      <w:r w:rsidR="00E20AEF">
        <w:t> </w:t>
      </w:r>
      <w:r w:rsidR="00E17E9E">
        <w:t>2024 submission and accepted the PBAC’s assessment of non-inferior</w:t>
      </w:r>
      <w:r w:rsidR="00D9559B">
        <w:t xml:space="preserve"> efficacy</w:t>
      </w:r>
      <w:r w:rsidR="00E17E9E">
        <w:t xml:space="preserve"> versus ticagrelor.</w:t>
      </w:r>
    </w:p>
    <w:p w14:paraId="57CAD8DE" w14:textId="7D5AEB14" w:rsidR="00BE25D7" w:rsidRPr="00C5151E" w:rsidRDefault="00D9559B" w:rsidP="00D9559B">
      <w:pPr>
        <w:pStyle w:val="Caption"/>
      </w:pPr>
      <w:r>
        <w:t xml:space="preserve">Table </w:t>
      </w:r>
      <w:r w:rsidR="002E1E9E">
        <w:fldChar w:fldCharType="begin"/>
      </w:r>
      <w:r w:rsidR="002E1E9E">
        <w:instrText xml:space="preserve"> SEQ Table \* ARABIC </w:instrText>
      </w:r>
      <w:r w:rsidR="002E1E9E">
        <w:fldChar w:fldCharType="separate"/>
      </w:r>
      <w:r w:rsidR="004D12B3">
        <w:rPr>
          <w:noProof/>
        </w:rPr>
        <w:t>2</w:t>
      </w:r>
      <w:r w:rsidR="002E1E9E">
        <w:rPr>
          <w:noProof/>
        </w:rPr>
        <w:fldChar w:fldCharType="end"/>
      </w:r>
      <w:r>
        <w:t xml:space="preserve">: </w:t>
      </w:r>
      <w:r w:rsidR="00BE25D7" w:rsidRPr="00C5151E">
        <w:t>Key components of the clinical issue addressed by the submission (as stated in the submission)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 addressed by the submission (as stated in the submission)"/>
      </w:tblPr>
      <w:tblGrid>
        <w:gridCol w:w="1315"/>
        <w:gridCol w:w="7703"/>
      </w:tblGrid>
      <w:tr w:rsidR="00E17E9E" w:rsidRPr="00A94F84" w14:paraId="2A15BDE9" w14:textId="77777777" w:rsidTr="00E17E9E">
        <w:trPr>
          <w:cantSplit/>
          <w:tblHeader/>
        </w:trPr>
        <w:tc>
          <w:tcPr>
            <w:tcW w:w="729" w:type="pct"/>
            <w:shd w:val="clear" w:color="auto" w:fill="auto"/>
          </w:tcPr>
          <w:p w14:paraId="45283950" w14:textId="77777777" w:rsidR="00E17E9E" w:rsidRPr="00A94F84" w:rsidRDefault="00E17E9E" w:rsidP="00114D5F">
            <w:pPr>
              <w:pStyle w:val="COMTableheadingrow"/>
              <w:rPr>
                <w:szCs w:val="20"/>
                <w:lang w:val="en-AU"/>
              </w:rPr>
            </w:pPr>
            <w:r w:rsidRPr="00A94F84">
              <w:rPr>
                <w:lang w:val="en-AU"/>
              </w:rPr>
              <w:t>Component</w:t>
            </w:r>
          </w:p>
        </w:tc>
        <w:tc>
          <w:tcPr>
            <w:tcW w:w="4271" w:type="pct"/>
            <w:shd w:val="clear" w:color="auto" w:fill="auto"/>
          </w:tcPr>
          <w:p w14:paraId="332B9592" w14:textId="77777777" w:rsidR="00E17E9E" w:rsidRPr="00A94F84" w:rsidRDefault="00E17E9E" w:rsidP="00114D5F">
            <w:pPr>
              <w:pStyle w:val="COMTableheadingrow"/>
              <w:rPr>
                <w:lang w:val="en-AU"/>
              </w:rPr>
            </w:pPr>
            <w:r w:rsidRPr="00A94F84">
              <w:rPr>
                <w:lang w:val="en-AU"/>
              </w:rPr>
              <w:t>Description</w:t>
            </w:r>
          </w:p>
        </w:tc>
      </w:tr>
      <w:tr w:rsidR="00E17E9E" w:rsidRPr="00A94F84" w14:paraId="5B97FDE3" w14:textId="77777777" w:rsidTr="00E17E9E">
        <w:trPr>
          <w:cantSplit/>
        </w:trPr>
        <w:tc>
          <w:tcPr>
            <w:tcW w:w="729" w:type="pct"/>
            <w:shd w:val="clear" w:color="auto" w:fill="auto"/>
          </w:tcPr>
          <w:p w14:paraId="1F234C25" w14:textId="77777777" w:rsidR="00E17E9E" w:rsidRPr="00A94F84" w:rsidRDefault="00E17E9E" w:rsidP="00114D5F">
            <w:pPr>
              <w:pStyle w:val="COMTabletext"/>
            </w:pPr>
            <w:r w:rsidRPr="00A94F84">
              <w:t>Population</w:t>
            </w:r>
          </w:p>
        </w:tc>
        <w:tc>
          <w:tcPr>
            <w:tcW w:w="4271" w:type="pct"/>
            <w:shd w:val="clear" w:color="auto" w:fill="auto"/>
          </w:tcPr>
          <w:p w14:paraId="282CD945" w14:textId="77777777" w:rsidR="00E17E9E" w:rsidRPr="00A94F84" w:rsidRDefault="00E17E9E" w:rsidP="00114D5F">
            <w:pPr>
              <w:pStyle w:val="COMTabletext"/>
              <w:rPr>
                <w:szCs w:val="20"/>
              </w:rPr>
            </w:pPr>
            <w:r w:rsidRPr="00A94F84">
              <w:t>Adults with acute coronary syndrome (MI or UA) managed by PCI, in combination with aspirin</w:t>
            </w:r>
          </w:p>
        </w:tc>
      </w:tr>
      <w:tr w:rsidR="00E17E9E" w:rsidRPr="00A94F84" w14:paraId="42151396" w14:textId="77777777" w:rsidTr="00E17E9E">
        <w:trPr>
          <w:cantSplit/>
        </w:trPr>
        <w:tc>
          <w:tcPr>
            <w:tcW w:w="729" w:type="pct"/>
            <w:shd w:val="clear" w:color="auto" w:fill="auto"/>
          </w:tcPr>
          <w:p w14:paraId="70F3D4CA" w14:textId="77777777" w:rsidR="00E17E9E" w:rsidRPr="00A94F84" w:rsidRDefault="00E17E9E" w:rsidP="00114D5F">
            <w:pPr>
              <w:pStyle w:val="COMTabletext"/>
            </w:pPr>
            <w:r w:rsidRPr="00A94F84">
              <w:t>Intervention</w:t>
            </w:r>
          </w:p>
        </w:tc>
        <w:tc>
          <w:tcPr>
            <w:tcW w:w="4271" w:type="pct"/>
            <w:shd w:val="clear" w:color="auto" w:fill="auto"/>
          </w:tcPr>
          <w:p w14:paraId="553735BA" w14:textId="77777777" w:rsidR="00E17E9E" w:rsidRPr="00A94F84" w:rsidRDefault="00E17E9E" w:rsidP="00114D5F">
            <w:pPr>
              <w:pStyle w:val="COMTabletext"/>
            </w:pPr>
            <w:r w:rsidRPr="00A94F84">
              <w:t>Prasugrel 60 mg (loading dose) then 10 mg/day (maintenance dose), or 5 mg/day maintenance dose if aged ≥75 years or weight &lt;60 kg, with concomitant aspirin at 75 mg – 325 mg/day</w:t>
            </w:r>
          </w:p>
        </w:tc>
      </w:tr>
      <w:tr w:rsidR="00E17E9E" w:rsidRPr="00A94F84" w14:paraId="10EFA968" w14:textId="77777777" w:rsidTr="00E17E9E">
        <w:trPr>
          <w:cantSplit/>
        </w:trPr>
        <w:tc>
          <w:tcPr>
            <w:tcW w:w="729" w:type="pct"/>
            <w:shd w:val="clear" w:color="auto" w:fill="auto"/>
          </w:tcPr>
          <w:p w14:paraId="3D9D345D" w14:textId="77777777" w:rsidR="00E17E9E" w:rsidRPr="00A94F84" w:rsidRDefault="00E17E9E" w:rsidP="00114D5F">
            <w:pPr>
              <w:pStyle w:val="COMTabletext"/>
            </w:pPr>
            <w:r w:rsidRPr="00A94F84">
              <w:t>Comparator</w:t>
            </w:r>
          </w:p>
        </w:tc>
        <w:tc>
          <w:tcPr>
            <w:tcW w:w="4271" w:type="pct"/>
            <w:shd w:val="clear" w:color="auto" w:fill="auto"/>
          </w:tcPr>
          <w:p w14:paraId="52EEA994" w14:textId="77777777" w:rsidR="00E17E9E" w:rsidRPr="00A94F84" w:rsidRDefault="00E17E9E" w:rsidP="00114D5F">
            <w:pPr>
              <w:pStyle w:val="COMTabletext"/>
            </w:pPr>
            <w:r w:rsidRPr="00A94F84">
              <w:t>Primary comparator: ticagrelor 180 mg (loading dose) then 90 mg twice daily (maintenance dose), with concomitant aspirin at 75 mg – 150 mg/day</w:t>
            </w:r>
          </w:p>
          <w:p w14:paraId="28EC6BC8" w14:textId="77777777" w:rsidR="00E17E9E" w:rsidRPr="00A94F84" w:rsidRDefault="00E17E9E" w:rsidP="00114D5F">
            <w:pPr>
              <w:pStyle w:val="COMTabletext"/>
            </w:pPr>
            <w:r w:rsidRPr="00A94F84">
              <w:t>Secondary comparator: clopidogrel 300 mg (loading dose) then 75 mg/day (maintenance dose), with concomitant aspirin at 75 mg – 325 mg/day</w:t>
            </w:r>
          </w:p>
        </w:tc>
      </w:tr>
      <w:tr w:rsidR="00E17E9E" w:rsidRPr="00A94F84" w14:paraId="4902152E" w14:textId="77777777" w:rsidTr="00E17E9E">
        <w:trPr>
          <w:cantSplit/>
        </w:trPr>
        <w:tc>
          <w:tcPr>
            <w:tcW w:w="729" w:type="pct"/>
            <w:shd w:val="clear" w:color="auto" w:fill="auto"/>
          </w:tcPr>
          <w:p w14:paraId="5542B4C6" w14:textId="77777777" w:rsidR="00E17E9E" w:rsidRPr="00A94F84" w:rsidRDefault="00E17E9E" w:rsidP="00114D5F">
            <w:pPr>
              <w:pStyle w:val="COMTabletext"/>
            </w:pPr>
            <w:r w:rsidRPr="00A94F84">
              <w:t>Outcomes</w:t>
            </w:r>
          </w:p>
        </w:tc>
        <w:tc>
          <w:tcPr>
            <w:tcW w:w="4271" w:type="pct"/>
            <w:shd w:val="clear" w:color="auto" w:fill="auto"/>
          </w:tcPr>
          <w:p w14:paraId="7B1E0065" w14:textId="77777777" w:rsidR="00E17E9E" w:rsidRPr="00A94F84" w:rsidRDefault="00E17E9E" w:rsidP="00114D5F">
            <w:pPr>
              <w:pStyle w:val="COMTabletext"/>
              <w:rPr>
                <w:rFonts w:eastAsia="Times New Roman" w:cs="Arial"/>
                <w:bCs w:val="0"/>
                <w:snapToGrid w:val="0"/>
                <w:color w:val="0066FF"/>
                <w:szCs w:val="20"/>
              </w:rPr>
            </w:pPr>
            <w:r w:rsidRPr="00A94F84">
              <w:t>Composite of death, MI or stroke; mortality (all cause), stroke, MI, stent thrombosis, bleeding.</w:t>
            </w:r>
          </w:p>
        </w:tc>
      </w:tr>
      <w:tr w:rsidR="00E17E9E" w:rsidRPr="00A94F84" w14:paraId="2148B9DF" w14:textId="77777777" w:rsidTr="00E17E9E">
        <w:trPr>
          <w:cantSplit/>
        </w:trPr>
        <w:tc>
          <w:tcPr>
            <w:tcW w:w="729" w:type="pct"/>
            <w:shd w:val="clear" w:color="auto" w:fill="auto"/>
          </w:tcPr>
          <w:p w14:paraId="6FF37487" w14:textId="77777777" w:rsidR="00E17E9E" w:rsidRPr="00A94F84" w:rsidRDefault="00E17E9E" w:rsidP="00114D5F">
            <w:pPr>
              <w:pStyle w:val="COMTabletext"/>
            </w:pPr>
            <w:r w:rsidRPr="00A94F84">
              <w:t>Clinical claim</w:t>
            </w:r>
          </w:p>
        </w:tc>
        <w:tc>
          <w:tcPr>
            <w:tcW w:w="4271" w:type="pct"/>
            <w:shd w:val="clear" w:color="auto" w:fill="auto"/>
          </w:tcPr>
          <w:p w14:paraId="69CA51AE" w14:textId="56475841" w:rsidR="00E17E9E" w:rsidRPr="00A94F84" w:rsidRDefault="00E17E9E" w:rsidP="00114D5F">
            <w:pPr>
              <w:pStyle w:val="COMTabletext"/>
            </w:pPr>
            <w:r w:rsidRPr="00A94F84">
              <w:t xml:space="preserve">Prasugrel with aspirin is </w:t>
            </w:r>
            <w:r>
              <w:t>non-inferior</w:t>
            </w:r>
            <w:r w:rsidRPr="00A94F84">
              <w:t xml:space="preserve"> in terms of effectiveness and safety compared to ticagrelor with aspirin.</w:t>
            </w:r>
          </w:p>
          <w:p w14:paraId="11AC7D1F" w14:textId="6EAB62BC" w:rsidR="00E17E9E" w:rsidRPr="00A94F84" w:rsidRDefault="00E17E9E" w:rsidP="00114D5F">
            <w:pPr>
              <w:pStyle w:val="COMTabletext"/>
              <w:rPr>
                <w:rFonts w:eastAsia="Times New Roman" w:cs="Arial"/>
                <w:bCs w:val="0"/>
                <w:snapToGrid w:val="0"/>
                <w:color w:val="0066FF"/>
                <w:szCs w:val="20"/>
              </w:rPr>
            </w:pPr>
            <w:r w:rsidRPr="00A94F84">
              <w:t xml:space="preserve">No clinical claim was made for the comparison with clopidogrel, with the </w:t>
            </w:r>
            <w:r w:rsidR="00C60AF7">
              <w:t xml:space="preserve">March 2024 </w:t>
            </w:r>
            <w:r w:rsidRPr="00A94F84">
              <w:t>submission stating that the PBAC previously accepted that the superior comparative clinical benefit of prasugrel over clopidogrel, in terms of reduced non-fatal MI events, marginally outweighed the inferior comparative safety profile in terms of a higher incidence of adverse bleeding events (Section 12, Prasugrel PSD, July 2009 PBAC meeting).</w:t>
            </w:r>
          </w:p>
        </w:tc>
      </w:tr>
    </w:tbl>
    <w:p w14:paraId="62841B88" w14:textId="0394CB09" w:rsidR="00BE25D7" w:rsidRDefault="002C633F" w:rsidP="00A07C4C">
      <w:pPr>
        <w:pStyle w:val="TableFigureFooter"/>
      </w:pPr>
      <w:r w:rsidRPr="002C633F">
        <w:t xml:space="preserve">Source: </w:t>
      </w:r>
      <w:r w:rsidR="00E17E9E">
        <w:t xml:space="preserve">Table 1 of the March 2024 PBAC </w:t>
      </w:r>
      <w:r w:rsidR="00D51BB1">
        <w:t>Public Summary Document</w:t>
      </w:r>
      <w:r w:rsidR="00E17E9E">
        <w:t xml:space="preserve"> and p8 of the early re-entry resubmission</w:t>
      </w:r>
    </w:p>
    <w:p w14:paraId="36BC60AE" w14:textId="33E5892B" w:rsidR="00D9559B" w:rsidRDefault="00E17E9E" w:rsidP="00A07C4C">
      <w:pPr>
        <w:pStyle w:val="TableFigureFooter"/>
      </w:pPr>
      <w:r>
        <w:t>MI = myocardial infarction; PCI = percutaneous coronary intervention; UA = unstable angina</w:t>
      </w:r>
    </w:p>
    <w:p w14:paraId="47B73A1A" w14:textId="3F98485D" w:rsidR="00D9559B" w:rsidRDefault="00D9559B" w:rsidP="00D9559B">
      <w:pPr>
        <w:pStyle w:val="3-BodyText"/>
      </w:pPr>
      <w:r>
        <w:t>Prasugrel (Effient</w:t>
      </w:r>
      <w:r>
        <w:rPr>
          <w:rFonts w:cstheme="minorHAnsi"/>
        </w:rPr>
        <w:t>®</w:t>
      </w:r>
      <w:r>
        <w:t>) was previously PBS-listed for the same indication on 1</w:t>
      </w:r>
      <w:r w:rsidR="00E20AEF">
        <w:t> </w:t>
      </w:r>
      <w:r>
        <w:t>December</w:t>
      </w:r>
      <w:r w:rsidR="00E20AEF">
        <w:t> </w:t>
      </w:r>
      <w:r>
        <w:t xml:space="preserve">2009. Listing was </w:t>
      </w:r>
      <w:proofErr w:type="gramStart"/>
      <w:r>
        <w:t xml:space="preserve">on the </w:t>
      </w:r>
      <w:r w:rsidRPr="00A94F84">
        <w:t>basis of</w:t>
      </w:r>
      <w:proofErr w:type="gramEnd"/>
      <w:r w:rsidRPr="00A94F84">
        <w:t xml:space="preserve"> superior comparative clinical benefit of prasugrel over clopidogrel (reduced non-fatal myocardial infarction events), which marginally outweighed the inferior comparative safety profile (higher incidence of adverse bleeding events; Section 12, Prasugrel PSD, July 2009 PBAC meeting).</w:t>
      </w:r>
    </w:p>
    <w:p w14:paraId="0944E5F4" w14:textId="6F9641FA" w:rsidR="00D9559B" w:rsidRDefault="00D9559B" w:rsidP="00D9559B">
      <w:pPr>
        <w:pStyle w:val="3-BodyText"/>
      </w:pPr>
      <w:r w:rsidRPr="00A94F84">
        <w:t xml:space="preserve">Prasugrel was PBS-listed until 1 July 2020 when the brand and product was delisted from the PBS. NPS MedicineWise RADAR (17 May 2022) reported that prasugrel experienced lower uptake in clinical practice than other available P2Y12 inhibitors, potentially due to factors such as higher bleeding risk (compared to clopidogrel) and </w:t>
      </w:r>
      <w:r w:rsidRPr="00A94F84">
        <w:lastRenderedPageBreak/>
        <w:t>inability to use outside patients receiving PCI</w:t>
      </w:r>
      <w:r w:rsidRPr="00A94F84">
        <w:rPr>
          <w:rStyle w:val="FootnoteReference"/>
        </w:rPr>
        <w:footnoteReference w:id="2"/>
      </w:r>
      <w:r w:rsidRPr="00A94F84">
        <w:t>. Since this time, prasugrel has not been available on the PBS.</w:t>
      </w:r>
    </w:p>
    <w:p w14:paraId="761835C2" w14:textId="524C63FA" w:rsidR="00D9559B" w:rsidRPr="00A94F84" w:rsidRDefault="00D9559B" w:rsidP="00D9559B">
      <w:pPr>
        <w:pStyle w:val="3-BodyText"/>
        <w:rPr>
          <w:color w:val="0066FF"/>
        </w:rPr>
      </w:pPr>
      <w:r w:rsidRPr="00A94F84">
        <w:fldChar w:fldCharType="begin"/>
      </w:r>
      <w:r w:rsidRPr="00A94F84">
        <w:instrText xml:space="preserve"> REF _Ref153193191 \h  \* MERGEFORMAT </w:instrText>
      </w:r>
      <w:r w:rsidRPr="00A94F84">
        <w:fldChar w:fldCharType="separate"/>
      </w:r>
      <w:r w:rsidR="004D12B3" w:rsidRPr="00A94F84">
        <w:t xml:space="preserve">Table </w:t>
      </w:r>
      <w:r w:rsidR="004D12B3">
        <w:t>3</w:t>
      </w:r>
      <w:r w:rsidRPr="00A94F84">
        <w:fldChar w:fldCharType="end"/>
      </w:r>
      <w:r w:rsidRPr="00A94F84">
        <w:t xml:space="preserve"> below outlines the prices of clopidogrel, clopidogrel with aspirin, prasugrel and ticagrelor on the PBS over time. The proposed price of prasugrel</w:t>
      </w:r>
      <w:r>
        <w:t xml:space="preserve"> in this resubmission was approximately 15% lower than that proposed in March 2024, and was equivalent to </w:t>
      </w:r>
      <w:r w:rsidRPr="00A94F84">
        <w:t>when it was delisted in July 2020.</w:t>
      </w:r>
    </w:p>
    <w:p w14:paraId="19D3466B" w14:textId="7ACA7D17" w:rsidR="00D9559B" w:rsidRPr="00A94F84" w:rsidRDefault="00D9559B" w:rsidP="00D9559B">
      <w:pPr>
        <w:pStyle w:val="Caption"/>
        <w:keepLines/>
      </w:pPr>
      <w:bookmarkStart w:id="0" w:name="_Ref153193191"/>
      <w:r w:rsidRPr="00A94F84">
        <w:t xml:space="preserve">Table </w:t>
      </w:r>
      <w:r w:rsidR="002E1E9E">
        <w:fldChar w:fldCharType="begin"/>
      </w:r>
      <w:r w:rsidR="002E1E9E">
        <w:instrText xml:space="preserve"> SEQ Table \* ARABIC </w:instrText>
      </w:r>
      <w:r w:rsidR="002E1E9E">
        <w:fldChar w:fldCharType="separate"/>
      </w:r>
      <w:r w:rsidR="004D12B3">
        <w:rPr>
          <w:noProof/>
        </w:rPr>
        <w:t>3</w:t>
      </w:r>
      <w:r w:rsidR="002E1E9E">
        <w:rPr>
          <w:noProof/>
        </w:rPr>
        <w:fldChar w:fldCharType="end"/>
      </w:r>
      <w:bookmarkEnd w:id="0"/>
      <w:r w:rsidRPr="00A94F84">
        <w:t>: DPMQs for clopidogrel, clopidogrel with aspirin, prasugrel and ticagrelor over time</w:t>
      </w:r>
    </w:p>
    <w:tbl>
      <w:tblPr>
        <w:tblStyle w:val="TableGrid"/>
        <w:tblW w:w="0" w:type="auto"/>
        <w:tblCellMar>
          <w:left w:w="28" w:type="dxa"/>
          <w:right w:w="28" w:type="dxa"/>
        </w:tblCellMar>
        <w:tblLook w:val="04A0" w:firstRow="1" w:lastRow="0" w:firstColumn="1" w:lastColumn="0" w:noHBand="0" w:noVBand="1"/>
        <w:tblCaption w:val="Table 3: DPMQs for clopidogrel, clopidogrel with aspirin, prasugrel and ticagrelor over time"/>
      </w:tblPr>
      <w:tblGrid>
        <w:gridCol w:w="4795"/>
        <w:gridCol w:w="1080"/>
        <w:gridCol w:w="1080"/>
        <w:gridCol w:w="1080"/>
        <w:gridCol w:w="981"/>
      </w:tblGrid>
      <w:tr w:rsidR="00D9559B" w:rsidRPr="00A94F84" w14:paraId="398F1FD4" w14:textId="77777777" w:rsidTr="00D9559B">
        <w:tc>
          <w:tcPr>
            <w:tcW w:w="4795" w:type="dxa"/>
            <w:vAlign w:val="center"/>
          </w:tcPr>
          <w:p w14:paraId="594142EC" w14:textId="77777777" w:rsidR="00D9559B" w:rsidRPr="00A94F84" w:rsidRDefault="00D9559B" w:rsidP="00D9559B">
            <w:pPr>
              <w:keepNext/>
              <w:keepLines/>
              <w:rPr>
                <w:rFonts w:ascii="Arial Narrow" w:hAnsi="Arial Narrow"/>
                <w:b/>
                <w:bCs/>
                <w:sz w:val="20"/>
                <w:szCs w:val="20"/>
              </w:rPr>
            </w:pPr>
            <w:r w:rsidRPr="00A94F84">
              <w:rPr>
                <w:rFonts w:ascii="Arial Narrow" w:hAnsi="Arial Narrow"/>
                <w:b/>
                <w:bCs/>
                <w:sz w:val="20"/>
                <w:szCs w:val="20"/>
              </w:rPr>
              <w:t>PBS Schedule; event</w:t>
            </w:r>
          </w:p>
        </w:tc>
        <w:tc>
          <w:tcPr>
            <w:tcW w:w="1080" w:type="dxa"/>
            <w:vAlign w:val="center"/>
          </w:tcPr>
          <w:p w14:paraId="37B13F96" w14:textId="77777777" w:rsidR="00D9559B" w:rsidRPr="00A94F84" w:rsidRDefault="00D9559B" w:rsidP="00D9559B">
            <w:pPr>
              <w:keepNext/>
              <w:keepLines/>
              <w:jc w:val="center"/>
              <w:rPr>
                <w:rFonts w:ascii="Arial Narrow" w:hAnsi="Arial Narrow"/>
                <w:b/>
                <w:bCs/>
                <w:sz w:val="20"/>
                <w:szCs w:val="20"/>
              </w:rPr>
            </w:pPr>
            <w:r w:rsidRPr="00A94F84">
              <w:rPr>
                <w:rFonts w:ascii="Arial Narrow" w:hAnsi="Arial Narrow"/>
                <w:b/>
                <w:bCs/>
                <w:sz w:val="20"/>
                <w:szCs w:val="20"/>
              </w:rPr>
              <w:t>Clopidogrel</w:t>
            </w:r>
          </w:p>
          <w:p w14:paraId="25E12DE4" w14:textId="77777777" w:rsidR="00D9559B" w:rsidRPr="00A94F84" w:rsidRDefault="00D9559B" w:rsidP="00D9559B">
            <w:pPr>
              <w:keepNext/>
              <w:keepLines/>
              <w:jc w:val="center"/>
              <w:rPr>
                <w:rFonts w:ascii="Arial Narrow" w:hAnsi="Arial Narrow"/>
                <w:b/>
                <w:bCs/>
                <w:sz w:val="20"/>
                <w:szCs w:val="20"/>
              </w:rPr>
            </w:pPr>
            <w:r w:rsidRPr="00A94F84">
              <w:rPr>
                <w:rFonts w:ascii="Arial Narrow" w:hAnsi="Arial Narrow"/>
                <w:b/>
                <w:bCs/>
                <w:sz w:val="20"/>
                <w:szCs w:val="20"/>
              </w:rPr>
              <w:t>75 mg, 28</w:t>
            </w:r>
          </w:p>
        </w:tc>
        <w:tc>
          <w:tcPr>
            <w:tcW w:w="1080" w:type="dxa"/>
            <w:vAlign w:val="center"/>
          </w:tcPr>
          <w:p w14:paraId="4AAA59D8" w14:textId="29DBFE8F" w:rsidR="00D9559B" w:rsidRPr="00A94F84" w:rsidRDefault="00D9559B" w:rsidP="00D9559B">
            <w:pPr>
              <w:keepNext/>
              <w:keepLines/>
              <w:jc w:val="center"/>
              <w:rPr>
                <w:rFonts w:ascii="Arial Narrow" w:hAnsi="Arial Narrow"/>
                <w:b/>
                <w:bCs/>
                <w:sz w:val="20"/>
                <w:szCs w:val="20"/>
              </w:rPr>
            </w:pPr>
            <w:r w:rsidRPr="00A94F84">
              <w:rPr>
                <w:rFonts w:ascii="Arial Narrow" w:hAnsi="Arial Narrow"/>
                <w:b/>
                <w:bCs/>
                <w:sz w:val="20"/>
                <w:szCs w:val="20"/>
              </w:rPr>
              <w:t xml:space="preserve">Clopidogrel </w:t>
            </w:r>
            <w:r>
              <w:rPr>
                <w:rFonts w:ascii="Arial Narrow" w:hAnsi="Arial Narrow"/>
                <w:b/>
                <w:bCs/>
                <w:sz w:val="20"/>
                <w:szCs w:val="20"/>
              </w:rPr>
              <w:br/>
            </w:r>
            <w:r w:rsidRPr="00A94F84">
              <w:rPr>
                <w:rFonts w:ascii="Arial Narrow" w:hAnsi="Arial Narrow"/>
                <w:b/>
                <w:bCs/>
                <w:sz w:val="20"/>
                <w:szCs w:val="20"/>
              </w:rPr>
              <w:t xml:space="preserve">75 mg </w:t>
            </w:r>
            <w:r>
              <w:rPr>
                <w:rFonts w:ascii="Arial Narrow" w:hAnsi="Arial Narrow"/>
                <w:b/>
                <w:bCs/>
                <w:sz w:val="20"/>
                <w:szCs w:val="20"/>
              </w:rPr>
              <w:br/>
            </w:r>
            <w:r w:rsidRPr="00A94F84">
              <w:rPr>
                <w:rFonts w:ascii="Arial Narrow" w:hAnsi="Arial Narrow"/>
                <w:b/>
                <w:bCs/>
                <w:sz w:val="20"/>
                <w:szCs w:val="20"/>
              </w:rPr>
              <w:t xml:space="preserve">with aspirin </w:t>
            </w:r>
            <w:r>
              <w:rPr>
                <w:rFonts w:ascii="Arial Narrow" w:hAnsi="Arial Narrow"/>
                <w:b/>
                <w:bCs/>
                <w:sz w:val="20"/>
                <w:szCs w:val="20"/>
              </w:rPr>
              <w:br/>
            </w:r>
            <w:r w:rsidRPr="00A94F84">
              <w:rPr>
                <w:rFonts w:ascii="Arial Narrow" w:hAnsi="Arial Narrow"/>
                <w:b/>
                <w:bCs/>
                <w:sz w:val="20"/>
                <w:szCs w:val="20"/>
              </w:rPr>
              <w:t>100 mg, 30</w:t>
            </w:r>
          </w:p>
        </w:tc>
        <w:tc>
          <w:tcPr>
            <w:tcW w:w="1080" w:type="dxa"/>
            <w:vAlign w:val="center"/>
          </w:tcPr>
          <w:p w14:paraId="0445A164" w14:textId="77777777" w:rsidR="00D9559B" w:rsidRPr="00A94F84" w:rsidRDefault="00D9559B" w:rsidP="00D9559B">
            <w:pPr>
              <w:keepNext/>
              <w:keepLines/>
              <w:jc w:val="center"/>
              <w:rPr>
                <w:rFonts w:ascii="Arial Narrow" w:hAnsi="Arial Narrow"/>
                <w:b/>
                <w:bCs/>
                <w:sz w:val="20"/>
                <w:szCs w:val="20"/>
              </w:rPr>
            </w:pPr>
            <w:r w:rsidRPr="00A94F84">
              <w:rPr>
                <w:rFonts w:ascii="Arial Narrow" w:hAnsi="Arial Narrow"/>
                <w:b/>
                <w:bCs/>
                <w:sz w:val="20"/>
                <w:szCs w:val="20"/>
              </w:rPr>
              <w:t>Prasugrel</w:t>
            </w:r>
          </w:p>
          <w:p w14:paraId="7E4D3EB5" w14:textId="77777777" w:rsidR="00D9559B" w:rsidRPr="00A94F84" w:rsidRDefault="00D9559B" w:rsidP="00D9559B">
            <w:pPr>
              <w:keepNext/>
              <w:keepLines/>
              <w:jc w:val="center"/>
              <w:rPr>
                <w:rFonts w:ascii="Arial Narrow" w:hAnsi="Arial Narrow"/>
                <w:b/>
                <w:bCs/>
                <w:sz w:val="20"/>
                <w:szCs w:val="20"/>
              </w:rPr>
            </w:pPr>
            <w:r w:rsidRPr="00A94F84">
              <w:rPr>
                <w:rFonts w:ascii="Arial Narrow" w:hAnsi="Arial Narrow"/>
                <w:b/>
                <w:bCs/>
                <w:sz w:val="20"/>
                <w:szCs w:val="20"/>
              </w:rPr>
              <w:t>5 mg, 28</w:t>
            </w:r>
          </w:p>
          <w:p w14:paraId="746BAD99" w14:textId="77777777" w:rsidR="00D9559B" w:rsidRPr="00A94F84" w:rsidRDefault="00D9559B" w:rsidP="00D9559B">
            <w:pPr>
              <w:keepNext/>
              <w:keepLines/>
              <w:jc w:val="center"/>
              <w:rPr>
                <w:rFonts w:ascii="Arial Narrow" w:hAnsi="Arial Narrow"/>
                <w:b/>
                <w:bCs/>
                <w:sz w:val="20"/>
                <w:szCs w:val="20"/>
              </w:rPr>
            </w:pPr>
            <w:r w:rsidRPr="00A94F84">
              <w:rPr>
                <w:rFonts w:ascii="Arial Narrow" w:hAnsi="Arial Narrow"/>
                <w:b/>
                <w:bCs/>
                <w:sz w:val="20"/>
                <w:szCs w:val="20"/>
              </w:rPr>
              <w:t>10 mg, 28</w:t>
            </w:r>
          </w:p>
        </w:tc>
        <w:tc>
          <w:tcPr>
            <w:tcW w:w="981" w:type="dxa"/>
            <w:vAlign w:val="center"/>
          </w:tcPr>
          <w:p w14:paraId="61EFAC8F" w14:textId="77777777" w:rsidR="00D9559B" w:rsidRPr="00A94F84" w:rsidRDefault="00D9559B" w:rsidP="00D9559B">
            <w:pPr>
              <w:keepNext/>
              <w:keepLines/>
              <w:jc w:val="center"/>
              <w:rPr>
                <w:rFonts w:ascii="Arial Narrow" w:hAnsi="Arial Narrow"/>
                <w:b/>
                <w:bCs/>
                <w:sz w:val="20"/>
                <w:szCs w:val="20"/>
              </w:rPr>
            </w:pPr>
            <w:r w:rsidRPr="00A94F84">
              <w:rPr>
                <w:rFonts w:ascii="Arial Narrow" w:hAnsi="Arial Narrow"/>
                <w:b/>
                <w:bCs/>
                <w:sz w:val="20"/>
                <w:szCs w:val="20"/>
              </w:rPr>
              <w:t>Ticagrelor</w:t>
            </w:r>
          </w:p>
          <w:p w14:paraId="42BBCC08" w14:textId="77777777" w:rsidR="00D9559B" w:rsidRPr="00A94F84" w:rsidRDefault="00D9559B" w:rsidP="00D9559B">
            <w:pPr>
              <w:keepNext/>
              <w:keepLines/>
              <w:jc w:val="center"/>
              <w:rPr>
                <w:rFonts w:ascii="Arial Narrow" w:hAnsi="Arial Narrow"/>
                <w:b/>
                <w:bCs/>
                <w:sz w:val="20"/>
                <w:szCs w:val="20"/>
              </w:rPr>
            </w:pPr>
            <w:r w:rsidRPr="00A94F84">
              <w:rPr>
                <w:rFonts w:ascii="Arial Narrow" w:hAnsi="Arial Narrow"/>
                <w:b/>
                <w:bCs/>
                <w:sz w:val="20"/>
                <w:szCs w:val="20"/>
              </w:rPr>
              <w:t>90 mg, 56</w:t>
            </w:r>
          </w:p>
        </w:tc>
      </w:tr>
      <w:tr w:rsidR="00D9559B" w:rsidRPr="00A94F84" w14:paraId="447EE085" w14:textId="77777777" w:rsidTr="00D9559B">
        <w:tc>
          <w:tcPr>
            <w:tcW w:w="4795" w:type="dxa"/>
            <w:vAlign w:val="center"/>
          </w:tcPr>
          <w:p w14:paraId="42C4E873" w14:textId="77777777" w:rsidR="00D9559B" w:rsidRPr="00A94F84" w:rsidRDefault="00D9559B" w:rsidP="00D9559B">
            <w:pPr>
              <w:keepNext/>
              <w:keepLines/>
              <w:jc w:val="left"/>
              <w:rPr>
                <w:rFonts w:ascii="Arial Narrow" w:hAnsi="Arial Narrow"/>
                <w:sz w:val="20"/>
                <w:szCs w:val="20"/>
              </w:rPr>
            </w:pPr>
            <w:r w:rsidRPr="00A94F84">
              <w:rPr>
                <w:rFonts w:ascii="Arial Narrow" w:hAnsi="Arial Narrow"/>
                <w:sz w:val="20"/>
                <w:szCs w:val="20"/>
              </w:rPr>
              <w:t>November 1999: Clopidogrel listed for secondary prevention of stroke, MI</w:t>
            </w:r>
          </w:p>
        </w:tc>
        <w:tc>
          <w:tcPr>
            <w:tcW w:w="1080" w:type="dxa"/>
            <w:vAlign w:val="center"/>
          </w:tcPr>
          <w:p w14:paraId="171654DA"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$83.77</w:t>
            </w:r>
          </w:p>
        </w:tc>
        <w:tc>
          <w:tcPr>
            <w:tcW w:w="1080" w:type="dxa"/>
            <w:vAlign w:val="center"/>
          </w:tcPr>
          <w:p w14:paraId="4EC1F733"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c>
          <w:tcPr>
            <w:tcW w:w="1080" w:type="dxa"/>
            <w:vAlign w:val="center"/>
          </w:tcPr>
          <w:p w14:paraId="02354EBA"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c>
          <w:tcPr>
            <w:tcW w:w="981" w:type="dxa"/>
            <w:vAlign w:val="center"/>
          </w:tcPr>
          <w:p w14:paraId="5219D7F6"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r>
      <w:tr w:rsidR="00D9559B" w:rsidRPr="00A94F84" w14:paraId="7FA73932" w14:textId="77777777" w:rsidTr="00D9559B">
        <w:tc>
          <w:tcPr>
            <w:tcW w:w="4795" w:type="dxa"/>
            <w:vAlign w:val="center"/>
          </w:tcPr>
          <w:p w14:paraId="52782B3A" w14:textId="77777777" w:rsidR="00D9559B" w:rsidRPr="00A94F84" w:rsidRDefault="00D9559B" w:rsidP="00D9559B">
            <w:pPr>
              <w:keepNext/>
              <w:keepLines/>
              <w:jc w:val="left"/>
              <w:rPr>
                <w:rFonts w:ascii="Arial Narrow" w:hAnsi="Arial Narrow"/>
                <w:sz w:val="20"/>
                <w:szCs w:val="20"/>
              </w:rPr>
            </w:pPr>
            <w:r w:rsidRPr="00A94F84">
              <w:rPr>
                <w:rFonts w:ascii="Arial Narrow" w:hAnsi="Arial Narrow"/>
                <w:sz w:val="20"/>
                <w:szCs w:val="20"/>
              </w:rPr>
              <w:t>February 2009: Clopidogrel listed for ACS</w:t>
            </w:r>
          </w:p>
        </w:tc>
        <w:tc>
          <w:tcPr>
            <w:tcW w:w="1080" w:type="dxa"/>
            <w:vAlign w:val="center"/>
          </w:tcPr>
          <w:p w14:paraId="671F32E6"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$80.49</w:t>
            </w:r>
          </w:p>
        </w:tc>
        <w:tc>
          <w:tcPr>
            <w:tcW w:w="1080" w:type="dxa"/>
            <w:vAlign w:val="center"/>
          </w:tcPr>
          <w:p w14:paraId="32F091CC"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c>
          <w:tcPr>
            <w:tcW w:w="1080" w:type="dxa"/>
            <w:vAlign w:val="center"/>
          </w:tcPr>
          <w:p w14:paraId="52161CB2"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c>
          <w:tcPr>
            <w:tcW w:w="981" w:type="dxa"/>
            <w:vAlign w:val="center"/>
          </w:tcPr>
          <w:p w14:paraId="3557AD7C"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r>
      <w:tr w:rsidR="00D9559B" w:rsidRPr="00A94F84" w14:paraId="1BDF0DE1" w14:textId="77777777" w:rsidTr="00D9559B">
        <w:tc>
          <w:tcPr>
            <w:tcW w:w="4795" w:type="dxa"/>
            <w:vAlign w:val="center"/>
          </w:tcPr>
          <w:p w14:paraId="4D4A3A7C" w14:textId="77777777" w:rsidR="00D9559B" w:rsidRPr="00A94F84" w:rsidRDefault="00D9559B" w:rsidP="00D9559B">
            <w:pPr>
              <w:keepNext/>
              <w:keepLines/>
              <w:jc w:val="left"/>
              <w:rPr>
                <w:rFonts w:ascii="Arial Narrow" w:hAnsi="Arial Narrow"/>
                <w:sz w:val="20"/>
                <w:szCs w:val="20"/>
              </w:rPr>
            </w:pPr>
            <w:r w:rsidRPr="00B13C15">
              <w:rPr>
                <w:rFonts w:ascii="Arial Narrow" w:hAnsi="Arial Narrow"/>
                <w:sz w:val="20"/>
                <w:szCs w:val="20"/>
              </w:rPr>
              <w:t xml:space="preserve">August 2009: </w:t>
            </w:r>
            <w:r w:rsidRPr="00A94F84">
              <w:rPr>
                <w:rFonts w:ascii="Arial Narrow" w:hAnsi="Arial Narrow"/>
                <w:sz w:val="20"/>
                <w:szCs w:val="20"/>
              </w:rPr>
              <w:t>Clopidogrel listed for stent insertion</w:t>
            </w:r>
          </w:p>
        </w:tc>
        <w:tc>
          <w:tcPr>
            <w:tcW w:w="1080" w:type="dxa"/>
            <w:vAlign w:val="center"/>
          </w:tcPr>
          <w:p w14:paraId="33B282AF"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$80.92</w:t>
            </w:r>
          </w:p>
        </w:tc>
        <w:tc>
          <w:tcPr>
            <w:tcW w:w="1080" w:type="dxa"/>
            <w:vAlign w:val="center"/>
          </w:tcPr>
          <w:p w14:paraId="624C5308"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c>
          <w:tcPr>
            <w:tcW w:w="1080" w:type="dxa"/>
            <w:vAlign w:val="center"/>
          </w:tcPr>
          <w:p w14:paraId="251A437B"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c>
          <w:tcPr>
            <w:tcW w:w="981" w:type="dxa"/>
            <w:vAlign w:val="center"/>
          </w:tcPr>
          <w:p w14:paraId="7B9B9CE6"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r>
      <w:tr w:rsidR="00D9559B" w:rsidRPr="00A94F84" w14:paraId="4F7A7CED" w14:textId="77777777" w:rsidTr="00D9559B">
        <w:tc>
          <w:tcPr>
            <w:tcW w:w="4795" w:type="dxa"/>
            <w:vAlign w:val="center"/>
          </w:tcPr>
          <w:p w14:paraId="572440FC" w14:textId="77777777" w:rsidR="00D9559B" w:rsidRPr="00A94F84" w:rsidRDefault="00D9559B" w:rsidP="00D9559B">
            <w:pPr>
              <w:keepNext/>
              <w:keepLines/>
              <w:jc w:val="left"/>
              <w:rPr>
                <w:rFonts w:ascii="Arial Narrow" w:hAnsi="Arial Narrow"/>
                <w:sz w:val="20"/>
                <w:szCs w:val="20"/>
              </w:rPr>
            </w:pPr>
            <w:r w:rsidRPr="00B13C15">
              <w:rPr>
                <w:rFonts w:ascii="Arial Narrow" w:hAnsi="Arial Narrow"/>
                <w:sz w:val="20"/>
                <w:szCs w:val="20"/>
              </w:rPr>
              <w:t xml:space="preserve">December 2009: </w:t>
            </w:r>
            <w:r w:rsidRPr="00A94F84">
              <w:rPr>
                <w:rFonts w:ascii="Arial Narrow" w:hAnsi="Arial Narrow"/>
                <w:sz w:val="20"/>
                <w:szCs w:val="20"/>
              </w:rPr>
              <w:t>Clopidogrel with aspirin listed; prasugrel listed for ACS</w:t>
            </w:r>
          </w:p>
        </w:tc>
        <w:tc>
          <w:tcPr>
            <w:tcW w:w="1080" w:type="dxa"/>
            <w:vAlign w:val="center"/>
          </w:tcPr>
          <w:p w14:paraId="24DDF1FE"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$80.92</w:t>
            </w:r>
          </w:p>
        </w:tc>
        <w:tc>
          <w:tcPr>
            <w:tcW w:w="1080" w:type="dxa"/>
            <w:vAlign w:val="center"/>
          </w:tcPr>
          <w:p w14:paraId="71996D12"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$86.25</w:t>
            </w:r>
          </w:p>
        </w:tc>
        <w:tc>
          <w:tcPr>
            <w:tcW w:w="1080" w:type="dxa"/>
            <w:vAlign w:val="center"/>
          </w:tcPr>
          <w:p w14:paraId="25FA368A"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$96.43</w:t>
            </w:r>
          </w:p>
          <w:p w14:paraId="0B0B0E4C"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$106.43</w:t>
            </w:r>
          </w:p>
        </w:tc>
        <w:tc>
          <w:tcPr>
            <w:tcW w:w="981" w:type="dxa"/>
            <w:vAlign w:val="center"/>
          </w:tcPr>
          <w:p w14:paraId="42303BFF"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r>
      <w:tr w:rsidR="00D9559B" w:rsidRPr="00A94F84" w14:paraId="6984BAEB" w14:textId="77777777" w:rsidTr="00D9559B">
        <w:tc>
          <w:tcPr>
            <w:tcW w:w="4795" w:type="dxa"/>
            <w:vAlign w:val="center"/>
          </w:tcPr>
          <w:p w14:paraId="29178164" w14:textId="77777777" w:rsidR="00D9559B" w:rsidRPr="00A94F84" w:rsidRDefault="00D9559B" w:rsidP="00D9559B">
            <w:pPr>
              <w:keepNext/>
              <w:keepLines/>
              <w:jc w:val="left"/>
              <w:rPr>
                <w:rFonts w:ascii="Arial Narrow" w:hAnsi="Arial Narrow"/>
                <w:sz w:val="20"/>
                <w:szCs w:val="20"/>
              </w:rPr>
            </w:pPr>
            <w:r w:rsidRPr="00B13C15">
              <w:rPr>
                <w:rFonts w:ascii="Arial Narrow" w:hAnsi="Arial Narrow"/>
                <w:sz w:val="20"/>
                <w:szCs w:val="20"/>
              </w:rPr>
              <w:t xml:space="preserve">August 2012: </w:t>
            </w:r>
            <w:r w:rsidRPr="00A94F84">
              <w:rPr>
                <w:rFonts w:ascii="Arial Narrow" w:hAnsi="Arial Narrow"/>
                <w:sz w:val="20"/>
                <w:szCs w:val="20"/>
              </w:rPr>
              <w:t>Ticagrelor listed for ACS</w:t>
            </w:r>
          </w:p>
        </w:tc>
        <w:tc>
          <w:tcPr>
            <w:tcW w:w="1080" w:type="dxa"/>
            <w:vAlign w:val="center"/>
          </w:tcPr>
          <w:p w14:paraId="05CBA562"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$50.15</w:t>
            </w:r>
          </w:p>
        </w:tc>
        <w:tc>
          <w:tcPr>
            <w:tcW w:w="1080" w:type="dxa"/>
            <w:vAlign w:val="center"/>
          </w:tcPr>
          <w:p w14:paraId="70946216"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$74.97</w:t>
            </w:r>
          </w:p>
        </w:tc>
        <w:tc>
          <w:tcPr>
            <w:tcW w:w="1080" w:type="dxa"/>
            <w:vAlign w:val="center"/>
          </w:tcPr>
          <w:p w14:paraId="0783DCC2"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$96.53</w:t>
            </w:r>
          </w:p>
          <w:p w14:paraId="68B8AE34"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$106.53</w:t>
            </w:r>
          </w:p>
        </w:tc>
        <w:tc>
          <w:tcPr>
            <w:tcW w:w="981" w:type="dxa"/>
            <w:vAlign w:val="center"/>
          </w:tcPr>
          <w:p w14:paraId="0FFFF5C8"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$149.10</w:t>
            </w:r>
          </w:p>
        </w:tc>
      </w:tr>
      <w:tr w:rsidR="00D9559B" w:rsidRPr="00A94F84" w14:paraId="6984290B" w14:textId="77777777" w:rsidTr="00D9559B">
        <w:tc>
          <w:tcPr>
            <w:tcW w:w="4795" w:type="dxa"/>
            <w:vAlign w:val="center"/>
          </w:tcPr>
          <w:p w14:paraId="2403AB3B" w14:textId="77777777" w:rsidR="00D9559B" w:rsidRPr="00A94F84" w:rsidRDefault="00D9559B" w:rsidP="00D9559B">
            <w:pPr>
              <w:keepNext/>
              <w:keepLines/>
              <w:jc w:val="left"/>
              <w:rPr>
                <w:rFonts w:ascii="Arial Narrow" w:hAnsi="Arial Narrow"/>
                <w:sz w:val="20"/>
                <w:szCs w:val="20"/>
              </w:rPr>
            </w:pPr>
            <w:r w:rsidRPr="00B13C15">
              <w:rPr>
                <w:rFonts w:ascii="Arial Narrow" w:hAnsi="Arial Narrow"/>
                <w:sz w:val="20"/>
                <w:szCs w:val="20"/>
              </w:rPr>
              <w:t xml:space="preserve">June 2020: </w:t>
            </w:r>
            <w:r w:rsidRPr="00A94F84">
              <w:rPr>
                <w:rFonts w:ascii="Arial Narrow" w:hAnsi="Arial Narrow"/>
                <w:sz w:val="20"/>
                <w:szCs w:val="20"/>
              </w:rPr>
              <w:t>Prior to prasugrel being delisted in July 2020</w:t>
            </w:r>
          </w:p>
        </w:tc>
        <w:tc>
          <w:tcPr>
            <w:tcW w:w="1080" w:type="dxa"/>
            <w:vAlign w:val="center"/>
          </w:tcPr>
          <w:p w14:paraId="3BCCB274"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$15.57</w:t>
            </w:r>
          </w:p>
        </w:tc>
        <w:tc>
          <w:tcPr>
            <w:tcW w:w="1080" w:type="dxa"/>
            <w:vAlign w:val="center"/>
          </w:tcPr>
          <w:p w14:paraId="36E6D293"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$15.86</w:t>
            </w:r>
          </w:p>
        </w:tc>
        <w:tc>
          <w:tcPr>
            <w:tcW w:w="1080" w:type="dxa"/>
            <w:vAlign w:val="center"/>
          </w:tcPr>
          <w:p w14:paraId="5029215A"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$81.44</w:t>
            </w:r>
          </w:p>
          <w:p w14:paraId="54F14C44"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$89.22</w:t>
            </w:r>
          </w:p>
        </w:tc>
        <w:tc>
          <w:tcPr>
            <w:tcW w:w="981" w:type="dxa"/>
            <w:vAlign w:val="center"/>
          </w:tcPr>
          <w:p w14:paraId="4807ACFC"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$134.61</w:t>
            </w:r>
          </w:p>
        </w:tc>
      </w:tr>
      <w:tr w:rsidR="00D9559B" w:rsidRPr="00A94F84" w14:paraId="5EB9D345" w14:textId="77777777" w:rsidTr="00D9559B">
        <w:tc>
          <w:tcPr>
            <w:tcW w:w="4795" w:type="dxa"/>
            <w:vAlign w:val="center"/>
          </w:tcPr>
          <w:p w14:paraId="0E27819C" w14:textId="77777777" w:rsidR="00D9559B" w:rsidRPr="00A94F84" w:rsidRDefault="00D9559B" w:rsidP="00D9559B">
            <w:pPr>
              <w:keepNext/>
              <w:keepLines/>
              <w:jc w:val="left"/>
              <w:rPr>
                <w:rFonts w:ascii="Arial Narrow" w:hAnsi="Arial Narrow"/>
                <w:sz w:val="20"/>
                <w:szCs w:val="20"/>
              </w:rPr>
            </w:pPr>
            <w:r w:rsidRPr="00B13C15">
              <w:rPr>
                <w:rFonts w:ascii="Arial Narrow" w:hAnsi="Arial Narrow"/>
                <w:sz w:val="20"/>
                <w:szCs w:val="20"/>
              </w:rPr>
              <w:t xml:space="preserve">May 2022: </w:t>
            </w:r>
            <w:r w:rsidRPr="00A94F84">
              <w:rPr>
                <w:rFonts w:ascii="Arial Narrow" w:hAnsi="Arial Narrow"/>
                <w:sz w:val="20"/>
                <w:szCs w:val="20"/>
              </w:rPr>
              <w:t>Clopidogrel and clopidogrel plus aspirin unrestricted listing</w:t>
            </w:r>
          </w:p>
        </w:tc>
        <w:tc>
          <w:tcPr>
            <w:tcW w:w="1080" w:type="dxa"/>
            <w:vAlign w:val="center"/>
          </w:tcPr>
          <w:p w14:paraId="1CA405C1"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$16.29</w:t>
            </w:r>
          </w:p>
        </w:tc>
        <w:tc>
          <w:tcPr>
            <w:tcW w:w="1080" w:type="dxa"/>
            <w:vAlign w:val="center"/>
          </w:tcPr>
          <w:p w14:paraId="5B7D8CE9"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$16.56</w:t>
            </w:r>
          </w:p>
        </w:tc>
        <w:tc>
          <w:tcPr>
            <w:tcW w:w="1080" w:type="dxa"/>
            <w:vAlign w:val="center"/>
          </w:tcPr>
          <w:p w14:paraId="7A93B1A4"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p>
        </w:tc>
        <w:tc>
          <w:tcPr>
            <w:tcW w:w="981" w:type="dxa"/>
            <w:vAlign w:val="center"/>
          </w:tcPr>
          <w:p w14:paraId="0F12C91B"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$136.37</w:t>
            </w:r>
          </w:p>
        </w:tc>
      </w:tr>
      <w:tr w:rsidR="00D9559B" w:rsidRPr="00A94F84" w14:paraId="5B7435C5" w14:textId="77777777" w:rsidTr="00D9559B">
        <w:tc>
          <w:tcPr>
            <w:tcW w:w="4795" w:type="dxa"/>
            <w:vAlign w:val="center"/>
          </w:tcPr>
          <w:p w14:paraId="19EADC54" w14:textId="61179823" w:rsidR="00D9559B" w:rsidRPr="00A94F84" w:rsidRDefault="00D9559B" w:rsidP="00D9559B">
            <w:pPr>
              <w:keepNext/>
              <w:keepLines/>
              <w:jc w:val="left"/>
              <w:rPr>
                <w:rFonts w:ascii="Arial Narrow" w:hAnsi="Arial Narrow"/>
                <w:sz w:val="20"/>
                <w:szCs w:val="20"/>
              </w:rPr>
            </w:pPr>
            <w:r>
              <w:rPr>
                <w:rFonts w:ascii="Arial Narrow" w:hAnsi="Arial Narrow"/>
                <w:sz w:val="20"/>
                <w:szCs w:val="20"/>
              </w:rPr>
              <w:t>March 2024</w:t>
            </w:r>
          </w:p>
        </w:tc>
        <w:tc>
          <w:tcPr>
            <w:tcW w:w="1080" w:type="dxa"/>
            <w:vAlign w:val="center"/>
          </w:tcPr>
          <w:p w14:paraId="62134952"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$17.08</w:t>
            </w:r>
          </w:p>
        </w:tc>
        <w:tc>
          <w:tcPr>
            <w:tcW w:w="1080" w:type="dxa"/>
            <w:vAlign w:val="center"/>
          </w:tcPr>
          <w:p w14:paraId="18F0C195"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$17.37</w:t>
            </w:r>
          </w:p>
        </w:tc>
        <w:tc>
          <w:tcPr>
            <w:tcW w:w="1080" w:type="dxa"/>
            <w:vAlign w:val="center"/>
          </w:tcPr>
          <w:p w14:paraId="673F2F18"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Proposed</w:t>
            </w:r>
          </w:p>
          <w:p w14:paraId="7DFE8DDF" w14:textId="01FE6179"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r w:rsidR="00A25984" w:rsidRPr="00A25984">
              <w:rPr>
                <w:rFonts w:ascii="Arial Narrow" w:hAnsi="Arial Narrow" w:hint="eastAsia"/>
                <w:color w:val="000000"/>
                <w:w w:val="18"/>
                <w:sz w:val="20"/>
                <w:szCs w:val="20"/>
                <w:shd w:val="solid" w:color="000000" w:fill="000000"/>
                <w:fitText w:val="80" w:id="-894159360"/>
                <w14:textFill>
                  <w14:solidFill>
                    <w14:srgbClr w14:val="000000">
                      <w14:alpha w14:val="100000"/>
                    </w14:srgbClr>
                  </w14:solidFill>
                </w14:textFill>
              </w:rPr>
              <w:t xml:space="preserve">　</w:t>
            </w:r>
            <w:r w:rsidR="00A25984" w:rsidRPr="00A25984">
              <w:rPr>
                <w:rFonts w:ascii="Arial Narrow" w:hAnsi="Arial Narrow"/>
                <w:color w:val="000000"/>
                <w:w w:val="18"/>
                <w:sz w:val="20"/>
                <w:szCs w:val="20"/>
                <w:shd w:val="solid" w:color="000000" w:fill="000000"/>
                <w:fitText w:val="80" w:id="-894159360"/>
                <w14:textFill>
                  <w14:solidFill>
                    <w14:srgbClr w14:val="000000">
                      <w14:alpha w14:val="100000"/>
                    </w14:srgbClr>
                  </w14:solidFill>
                </w14:textFill>
              </w:rPr>
              <w:t>|</w:t>
            </w:r>
            <w:r w:rsidR="00A25984" w:rsidRPr="00A25984">
              <w:rPr>
                <w:rFonts w:ascii="Arial Narrow" w:hAnsi="Arial Narrow" w:hint="eastAsia"/>
                <w:color w:val="000000"/>
                <w:spacing w:val="1"/>
                <w:w w:val="18"/>
                <w:sz w:val="20"/>
                <w:szCs w:val="20"/>
                <w:shd w:val="solid" w:color="000000" w:fill="000000"/>
                <w:fitText w:val="80" w:id="-894159360"/>
                <w14:textFill>
                  <w14:solidFill>
                    <w14:srgbClr w14:val="000000">
                      <w14:alpha w14:val="100000"/>
                    </w14:srgbClr>
                  </w14:solidFill>
                </w14:textFill>
              </w:rPr>
              <w:t xml:space="preserve">　</w:t>
            </w:r>
          </w:p>
          <w:p w14:paraId="2995A245" w14:textId="0C6594D2"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w:t>
            </w:r>
            <w:r w:rsidR="00A25984" w:rsidRPr="00A25984">
              <w:rPr>
                <w:rFonts w:ascii="Arial Narrow" w:hAnsi="Arial Narrow" w:hint="eastAsia"/>
                <w:color w:val="000000"/>
                <w:w w:val="18"/>
                <w:sz w:val="20"/>
                <w:szCs w:val="20"/>
                <w:shd w:val="solid" w:color="000000" w:fill="000000"/>
                <w:fitText w:val="80" w:id="-894159359"/>
                <w14:textFill>
                  <w14:solidFill>
                    <w14:srgbClr w14:val="000000">
                      <w14:alpha w14:val="100000"/>
                    </w14:srgbClr>
                  </w14:solidFill>
                </w14:textFill>
              </w:rPr>
              <w:t xml:space="preserve">　</w:t>
            </w:r>
            <w:r w:rsidR="00A25984" w:rsidRPr="00A25984">
              <w:rPr>
                <w:rFonts w:ascii="Arial Narrow" w:hAnsi="Arial Narrow"/>
                <w:color w:val="000000"/>
                <w:w w:val="18"/>
                <w:sz w:val="20"/>
                <w:szCs w:val="20"/>
                <w:shd w:val="solid" w:color="000000" w:fill="000000"/>
                <w:fitText w:val="80" w:id="-894159359"/>
                <w14:textFill>
                  <w14:solidFill>
                    <w14:srgbClr w14:val="000000">
                      <w14:alpha w14:val="100000"/>
                    </w14:srgbClr>
                  </w14:solidFill>
                </w14:textFill>
              </w:rPr>
              <w:t>|</w:t>
            </w:r>
            <w:r w:rsidR="00A25984" w:rsidRPr="00A25984">
              <w:rPr>
                <w:rFonts w:ascii="Arial Narrow" w:hAnsi="Arial Narrow" w:hint="eastAsia"/>
                <w:color w:val="000000"/>
                <w:w w:val="18"/>
                <w:sz w:val="20"/>
                <w:szCs w:val="20"/>
                <w:shd w:val="solid" w:color="000000" w:fill="000000"/>
                <w:fitText w:val="80" w:id="-894159359"/>
                <w14:textFill>
                  <w14:solidFill>
                    <w14:srgbClr w14:val="000000">
                      <w14:alpha w14:val="100000"/>
                    </w14:srgbClr>
                  </w14:solidFill>
                </w14:textFill>
              </w:rPr>
              <w:t xml:space="preserve">　</w:t>
            </w:r>
          </w:p>
        </w:tc>
        <w:tc>
          <w:tcPr>
            <w:tcW w:w="981" w:type="dxa"/>
            <w:vAlign w:val="center"/>
          </w:tcPr>
          <w:p w14:paraId="6C7EE716" w14:textId="77777777" w:rsidR="00D9559B" w:rsidRPr="00A94F84" w:rsidRDefault="00D9559B" w:rsidP="00D9559B">
            <w:pPr>
              <w:keepNext/>
              <w:keepLines/>
              <w:jc w:val="center"/>
              <w:rPr>
                <w:rFonts w:ascii="Arial Narrow" w:hAnsi="Arial Narrow"/>
                <w:sz w:val="20"/>
                <w:szCs w:val="20"/>
              </w:rPr>
            </w:pPr>
            <w:r w:rsidRPr="00A94F84">
              <w:rPr>
                <w:rFonts w:ascii="Arial Narrow" w:hAnsi="Arial Narrow"/>
                <w:sz w:val="20"/>
                <w:szCs w:val="20"/>
              </w:rPr>
              <w:t>$130.81</w:t>
            </w:r>
          </w:p>
        </w:tc>
      </w:tr>
      <w:tr w:rsidR="00D9559B" w:rsidRPr="00A94F84" w14:paraId="3C8A7CF3" w14:textId="77777777" w:rsidTr="00D9559B">
        <w:tc>
          <w:tcPr>
            <w:tcW w:w="4795" w:type="dxa"/>
            <w:vAlign w:val="center"/>
          </w:tcPr>
          <w:p w14:paraId="2702DDC6" w14:textId="3767FD90" w:rsidR="00D9559B" w:rsidRDefault="00D9559B" w:rsidP="00D9559B">
            <w:pPr>
              <w:keepNext/>
              <w:keepLines/>
              <w:jc w:val="left"/>
              <w:rPr>
                <w:rFonts w:ascii="Arial Narrow" w:hAnsi="Arial Narrow"/>
                <w:sz w:val="20"/>
                <w:szCs w:val="20"/>
              </w:rPr>
            </w:pPr>
            <w:r>
              <w:rPr>
                <w:rFonts w:ascii="Arial Narrow" w:hAnsi="Arial Narrow"/>
                <w:sz w:val="20"/>
                <w:szCs w:val="20"/>
              </w:rPr>
              <w:t>July 2024</w:t>
            </w:r>
          </w:p>
        </w:tc>
        <w:tc>
          <w:tcPr>
            <w:tcW w:w="1080" w:type="dxa"/>
            <w:vAlign w:val="center"/>
          </w:tcPr>
          <w:p w14:paraId="3402CE3F" w14:textId="63B988C4" w:rsidR="00D9559B" w:rsidRPr="00A94F84" w:rsidRDefault="00D9559B" w:rsidP="00D9559B">
            <w:pPr>
              <w:keepNext/>
              <w:keepLines/>
              <w:jc w:val="center"/>
              <w:rPr>
                <w:rFonts w:ascii="Arial Narrow" w:hAnsi="Arial Narrow"/>
                <w:sz w:val="20"/>
                <w:szCs w:val="20"/>
              </w:rPr>
            </w:pPr>
            <w:r>
              <w:rPr>
                <w:rFonts w:ascii="Arial Narrow" w:hAnsi="Arial Narrow"/>
                <w:sz w:val="20"/>
                <w:szCs w:val="20"/>
              </w:rPr>
              <w:t>$17.08</w:t>
            </w:r>
          </w:p>
        </w:tc>
        <w:tc>
          <w:tcPr>
            <w:tcW w:w="1080" w:type="dxa"/>
            <w:vAlign w:val="center"/>
          </w:tcPr>
          <w:p w14:paraId="6AAF0E24" w14:textId="4D266092" w:rsidR="00D9559B" w:rsidRPr="00A94F84" w:rsidRDefault="00D9559B" w:rsidP="00D9559B">
            <w:pPr>
              <w:keepNext/>
              <w:keepLines/>
              <w:jc w:val="center"/>
              <w:rPr>
                <w:rFonts w:ascii="Arial Narrow" w:hAnsi="Arial Narrow"/>
                <w:sz w:val="20"/>
                <w:szCs w:val="20"/>
              </w:rPr>
            </w:pPr>
            <w:r>
              <w:rPr>
                <w:rFonts w:ascii="Arial Narrow" w:hAnsi="Arial Narrow"/>
                <w:sz w:val="20"/>
                <w:szCs w:val="20"/>
              </w:rPr>
              <w:t>$17.37</w:t>
            </w:r>
          </w:p>
        </w:tc>
        <w:tc>
          <w:tcPr>
            <w:tcW w:w="1080" w:type="dxa"/>
            <w:vAlign w:val="center"/>
          </w:tcPr>
          <w:p w14:paraId="4494FE21" w14:textId="77777777" w:rsidR="00D9559B" w:rsidRDefault="00D9559B" w:rsidP="00D9559B">
            <w:pPr>
              <w:keepNext/>
              <w:keepLines/>
              <w:jc w:val="center"/>
              <w:rPr>
                <w:rFonts w:ascii="Arial Narrow" w:hAnsi="Arial Narrow"/>
                <w:sz w:val="20"/>
                <w:szCs w:val="20"/>
              </w:rPr>
            </w:pPr>
            <w:r>
              <w:rPr>
                <w:rFonts w:ascii="Arial Narrow" w:hAnsi="Arial Narrow"/>
                <w:sz w:val="20"/>
                <w:szCs w:val="20"/>
              </w:rPr>
              <w:t>Proposed</w:t>
            </w:r>
          </w:p>
          <w:p w14:paraId="3B8CE5C1" w14:textId="18415AA5" w:rsidR="00D9559B" w:rsidRDefault="00D9559B" w:rsidP="00D9559B">
            <w:pPr>
              <w:keepNext/>
              <w:keepLines/>
              <w:jc w:val="center"/>
              <w:rPr>
                <w:rFonts w:ascii="Arial Narrow" w:hAnsi="Arial Narrow"/>
                <w:sz w:val="20"/>
                <w:szCs w:val="20"/>
              </w:rPr>
            </w:pPr>
            <w:r>
              <w:rPr>
                <w:rFonts w:ascii="Arial Narrow" w:hAnsi="Arial Narrow"/>
                <w:sz w:val="20"/>
                <w:szCs w:val="20"/>
              </w:rPr>
              <w:t>$</w:t>
            </w:r>
            <w:r w:rsidR="00A25984" w:rsidRPr="00A25984">
              <w:rPr>
                <w:rFonts w:ascii="Arial Narrow" w:hAnsi="Arial Narrow" w:hint="eastAsia"/>
                <w:color w:val="000000"/>
                <w:w w:val="18"/>
                <w:sz w:val="20"/>
                <w:szCs w:val="20"/>
                <w:shd w:val="solid" w:color="000000" w:fill="000000"/>
                <w:fitText w:val="80" w:id="-894159358"/>
                <w14:textFill>
                  <w14:solidFill>
                    <w14:srgbClr w14:val="000000">
                      <w14:alpha w14:val="100000"/>
                    </w14:srgbClr>
                  </w14:solidFill>
                </w14:textFill>
              </w:rPr>
              <w:t xml:space="preserve">　</w:t>
            </w:r>
            <w:r w:rsidR="00A25984" w:rsidRPr="00A25984">
              <w:rPr>
                <w:rFonts w:ascii="Arial Narrow" w:hAnsi="Arial Narrow"/>
                <w:color w:val="000000"/>
                <w:w w:val="18"/>
                <w:sz w:val="20"/>
                <w:szCs w:val="20"/>
                <w:shd w:val="solid" w:color="000000" w:fill="000000"/>
                <w:fitText w:val="80" w:id="-894159358"/>
                <w14:textFill>
                  <w14:solidFill>
                    <w14:srgbClr w14:val="000000">
                      <w14:alpha w14:val="100000"/>
                    </w14:srgbClr>
                  </w14:solidFill>
                </w14:textFill>
              </w:rPr>
              <w:t>|</w:t>
            </w:r>
            <w:r w:rsidR="00A25984" w:rsidRPr="00A25984">
              <w:rPr>
                <w:rFonts w:ascii="Arial Narrow" w:hAnsi="Arial Narrow" w:hint="eastAsia"/>
                <w:color w:val="000000"/>
                <w:w w:val="18"/>
                <w:sz w:val="20"/>
                <w:szCs w:val="20"/>
                <w:shd w:val="solid" w:color="000000" w:fill="000000"/>
                <w:fitText w:val="80" w:id="-894159358"/>
                <w14:textFill>
                  <w14:solidFill>
                    <w14:srgbClr w14:val="000000">
                      <w14:alpha w14:val="100000"/>
                    </w14:srgbClr>
                  </w14:solidFill>
                </w14:textFill>
              </w:rPr>
              <w:t xml:space="preserve">　</w:t>
            </w:r>
          </w:p>
          <w:p w14:paraId="58BE7150" w14:textId="32285B60" w:rsidR="00D9559B" w:rsidRPr="00A94F84" w:rsidRDefault="00D9559B" w:rsidP="00D9559B">
            <w:pPr>
              <w:keepNext/>
              <w:keepLines/>
              <w:jc w:val="center"/>
              <w:rPr>
                <w:rFonts w:ascii="Arial Narrow" w:hAnsi="Arial Narrow"/>
                <w:sz w:val="20"/>
                <w:szCs w:val="20"/>
              </w:rPr>
            </w:pPr>
            <w:r>
              <w:rPr>
                <w:rFonts w:ascii="Arial Narrow" w:hAnsi="Arial Narrow"/>
                <w:sz w:val="20"/>
                <w:szCs w:val="20"/>
              </w:rPr>
              <w:t>$</w:t>
            </w:r>
            <w:r w:rsidR="00A25984" w:rsidRPr="00A25984">
              <w:rPr>
                <w:rFonts w:ascii="Arial Narrow" w:hAnsi="Arial Narrow" w:hint="eastAsia"/>
                <w:color w:val="000000"/>
                <w:w w:val="18"/>
                <w:sz w:val="20"/>
                <w:szCs w:val="20"/>
                <w:shd w:val="solid" w:color="000000" w:fill="000000"/>
                <w:fitText w:val="80" w:id="-894159357"/>
                <w14:textFill>
                  <w14:solidFill>
                    <w14:srgbClr w14:val="000000">
                      <w14:alpha w14:val="100000"/>
                    </w14:srgbClr>
                  </w14:solidFill>
                </w14:textFill>
              </w:rPr>
              <w:t xml:space="preserve">　</w:t>
            </w:r>
            <w:r w:rsidR="00A25984" w:rsidRPr="00A25984">
              <w:rPr>
                <w:rFonts w:ascii="Arial Narrow" w:hAnsi="Arial Narrow"/>
                <w:color w:val="000000"/>
                <w:w w:val="18"/>
                <w:sz w:val="20"/>
                <w:szCs w:val="20"/>
                <w:shd w:val="solid" w:color="000000" w:fill="000000"/>
                <w:fitText w:val="80" w:id="-894159357"/>
                <w14:textFill>
                  <w14:solidFill>
                    <w14:srgbClr w14:val="000000">
                      <w14:alpha w14:val="100000"/>
                    </w14:srgbClr>
                  </w14:solidFill>
                </w14:textFill>
              </w:rPr>
              <w:t>|</w:t>
            </w:r>
            <w:r w:rsidR="00A25984" w:rsidRPr="00A25984">
              <w:rPr>
                <w:rFonts w:ascii="Arial Narrow" w:hAnsi="Arial Narrow" w:hint="eastAsia"/>
                <w:color w:val="000000"/>
                <w:w w:val="18"/>
                <w:sz w:val="20"/>
                <w:szCs w:val="20"/>
                <w:shd w:val="solid" w:color="000000" w:fill="000000"/>
                <w:fitText w:val="80" w:id="-894159357"/>
                <w14:textFill>
                  <w14:solidFill>
                    <w14:srgbClr w14:val="000000">
                      <w14:alpha w14:val="100000"/>
                    </w14:srgbClr>
                  </w14:solidFill>
                </w14:textFill>
              </w:rPr>
              <w:t xml:space="preserve">　</w:t>
            </w:r>
          </w:p>
        </w:tc>
        <w:tc>
          <w:tcPr>
            <w:tcW w:w="981" w:type="dxa"/>
            <w:vAlign w:val="center"/>
          </w:tcPr>
          <w:p w14:paraId="1D0DFC08" w14:textId="6C59505F" w:rsidR="00D9559B" w:rsidRPr="00A94F84" w:rsidRDefault="00D9559B" w:rsidP="00D9559B">
            <w:pPr>
              <w:keepNext/>
              <w:keepLines/>
              <w:jc w:val="center"/>
              <w:rPr>
                <w:rFonts w:ascii="Arial Narrow" w:hAnsi="Arial Narrow"/>
                <w:sz w:val="20"/>
                <w:szCs w:val="20"/>
              </w:rPr>
            </w:pPr>
            <w:r>
              <w:rPr>
                <w:rFonts w:ascii="Arial Narrow" w:hAnsi="Arial Narrow"/>
                <w:sz w:val="20"/>
                <w:szCs w:val="20"/>
              </w:rPr>
              <w:t>$130.81</w:t>
            </w:r>
          </w:p>
        </w:tc>
      </w:tr>
    </w:tbl>
    <w:p w14:paraId="143FAD4C" w14:textId="3C3C898B" w:rsidR="00D9559B" w:rsidRPr="00A94F84" w:rsidRDefault="00D9559B" w:rsidP="00D9559B">
      <w:pPr>
        <w:spacing w:after="120"/>
        <w:contextualSpacing/>
        <w:rPr>
          <w:rFonts w:ascii="Arial Narrow" w:hAnsi="Arial Narrow"/>
          <w:sz w:val="18"/>
          <w:szCs w:val="18"/>
        </w:rPr>
      </w:pPr>
      <w:r w:rsidRPr="00A94F84">
        <w:rPr>
          <w:rFonts w:ascii="Arial Narrow" w:hAnsi="Arial Narrow"/>
          <w:sz w:val="18"/>
          <w:szCs w:val="18"/>
        </w:rPr>
        <w:t xml:space="preserve">Source: </w:t>
      </w:r>
      <w:r>
        <w:rPr>
          <w:rFonts w:ascii="Arial Narrow" w:hAnsi="Arial Narrow"/>
          <w:sz w:val="18"/>
          <w:szCs w:val="18"/>
        </w:rPr>
        <w:t xml:space="preserve">Table 2 of the prasugrel </w:t>
      </w:r>
      <w:r w:rsidR="00D51BB1">
        <w:rPr>
          <w:rFonts w:ascii="Arial Narrow" w:hAnsi="Arial Narrow"/>
          <w:sz w:val="18"/>
          <w:szCs w:val="18"/>
        </w:rPr>
        <w:t>Public Summary Document</w:t>
      </w:r>
      <w:r>
        <w:rPr>
          <w:rFonts w:ascii="Arial Narrow" w:hAnsi="Arial Narrow"/>
          <w:sz w:val="18"/>
          <w:szCs w:val="18"/>
        </w:rPr>
        <w:t>, March 2024</w:t>
      </w:r>
    </w:p>
    <w:p w14:paraId="69E7F135" w14:textId="5D0FBD21" w:rsidR="00D9559B" w:rsidRPr="00A94F84" w:rsidRDefault="00D9559B" w:rsidP="00D9559B">
      <w:pPr>
        <w:spacing w:after="120"/>
        <w:contextualSpacing/>
        <w:rPr>
          <w:rFonts w:ascii="Arial Narrow" w:hAnsi="Arial Narrow"/>
          <w:sz w:val="18"/>
          <w:szCs w:val="18"/>
        </w:rPr>
      </w:pPr>
      <w:r w:rsidRPr="00A94F84">
        <w:rPr>
          <w:rFonts w:ascii="Arial Narrow" w:hAnsi="Arial Narrow"/>
          <w:sz w:val="18"/>
          <w:szCs w:val="18"/>
        </w:rPr>
        <w:t>ACS</w:t>
      </w:r>
      <w:r>
        <w:rPr>
          <w:rFonts w:ascii="Arial Narrow" w:hAnsi="Arial Narrow"/>
          <w:sz w:val="18"/>
          <w:szCs w:val="18"/>
        </w:rPr>
        <w:t xml:space="preserve"> =</w:t>
      </w:r>
      <w:r w:rsidRPr="00A94F84">
        <w:rPr>
          <w:rFonts w:ascii="Arial Narrow" w:hAnsi="Arial Narrow"/>
          <w:sz w:val="18"/>
          <w:szCs w:val="18"/>
        </w:rPr>
        <w:t xml:space="preserve"> acute coronary syndrome; DPMQ</w:t>
      </w:r>
      <w:r>
        <w:rPr>
          <w:rFonts w:ascii="Arial Narrow" w:hAnsi="Arial Narrow"/>
          <w:sz w:val="18"/>
          <w:szCs w:val="18"/>
        </w:rPr>
        <w:t xml:space="preserve"> =</w:t>
      </w:r>
      <w:r w:rsidRPr="00A94F84">
        <w:rPr>
          <w:rFonts w:ascii="Arial Narrow" w:hAnsi="Arial Narrow"/>
          <w:sz w:val="18"/>
          <w:szCs w:val="18"/>
        </w:rPr>
        <w:t xml:space="preserve"> dispensed price for maximum quantity; MI</w:t>
      </w:r>
      <w:r>
        <w:rPr>
          <w:rFonts w:ascii="Arial Narrow" w:hAnsi="Arial Narrow"/>
          <w:sz w:val="18"/>
          <w:szCs w:val="18"/>
        </w:rPr>
        <w:t xml:space="preserve"> =</w:t>
      </w:r>
      <w:r w:rsidRPr="00A94F84">
        <w:rPr>
          <w:rFonts w:ascii="Arial Narrow" w:hAnsi="Arial Narrow"/>
          <w:sz w:val="18"/>
          <w:szCs w:val="18"/>
        </w:rPr>
        <w:t xml:space="preserve"> myocardial infarction; PBS</w:t>
      </w:r>
      <w:r>
        <w:rPr>
          <w:rFonts w:ascii="Arial Narrow" w:hAnsi="Arial Narrow"/>
          <w:sz w:val="18"/>
          <w:szCs w:val="18"/>
        </w:rPr>
        <w:t xml:space="preserve"> =</w:t>
      </w:r>
      <w:r w:rsidRPr="00A94F84">
        <w:rPr>
          <w:rFonts w:ascii="Arial Narrow" w:hAnsi="Arial Narrow"/>
          <w:sz w:val="18"/>
          <w:szCs w:val="18"/>
        </w:rPr>
        <w:t xml:space="preserve"> Pharmaceutical Benefits Scheme</w:t>
      </w:r>
    </w:p>
    <w:p w14:paraId="06999E64" w14:textId="45307276" w:rsidR="00BF3BFC" w:rsidRDefault="00D9559B" w:rsidP="00D9559B">
      <w:pPr>
        <w:spacing w:after="120"/>
        <w:contextualSpacing/>
        <w:rPr>
          <w:rFonts w:ascii="Arial Narrow" w:hAnsi="Arial Narrow"/>
          <w:sz w:val="18"/>
          <w:szCs w:val="18"/>
        </w:rPr>
      </w:pPr>
      <w:r w:rsidRPr="00A94F84">
        <w:rPr>
          <w:rFonts w:ascii="Arial Narrow" w:hAnsi="Arial Narrow"/>
          <w:sz w:val="18"/>
          <w:szCs w:val="18"/>
        </w:rPr>
        <w:t xml:space="preserve">Note: Clopidogrel, clopidogrel with aspirin and ticagrelor are eligible for 60-day dispensing (clopidogrel 75 mg, 56: $21.17; clopidogrel 75 mg with aspirin 100 mg, 60: $21.75; ticagrelor 90 mg, 112: $253.63; </w:t>
      </w:r>
      <w:r>
        <w:rPr>
          <w:rFonts w:ascii="Arial Narrow" w:hAnsi="Arial Narrow"/>
          <w:sz w:val="18"/>
          <w:szCs w:val="18"/>
        </w:rPr>
        <w:t>May 2024</w:t>
      </w:r>
      <w:r w:rsidRPr="00A94F84">
        <w:rPr>
          <w:rFonts w:ascii="Arial Narrow" w:hAnsi="Arial Narrow"/>
          <w:sz w:val="18"/>
          <w:szCs w:val="18"/>
        </w:rPr>
        <w:t xml:space="preserve"> PBS Schedule).</w:t>
      </w:r>
    </w:p>
    <w:p w14:paraId="0A51F331" w14:textId="1507583A" w:rsidR="00BF3BFC" w:rsidRPr="00BF3BFC" w:rsidRDefault="00BF3BFC" w:rsidP="00BF3BFC">
      <w:pPr>
        <w:pStyle w:val="ListParagraph"/>
        <w:rPr>
          <w:i/>
          <w:iCs/>
        </w:rPr>
      </w:pPr>
      <w:r>
        <w:tab/>
      </w:r>
      <w:r w:rsidRPr="00BF3BFC">
        <w:rPr>
          <w:i/>
          <w:iCs/>
        </w:rPr>
        <w:t>For more detail on PBAC’s view, see section 5 PBAC outcome.</w:t>
      </w:r>
    </w:p>
    <w:p w14:paraId="587432E9" w14:textId="77777777" w:rsidR="00C068A6" w:rsidRPr="006C5B33" w:rsidRDefault="004B2E01" w:rsidP="006C5B33">
      <w:pPr>
        <w:pStyle w:val="2-SectionHeading"/>
      </w:pPr>
      <w:r w:rsidRPr="006C5B33">
        <w:t>Requested listing</w:t>
      </w:r>
      <w:r w:rsidR="007C08E0" w:rsidRPr="006C5B33">
        <w:t xml:space="preserve"> </w:t>
      </w:r>
    </w:p>
    <w:p w14:paraId="351FAD50" w14:textId="6FB238FB" w:rsidR="00E17E9E" w:rsidRDefault="004B2E01" w:rsidP="006C5B33">
      <w:pPr>
        <w:pStyle w:val="3-BodyText"/>
      </w:pPr>
      <w:r w:rsidRPr="00EF4580">
        <w:t xml:space="preserve">The </w:t>
      </w:r>
      <w:r w:rsidR="004F6160" w:rsidRPr="002C633F">
        <w:t>re</w:t>
      </w:r>
      <w:r w:rsidRPr="002C633F">
        <w:t xml:space="preserve">submission </w:t>
      </w:r>
      <w:r w:rsidR="004F6160" w:rsidRPr="002C633F">
        <w:t xml:space="preserve">proposed </w:t>
      </w:r>
      <w:r w:rsidR="00E17E9E">
        <w:t>a revised restriction which included a clinical criterion stating that prasugrel should be ceased if a PCI is not performed.</w:t>
      </w:r>
    </w:p>
    <w:p w14:paraId="64BE3D2E" w14:textId="3BA4AFE1" w:rsidR="008F1B4E" w:rsidRDefault="00E17E9E" w:rsidP="006C5B33">
      <w:pPr>
        <w:pStyle w:val="3-BodyText"/>
      </w:pPr>
      <w:r>
        <w:t>Secretariat additions are in italics and deletions in strikethrough.</w:t>
      </w:r>
      <w:r w:rsidR="008F1B4E">
        <w:br w:type="page"/>
      </w:r>
    </w:p>
    <w:tbl>
      <w:tblPr>
        <w:tblStyle w:val="TableGrid"/>
        <w:tblW w:w="0" w:type="auto"/>
        <w:tblLook w:val="04A0" w:firstRow="1" w:lastRow="0" w:firstColumn="1" w:lastColumn="0" w:noHBand="0" w:noVBand="1"/>
      </w:tblPr>
      <w:tblGrid>
        <w:gridCol w:w="861"/>
        <w:gridCol w:w="514"/>
        <w:gridCol w:w="1260"/>
        <w:gridCol w:w="1080"/>
        <w:gridCol w:w="1200"/>
        <w:gridCol w:w="960"/>
        <w:gridCol w:w="960"/>
        <w:gridCol w:w="960"/>
        <w:gridCol w:w="1221"/>
      </w:tblGrid>
      <w:tr w:rsidR="0035592F" w:rsidRPr="00A94F84" w14:paraId="0445B4ED" w14:textId="77777777" w:rsidTr="0035592F">
        <w:tc>
          <w:tcPr>
            <w:tcW w:w="2635" w:type="dxa"/>
            <w:gridSpan w:val="3"/>
            <w:tcMar>
              <w:left w:w="20" w:type="dxa"/>
              <w:right w:w="20" w:type="dxa"/>
            </w:tcMar>
          </w:tcPr>
          <w:p w14:paraId="5E626790" w14:textId="43BB5409" w:rsidR="0035592F" w:rsidRPr="00A94F84" w:rsidRDefault="0035592F" w:rsidP="00114D5F">
            <w:pPr>
              <w:keepNext/>
              <w:keepLines/>
              <w:rPr>
                <w:rFonts w:ascii="Arial Narrow" w:hAnsi="Arial Narrow"/>
                <w:b/>
                <w:bCs/>
                <w:sz w:val="20"/>
              </w:rPr>
            </w:pPr>
            <w:r w:rsidRPr="00A94F84">
              <w:rPr>
                <w:rFonts w:ascii="Arial Narrow" w:hAnsi="Arial Narrow"/>
                <w:b/>
                <w:bCs/>
                <w:sz w:val="20"/>
              </w:rPr>
              <w:lastRenderedPageBreak/>
              <w:t>MEDICINAL PRODUCT</w:t>
            </w:r>
          </w:p>
          <w:p w14:paraId="002BF122" w14:textId="77777777" w:rsidR="0035592F" w:rsidRPr="00A94F84" w:rsidRDefault="0035592F" w:rsidP="00114D5F">
            <w:r w:rsidRPr="00A94F84">
              <w:rPr>
                <w:rFonts w:ascii="Arial Narrow" w:hAnsi="Arial Narrow"/>
                <w:b/>
                <w:bCs/>
                <w:sz w:val="20"/>
              </w:rPr>
              <w:t>medicinal product pack</w:t>
            </w:r>
          </w:p>
        </w:tc>
        <w:tc>
          <w:tcPr>
            <w:tcW w:w="1080" w:type="dxa"/>
            <w:tcMar>
              <w:left w:w="20" w:type="dxa"/>
              <w:right w:w="20" w:type="dxa"/>
            </w:tcMar>
            <w:vAlign w:val="center"/>
          </w:tcPr>
          <w:p w14:paraId="37DAAD54" w14:textId="7BD38850" w:rsidR="0035592F" w:rsidRPr="00A94F84" w:rsidRDefault="0035592F" w:rsidP="00114D5F">
            <w:pPr>
              <w:jc w:val="center"/>
            </w:pPr>
            <w:r>
              <w:rPr>
                <w:rFonts w:ascii="Arial Narrow" w:hAnsi="Arial Narrow"/>
                <w:b/>
                <w:sz w:val="20"/>
              </w:rPr>
              <w:t>PBS item code</w:t>
            </w:r>
          </w:p>
        </w:tc>
        <w:tc>
          <w:tcPr>
            <w:tcW w:w="1200" w:type="dxa"/>
            <w:vAlign w:val="center"/>
          </w:tcPr>
          <w:p w14:paraId="30CE5575" w14:textId="4B8D48EA" w:rsidR="0035592F" w:rsidRPr="0035592F" w:rsidRDefault="0035592F" w:rsidP="00114D5F">
            <w:pPr>
              <w:jc w:val="center"/>
              <w:rPr>
                <w:rFonts w:ascii="Arial Narrow" w:hAnsi="Arial Narrow"/>
                <w:b/>
                <w:bCs/>
                <w:sz w:val="20"/>
                <w:szCs w:val="20"/>
              </w:rPr>
            </w:pPr>
            <w:r w:rsidRPr="0035592F">
              <w:rPr>
                <w:rFonts w:ascii="Arial Narrow" w:hAnsi="Arial Narrow"/>
                <w:b/>
                <w:bCs/>
                <w:sz w:val="20"/>
                <w:szCs w:val="20"/>
              </w:rPr>
              <w:t>DPMQ</w:t>
            </w:r>
          </w:p>
        </w:tc>
        <w:tc>
          <w:tcPr>
            <w:tcW w:w="960" w:type="dxa"/>
            <w:tcMar>
              <w:left w:w="20" w:type="dxa"/>
              <w:right w:w="20" w:type="dxa"/>
            </w:tcMar>
            <w:vAlign w:val="center"/>
          </w:tcPr>
          <w:p w14:paraId="76B13481" w14:textId="77777777" w:rsidR="0035592F" w:rsidRPr="00A94F84" w:rsidRDefault="0035592F" w:rsidP="00114D5F">
            <w:pPr>
              <w:jc w:val="center"/>
            </w:pPr>
            <w:r w:rsidRPr="00A94F84">
              <w:rPr>
                <w:rFonts w:ascii="Arial Narrow" w:hAnsi="Arial Narrow"/>
                <w:b/>
                <w:sz w:val="20"/>
              </w:rPr>
              <w:t>Max. qty packs</w:t>
            </w:r>
          </w:p>
        </w:tc>
        <w:tc>
          <w:tcPr>
            <w:tcW w:w="960" w:type="dxa"/>
            <w:tcMar>
              <w:left w:w="20" w:type="dxa"/>
              <w:right w:w="20" w:type="dxa"/>
            </w:tcMar>
            <w:vAlign w:val="center"/>
          </w:tcPr>
          <w:p w14:paraId="073840A3" w14:textId="77777777" w:rsidR="0035592F" w:rsidRPr="00A94F84" w:rsidRDefault="0035592F" w:rsidP="00114D5F">
            <w:pPr>
              <w:jc w:val="center"/>
            </w:pPr>
            <w:r w:rsidRPr="00A94F84">
              <w:rPr>
                <w:rFonts w:ascii="Arial Narrow" w:hAnsi="Arial Narrow"/>
                <w:b/>
                <w:sz w:val="20"/>
              </w:rPr>
              <w:t>Max. qty units</w:t>
            </w:r>
          </w:p>
        </w:tc>
        <w:tc>
          <w:tcPr>
            <w:tcW w:w="960" w:type="dxa"/>
            <w:tcMar>
              <w:left w:w="20" w:type="dxa"/>
              <w:right w:w="20" w:type="dxa"/>
            </w:tcMar>
            <w:vAlign w:val="center"/>
          </w:tcPr>
          <w:p w14:paraId="141465CA" w14:textId="77777777" w:rsidR="0035592F" w:rsidRPr="00A94F84" w:rsidRDefault="0035592F" w:rsidP="00114D5F">
            <w:pPr>
              <w:keepNext/>
              <w:keepLines/>
              <w:jc w:val="center"/>
              <w:rPr>
                <w:rFonts w:ascii="Arial Narrow" w:hAnsi="Arial Narrow"/>
                <w:b/>
                <w:sz w:val="20"/>
              </w:rPr>
            </w:pPr>
            <w:r w:rsidRPr="00A94F84">
              <w:rPr>
                <w:rFonts w:ascii="Arial Narrow" w:hAnsi="Arial Narrow"/>
                <w:b/>
                <w:sz w:val="20"/>
              </w:rPr>
              <w:t>№. of</w:t>
            </w:r>
          </w:p>
          <w:p w14:paraId="6D91AF2D" w14:textId="77777777" w:rsidR="0035592F" w:rsidRPr="00A94F84" w:rsidRDefault="0035592F" w:rsidP="00114D5F">
            <w:pPr>
              <w:jc w:val="center"/>
            </w:pPr>
            <w:r w:rsidRPr="00A94F84">
              <w:rPr>
                <w:rFonts w:ascii="Arial Narrow" w:hAnsi="Arial Narrow"/>
                <w:b/>
                <w:sz w:val="20"/>
              </w:rPr>
              <w:t>Rpts</w:t>
            </w:r>
          </w:p>
        </w:tc>
        <w:tc>
          <w:tcPr>
            <w:tcW w:w="1221" w:type="dxa"/>
            <w:tcMar>
              <w:left w:w="20" w:type="dxa"/>
              <w:right w:w="20" w:type="dxa"/>
            </w:tcMar>
            <w:vAlign w:val="center"/>
          </w:tcPr>
          <w:p w14:paraId="08FA456A" w14:textId="77777777" w:rsidR="0035592F" w:rsidRPr="00A94F84" w:rsidRDefault="0035592F" w:rsidP="00114D5F">
            <w:pPr>
              <w:jc w:val="center"/>
            </w:pPr>
            <w:r w:rsidRPr="00A94F84">
              <w:rPr>
                <w:rFonts w:ascii="Arial Narrow" w:hAnsi="Arial Narrow"/>
                <w:b/>
                <w:sz w:val="20"/>
              </w:rPr>
              <w:t>Available brands</w:t>
            </w:r>
          </w:p>
        </w:tc>
      </w:tr>
      <w:tr w:rsidR="00E17E9E" w:rsidRPr="00A94F84" w14:paraId="3DF9A466" w14:textId="77777777" w:rsidTr="00E17E9E">
        <w:tc>
          <w:tcPr>
            <w:tcW w:w="9016" w:type="dxa"/>
            <w:gridSpan w:val="9"/>
            <w:tcMar>
              <w:left w:w="20" w:type="dxa"/>
              <w:right w:w="20" w:type="dxa"/>
            </w:tcMar>
          </w:tcPr>
          <w:p w14:paraId="013A8B2B" w14:textId="2F91799E" w:rsidR="00E17E9E" w:rsidRPr="00A94F84" w:rsidRDefault="00E17E9E" w:rsidP="00114D5F">
            <w:r w:rsidRPr="00A94F84">
              <w:rPr>
                <w:rFonts w:ascii="Arial Narrow" w:hAnsi="Arial Narrow"/>
                <w:sz w:val="20"/>
              </w:rPr>
              <w:t xml:space="preserve">PRASUGREL </w:t>
            </w:r>
          </w:p>
        </w:tc>
      </w:tr>
      <w:tr w:rsidR="0035592F" w:rsidRPr="00A94F84" w14:paraId="7B375B09" w14:textId="77777777" w:rsidTr="0035592F">
        <w:tc>
          <w:tcPr>
            <w:tcW w:w="2635" w:type="dxa"/>
            <w:gridSpan w:val="3"/>
            <w:tcMar>
              <w:left w:w="20" w:type="dxa"/>
              <w:right w:w="20" w:type="dxa"/>
            </w:tcMar>
          </w:tcPr>
          <w:p w14:paraId="2D24A43D" w14:textId="657CD52C" w:rsidR="0035592F" w:rsidRPr="00A94F84" w:rsidRDefault="0035592F" w:rsidP="0035592F">
            <w:r w:rsidRPr="00A94F84">
              <w:rPr>
                <w:rFonts w:ascii="Arial Narrow" w:hAnsi="Arial Narrow"/>
                <w:sz w:val="20"/>
              </w:rPr>
              <w:t xml:space="preserve">prasugrel 5 mg tablet, 28 </w:t>
            </w:r>
          </w:p>
        </w:tc>
        <w:tc>
          <w:tcPr>
            <w:tcW w:w="1080" w:type="dxa"/>
            <w:tcMar>
              <w:left w:w="20" w:type="dxa"/>
              <w:right w:w="20" w:type="dxa"/>
            </w:tcMar>
            <w:vAlign w:val="center"/>
          </w:tcPr>
          <w:p w14:paraId="1958E763" w14:textId="01658631" w:rsidR="0035592F" w:rsidRPr="0035592F" w:rsidRDefault="0035592F" w:rsidP="0035592F">
            <w:pPr>
              <w:jc w:val="center"/>
              <w:rPr>
                <w:rFonts w:ascii="Arial Narrow" w:hAnsi="Arial Narrow"/>
                <w:sz w:val="20"/>
                <w:szCs w:val="20"/>
              </w:rPr>
            </w:pPr>
            <w:r w:rsidRPr="0035592F">
              <w:rPr>
                <w:rFonts w:ascii="Arial Narrow" w:hAnsi="Arial Narrow"/>
                <w:sz w:val="20"/>
                <w:szCs w:val="20"/>
              </w:rPr>
              <w:t>New</w:t>
            </w:r>
          </w:p>
        </w:tc>
        <w:tc>
          <w:tcPr>
            <w:tcW w:w="1200" w:type="dxa"/>
            <w:vAlign w:val="center"/>
          </w:tcPr>
          <w:p w14:paraId="71BD8C87" w14:textId="079465D9" w:rsidR="0035592F" w:rsidRPr="00D9559B" w:rsidRDefault="0035592F" w:rsidP="0035592F">
            <w:pPr>
              <w:jc w:val="center"/>
            </w:pPr>
            <w:r w:rsidRPr="00D9559B">
              <w:rPr>
                <w:rFonts w:ascii="Arial Narrow" w:hAnsi="Arial Narrow"/>
                <w:sz w:val="20"/>
              </w:rPr>
              <w:t>$</w:t>
            </w:r>
            <w:r w:rsidR="00A25984" w:rsidRPr="00A25984">
              <w:rPr>
                <w:rFonts w:ascii="Arial Narrow" w:hAnsi="Arial Narrow" w:hint="eastAsia"/>
                <w:color w:val="000000"/>
                <w:w w:val="22"/>
                <w:sz w:val="20"/>
                <w:shd w:val="solid" w:color="000000" w:fill="000000"/>
                <w:fitText w:val="100" w:id="-894159356"/>
                <w14:textFill>
                  <w14:solidFill>
                    <w14:srgbClr w14:val="000000">
                      <w14:alpha w14:val="100000"/>
                    </w14:srgbClr>
                  </w14:solidFill>
                </w14:textFill>
              </w:rPr>
              <w:t xml:space="preserve">　</w:t>
            </w:r>
            <w:r w:rsidR="00A25984" w:rsidRPr="00A25984">
              <w:rPr>
                <w:rFonts w:ascii="Arial Narrow" w:hAnsi="Arial Narrow"/>
                <w:color w:val="000000"/>
                <w:w w:val="22"/>
                <w:sz w:val="20"/>
                <w:shd w:val="solid" w:color="000000" w:fill="000000"/>
                <w:fitText w:val="100" w:id="-894159356"/>
                <w14:textFill>
                  <w14:solidFill>
                    <w14:srgbClr w14:val="000000">
                      <w14:alpha w14:val="100000"/>
                    </w14:srgbClr>
                  </w14:solidFill>
                </w14:textFill>
              </w:rPr>
              <w:t>|</w:t>
            </w:r>
            <w:r w:rsidR="00A25984" w:rsidRPr="00A25984">
              <w:rPr>
                <w:rFonts w:ascii="Arial Narrow" w:hAnsi="Arial Narrow" w:hint="eastAsia"/>
                <w:color w:val="000000"/>
                <w:w w:val="22"/>
                <w:sz w:val="20"/>
                <w:shd w:val="solid" w:color="000000" w:fill="000000"/>
                <w:fitText w:val="100" w:id="-894159356"/>
                <w14:textFill>
                  <w14:solidFill>
                    <w14:srgbClr w14:val="000000">
                      <w14:alpha w14:val="100000"/>
                    </w14:srgbClr>
                  </w14:solidFill>
                </w14:textFill>
              </w:rPr>
              <w:t xml:space="preserve">　</w:t>
            </w:r>
          </w:p>
        </w:tc>
        <w:tc>
          <w:tcPr>
            <w:tcW w:w="960" w:type="dxa"/>
            <w:tcMar>
              <w:left w:w="20" w:type="dxa"/>
              <w:right w:w="20" w:type="dxa"/>
            </w:tcMar>
            <w:vAlign w:val="center"/>
          </w:tcPr>
          <w:p w14:paraId="0FC5051E" w14:textId="77777777" w:rsidR="0035592F" w:rsidRPr="00A94F84" w:rsidRDefault="0035592F" w:rsidP="0035592F">
            <w:pPr>
              <w:jc w:val="center"/>
            </w:pPr>
            <w:r w:rsidRPr="00A94F84">
              <w:rPr>
                <w:rFonts w:ascii="Arial Narrow" w:hAnsi="Arial Narrow"/>
                <w:sz w:val="20"/>
              </w:rPr>
              <w:t>1</w:t>
            </w:r>
          </w:p>
        </w:tc>
        <w:tc>
          <w:tcPr>
            <w:tcW w:w="960" w:type="dxa"/>
            <w:tcMar>
              <w:left w:w="20" w:type="dxa"/>
              <w:right w:w="20" w:type="dxa"/>
            </w:tcMar>
            <w:vAlign w:val="center"/>
          </w:tcPr>
          <w:p w14:paraId="1461FCEF" w14:textId="77777777" w:rsidR="0035592F" w:rsidRPr="00A94F84" w:rsidRDefault="0035592F" w:rsidP="0035592F">
            <w:pPr>
              <w:jc w:val="center"/>
            </w:pPr>
            <w:r w:rsidRPr="00A94F84">
              <w:rPr>
                <w:rFonts w:ascii="Arial Narrow" w:hAnsi="Arial Narrow"/>
                <w:sz w:val="20"/>
              </w:rPr>
              <w:t>28</w:t>
            </w:r>
          </w:p>
        </w:tc>
        <w:tc>
          <w:tcPr>
            <w:tcW w:w="960" w:type="dxa"/>
            <w:tcMar>
              <w:left w:w="20" w:type="dxa"/>
              <w:right w:w="20" w:type="dxa"/>
            </w:tcMar>
            <w:vAlign w:val="center"/>
          </w:tcPr>
          <w:p w14:paraId="0E3116AC" w14:textId="77777777" w:rsidR="0035592F" w:rsidRPr="00A94F84" w:rsidRDefault="0035592F" w:rsidP="0035592F">
            <w:pPr>
              <w:jc w:val="center"/>
            </w:pPr>
            <w:r w:rsidRPr="00A94F84">
              <w:rPr>
                <w:rFonts w:ascii="Arial Narrow" w:hAnsi="Arial Narrow"/>
                <w:sz w:val="20"/>
              </w:rPr>
              <w:t>5</w:t>
            </w:r>
          </w:p>
        </w:tc>
        <w:tc>
          <w:tcPr>
            <w:tcW w:w="1221" w:type="dxa"/>
            <w:tcMar>
              <w:left w:w="20" w:type="dxa"/>
              <w:right w:w="20" w:type="dxa"/>
            </w:tcMar>
            <w:vAlign w:val="center"/>
          </w:tcPr>
          <w:p w14:paraId="0C3F80A8" w14:textId="77777777" w:rsidR="0035592F" w:rsidRPr="00A94F84" w:rsidRDefault="0035592F" w:rsidP="0035592F">
            <w:r w:rsidRPr="00A94F84">
              <w:rPr>
                <w:rFonts w:ascii="Arial Narrow" w:hAnsi="Arial Narrow"/>
                <w:sz w:val="20"/>
              </w:rPr>
              <w:t>Prasugrel SCP</w:t>
            </w:r>
          </w:p>
        </w:tc>
      </w:tr>
      <w:tr w:rsidR="0035592F" w:rsidRPr="00A94F84" w14:paraId="00312998" w14:textId="77777777" w:rsidTr="0035592F">
        <w:tc>
          <w:tcPr>
            <w:tcW w:w="2635" w:type="dxa"/>
            <w:gridSpan w:val="3"/>
            <w:tcMar>
              <w:left w:w="20" w:type="dxa"/>
              <w:right w:w="20" w:type="dxa"/>
            </w:tcMar>
          </w:tcPr>
          <w:p w14:paraId="15AC5658" w14:textId="1AEFD02B" w:rsidR="0035592F" w:rsidRPr="00A94F84" w:rsidRDefault="0035592F" w:rsidP="0035592F">
            <w:r w:rsidRPr="00A94F84">
              <w:rPr>
                <w:rFonts w:ascii="Arial Narrow" w:hAnsi="Arial Narrow"/>
                <w:sz w:val="20"/>
              </w:rPr>
              <w:t>prasugrel 10 mg tablet, 28</w:t>
            </w:r>
          </w:p>
        </w:tc>
        <w:tc>
          <w:tcPr>
            <w:tcW w:w="1080" w:type="dxa"/>
            <w:tcMar>
              <w:left w:w="20" w:type="dxa"/>
              <w:right w:w="20" w:type="dxa"/>
            </w:tcMar>
            <w:vAlign w:val="center"/>
          </w:tcPr>
          <w:p w14:paraId="51EA4A24" w14:textId="4A8BA420" w:rsidR="0035592F" w:rsidRPr="0035592F" w:rsidRDefault="0035592F" w:rsidP="0035592F">
            <w:pPr>
              <w:jc w:val="center"/>
              <w:rPr>
                <w:rFonts w:ascii="Arial Narrow" w:hAnsi="Arial Narrow"/>
                <w:sz w:val="20"/>
                <w:szCs w:val="20"/>
              </w:rPr>
            </w:pPr>
            <w:r w:rsidRPr="0035592F">
              <w:rPr>
                <w:rFonts w:ascii="Arial Narrow" w:hAnsi="Arial Narrow"/>
                <w:sz w:val="20"/>
                <w:szCs w:val="20"/>
              </w:rPr>
              <w:t>New</w:t>
            </w:r>
          </w:p>
        </w:tc>
        <w:tc>
          <w:tcPr>
            <w:tcW w:w="1200" w:type="dxa"/>
            <w:vAlign w:val="center"/>
          </w:tcPr>
          <w:p w14:paraId="0F791B01" w14:textId="56B4824A" w:rsidR="0035592F" w:rsidRPr="00D9559B" w:rsidRDefault="0035592F" w:rsidP="0035592F">
            <w:pPr>
              <w:jc w:val="center"/>
            </w:pPr>
            <w:r w:rsidRPr="00D9559B">
              <w:rPr>
                <w:rFonts w:ascii="Arial Narrow" w:hAnsi="Arial Narrow"/>
                <w:sz w:val="20"/>
              </w:rPr>
              <w:t>$</w:t>
            </w:r>
            <w:r w:rsidR="00A25984" w:rsidRPr="00A25984">
              <w:rPr>
                <w:rFonts w:ascii="Arial Narrow" w:hAnsi="Arial Narrow" w:hint="eastAsia"/>
                <w:color w:val="000000"/>
                <w:w w:val="22"/>
                <w:sz w:val="20"/>
                <w:shd w:val="solid" w:color="000000" w:fill="000000"/>
                <w:fitText w:val="100" w:id="-894159355"/>
                <w14:textFill>
                  <w14:solidFill>
                    <w14:srgbClr w14:val="000000">
                      <w14:alpha w14:val="100000"/>
                    </w14:srgbClr>
                  </w14:solidFill>
                </w14:textFill>
              </w:rPr>
              <w:t xml:space="preserve">　</w:t>
            </w:r>
            <w:r w:rsidR="00A25984" w:rsidRPr="00A25984">
              <w:rPr>
                <w:rFonts w:ascii="Arial Narrow" w:hAnsi="Arial Narrow"/>
                <w:color w:val="000000"/>
                <w:w w:val="22"/>
                <w:sz w:val="20"/>
                <w:shd w:val="solid" w:color="000000" w:fill="000000"/>
                <w:fitText w:val="100" w:id="-894159355"/>
                <w14:textFill>
                  <w14:solidFill>
                    <w14:srgbClr w14:val="000000">
                      <w14:alpha w14:val="100000"/>
                    </w14:srgbClr>
                  </w14:solidFill>
                </w14:textFill>
              </w:rPr>
              <w:t>|</w:t>
            </w:r>
            <w:r w:rsidR="00A25984" w:rsidRPr="00A25984">
              <w:rPr>
                <w:rFonts w:ascii="Arial Narrow" w:hAnsi="Arial Narrow" w:hint="eastAsia"/>
                <w:color w:val="000000"/>
                <w:w w:val="22"/>
                <w:sz w:val="20"/>
                <w:shd w:val="solid" w:color="000000" w:fill="000000"/>
                <w:fitText w:val="100" w:id="-894159355"/>
                <w14:textFill>
                  <w14:solidFill>
                    <w14:srgbClr w14:val="000000">
                      <w14:alpha w14:val="100000"/>
                    </w14:srgbClr>
                  </w14:solidFill>
                </w14:textFill>
              </w:rPr>
              <w:t xml:space="preserve">　</w:t>
            </w:r>
          </w:p>
        </w:tc>
        <w:tc>
          <w:tcPr>
            <w:tcW w:w="960" w:type="dxa"/>
            <w:tcMar>
              <w:left w:w="20" w:type="dxa"/>
              <w:right w:w="20" w:type="dxa"/>
            </w:tcMar>
            <w:vAlign w:val="center"/>
          </w:tcPr>
          <w:p w14:paraId="340DAF35" w14:textId="77777777" w:rsidR="0035592F" w:rsidRPr="00A94F84" w:rsidRDefault="0035592F" w:rsidP="0035592F">
            <w:pPr>
              <w:jc w:val="center"/>
            </w:pPr>
            <w:r w:rsidRPr="00A94F84">
              <w:rPr>
                <w:rFonts w:ascii="Arial Narrow" w:hAnsi="Arial Narrow"/>
                <w:sz w:val="20"/>
              </w:rPr>
              <w:t>1</w:t>
            </w:r>
          </w:p>
        </w:tc>
        <w:tc>
          <w:tcPr>
            <w:tcW w:w="960" w:type="dxa"/>
            <w:tcMar>
              <w:left w:w="20" w:type="dxa"/>
              <w:right w:w="20" w:type="dxa"/>
            </w:tcMar>
            <w:vAlign w:val="center"/>
          </w:tcPr>
          <w:p w14:paraId="0C0766CA" w14:textId="77777777" w:rsidR="0035592F" w:rsidRPr="00A94F84" w:rsidRDefault="0035592F" w:rsidP="0035592F">
            <w:pPr>
              <w:jc w:val="center"/>
            </w:pPr>
            <w:r w:rsidRPr="00A94F84">
              <w:rPr>
                <w:rFonts w:ascii="Arial Narrow" w:hAnsi="Arial Narrow"/>
                <w:sz w:val="20"/>
              </w:rPr>
              <w:t>28</w:t>
            </w:r>
          </w:p>
        </w:tc>
        <w:tc>
          <w:tcPr>
            <w:tcW w:w="960" w:type="dxa"/>
            <w:tcMar>
              <w:left w:w="20" w:type="dxa"/>
              <w:right w:w="20" w:type="dxa"/>
            </w:tcMar>
            <w:vAlign w:val="center"/>
          </w:tcPr>
          <w:p w14:paraId="12FF0164" w14:textId="77777777" w:rsidR="0035592F" w:rsidRPr="00A94F84" w:rsidRDefault="0035592F" w:rsidP="0035592F">
            <w:pPr>
              <w:jc w:val="center"/>
            </w:pPr>
            <w:r w:rsidRPr="00A94F84">
              <w:rPr>
                <w:rFonts w:ascii="Arial Narrow" w:hAnsi="Arial Narrow"/>
                <w:sz w:val="20"/>
              </w:rPr>
              <w:t>5</w:t>
            </w:r>
          </w:p>
        </w:tc>
        <w:tc>
          <w:tcPr>
            <w:tcW w:w="1221" w:type="dxa"/>
            <w:tcMar>
              <w:left w:w="20" w:type="dxa"/>
              <w:right w:w="20" w:type="dxa"/>
            </w:tcMar>
            <w:vAlign w:val="center"/>
          </w:tcPr>
          <w:p w14:paraId="5BE52108" w14:textId="77777777" w:rsidR="0035592F" w:rsidRPr="00A94F84" w:rsidRDefault="0035592F" w:rsidP="0035592F">
            <w:r w:rsidRPr="00A94F84">
              <w:rPr>
                <w:rFonts w:ascii="Arial Narrow" w:hAnsi="Arial Narrow"/>
                <w:sz w:val="20"/>
              </w:rPr>
              <w:t>Prasugrel SCP</w:t>
            </w:r>
          </w:p>
        </w:tc>
      </w:tr>
      <w:tr w:rsidR="00E17E9E" w:rsidRPr="00A94F84" w14:paraId="43EE025F" w14:textId="77777777" w:rsidTr="00E17E9E">
        <w:tc>
          <w:tcPr>
            <w:tcW w:w="9016" w:type="dxa"/>
            <w:gridSpan w:val="9"/>
            <w:tcMar>
              <w:left w:w="20" w:type="dxa"/>
              <w:right w:w="20" w:type="dxa"/>
            </w:tcMar>
          </w:tcPr>
          <w:p w14:paraId="79155F18" w14:textId="2B2F5F54" w:rsidR="00E17E9E" w:rsidRPr="00A94F84" w:rsidRDefault="00E17E9E" w:rsidP="00114D5F"/>
        </w:tc>
      </w:tr>
      <w:tr w:rsidR="00E17E9E" w:rsidRPr="00A94F84" w14:paraId="05D68FA1" w14:textId="77777777" w:rsidTr="00E17E9E">
        <w:tc>
          <w:tcPr>
            <w:tcW w:w="9016" w:type="dxa"/>
            <w:gridSpan w:val="9"/>
            <w:tcMar>
              <w:left w:w="20" w:type="dxa"/>
              <w:right w:w="20" w:type="dxa"/>
            </w:tcMar>
          </w:tcPr>
          <w:p w14:paraId="1CDDD8E5" w14:textId="771137FE" w:rsidR="00E17E9E" w:rsidRPr="00A94F84" w:rsidRDefault="00E17E9E" w:rsidP="00114D5F">
            <w:r w:rsidRPr="00A94F84">
              <w:rPr>
                <w:rFonts w:ascii="Arial Narrow" w:hAnsi="Arial Narrow"/>
                <w:b/>
                <w:sz w:val="20"/>
              </w:rPr>
              <w:t>Restriction Summary [new] /TOC [new]</w:t>
            </w:r>
          </w:p>
        </w:tc>
      </w:tr>
      <w:tr w:rsidR="00E17E9E" w:rsidRPr="00A94F84" w14:paraId="74205557" w14:textId="77777777" w:rsidTr="0035592F">
        <w:tc>
          <w:tcPr>
            <w:tcW w:w="1375" w:type="dxa"/>
            <w:gridSpan w:val="2"/>
            <w:vMerge w:val="restart"/>
            <w:tcMar>
              <w:left w:w="20" w:type="dxa"/>
              <w:right w:w="20" w:type="dxa"/>
            </w:tcMar>
          </w:tcPr>
          <w:p w14:paraId="03076EEA" w14:textId="0059F3E1" w:rsidR="00E17E9E" w:rsidRPr="00A94F84" w:rsidRDefault="00E17E9E" w:rsidP="00E17E9E">
            <w:pPr>
              <w:jc w:val="center"/>
              <w:rPr>
                <w:rFonts w:ascii="Arial Narrow" w:hAnsi="Arial Narrow"/>
                <w:b/>
                <w:sz w:val="20"/>
              </w:rPr>
            </w:pPr>
            <w:r>
              <w:rPr>
                <w:rFonts w:ascii="Arial Narrow" w:hAnsi="Arial Narrow"/>
                <w:b/>
                <w:sz w:val="20"/>
              </w:rPr>
              <w:t>Concept ID</w:t>
            </w:r>
            <w:r>
              <w:rPr>
                <w:rFonts w:ascii="Arial Narrow" w:hAnsi="Arial Narrow"/>
                <w:b/>
                <w:sz w:val="20"/>
              </w:rPr>
              <w:br/>
            </w:r>
            <w:r w:rsidRPr="00E17E9E">
              <w:rPr>
                <w:rFonts w:ascii="Arial Narrow" w:hAnsi="Arial Narrow"/>
                <w:bCs/>
                <w:sz w:val="20"/>
              </w:rPr>
              <w:t>(for internal Dept. use)</w:t>
            </w:r>
          </w:p>
        </w:tc>
        <w:tc>
          <w:tcPr>
            <w:tcW w:w="7641" w:type="dxa"/>
            <w:gridSpan w:val="7"/>
            <w:tcMar>
              <w:left w:w="20" w:type="dxa"/>
              <w:right w:w="20" w:type="dxa"/>
            </w:tcMar>
          </w:tcPr>
          <w:p w14:paraId="71E83403" w14:textId="4C7015F6" w:rsidR="00E17E9E" w:rsidRPr="00A94F84" w:rsidRDefault="00E17E9E" w:rsidP="00114D5F">
            <w:r w:rsidRPr="00A94F84">
              <w:rPr>
                <w:rFonts w:ascii="Arial Narrow" w:hAnsi="Arial Narrow"/>
                <w:b/>
                <w:sz w:val="20"/>
              </w:rPr>
              <w:t xml:space="preserve">Category / Program: </w:t>
            </w:r>
            <w:r w:rsidRPr="00A94F84">
              <w:rPr>
                <w:rFonts w:ascii="Arial Narrow" w:hAnsi="Arial Narrow"/>
                <w:sz w:val="20"/>
              </w:rPr>
              <w:t>GENERAL – General Schedule (Code GE)</w:t>
            </w:r>
            <w:r w:rsidRPr="00A94F84">
              <w:rPr>
                <w:rFonts w:ascii="Arial Narrow" w:hAnsi="Arial Narrow"/>
                <w:color w:val="FF0000"/>
                <w:sz w:val="20"/>
              </w:rPr>
              <w:t xml:space="preserve"> </w:t>
            </w:r>
          </w:p>
        </w:tc>
      </w:tr>
      <w:tr w:rsidR="00E17E9E" w:rsidRPr="00A94F84" w14:paraId="487C948C" w14:textId="77777777" w:rsidTr="0035592F">
        <w:tc>
          <w:tcPr>
            <w:tcW w:w="1375" w:type="dxa"/>
            <w:gridSpan w:val="2"/>
            <w:vMerge/>
            <w:tcMar>
              <w:left w:w="20" w:type="dxa"/>
              <w:right w:w="20" w:type="dxa"/>
            </w:tcMar>
          </w:tcPr>
          <w:p w14:paraId="009A445D" w14:textId="77777777" w:rsidR="00E17E9E" w:rsidRPr="00A94F84" w:rsidRDefault="00E17E9E" w:rsidP="00E17E9E">
            <w:pPr>
              <w:jc w:val="center"/>
              <w:rPr>
                <w:rFonts w:ascii="Arial Narrow" w:hAnsi="Arial Narrow"/>
                <w:b/>
                <w:i/>
                <w:iCs/>
                <w:sz w:val="20"/>
              </w:rPr>
            </w:pPr>
          </w:p>
        </w:tc>
        <w:tc>
          <w:tcPr>
            <w:tcW w:w="7641" w:type="dxa"/>
            <w:gridSpan w:val="7"/>
            <w:tcMar>
              <w:left w:w="20" w:type="dxa"/>
              <w:right w:w="20" w:type="dxa"/>
            </w:tcMar>
          </w:tcPr>
          <w:p w14:paraId="1776ED5C" w14:textId="4F36B3BD" w:rsidR="00E17E9E" w:rsidRPr="00A94F84" w:rsidRDefault="00E17E9E" w:rsidP="00114D5F">
            <w:r w:rsidRPr="00A94F84">
              <w:rPr>
                <w:rFonts w:ascii="Arial Narrow" w:hAnsi="Arial Narrow"/>
                <w:b/>
                <w:i/>
                <w:iCs/>
                <w:sz w:val="20"/>
              </w:rPr>
              <w:t xml:space="preserve">Prescriber type: </w:t>
            </w:r>
            <w:r w:rsidRPr="00A94F84">
              <w:rPr>
                <w:rFonts w:ascii="Arial Narrow" w:hAnsi="Arial Narrow"/>
                <w:i/>
                <w:iCs/>
                <w:sz w:val="20"/>
              </w:rPr>
              <w:fldChar w:fldCharType="begin">
                <w:ffData>
                  <w:name w:val=""/>
                  <w:enabled/>
                  <w:calcOnExit w:val="0"/>
                  <w:checkBox>
                    <w:sizeAuto/>
                    <w:default w:val="1"/>
                  </w:checkBox>
                </w:ffData>
              </w:fldChar>
            </w:r>
            <w:r w:rsidRPr="00A94F84">
              <w:rPr>
                <w:rFonts w:ascii="Arial Narrow" w:hAnsi="Arial Narrow"/>
                <w:i/>
                <w:iCs/>
                <w:sz w:val="20"/>
              </w:rPr>
              <w:instrText xml:space="preserve"> FORMCHECKBOX </w:instrText>
            </w:r>
            <w:r w:rsidR="001D0296">
              <w:rPr>
                <w:rFonts w:ascii="Arial Narrow" w:hAnsi="Arial Narrow"/>
                <w:i/>
                <w:iCs/>
                <w:sz w:val="20"/>
              </w:rPr>
            </w:r>
            <w:r w:rsidR="001D0296">
              <w:rPr>
                <w:rFonts w:ascii="Arial Narrow" w:hAnsi="Arial Narrow"/>
                <w:i/>
                <w:iCs/>
                <w:sz w:val="20"/>
              </w:rPr>
              <w:fldChar w:fldCharType="separate"/>
            </w:r>
            <w:r w:rsidRPr="00A94F84">
              <w:rPr>
                <w:rFonts w:ascii="Arial Narrow" w:hAnsi="Arial Narrow"/>
                <w:i/>
                <w:iCs/>
                <w:sz w:val="20"/>
              </w:rPr>
              <w:fldChar w:fldCharType="end"/>
            </w:r>
            <w:r w:rsidRPr="00A94F84">
              <w:rPr>
                <w:rFonts w:ascii="Arial Narrow" w:hAnsi="Arial Narrow"/>
                <w:i/>
                <w:iCs/>
                <w:sz w:val="20"/>
              </w:rPr>
              <w:t xml:space="preserve">Medical Practitioners </w:t>
            </w:r>
            <w:r w:rsidRPr="00A94F84">
              <w:rPr>
                <w:rFonts w:ascii="Arial Narrow" w:hAnsi="Arial Narrow"/>
                <w:i/>
                <w:iCs/>
                <w:sz w:val="20"/>
              </w:rPr>
              <w:fldChar w:fldCharType="begin">
                <w:ffData>
                  <w:name w:val="Check3"/>
                  <w:enabled/>
                  <w:calcOnExit w:val="0"/>
                  <w:checkBox>
                    <w:sizeAuto/>
                    <w:default w:val="1"/>
                  </w:checkBox>
                </w:ffData>
              </w:fldChar>
            </w:r>
            <w:r w:rsidRPr="00A94F84">
              <w:rPr>
                <w:rFonts w:ascii="Arial Narrow" w:hAnsi="Arial Narrow"/>
                <w:i/>
                <w:iCs/>
                <w:sz w:val="20"/>
              </w:rPr>
              <w:instrText xml:space="preserve"> FORMCHECKBOX </w:instrText>
            </w:r>
            <w:r w:rsidR="001D0296">
              <w:rPr>
                <w:rFonts w:ascii="Arial Narrow" w:hAnsi="Arial Narrow"/>
                <w:i/>
                <w:iCs/>
                <w:sz w:val="20"/>
              </w:rPr>
            </w:r>
            <w:r w:rsidR="001D0296">
              <w:rPr>
                <w:rFonts w:ascii="Arial Narrow" w:hAnsi="Arial Narrow"/>
                <w:i/>
                <w:iCs/>
                <w:sz w:val="20"/>
              </w:rPr>
              <w:fldChar w:fldCharType="separate"/>
            </w:r>
            <w:r w:rsidRPr="00A94F84">
              <w:rPr>
                <w:rFonts w:ascii="Arial Narrow" w:hAnsi="Arial Narrow"/>
                <w:i/>
                <w:iCs/>
                <w:sz w:val="20"/>
              </w:rPr>
              <w:fldChar w:fldCharType="end"/>
            </w:r>
            <w:r w:rsidRPr="00A94F84">
              <w:rPr>
                <w:rFonts w:ascii="Arial Narrow" w:hAnsi="Arial Narrow"/>
                <w:i/>
                <w:iCs/>
                <w:sz w:val="20"/>
              </w:rPr>
              <w:t xml:space="preserve">Nurse practitioners </w:t>
            </w:r>
          </w:p>
        </w:tc>
      </w:tr>
      <w:tr w:rsidR="00E17E9E" w:rsidRPr="00A94F84" w14:paraId="4DF79A6D" w14:textId="77777777" w:rsidTr="0035592F">
        <w:tc>
          <w:tcPr>
            <w:tcW w:w="1375" w:type="dxa"/>
            <w:gridSpan w:val="2"/>
            <w:vMerge/>
            <w:tcMar>
              <w:left w:w="20" w:type="dxa"/>
              <w:right w:w="20" w:type="dxa"/>
            </w:tcMar>
          </w:tcPr>
          <w:p w14:paraId="02C20613" w14:textId="77777777" w:rsidR="00E17E9E" w:rsidRPr="00A94F84" w:rsidRDefault="00E17E9E" w:rsidP="00E17E9E">
            <w:pPr>
              <w:jc w:val="center"/>
              <w:rPr>
                <w:rFonts w:ascii="Arial Narrow" w:hAnsi="Arial Narrow"/>
                <w:b/>
                <w:sz w:val="20"/>
              </w:rPr>
            </w:pPr>
          </w:p>
        </w:tc>
        <w:tc>
          <w:tcPr>
            <w:tcW w:w="7641" w:type="dxa"/>
            <w:gridSpan w:val="7"/>
            <w:tcMar>
              <w:left w:w="20" w:type="dxa"/>
              <w:right w:w="20" w:type="dxa"/>
            </w:tcMar>
          </w:tcPr>
          <w:p w14:paraId="6E5BAC8D" w14:textId="393D6114" w:rsidR="00E17E9E" w:rsidRPr="00A94F84" w:rsidRDefault="00E17E9E" w:rsidP="00114D5F">
            <w:r w:rsidRPr="00A94F84">
              <w:rPr>
                <w:rFonts w:ascii="Arial Narrow" w:hAnsi="Arial Narrow"/>
                <w:b/>
                <w:sz w:val="20"/>
              </w:rPr>
              <w:t xml:space="preserve">Restriction type: </w:t>
            </w:r>
            <w:r w:rsidRPr="00A94F84">
              <w:rPr>
                <w:rFonts w:ascii="Arial Narrow" w:eastAsia="Calibri" w:hAnsi="Arial Narrow"/>
                <w:sz w:val="20"/>
              </w:rPr>
              <w:fldChar w:fldCharType="begin">
                <w:ffData>
                  <w:name w:val=""/>
                  <w:enabled/>
                  <w:calcOnExit w:val="0"/>
                  <w:checkBox>
                    <w:sizeAuto/>
                    <w:default w:val="1"/>
                  </w:checkBox>
                </w:ffData>
              </w:fldChar>
            </w:r>
            <w:r w:rsidRPr="00A94F84">
              <w:rPr>
                <w:rFonts w:ascii="Arial Narrow" w:eastAsia="Calibri" w:hAnsi="Arial Narrow"/>
                <w:sz w:val="20"/>
              </w:rPr>
              <w:instrText xml:space="preserve"> FORMCHECKBOX </w:instrText>
            </w:r>
            <w:r w:rsidR="001D0296">
              <w:rPr>
                <w:rFonts w:ascii="Arial Narrow" w:eastAsia="Calibri" w:hAnsi="Arial Narrow"/>
                <w:sz w:val="20"/>
              </w:rPr>
            </w:r>
            <w:r w:rsidR="001D0296">
              <w:rPr>
                <w:rFonts w:ascii="Arial Narrow" w:eastAsia="Calibri" w:hAnsi="Arial Narrow"/>
                <w:sz w:val="20"/>
              </w:rPr>
              <w:fldChar w:fldCharType="separate"/>
            </w:r>
            <w:r w:rsidRPr="00A94F84">
              <w:rPr>
                <w:rFonts w:ascii="Arial Narrow" w:eastAsia="Calibri" w:hAnsi="Arial Narrow"/>
                <w:sz w:val="20"/>
              </w:rPr>
              <w:fldChar w:fldCharType="end"/>
            </w:r>
            <w:r w:rsidRPr="00A94F84">
              <w:rPr>
                <w:rFonts w:ascii="Arial Narrow" w:eastAsia="Calibri" w:hAnsi="Arial Narrow"/>
                <w:sz w:val="20"/>
              </w:rPr>
              <w:t xml:space="preserve">Authority Required (Streamlined) [new code] </w:t>
            </w:r>
          </w:p>
        </w:tc>
      </w:tr>
      <w:tr w:rsidR="00E17E9E" w:rsidRPr="00A94F84" w14:paraId="16315883" w14:textId="77777777" w:rsidTr="0035592F">
        <w:tc>
          <w:tcPr>
            <w:tcW w:w="861" w:type="dxa"/>
            <w:tcMar>
              <w:left w:w="20" w:type="dxa"/>
              <w:right w:w="20" w:type="dxa"/>
            </w:tcMar>
          </w:tcPr>
          <w:p w14:paraId="7A723B5F" w14:textId="4D344937" w:rsidR="00E17E9E" w:rsidRPr="00E17E9E" w:rsidRDefault="00E17E9E" w:rsidP="00E17E9E">
            <w:pPr>
              <w:keepNext/>
              <w:jc w:val="center"/>
              <w:rPr>
                <w:rFonts w:ascii="Arial Narrow" w:hAnsi="Arial Narrow"/>
                <w:color w:val="333333"/>
                <w:sz w:val="20"/>
              </w:rPr>
            </w:pPr>
            <w:r w:rsidRPr="00E17E9E">
              <w:rPr>
                <w:rFonts w:ascii="Arial Narrow" w:hAnsi="Arial Narrow"/>
                <w:color w:val="333333"/>
                <w:sz w:val="20"/>
              </w:rPr>
              <w:t>Prescribing rule level</w:t>
            </w:r>
          </w:p>
        </w:tc>
        <w:tc>
          <w:tcPr>
            <w:tcW w:w="514" w:type="dxa"/>
            <w:tcMar>
              <w:left w:w="20" w:type="dxa"/>
              <w:right w:w="20" w:type="dxa"/>
            </w:tcMar>
          </w:tcPr>
          <w:p w14:paraId="228A1EB0" w14:textId="69794AA9" w:rsidR="00E17E9E" w:rsidRPr="00BE2AF6" w:rsidRDefault="00BE2AF6" w:rsidP="00E17E9E">
            <w:pPr>
              <w:keepNext/>
              <w:jc w:val="center"/>
              <w:rPr>
                <w:rFonts w:ascii="Arial Narrow" w:hAnsi="Arial Narrow"/>
                <w:color w:val="333333"/>
                <w:sz w:val="20"/>
                <w:szCs w:val="20"/>
              </w:rPr>
            </w:pPr>
            <w:r w:rsidRPr="00BE2AF6">
              <w:rPr>
                <w:rFonts w:ascii="Arial Narrow" w:hAnsi="Arial Narrow"/>
                <w:color w:val="333333"/>
                <w:sz w:val="20"/>
                <w:szCs w:val="20"/>
              </w:rPr>
              <w:t>7730</w:t>
            </w:r>
          </w:p>
        </w:tc>
        <w:tc>
          <w:tcPr>
            <w:tcW w:w="7641" w:type="dxa"/>
            <w:gridSpan w:val="7"/>
            <w:tcMar>
              <w:left w:w="20" w:type="dxa"/>
              <w:right w:w="20" w:type="dxa"/>
            </w:tcMar>
          </w:tcPr>
          <w:p w14:paraId="2EEC3585" w14:textId="686FC29E" w:rsidR="00E17E9E" w:rsidRPr="00BE2AF6" w:rsidRDefault="00E17E9E" w:rsidP="00114D5F">
            <w:pPr>
              <w:keepNext/>
              <w:rPr>
                <w:rFonts w:ascii="Arial Narrow" w:hAnsi="Arial Narrow"/>
                <w:color w:val="333333"/>
                <w:sz w:val="20"/>
                <w:szCs w:val="20"/>
              </w:rPr>
            </w:pPr>
            <w:r w:rsidRPr="00BE2AF6">
              <w:rPr>
                <w:rFonts w:ascii="Arial Narrow" w:hAnsi="Arial Narrow"/>
                <w:b/>
                <w:bCs/>
                <w:color w:val="333333"/>
                <w:sz w:val="20"/>
                <w:szCs w:val="20"/>
              </w:rPr>
              <w:t>Administrative Advice:</w:t>
            </w:r>
          </w:p>
          <w:p w14:paraId="38280395" w14:textId="7D75821B" w:rsidR="00BE2AF6" w:rsidRPr="00BE2AF6" w:rsidRDefault="00BE2AF6" w:rsidP="00BE2AF6">
            <w:pPr>
              <w:pStyle w:val="NormalWeb"/>
              <w:shd w:val="clear" w:color="auto" w:fill="FFFFFF"/>
              <w:spacing w:before="0" w:beforeAutospacing="0" w:after="0" w:afterAutospacing="0"/>
              <w:textAlignment w:val="baseline"/>
              <w:rPr>
                <w:rFonts w:ascii="Arial Narrow" w:hAnsi="Arial Narrow" w:cstheme="minorHAnsi"/>
                <w:i/>
                <w:iCs/>
                <w:color w:val="333333"/>
                <w:sz w:val="20"/>
                <w:szCs w:val="20"/>
              </w:rPr>
            </w:pPr>
            <w:r w:rsidRPr="00BE2AF6">
              <w:rPr>
                <w:rFonts w:ascii="Arial Narrow" w:hAnsi="Arial Narrow" w:cstheme="minorHAnsi"/>
                <w:b/>
                <w:bCs/>
                <w:i/>
                <w:iCs/>
                <w:color w:val="333333"/>
                <w:sz w:val="20"/>
                <w:szCs w:val="20"/>
                <w:bdr w:val="none" w:sz="0" w:space="0" w:color="auto" w:frame="1"/>
              </w:rPr>
              <w:t>Continuing Therapy Only:</w:t>
            </w:r>
          </w:p>
          <w:p w14:paraId="36CDF4B3" w14:textId="5611C823" w:rsidR="00E17E9E" w:rsidRPr="00BE2AF6" w:rsidRDefault="00BE2AF6" w:rsidP="00BE2AF6">
            <w:pPr>
              <w:pStyle w:val="NormalWeb"/>
              <w:shd w:val="clear" w:color="auto" w:fill="FFFFFF"/>
              <w:spacing w:before="0" w:beforeAutospacing="0" w:after="0" w:afterAutospacing="0"/>
              <w:textAlignment w:val="baseline"/>
              <w:rPr>
                <w:rFonts w:ascii="Arial Narrow" w:hAnsi="Arial Narrow" w:cstheme="minorHAnsi"/>
                <w:i/>
                <w:iCs/>
                <w:color w:val="333333"/>
                <w:sz w:val="20"/>
                <w:szCs w:val="20"/>
              </w:rPr>
            </w:pPr>
            <w:r w:rsidRPr="00BE2AF6">
              <w:rPr>
                <w:rFonts w:ascii="Arial Narrow" w:hAnsi="Arial Narrow" w:cstheme="minorHAnsi"/>
                <w:i/>
                <w:iCs/>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E17E9E" w:rsidRPr="00A94F84" w14:paraId="0740A10C" w14:textId="77777777" w:rsidTr="0035592F">
        <w:tc>
          <w:tcPr>
            <w:tcW w:w="1375" w:type="dxa"/>
            <w:gridSpan w:val="2"/>
            <w:tcMar>
              <w:left w:w="20" w:type="dxa"/>
              <w:right w:w="20" w:type="dxa"/>
            </w:tcMar>
          </w:tcPr>
          <w:p w14:paraId="42279619" w14:textId="77777777" w:rsidR="00E17E9E" w:rsidRPr="00E17E9E" w:rsidRDefault="00E17E9E" w:rsidP="00E17E9E">
            <w:pPr>
              <w:jc w:val="center"/>
              <w:rPr>
                <w:rFonts w:ascii="Arial Narrow" w:hAnsi="Arial Narrow"/>
                <w:strike/>
                <w:color w:val="333333"/>
                <w:sz w:val="20"/>
              </w:rPr>
            </w:pPr>
          </w:p>
        </w:tc>
        <w:tc>
          <w:tcPr>
            <w:tcW w:w="7641" w:type="dxa"/>
            <w:gridSpan w:val="7"/>
            <w:tcMar>
              <w:left w:w="20" w:type="dxa"/>
              <w:right w:w="20" w:type="dxa"/>
            </w:tcMar>
          </w:tcPr>
          <w:p w14:paraId="4BCCB4CB" w14:textId="27C81703" w:rsidR="00E17E9E" w:rsidRPr="00E17E9E" w:rsidRDefault="00E17E9E" w:rsidP="00114D5F">
            <w:pPr>
              <w:rPr>
                <w:rFonts w:ascii="Arial Narrow" w:hAnsi="Arial Narrow"/>
                <w:strike/>
                <w:color w:val="333333"/>
                <w:sz w:val="20"/>
              </w:rPr>
            </w:pPr>
            <w:r w:rsidRPr="00E17E9E">
              <w:rPr>
                <w:rFonts w:ascii="Arial Narrow" w:hAnsi="Arial Narrow"/>
                <w:b/>
                <w:bCs/>
                <w:strike/>
                <w:color w:val="333333"/>
                <w:sz w:val="20"/>
              </w:rPr>
              <w:t xml:space="preserve">Condition: </w:t>
            </w:r>
            <w:r w:rsidRPr="00E17E9E">
              <w:rPr>
                <w:rFonts w:ascii="Arial Narrow" w:hAnsi="Arial Narrow"/>
                <w:strike/>
                <w:sz w:val="20"/>
              </w:rPr>
              <w:t>Acute coronary syndrome (myocardial infarction or unstable angina)</w:t>
            </w:r>
          </w:p>
        </w:tc>
      </w:tr>
      <w:tr w:rsidR="00E17E9E" w:rsidRPr="00A94F84" w14:paraId="46F12207" w14:textId="77777777" w:rsidTr="0035592F">
        <w:tc>
          <w:tcPr>
            <w:tcW w:w="1375" w:type="dxa"/>
            <w:gridSpan w:val="2"/>
            <w:tcMar>
              <w:left w:w="20" w:type="dxa"/>
              <w:right w:w="20" w:type="dxa"/>
            </w:tcMar>
          </w:tcPr>
          <w:p w14:paraId="790DAAC3" w14:textId="4F226C3F" w:rsidR="00E17E9E" w:rsidRPr="00E17E9E" w:rsidRDefault="00E17E9E" w:rsidP="00E17E9E">
            <w:pPr>
              <w:jc w:val="center"/>
              <w:rPr>
                <w:rFonts w:ascii="Arial Narrow" w:hAnsi="Arial Narrow"/>
                <w:color w:val="333333"/>
                <w:sz w:val="20"/>
              </w:rPr>
            </w:pPr>
          </w:p>
        </w:tc>
        <w:tc>
          <w:tcPr>
            <w:tcW w:w="7641" w:type="dxa"/>
            <w:gridSpan w:val="7"/>
            <w:tcMar>
              <w:left w:w="20" w:type="dxa"/>
              <w:right w:w="20" w:type="dxa"/>
            </w:tcMar>
          </w:tcPr>
          <w:p w14:paraId="7E1D5920" w14:textId="03B605EB" w:rsidR="00E17E9E" w:rsidRPr="00A94F84" w:rsidRDefault="00E17E9E" w:rsidP="00114D5F">
            <w:r w:rsidRPr="00A94F84">
              <w:rPr>
                <w:rFonts w:ascii="Arial Narrow" w:hAnsi="Arial Narrow"/>
                <w:b/>
                <w:bCs/>
                <w:color w:val="333333"/>
                <w:sz w:val="20"/>
              </w:rPr>
              <w:t>Indication:</w:t>
            </w:r>
            <w:r w:rsidRPr="00A94F84">
              <w:rPr>
                <w:rFonts w:ascii="Arial Narrow" w:hAnsi="Arial Narrow"/>
                <w:color w:val="333333"/>
                <w:sz w:val="20"/>
              </w:rPr>
              <w:t xml:space="preserve"> </w:t>
            </w:r>
            <w:r w:rsidRPr="00A94F84">
              <w:rPr>
                <w:rFonts w:ascii="Arial Narrow" w:hAnsi="Arial Narrow"/>
                <w:sz w:val="20"/>
              </w:rPr>
              <w:t>Acute coronary syndrome (myocardial infarction or unstable angina)</w:t>
            </w:r>
          </w:p>
        </w:tc>
      </w:tr>
      <w:tr w:rsidR="00E17E9E" w:rsidRPr="00A94F84" w14:paraId="14F95574" w14:textId="77777777" w:rsidTr="0035592F">
        <w:tc>
          <w:tcPr>
            <w:tcW w:w="1375" w:type="dxa"/>
            <w:gridSpan w:val="2"/>
            <w:tcMar>
              <w:left w:w="20" w:type="dxa"/>
              <w:right w:w="20" w:type="dxa"/>
            </w:tcMar>
          </w:tcPr>
          <w:p w14:paraId="327CF055" w14:textId="77777777" w:rsidR="00E17E9E" w:rsidRPr="00E17E9E" w:rsidRDefault="00E17E9E" w:rsidP="00E17E9E">
            <w:pPr>
              <w:jc w:val="center"/>
              <w:rPr>
                <w:rFonts w:ascii="Arial Narrow" w:hAnsi="Arial Narrow"/>
                <w:color w:val="BFBFBF"/>
                <w:sz w:val="20"/>
              </w:rPr>
            </w:pPr>
          </w:p>
        </w:tc>
        <w:tc>
          <w:tcPr>
            <w:tcW w:w="7641" w:type="dxa"/>
            <w:gridSpan w:val="7"/>
            <w:tcMar>
              <w:left w:w="20" w:type="dxa"/>
              <w:right w:w="20" w:type="dxa"/>
            </w:tcMar>
          </w:tcPr>
          <w:p w14:paraId="2BB334B2" w14:textId="1C5CE2FE" w:rsidR="00E17E9E" w:rsidRPr="00A94F84" w:rsidRDefault="00E17E9E" w:rsidP="00114D5F">
            <w:r w:rsidRPr="00A94F84">
              <w:rPr>
                <w:rFonts w:ascii="Arial Narrow" w:hAnsi="Arial Narrow"/>
                <w:b/>
                <w:bCs/>
                <w:color w:val="BFBFBF"/>
                <w:sz w:val="20"/>
              </w:rPr>
              <w:t>Treatment Phase:</w:t>
            </w:r>
            <w:r w:rsidRPr="00A94F84">
              <w:rPr>
                <w:rFonts w:ascii="Arial Narrow" w:hAnsi="Arial Narrow"/>
                <w:color w:val="BFBFBF"/>
                <w:sz w:val="20"/>
              </w:rPr>
              <w:t xml:space="preserve"> [blank]</w:t>
            </w:r>
          </w:p>
        </w:tc>
      </w:tr>
      <w:tr w:rsidR="00E17E9E" w:rsidRPr="00A94F84" w14:paraId="613F2DE2" w14:textId="77777777" w:rsidTr="0035592F">
        <w:tc>
          <w:tcPr>
            <w:tcW w:w="1375" w:type="dxa"/>
            <w:gridSpan w:val="2"/>
            <w:tcMar>
              <w:left w:w="20" w:type="dxa"/>
              <w:right w:w="20" w:type="dxa"/>
            </w:tcMar>
          </w:tcPr>
          <w:p w14:paraId="300BFD82" w14:textId="77777777" w:rsidR="00E17E9E" w:rsidRPr="00E17E9E" w:rsidRDefault="00E17E9E" w:rsidP="00E17E9E">
            <w:pPr>
              <w:jc w:val="center"/>
            </w:pPr>
          </w:p>
        </w:tc>
        <w:tc>
          <w:tcPr>
            <w:tcW w:w="7641" w:type="dxa"/>
            <w:gridSpan w:val="7"/>
            <w:tcMar>
              <w:left w:w="20" w:type="dxa"/>
              <w:right w:w="20" w:type="dxa"/>
            </w:tcMar>
          </w:tcPr>
          <w:p w14:paraId="3C4FECE0" w14:textId="7E1CC058" w:rsidR="00E17E9E" w:rsidRPr="00A94F84" w:rsidRDefault="00E17E9E" w:rsidP="00114D5F"/>
        </w:tc>
      </w:tr>
      <w:tr w:rsidR="00E17E9E" w:rsidRPr="00A94F84" w14:paraId="7BE1C253" w14:textId="77777777" w:rsidTr="0035592F">
        <w:tc>
          <w:tcPr>
            <w:tcW w:w="1375" w:type="dxa"/>
            <w:gridSpan w:val="2"/>
            <w:tcMar>
              <w:left w:w="20" w:type="dxa"/>
              <w:right w:w="20" w:type="dxa"/>
            </w:tcMar>
          </w:tcPr>
          <w:p w14:paraId="19511BD5" w14:textId="769F9DCD" w:rsidR="00E17E9E" w:rsidRPr="00E17E9E" w:rsidRDefault="00E17E9E" w:rsidP="00E17E9E">
            <w:pPr>
              <w:jc w:val="center"/>
              <w:rPr>
                <w:rFonts w:ascii="Arial Narrow" w:hAnsi="Arial Narrow"/>
                <w:color w:val="333333"/>
                <w:sz w:val="20"/>
              </w:rPr>
            </w:pPr>
          </w:p>
        </w:tc>
        <w:tc>
          <w:tcPr>
            <w:tcW w:w="7641" w:type="dxa"/>
            <w:gridSpan w:val="7"/>
            <w:tcMar>
              <w:left w:w="20" w:type="dxa"/>
              <w:right w:w="20" w:type="dxa"/>
            </w:tcMar>
          </w:tcPr>
          <w:p w14:paraId="4FD00F24" w14:textId="570942B6" w:rsidR="00E17E9E" w:rsidRPr="00A94F84" w:rsidRDefault="00E17E9E" w:rsidP="00114D5F">
            <w:r w:rsidRPr="00A94F84">
              <w:rPr>
                <w:rFonts w:ascii="Arial Narrow" w:hAnsi="Arial Narrow"/>
                <w:b/>
                <w:bCs/>
                <w:color w:val="333333"/>
                <w:sz w:val="20"/>
              </w:rPr>
              <w:t>Clinical criteria:</w:t>
            </w:r>
          </w:p>
        </w:tc>
      </w:tr>
      <w:tr w:rsidR="00E17E9E" w:rsidRPr="00A94F84" w14:paraId="65F55384" w14:textId="77777777" w:rsidTr="0035592F">
        <w:tc>
          <w:tcPr>
            <w:tcW w:w="1375" w:type="dxa"/>
            <w:gridSpan w:val="2"/>
            <w:tcMar>
              <w:left w:w="20" w:type="dxa"/>
              <w:right w:w="20" w:type="dxa"/>
            </w:tcMar>
          </w:tcPr>
          <w:p w14:paraId="02572682" w14:textId="6475B768" w:rsidR="00E17E9E" w:rsidRPr="00E17E9E" w:rsidRDefault="00E17E9E" w:rsidP="00E17E9E">
            <w:pPr>
              <w:jc w:val="center"/>
              <w:rPr>
                <w:rFonts w:ascii="Arial Narrow" w:hAnsi="Arial Narrow"/>
                <w:sz w:val="20"/>
              </w:rPr>
            </w:pPr>
          </w:p>
        </w:tc>
        <w:tc>
          <w:tcPr>
            <w:tcW w:w="7641" w:type="dxa"/>
            <w:gridSpan w:val="7"/>
            <w:tcMar>
              <w:left w:w="20" w:type="dxa"/>
              <w:right w:w="20" w:type="dxa"/>
            </w:tcMar>
          </w:tcPr>
          <w:p w14:paraId="1EE8D9B9" w14:textId="57A57A71" w:rsidR="00E17E9E" w:rsidRPr="00A94F84" w:rsidRDefault="00E17E9E" w:rsidP="00114D5F">
            <w:r w:rsidRPr="00A94F84">
              <w:rPr>
                <w:rFonts w:ascii="Arial Narrow" w:hAnsi="Arial Narrow"/>
                <w:sz w:val="20"/>
              </w:rPr>
              <w:t>The treatment must be in combination with aspirin</w:t>
            </w:r>
          </w:p>
        </w:tc>
      </w:tr>
      <w:tr w:rsidR="00E17E9E" w:rsidRPr="00A94F84" w14:paraId="66EAC440" w14:textId="77777777" w:rsidTr="0035592F">
        <w:tc>
          <w:tcPr>
            <w:tcW w:w="1375" w:type="dxa"/>
            <w:gridSpan w:val="2"/>
            <w:tcMar>
              <w:left w:w="20" w:type="dxa"/>
              <w:right w:w="20" w:type="dxa"/>
            </w:tcMar>
          </w:tcPr>
          <w:p w14:paraId="43D11AF2" w14:textId="77777777" w:rsidR="00E17E9E" w:rsidRPr="00E17E9E" w:rsidRDefault="00E17E9E" w:rsidP="00E17E9E">
            <w:pPr>
              <w:jc w:val="center"/>
              <w:rPr>
                <w:rFonts w:ascii="Arial Narrow" w:hAnsi="Arial Narrow"/>
                <w:i/>
                <w:iCs/>
                <w:color w:val="333333"/>
                <w:sz w:val="20"/>
              </w:rPr>
            </w:pPr>
          </w:p>
        </w:tc>
        <w:tc>
          <w:tcPr>
            <w:tcW w:w="7641" w:type="dxa"/>
            <w:gridSpan w:val="7"/>
            <w:tcMar>
              <w:left w:w="20" w:type="dxa"/>
              <w:right w:w="20" w:type="dxa"/>
            </w:tcMar>
          </w:tcPr>
          <w:p w14:paraId="0F91C978" w14:textId="646CFA74" w:rsidR="00E17E9E" w:rsidRPr="00A94F84" w:rsidRDefault="00E17E9E" w:rsidP="00114D5F">
            <w:r w:rsidRPr="00A94F84">
              <w:rPr>
                <w:rFonts w:ascii="Arial Narrow" w:hAnsi="Arial Narrow"/>
                <w:b/>
                <w:bCs/>
                <w:i/>
                <w:iCs/>
                <w:color w:val="333333"/>
                <w:sz w:val="20"/>
              </w:rPr>
              <w:t>AND</w:t>
            </w:r>
          </w:p>
        </w:tc>
      </w:tr>
      <w:tr w:rsidR="00E17E9E" w:rsidRPr="00A94F84" w14:paraId="29E49164" w14:textId="77777777" w:rsidTr="0035592F">
        <w:tc>
          <w:tcPr>
            <w:tcW w:w="1375" w:type="dxa"/>
            <w:gridSpan w:val="2"/>
            <w:tcMar>
              <w:left w:w="20" w:type="dxa"/>
              <w:right w:w="20" w:type="dxa"/>
            </w:tcMar>
          </w:tcPr>
          <w:p w14:paraId="4A97DD54" w14:textId="130A0D64" w:rsidR="00E17E9E" w:rsidRPr="00E17E9E" w:rsidRDefault="00E17E9E" w:rsidP="00E17E9E">
            <w:pPr>
              <w:jc w:val="center"/>
              <w:rPr>
                <w:rFonts w:ascii="Arial Narrow" w:hAnsi="Arial Narrow"/>
                <w:color w:val="333333"/>
                <w:sz w:val="20"/>
              </w:rPr>
            </w:pPr>
          </w:p>
        </w:tc>
        <w:tc>
          <w:tcPr>
            <w:tcW w:w="7641" w:type="dxa"/>
            <w:gridSpan w:val="7"/>
            <w:tcMar>
              <w:left w:w="20" w:type="dxa"/>
              <w:right w:w="20" w:type="dxa"/>
            </w:tcMar>
          </w:tcPr>
          <w:p w14:paraId="5777CC47" w14:textId="4803887C" w:rsidR="00E17E9E" w:rsidRPr="00A94F84" w:rsidRDefault="00E17E9E" w:rsidP="00114D5F">
            <w:r w:rsidRPr="00A94F84">
              <w:rPr>
                <w:rFonts w:ascii="Arial Narrow" w:hAnsi="Arial Narrow"/>
                <w:b/>
                <w:bCs/>
                <w:strike/>
                <w:color w:val="333333"/>
                <w:sz w:val="20"/>
              </w:rPr>
              <w:t xml:space="preserve">Treatment criteria </w:t>
            </w:r>
            <w:r w:rsidRPr="00A94F84">
              <w:rPr>
                <w:rFonts w:ascii="Arial Narrow" w:hAnsi="Arial Narrow"/>
                <w:b/>
                <w:bCs/>
                <w:i/>
                <w:iCs/>
                <w:color w:val="333333"/>
                <w:sz w:val="20"/>
              </w:rPr>
              <w:t>Clinical criteria</w:t>
            </w:r>
            <w:r w:rsidRPr="00A94F84">
              <w:rPr>
                <w:rFonts w:ascii="Arial Narrow" w:hAnsi="Arial Narrow"/>
                <w:b/>
                <w:bCs/>
                <w:strike/>
                <w:color w:val="333333"/>
                <w:sz w:val="20"/>
              </w:rPr>
              <w:t xml:space="preserve"> </w:t>
            </w:r>
          </w:p>
        </w:tc>
      </w:tr>
      <w:tr w:rsidR="00E17E9E" w:rsidRPr="00A94F84" w14:paraId="675A4718" w14:textId="77777777" w:rsidTr="0035592F">
        <w:tc>
          <w:tcPr>
            <w:tcW w:w="1375" w:type="dxa"/>
            <w:gridSpan w:val="2"/>
            <w:tcMar>
              <w:left w:w="20" w:type="dxa"/>
              <w:right w:w="20" w:type="dxa"/>
            </w:tcMar>
          </w:tcPr>
          <w:p w14:paraId="4EB66EB3" w14:textId="03B06B6E" w:rsidR="00E17E9E" w:rsidRPr="00E17E9E" w:rsidRDefault="00E17E9E" w:rsidP="00E17E9E">
            <w:pPr>
              <w:jc w:val="center"/>
              <w:rPr>
                <w:rFonts w:ascii="Arial Narrow" w:hAnsi="Arial Narrow" w:cs="Calibri"/>
                <w:sz w:val="20"/>
              </w:rPr>
            </w:pPr>
          </w:p>
        </w:tc>
        <w:tc>
          <w:tcPr>
            <w:tcW w:w="7641" w:type="dxa"/>
            <w:gridSpan w:val="7"/>
            <w:tcMar>
              <w:left w:w="20" w:type="dxa"/>
              <w:right w:w="20" w:type="dxa"/>
            </w:tcMar>
          </w:tcPr>
          <w:p w14:paraId="40AA7BC0" w14:textId="3F12C904" w:rsidR="00E17E9E" w:rsidRPr="00A94F84" w:rsidRDefault="00E17E9E" w:rsidP="00114D5F">
            <w:r w:rsidRPr="00A94F84">
              <w:rPr>
                <w:rFonts w:ascii="Arial Narrow" w:hAnsi="Arial Narrow" w:cs="Calibri"/>
                <w:sz w:val="20"/>
              </w:rPr>
              <w:t xml:space="preserve">Patient must have percutaneous coronary intervention planned, </w:t>
            </w:r>
            <w:r w:rsidRPr="00A94F84">
              <w:rPr>
                <w:rFonts w:ascii="Arial Narrow" w:hAnsi="Arial Narrow" w:cs="Calibri"/>
                <w:i/>
                <w:iCs/>
                <w:sz w:val="20"/>
              </w:rPr>
              <w:t>OR</w:t>
            </w:r>
          </w:p>
        </w:tc>
      </w:tr>
      <w:tr w:rsidR="00E17E9E" w:rsidRPr="00A94F84" w14:paraId="29E95F5E" w14:textId="77777777" w:rsidTr="0035592F">
        <w:tc>
          <w:tcPr>
            <w:tcW w:w="1375" w:type="dxa"/>
            <w:gridSpan w:val="2"/>
            <w:tcMar>
              <w:left w:w="20" w:type="dxa"/>
              <w:right w:w="20" w:type="dxa"/>
            </w:tcMar>
          </w:tcPr>
          <w:p w14:paraId="6DA86CC1" w14:textId="221613FC" w:rsidR="00E17E9E" w:rsidRPr="00E17E9E" w:rsidRDefault="00E17E9E" w:rsidP="00E17E9E">
            <w:pPr>
              <w:jc w:val="center"/>
              <w:rPr>
                <w:rFonts w:ascii="Arial Narrow" w:hAnsi="Arial Narrow" w:cs="Calibri"/>
                <w:sz w:val="20"/>
              </w:rPr>
            </w:pPr>
          </w:p>
        </w:tc>
        <w:tc>
          <w:tcPr>
            <w:tcW w:w="7641" w:type="dxa"/>
            <w:gridSpan w:val="7"/>
            <w:tcMar>
              <w:left w:w="20" w:type="dxa"/>
              <w:right w:w="20" w:type="dxa"/>
            </w:tcMar>
          </w:tcPr>
          <w:p w14:paraId="0D665577" w14:textId="47C1B779" w:rsidR="00E17E9E" w:rsidRPr="00A94F84" w:rsidRDefault="00E17E9E" w:rsidP="00114D5F">
            <w:r w:rsidRPr="00A94F84">
              <w:rPr>
                <w:rFonts w:ascii="Arial Narrow" w:hAnsi="Arial Narrow" w:cs="Calibri"/>
                <w:i/>
                <w:iCs/>
                <w:sz w:val="20"/>
              </w:rPr>
              <w:t>Patient must have</w:t>
            </w:r>
            <w:r w:rsidRPr="00A94F84">
              <w:rPr>
                <w:rFonts w:ascii="Arial Narrow" w:hAnsi="Arial Narrow" w:cs="Calibri"/>
                <w:sz w:val="20"/>
              </w:rPr>
              <w:t xml:space="preserve"> previously undergone percutaneous coronary intervention</w:t>
            </w:r>
            <w:r>
              <w:rPr>
                <w:rFonts w:ascii="Arial Narrow" w:hAnsi="Arial Narrow" w:cs="Calibri"/>
                <w:sz w:val="20"/>
              </w:rPr>
              <w:t xml:space="preserve">, </w:t>
            </w:r>
            <w:r w:rsidRPr="00E17E9E">
              <w:rPr>
                <w:rFonts w:ascii="Arial Narrow" w:hAnsi="Arial Narrow" w:cs="Calibri"/>
                <w:i/>
                <w:iCs/>
                <w:strike/>
                <w:sz w:val="20"/>
              </w:rPr>
              <w:t>OR</w:t>
            </w:r>
            <w:r w:rsidRPr="00E17E9E">
              <w:rPr>
                <w:rFonts w:ascii="Arial Narrow" w:hAnsi="Arial Narrow" w:cs="Calibri"/>
                <w:strike/>
                <w:sz w:val="20"/>
              </w:rPr>
              <w:t xml:space="preserve"> </w:t>
            </w:r>
          </w:p>
        </w:tc>
      </w:tr>
      <w:tr w:rsidR="00E17E9E" w:rsidRPr="00A94F84" w14:paraId="6A7CFAC2" w14:textId="77777777" w:rsidTr="0035592F">
        <w:tc>
          <w:tcPr>
            <w:tcW w:w="1375" w:type="dxa"/>
            <w:gridSpan w:val="2"/>
            <w:tcMar>
              <w:left w:w="20" w:type="dxa"/>
              <w:right w:w="20" w:type="dxa"/>
            </w:tcMar>
          </w:tcPr>
          <w:p w14:paraId="342701B3" w14:textId="77777777" w:rsidR="00E17E9E" w:rsidRPr="00E17E9E" w:rsidRDefault="00E17E9E" w:rsidP="00E17E9E">
            <w:pPr>
              <w:jc w:val="center"/>
              <w:rPr>
                <w:rFonts w:ascii="Arial Narrow" w:hAnsi="Arial Narrow" w:cs="Calibri"/>
                <w:i/>
                <w:iCs/>
                <w:sz w:val="20"/>
              </w:rPr>
            </w:pPr>
          </w:p>
        </w:tc>
        <w:tc>
          <w:tcPr>
            <w:tcW w:w="7641" w:type="dxa"/>
            <w:gridSpan w:val="7"/>
            <w:tcMar>
              <w:left w:w="20" w:type="dxa"/>
              <w:right w:w="20" w:type="dxa"/>
            </w:tcMar>
          </w:tcPr>
          <w:p w14:paraId="48DD3D14" w14:textId="2A41E484" w:rsidR="00E17E9E" w:rsidRPr="00E17E9E" w:rsidRDefault="00E17E9E" w:rsidP="00114D5F">
            <w:pPr>
              <w:rPr>
                <w:rFonts w:ascii="Arial Narrow" w:hAnsi="Arial Narrow" w:cs="Calibri"/>
                <w:strike/>
                <w:sz w:val="20"/>
              </w:rPr>
            </w:pPr>
            <w:r w:rsidRPr="00E17E9E">
              <w:rPr>
                <w:rFonts w:ascii="Arial Narrow" w:hAnsi="Arial Narrow" w:cs="Calibri"/>
                <w:i/>
                <w:iCs/>
                <w:strike/>
                <w:sz w:val="20"/>
              </w:rPr>
              <w:t xml:space="preserve">Patient must have </w:t>
            </w:r>
            <w:r w:rsidRPr="00E17E9E">
              <w:rPr>
                <w:rFonts w:ascii="Arial Narrow" w:hAnsi="Arial Narrow" w:cs="Calibri"/>
                <w:strike/>
                <w:sz w:val="20"/>
              </w:rPr>
              <w:t>previously ha</w:t>
            </w:r>
            <w:r>
              <w:rPr>
                <w:rFonts w:ascii="Arial Narrow" w:hAnsi="Arial Narrow" w:cs="Calibri"/>
                <w:strike/>
                <w:sz w:val="20"/>
              </w:rPr>
              <w:t>d</w:t>
            </w:r>
            <w:r w:rsidRPr="00E17E9E">
              <w:rPr>
                <w:rFonts w:ascii="Arial Narrow" w:hAnsi="Arial Narrow" w:cs="Calibri"/>
                <w:strike/>
                <w:sz w:val="20"/>
              </w:rPr>
              <w:t xml:space="preserve"> percutaneous coronary intervention planned</w:t>
            </w:r>
          </w:p>
        </w:tc>
      </w:tr>
      <w:tr w:rsidR="00E17E9E" w:rsidRPr="00A94F84" w14:paraId="06391814" w14:textId="77777777" w:rsidTr="0035592F">
        <w:tc>
          <w:tcPr>
            <w:tcW w:w="1375" w:type="dxa"/>
            <w:gridSpan w:val="2"/>
            <w:tcMar>
              <w:left w:w="20" w:type="dxa"/>
              <w:right w:w="20" w:type="dxa"/>
            </w:tcMar>
          </w:tcPr>
          <w:p w14:paraId="55FB83AB" w14:textId="77777777" w:rsidR="00E17E9E" w:rsidRPr="00E17E9E" w:rsidRDefault="00E17E9E" w:rsidP="00E17E9E">
            <w:pPr>
              <w:jc w:val="center"/>
              <w:rPr>
                <w:rFonts w:ascii="Arial Narrow" w:hAnsi="Arial Narrow" w:cs="Calibri"/>
                <w:sz w:val="20"/>
              </w:rPr>
            </w:pPr>
          </w:p>
        </w:tc>
        <w:tc>
          <w:tcPr>
            <w:tcW w:w="7641" w:type="dxa"/>
            <w:gridSpan w:val="7"/>
            <w:tcMar>
              <w:left w:w="20" w:type="dxa"/>
              <w:right w:w="20" w:type="dxa"/>
            </w:tcMar>
          </w:tcPr>
          <w:p w14:paraId="78FC6845" w14:textId="5778F27D" w:rsidR="00E17E9E" w:rsidRPr="00A94F84" w:rsidRDefault="00E17E9E" w:rsidP="00114D5F">
            <w:r w:rsidRPr="00A94F84">
              <w:rPr>
                <w:rFonts w:ascii="Arial Narrow" w:hAnsi="Arial Narrow" w:cs="Calibri"/>
                <w:b/>
                <w:bCs/>
                <w:sz w:val="20"/>
              </w:rPr>
              <w:t>AND</w:t>
            </w:r>
          </w:p>
        </w:tc>
      </w:tr>
      <w:tr w:rsidR="00E17E9E" w:rsidRPr="00A94F84" w14:paraId="37DA356B" w14:textId="77777777" w:rsidTr="0035592F">
        <w:tc>
          <w:tcPr>
            <w:tcW w:w="1375" w:type="dxa"/>
            <w:gridSpan w:val="2"/>
            <w:tcMar>
              <w:left w:w="20" w:type="dxa"/>
              <w:right w:w="20" w:type="dxa"/>
            </w:tcMar>
          </w:tcPr>
          <w:p w14:paraId="20381DAD" w14:textId="440966CA" w:rsidR="00E17E9E" w:rsidRPr="00E17E9E" w:rsidRDefault="00E17E9E" w:rsidP="00E17E9E">
            <w:pPr>
              <w:jc w:val="center"/>
              <w:rPr>
                <w:rFonts w:ascii="Arial Narrow" w:hAnsi="Arial Narrow"/>
                <w:i/>
                <w:iCs/>
                <w:color w:val="333333"/>
                <w:sz w:val="20"/>
              </w:rPr>
            </w:pPr>
          </w:p>
        </w:tc>
        <w:tc>
          <w:tcPr>
            <w:tcW w:w="7641" w:type="dxa"/>
            <w:gridSpan w:val="7"/>
            <w:tcMar>
              <w:left w:w="20" w:type="dxa"/>
              <w:right w:w="20" w:type="dxa"/>
            </w:tcMar>
          </w:tcPr>
          <w:p w14:paraId="575D783A" w14:textId="2CF7244B" w:rsidR="00E17E9E" w:rsidRPr="00A94F84" w:rsidRDefault="00E17E9E" w:rsidP="00114D5F">
            <w:r w:rsidRPr="00A94F84">
              <w:rPr>
                <w:rFonts w:ascii="Arial Narrow" w:hAnsi="Arial Narrow"/>
                <w:b/>
                <w:bCs/>
                <w:i/>
                <w:iCs/>
                <w:color w:val="333333"/>
                <w:sz w:val="20"/>
              </w:rPr>
              <w:t>Clinical criteria</w:t>
            </w:r>
            <w:r w:rsidRPr="00A94F84">
              <w:rPr>
                <w:rFonts w:ascii="Arial Narrow" w:hAnsi="Arial Narrow"/>
                <w:b/>
                <w:bCs/>
                <w:strike/>
                <w:color w:val="333333"/>
                <w:sz w:val="20"/>
              </w:rPr>
              <w:t xml:space="preserve"> </w:t>
            </w:r>
          </w:p>
        </w:tc>
      </w:tr>
      <w:tr w:rsidR="00E17E9E" w:rsidRPr="00A94F84" w14:paraId="3AA725CF" w14:textId="77777777" w:rsidTr="0035592F">
        <w:tc>
          <w:tcPr>
            <w:tcW w:w="1375" w:type="dxa"/>
            <w:gridSpan w:val="2"/>
            <w:tcMar>
              <w:left w:w="20" w:type="dxa"/>
              <w:right w:w="20" w:type="dxa"/>
            </w:tcMar>
          </w:tcPr>
          <w:p w14:paraId="11EB94B9" w14:textId="37B92EB9" w:rsidR="00E17E9E" w:rsidRPr="00E17E9E" w:rsidRDefault="00E17E9E" w:rsidP="00E17E9E">
            <w:pPr>
              <w:jc w:val="center"/>
              <w:rPr>
                <w:rFonts w:ascii="Arial Narrow" w:hAnsi="Arial Narrow" w:cs="Calibri"/>
                <w:sz w:val="20"/>
              </w:rPr>
            </w:pPr>
          </w:p>
        </w:tc>
        <w:tc>
          <w:tcPr>
            <w:tcW w:w="7641" w:type="dxa"/>
            <w:gridSpan w:val="7"/>
            <w:tcMar>
              <w:left w:w="20" w:type="dxa"/>
              <w:right w:w="20" w:type="dxa"/>
            </w:tcMar>
          </w:tcPr>
          <w:p w14:paraId="4940165F" w14:textId="23D733D1" w:rsidR="00E17E9E" w:rsidRPr="00A94F84" w:rsidRDefault="00E17E9E" w:rsidP="00114D5F">
            <w:r w:rsidRPr="00A94F84">
              <w:rPr>
                <w:rFonts w:ascii="Arial Narrow" w:hAnsi="Arial Narrow" w:cs="Calibri"/>
                <w:sz w:val="20"/>
              </w:rPr>
              <w:t xml:space="preserve">Patient must not have a known history of </w:t>
            </w:r>
            <w:r w:rsidRPr="00A94F84">
              <w:rPr>
                <w:rFonts w:ascii="Arial Narrow" w:hAnsi="Arial Narrow" w:cs="Calibri"/>
                <w:i/>
                <w:iCs/>
                <w:sz w:val="20"/>
              </w:rPr>
              <w:t>either</w:t>
            </w:r>
            <w:r w:rsidRPr="00A94F84">
              <w:rPr>
                <w:rFonts w:ascii="Arial Narrow" w:hAnsi="Arial Narrow" w:cs="Calibri"/>
                <w:sz w:val="20"/>
              </w:rPr>
              <w:t xml:space="preserve"> </w:t>
            </w:r>
            <w:r w:rsidRPr="00A94F84">
              <w:rPr>
                <w:rFonts w:ascii="Arial Narrow" w:hAnsi="Arial Narrow" w:cs="Calibri"/>
                <w:i/>
                <w:iCs/>
                <w:sz w:val="20"/>
              </w:rPr>
              <w:t>(i)</w:t>
            </w:r>
            <w:r w:rsidRPr="00A94F84">
              <w:rPr>
                <w:rFonts w:ascii="Arial Narrow" w:hAnsi="Arial Narrow" w:cs="Calibri"/>
                <w:sz w:val="20"/>
              </w:rPr>
              <w:t xml:space="preserve"> stroke </w:t>
            </w:r>
            <w:r w:rsidRPr="00A94F84">
              <w:rPr>
                <w:rFonts w:ascii="Arial Narrow" w:hAnsi="Arial Narrow" w:cs="Calibri"/>
                <w:strike/>
                <w:sz w:val="20"/>
              </w:rPr>
              <w:t>or</w:t>
            </w:r>
            <w:r w:rsidRPr="00A94F84">
              <w:rPr>
                <w:rFonts w:ascii="Arial Narrow" w:hAnsi="Arial Narrow" w:cs="Calibri"/>
                <w:sz w:val="20"/>
              </w:rPr>
              <w:t xml:space="preserve"> </w:t>
            </w:r>
            <w:r w:rsidRPr="00A94F84">
              <w:rPr>
                <w:rFonts w:ascii="Arial Narrow" w:hAnsi="Arial Narrow" w:cs="Calibri"/>
                <w:i/>
                <w:iCs/>
                <w:sz w:val="20"/>
              </w:rPr>
              <w:t>(ii)</w:t>
            </w:r>
            <w:r w:rsidRPr="00A94F84">
              <w:rPr>
                <w:rFonts w:ascii="Arial Narrow" w:hAnsi="Arial Narrow" w:cs="Calibri"/>
                <w:sz w:val="20"/>
              </w:rPr>
              <w:t xml:space="preserve"> transient ischaemic attack.</w:t>
            </w:r>
          </w:p>
        </w:tc>
      </w:tr>
      <w:tr w:rsidR="00E17E9E" w:rsidRPr="00A94F84" w14:paraId="40D450C4" w14:textId="77777777" w:rsidTr="0035592F">
        <w:tc>
          <w:tcPr>
            <w:tcW w:w="1375" w:type="dxa"/>
            <w:gridSpan w:val="2"/>
            <w:tcMar>
              <w:left w:w="20" w:type="dxa"/>
              <w:right w:w="20" w:type="dxa"/>
            </w:tcMar>
          </w:tcPr>
          <w:p w14:paraId="62CEBE9B" w14:textId="77777777" w:rsidR="00E17E9E" w:rsidRPr="00E17E9E" w:rsidRDefault="00E17E9E" w:rsidP="00E17E9E">
            <w:pPr>
              <w:jc w:val="center"/>
              <w:rPr>
                <w:rFonts w:ascii="Arial Narrow" w:hAnsi="Arial Narrow" w:cs="Calibri"/>
                <w:sz w:val="20"/>
              </w:rPr>
            </w:pPr>
          </w:p>
        </w:tc>
        <w:tc>
          <w:tcPr>
            <w:tcW w:w="7641" w:type="dxa"/>
            <w:gridSpan w:val="7"/>
            <w:tcMar>
              <w:left w:w="20" w:type="dxa"/>
              <w:right w:w="20" w:type="dxa"/>
            </w:tcMar>
          </w:tcPr>
          <w:p w14:paraId="4BD4E14E" w14:textId="15B52EBD" w:rsidR="00E17E9E" w:rsidRPr="00E17E9E" w:rsidRDefault="00E17E9E" w:rsidP="00114D5F">
            <w:pPr>
              <w:rPr>
                <w:rFonts w:ascii="Arial Narrow" w:hAnsi="Arial Narrow" w:cs="Calibri"/>
                <w:b/>
                <w:bCs/>
                <w:sz w:val="20"/>
              </w:rPr>
            </w:pPr>
            <w:r w:rsidRPr="00E17E9E">
              <w:rPr>
                <w:rFonts w:ascii="Arial Narrow" w:hAnsi="Arial Narrow" w:cs="Calibri"/>
                <w:b/>
                <w:bCs/>
                <w:sz w:val="20"/>
              </w:rPr>
              <w:t>AND</w:t>
            </w:r>
          </w:p>
        </w:tc>
      </w:tr>
      <w:tr w:rsidR="00E17E9E" w:rsidRPr="00A94F84" w14:paraId="06D3243D" w14:textId="77777777" w:rsidTr="0035592F">
        <w:tc>
          <w:tcPr>
            <w:tcW w:w="1375" w:type="dxa"/>
            <w:gridSpan w:val="2"/>
            <w:tcMar>
              <w:left w:w="20" w:type="dxa"/>
              <w:right w:w="20" w:type="dxa"/>
            </w:tcMar>
          </w:tcPr>
          <w:p w14:paraId="4F3CC1BF" w14:textId="564232CB" w:rsidR="00E17E9E" w:rsidRPr="00E17E9E" w:rsidRDefault="00E17E9E" w:rsidP="00E17E9E">
            <w:pPr>
              <w:jc w:val="center"/>
              <w:rPr>
                <w:rFonts w:ascii="Arial Narrow" w:hAnsi="Arial Narrow" w:cs="Calibri"/>
                <w:sz w:val="20"/>
              </w:rPr>
            </w:pPr>
          </w:p>
        </w:tc>
        <w:tc>
          <w:tcPr>
            <w:tcW w:w="7641" w:type="dxa"/>
            <w:gridSpan w:val="7"/>
            <w:tcMar>
              <w:left w:w="20" w:type="dxa"/>
              <w:right w:w="20" w:type="dxa"/>
            </w:tcMar>
          </w:tcPr>
          <w:p w14:paraId="48D3F7B8" w14:textId="56766D4D" w:rsidR="00E17E9E" w:rsidRPr="00E17E9E" w:rsidRDefault="00E17E9E" w:rsidP="00114D5F">
            <w:pPr>
              <w:rPr>
                <w:rFonts w:ascii="Arial Narrow" w:hAnsi="Arial Narrow" w:cs="Calibri"/>
                <w:b/>
                <w:bCs/>
                <w:sz w:val="20"/>
              </w:rPr>
            </w:pPr>
            <w:r w:rsidRPr="00E17E9E">
              <w:rPr>
                <w:rFonts w:ascii="Arial Narrow" w:hAnsi="Arial Narrow" w:cs="Calibri"/>
                <w:b/>
                <w:bCs/>
                <w:strike/>
                <w:sz w:val="20"/>
              </w:rPr>
              <w:t>Clinical</w:t>
            </w:r>
            <w:r w:rsidRPr="00E17E9E">
              <w:rPr>
                <w:rFonts w:ascii="Arial Narrow" w:hAnsi="Arial Narrow" w:cs="Calibri"/>
                <w:b/>
                <w:bCs/>
                <w:sz w:val="20"/>
              </w:rPr>
              <w:t xml:space="preserve"> </w:t>
            </w:r>
            <w:r w:rsidRPr="00E17E9E">
              <w:rPr>
                <w:rFonts w:ascii="Arial Narrow" w:hAnsi="Arial Narrow" w:cs="Calibri"/>
                <w:b/>
                <w:bCs/>
                <w:i/>
                <w:iCs/>
                <w:sz w:val="20"/>
              </w:rPr>
              <w:t xml:space="preserve">Treatment </w:t>
            </w:r>
            <w:r w:rsidRPr="00E17E9E">
              <w:rPr>
                <w:rFonts w:ascii="Arial Narrow" w:hAnsi="Arial Narrow" w:cs="Calibri"/>
                <w:b/>
                <w:bCs/>
                <w:sz w:val="20"/>
              </w:rPr>
              <w:t>criteria:</w:t>
            </w:r>
          </w:p>
        </w:tc>
      </w:tr>
      <w:tr w:rsidR="00E17E9E" w:rsidRPr="00A94F84" w14:paraId="5D284DF9" w14:textId="77777777" w:rsidTr="0035592F">
        <w:tc>
          <w:tcPr>
            <w:tcW w:w="1375" w:type="dxa"/>
            <w:gridSpan w:val="2"/>
            <w:tcMar>
              <w:left w:w="20" w:type="dxa"/>
              <w:right w:w="20" w:type="dxa"/>
            </w:tcMar>
          </w:tcPr>
          <w:p w14:paraId="3169BF73" w14:textId="44A36971" w:rsidR="00E17E9E" w:rsidRPr="00E17E9E" w:rsidRDefault="00E17E9E" w:rsidP="00E17E9E">
            <w:pPr>
              <w:jc w:val="center"/>
              <w:rPr>
                <w:rFonts w:ascii="Arial Narrow" w:hAnsi="Arial Narrow" w:cs="Calibri"/>
                <w:sz w:val="20"/>
              </w:rPr>
            </w:pPr>
          </w:p>
        </w:tc>
        <w:tc>
          <w:tcPr>
            <w:tcW w:w="7641" w:type="dxa"/>
            <w:gridSpan w:val="7"/>
            <w:tcMar>
              <w:left w:w="20" w:type="dxa"/>
              <w:right w:w="20" w:type="dxa"/>
            </w:tcMar>
          </w:tcPr>
          <w:p w14:paraId="5F51B8B8" w14:textId="319F05AC" w:rsidR="00E17E9E" w:rsidRPr="00E17E9E" w:rsidRDefault="00E17E9E" w:rsidP="00114D5F">
            <w:pPr>
              <w:rPr>
                <w:rFonts w:ascii="Arial Narrow" w:hAnsi="Arial Narrow" w:cs="Calibri"/>
                <w:sz w:val="20"/>
              </w:rPr>
            </w:pPr>
            <w:r w:rsidRPr="00E17E9E">
              <w:rPr>
                <w:rFonts w:ascii="Arial Narrow" w:hAnsi="Arial Narrow" w:cs="Calibri"/>
                <w:strike/>
                <w:sz w:val="20"/>
              </w:rPr>
              <w:t>Prasugrel</w:t>
            </w:r>
            <w:r w:rsidRPr="00E17E9E">
              <w:rPr>
                <w:rFonts w:ascii="Arial Narrow" w:hAnsi="Arial Narrow" w:cs="Calibri"/>
                <w:sz w:val="20"/>
              </w:rPr>
              <w:t xml:space="preserve"> </w:t>
            </w:r>
            <w:r w:rsidRPr="00E17E9E">
              <w:rPr>
                <w:rFonts w:ascii="Arial Narrow" w:hAnsi="Arial Narrow" w:cs="Calibri"/>
                <w:i/>
                <w:iCs/>
                <w:sz w:val="20"/>
              </w:rPr>
              <w:t>Treatment with this drug</w:t>
            </w:r>
            <w:r>
              <w:rPr>
                <w:rFonts w:ascii="Arial Narrow" w:hAnsi="Arial Narrow" w:cs="Calibri"/>
                <w:sz w:val="20"/>
              </w:rPr>
              <w:t xml:space="preserve"> </w:t>
            </w:r>
            <w:r w:rsidRPr="00E17E9E">
              <w:rPr>
                <w:rFonts w:ascii="Arial Narrow" w:hAnsi="Arial Narrow" w:cs="Calibri"/>
                <w:sz w:val="20"/>
              </w:rPr>
              <w:t>should be ceased if a percutaneous coronary intervention is not performed.</w:t>
            </w:r>
          </w:p>
        </w:tc>
      </w:tr>
      <w:tr w:rsidR="00E17E9E" w:rsidRPr="00A94F84" w14:paraId="0C465A11" w14:textId="77777777" w:rsidTr="0035592F">
        <w:tc>
          <w:tcPr>
            <w:tcW w:w="1375" w:type="dxa"/>
            <w:gridSpan w:val="2"/>
            <w:tcMar>
              <w:left w:w="20" w:type="dxa"/>
              <w:right w:w="20" w:type="dxa"/>
            </w:tcMar>
          </w:tcPr>
          <w:p w14:paraId="4ABB9CC3" w14:textId="77777777" w:rsidR="00E17E9E" w:rsidRPr="00E17E9E" w:rsidRDefault="00E17E9E" w:rsidP="00E17E9E">
            <w:pPr>
              <w:jc w:val="center"/>
            </w:pPr>
          </w:p>
        </w:tc>
        <w:tc>
          <w:tcPr>
            <w:tcW w:w="7641" w:type="dxa"/>
            <w:gridSpan w:val="7"/>
            <w:tcMar>
              <w:left w:w="20" w:type="dxa"/>
              <w:right w:w="20" w:type="dxa"/>
            </w:tcMar>
          </w:tcPr>
          <w:p w14:paraId="3962543C" w14:textId="40E27552" w:rsidR="00E17E9E" w:rsidRPr="00A94F84" w:rsidRDefault="00E17E9E" w:rsidP="00114D5F"/>
        </w:tc>
      </w:tr>
      <w:tr w:rsidR="00E17E9E" w:rsidRPr="00A94F84" w14:paraId="6C902726" w14:textId="77777777" w:rsidTr="0035592F">
        <w:tc>
          <w:tcPr>
            <w:tcW w:w="1375" w:type="dxa"/>
            <w:gridSpan w:val="2"/>
            <w:tcMar>
              <w:left w:w="20" w:type="dxa"/>
              <w:right w:w="20" w:type="dxa"/>
            </w:tcMar>
          </w:tcPr>
          <w:p w14:paraId="49F13DC4" w14:textId="77777777" w:rsidR="00E17E9E" w:rsidRPr="00E17E9E" w:rsidRDefault="00E17E9E" w:rsidP="00E17E9E">
            <w:pPr>
              <w:jc w:val="center"/>
              <w:rPr>
                <w:rFonts w:ascii="Arial Narrow" w:hAnsi="Arial Narrow"/>
                <w:color w:val="333333"/>
                <w:sz w:val="20"/>
              </w:rPr>
            </w:pPr>
          </w:p>
        </w:tc>
        <w:tc>
          <w:tcPr>
            <w:tcW w:w="7641" w:type="dxa"/>
            <w:gridSpan w:val="7"/>
            <w:tcMar>
              <w:left w:w="20" w:type="dxa"/>
              <w:right w:w="20" w:type="dxa"/>
            </w:tcMar>
          </w:tcPr>
          <w:p w14:paraId="01F9F09B" w14:textId="1A79B3BE" w:rsidR="00E17E9E" w:rsidRPr="00A94F84" w:rsidRDefault="00E17E9E" w:rsidP="00114D5F">
            <w:r w:rsidRPr="00A94F84">
              <w:rPr>
                <w:rFonts w:ascii="Arial Narrow" w:hAnsi="Arial Narrow"/>
                <w:b/>
                <w:bCs/>
                <w:color w:val="333333"/>
                <w:sz w:val="20"/>
              </w:rPr>
              <w:t>Population criteria:</w:t>
            </w:r>
          </w:p>
        </w:tc>
      </w:tr>
      <w:tr w:rsidR="00E17E9E" w:rsidRPr="00A94F84" w14:paraId="77522006" w14:textId="77777777" w:rsidTr="0035592F">
        <w:tc>
          <w:tcPr>
            <w:tcW w:w="1375" w:type="dxa"/>
            <w:gridSpan w:val="2"/>
            <w:tcMar>
              <w:left w:w="20" w:type="dxa"/>
              <w:right w:w="20" w:type="dxa"/>
            </w:tcMar>
          </w:tcPr>
          <w:p w14:paraId="676A2765" w14:textId="4C10E9C5" w:rsidR="00E17E9E" w:rsidRPr="00E17E9E" w:rsidRDefault="00E17E9E" w:rsidP="00E17E9E">
            <w:pPr>
              <w:jc w:val="center"/>
              <w:rPr>
                <w:rFonts w:ascii="Arial Narrow" w:hAnsi="Arial Narrow"/>
                <w:sz w:val="20"/>
              </w:rPr>
            </w:pPr>
          </w:p>
        </w:tc>
        <w:tc>
          <w:tcPr>
            <w:tcW w:w="7641" w:type="dxa"/>
            <w:gridSpan w:val="7"/>
            <w:tcMar>
              <w:left w:w="20" w:type="dxa"/>
              <w:right w:w="20" w:type="dxa"/>
            </w:tcMar>
          </w:tcPr>
          <w:p w14:paraId="713AC986" w14:textId="46DB5574" w:rsidR="00E17E9E" w:rsidRPr="00A94F84" w:rsidRDefault="00E17E9E" w:rsidP="00114D5F">
            <w:r w:rsidRPr="00A94F84">
              <w:rPr>
                <w:rFonts w:ascii="Arial Narrow" w:hAnsi="Arial Narrow"/>
                <w:strike/>
                <w:sz w:val="20"/>
              </w:rPr>
              <w:t xml:space="preserve">Patient must be aged 18 years or older. </w:t>
            </w:r>
            <w:r w:rsidRPr="00A94F84">
              <w:rPr>
                <w:rFonts w:ascii="Arial Narrow" w:hAnsi="Arial Narrow" w:cs="Open Sans"/>
                <w:i/>
                <w:iCs/>
                <w:color w:val="333333"/>
                <w:sz w:val="20"/>
                <w:bdr w:val="none" w:sz="0" w:space="0" w:color="auto" w:frame="1"/>
                <w:shd w:val="clear" w:color="auto" w:fill="FFFFFF"/>
              </w:rPr>
              <w:t>Patient must be at least 18</w:t>
            </w:r>
            <w:r w:rsidRPr="00A94F84">
              <w:rPr>
                <w:rFonts w:ascii="Arial Narrow" w:hAnsi="Arial Narrow" w:cs="Open Sans"/>
                <w:i/>
                <w:iCs/>
                <w:color w:val="333333"/>
                <w:sz w:val="20"/>
                <w:shd w:val="clear" w:color="auto" w:fill="FFFFFF"/>
              </w:rPr>
              <w:t> years of age.</w:t>
            </w:r>
          </w:p>
        </w:tc>
      </w:tr>
      <w:tr w:rsidR="00E17E9E" w:rsidRPr="00A94F84" w14:paraId="2E95844D" w14:textId="77777777" w:rsidTr="0035592F">
        <w:tc>
          <w:tcPr>
            <w:tcW w:w="1375" w:type="dxa"/>
            <w:gridSpan w:val="2"/>
            <w:tcMar>
              <w:left w:w="20" w:type="dxa"/>
              <w:right w:w="20" w:type="dxa"/>
            </w:tcMar>
          </w:tcPr>
          <w:p w14:paraId="460B1BC0" w14:textId="77777777" w:rsidR="00E17E9E" w:rsidRPr="00E17E9E" w:rsidRDefault="00E17E9E" w:rsidP="00E17E9E">
            <w:pPr>
              <w:jc w:val="center"/>
              <w:rPr>
                <w:rFonts w:ascii="Arial Narrow" w:hAnsi="Arial Narrow"/>
                <w:strike/>
                <w:sz w:val="20"/>
              </w:rPr>
            </w:pPr>
          </w:p>
        </w:tc>
        <w:tc>
          <w:tcPr>
            <w:tcW w:w="7641" w:type="dxa"/>
            <w:gridSpan w:val="7"/>
            <w:tcMar>
              <w:left w:w="20" w:type="dxa"/>
              <w:right w:w="20" w:type="dxa"/>
            </w:tcMar>
          </w:tcPr>
          <w:p w14:paraId="24A37A3F" w14:textId="6E7628E0" w:rsidR="00E17E9E" w:rsidRPr="00A94F84" w:rsidRDefault="00E17E9E" w:rsidP="00114D5F">
            <w:pPr>
              <w:rPr>
                <w:rFonts w:ascii="Arial Narrow" w:hAnsi="Arial Narrow"/>
                <w:strike/>
                <w:sz w:val="20"/>
              </w:rPr>
            </w:pPr>
          </w:p>
        </w:tc>
      </w:tr>
      <w:tr w:rsidR="00E17E9E" w:rsidRPr="00A94F84" w14:paraId="011D1490" w14:textId="77777777" w:rsidTr="0035592F">
        <w:tc>
          <w:tcPr>
            <w:tcW w:w="1375" w:type="dxa"/>
            <w:gridSpan w:val="2"/>
            <w:tcMar>
              <w:left w:w="20" w:type="dxa"/>
              <w:right w:w="20" w:type="dxa"/>
            </w:tcMar>
          </w:tcPr>
          <w:p w14:paraId="7DD3E4E7" w14:textId="3FE4FC9D" w:rsidR="00E17E9E" w:rsidRPr="00E17E9E" w:rsidRDefault="00E17E9E" w:rsidP="00E17E9E">
            <w:pPr>
              <w:jc w:val="center"/>
              <w:rPr>
                <w:rFonts w:ascii="Arial Narrow" w:hAnsi="Arial Narrow"/>
                <w:color w:val="333333"/>
                <w:sz w:val="20"/>
              </w:rPr>
            </w:pPr>
          </w:p>
        </w:tc>
        <w:tc>
          <w:tcPr>
            <w:tcW w:w="7641" w:type="dxa"/>
            <w:gridSpan w:val="7"/>
            <w:tcMar>
              <w:left w:w="20" w:type="dxa"/>
              <w:right w:w="20" w:type="dxa"/>
            </w:tcMar>
          </w:tcPr>
          <w:p w14:paraId="39014767" w14:textId="3EDE79C3" w:rsidR="00E17E9E" w:rsidRPr="00A94F84" w:rsidRDefault="00E17E9E" w:rsidP="00BE2AF6">
            <w:pPr>
              <w:jc w:val="left"/>
              <w:rPr>
                <w:rFonts w:ascii="Arial Narrow" w:hAnsi="Arial Narrow"/>
                <w:strike/>
                <w:sz w:val="20"/>
              </w:rPr>
            </w:pPr>
            <w:r w:rsidRPr="00A94F84">
              <w:rPr>
                <w:rFonts w:ascii="Arial Narrow" w:hAnsi="Arial Narrow"/>
                <w:b/>
                <w:bCs/>
                <w:color w:val="333333"/>
                <w:sz w:val="20"/>
              </w:rPr>
              <w:t xml:space="preserve">Prescribing Instructions: </w:t>
            </w:r>
            <w:r w:rsidR="00BE2AF6">
              <w:rPr>
                <w:rFonts w:ascii="Arial Narrow" w:hAnsi="Arial Narrow"/>
                <w:sz w:val="20"/>
              </w:rPr>
              <w:t>Patient must be treated with the recommended maintenance dose of prasugrel according to the TGA-approved Product Information.</w:t>
            </w:r>
          </w:p>
        </w:tc>
      </w:tr>
    </w:tbl>
    <w:p w14:paraId="6AD8E419" w14:textId="77777777" w:rsidR="002C5D10" w:rsidRDefault="002C5D10" w:rsidP="00E20AEF">
      <w:pPr>
        <w:pStyle w:val="3-BodyText"/>
        <w:numPr>
          <w:ilvl w:val="0"/>
          <w:numId w:val="0"/>
        </w:numPr>
        <w:spacing w:after="0"/>
        <w:ind w:left="720"/>
        <w:rPr>
          <w:i/>
          <w:iCs/>
        </w:rPr>
      </w:pPr>
    </w:p>
    <w:p w14:paraId="5F9D60FF" w14:textId="1006AAF3" w:rsidR="00BF3BFC" w:rsidRPr="002C5D10" w:rsidRDefault="00BF3BFC" w:rsidP="00BF3BFC">
      <w:pPr>
        <w:pStyle w:val="3-BodyText"/>
        <w:numPr>
          <w:ilvl w:val="0"/>
          <w:numId w:val="0"/>
        </w:numPr>
        <w:ind w:left="720"/>
        <w:rPr>
          <w:i/>
          <w:iCs/>
        </w:rPr>
      </w:pPr>
      <w:r w:rsidRPr="002C5D10">
        <w:rPr>
          <w:i/>
          <w:iCs/>
        </w:rPr>
        <w:t>For more detail on PBAC’s view, see section 5 PBAC outcome.</w:t>
      </w:r>
    </w:p>
    <w:p w14:paraId="3E0B3ADB" w14:textId="52009730" w:rsidR="00E17E9E" w:rsidRPr="002C5D10" w:rsidRDefault="00E17E9E" w:rsidP="00E17E9E">
      <w:pPr>
        <w:pStyle w:val="2-SectionHeading"/>
      </w:pPr>
      <w:r w:rsidRPr="002C5D10">
        <w:t>Consideration of the evidence</w:t>
      </w:r>
    </w:p>
    <w:p w14:paraId="21010957" w14:textId="77777777" w:rsidR="00BF3BFC" w:rsidRPr="002C5D10" w:rsidRDefault="00BF3BFC" w:rsidP="00BF3BFC">
      <w:pPr>
        <w:pStyle w:val="COMH2-numbered"/>
        <w:rPr>
          <w:color w:val="auto"/>
        </w:rPr>
      </w:pPr>
      <w:bookmarkStart w:id="1" w:name="_Hlk76375935"/>
      <w:bookmarkStart w:id="2" w:name="_Toc22897644"/>
      <w:bookmarkStart w:id="3" w:name="_Toc153032573"/>
      <w:bookmarkStart w:id="4" w:name="_Toc156561546"/>
      <w:r w:rsidRPr="002C5D10">
        <w:rPr>
          <w:color w:val="auto"/>
        </w:rPr>
        <w:t>Sponsor hearing</w:t>
      </w:r>
    </w:p>
    <w:p w14:paraId="4127ECDD" w14:textId="4F2570A2" w:rsidR="00BF3BFC" w:rsidRPr="002C5D10" w:rsidRDefault="00BF3BFC" w:rsidP="002C5D10">
      <w:pPr>
        <w:pStyle w:val="3-BodyText"/>
        <w:rPr>
          <w:snapToGrid w:val="0"/>
        </w:rPr>
      </w:pPr>
      <w:r w:rsidRPr="002C5D10">
        <w:rPr>
          <w:snapToGrid w:val="0"/>
        </w:rPr>
        <w:t>There was no hearing for this item.</w:t>
      </w:r>
    </w:p>
    <w:p w14:paraId="33B6B480" w14:textId="77777777" w:rsidR="00BF3BFC" w:rsidRPr="002C5D10" w:rsidRDefault="00BF3BFC" w:rsidP="00BF3BFC">
      <w:pPr>
        <w:pStyle w:val="COMH2-numbered"/>
        <w:rPr>
          <w:color w:val="auto"/>
        </w:rPr>
      </w:pPr>
      <w:r w:rsidRPr="002C5D10">
        <w:rPr>
          <w:color w:val="auto"/>
        </w:rPr>
        <w:lastRenderedPageBreak/>
        <w:t>Consumer comments</w:t>
      </w:r>
    </w:p>
    <w:p w14:paraId="1C55513E" w14:textId="3C5C9ECA" w:rsidR="00BF3BFC" w:rsidRPr="002C5D10" w:rsidRDefault="00BF3BFC" w:rsidP="002C5D10">
      <w:pPr>
        <w:pStyle w:val="3-BodyText"/>
        <w:rPr>
          <w:rFonts w:cs="Arial"/>
          <w:bCs/>
          <w:snapToGrid w:val="0"/>
        </w:rPr>
      </w:pPr>
      <w:bookmarkStart w:id="5" w:name="_Hlk76382618"/>
      <w:r w:rsidRPr="002C5D10">
        <w:rPr>
          <w:rFonts w:cs="Arial"/>
          <w:bCs/>
          <w:snapToGrid w:val="0"/>
        </w:rPr>
        <w:t>The PBAC noted that no consumer comments were received for this item.</w:t>
      </w:r>
      <w:r w:rsidR="002C5D10" w:rsidRPr="002C5D10">
        <w:rPr>
          <w:rFonts w:cs="Arial"/>
          <w:bCs/>
          <w:snapToGrid w:val="0"/>
        </w:rPr>
        <w:t xml:space="preserve"> The PBAC recalled that in March 2024 one comment was received from NACHHO that stated that there were a small number of patients who were accessing prasugrel privately.</w:t>
      </w:r>
    </w:p>
    <w:bookmarkEnd w:id="1"/>
    <w:bookmarkEnd w:id="5"/>
    <w:p w14:paraId="2D75FF50" w14:textId="3977F124" w:rsidR="00E17E9E" w:rsidRPr="002C5D10" w:rsidRDefault="00E17E9E" w:rsidP="00E17E9E">
      <w:pPr>
        <w:pStyle w:val="4-SubsectionHeading"/>
      </w:pPr>
      <w:r w:rsidRPr="002C5D10">
        <w:t>Clinical claim</w:t>
      </w:r>
      <w:bookmarkEnd w:id="2"/>
      <w:bookmarkEnd w:id="3"/>
      <w:bookmarkEnd w:id="4"/>
    </w:p>
    <w:p w14:paraId="29250421" w14:textId="18AB86D0" w:rsidR="007943F7" w:rsidRPr="007943F7" w:rsidRDefault="007943F7" w:rsidP="00E17E9E">
      <w:pPr>
        <w:pStyle w:val="3-BodyText"/>
      </w:pPr>
      <w:r w:rsidRPr="002C5D10">
        <w:rPr>
          <w:rFonts w:cs="Calibri"/>
          <w:bCs/>
          <w:snapToGrid w:val="0"/>
        </w:rPr>
        <w:t xml:space="preserve">The resubmission acknowledged that there were inherent uncertainties in the clinical claim based on the evidence provided and accepted the PBAC’s assessment in </w:t>
      </w:r>
      <w:r w:rsidR="00C25755" w:rsidRPr="002C5D10">
        <w:rPr>
          <w:rFonts w:cs="Calibri"/>
          <w:bCs/>
          <w:snapToGrid w:val="0"/>
        </w:rPr>
        <w:t>March</w:t>
      </w:r>
      <w:r w:rsidR="00C25755">
        <w:rPr>
          <w:rFonts w:cs="Calibri"/>
          <w:bCs/>
          <w:snapToGrid w:val="0"/>
        </w:rPr>
        <w:t> </w:t>
      </w:r>
      <w:r w:rsidRPr="002C5D10">
        <w:rPr>
          <w:rFonts w:cs="Calibri"/>
          <w:bCs/>
          <w:snapToGrid w:val="0"/>
        </w:rPr>
        <w:t xml:space="preserve">2024 that prasugrel </w:t>
      </w:r>
      <w:r w:rsidR="00D9559B" w:rsidRPr="002C5D10">
        <w:rPr>
          <w:rFonts w:cs="Calibri"/>
          <w:bCs/>
          <w:snapToGrid w:val="0"/>
        </w:rPr>
        <w:t>(in combination with</w:t>
      </w:r>
      <w:r w:rsidR="00D9559B">
        <w:rPr>
          <w:rFonts w:cs="Calibri"/>
          <w:bCs/>
          <w:snapToGrid w:val="0"/>
        </w:rPr>
        <w:t xml:space="preserve"> aspirin) </w:t>
      </w:r>
      <w:r>
        <w:rPr>
          <w:rFonts w:cs="Calibri"/>
          <w:bCs/>
          <w:snapToGrid w:val="0"/>
        </w:rPr>
        <w:t xml:space="preserve">was non-inferior compared to ticagrelor </w:t>
      </w:r>
      <w:r w:rsidR="00D9559B">
        <w:rPr>
          <w:rFonts w:cs="Calibri"/>
          <w:bCs/>
          <w:snapToGrid w:val="0"/>
        </w:rPr>
        <w:t xml:space="preserve">(in combination with aspirin) </w:t>
      </w:r>
      <w:r>
        <w:rPr>
          <w:rFonts w:cs="Calibri"/>
          <w:bCs/>
          <w:snapToGrid w:val="0"/>
        </w:rPr>
        <w:t>in terms of efficacy. The claim that prasugrel was non-inferior compared to ticagrelor in terms of safety was unchanged.</w:t>
      </w:r>
    </w:p>
    <w:p w14:paraId="6BC15E02" w14:textId="021028B3" w:rsidR="00E17E9E" w:rsidRPr="00A94F84" w:rsidRDefault="007943F7" w:rsidP="00E17E9E">
      <w:pPr>
        <w:pStyle w:val="3-BodyText"/>
      </w:pPr>
      <w:r>
        <w:rPr>
          <w:rFonts w:cs="Calibri"/>
          <w:bCs/>
          <w:snapToGrid w:val="0"/>
        </w:rPr>
        <w:t xml:space="preserve">In </w:t>
      </w:r>
      <w:r w:rsidR="00E17E9E">
        <w:rPr>
          <w:rFonts w:cs="Calibri"/>
          <w:bCs/>
          <w:snapToGrid w:val="0"/>
        </w:rPr>
        <w:t xml:space="preserve">the March 2024 submission, prasugrel (in combination with aspirin) was described </w:t>
      </w:r>
      <w:r w:rsidR="00E17E9E" w:rsidRPr="00A94F84">
        <w:t>as superior in terms of effectiveness and non-inferior in terms of safety compared with ticagrelor (in combination with aspirin).</w:t>
      </w:r>
    </w:p>
    <w:p w14:paraId="7440643D" w14:textId="075BD159" w:rsidR="00E17E9E" w:rsidRPr="00A94F84" w:rsidRDefault="00E17E9E" w:rsidP="00E17E9E">
      <w:pPr>
        <w:pStyle w:val="3-BodyText"/>
        <w:rPr>
          <w:rFonts w:eastAsia="Calibri"/>
        </w:rPr>
      </w:pPr>
      <w:bookmarkStart w:id="6" w:name="_Ref159354343"/>
      <w:r>
        <w:rPr>
          <w:rFonts w:eastAsia="Calibri"/>
        </w:rPr>
        <w:t>In March 2024, t</w:t>
      </w:r>
      <w:r w:rsidRPr="00A94F84">
        <w:rPr>
          <w:rFonts w:eastAsia="Calibri"/>
        </w:rPr>
        <w:t>h</w:t>
      </w:r>
      <w:r>
        <w:rPr>
          <w:rFonts w:eastAsia="Calibri"/>
        </w:rPr>
        <w:t xml:space="preserve">e PBAC </w:t>
      </w:r>
      <w:r w:rsidRPr="00A94F84">
        <w:rPr>
          <w:rFonts w:eastAsia="Calibri"/>
        </w:rPr>
        <w:t>considered that the claim that prasugrel was superior to ticagrelor in terms of efficacy was not adequately supported given:</w:t>
      </w:r>
      <w:bookmarkEnd w:id="6"/>
    </w:p>
    <w:p w14:paraId="65527F8E" w14:textId="77777777" w:rsidR="00E17E9E" w:rsidRPr="00A94F84" w:rsidRDefault="00E17E9E" w:rsidP="00E17E9E">
      <w:pPr>
        <w:pStyle w:val="COMexecsummbulletlist"/>
        <w:numPr>
          <w:ilvl w:val="0"/>
          <w:numId w:val="16"/>
        </w:numPr>
        <w:ind w:left="1077" w:hanging="357"/>
        <w:contextualSpacing w:val="0"/>
        <w:rPr>
          <w:rFonts w:eastAsia="Calibri"/>
          <w:i w:val="0"/>
          <w:iCs w:val="0"/>
        </w:rPr>
      </w:pPr>
      <w:r w:rsidRPr="00A94F84">
        <w:rPr>
          <w:rFonts w:eastAsia="Calibri"/>
          <w:i w:val="0"/>
          <w:iCs w:val="0"/>
        </w:rPr>
        <w:t>The robustness of the key evidence supporting the prasugrel versus ticagrelor comparison (ISAR-REACT 5) was uncertain as it was an open-label trial with differential discontinuation between treatment arms.</w:t>
      </w:r>
    </w:p>
    <w:p w14:paraId="28F44D1E" w14:textId="77777777" w:rsidR="00E17E9E" w:rsidRPr="00A94F84" w:rsidRDefault="00E17E9E" w:rsidP="00E17E9E">
      <w:pPr>
        <w:pStyle w:val="COMexecsummbulletlist"/>
        <w:numPr>
          <w:ilvl w:val="0"/>
          <w:numId w:val="16"/>
        </w:numPr>
        <w:ind w:left="1077" w:hanging="357"/>
        <w:contextualSpacing w:val="0"/>
        <w:rPr>
          <w:rFonts w:eastAsia="Calibri"/>
          <w:i w:val="0"/>
          <w:iCs w:val="0"/>
        </w:rPr>
      </w:pPr>
      <w:r w:rsidRPr="00A94F84">
        <w:rPr>
          <w:rFonts w:eastAsia="Calibri"/>
          <w:i w:val="0"/>
          <w:iCs w:val="0"/>
        </w:rPr>
        <w:t>The submission’s literature search to identify relevant clinical trials was unsatisfactory and the evidence presented in the submission did not capture the full body of evidence comparing prasugrel with ticagrelor.</w:t>
      </w:r>
    </w:p>
    <w:p w14:paraId="3F3F4C45" w14:textId="77777777" w:rsidR="00E17E9E" w:rsidRPr="00A94F84" w:rsidRDefault="00E17E9E" w:rsidP="00E17E9E">
      <w:pPr>
        <w:pStyle w:val="COMexecsummbulletlist"/>
        <w:numPr>
          <w:ilvl w:val="0"/>
          <w:numId w:val="16"/>
        </w:numPr>
        <w:ind w:left="1077" w:hanging="357"/>
        <w:contextualSpacing w:val="0"/>
        <w:rPr>
          <w:rFonts w:eastAsia="Calibri"/>
          <w:i w:val="0"/>
          <w:iCs w:val="0"/>
        </w:rPr>
      </w:pPr>
      <w:r w:rsidRPr="00A94F84">
        <w:rPr>
          <w:rFonts w:eastAsia="Calibri"/>
          <w:i w:val="0"/>
          <w:iCs w:val="0"/>
        </w:rPr>
        <w:t>The NICE evaluation concluded that there were conflicting results in trials that reported results at one year between clopidogrel, ticagrelor and prasugrel that prevented an appropriate meta-analysis from being performed.</w:t>
      </w:r>
    </w:p>
    <w:p w14:paraId="7A5DBAC5" w14:textId="335FFAEE" w:rsidR="00E17E9E" w:rsidRPr="00A94F84" w:rsidRDefault="00E17E9E" w:rsidP="00E17E9E">
      <w:pPr>
        <w:pStyle w:val="3-BodyText"/>
        <w:rPr>
          <w:rFonts w:eastAsia="Calibri"/>
        </w:rPr>
      </w:pPr>
      <w:bookmarkStart w:id="7" w:name="_Ref162429137"/>
      <w:r w:rsidRPr="00B13C15">
        <w:rPr>
          <w:snapToGrid w:val="0"/>
        </w:rPr>
        <w:t xml:space="preserve">Overall, </w:t>
      </w:r>
      <w:r w:rsidR="007943F7">
        <w:rPr>
          <w:snapToGrid w:val="0"/>
        </w:rPr>
        <w:t xml:space="preserve">in March 2024 </w:t>
      </w:r>
      <w:r w:rsidRPr="00B13C15">
        <w:rPr>
          <w:snapToGrid w:val="0"/>
        </w:rPr>
        <w:t>the PBAC rejected the submission’s claim that prasugrel was superior to ticagrelor in terms of efficacy. Instead, the PBAC considered that prasugrel was likely non-inferior compared to ticagrelor</w:t>
      </w:r>
      <w:r>
        <w:rPr>
          <w:snapToGrid w:val="0"/>
        </w:rPr>
        <w:t xml:space="preserve"> (paragraph 7.10, </w:t>
      </w:r>
      <w:r w:rsidR="007943F7">
        <w:rPr>
          <w:snapToGrid w:val="0"/>
        </w:rPr>
        <w:t xml:space="preserve">prasugrel </w:t>
      </w:r>
      <w:r w:rsidR="00D51BB1">
        <w:rPr>
          <w:snapToGrid w:val="0"/>
        </w:rPr>
        <w:t>Public Summary Document (PSD)</w:t>
      </w:r>
      <w:r w:rsidR="007943F7">
        <w:rPr>
          <w:snapToGrid w:val="0"/>
        </w:rPr>
        <w:t xml:space="preserve">, </w:t>
      </w:r>
      <w:r>
        <w:rPr>
          <w:snapToGrid w:val="0"/>
        </w:rPr>
        <w:t>March 2024</w:t>
      </w:r>
      <w:r w:rsidR="00D51BB1">
        <w:rPr>
          <w:snapToGrid w:val="0"/>
        </w:rPr>
        <w:t xml:space="preserve"> PBAC meeting</w:t>
      </w:r>
      <w:r>
        <w:rPr>
          <w:snapToGrid w:val="0"/>
        </w:rPr>
        <w:t>)</w:t>
      </w:r>
      <w:r w:rsidRPr="00B13C15">
        <w:rPr>
          <w:snapToGrid w:val="0"/>
        </w:rPr>
        <w:t>.</w:t>
      </w:r>
      <w:bookmarkEnd w:id="7"/>
    </w:p>
    <w:p w14:paraId="54499D7D" w14:textId="6C5BDF36" w:rsidR="00E17E9E" w:rsidRDefault="007943F7" w:rsidP="00E17E9E">
      <w:pPr>
        <w:pStyle w:val="3-BodyText"/>
        <w:rPr>
          <w:rFonts w:eastAsia="Calibri"/>
        </w:rPr>
      </w:pPr>
      <w:r>
        <w:rPr>
          <w:rFonts w:eastAsia="Calibri"/>
        </w:rPr>
        <w:t>In March 2024, t</w:t>
      </w:r>
      <w:r w:rsidR="00E17E9E" w:rsidRPr="00A94F84">
        <w:rPr>
          <w:rFonts w:eastAsia="Calibri"/>
        </w:rPr>
        <w:t xml:space="preserve">he </w:t>
      </w:r>
      <w:r w:rsidR="00E17E9E">
        <w:rPr>
          <w:rFonts w:eastAsia="Calibri"/>
        </w:rPr>
        <w:t>PBAC</w:t>
      </w:r>
      <w:r w:rsidR="00E17E9E" w:rsidRPr="00A94F84">
        <w:rPr>
          <w:rFonts w:eastAsia="Calibri"/>
        </w:rPr>
        <w:t xml:space="preserve"> considered that the claim that prasugrel was </w:t>
      </w:r>
      <w:r>
        <w:rPr>
          <w:rFonts w:eastAsia="Calibri"/>
        </w:rPr>
        <w:t xml:space="preserve">likely to be </w:t>
      </w:r>
      <w:r w:rsidR="00E17E9E" w:rsidRPr="00A94F84">
        <w:rPr>
          <w:rFonts w:eastAsia="Calibri"/>
        </w:rPr>
        <w:t xml:space="preserve">non-inferior compared to ticagrelor in terms of safety was </w:t>
      </w:r>
      <w:r>
        <w:rPr>
          <w:rFonts w:eastAsia="Calibri"/>
        </w:rPr>
        <w:t xml:space="preserve">reasonable (paragraph 7.11, prasugrel </w:t>
      </w:r>
      <w:r w:rsidR="00D51BB1">
        <w:rPr>
          <w:rFonts w:eastAsia="Calibri"/>
        </w:rPr>
        <w:t>PSD</w:t>
      </w:r>
      <w:r>
        <w:rPr>
          <w:rFonts w:eastAsia="Calibri"/>
        </w:rPr>
        <w:t>, March 2024</w:t>
      </w:r>
      <w:r w:rsidR="00D51BB1">
        <w:rPr>
          <w:rFonts w:eastAsia="Calibri"/>
        </w:rPr>
        <w:t xml:space="preserve"> PBAC meeting</w:t>
      </w:r>
      <w:r>
        <w:rPr>
          <w:rFonts w:eastAsia="Calibri"/>
        </w:rPr>
        <w:t>)</w:t>
      </w:r>
      <w:r w:rsidR="00E17E9E" w:rsidRPr="00A94F84">
        <w:rPr>
          <w:rFonts w:eastAsia="Calibri"/>
        </w:rPr>
        <w:t>.</w:t>
      </w:r>
    </w:p>
    <w:p w14:paraId="72BB2B68" w14:textId="1787771D" w:rsidR="00C60AF7" w:rsidRPr="00797812" w:rsidRDefault="00C60AF7" w:rsidP="00E17E9E">
      <w:pPr>
        <w:pStyle w:val="3-BodyText"/>
        <w:rPr>
          <w:rFonts w:eastAsia="Calibri"/>
        </w:rPr>
      </w:pPr>
      <w:r w:rsidRPr="00BF3BFC">
        <w:t xml:space="preserve">No clinical claim was made for the comparison of prasugrel to </w:t>
      </w:r>
      <w:r w:rsidR="00C03AEC" w:rsidRPr="00BF3BFC">
        <w:t>clopidogrel. H</w:t>
      </w:r>
      <w:r w:rsidRPr="00BF3BFC">
        <w:t>owever</w:t>
      </w:r>
      <w:r w:rsidR="00C03AEC" w:rsidRPr="00BF3BFC">
        <w:t>,</w:t>
      </w:r>
      <w:r w:rsidRPr="00BF3BFC">
        <w:t xml:space="preserve"> </w:t>
      </w:r>
      <w:r w:rsidR="00C03AEC" w:rsidRPr="00BF3BFC">
        <w:t xml:space="preserve">in July 2009, the PBAC previously accepted that the superior comparative clinical benefit of prasugrel over clopidogrel, in terms of reduced non-fatal MI events, marginally outweighed the inferior comparative safety profile in terms of a higher incidence of adverse </w:t>
      </w:r>
      <w:r w:rsidR="00C03AEC" w:rsidRPr="00797812">
        <w:t>bleeding events (Section 12, prasugrel PSD, July 2009</w:t>
      </w:r>
      <w:r w:rsidR="00696B16">
        <w:t xml:space="preserve"> PBAC meeting</w:t>
      </w:r>
      <w:r w:rsidR="00C03AEC" w:rsidRPr="00797812">
        <w:t>).</w:t>
      </w:r>
    </w:p>
    <w:p w14:paraId="7F06C02F" w14:textId="555330A0" w:rsidR="00EA7726" w:rsidRPr="00797812" w:rsidRDefault="00EA7726" w:rsidP="00BF3BFC">
      <w:pPr>
        <w:pStyle w:val="3-BodyText"/>
        <w:rPr>
          <w:snapToGrid w:val="0"/>
        </w:rPr>
      </w:pPr>
      <w:r w:rsidRPr="00797812">
        <w:rPr>
          <w:snapToGrid w:val="0"/>
        </w:rPr>
        <w:lastRenderedPageBreak/>
        <w:t>The PBACs consideration of the comparative clinical effectiveness and safety of prasugrel remained unchanged from March 2024.</w:t>
      </w:r>
    </w:p>
    <w:p w14:paraId="7A55F0A1" w14:textId="77777777" w:rsidR="007943F7" w:rsidRPr="007943F7" w:rsidRDefault="007943F7" w:rsidP="007943F7">
      <w:pPr>
        <w:pStyle w:val="COMH2-non-numbered"/>
        <w:rPr>
          <w:color w:val="auto"/>
        </w:rPr>
      </w:pPr>
      <w:bookmarkStart w:id="8" w:name="_Toc22897645"/>
      <w:bookmarkStart w:id="9" w:name="_Toc153032574"/>
      <w:bookmarkStart w:id="10" w:name="_Toc156561547"/>
      <w:r w:rsidRPr="007943F7">
        <w:rPr>
          <w:color w:val="auto"/>
        </w:rPr>
        <w:t>Economic analysis</w:t>
      </w:r>
      <w:bookmarkEnd w:id="8"/>
      <w:bookmarkEnd w:id="9"/>
      <w:bookmarkEnd w:id="10"/>
      <w:r w:rsidRPr="007943F7">
        <w:rPr>
          <w:color w:val="auto"/>
        </w:rPr>
        <w:t xml:space="preserve"> </w:t>
      </w:r>
    </w:p>
    <w:p w14:paraId="5BB20312" w14:textId="53B9BA6C" w:rsidR="00634D64" w:rsidRDefault="00634D64" w:rsidP="007943F7">
      <w:pPr>
        <w:pStyle w:val="3-BodyText"/>
      </w:pPr>
      <w:r>
        <w:t xml:space="preserve">At the March 2024 PBAC meeting, the PBAC, </w:t>
      </w:r>
      <w:r w:rsidR="00C03AEC">
        <w:t xml:space="preserve">noted </w:t>
      </w:r>
      <w:r>
        <w:t>that there were numerous errors and issues with the modelled evaluation and</w:t>
      </w:r>
      <w:r w:rsidR="00090B34">
        <w:t xml:space="preserve"> </w:t>
      </w:r>
      <w:r w:rsidR="007F6C8D">
        <w:t>overall</w:t>
      </w:r>
      <w:r w:rsidR="00C03AEC">
        <w:t>,</w:t>
      </w:r>
      <w:r w:rsidR="007F6C8D">
        <w:t xml:space="preserve"> </w:t>
      </w:r>
      <w:r w:rsidR="00090B34">
        <w:t>considered</w:t>
      </w:r>
      <w:r>
        <w:t xml:space="preserve"> that the model was uninformative as the claim of superior efficacy was not accepted</w:t>
      </w:r>
      <w:r w:rsidR="00090B34">
        <w:t>. The PBAC</w:t>
      </w:r>
      <w:r>
        <w:t xml:space="preserve"> considered that </w:t>
      </w:r>
      <w:r w:rsidR="00090B34">
        <w:t>an</w:t>
      </w:r>
      <w:r>
        <w:t xml:space="preserve"> early re-entry submission should present:</w:t>
      </w:r>
    </w:p>
    <w:p w14:paraId="67E82724" w14:textId="564B4864" w:rsidR="00634D64" w:rsidRPr="00B13C15" w:rsidRDefault="00634D64" w:rsidP="00E20AEF">
      <w:pPr>
        <w:pStyle w:val="3-BodyText"/>
        <w:numPr>
          <w:ilvl w:val="2"/>
          <w:numId w:val="21"/>
        </w:numPr>
        <w:ind w:left="993"/>
        <w:rPr>
          <w:snapToGrid w:val="0"/>
        </w:rPr>
      </w:pPr>
      <w:r>
        <w:rPr>
          <w:snapToGrid w:val="0"/>
        </w:rPr>
        <w:t>a</w:t>
      </w:r>
      <w:r w:rsidRPr="00B13C15">
        <w:rPr>
          <w:snapToGrid w:val="0"/>
        </w:rPr>
        <w:t xml:space="preserve"> CMA between prasugrel and clopidogrel incorporating drug costs only. The PBAC acknowledged that a marginal benefit of prasugrel over clopidogrel was previously accepted; however, in the context of an early re-entry submission, a CMA was appropriate.</w:t>
      </w:r>
    </w:p>
    <w:p w14:paraId="5032796D" w14:textId="63933C9D" w:rsidR="00634D64" w:rsidRPr="00B13C15" w:rsidRDefault="00634D64" w:rsidP="00E20AEF">
      <w:pPr>
        <w:pStyle w:val="3-BodyText"/>
        <w:numPr>
          <w:ilvl w:val="2"/>
          <w:numId w:val="21"/>
        </w:numPr>
        <w:ind w:left="993"/>
        <w:rPr>
          <w:snapToGrid w:val="0"/>
        </w:rPr>
      </w:pPr>
      <w:r>
        <w:rPr>
          <w:snapToGrid w:val="0"/>
        </w:rPr>
        <w:t>a</w:t>
      </w:r>
      <w:r w:rsidRPr="00B13C15">
        <w:rPr>
          <w:snapToGrid w:val="0"/>
        </w:rPr>
        <w:t xml:space="preserve"> CMA between prasugrel and ticagrelor incorporating drug costs only. </w:t>
      </w:r>
    </w:p>
    <w:p w14:paraId="3B693346" w14:textId="2AAB481C" w:rsidR="00634D64" w:rsidRPr="00B13C15" w:rsidRDefault="00634D64" w:rsidP="00E20AEF">
      <w:pPr>
        <w:pStyle w:val="3-BodyText"/>
        <w:numPr>
          <w:ilvl w:val="2"/>
          <w:numId w:val="21"/>
        </w:numPr>
        <w:ind w:left="993"/>
        <w:rPr>
          <w:snapToGrid w:val="0"/>
        </w:rPr>
      </w:pPr>
      <w:r>
        <w:rPr>
          <w:snapToGrid w:val="0"/>
        </w:rPr>
        <w:t>w</w:t>
      </w:r>
      <w:r w:rsidRPr="00B13C15">
        <w:rPr>
          <w:snapToGrid w:val="0"/>
        </w:rPr>
        <w:t xml:space="preserve">eighting of the above analyses based on expected replacement of </w:t>
      </w:r>
      <w:r w:rsidR="005A143D">
        <w:rPr>
          <w:snapToGrid w:val="0"/>
        </w:rPr>
        <w:t>ticagrelor and clopidogrel</w:t>
      </w:r>
      <w:r w:rsidRPr="00B13C15">
        <w:rPr>
          <w:snapToGrid w:val="0"/>
        </w:rPr>
        <w:t xml:space="preserve"> in clinical practice.</w:t>
      </w:r>
      <w:r>
        <w:rPr>
          <w:snapToGrid w:val="0"/>
        </w:rPr>
        <w:t xml:space="preserve"> </w:t>
      </w:r>
      <w:r>
        <w:rPr>
          <w:snapToGrid w:val="0"/>
          <w:lang w:val="en-GB"/>
        </w:rPr>
        <w:t xml:space="preserve">The PBAC considered that a weighting of 50% </w:t>
      </w:r>
      <w:r w:rsidR="005A143D">
        <w:rPr>
          <w:snapToGrid w:val="0"/>
          <w:lang w:val="en-GB"/>
        </w:rPr>
        <w:t xml:space="preserve">ticagrelor </w:t>
      </w:r>
      <w:r>
        <w:rPr>
          <w:snapToGrid w:val="0"/>
          <w:lang w:val="en-GB"/>
        </w:rPr>
        <w:t xml:space="preserve">use and 50% </w:t>
      </w:r>
      <w:r w:rsidR="005A143D">
        <w:rPr>
          <w:snapToGrid w:val="0"/>
          <w:lang w:val="en-GB"/>
        </w:rPr>
        <w:t xml:space="preserve">clopidogrel </w:t>
      </w:r>
      <w:r>
        <w:rPr>
          <w:snapToGrid w:val="0"/>
          <w:lang w:val="en-GB"/>
        </w:rPr>
        <w:t>use would be pragmatic, given the proportions of use in this population are unknown.</w:t>
      </w:r>
    </w:p>
    <w:p w14:paraId="2F0EDAAF" w14:textId="18AD4F6B" w:rsidR="00634D64" w:rsidRDefault="00D9559B" w:rsidP="007943F7">
      <w:pPr>
        <w:pStyle w:val="3-BodyText"/>
      </w:pPr>
      <w:r>
        <w:t xml:space="preserve">The resubmission </w:t>
      </w:r>
      <w:r w:rsidR="00E300AF">
        <w:t>presented</w:t>
      </w:r>
      <w:r>
        <w:t xml:space="preserve"> a weighted CMA versus ticagrelor and clopidogrel; however, based on Australian treatment guidelines and prescribing data from the PBS</w:t>
      </w:r>
      <w:r w:rsidR="0090254D">
        <w:t>,</w:t>
      </w:r>
      <w:r w:rsidR="004D12B3">
        <w:t xml:space="preserve"> the resubmission</w:t>
      </w:r>
      <w:r>
        <w:t xml:space="preserve"> considered that a weighting of 60% ticagrelor and 40% clopidogrel was more accurate.</w:t>
      </w:r>
    </w:p>
    <w:p w14:paraId="6B486D47" w14:textId="23747636" w:rsidR="00D9559B" w:rsidRDefault="00D9559B" w:rsidP="007943F7">
      <w:pPr>
        <w:pStyle w:val="3-BodyText"/>
      </w:pPr>
      <w:r>
        <w:t>The resubmission stated that, according to the Australian Therapeutic Guidelines for ACS (2023), the preferred P2Y12 inhibitors for patients undergoing PCI were prasugrel and ticagrelor due to a more rapid onset of action, less variable platelet inhibition and better clinical outcomes than clopidogrel, and that clopidogrel should be recommended only if patients are contraindicated to prasugrel and ticagrelor</w:t>
      </w:r>
      <w:r>
        <w:rPr>
          <w:rStyle w:val="FootnoteReference"/>
        </w:rPr>
        <w:footnoteReference w:id="3"/>
      </w:r>
      <w:r>
        <w:t>.</w:t>
      </w:r>
    </w:p>
    <w:p w14:paraId="78C555D3" w14:textId="6CAD01DB" w:rsidR="00D9559B" w:rsidRPr="00BF3BFC" w:rsidRDefault="00D9559B" w:rsidP="007943F7">
      <w:pPr>
        <w:pStyle w:val="3-BodyText"/>
      </w:pPr>
      <w:r w:rsidRPr="00BF3BFC">
        <w:t xml:space="preserve">The resubmission presented a comparison of </w:t>
      </w:r>
      <w:r w:rsidR="00090B34" w:rsidRPr="00BF3BFC">
        <w:t xml:space="preserve">the </w:t>
      </w:r>
      <w:r w:rsidRPr="00BF3BFC">
        <w:t xml:space="preserve">market share of antiplatelet prescriptions for ACS from 2017 to 2023. The resubmission stated that following the delisting of prasugrel, the percentage of ticagrelor prescriptions rose proportionately and the percentage of clopidogrel prescriptions remained relatively steady. </w:t>
      </w:r>
      <w:r w:rsidR="00371BF2" w:rsidRPr="00BF3BFC">
        <w:t>The submission state</w:t>
      </w:r>
      <w:r w:rsidR="00362282" w:rsidRPr="00BF3BFC">
        <w:t>d</w:t>
      </w:r>
      <w:r w:rsidR="00371BF2" w:rsidRPr="00BF3BFC">
        <w:t xml:space="preserve"> that the proportion of use of clopidogrel</w:t>
      </w:r>
      <w:r w:rsidR="00362282" w:rsidRPr="00BF3BFC">
        <w:t xml:space="preserve"> </w:t>
      </w:r>
      <w:r w:rsidR="00371BF2" w:rsidRPr="00BF3BFC">
        <w:t>+</w:t>
      </w:r>
      <w:r w:rsidR="00362282" w:rsidRPr="00BF3BFC">
        <w:t xml:space="preserve"> </w:t>
      </w:r>
      <w:r w:rsidR="00371BF2" w:rsidRPr="00BF3BFC">
        <w:t>aspirin and clopidogrel for ACS was</w:t>
      </w:r>
      <w:r w:rsidR="00D93F20" w:rsidRPr="00BF3BFC">
        <w:t xml:space="preserve"> estimated</w:t>
      </w:r>
      <w:r w:rsidR="00371BF2" w:rsidRPr="00BF3BFC">
        <w:t xml:space="preserve"> based on the February 2016 DUSC review of ticagrelor. </w:t>
      </w:r>
      <w:r w:rsidR="004D12B3">
        <w:t xml:space="preserve">However, </w:t>
      </w:r>
      <w:r w:rsidR="00975C2A">
        <w:t>a</w:t>
      </w:r>
      <w:r w:rsidR="00371BF2" w:rsidRPr="00BF3BFC">
        <w:t>s</w:t>
      </w:r>
      <w:r w:rsidR="00362282" w:rsidRPr="00BF3BFC">
        <w:t xml:space="preserve"> </w:t>
      </w:r>
      <w:r w:rsidR="00371BF2" w:rsidRPr="00BF3BFC">
        <w:t>clopidogrel</w:t>
      </w:r>
      <w:r w:rsidR="00362282" w:rsidRPr="00BF3BFC">
        <w:t xml:space="preserve"> </w:t>
      </w:r>
      <w:r w:rsidR="00371BF2" w:rsidRPr="00BF3BFC">
        <w:t>+</w:t>
      </w:r>
      <w:r w:rsidR="00362282" w:rsidRPr="00BF3BFC">
        <w:t xml:space="preserve"> </w:t>
      </w:r>
      <w:r w:rsidR="00371BF2" w:rsidRPr="00BF3BFC">
        <w:t>aspirin and clopidogrel are now Restricted Benefit and General Schedule listings, the use of these medicines for ACS cannot be identified in more recent PBS data.</w:t>
      </w:r>
      <w:r w:rsidR="00362282" w:rsidRPr="00BF3BFC">
        <w:t xml:space="preserve"> Further, as the DPMQs for clopidogrel and clopidogrel + aspirin </w:t>
      </w:r>
      <w:r w:rsidR="00362282" w:rsidRPr="00BF3BFC">
        <w:lastRenderedPageBreak/>
        <w:t>fall below the maximum co-payment for non-concession card holders, not all prescriptions for these items would be captured in the data below.</w:t>
      </w:r>
    </w:p>
    <w:p w14:paraId="55F36F44" w14:textId="54D82D35" w:rsidR="00D9559B" w:rsidRPr="00D9559B" w:rsidRDefault="00D9559B" w:rsidP="00E20AEF">
      <w:pPr>
        <w:pStyle w:val="Caption"/>
        <w:rPr>
          <w:szCs w:val="20"/>
        </w:rPr>
      </w:pPr>
      <w:r>
        <w:t xml:space="preserve">Table </w:t>
      </w:r>
      <w:r w:rsidR="002E1E9E">
        <w:fldChar w:fldCharType="begin"/>
      </w:r>
      <w:r w:rsidR="002E1E9E">
        <w:instrText xml:space="preserve"> SEQ Table \* ARABIC </w:instrText>
      </w:r>
      <w:r w:rsidR="002E1E9E">
        <w:fldChar w:fldCharType="separate"/>
      </w:r>
      <w:r w:rsidR="004D12B3">
        <w:rPr>
          <w:noProof/>
        </w:rPr>
        <w:t>4</w:t>
      </w:r>
      <w:r w:rsidR="002E1E9E">
        <w:rPr>
          <w:noProof/>
        </w:rPr>
        <w:fldChar w:fldCharType="end"/>
      </w:r>
      <w:r w:rsidRPr="00D9559B">
        <w:rPr>
          <w:szCs w:val="20"/>
        </w:rPr>
        <w:t>: Market share of antiplatelet prescriptions used in ACS, 2017 – 2023.</w:t>
      </w:r>
    </w:p>
    <w:tbl>
      <w:tblPr>
        <w:tblW w:w="9016" w:type="dxa"/>
        <w:tblLook w:val="04A0" w:firstRow="1" w:lastRow="0" w:firstColumn="1" w:lastColumn="0" w:noHBand="0" w:noVBand="1"/>
      </w:tblPr>
      <w:tblGrid>
        <w:gridCol w:w="2467"/>
        <w:gridCol w:w="888"/>
        <w:gridCol w:w="960"/>
        <w:gridCol w:w="960"/>
        <w:gridCol w:w="960"/>
        <w:gridCol w:w="960"/>
        <w:gridCol w:w="960"/>
        <w:gridCol w:w="861"/>
      </w:tblGrid>
      <w:tr w:rsidR="00D9559B" w:rsidRPr="00D9559B" w14:paraId="4AA7D2D4" w14:textId="77777777" w:rsidTr="00D9559B">
        <w:trPr>
          <w:trHeight w:val="110"/>
        </w:trPr>
        <w:tc>
          <w:tcPr>
            <w:tcW w:w="2467" w:type="dxa"/>
            <w:tcBorders>
              <w:top w:val="single" w:sz="4" w:space="0" w:color="auto"/>
              <w:left w:val="single" w:sz="4" w:space="0" w:color="auto"/>
              <w:bottom w:val="single" w:sz="4" w:space="0" w:color="auto"/>
              <w:right w:val="nil"/>
            </w:tcBorders>
            <w:shd w:val="clear" w:color="auto" w:fill="auto"/>
            <w:noWrap/>
            <w:vAlign w:val="center"/>
            <w:hideMark/>
          </w:tcPr>
          <w:p w14:paraId="55F64068" w14:textId="77777777" w:rsidR="00D9559B" w:rsidRPr="00D9559B" w:rsidRDefault="00D9559B" w:rsidP="00E20AEF">
            <w:pPr>
              <w:keepNext/>
              <w:rPr>
                <w:rFonts w:ascii="Arial Narrow" w:hAnsi="Arial Narrow" w:cstheme="minorHAnsi"/>
                <w:b/>
                <w:bCs/>
                <w:sz w:val="20"/>
                <w:szCs w:val="20"/>
              </w:rPr>
            </w:pPr>
            <w:r w:rsidRPr="00D9559B">
              <w:rPr>
                <w:rFonts w:ascii="Arial Narrow" w:hAnsi="Arial Narrow" w:cstheme="minorHAnsi"/>
                <w:b/>
                <w:bCs/>
                <w:sz w:val="20"/>
                <w:szCs w:val="20"/>
              </w:rPr>
              <w:t>Antiplatelet Therapy</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1AB6C" w14:textId="77777777" w:rsidR="00D9559B" w:rsidRPr="00D9559B" w:rsidRDefault="00D9559B" w:rsidP="00E20AEF">
            <w:pPr>
              <w:keepNext/>
              <w:jc w:val="center"/>
              <w:rPr>
                <w:rFonts w:ascii="Arial Narrow" w:hAnsi="Arial Narrow" w:cstheme="minorHAnsi"/>
                <w:b/>
                <w:bCs/>
                <w:color w:val="000000"/>
                <w:sz w:val="20"/>
                <w:szCs w:val="20"/>
              </w:rPr>
            </w:pPr>
            <w:r w:rsidRPr="00D9559B">
              <w:rPr>
                <w:rFonts w:ascii="Arial Narrow" w:hAnsi="Arial Narrow" w:cstheme="minorHAnsi"/>
                <w:b/>
                <w:bCs/>
                <w:color w:val="000000"/>
                <w:sz w:val="20"/>
                <w:szCs w:val="20"/>
              </w:rPr>
              <w:t>2017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EA3FAD" w14:textId="77777777" w:rsidR="00D9559B" w:rsidRPr="00D9559B" w:rsidRDefault="00D9559B" w:rsidP="00E20AEF">
            <w:pPr>
              <w:keepNext/>
              <w:jc w:val="center"/>
              <w:rPr>
                <w:rFonts w:ascii="Arial Narrow" w:hAnsi="Arial Narrow" w:cstheme="minorHAnsi"/>
                <w:b/>
                <w:bCs/>
                <w:color w:val="000000"/>
                <w:sz w:val="20"/>
                <w:szCs w:val="20"/>
              </w:rPr>
            </w:pPr>
            <w:r w:rsidRPr="00D9559B">
              <w:rPr>
                <w:rFonts w:ascii="Arial Narrow" w:hAnsi="Arial Narrow" w:cstheme="minorHAnsi"/>
                <w:b/>
                <w:bCs/>
                <w:color w:val="000000"/>
                <w:sz w:val="20"/>
                <w:szCs w:val="20"/>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099A9D6" w14:textId="77777777" w:rsidR="00D9559B" w:rsidRPr="00D9559B" w:rsidRDefault="00D9559B" w:rsidP="00E20AEF">
            <w:pPr>
              <w:keepNext/>
              <w:jc w:val="center"/>
              <w:rPr>
                <w:rFonts w:ascii="Arial Narrow" w:hAnsi="Arial Narrow" w:cstheme="minorHAnsi"/>
                <w:b/>
                <w:bCs/>
                <w:color w:val="000000"/>
                <w:sz w:val="20"/>
                <w:szCs w:val="20"/>
              </w:rPr>
            </w:pPr>
            <w:r w:rsidRPr="00D9559B">
              <w:rPr>
                <w:rFonts w:ascii="Arial Narrow" w:hAnsi="Arial Narrow" w:cstheme="minorHAnsi"/>
                <w:b/>
                <w:bCs/>
                <w:color w:val="000000"/>
                <w:sz w:val="20"/>
                <w:szCs w:val="20"/>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15565B" w14:textId="77777777" w:rsidR="00D9559B" w:rsidRPr="00D9559B" w:rsidRDefault="00D9559B" w:rsidP="00E20AEF">
            <w:pPr>
              <w:keepNext/>
              <w:jc w:val="center"/>
              <w:rPr>
                <w:rFonts w:ascii="Arial Narrow" w:hAnsi="Arial Narrow" w:cstheme="minorHAnsi"/>
                <w:b/>
                <w:bCs/>
                <w:color w:val="000000"/>
                <w:sz w:val="20"/>
                <w:szCs w:val="20"/>
              </w:rPr>
            </w:pPr>
            <w:r w:rsidRPr="00D9559B">
              <w:rPr>
                <w:rFonts w:ascii="Arial Narrow" w:hAnsi="Arial Narrow" w:cstheme="minorHAnsi"/>
                <w:b/>
                <w:bCs/>
                <w:color w:val="000000"/>
                <w:sz w:val="20"/>
                <w:szCs w:val="20"/>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9E8BD7" w14:textId="77777777" w:rsidR="00D9559B" w:rsidRPr="00D9559B" w:rsidRDefault="00D9559B" w:rsidP="00E20AEF">
            <w:pPr>
              <w:keepNext/>
              <w:jc w:val="center"/>
              <w:rPr>
                <w:rFonts w:ascii="Arial Narrow" w:hAnsi="Arial Narrow" w:cstheme="minorHAnsi"/>
                <w:b/>
                <w:bCs/>
                <w:color w:val="000000"/>
                <w:sz w:val="20"/>
                <w:szCs w:val="20"/>
              </w:rPr>
            </w:pPr>
            <w:r w:rsidRPr="00D9559B">
              <w:rPr>
                <w:rFonts w:ascii="Arial Narrow" w:hAnsi="Arial Narrow" w:cstheme="minorHAnsi"/>
                <w:b/>
                <w:bCs/>
                <w:color w:val="000000"/>
                <w:sz w:val="20"/>
                <w:szCs w:val="20"/>
              </w:rPr>
              <w:t>2021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867AC71" w14:textId="77777777" w:rsidR="00D9559B" w:rsidRPr="00D9559B" w:rsidRDefault="00D9559B" w:rsidP="00E20AEF">
            <w:pPr>
              <w:keepNext/>
              <w:jc w:val="center"/>
              <w:rPr>
                <w:rFonts w:ascii="Arial Narrow" w:hAnsi="Arial Narrow" w:cstheme="minorHAnsi"/>
                <w:b/>
                <w:bCs/>
                <w:color w:val="000000"/>
                <w:sz w:val="20"/>
                <w:szCs w:val="20"/>
              </w:rPr>
            </w:pPr>
            <w:r w:rsidRPr="00D9559B">
              <w:rPr>
                <w:rFonts w:ascii="Arial Narrow" w:hAnsi="Arial Narrow" w:cstheme="minorHAnsi"/>
                <w:b/>
                <w:bCs/>
                <w:color w:val="000000"/>
                <w:sz w:val="20"/>
                <w:szCs w:val="20"/>
              </w:rPr>
              <w:t>2022</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C4F5620" w14:textId="77777777" w:rsidR="00D9559B" w:rsidRPr="00D9559B" w:rsidRDefault="00D9559B" w:rsidP="00E20AEF">
            <w:pPr>
              <w:keepNext/>
              <w:jc w:val="center"/>
              <w:rPr>
                <w:rFonts w:ascii="Arial Narrow" w:hAnsi="Arial Narrow" w:cstheme="minorHAnsi"/>
                <w:b/>
                <w:bCs/>
                <w:color w:val="000000"/>
                <w:sz w:val="20"/>
                <w:szCs w:val="20"/>
              </w:rPr>
            </w:pPr>
            <w:r w:rsidRPr="00D9559B">
              <w:rPr>
                <w:rFonts w:ascii="Arial Narrow" w:hAnsi="Arial Narrow" w:cstheme="minorHAnsi"/>
                <w:b/>
                <w:bCs/>
                <w:color w:val="000000"/>
                <w:sz w:val="20"/>
                <w:szCs w:val="20"/>
              </w:rPr>
              <w:t>2023</w:t>
            </w:r>
          </w:p>
        </w:tc>
      </w:tr>
      <w:tr w:rsidR="00D9559B" w:rsidRPr="00D9559B" w14:paraId="16E8BC51" w14:textId="77777777" w:rsidTr="00D9559B">
        <w:trPr>
          <w:trHeight w:val="70"/>
        </w:trPr>
        <w:tc>
          <w:tcPr>
            <w:tcW w:w="2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FFA9D" w14:textId="7440149A" w:rsidR="00D9559B" w:rsidRPr="00D9559B" w:rsidRDefault="00D9559B" w:rsidP="00E20AEF">
            <w:pPr>
              <w:keepNext/>
              <w:rPr>
                <w:rFonts w:ascii="Arial Narrow" w:hAnsi="Arial Narrow" w:cstheme="minorHAnsi"/>
                <w:color w:val="000000"/>
                <w:sz w:val="20"/>
                <w:szCs w:val="20"/>
              </w:rPr>
            </w:pPr>
            <w:r w:rsidRPr="00D9559B">
              <w:rPr>
                <w:rFonts w:ascii="Arial Narrow" w:hAnsi="Arial Narrow" w:cstheme="minorHAnsi"/>
                <w:color w:val="000000"/>
                <w:sz w:val="20"/>
                <w:szCs w:val="20"/>
              </w:rPr>
              <w:t xml:space="preserve">Ticagrelor </w:t>
            </w:r>
            <w:r>
              <w:rPr>
                <w:rFonts w:ascii="Arial Narrow" w:hAnsi="Arial Narrow" w:cstheme="minorHAnsi"/>
                <w:color w:val="000000"/>
                <w:sz w:val="20"/>
                <w:szCs w:val="20"/>
              </w:rPr>
              <w:t>(</w:t>
            </w:r>
            <w:r w:rsidRPr="00D9559B">
              <w:rPr>
                <w:rFonts w:ascii="Arial Narrow" w:hAnsi="Arial Narrow" w:cstheme="minorHAnsi"/>
                <w:color w:val="000000"/>
                <w:sz w:val="20"/>
                <w:szCs w:val="20"/>
              </w:rPr>
              <w:t>1418P</w:t>
            </w:r>
            <w:r>
              <w:rPr>
                <w:rFonts w:ascii="Arial Narrow" w:hAnsi="Arial Narrow" w:cstheme="minorHAnsi"/>
                <w:color w:val="000000"/>
                <w:sz w:val="20"/>
                <w:szCs w:val="20"/>
              </w:rPr>
              <w:t>)</w:t>
            </w:r>
          </w:p>
        </w:tc>
        <w:tc>
          <w:tcPr>
            <w:tcW w:w="888" w:type="dxa"/>
            <w:tcBorders>
              <w:top w:val="nil"/>
              <w:left w:val="nil"/>
              <w:bottom w:val="single" w:sz="4" w:space="0" w:color="auto"/>
              <w:right w:val="single" w:sz="4" w:space="0" w:color="auto"/>
            </w:tcBorders>
            <w:shd w:val="clear" w:color="auto" w:fill="auto"/>
            <w:noWrap/>
            <w:hideMark/>
          </w:tcPr>
          <w:p w14:paraId="4E4E2C94" w14:textId="572FA698"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64.8%</w:t>
            </w:r>
          </w:p>
        </w:tc>
        <w:tc>
          <w:tcPr>
            <w:tcW w:w="960" w:type="dxa"/>
            <w:tcBorders>
              <w:top w:val="nil"/>
              <w:left w:val="nil"/>
              <w:bottom w:val="single" w:sz="4" w:space="0" w:color="auto"/>
              <w:right w:val="single" w:sz="4" w:space="0" w:color="auto"/>
            </w:tcBorders>
            <w:shd w:val="clear" w:color="auto" w:fill="auto"/>
            <w:noWrap/>
            <w:hideMark/>
          </w:tcPr>
          <w:p w14:paraId="281117E9" w14:textId="440CEEF2"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67.</w:t>
            </w:r>
            <w:r>
              <w:rPr>
                <w:rFonts w:ascii="Arial Narrow" w:hAnsi="Arial Narrow" w:cstheme="minorHAnsi"/>
                <w:sz w:val="20"/>
                <w:szCs w:val="20"/>
              </w:rPr>
              <w:t>8</w:t>
            </w:r>
            <w:r w:rsidRPr="00D9559B">
              <w:rPr>
                <w:rFonts w:ascii="Arial Narrow" w:hAnsi="Arial Narrow" w:cstheme="minorHAnsi"/>
                <w:sz w:val="20"/>
                <w:szCs w:val="20"/>
              </w:rPr>
              <w:t>%</w:t>
            </w:r>
          </w:p>
        </w:tc>
        <w:tc>
          <w:tcPr>
            <w:tcW w:w="960" w:type="dxa"/>
            <w:tcBorders>
              <w:top w:val="nil"/>
              <w:left w:val="nil"/>
              <w:bottom w:val="single" w:sz="4" w:space="0" w:color="auto"/>
              <w:right w:val="single" w:sz="4" w:space="0" w:color="auto"/>
            </w:tcBorders>
            <w:shd w:val="clear" w:color="auto" w:fill="auto"/>
            <w:noWrap/>
            <w:hideMark/>
          </w:tcPr>
          <w:p w14:paraId="32CF1FEF" w14:textId="3D6C957B"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69.7%</w:t>
            </w:r>
          </w:p>
        </w:tc>
        <w:tc>
          <w:tcPr>
            <w:tcW w:w="960" w:type="dxa"/>
            <w:tcBorders>
              <w:top w:val="nil"/>
              <w:left w:val="nil"/>
              <w:bottom w:val="single" w:sz="4" w:space="0" w:color="auto"/>
              <w:right w:val="single" w:sz="4" w:space="0" w:color="auto"/>
            </w:tcBorders>
            <w:shd w:val="clear" w:color="auto" w:fill="auto"/>
            <w:noWrap/>
            <w:hideMark/>
          </w:tcPr>
          <w:p w14:paraId="4F08E8F1" w14:textId="76819188"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72.5%</w:t>
            </w:r>
          </w:p>
        </w:tc>
        <w:tc>
          <w:tcPr>
            <w:tcW w:w="960" w:type="dxa"/>
            <w:tcBorders>
              <w:top w:val="nil"/>
              <w:left w:val="nil"/>
              <w:bottom w:val="single" w:sz="4" w:space="0" w:color="auto"/>
              <w:right w:val="single" w:sz="4" w:space="0" w:color="auto"/>
            </w:tcBorders>
            <w:shd w:val="clear" w:color="auto" w:fill="auto"/>
            <w:noWrap/>
            <w:hideMark/>
          </w:tcPr>
          <w:p w14:paraId="23DD4C94" w14:textId="489FD4F7"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79.3%</w:t>
            </w:r>
          </w:p>
        </w:tc>
        <w:tc>
          <w:tcPr>
            <w:tcW w:w="960" w:type="dxa"/>
            <w:tcBorders>
              <w:top w:val="nil"/>
              <w:left w:val="nil"/>
              <w:bottom w:val="single" w:sz="4" w:space="0" w:color="auto"/>
              <w:right w:val="nil"/>
            </w:tcBorders>
            <w:shd w:val="clear" w:color="auto" w:fill="auto"/>
            <w:noWrap/>
            <w:hideMark/>
          </w:tcPr>
          <w:p w14:paraId="7BCF9A3C" w14:textId="2D9B32FD"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78.2%</w:t>
            </w:r>
          </w:p>
        </w:tc>
        <w:tc>
          <w:tcPr>
            <w:tcW w:w="861" w:type="dxa"/>
            <w:tcBorders>
              <w:top w:val="nil"/>
              <w:left w:val="single" w:sz="4" w:space="0" w:color="auto"/>
              <w:bottom w:val="single" w:sz="4" w:space="0" w:color="auto"/>
              <w:right w:val="single" w:sz="4" w:space="0" w:color="auto"/>
            </w:tcBorders>
            <w:shd w:val="clear" w:color="auto" w:fill="auto"/>
            <w:noWrap/>
            <w:hideMark/>
          </w:tcPr>
          <w:p w14:paraId="665CF325" w14:textId="011F8C4C"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76.</w:t>
            </w:r>
            <w:r>
              <w:rPr>
                <w:rFonts w:ascii="Arial Narrow" w:hAnsi="Arial Narrow" w:cstheme="minorHAnsi"/>
                <w:sz w:val="20"/>
                <w:szCs w:val="20"/>
              </w:rPr>
              <w:t>6</w:t>
            </w:r>
            <w:r w:rsidRPr="00D9559B">
              <w:rPr>
                <w:rFonts w:ascii="Arial Narrow" w:hAnsi="Arial Narrow" w:cstheme="minorHAnsi"/>
                <w:sz w:val="20"/>
                <w:szCs w:val="20"/>
              </w:rPr>
              <w:t>%</w:t>
            </w:r>
          </w:p>
        </w:tc>
      </w:tr>
      <w:tr w:rsidR="00D9559B" w:rsidRPr="00D9559B" w14:paraId="1DEEE1E0" w14:textId="77777777" w:rsidTr="00D9559B">
        <w:trPr>
          <w:trHeight w:val="70"/>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798D3C26" w14:textId="51F78A09" w:rsidR="00D9559B" w:rsidRPr="00D9559B" w:rsidRDefault="00D9559B" w:rsidP="00E20AEF">
            <w:pPr>
              <w:keepNext/>
              <w:rPr>
                <w:rFonts w:ascii="Arial Narrow" w:hAnsi="Arial Narrow" w:cstheme="minorHAnsi"/>
                <w:color w:val="000000"/>
                <w:sz w:val="20"/>
                <w:szCs w:val="20"/>
              </w:rPr>
            </w:pPr>
            <w:r w:rsidRPr="00D9559B">
              <w:rPr>
                <w:rFonts w:ascii="Arial Narrow" w:hAnsi="Arial Narrow" w:cstheme="minorHAnsi"/>
                <w:color w:val="000000"/>
                <w:sz w:val="20"/>
                <w:szCs w:val="20"/>
              </w:rPr>
              <w:t xml:space="preserve">Clopidogrel + Aspirin </w:t>
            </w:r>
            <w:r>
              <w:rPr>
                <w:rFonts w:ascii="Arial Narrow" w:hAnsi="Arial Narrow" w:cstheme="minorHAnsi"/>
                <w:color w:val="000000"/>
                <w:sz w:val="20"/>
                <w:szCs w:val="20"/>
              </w:rPr>
              <w:t>(</w:t>
            </w:r>
            <w:r w:rsidRPr="00D9559B">
              <w:rPr>
                <w:rFonts w:ascii="Arial Narrow" w:hAnsi="Arial Narrow" w:cstheme="minorHAnsi"/>
                <w:color w:val="000000"/>
                <w:sz w:val="20"/>
                <w:szCs w:val="20"/>
              </w:rPr>
              <w:t>9296G</w:t>
            </w:r>
            <w:r>
              <w:rPr>
                <w:rFonts w:ascii="Arial Narrow" w:hAnsi="Arial Narrow" w:cstheme="minorHAnsi"/>
                <w:color w:val="000000"/>
                <w:sz w:val="20"/>
                <w:szCs w:val="20"/>
              </w:rPr>
              <w:t>)</w:t>
            </w:r>
          </w:p>
        </w:tc>
        <w:tc>
          <w:tcPr>
            <w:tcW w:w="888" w:type="dxa"/>
            <w:tcBorders>
              <w:top w:val="nil"/>
              <w:left w:val="nil"/>
              <w:bottom w:val="single" w:sz="4" w:space="0" w:color="auto"/>
              <w:right w:val="single" w:sz="4" w:space="0" w:color="auto"/>
            </w:tcBorders>
            <w:shd w:val="clear" w:color="auto" w:fill="auto"/>
            <w:noWrap/>
            <w:hideMark/>
          </w:tcPr>
          <w:p w14:paraId="3A497E02" w14:textId="5A16EDC8"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8.7%</w:t>
            </w:r>
          </w:p>
        </w:tc>
        <w:tc>
          <w:tcPr>
            <w:tcW w:w="960" w:type="dxa"/>
            <w:tcBorders>
              <w:top w:val="nil"/>
              <w:left w:val="nil"/>
              <w:bottom w:val="single" w:sz="4" w:space="0" w:color="auto"/>
              <w:right w:val="single" w:sz="4" w:space="0" w:color="auto"/>
            </w:tcBorders>
            <w:shd w:val="clear" w:color="auto" w:fill="auto"/>
            <w:noWrap/>
            <w:hideMark/>
          </w:tcPr>
          <w:p w14:paraId="3073E479" w14:textId="3F37824C"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8.0%</w:t>
            </w:r>
          </w:p>
        </w:tc>
        <w:tc>
          <w:tcPr>
            <w:tcW w:w="960" w:type="dxa"/>
            <w:tcBorders>
              <w:top w:val="nil"/>
              <w:left w:val="nil"/>
              <w:bottom w:val="single" w:sz="4" w:space="0" w:color="auto"/>
              <w:right w:val="single" w:sz="4" w:space="0" w:color="auto"/>
            </w:tcBorders>
            <w:shd w:val="clear" w:color="auto" w:fill="auto"/>
            <w:noWrap/>
            <w:hideMark/>
          </w:tcPr>
          <w:p w14:paraId="6910D650" w14:textId="26ED2E20"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7.</w:t>
            </w:r>
            <w:r>
              <w:rPr>
                <w:rFonts w:ascii="Arial Narrow" w:hAnsi="Arial Narrow" w:cstheme="minorHAnsi"/>
                <w:sz w:val="20"/>
                <w:szCs w:val="20"/>
              </w:rPr>
              <w:t>5</w:t>
            </w:r>
            <w:r w:rsidRPr="00D9559B">
              <w:rPr>
                <w:rFonts w:ascii="Arial Narrow" w:hAnsi="Arial Narrow" w:cstheme="minorHAnsi"/>
                <w:sz w:val="20"/>
                <w:szCs w:val="20"/>
              </w:rPr>
              <w:t>%</w:t>
            </w:r>
          </w:p>
        </w:tc>
        <w:tc>
          <w:tcPr>
            <w:tcW w:w="960" w:type="dxa"/>
            <w:tcBorders>
              <w:top w:val="nil"/>
              <w:left w:val="nil"/>
              <w:bottom w:val="single" w:sz="4" w:space="0" w:color="auto"/>
              <w:right w:val="single" w:sz="4" w:space="0" w:color="auto"/>
            </w:tcBorders>
            <w:shd w:val="clear" w:color="auto" w:fill="auto"/>
            <w:noWrap/>
            <w:hideMark/>
          </w:tcPr>
          <w:p w14:paraId="45FAAB88" w14:textId="563D9093"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7.</w:t>
            </w:r>
            <w:r>
              <w:rPr>
                <w:rFonts w:ascii="Arial Narrow" w:hAnsi="Arial Narrow" w:cstheme="minorHAnsi"/>
                <w:sz w:val="20"/>
                <w:szCs w:val="20"/>
              </w:rPr>
              <w:t>5</w:t>
            </w:r>
            <w:r w:rsidRPr="00D9559B">
              <w:rPr>
                <w:rFonts w:ascii="Arial Narrow" w:hAnsi="Arial Narrow" w:cstheme="minorHAnsi"/>
                <w:sz w:val="20"/>
                <w:szCs w:val="20"/>
              </w:rPr>
              <w:t>%</w:t>
            </w:r>
          </w:p>
        </w:tc>
        <w:tc>
          <w:tcPr>
            <w:tcW w:w="960" w:type="dxa"/>
            <w:tcBorders>
              <w:top w:val="nil"/>
              <w:left w:val="nil"/>
              <w:bottom w:val="single" w:sz="4" w:space="0" w:color="auto"/>
              <w:right w:val="single" w:sz="4" w:space="0" w:color="auto"/>
            </w:tcBorders>
            <w:shd w:val="clear" w:color="auto" w:fill="auto"/>
            <w:noWrap/>
            <w:hideMark/>
          </w:tcPr>
          <w:p w14:paraId="3C934C89" w14:textId="36B9D74E"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7.4%</w:t>
            </w:r>
          </w:p>
        </w:tc>
        <w:tc>
          <w:tcPr>
            <w:tcW w:w="960" w:type="dxa"/>
            <w:tcBorders>
              <w:top w:val="nil"/>
              <w:left w:val="nil"/>
              <w:bottom w:val="single" w:sz="4" w:space="0" w:color="auto"/>
              <w:right w:val="nil"/>
            </w:tcBorders>
            <w:shd w:val="clear" w:color="auto" w:fill="auto"/>
            <w:noWrap/>
            <w:hideMark/>
          </w:tcPr>
          <w:p w14:paraId="79EBEC39" w14:textId="35FFDA58"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6.7%</w:t>
            </w:r>
          </w:p>
        </w:tc>
        <w:tc>
          <w:tcPr>
            <w:tcW w:w="861" w:type="dxa"/>
            <w:tcBorders>
              <w:top w:val="nil"/>
              <w:left w:val="single" w:sz="4" w:space="0" w:color="auto"/>
              <w:bottom w:val="single" w:sz="4" w:space="0" w:color="auto"/>
              <w:right w:val="single" w:sz="4" w:space="0" w:color="auto"/>
            </w:tcBorders>
            <w:shd w:val="clear" w:color="auto" w:fill="auto"/>
            <w:noWrap/>
            <w:hideMark/>
          </w:tcPr>
          <w:p w14:paraId="6AD23958" w14:textId="53EE02E4"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5.</w:t>
            </w:r>
            <w:r>
              <w:rPr>
                <w:rFonts w:ascii="Arial Narrow" w:hAnsi="Arial Narrow" w:cstheme="minorHAnsi"/>
                <w:sz w:val="20"/>
                <w:szCs w:val="20"/>
              </w:rPr>
              <w:t>9</w:t>
            </w:r>
            <w:r w:rsidRPr="00D9559B">
              <w:rPr>
                <w:rFonts w:ascii="Arial Narrow" w:hAnsi="Arial Narrow" w:cstheme="minorHAnsi"/>
                <w:sz w:val="20"/>
                <w:szCs w:val="20"/>
              </w:rPr>
              <w:t>%</w:t>
            </w:r>
          </w:p>
        </w:tc>
      </w:tr>
      <w:tr w:rsidR="00D9559B" w:rsidRPr="00D9559B" w14:paraId="0E7C7C39" w14:textId="77777777" w:rsidTr="00D9559B">
        <w:trPr>
          <w:trHeight w:val="70"/>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705C206B" w14:textId="1E30F787" w:rsidR="00D9559B" w:rsidRPr="00D9559B" w:rsidRDefault="00D9559B" w:rsidP="00E20AEF">
            <w:pPr>
              <w:keepNext/>
              <w:rPr>
                <w:rFonts w:ascii="Arial Narrow" w:hAnsi="Arial Narrow" w:cstheme="minorHAnsi"/>
                <w:color w:val="000000"/>
                <w:sz w:val="20"/>
                <w:szCs w:val="20"/>
              </w:rPr>
            </w:pPr>
            <w:r w:rsidRPr="00D9559B">
              <w:rPr>
                <w:rFonts w:ascii="Arial Narrow" w:hAnsi="Arial Narrow" w:cstheme="minorHAnsi"/>
                <w:color w:val="000000"/>
                <w:sz w:val="20"/>
                <w:szCs w:val="20"/>
              </w:rPr>
              <w:t xml:space="preserve">Clopidogrel </w:t>
            </w:r>
            <w:r>
              <w:rPr>
                <w:rFonts w:ascii="Arial Narrow" w:hAnsi="Arial Narrow" w:cstheme="minorHAnsi"/>
                <w:color w:val="000000"/>
                <w:sz w:val="20"/>
                <w:szCs w:val="20"/>
              </w:rPr>
              <w:t>(</w:t>
            </w:r>
            <w:r w:rsidRPr="00D9559B">
              <w:rPr>
                <w:rFonts w:ascii="Arial Narrow" w:hAnsi="Arial Narrow" w:cstheme="minorHAnsi"/>
                <w:color w:val="000000"/>
                <w:sz w:val="20"/>
                <w:szCs w:val="20"/>
              </w:rPr>
              <w:t>8358X,9354H</w:t>
            </w:r>
            <w:r>
              <w:rPr>
                <w:rFonts w:ascii="Arial Narrow" w:hAnsi="Arial Narrow" w:cstheme="minorHAnsi"/>
                <w:color w:val="000000"/>
                <w:sz w:val="20"/>
                <w:szCs w:val="20"/>
              </w:rPr>
              <w:t>)</w:t>
            </w:r>
          </w:p>
        </w:tc>
        <w:tc>
          <w:tcPr>
            <w:tcW w:w="888" w:type="dxa"/>
            <w:tcBorders>
              <w:top w:val="nil"/>
              <w:left w:val="nil"/>
              <w:bottom w:val="single" w:sz="4" w:space="0" w:color="auto"/>
              <w:right w:val="single" w:sz="4" w:space="0" w:color="auto"/>
            </w:tcBorders>
            <w:shd w:val="clear" w:color="auto" w:fill="auto"/>
            <w:noWrap/>
            <w:hideMark/>
          </w:tcPr>
          <w:p w14:paraId="1954A51B" w14:textId="08AF4B73"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13.</w:t>
            </w:r>
            <w:r>
              <w:rPr>
                <w:rFonts w:ascii="Arial Narrow" w:hAnsi="Arial Narrow" w:cstheme="minorHAnsi"/>
                <w:sz w:val="20"/>
                <w:szCs w:val="20"/>
              </w:rPr>
              <w:t>8</w:t>
            </w:r>
            <w:r w:rsidRPr="00D9559B">
              <w:rPr>
                <w:rFonts w:ascii="Arial Narrow" w:hAnsi="Arial Narrow" w:cstheme="minorHAnsi"/>
                <w:sz w:val="20"/>
                <w:szCs w:val="20"/>
              </w:rPr>
              <w:t>%</w:t>
            </w:r>
          </w:p>
        </w:tc>
        <w:tc>
          <w:tcPr>
            <w:tcW w:w="960" w:type="dxa"/>
            <w:tcBorders>
              <w:top w:val="nil"/>
              <w:left w:val="nil"/>
              <w:bottom w:val="single" w:sz="4" w:space="0" w:color="auto"/>
              <w:right w:val="single" w:sz="4" w:space="0" w:color="auto"/>
            </w:tcBorders>
            <w:shd w:val="clear" w:color="auto" w:fill="auto"/>
            <w:noWrap/>
            <w:hideMark/>
          </w:tcPr>
          <w:p w14:paraId="5F4EB694" w14:textId="4F8E62EB"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13.1%</w:t>
            </w:r>
          </w:p>
        </w:tc>
        <w:tc>
          <w:tcPr>
            <w:tcW w:w="960" w:type="dxa"/>
            <w:tcBorders>
              <w:top w:val="nil"/>
              <w:left w:val="nil"/>
              <w:bottom w:val="single" w:sz="4" w:space="0" w:color="auto"/>
              <w:right w:val="single" w:sz="4" w:space="0" w:color="auto"/>
            </w:tcBorders>
            <w:shd w:val="clear" w:color="auto" w:fill="auto"/>
            <w:noWrap/>
            <w:hideMark/>
          </w:tcPr>
          <w:p w14:paraId="69BF2753" w14:textId="740F4069"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12.6%</w:t>
            </w:r>
          </w:p>
        </w:tc>
        <w:tc>
          <w:tcPr>
            <w:tcW w:w="960" w:type="dxa"/>
            <w:tcBorders>
              <w:top w:val="nil"/>
              <w:left w:val="nil"/>
              <w:bottom w:val="single" w:sz="4" w:space="0" w:color="auto"/>
              <w:right w:val="single" w:sz="4" w:space="0" w:color="auto"/>
            </w:tcBorders>
            <w:shd w:val="clear" w:color="auto" w:fill="auto"/>
            <w:noWrap/>
            <w:hideMark/>
          </w:tcPr>
          <w:p w14:paraId="65549A01" w14:textId="12E03930"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12.7%</w:t>
            </w:r>
          </w:p>
        </w:tc>
        <w:tc>
          <w:tcPr>
            <w:tcW w:w="960" w:type="dxa"/>
            <w:tcBorders>
              <w:top w:val="nil"/>
              <w:left w:val="nil"/>
              <w:bottom w:val="single" w:sz="4" w:space="0" w:color="auto"/>
              <w:right w:val="single" w:sz="4" w:space="0" w:color="auto"/>
            </w:tcBorders>
            <w:shd w:val="clear" w:color="auto" w:fill="auto"/>
            <w:noWrap/>
            <w:hideMark/>
          </w:tcPr>
          <w:p w14:paraId="79A5060E" w14:textId="1285A16F"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13.2%</w:t>
            </w:r>
          </w:p>
        </w:tc>
        <w:tc>
          <w:tcPr>
            <w:tcW w:w="960" w:type="dxa"/>
            <w:tcBorders>
              <w:top w:val="nil"/>
              <w:left w:val="nil"/>
              <w:bottom w:val="single" w:sz="4" w:space="0" w:color="auto"/>
              <w:right w:val="nil"/>
            </w:tcBorders>
            <w:shd w:val="clear" w:color="auto" w:fill="auto"/>
            <w:noWrap/>
            <w:hideMark/>
          </w:tcPr>
          <w:p w14:paraId="4AE6444A" w14:textId="74F5BBD5"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15.</w:t>
            </w:r>
            <w:r>
              <w:rPr>
                <w:rFonts w:ascii="Arial Narrow" w:hAnsi="Arial Narrow" w:cstheme="minorHAnsi"/>
                <w:sz w:val="20"/>
                <w:szCs w:val="20"/>
              </w:rPr>
              <w:t>1</w:t>
            </w:r>
            <w:r w:rsidRPr="00D9559B">
              <w:rPr>
                <w:rFonts w:ascii="Arial Narrow" w:hAnsi="Arial Narrow" w:cstheme="minorHAnsi"/>
                <w:sz w:val="20"/>
                <w:szCs w:val="20"/>
              </w:rPr>
              <w:t>%</w:t>
            </w:r>
          </w:p>
        </w:tc>
        <w:tc>
          <w:tcPr>
            <w:tcW w:w="861" w:type="dxa"/>
            <w:tcBorders>
              <w:top w:val="nil"/>
              <w:left w:val="single" w:sz="4" w:space="0" w:color="auto"/>
              <w:bottom w:val="single" w:sz="4" w:space="0" w:color="auto"/>
              <w:right w:val="single" w:sz="4" w:space="0" w:color="auto"/>
            </w:tcBorders>
            <w:shd w:val="clear" w:color="auto" w:fill="auto"/>
            <w:noWrap/>
            <w:hideMark/>
          </w:tcPr>
          <w:p w14:paraId="7ED6B8CD" w14:textId="6CF1BF87"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17.5%</w:t>
            </w:r>
          </w:p>
        </w:tc>
      </w:tr>
      <w:tr w:rsidR="00D9559B" w:rsidRPr="00D9559B" w14:paraId="685B6EF4" w14:textId="77777777" w:rsidTr="00D9559B">
        <w:trPr>
          <w:trHeight w:val="70"/>
        </w:trPr>
        <w:tc>
          <w:tcPr>
            <w:tcW w:w="2467" w:type="dxa"/>
            <w:tcBorders>
              <w:top w:val="nil"/>
              <w:left w:val="single" w:sz="4" w:space="0" w:color="auto"/>
              <w:bottom w:val="single" w:sz="4" w:space="0" w:color="auto"/>
              <w:right w:val="single" w:sz="4" w:space="0" w:color="auto"/>
            </w:tcBorders>
            <w:shd w:val="clear" w:color="auto" w:fill="auto"/>
            <w:noWrap/>
            <w:vAlign w:val="center"/>
            <w:hideMark/>
          </w:tcPr>
          <w:p w14:paraId="58B651F9" w14:textId="7CC80A07" w:rsidR="00D9559B" w:rsidRPr="00D9559B" w:rsidRDefault="00D9559B" w:rsidP="00E20AEF">
            <w:pPr>
              <w:keepNext/>
              <w:rPr>
                <w:rFonts w:ascii="Arial Narrow" w:hAnsi="Arial Narrow" w:cstheme="minorHAnsi"/>
                <w:color w:val="000000"/>
                <w:sz w:val="20"/>
                <w:szCs w:val="20"/>
              </w:rPr>
            </w:pPr>
            <w:r w:rsidRPr="00D9559B">
              <w:rPr>
                <w:rFonts w:ascii="Arial Narrow" w:hAnsi="Arial Narrow" w:cstheme="minorHAnsi"/>
                <w:color w:val="000000"/>
                <w:sz w:val="20"/>
                <w:szCs w:val="20"/>
              </w:rPr>
              <w:t xml:space="preserve">Prasugrel </w:t>
            </w:r>
            <w:r>
              <w:rPr>
                <w:rFonts w:ascii="Arial Narrow" w:hAnsi="Arial Narrow" w:cstheme="minorHAnsi"/>
                <w:color w:val="000000"/>
                <w:sz w:val="20"/>
                <w:szCs w:val="20"/>
              </w:rPr>
              <w:t>(</w:t>
            </w:r>
            <w:r w:rsidRPr="00D9559B">
              <w:rPr>
                <w:rFonts w:ascii="Arial Narrow" w:hAnsi="Arial Narrow" w:cstheme="minorHAnsi"/>
                <w:color w:val="000000"/>
                <w:sz w:val="20"/>
                <w:szCs w:val="20"/>
              </w:rPr>
              <w:t>9495R, 9496T</w:t>
            </w:r>
            <w:r>
              <w:rPr>
                <w:rFonts w:ascii="Arial Narrow" w:hAnsi="Arial Narrow" w:cstheme="minorHAnsi"/>
                <w:color w:val="000000"/>
                <w:sz w:val="20"/>
                <w:szCs w:val="20"/>
              </w:rPr>
              <w:t>)</w:t>
            </w:r>
          </w:p>
        </w:tc>
        <w:tc>
          <w:tcPr>
            <w:tcW w:w="888" w:type="dxa"/>
            <w:tcBorders>
              <w:top w:val="nil"/>
              <w:left w:val="nil"/>
              <w:bottom w:val="single" w:sz="4" w:space="0" w:color="auto"/>
              <w:right w:val="single" w:sz="4" w:space="0" w:color="auto"/>
            </w:tcBorders>
            <w:shd w:val="clear" w:color="auto" w:fill="auto"/>
            <w:noWrap/>
            <w:hideMark/>
          </w:tcPr>
          <w:p w14:paraId="6573B14B" w14:textId="47EE35AC"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12.7%</w:t>
            </w:r>
          </w:p>
        </w:tc>
        <w:tc>
          <w:tcPr>
            <w:tcW w:w="960" w:type="dxa"/>
            <w:tcBorders>
              <w:top w:val="nil"/>
              <w:left w:val="nil"/>
              <w:bottom w:val="single" w:sz="4" w:space="0" w:color="auto"/>
              <w:right w:val="single" w:sz="4" w:space="0" w:color="auto"/>
            </w:tcBorders>
            <w:shd w:val="clear" w:color="auto" w:fill="auto"/>
            <w:noWrap/>
            <w:hideMark/>
          </w:tcPr>
          <w:p w14:paraId="22658368" w14:textId="0162914B"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11.1</w:t>
            </w:r>
            <w:r>
              <w:rPr>
                <w:rFonts w:ascii="Arial Narrow" w:hAnsi="Arial Narrow" w:cstheme="minorHAnsi"/>
                <w:sz w:val="20"/>
                <w:szCs w:val="20"/>
              </w:rPr>
              <w:t>%</w:t>
            </w:r>
          </w:p>
        </w:tc>
        <w:tc>
          <w:tcPr>
            <w:tcW w:w="960" w:type="dxa"/>
            <w:tcBorders>
              <w:top w:val="nil"/>
              <w:left w:val="nil"/>
              <w:bottom w:val="single" w:sz="4" w:space="0" w:color="auto"/>
              <w:right w:val="single" w:sz="4" w:space="0" w:color="auto"/>
            </w:tcBorders>
            <w:shd w:val="clear" w:color="auto" w:fill="auto"/>
            <w:noWrap/>
            <w:hideMark/>
          </w:tcPr>
          <w:p w14:paraId="2B6EFB9B" w14:textId="6A69C398"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10.</w:t>
            </w:r>
            <w:r>
              <w:rPr>
                <w:rFonts w:ascii="Arial Narrow" w:hAnsi="Arial Narrow" w:cstheme="minorHAnsi"/>
                <w:sz w:val="20"/>
                <w:szCs w:val="20"/>
              </w:rPr>
              <w:t>3</w:t>
            </w:r>
            <w:r w:rsidRPr="00D9559B">
              <w:rPr>
                <w:rFonts w:ascii="Arial Narrow" w:hAnsi="Arial Narrow" w:cstheme="minorHAnsi"/>
                <w:sz w:val="20"/>
                <w:szCs w:val="20"/>
              </w:rPr>
              <w:t>%</w:t>
            </w:r>
          </w:p>
        </w:tc>
        <w:tc>
          <w:tcPr>
            <w:tcW w:w="960" w:type="dxa"/>
            <w:tcBorders>
              <w:top w:val="nil"/>
              <w:left w:val="nil"/>
              <w:bottom w:val="single" w:sz="4" w:space="0" w:color="auto"/>
              <w:right w:val="single" w:sz="4" w:space="0" w:color="auto"/>
            </w:tcBorders>
            <w:shd w:val="clear" w:color="auto" w:fill="auto"/>
            <w:noWrap/>
            <w:hideMark/>
          </w:tcPr>
          <w:p w14:paraId="5BB74671" w14:textId="3EFE9B7D"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7.3%</w:t>
            </w:r>
          </w:p>
        </w:tc>
        <w:tc>
          <w:tcPr>
            <w:tcW w:w="960" w:type="dxa"/>
            <w:tcBorders>
              <w:top w:val="nil"/>
              <w:left w:val="nil"/>
              <w:bottom w:val="single" w:sz="4" w:space="0" w:color="auto"/>
              <w:right w:val="single" w:sz="4" w:space="0" w:color="auto"/>
            </w:tcBorders>
            <w:shd w:val="clear" w:color="auto" w:fill="auto"/>
            <w:noWrap/>
            <w:hideMark/>
          </w:tcPr>
          <w:p w14:paraId="211654CA" w14:textId="3703F357"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0%</w:t>
            </w:r>
          </w:p>
        </w:tc>
        <w:tc>
          <w:tcPr>
            <w:tcW w:w="960" w:type="dxa"/>
            <w:tcBorders>
              <w:top w:val="nil"/>
              <w:left w:val="nil"/>
              <w:bottom w:val="single" w:sz="4" w:space="0" w:color="auto"/>
              <w:right w:val="nil"/>
            </w:tcBorders>
            <w:shd w:val="clear" w:color="auto" w:fill="auto"/>
            <w:noWrap/>
            <w:hideMark/>
          </w:tcPr>
          <w:p w14:paraId="70BF86E5" w14:textId="61BED7FD"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0%</w:t>
            </w:r>
          </w:p>
        </w:tc>
        <w:tc>
          <w:tcPr>
            <w:tcW w:w="861" w:type="dxa"/>
            <w:tcBorders>
              <w:top w:val="nil"/>
              <w:left w:val="single" w:sz="4" w:space="0" w:color="auto"/>
              <w:bottom w:val="single" w:sz="4" w:space="0" w:color="auto"/>
              <w:right w:val="single" w:sz="4" w:space="0" w:color="auto"/>
            </w:tcBorders>
            <w:shd w:val="clear" w:color="auto" w:fill="auto"/>
            <w:noWrap/>
            <w:hideMark/>
          </w:tcPr>
          <w:p w14:paraId="7EA70443" w14:textId="1BDD5C38" w:rsidR="00D9559B" w:rsidRPr="00D9559B" w:rsidRDefault="00D9559B" w:rsidP="00E20AEF">
            <w:pPr>
              <w:keepNext/>
              <w:jc w:val="center"/>
              <w:rPr>
                <w:rFonts w:ascii="Arial Narrow" w:hAnsi="Arial Narrow" w:cstheme="minorHAnsi"/>
                <w:color w:val="000000"/>
                <w:sz w:val="20"/>
                <w:szCs w:val="20"/>
              </w:rPr>
            </w:pPr>
            <w:r w:rsidRPr="00D9559B">
              <w:rPr>
                <w:rFonts w:ascii="Arial Narrow" w:hAnsi="Arial Narrow" w:cstheme="minorHAnsi"/>
                <w:sz w:val="20"/>
                <w:szCs w:val="20"/>
              </w:rPr>
              <w:t>0%</w:t>
            </w:r>
          </w:p>
        </w:tc>
      </w:tr>
    </w:tbl>
    <w:p w14:paraId="33C4DF68" w14:textId="6EBDB210" w:rsidR="00D9559B" w:rsidRPr="00D9559B" w:rsidRDefault="00D9559B" w:rsidP="00E20AEF">
      <w:pPr>
        <w:pStyle w:val="3-BodyText"/>
        <w:keepNext/>
        <w:numPr>
          <w:ilvl w:val="0"/>
          <w:numId w:val="0"/>
        </w:numPr>
        <w:spacing w:after="0"/>
        <w:rPr>
          <w:rFonts w:ascii="Arial Narrow" w:hAnsi="Arial Narrow"/>
          <w:sz w:val="18"/>
          <w:szCs w:val="18"/>
        </w:rPr>
      </w:pPr>
      <w:r w:rsidRPr="00D9559B">
        <w:rPr>
          <w:rFonts w:ascii="Arial Narrow" w:hAnsi="Arial Narrow"/>
          <w:sz w:val="18"/>
          <w:szCs w:val="18"/>
        </w:rPr>
        <w:t>Source: Table 3-2, p11 of the early re-entry resubmission</w:t>
      </w:r>
    </w:p>
    <w:p w14:paraId="0DC5F678" w14:textId="002C314A" w:rsidR="00D9559B" w:rsidRPr="00D9559B" w:rsidRDefault="00D9559B" w:rsidP="003C1C02">
      <w:pPr>
        <w:pStyle w:val="3-BodyText"/>
        <w:numPr>
          <w:ilvl w:val="0"/>
          <w:numId w:val="0"/>
        </w:numPr>
        <w:rPr>
          <w:rFonts w:ascii="Arial Narrow" w:hAnsi="Arial Narrow"/>
          <w:sz w:val="18"/>
          <w:szCs w:val="18"/>
        </w:rPr>
      </w:pPr>
      <w:r w:rsidRPr="00D9559B">
        <w:rPr>
          <w:rFonts w:ascii="Arial Narrow" w:hAnsi="Arial Narrow"/>
          <w:sz w:val="18"/>
          <w:szCs w:val="18"/>
        </w:rPr>
        <w:t>ACS = acute coronary syndrome</w:t>
      </w:r>
    </w:p>
    <w:p w14:paraId="070C1D59" w14:textId="2264F24F" w:rsidR="00D9559B" w:rsidRDefault="00D9559B" w:rsidP="007943F7">
      <w:pPr>
        <w:pStyle w:val="3-BodyText"/>
      </w:pPr>
      <w:r>
        <w:t>The resubmission stated that the market share data indicated that prasugrel will primarily substitute for ticagrelor and that a 50%-50% weighting between ticagrelor and clopidogrel was not appropriate</w:t>
      </w:r>
      <w:r w:rsidR="00975C2A">
        <w:t xml:space="preserve"> and</w:t>
      </w:r>
      <w:r>
        <w:t xml:space="preserve"> proposed a 60% ticagrelor/40% clopidogrel weighting</w:t>
      </w:r>
      <w:r w:rsidR="002269D4">
        <w:t xml:space="preserve"> for the CMA</w:t>
      </w:r>
      <w:r>
        <w:t>.</w:t>
      </w:r>
      <w:r w:rsidR="00975C2A">
        <w:t xml:space="preserve"> The resubmission and pre-PBAC response argued this weighting was highly conservative.</w:t>
      </w:r>
    </w:p>
    <w:p w14:paraId="08517A6D" w14:textId="6471C1B2" w:rsidR="00D9559B" w:rsidRDefault="00D9559B" w:rsidP="007943F7">
      <w:pPr>
        <w:pStyle w:val="3-BodyText"/>
      </w:pPr>
      <w:r>
        <w:t>The resubmission</w:t>
      </w:r>
      <w:r w:rsidR="00DB2FA7">
        <w:t xml:space="preserve"> stated that</w:t>
      </w:r>
      <w:r w:rsidR="0035592F">
        <w:t>, for the purposes of the CMA,</w:t>
      </w:r>
      <w:r>
        <w:t xml:space="preserve"> the following doses</w:t>
      </w:r>
      <w:r w:rsidR="00DB2FA7">
        <w:t xml:space="preserve"> were proposed</w:t>
      </w:r>
      <w:r>
        <w:t xml:space="preserve"> </w:t>
      </w:r>
      <w:r w:rsidR="009826C6">
        <w:t>to be equivalent</w:t>
      </w:r>
      <w:r>
        <w:t>:</w:t>
      </w:r>
    </w:p>
    <w:p w14:paraId="6590F5F0" w14:textId="6E179737" w:rsidR="00D9559B" w:rsidRDefault="00D9559B" w:rsidP="00D9559B">
      <w:pPr>
        <w:pStyle w:val="3-BodyText"/>
        <w:numPr>
          <w:ilvl w:val="0"/>
          <w:numId w:val="0"/>
        </w:numPr>
        <w:ind w:left="720"/>
      </w:pPr>
      <w:r>
        <w:t>Prasugrel 10 mg, once daily = ticagrelor 90 mg, twice daily = clopidogrel 75 mg, once daily</w:t>
      </w:r>
    </w:p>
    <w:p w14:paraId="48C628DF" w14:textId="143C5F8A" w:rsidR="00DB2FA7" w:rsidRPr="00BF3BFC" w:rsidRDefault="00DB2FA7" w:rsidP="00D9559B">
      <w:pPr>
        <w:pStyle w:val="3-BodyText"/>
        <w:numPr>
          <w:ilvl w:val="0"/>
          <w:numId w:val="0"/>
        </w:numPr>
        <w:ind w:left="720"/>
      </w:pPr>
      <w:r w:rsidRPr="00BF3BFC">
        <w:t>However, in effect, the CMA proposed in the submission was based on an average dose of 8.07 mg per day of prasugrel (based on the assumption that 39% of patients treated with prasugrel would receive the 5 mg strength and 61% would receive the 10</w:t>
      </w:r>
      <w:r w:rsidR="00585818">
        <w:t> </w:t>
      </w:r>
      <w:r w:rsidRPr="00BF3BFC">
        <w:t>mg strength, refer to paragraph</w:t>
      </w:r>
      <w:r w:rsidR="00585818">
        <w:t xml:space="preserve"> </w:t>
      </w:r>
      <w:r w:rsidR="004D12B3">
        <w:fldChar w:fldCharType="begin"/>
      </w:r>
      <w:r w:rsidR="004D12B3">
        <w:instrText xml:space="preserve"> REF _Ref172014471 \r \h </w:instrText>
      </w:r>
      <w:r w:rsidR="004D12B3">
        <w:fldChar w:fldCharType="separate"/>
      </w:r>
      <w:r w:rsidR="004D12B3">
        <w:t>4.18</w:t>
      </w:r>
      <w:r w:rsidR="004D12B3">
        <w:fldChar w:fldCharType="end"/>
      </w:r>
      <w:r w:rsidRPr="00BF3BFC">
        <w:t>).</w:t>
      </w:r>
    </w:p>
    <w:p w14:paraId="1B0A4888" w14:textId="4C2FF818" w:rsidR="00D9559B" w:rsidRDefault="00D9559B" w:rsidP="007943F7">
      <w:pPr>
        <w:pStyle w:val="3-BodyText"/>
      </w:pPr>
      <w:r>
        <w:t>The resubmission presented the following CMAs, based on drug costs only, i.e. no differences in utilisation, administration costs or management of adverse events were included</w:t>
      </w:r>
      <w:r w:rsidR="00C03AEC">
        <w:t xml:space="preserve">. Further, </w:t>
      </w:r>
      <w:r w:rsidR="00EC5220">
        <w:t>perfect adherence and persistence were assumed for each of the drugs, and the duration of use was assumed to be the same</w:t>
      </w:r>
      <w:r>
        <w:t>.</w:t>
      </w:r>
    </w:p>
    <w:p w14:paraId="1EFE1442" w14:textId="3129FB72" w:rsidR="00D9559B" w:rsidRPr="00D9559B" w:rsidRDefault="00D9559B" w:rsidP="00C60AF7">
      <w:pPr>
        <w:pStyle w:val="Caption"/>
        <w:keepLines/>
        <w:rPr>
          <w:szCs w:val="20"/>
        </w:rPr>
      </w:pPr>
      <w:r>
        <w:t xml:space="preserve">Table </w:t>
      </w:r>
      <w:r w:rsidR="002E1E9E">
        <w:fldChar w:fldCharType="begin"/>
      </w:r>
      <w:r w:rsidR="002E1E9E">
        <w:instrText xml:space="preserve"> SEQ Table \* ARABIC </w:instrText>
      </w:r>
      <w:r w:rsidR="002E1E9E">
        <w:fldChar w:fldCharType="separate"/>
      </w:r>
      <w:r w:rsidR="004D12B3">
        <w:rPr>
          <w:noProof/>
        </w:rPr>
        <w:t>5</w:t>
      </w:r>
      <w:r w:rsidR="002E1E9E">
        <w:rPr>
          <w:noProof/>
        </w:rPr>
        <w:fldChar w:fldCharType="end"/>
      </w:r>
      <w:r w:rsidRPr="00D9559B">
        <w:rPr>
          <w:szCs w:val="20"/>
        </w:rPr>
        <w:t>: CMA of clopidogrel, ticagrelor and prasugrel</w:t>
      </w:r>
    </w:p>
    <w:tbl>
      <w:tblPr>
        <w:tblStyle w:val="TableGrid"/>
        <w:tblW w:w="0" w:type="auto"/>
        <w:tblLook w:val="04A0" w:firstRow="1" w:lastRow="0" w:firstColumn="1" w:lastColumn="0" w:noHBand="0" w:noVBand="1"/>
        <w:tblCaption w:val="Table 5: CMA of clopidogrel, ticagrelor and prasugrel"/>
      </w:tblPr>
      <w:tblGrid>
        <w:gridCol w:w="3005"/>
        <w:gridCol w:w="3005"/>
        <w:gridCol w:w="3006"/>
      </w:tblGrid>
      <w:tr w:rsidR="00D9559B" w14:paraId="3B6814A4" w14:textId="77777777" w:rsidTr="00D9559B">
        <w:trPr>
          <w:trHeight w:val="122"/>
        </w:trPr>
        <w:tc>
          <w:tcPr>
            <w:tcW w:w="3005" w:type="dxa"/>
          </w:tcPr>
          <w:p w14:paraId="5AC503CE" w14:textId="77777777" w:rsidR="00D9559B" w:rsidRPr="00D9559B" w:rsidRDefault="00D9559B" w:rsidP="00C60AF7">
            <w:pPr>
              <w:pStyle w:val="3-BodyText"/>
              <w:keepNext/>
              <w:keepLines/>
              <w:numPr>
                <w:ilvl w:val="0"/>
                <w:numId w:val="0"/>
              </w:numPr>
              <w:spacing w:after="0"/>
              <w:rPr>
                <w:rFonts w:ascii="Arial Narrow" w:hAnsi="Arial Narrow"/>
                <w:sz w:val="20"/>
                <w:szCs w:val="20"/>
              </w:rPr>
            </w:pPr>
          </w:p>
        </w:tc>
        <w:tc>
          <w:tcPr>
            <w:tcW w:w="3005" w:type="dxa"/>
          </w:tcPr>
          <w:p w14:paraId="532FE448" w14:textId="65B3D4A1" w:rsidR="00D9559B" w:rsidRPr="00D9559B" w:rsidRDefault="00D9559B" w:rsidP="00C60AF7">
            <w:pPr>
              <w:pStyle w:val="3-BodyText"/>
              <w:keepNext/>
              <w:keepLines/>
              <w:numPr>
                <w:ilvl w:val="0"/>
                <w:numId w:val="0"/>
              </w:numPr>
              <w:spacing w:after="0"/>
              <w:jc w:val="center"/>
              <w:rPr>
                <w:rFonts w:ascii="Arial Narrow" w:hAnsi="Arial Narrow"/>
                <w:b/>
                <w:bCs/>
                <w:sz w:val="20"/>
                <w:szCs w:val="20"/>
              </w:rPr>
            </w:pPr>
            <w:r w:rsidRPr="00D9559B">
              <w:rPr>
                <w:rFonts w:ascii="Arial Narrow" w:hAnsi="Arial Narrow"/>
                <w:b/>
                <w:bCs/>
                <w:sz w:val="20"/>
                <w:szCs w:val="20"/>
              </w:rPr>
              <w:t>Clopidogrel, 75 mg</w:t>
            </w:r>
          </w:p>
        </w:tc>
        <w:tc>
          <w:tcPr>
            <w:tcW w:w="3006" w:type="dxa"/>
          </w:tcPr>
          <w:p w14:paraId="6F556DF4" w14:textId="7F42F3EE" w:rsidR="00D9559B" w:rsidRPr="00D9559B" w:rsidRDefault="00D9559B" w:rsidP="00C60AF7">
            <w:pPr>
              <w:pStyle w:val="3-BodyText"/>
              <w:keepNext/>
              <w:keepLines/>
              <w:numPr>
                <w:ilvl w:val="0"/>
                <w:numId w:val="0"/>
              </w:numPr>
              <w:spacing w:after="0"/>
              <w:jc w:val="center"/>
              <w:rPr>
                <w:rFonts w:ascii="Arial Narrow" w:hAnsi="Arial Narrow"/>
                <w:b/>
                <w:bCs/>
                <w:sz w:val="20"/>
                <w:szCs w:val="20"/>
              </w:rPr>
            </w:pPr>
            <w:r w:rsidRPr="00D9559B">
              <w:rPr>
                <w:rFonts w:ascii="Arial Narrow" w:hAnsi="Arial Narrow"/>
                <w:b/>
                <w:bCs/>
                <w:sz w:val="20"/>
                <w:szCs w:val="20"/>
              </w:rPr>
              <w:t>Ticagrelor, 90 mg</w:t>
            </w:r>
          </w:p>
        </w:tc>
      </w:tr>
      <w:tr w:rsidR="00D9559B" w14:paraId="1C664A9E" w14:textId="77777777" w:rsidTr="00D9559B">
        <w:tc>
          <w:tcPr>
            <w:tcW w:w="3005" w:type="dxa"/>
          </w:tcPr>
          <w:p w14:paraId="22EC99BE" w14:textId="35FFECC7" w:rsidR="00D9559B" w:rsidRPr="00D9559B" w:rsidRDefault="00D9559B" w:rsidP="00C60AF7">
            <w:pPr>
              <w:pStyle w:val="3-BodyText"/>
              <w:keepNext/>
              <w:keepLines/>
              <w:numPr>
                <w:ilvl w:val="0"/>
                <w:numId w:val="0"/>
              </w:numPr>
              <w:spacing w:after="0"/>
              <w:rPr>
                <w:rFonts w:ascii="Arial Narrow" w:hAnsi="Arial Narrow"/>
                <w:sz w:val="20"/>
                <w:szCs w:val="20"/>
              </w:rPr>
            </w:pPr>
            <w:r w:rsidRPr="00D9559B">
              <w:rPr>
                <w:rFonts w:ascii="Arial Narrow" w:hAnsi="Arial Narrow"/>
                <w:sz w:val="20"/>
                <w:szCs w:val="20"/>
              </w:rPr>
              <w:t>AEMP</w:t>
            </w:r>
          </w:p>
        </w:tc>
        <w:tc>
          <w:tcPr>
            <w:tcW w:w="3005" w:type="dxa"/>
          </w:tcPr>
          <w:p w14:paraId="69D2D068" w14:textId="5658D2B0" w:rsidR="00D9559B" w:rsidRPr="00D9559B" w:rsidRDefault="00D9559B" w:rsidP="00C60AF7">
            <w:pPr>
              <w:pStyle w:val="3-BodyText"/>
              <w:keepNext/>
              <w:keepLines/>
              <w:numPr>
                <w:ilvl w:val="0"/>
                <w:numId w:val="0"/>
              </w:numPr>
              <w:spacing w:after="0"/>
              <w:jc w:val="center"/>
              <w:rPr>
                <w:rFonts w:ascii="Arial Narrow" w:hAnsi="Arial Narrow"/>
                <w:sz w:val="20"/>
                <w:szCs w:val="20"/>
              </w:rPr>
            </w:pPr>
            <w:r w:rsidRPr="00D9559B">
              <w:rPr>
                <w:rFonts w:ascii="Arial Narrow" w:hAnsi="Arial Narrow"/>
                <w:sz w:val="20"/>
                <w:szCs w:val="20"/>
              </w:rPr>
              <w:t>$3.80</w:t>
            </w:r>
          </w:p>
        </w:tc>
        <w:tc>
          <w:tcPr>
            <w:tcW w:w="3006" w:type="dxa"/>
          </w:tcPr>
          <w:p w14:paraId="5792236F" w14:textId="6524B094" w:rsidR="00D9559B" w:rsidRPr="00D9559B" w:rsidRDefault="00D9559B" w:rsidP="00C60AF7">
            <w:pPr>
              <w:pStyle w:val="3-BodyText"/>
              <w:keepNext/>
              <w:keepLines/>
              <w:numPr>
                <w:ilvl w:val="0"/>
                <w:numId w:val="0"/>
              </w:numPr>
              <w:spacing w:after="0"/>
              <w:jc w:val="center"/>
              <w:rPr>
                <w:rFonts w:ascii="Arial Narrow" w:hAnsi="Arial Narrow"/>
                <w:sz w:val="20"/>
                <w:szCs w:val="20"/>
              </w:rPr>
            </w:pPr>
            <w:r w:rsidRPr="00D9559B">
              <w:rPr>
                <w:rFonts w:ascii="Arial Narrow" w:hAnsi="Arial Narrow"/>
                <w:sz w:val="20"/>
                <w:szCs w:val="20"/>
              </w:rPr>
              <w:t>$108.79</w:t>
            </w:r>
          </w:p>
        </w:tc>
      </w:tr>
      <w:tr w:rsidR="00D9559B" w14:paraId="73414C7B" w14:textId="77777777" w:rsidTr="00D9559B">
        <w:tc>
          <w:tcPr>
            <w:tcW w:w="3005" w:type="dxa"/>
          </w:tcPr>
          <w:p w14:paraId="1B495B74" w14:textId="2CDFD321" w:rsidR="00D9559B" w:rsidRPr="00D9559B" w:rsidRDefault="00D9559B" w:rsidP="00C60AF7">
            <w:pPr>
              <w:pStyle w:val="3-BodyText"/>
              <w:keepNext/>
              <w:keepLines/>
              <w:numPr>
                <w:ilvl w:val="0"/>
                <w:numId w:val="0"/>
              </w:numPr>
              <w:spacing w:after="0"/>
              <w:rPr>
                <w:rFonts w:ascii="Arial Narrow" w:hAnsi="Arial Narrow"/>
                <w:sz w:val="20"/>
                <w:szCs w:val="20"/>
              </w:rPr>
            </w:pPr>
            <w:r w:rsidRPr="00D9559B">
              <w:rPr>
                <w:rFonts w:ascii="Arial Narrow" w:hAnsi="Arial Narrow"/>
                <w:sz w:val="20"/>
                <w:szCs w:val="20"/>
              </w:rPr>
              <w:t>Weighting</w:t>
            </w:r>
          </w:p>
        </w:tc>
        <w:tc>
          <w:tcPr>
            <w:tcW w:w="3005" w:type="dxa"/>
          </w:tcPr>
          <w:p w14:paraId="684632A0" w14:textId="218C04F8" w:rsidR="00D9559B" w:rsidRPr="00D9559B" w:rsidRDefault="00D9559B" w:rsidP="00C60AF7">
            <w:pPr>
              <w:pStyle w:val="3-BodyText"/>
              <w:keepNext/>
              <w:keepLines/>
              <w:numPr>
                <w:ilvl w:val="0"/>
                <w:numId w:val="0"/>
              </w:numPr>
              <w:spacing w:after="0"/>
              <w:jc w:val="center"/>
              <w:rPr>
                <w:rFonts w:ascii="Arial Narrow" w:hAnsi="Arial Narrow"/>
                <w:sz w:val="20"/>
                <w:szCs w:val="20"/>
              </w:rPr>
            </w:pPr>
            <w:r w:rsidRPr="00D9559B">
              <w:rPr>
                <w:rFonts w:ascii="Arial Narrow" w:hAnsi="Arial Narrow"/>
                <w:sz w:val="20"/>
                <w:szCs w:val="20"/>
              </w:rPr>
              <w:t>40%</w:t>
            </w:r>
          </w:p>
        </w:tc>
        <w:tc>
          <w:tcPr>
            <w:tcW w:w="3006" w:type="dxa"/>
          </w:tcPr>
          <w:p w14:paraId="68111AE2" w14:textId="5777DB74" w:rsidR="00D9559B" w:rsidRPr="00D9559B" w:rsidRDefault="00D9559B" w:rsidP="00C60AF7">
            <w:pPr>
              <w:pStyle w:val="3-BodyText"/>
              <w:keepNext/>
              <w:keepLines/>
              <w:numPr>
                <w:ilvl w:val="0"/>
                <w:numId w:val="0"/>
              </w:numPr>
              <w:spacing w:after="0"/>
              <w:jc w:val="center"/>
              <w:rPr>
                <w:rFonts w:ascii="Arial Narrow" w:hAnsi="Arial Narrow"/>
                <w:sz w:val="20"/>
                <w:szCs w:val="20"/>
              </w:rPr>
            </w:pPr>
            <w:r w:rsidRPr="00D9559B">
              <w:rPr>
                <w:rFonts w:ascii="Arial Narrow" w:hAnsi="Arial Narrow"/>
                <w:sz w:val="20"/>
                <w:szCs w:val="20"/>
              </w:rPr>
              <w:t>60%</w:t>
            </w:r>
          </w:p>
        </w:tc>
      </w:tr>
      <w:tr w:rsidR="00D9559B" w:rsidRPr="00D9559B" w14:paraId="1CF1C274" w14:textId="77777777" w:rsidTr="002231C2">
        <w:tc>
          <w:tcPr>
            <w:tcW w:w="3005" w:type="dxa"/>
          </w:tcPr>
          <w:p w14:paraId="2B1FF89B" w14:textId="0A70042F" w:rsidR="00D9559B" w:rsidRPr="00D9559B" w:rsidRDefault="00D9559B" w:rsidP="00C60AF7">
            <w:pPr>
              <w:pStyle w:val="3-BodyText"/>
              <w:keepNext/>
              <w:keepLines/>
              <w:numPr>
                <w:ilvl w:val="0"/>
                <w:numId w:val="0"/>
              </w:numPr>
              <w:spacing w:after="0"/>
              <w:rPr>
                <w:rFonts w:ascii="Arial Narrow" w:hAnsi="Arial Narrow"/>
                <w:b/>
                <w:bCs/>
                <w:sz w:val="20"/>
                <w:szCs w:val="20"/>
              </w:rPr>
            </w:pPr>
            <w:r>
              <w:rPr>
                <w:rFonts w:ascii="Arial Narrow" w:hAnsi="Arial Narrow"/>
                <w:b/>
                <w:bCs/>
                <w:sz w:val="20"/>
                <w:szCs w:val="20"/>
              </w:rPr>
              <w:t xml:space="preserve">Average </w:t>
            </w:r>
            <w:r w:rsidRPr="00D9559B">
              <w:rPr>
                <w:rFonts w:ascii="Arial Narrow" w:hAnsi="Arial Narrow"/>
                <w:b/>
                <w:bCs/>
                <w:sz w:val="20"/>
                <w:szCs w:val="20"/>
              </w:rPr>
              <w:t xml:space="preserve">AEMP of </w:t>
            </w:r>
            <w:r>
              <w:rPr>
                <w:rFonts w:ascii="Arial Narrow" w:hAnsi="Arial Narrow"/>
                <w:b/>
                <w:bCs/>
                <w:sz w:val="20"/>
                <w:szCs w:val="20"/>
              </w:rPr>
              <w:t>p</w:t>
            </w:r>
            <w:r w:rsidRPr="00D9559B">
              <w:rPr>
                <w:rFonts w:ascii="Arial Narrow" w:hAnsi="Arial Narrow"/>
                <w:b/>
                <w:bCs/>
                <w:sz w:val="20"/>
                <w:szCs w:val="20"/>
              </w:rPr>
              <w:t>rasugrel</w:t>
            </w:r>
          </w:p>
        </w:tc>
        <w:tc>
          <w:tcPr>
            <w:tcW w:w="6011" w:type="dxa"/>
            <w:gridSpan w:val="2"/>
          </w:tcPr>
          <w:p w14:paraId="4D49A2A7" w14:textId="791EA803" w:rsidR="00D9559B" w:rsidRPr="00D9559B" w:rsidRDefault="00D9559B" w:rsidP="00C60AF7">
            <w:pPr>
              <w:pStyle w:val="3-BodyText"/>
              <w:keepNext/>
              <w:keepLines/>
              <w:numPr>
                <w:ilvl w:val="0"/>
                <w:numId w:val="0"/>
              </w:numPr>
              <w:spacing w:after="0"/>
              <w:jc w:val="center"/>
              <w:rPr>
                <w:rFonts w:ascii="Arial Narrow" w:hAnsi="Arial Narrow"/>
                <w:b/>
                <w:bCs/>
                <w:sz w:val="20"/>
                <w:szCs w:val="20"/>
              </w:rPr>
            </w:pPr>
            <w:r w:rsidRPr="00D9559B">
              <w:rPr>
                <w:rFonts w:ascii="Arial Narrow" w:hAnsi="Arial Narrow"/>
                <w:b/>
                <w:bCs/>
                <w:sz w:val="20"/>
                <w:szCs w:val="20"/>
              </w:rPr>
              <w:t>$66.79</w:t>
            </w:r>
          </w:p>
        </w:tc>
      </w:tr>
      <w:tr w:rsidR="00D9559B" w:rsidRPr="00BF3BFC" w14:paraId="6BBB8162" w14:textId="77777777" w:rsidTr="00CD0516">
        <w:tc>
          <w:tcPr>
            <w:tcW w:w="9016" w:type="dxa"/>
            <w:gridSpan w:val="3"/>
          </w:tcPr>
          <w:p w14:paraId="15A4BB8B" w14:textId="3B319924" w:rsidR="00D9559B" w:rsidRPr="00BF3BFC" w:rsidRDefault="00D9559B" w:rsidP="00C60AF7">
            <w:pPr>
              <w:pStyle w:val="3-BodyText"/>
              <w:keepNext/>
              <w:keepLines/>
              <w:numPr>
                <w:ilvl w:val="0"/>
                <w:numId w:val="0"/>
              </w:numPr>
              <w:spacing w:after="0"/>
              <w:jc w:val="left"/>
              <w:rPr>
                <w:rFonts w:ascii="Arial Narrow" w:hAnsi="Arial Narrow"/>
                <w:b/>
                <w:bCs/>
                <w:sz w:val="20"/>
                <w:szCs w:val="20"/>
              </w:rPr>
            </w:pPr>
            <w:r w:rsidRPr="00BF3BFC">
              <w:rPr>
                <w:rFonts w:ascii="Arial Narrow" w:hAnsi="Arial Narrow"/>
                <w:b/>
                <w:bCs/>
                <w:sz w:val="20"/>
                <w:szCs w:val="20"/>
              </w:rPr>
              <w:t>Sensitivity analysis</w:t>
            </w:r>
          </w:p>
        </w:tc>
      </w:tr>
      <w:tr w:rsidR="00D9559B" w:rsidRPr="00BF3BFC" w14:paraId="2E5899CC" w14:textId="77777777" w:rsidTr="009910F7">
        <w:tc>
          <w:tcPr>
            <w:tcW w:w="3005" w:type="dxa"/>
          </w:tcPr>
          <w:p w14:paraId="6B768284" w14:textId="10CE989F" w:rsidR="00D9559B" w:rsidRPr="00BF3BFC" w:rsidRDefault="00D9559B" w:rsidP="00C60AF7">
            <w:pPr>
              <w:pStyle w:val="3-BodyText"/>
              <w:keepNext/>
              <w:keepLines/>
              <w:numPr>
                <w:ilvl w:val="0"/>
                <w:numId w:val="0"/>
              </w:numPr>
              <w:spacing w:after="0"/>
              <w:rPr>
                <w:rFonts w:ascii="Arial Narrow" w:hAnsi="Arial Narrow"/>
                <w:sz w:val="20"/>
                <w:szCs w:val="20"/>
              </w:rPr>
            </w:pPr>
            <w:r w:rsidRPr="00BF3BFC">
              <w:rPr>
                <w:rFonts w:ascii="Arial Narrow" w:hAnsi="Arial Narrow"/>
                <w:sz w:val="20"/>
                <w:szCs w:val="20"/>
              </w:rPr>
              <w:t>Weighting</w:t>
            </w:r>
          </w:p>
        </w:tc>
        <w:tc>
          <w:tcPr>
            <w:tcW w:w="3005" w:type="dxa"/>
          </w:tcPr>
          <w:p w14:paraId="49F98F7B" w14:textId="0EBB5C37" w:rsidR="00D9559B" w:rsidRPr="00BF3BFC" w:rsidRDefault="00D9559B" w:rsidP="00C60AF7">
            <w:pPr>
              <w:pStyle w:val="3-BodyText"/>
              <w:keepNext/>
              <w:keepLines/>
              <w:numPr>
                <w:ilvl w:val="0"/>
                <w:numId w:val="0"/>
              </w:numPr>
              <w:spacing w:after="0"/>
              <w:jc w:val="center"/>
              <w:rPr>
                <w:rFonts w:ascii="Arial Narrow" w:hAnsi="Arial Narrow"/>
                <w:sz w:val="20"/>
                <w:szCs w:val="20"/>
              </w:rPr>
            </w:pPr>
            <w:r w:rsidRPr="00A2029E">
              <w:rPr>
                <w:rFonts w:ascii="Arial Narrow" w:hAnsi="Arial Narrow"/>
                <w:sz w:val="20"/>
                <w:szCs w:val="20"/>
              </w:rPr>
              <w:t>50</w:t>
            </w:r>
            <w:r w:rsidRPr="00BF3BFC">
              <w:rPr>
                <w:rFonts w:ascii="Arial Narrow" w:hAnsi="Arial Narrow"/>
                <w:sz w:val="20"/>
                <w:szCs w:val="20"/>
              </w:rPr>
              <w:t>%</w:t>
            </w:r>
          </w:p>
        </w:tc>
        <w:tc>
          <w:tcPr>
            <w:tcW w:w="3006" w:type="dxa"/>
          </w:tcPr>
          <w:p w14:paraId="3C79F92A" w14:textId="0A491CB9" w:rsidR="00D9559B" w:rsidRPr="00BF3BFC" w:rsidRDefault="00D9559B" w:rsidP="00C60AF7">
            <w:pPr>
              <w:pStyle w:val="3-BodyText"/>
              <w:keepNext/>
              <w:keepLines/>
              <w:numPr>
                <w:ilvl w:val="0"/>
                <w:numId w:val="0"/>
              </w:numPr>
              <w:spacing w:after="0"/>
              <w:jc w:val="center"/>
              <w:rPr>
                <w:rFonts w:ascii="Arial Narrow" w:hAnsi="Arial Narrow"/>
                <w:sz w:val="20"/>
                <w:szCs w:val="20"/>
              </w:rPr>
            </w:pPr>
            <w:r w:rsidRPr="00BF3BFC">
              <w:rPr>
                <w:rFonts w:ascii="Arial Narrow" w:hAnsi="Arial Narrow"/>
                <w:sz w:val="20"/>
                <w:szCs w:val="20"/>
              </w:rPr>
              <w:t>50%</w:t>
            </w:r>
          </w:p>
        </w:tc>
      </w:tr>
      <w:tr w:rsidR="00D9559B" w:rsidRPr="00BF3BFC" w14:paraId="24FF000C" w14:textId="77777777" w:rsidTr="00286C1F">
        <w:tc>
          <w:tcPr>
            <w:tcW w:w="3005" w:type="dxa"/>
          </w:tcPr>
          <w:p w14:paraId="70AE6D65" w14:textId="38F75807" w:rsidR="00D9559B" w:rsidRPr="00BF3BFC" w:rsidRDefault="00D9559B" w:rsidP="00C60AF7">
            <w:pPr>
              <w:pStyle w:val="3-BodyText"/>
              <w:keepNext/>
              <w:keepLines/>
              <w:numPr>
                <w:ilvl w:val="0"/>
                <w:numId w:val="0"/>
              </w:numPr>
              <w:spacing w:after="0"/>
              <w:rPr>
                <w:rFonts w:ascii="Arial Narrow" w:hAnsi="Arial Narrow"/>
                <w:sz w:val="20"/>
                <w:szCs w:val="20"/>
              </w:rPr>
            </w:pPr>
            <w:r w:rsidRPr="00BF3BFC">
              <w:rPr>
                <w:rFonts w:ascii="Arial Narrow" w:hAnsi="Arial Narrow"/>
                <w:sz w:val="20"/>
                <w:szCs w:val="20"/>
              </w:rPr>
              <w:t>Average AEMP of prasugrel</w:t>
            </w:r>
          </w:p>
        </w:tc>
        <w:tc>
          <w:tcPr>
            <w:tcW w:w="6011" w:type="dxa"/>
            <w:gridSpan w:val="2"/>
          </w:tcPr>
          <w:p w14:paraId="303CBBD7" w14:textId="3AFD3C19" w:rsidR="00D9559B" w:rsidRPr="00BF3BFC" w:rsidRDefault="00D9559B" w:rsidP="00C60AF7">
            <w:pPr>
              <w:pStyle w:val="3-BodyText"/>
              <w:keepNext/>
              <w:keepLines/>
              <w:numPr>
                <w:ilvl w:val="0"/>
                <w:numId w:val="0"/>
              </w:numPr>
              <w:spacing w:after="0"/>
              <w:jc w:val="center"/>
              <w:rPr>
                <w:rFonts w:ascii="Arial Narrow" w:hAnsi="Arial Narrow"/>
                <w:sz w:val="20"/>
                <w:szCs w:val="20"/>
              </w:rPr>
            </w:pPr>
            <w:r w:rsidRPr="00BF3BFC">
              <w:rPr>
                <w:rFonts w:ascii="Arial Narrow" w:hAnsi="Arial Narrow"/>
                <w:sz w:val="20"/>
                <w:szCs w:val="20"/>
              </w:rPr>
              <w:t>$56.30</w:t>
            </w:r>
          </w:p>
        </w:tc>
      </w:tr>
    </w:tbl>
    <w:p w14:paraId="19555E09" w14:textId="4EBBE8E7" w:rsidR="00D9559B" w:rsidRPr="00BF3BFC" w:rsidRDefault="00D9559B" w:rsidP="00C60AF7">
      <w:pPr>
        <w:pStyle w:val="3-BodyText"/>
        <w:keepNext/>
        <w:keepLines/>
        <w:numPr>
          <w:ilvl w:val="0"/>
          <w:numId w:val="0"/>
        </w:numPr>
        <w:spacing w:after="0"/>
        <w:rPr>
          <w:rFonts w:ascii="Arial Narrow" w:hAnsi="Arial Narrow"/>
          <w:sz w:val="18"/>
          <w:szCs w:val="18"/>
        </w:rPr>
      </w:pPr>
      <w:r w:rsidRPr="00BF3BFC">
        <w:rPr>
          <w:rFonts w:ascii="Arial Narrow" w:hAnsi="Arial Narrow"/>
          <w:sz w:val="18"/>
          <w:szCs w:val="18"/>
        </w:rPr>
        <w:t>Source: Table 3-6 of the early re-entry resubmission</w:t>
      </w:r>
    </w:p>
    <w:p w14:paraId="6FF18B97" w14:textId="40076329" w:rsidR="00D9559B" w:rsidRPr="00BF3BFC" w:rsidRDefault="00D9559B" w:rsidP="00C60AF7">
      <w:pPr>
        <w:pStyle w:val="3-BodyText"/>
        <w:keepNext/>
        <w:keepLines/>
        <w:numPr>
          <w:ilvl w:val="0"/>
          <w:numId w:val="0"/>
        </w:numPr>
        <w:spacing w:after="0"/>
        <w:rPr>
          <w:rFonts w:ascii="Arial Narrow" w:hAnsi="Arial Narrow"/>
          <w:sz w:val="18"/>
          <w:szCs w:val="18"/>
        </w:rPr>
      </w:pPr>
      <w:r w:rsidRPr="00BF3BFC">
        <w:rPr>
          <w:rFonts w:ascii="Arial Narrow" w:hAnsi="Arial Narrow"/>
          <w:sz w:val="18"/>
          <w:szCs w:val="18"/>
        </w:rPr>
        <w:t>AEMP = approved ex-manufacturer price</w:t>
      </w:r>
    </w:p>
    <w:p w14:paraId="238F44A4" w14:textId="3A6BA140" w:rsidR="00D9559B" w:rsidRPr="00BF3BFC" w:rsidRDefault="00E55C6C" w:rsidP="003C1C02">
      <w:pPr>
        <w:pStyle w:val="3-BodyText"/>
        <w:keepNext/>
        <w:keepLines/>
        <w:numPr>
          <w:ilvl w:val="0"/>
          <w:numId w:val="0"/>
        </w:numPr>
        <w:rPr>
          <w:rFonts w:ascii="Arial Narrow" w:hAnsi="Arial Narrow"/>
          <w:sz w:val="18"/>
          <w:szCs w:val="18"/>
        </w:rPr>
      </w:pPr>
      <w:r w:rsidRPr="00BF3BFC">
        <w:rPr>
          <w:rFonts w:ascii="Arial Narrow" w:hAnsi="Arial Narrow"/>
          <w:sz w:val="18"/>
          <w:szCs w:val="18"/>
        </w:rPr>
        <w:t xml:space="preserve">Notes: the submission did not include the clopidogrel </w:t>
      </w:r>
      <w:r w:rsidR="00C60AF7" w:rsidRPr="00BF3BFC">
        <w:rPr>
          <w:rFonts w:ascii="Arial Narrow" w:hAnsi="Arial Narrow"/>
          <w:sz w:val="18"/>
          <w:szCs w:val="18"/>
        </w:rPr>
        <w:t>+</w:t>
      </w:r>
      <w:r w:rsidRPr="00BF3BFC">
        <w:rPr>
          <w:rFonts w:ascii="Arial Narrow" w:hAnsi="Arial Narrow"/>
          <w:sz w:val="18"/>
          <w:szCs w:val="18"/>
        </w:rPr>
        <w:t xml:space="preserve"> aspirin combination product in the CMA. The impact is minor as the AEMP of the combination product is $4.07.</w:t>
      </w:r>
    </w:p>
    <w:p w14:paraId="74B91951" w14:textId="2A7937DB" w:rsidR="00DB2FA7" w:rsidRPr="00BF3BFC" w:rsidRDefault="00DB2FA7" w:rsidP="007943F7">
      <w:pPr>
        <w:pStyle w:val="3-BodyText"/>
      </w:pPr>
      <w:bookmarkStart w:id="11" w:name="_Ref168648945"/>
      <w:r w:rsidRPr="00BF3BFC">
        <w:t>The CMA did not account for the loading doses that are required for each of the three drugs</w:t>
      </w:r>
      <w:r w:rsidR="00A87431" w:rsidRPr="00BF3BFC">
        <w:t>. This was appropriate given these are one-off/single loading doses and would have minimal impact on the CMA.</w:t>
      </w:r>
    </w:p>
    <w:p w14:paraId="33A42856" w14:textId="674D8F6D" w:rsidR="00D9559B" w:rsidRPr="00BF3BFC" w:rsidRDefault="00D9559B" w:rsidP="007943F7">
      <w:pPr>
        <w:pStyle w:val="3-BodyText"/>
      </w:pPr>
      <w:bookmarkStart w:id="12" w:name="_Ref172014471"/>
      <w:r>
        <w:lastRenderedPageBreak/>
        <w:t xml:space="preserve">The resubmission assumed that 39% of patients would receive the 5 mg prasugrel strength and 61% would receive the 10 mg strength. </w:t>
      </w:r>
      <w:r w:rsidRPr="00BF3BFC">
        <w:t xml:space="preserve">These percentages were consistent with </w:t>
      </w:r>
      <w:r w:rsidR="0090254D">
        <w:t>the assumptions applied</w:t>
      </w:r>
      <w:r w:rsidRPr="00BF3BFC">
        <w:t xml:space="preserve"> in the March 2024 submission.</w:t>
      </w:r>
      <w:bookmarkEnd w:id="12"/>
      <w:r w:rsidRPr="00BF3BFC">
        <w:t xml:space="preserve"> </w:t>
      </w:r>
      <w:bookmarkEnd w:id="11"/>
    </w:p>
    <w:p w14:paraId="6A59D4B3" w14:textId="70BEFCCD" w:rsidR="00D9559B" w:rsidRPr="00D9559B" w:rsidRDefault="00D9559B" w:rsidP="00585818">
      <w:pPr>
        <w:pStyle w:val="Caption"/>
        <w:rPr>
          <w:szCs w:val="20"/>
        </w:rPr>
      </w:pPr>
      <w:r>
        <w:t xml:space="preserve">Table </w:t>
      </w:r>
      <w:r w:rsidR="002E1E9E">
        <w:fldChar w:fldCharType="begin"/>
      </w:r>
      <w:r w:rsidR="002E1E9E">
        <w:instrText xml:space="preserve"> SEQ Table \* ARABIC </w:instrText>
      </w:r>
      <w:r w:rsidR="002E1E9E">
        <w:fldChar w:fldCharType="separate"/>
      </w:r>
      <w:r w:rsidR="004D12B3">
        <w:rPr>
          <w:noProof/>
        </w:rPr>
        <w:t>6</w:t>
      </w:r>
      <w:r w:rsidR="002E1E9E">
        <w:rPr>
          <w:noProof/>
        </w:rPr>
        <w:fldChar w:fldCharType="end"/>
      </w:r>
      <w:r w:rsidRPr="00D9559B">
        <w:rPr>
          <w:szCs w:val="20"/>
        </w:rPr>
        <w:t>: Prices of prasugrel 5 mg and 10 mg</w:t>
      </w:r>
    </w:p>
    <w:tbl>
      <w:tblPr>
        <w:tblStyle w:val="TableGrid"/>
        <w:tblW w:w="0" w:type="auto"/>
        <w:tblLook w:val="04A0" w:firstRow="1" w:lastRow="0" w:firstColumn="1" w:lastColumn="0" w:noHBand="0" w:noVBand="1"/>
        <w:tblCaption w:val="Table 6: Prices of prasugrel 5 mg and 10 mg"/>
      </w:tblPr>
      <w:tblGrid>
        <w:gridCol w:w="3005"/>
        <w:gridCol w:w="3005"/>
        <w:gridCol w:w="3006"/>
      </w:tblGrid>
      <w:tr w:rsidR="00D9559B" w14:paraId="5C237E92" w14:textId="77777777" w:rsidTr="0085710C">
        <w:trPr>
          <w:trHeight w:val="122"/>
        </w:trPr>
        <w:tc>
          <w:tcPr>
            <w:tcW w:w="3005" w:type="dxa"/>
          </w:tcPr>
          <w:p w14:paraId="28AFDAE0" w14:textId="77777777" w:rsidR="00D9559B" w:rsidRPr="00D9559B" w:rsidRDefault="00D9559B" w:rsidP="00585818">
            <w:pPr>
              <w:pStyle w:val="3-BodyText"/>
              <w:keepNext/>
              <w:numPr>
                <w:ilvl w:val="0"/>
                <w:numId w:val="0"/>
              </w:numPr>
              <w:spacing w:after="0"/>
              <w:rPr>
                <w:rFonts w:ascii="Arial Narrow" w:hAnsi="Arial Narrow"/>
                <w:sz w:val="20"/>
                <w:szCs w:val="20"/>
              </w:rPr>
            </w:pPr>
          </w:p>
        </w:tc>
        <w:tc>
          <w:tcPr>
            <w:tcW w:w="3005" w:type="dxa"/>
          </w:tcPr>
          <w:p w14:paraId="7D6C7A98" w14:textId="33D9008E" w:rsidR="00D9559B" w:rsidRPr="00D9559B" w:rsidRDefault="00D9559B" w:rsidP="00585818">
            <w:pPr>
              <w:pStyle w:val="3-BodyText"/>
              <w:keepNext/>
              <w:numPr>
                <w:ilvl w:val="0"/>
                <w:numId w:val="0"/>
              </w:numPr>
              <w:spacing w:after="0"/>
              <w:jc w:val="center"/>
              <w:rPr>
                <w:rFonts w:ascii="Arial Narrow" w:hAnsi="Arial Narrow"/>
                <w:b/>
                <w:bCs/>
                <w:sz w:val="20"/>
                <w:szCs w:val="20"/>
              </w:rPr>
            </w:pPr>
            <w:r>
              <w:rPr>
                <w:rFonts w:ascii="Arial Narrow" w:hAnsi="Arial Narrow"/>
                <w:b/>
                <w:bCs/>
                <w:sz w:val="20"/>
                <w:szCs w:val="20"/>
              </w:rPr>
              <w:t>Prasugrel</w:t>
            </w:r>
            <w:r w:rsidRPr="00D9559B">
              <w:rPr>
                <w:rFonts w:ascii="Arial Narrow" w:hAnsi="Arial Narrow"/>
                <w:b/>
                <w:bCs/>
                <w:sz w:val="20"/>
                <w:szCs w:val="20"/>
              </w:rPr>
              <w:t>, 5 mg</w:t>
            </w:r>
          </w:p>
        </w:tc>
        <w:tc>
          <w:tcPr>
            <w:tcW w:w="3006" w:type="dxa"/>
          </w:tcPr>
          <w:p w14:paraId="45A81467" w14:textId="08FD4D58" w:rsidR="00D9559B" w:rsidRPr="00D9559B" w:rsidRDefault="00D9559B" w:rsidP="00585818">
            <w:pPr>
              <w:pStyle w:val="3-BodyText"/>
              <w:keepNext/>
              <w:numPr>
                <w:ilvl w:val="0"/>
                <w:numId w:val="0"/>
              </w:numPr>
              <w:spacing w:after="0"/>
              <w:jc w:val="center"/>
              <w:rPr>
                <w:rFonts w:ascii="Arial Narrow" w:hAnsi="Arial Narrow"/>
                <w:b/>
                <w:bCs/>
                <w:sz w:val="20"/>
                <w:szCs w:val="20"/>
              </w:rPr>
            </w:pPr>
            <w:r>
              <w:rPr>
                <w:rFonts w:ascii="Arial Narrow" w:hAnsi="Arial Narrow"/>
                <w:b/>
                <w:bCs/>
                <w:sz w:val="20"/>
                <w:szCs w:val="20"/>
              </w:rPr>
              <w:t>Prasugrel</w:t>
            </w:r>
            <w:r w:rsidRPr="00D9559B">
              <w:rPr>
                <w:rFonts w:ascii="Arial Narrow" w:hAnsi="Arial Narrow"/>
                <w:b/>
                <w:bCs/>
                <w:sz w:val="20"/>
                <w:szCs w:val="20"/>
              </w:rPr>
              <w:t xml:space="preserve">, </w:t>
            </w:r>
            <w:r>
              <w:rPr>
                <w:rFonts w:ascii="Arial Narrow" w:hAnsi="Arial Narrow"/>
                <w:b/>
                <w:bCs/>
                <w:sz w:val="20"/>
                <w:szCs w:val="20"/>
              </w:rPr>
              <w:t>1</w:t>
            </w:r>
            <w:r w:rsidRPr="00D9559B">
              <w:rPr>
                <w:rFonts w:ascii="Arial Narrow" w:hAnsi="Arial Narrow"/>
                <w:b/>
                <w:bCs/>
                <w:sz w:val="20"/>
                <w:szCs w:val="20"/>
              </w:rPr>
              <w:t>0 mg</w:t>
            </w:r>
          </w:p>
        </w:tc>
      </w:tr>
      <w:tr w:rsidR="00D9559B" w:rsidRPr="00D9559B" w14:paraId="2251ADEB" w14:textId="77777777" w:rsidTr="0085710C">
        <w:tc>
          <w:tcPr>
            <w:tcW w:w="3005" w:type="dxa"/>
          </w:tcPr>
          <w:p w14:paraId="42E44591" w14:textId="5E41C019" w:rsidR="00D9559B" w:rsidRPr="00D9559B" w:rsidRDefault="00D9559B" w:rsidP="00585818">
            <w:pPr>
              <w:pStyle w:val="3-BodyText"/>
              <w:keepNext/>
              <w:numPr>
                <w:ilvl w:val="0"/>
                <w:numId w:val="0"/>
              </w:numPr>
              <w:spacing w:after="0"/>
              <w:rPr>
                <w:rFonts w:ascii="Arial Narrow" w:hAnsi="Arial Narrow"/>
                <w:sz w:val="20"/>
                <w:szCs w:val="20"/>
              </w:rPr>
            </w:pPr>
            <w:r w:rsidRPr="00D9559B">
              <w:rPr>
                <w:rFonts w:ascii="Arial Narrow" w:hAnsi="Arial Narrow"/>
                <w:sz w:val="20"/>
                <w:szCs w:val="20"/>
              </w:rPr>
              <w:t>Average AEMP of prasugrel</w:t>
            </w:r>
          </w:p>
        </w:tc>
        <w:tc>
          <w:tcPr>
            <w:tcW w:w="6011" w:type="dxa"/>
            <w:gridSpan w:val="2"/>
          </w:tcPr>
          <w:p w14:paraId="4A4DB626" w14:textId="77777777" w:rsidR="00D9559B" w:rsidRPr="001D0296" w:rsidRDefault="00D9559B" w:rsidP="00585818">
            <w:pPr>
              <w:pStyle w:val="3-BodyText"/>
              <w:keepNext/>
              <w:numPr>
                <w:ilvl w:val="0"/>
                <w:numId w:val="0"/>
              </w:numPr>
              <w:spacing w:after="0"/>
              <w:jc w:val="center"/>
              <w:rPr>
                <w:rFonts w:ascii="Arial Narrow" w:hAnsi="Arial Narrow"/>
                <w:sz w:val="20"/>
                <w:szCs w:val="20"/>
              </w:rPr>
            </w:pPr>
            <w:r w:rsidRPr="001D0296">
              <w:rPr>
                <w:rFonts w:ascii="Arial Narrow" w:hAnsi="Arial Narrow"/>
                <w:sz w:val="20"/>
                <w:szCs w:val="20"/>
              </w:rPr>
              <w:t>$66.79</w:t>
            </w:r>
          </w:p>
        </w:tc>
      </w:tr>
      <w:tr w:rsidR="00D9559B" w14:paraId="0D4B4B43" w14:textId="77777777" w:rsidTr="0085710C">
        <w:tc>
          <w:tcPr>
            <w:tcW w:w="3005" w:type="dxa"/>
          </w:tcPr>
          <w:p w14:paraId="58BB87FF" w14:textId="56FBEA86" w:rsidR="00D9559B" w:rsidRPr="00A87431" w:rsidRDefault="00D9559B" w:rsidP="00585818">
            <w:pPr>
              <w:pStyle w:val="3-BodyText"/>
              <w:keepNext/>
              <w:numPr>
                <w:ilvl w:val="0"/>
                <w:numId w:val="0"/>
              </w:numPr>
              <w:spacing w:after="0"/>
              <w:rPr>
                <w:rFonts w:ascii="Arial Narrow" w:hAnsi="Arial Narrow"/>
                <w:sz w:val="20"/>
                <w:szCs w:val="20"/>
                <w:vertAlign w:val="superscript"/>
              </w:rPr>
            </w:pPr>
            <w:r>
              <w:rPr>
                <w:rFonts w:ascii="Arial Narrow" w:hAnsi="Arial Narrow"/>
                <w:sz w:val="20"/>
                <w:szCs w:val="20"/>
              </w:rPr>
              <w:t>Weighting</w:t>
            </w:r>
            <w:r w:rsidR="00A87431">
              <w:rPr>
                <w:rFonts w:ascii="Arial Narrow" w:hAnsi="Arial Narrow"/>
                <w:sz w:val="20"/>
                <w:szCs w:val="20"/>
              </w:rPr>
              <w:t xml:space="preserve"> </w:t>
            </w:r>
            <w:r w:rsidR="00A87431">
              <w:rPr>
                <w:rFonts w:ascii="Arial Narrow" w:hAnsi="Arial Narrow"/>
                <w:sz w:val="20"/>
                <w:szCs w:val="20"/>
                <w:vertAlign w:val="superscript"/>
              </w:rPr>
              <w:t>a</w:t>
            </w:r>
          </w:p>
        </w:tc>
        <w:tc>
          <w:tcPr>
            <w:tcW w:w="3005" w:type="dxa"/>
          </w:tcPr>
          <w:p w14:paraId="2D5D1D20" w14:textId="67FBA13A" w:rsidR="00D9559B" w:rsidRPr="001D0296" w:rsidRDefault="00D9559B" w:rsidP="00585818">
            <w:pPr>
              <w:pStyle w:val="3-BodyText"/>
              <w:keepNext/>
              <w:numPr>
                <w:ilvl w:val="0"/>
                <w:numId w:val="0"/>
              </w:numPr>
              <w:spacing w:after="0"/>
              <w:jc w:val="center"/>
              <w:rPr>
                <w:rFonts w:ascii="Arial Narrow" w:hAnsi="Arial Narrow"/>
                <w:sz w:val="20"/>
                <w:szCs w:val="20"/>
              </w:rPr>
            </w:pPr>
            <w:r w:rsidRPr="001D0296">
              <w:rPr>
                <w:rFonts w:ascii="Arial Narrow" w:hAnsi="Arial Narrow"/>
                <w:sz w:val="20"/>
                <w:szCs w:val="20"/>
              </w:rPr>
              <w:t>39%</w:t>
            </w:r>
          </w:p>
        </w:tc>
        <w:tc>
          <w:tcPr>
            <w:tcW w:w="3006" w:type="dxa"/>
          </w:tcPr>
          <w:p w14:paraId="68332625" w14:textId="76BAB8E8" w:rsidR="00D9559B" w:rsidRPr="001D0296" w:rsidRDefault="00D9559B" w:rsidP="00585818">
            <w:pPr>
              <w:pStyle w:val="3-BodyText"/>
              <w:keepNext/>
              <w:numPr>
                <w:ilvl w:val="0"/>
                <w:numId w:val="0"/>
              </w:numPr>
              <w:spacing w:after="0"/>
              <w:jc w:val="center"/>
              <w:rPr>
                <w:rFonts w:ascii="Arial Narrow" w:hAnsi="Arial Narrow"/>
                <w:sz w:val="20"/>
                <w:szCs w:val="20"/>
              </w:rPr>
            </w:pPr>
            <w:r w:rsidRPr="001D0296">
              <w:rPr>
                <w:rFonts w:ascii="Arial Narrow" w:hAnsi="Arial Narrow"/>
                <w:sz w:val="20"/>
                <w:szCs w:val="20"/>
              </w:rPr>
              <w:t>61%</w:t>
            </w:r>
          </w:p>
        </w:tc>
      </w:tr>
      <w:tr w:rsidR="00D9559B" w:rsidRPr="00D9559B" w14:paraId="52685A8F" w14:textId="77777777" w:rsidTr="0085710C">
        <w:tc>
          <w:tcPr>
            <w:tcW w:w="3005" w:type="dxa"/>
          </w:tcPr>
          <w:p w14:paraId="1C92F972" w14:textId="1180BD73" w:rsidR="00D9559B" w:rsidRPr="00D9559B" w:rsidRDefault="00D9559B" w:rsidP="00585818">
            <w:pPr>
              <w:pStyle w:val="3-BodyText"/>
              <w:keepNext/>
              <w:numPr>
                <w:ilvl w:val="0"/>
                <w:numId w:val="0"/>
              </w:numPr>
              <w:spacing w:after="0"/>
              <w:rPr>
                <w:rFonts w:ascii="Arial Narrow" w:hAnsi="Arial Narrow"/>
                <w:b/>
                <w:bCs/>
                <w:sz w:val="20"/>
                <w:szCs w:val="20"/>
              </w:rPr>
            </w:pPr>
            <w:r w:rsidRPr="00D9559B">
              <w:rPr>
                <w:rFonts w:ascii="Arial Narrow" w:hAnsi="Arial Narrow"/>
                <w:b/>
                <w:bCs/>
                <w:sz w:val="20"/>
                <w:szCs w:val="20"/>
              </w:rPr>
              <w:t>AEMP</w:t>
            </w:r>
          </w:p>
        </w:tc>
        <w:tc>
          <w:tcPr>
            <w:tcW w:w="3005" w:type="dxa"/>
          </w:tcPr>
          <w:p w14:paraId="4D78556B" w14:textId="520248B9" w:rsidR="00D9559B" w:rsidRPr="001D0296" w:rsidRDefault="00D9559B" w:rsidP="00585818">
            <w:pPr>
              <w:pStyle w:val="3-BodyText"/>
              <w:keepNext/>
              <w:numPr>
                <w:ilvl w:val="0"/>
                <w:numId w:val="0"/>
              </w:numPr>
              <w:spacing w:after="0"/>
              <w:jc w:val="center"/>
              <w:rPr>
                <w:rFonts w:ascii="Arial Narrow" w:hAnsi="Arial Narrow"/>
                <w:b/>
                <w:bCs/>
                <w:sz w:val="20"/>
                <w:szCs w:val="20"/>
              </w:rPr>
            </w:pPr>
            <w:r w:rsidRPr="001D0296">
              <w:rPr>
                <w:rFonts w:ascii="Arial Narrow" w:hAnsi="Arial Narrow"/>
                <w:b/>
                <w:bCs/>
                <w:sz w:val="20"/>
                <w:szCs w:val="20"/>
              </w:rPr>
              <w:t>$63.30</w:t>
            </w:r>
          </w:p>
        </w:tc>
        <w:tc>
          <w:tcPr>
            <w:tcW w:w="3006" w:type="dxa"/>
          </w:tcPr>
          <w:p w14:paraId="1C71BCE5" w14:textId="491F8ECB" w:rsidR="00D9559B" w:rsidRPr="001D0296" w:rsidRDefault="00D9559B" w:rsidP="00585818">
            <w:pPr>
              <w:pStyle w:val="3-BodyText"/>
              <w:keepNext/>
              <w:numPr>
                <w:ilvl w:val="0"/>
                <w:numId w:val="0"/>
              </w:numPr>
              <w:spacing w:after="0"/>
              <w:jc w:val="center"/>
              <w:rPr>
                <w:rFonts w:ascii="Arial Narrow" w:hAnsi="Arial Narrow"/>
                <w:b/>
                <w:bCs/>
                <w:sz w:val="20"/>
                <w:szCs w:val="20"/>
              </w:rPr>
            </w:pPr>
            <w:r w:rsidRPr="001D0296">
              <w:rPr>
                <w:rFonts w:ascii="Arial Narrow" w:hAnsi="Arial Narrow"/>
                <w:b/>
                <w:bCs/>
                <w:sz w:val="20"/>
                <w:szCs w:val="20"/>
              </w:rPr>
              <w:t>$68.99</w:t>
            </w:r>
          </w:p>
        </w:tc>
      </w:tr>
      <w:tr w:rsidR="00D9559B" w:rsidRPr="00D9559B" w14:paraId="30417E75" w14:textId="77777777" w:rsidTr="0085710C">
        <w:tc>
          <w:tcPr>
            <w:tcW w:w="3005" w:type="dxa"/>
          </w:tcPr>
          <w:p w14:paraId="0572DA97" w14:textId="3F070C9E" w:rsidR="00D9559B" w:rsidRPr="00D9559B" w:rsidRDefault="00D9559B" w:rsidP="00585818">
            <w:pPr>
              <w:pStyle w:val="3-BodyText"/>
              <w:keepNext/>
              <w:numPr>
                <w:ilvl w:val="0"/>
                <w:numId w:val="0"/>
              </w:numPr>
              <w:spacing w:after="0"/>
              <w:rPr>
                <w:rFonts w:ascii="Arial Narrow" w:hAnsi="Arial Narrow"/>
                <w:b/>
                <w:bCs/>
                <w:sz w:val="20"/>
                <w:szCs w:val="20"/>
              </w:rPr>
            </w:pPr>
            <w:r>
              <w:rPr>
                <w:rFonts w:ascii="Arial Narrow" w:hAnsi="Arial Narrow"/>
                <w:b/>
                <w:bCs/>
                <w:sz w:val="20"/>
                <w:szCs w:val="20"/>
              </w:rPr>
              <w:t>DPMQ</w:t>
            </w:r>
          </w:p>
        </w:tc>
        <w:tc>
          <w:tcPr>
            <w:tcW w:w="3005" w:type="dxa"/>
          </w:tcPr>
          <w:p w14:paraId="2238892E" w14:textId="66255E81" w:rsidR="00D9559B" w:rsidRDefault="00D9559B" w:rsidP="00585818">
            <w:pPr>
              <w:pStyle w:val="3-BodyText"/>
              <w:keepNext/>
              <w:numPr>
                <w:ilvl w:val="0"/>
                <w:numId w:val="0"/>
              </w:numPr>
              <w:spacing w:after="0"/>
              <w:jc w:val="center"/>
              <w:rPr>
                <w:rFonts w:ascii="Arial Narrow" w:hAnsi="Arial Narrow"/>
                <w:b/>
                <w:bCs/>
                <w:sz w:val="20"/>
                <w:szCs w:val="20"/>
              </w:rPr>
            </w:pPr>
            <w:r>
              <w:rPr>
                <w:rFonts w:ascii="Arial Narrow" w:hAnsi="Arial Narrow"/>
                <w:b/>
                <w:bCs/>
                <w:sz w:val="20"/>
                <w:szCs w:val="20"/>
              </w:rPr>
              <w:t>$</w:t>
            </w:r>
            <w:r w:rsidR="00A25984" w:rsidRPr="00A25984">
              <w:rPr>
                <w:rFonts w:ascii="Arial Narrow" w:hAnsi="Arial Narrow"/>
                <w:b/>
                <w:bCs/>
                <w:color w:val="000000"/>
                <w:sz w:val="20"/>
                <w:szCs w:val="20"/>
                <w:shd w:val="solid" w:color="000000" w:fill="000000"/>
                <w14:textFill>
                  <w14:solidFill>
                    <w14:srgbClr w14:val="000000">
                      <w14:alpha w14:val="100000"/>
                    </w14:srgbClr>
                  </w14:solidFill>
                </w14:textFill>
              </w:rPr>
              <w:t>|</w:t>
            </w:r>
          </w:p>
        </w:tc>
        <w:tc>
          <w:tcPr>
            <w:tcW w:w="3006" w:type="dxa"/>
          </w:tcPr>
          <w:p w14:paraId="6DF377A2" w14:textId="2031F6FD" w:rsidR="00D9559B" w:rsidRDefault="00D9559B" w:rsidP="00585818">
            <w:pPr>
              <w:pStyle w:val="3-BodyText"/>
              <w:keepNext/>
              <w:numPr>
                <w:ilvl w:val="0"/>
                <w:numId w:val="0"/>
              </w:numPr>
              <w:spacing w:after="0"/>
              <w:jc w:val="center"/>
              <w:rPr>
                <w:rFonts w:ascii="Arial Narrow" w:hAnsi="Arial Narrow"/>
                <w:b/>
                <w:bCs/>
                <w:sz w:val="20"/>
                <w:szCs w:val="20"/>
              </w:rPr>
            </w:pPr>
            <w:r>
              <w:rPr>
                <w:rFonts w:ascii="Arial Narrow" w:hAnsi="Arial Narrow"/>
                <w:b/>
                <w:bCs/>
                <w:sz w:val="20"/>
                <w:szCs w:val="20"/>
              </w:rPr>
              <w:t>$</w:t>
            </w:r>
            <w:r w:rsidR="00A25984" w:rsidRPr="00A25984">
              <w:rPr>
                <w:rFonts w:ascii="Arial Narrow" w:hAnsi="Arial Narrow"/>
                <w:b/>
                <w:bCs/>
                <w:color w:val="000000"/>
                <w:sz w:val="20"/>
                <w:szCs w:val="20"/>
                <w:shd w:val="solid" w:color="000000" w:fill="000000"/>
                <w14:textFill>
                  <w14:solidFill>
                    <w14:srgbClr w14:val="000000">
                      <w14:alpha w14:val="100000"/>
                    </w14:srgbClr>
                  </w14:solidFill>
                </w14:textFill>
              </w:rPr>
              <w:t>|</w:t>
            </w:r>
          </w:p>
        </w:tc>
      </w:tr>
    </w:tbl>
    <w:p w14:paraId="53932482" w14:textId="19E2C5E7" w:rsidR="00D9559B" w:rsidRPr="00D9559B" w:rsidRDefault="00D9559B" w:rsidP="00585818">
      <w:pPr>
        <w:pStyle w:val="3-BodyText"/>
        <w:keepNext/>
        <w:numPr>
          <w:ilvl w:val="0"/>
          <w:numId w:val="0"/>
        </w:numPr>
        <w:spacing w:after="0"/>
        <w:rPr>
          <w:rFonts w:ascii="Arial Narrow" w:hAnsi="Arial Narrow"/>
          <w:sz w:val="18"/>
          <w:szCs w:val="18"/>
        </w:rPr>
      </w:pPr>
      <w:r w:rsidRPr="00D9559B">
        <w:rPr>
          <w:rFonts w:ascii="Arial Narrow" w:hAnsi="Arial Narrow"/>
          <w:sz w:val="18"/>
          <w:szCs w:val="18"/>
        </w:rPr>
        <w:t>Source: Table 3-</w:t>
      </w:r>
      <w:r>
        <w:rPr>
          <w:rFonts w:ascii="Arial Narrow" w:hAnsi="Arial Narrow"/>
          <w:sz w:val="18"/>
          <w:szCs w:val="18"/>
        </w:rPr>
        <w:t>5</w:t>
      </w:r>
      <w:r w:rsidRPr="00D9559B">
        <w:rPr>
          <w:rFonts w:ascii="Arial Narrow" w:hAnsi="Arial Narrow"/>
          <w:sz w:val="18"/>
          <w:szCs w:val="18"/>
        </w:rPr>
        <w:t xml:space="preserve"> of the early re-entry resubmission</w:t>
      </w:r>
    </w:p>
    <w:p w14:paraId="67565522" w14:textId="4885C890" w:rsidR="00D9559B" w:rsidRDefault="00D9559B" w:rsidP="00585818">
      <w:pPr>
        <w:pStyle w:val="3-BodyText"/>
        <w:keepNext/>
        <w:numPr>
          <w:ilvl w:val="0"/>
          <w:numId w:val="0"/>
        </w:numPr>
        <w:spacing w:after="0"/>
        <w:rPr>
          <w:rFonts w:ascii="Arial Narrow" w:hAnsi="Arial Narrow"/>
          <w:sz w:val="18"/>
          <w:szCs w:val="18"/>
        </w:rPr>
      </w:pPr>
      <w:r w:rsidRPr="00D9559B">
        <w:rPr>
          <w:rFonts w:ascii="Arial Narrow" w:hAnsi="Arial Narrow"/>
          <w:sz w:val="18"/>
          <w:szCs w:val="18"/>
        </w:rPr>
        <w:t>AEMP = approved ex-manufacturer price</w:t>
      </w:r>
      <w:r>
        <w:rPr>
          <w:rFonts w:ascii="Arial Narrow" w:hAnsi="Arial Narrow"/>
          <w:sz w:val="18"/>
          <w:szCs w:val="18"/>
        </w:rPr>
        <w:t>; DPMQ = dispensed price for maximum quantity</w:t>
      </w:r>
    </w:p>
    <w:p w14:paraId="4B962D4D" w14:textId="2D2E0593" w:rsidR="00D9559B" w:rsidRPr="00BF3BFC" w:rsidRDefault="00A87431" w:rsidP="00D9559B">
      <w:pPr>
        <w:pStyle w:val="3-BodyText"/>
        <w:numPr>
          <w:ilvl w:val="0"/>
          <w:numId w:val="0"/>
        </w:numPr>
        <w:spacing w:after="0"/>
        <w:rPr>
          <w:rFonts w:ascii="Arial Narrow" w:hAnsi="Arial Narrow"/>
          <w:sz w:val="18"/>
          <w:szCs w:val="18"/>
        </w:rPr>
      </w:pPr>
      <w:r w:rsidRPr="00BF3BFC">
        <w:rPr>
          <w:rFonts w:ascii="Arial Narrow" w:hAnsi="Arial Narrow"/>
          <w:sz w:val="18"/>
          <w:szCs w:val="18"/>
          <w:vertAlign w:val="superscript"/>
        </w:rPr>
        <w:t xml:space="preserve">a </w:t>
      </w:r>
      <w:r w:rsidR="004D12B3">
        <w:rPr>
          <w:rFonts w:ascii="Arial Narrow" w:hAnsi="Arial Narrow"/>
          <w:sz w:val="18"/>
          <w:szCs w:val="18"/>
        </w:rPr>
        <w:t xml:space="preserve">Weightings applied were </w:t>
      </w:r>
      <w:r w:rsidR="0090254D">
        <w:rPr>
          <w:rFonts w:ascii="Arial Narrow" w:hAnsi="Arial Narrow"/>
          <w:sz w:val="18"/>
          <w:szCs w:val="18"/>
        </w:rPr>
        <w:t>38.61% 5 mg and 61.39% 10</w:t>
      </w:r>
      <w:r w:rsidR="00317B1D">
        <w:rPr>
          <w:rFonts w:ascii="Arial Narrow" w:hAnsi="Arial Narrow"/>
          <w:sz w:val="18"/>
          <w:szCs w:val="18"/>
        </w:rPr>
        <w:t xml:space="preserve"> </w:t>
      </w:r>
      <w:r w:rsidR="0090254D">
        <w:rPr>
          <w:rFonts w:ascii="Arial Narrow" w:hAnsi="Arial Narrow"/>
          <w:sz w:val="18"/>
          <w:szCs w:val="18"/>
        </w:rPr>
        <w:t xml:space="preserve">mg. </w:t>
      </w:r>
      <w:r w:rsidRPr="00BF3BFC">
        <w:rPr>
          <w:rFonts w:ascii="Arial Narrow" w:hAnsi="Arial Narrow"/>
          <w:sz w:val="18"/>
          <w:szCs w:val="18"/>
        </w:rPr>
        <w:t>The proposed weightings were based on the number of patients with ACS events in 2018 aged ≥75 years and &lt;75 years from AIHW 2022 Estimating the incidence of stroke and ACS using the National Integrated Health Services Information Analysis Asset (and did not account for patients aged &lt; 75 years who weigh &lt; 60 kg, for whom the 5 mg dose is also recommended). Should a higher proportion of patients use the 5 mg strength in clinical practice than estimated in the CMA, the financial impact would be reduced</w:t>
      </w:r>
      <w:r w:rsidR="00C03AEC" w:rsidRPr="00BF3BFC">
        <w:rPr>
          <w:rFonts w:ascii="Arial Narrow" w:hAnsi="Arial Narrow"/>
          <w:sz w:val="18"/>
          <w:szCs w:val="18"/>
        </w:rPr>
        <w:t>,</w:t>
      </w:r>
      <w:r w:rsidRPr="00BF3BFC">
        <w:rPr>
          <w:rFonts w:ascii="Arial Narrow" w:hAnsi="Arial Narrow"/>
          <w:sz w:val="18"/>
          <w:szCs w:val="18"/>
        </w:rPr>
        <w:t xml:space="preserve"> though the impact would be minor. </w:t>
      </w:r>
    </w:p>
    <w:p w14:paraId="3CDAE321" w14:textId="77777777" w:rsidR="00D9559B" w:rsidRPr="00D9559B" w:rsidRDefault="00D9559B" w:rsidP="00D9559B">
      <w:pPr>
        <w:pStyle w:val="COMH2-non-numbered"/>
        <w:rPr>
          <w:color w:val="auto"/>
        </w:rPr>
      </w:pPr>
      <w:bookmarkStart w:id="13" w:name="_Toc22897647"/>
      <w:bookmarkStart w:id="14" w:name="_Toc153032576"/>
      <w:bookmarkStart w:id="15" w:name="_Toc156561549"/>
      <w:r w:rsidRPr="00D9559B">
        <w:rPr>
          <w:color w:val="auto"/>
        </w:rPr>
        <w:t>Estimated PBS usage &amp; financial implications</w:t>
      </w:r>
      <w:bookmarkEnd w:id="13"/>
      <w:bookmarkEnd w:id="14"/>
      <w:bookmarkEnd w:id="15"/>
    </w:p>
    <w:p w14:paraId="146EE8C0" w14:textId="270D4B2A" w:rsidR="00D9559B" w:rsidRDefault="00D9559B" w:rsidP="007943F7">
      <w:pPr>
        <w:pStyle w:val="3-BodyText"/>
      </w:pPr>
      <w:bookmarkStart w:id="16" w:name="_Ref167965563"/>
      <w:r>
        <w:t xml:space="preserve">In March 2024, the PBAC considered the prasugrel would primarily substitute for the less expensive clopidogrel over ticagrelor, and that the uptake would be lower than estimated in the submission (of 7.33%; paragraph 7.14, prasugrel </w:t>
      </w:r>
      <w:r w:rsidR="00696B16">
        <w:t>PSD</w:t>
      </w:r>
      <w:r>
        <w:t>, March</w:t>
      </w:r>
      <w:r w:rsidR="00585818">
        <w:t> </w:t>
      </w:r>
      <w:r>
        <w:t>2024</w:t>
      </w:r>
      <w:r w:rsidR="00696B16">
        <w:t xml:space="preserve"> PBAC meeting</w:t>
      </w:r>
      <w:r>
        <w:t>).</w:t>
      </w:r>
      <w:bookmarkEnd w:id="16"/>
      <w:r>
        <w:t xml:space="preserve"> </w:t>
      </w:r>
    </w:p>
    <w:p w14:paraId="4E2A0B83" w14:textId="0133145B" w:rsidR="00D9559B" w:rsidRDefault="00D9559B" w:rsidP="007943F7">
      <w:pPr>
        <w:pStyle w:val="3-BodyText"/>
      </w:pPr>
      <w:r>
        <w:t xml:space="preserve">The PBAC requested that the revised financial estimates incorporate the changes outlined in paragraph </w:t>
      </w:r>
      <w:r>
        <w:fldChar w:fldCharType="begin"/>
      </w:r>
      <w:r>
        <w:instrText xml:space="preserve"> REF _Ref167965563 \r \h </w:instrText>
      </w:r>
      <w:r>
        <w:fldChar w:fldCharType="separate"/>
      </w:r>
      <w:r w:rsidR="004D12B3">
        <w:t>4.19</w:t>
      </w:r>
      <w:r>
        <w:fldChar w:fldCharType="end"/>
      </w:r>
      <w:r>
        <w:t xml:space="preserve"> and the cost minimised price.</w:t>
      </w:r>
    </w:p>
    <w:p w14:paraId="0804CCE8" w14:textId="7103D06C" w:rsidR="00D9559B" w:rsidRPr="00BF3BFC" w:rsidRDefault="00D9559B" w:rsidP="007943F7">
      <w:pPr>
        <w:pStyle w:val="3-BodyText"/>
      </w:pPr>
      <w:r>
        <w:t xml:space="preserve">The resubmission presented financial estimates that were unchanged, </w:t>
      </w:r>
      <w:proofErr w:type="gramStart"/>
      <w:r>
        <w:t>with the exception of</w:t>
      </w:r>
      <w:proofErr w:type="gramEnd"/>
      <w:r>
        <w:t xml:space="preserve"> including the cost minimised price of prasugrel.</w:t>
      </w:r>
      <w:r w:rsidR="00737757">
        <w:t xml:space="preserve"> </w:t>
      </w:r>
      <w:r w:rsidR="00737757" w:rsidRPr="00BF3BFC">
        <w:t xml:space="preserve">As such, the following assumptions continued to be </w:t>
      </w:r>
      <w:r w:rsidR="006C0609" w:rsidRPr="00BF3BFC">
        <w:t>appli</w:t>
      </w:r>
      <w:r w:rsidR="00737757" w:rsidRPr="00BF3BFC">
        <w:t>ed in the financial estimates:</w:t>
      </w:r>
    </w:p>
    <w:p w14:paraId="2DB13127" w14:textId="5CFA1788" w:rsidR="0039449D" w:rsidRPr="00BF3BFC" w:rsidRDefault="00C03AEC" w:rsidP="00585818">
      <w:pPr>
        <w:pStyle w:val="3-BodyText"/>
        <w:numPr>
          <w:ilvl w:val="0"/>
          <w:numId w:val="22"/>
        </w:numPr>
      </w:pPr>
      <w:r w:rsidRPr="00BF3BFC">
        <w:t>T</w:t>
      </w:r>
      <w:r w:rsidR="0039449D" w:rsidRPr="00BF3BFC">
        <w:t xml:space="preserve">he substitution rates applied were: </w:t>
      </w:r>
    </w:p>
    <w:p w14:paraId="01B78169" w14:textId="77777777" w:rsidR="0039449D" w:rsidRPr="00BF3BFC" w:rsidRDefault="0039449D" w:rsidP="00585818">
      <w:pPr>
        <w:pStyle w:val="3-BodyText"/>
        <w:numPr>
          <w:ilvl w:val="1"/>
          <w:numId w:val="22"/>
        </w:numPr>
      </w:pPr>
      <w:r w:rsidRPr="00BF3BFC">
        <w:t xml:space="preserve">ticagrelor: 71.81%; </w:t>
      </w:r>
    </w:p>
    <w:p w14:paraId="1193E3EC" w14:textId="77777777" w:rsidR="00097F84" w:rsidRPr="00BF3BFC" w:rsidRDefault="0039449D" w:rsidP="00585818">
      <w:pPr>
        <w:pStyle w:val="3-BodyText"/>
        <w:numPr>
          <w:ilvl w:val="1"/>
          <w:numId w:val="22"/>
        </w:numPr>
      </w:pPr>
      <w:r w:rsidRPr="00BF3BFC">
        <w:t xml:space="preserve">clopidogrel: 13.37%; </w:t>
      </w:r>
    </w:p>
    <w:p w14:paraId="77EC3D42" w14:textId="08CBE81A" w:rsidR="0039449D" w:rsidRPr="00BF3BFC" w:rsidRDefault="0039449D" w:rsidP="00585818">
      <w:pPr>
        <w:pStyle w:val="3-BodyText"/>
        <w:numPr>
          <w:ilvl w:val="1"/>
          <w:numId w:val="22"/>
        </w:numPr>
      </w:pPr>
      <w:r w:rsidRPr="00BF3BFC">
        <w:t xml:space="preserve">clopidogrel + aspirin: 7.65%. </w:t>
      </w:r>
    </w:p>
    <w:p w14:paraId="3CF6FBF3" w14:textId="6D136B0C" w:rsidR="0039449D" w:rsidRPr="00BF3BFC" w:rsidRDefault="0039449D" w:rsidP="00585818">
      <w:pPr>
        <w:pStyle w:val="3-BodyText"/>
        <w:numPr>
          <w:ilvl w:val="0"/>
          <w:numId w:val="0"/>
        </w:numPr>
        <w:ind w:left="1077"/>
      </w:pPr>
      <w:r w:rsidRPr="00BF3BFC">
        <w:t xml:space="preserve">These were based on PBS utilisation statistics for P2Y12 inhibitors, with clopidogrel and clopidogrel + aspirin scripts adjusted for the proportion of use in ACS; averaged over 2017-2022. </w:t>
      </w:r>
      <w:r w:rsidR="0090254D">
        <w:t xml:space="preserve">As noted in the March 2024 </w:t>
      </w:r>
      <w:r w:rsidR="00696B16">
        <w:t xml:space="preserve">PSD </w:t>
      </w:r>
      <w:r w:rsidR="0090254D">
        <w:t>(Table 12), the e</w:t>
      </w:r>
      <w:r w:rsidR="0090254D" w:rsidRPr="0090254D">
        <w:t xml:space="preserve">stimates </w:t>
      </w:r>
      <w:r w:rsidR="0090254D">
        <w:t>were not</w:t>
      </w:r>
      <w:r w:rsidR="0090254D" w:rsidRPr="0090254D">
        <w:t xml:space="preserve"> adjusted to remove </w:t>
      </w:r>
      <w:r w:rsidR="0090254D">
        <w:t xml:space="preserve">private </w:t>
      </w:r>
      <w:r w:rsidR="0090254D" w:rsidRPr="0090254D">
        <w:t xml:space="preserve">use of prasugrel from current market estimates and do not sum to 100% (substitution rate 92.84%). </w:t>
      </w:r>
    </w:p>
    <w:p w14:paraId="74E9C4D7" w14:textId="36884089" w:rsidR="006C0609" w:rsidRPr="00BF3BFC" w:rsidRDefault="00C03AEC" w:rsidP="006C0609">
      <w:pPr>
        <w:pStyle w:val="3-BodyText"/>
        <w:numPr>
          <w:ilvl w:val="0"/>
          <w:numId w:val="22"/>
        </w:numPr>
      </w:pPr>
      <w:r w:rsidRPr="00BF3BFC">
        <w:t xml:space="preserve">An </w:t>
      </w:r>
      <w:r w:rsidR="006C0609" w:rsidRPr="00BF3BFC">
        <w:t>uptake rate of 7.33% based on prasugrel (and other P2Y12 inhibitor) utilisation data from 202</w:t>
      </w:r>
      <w:r w:rsidR="0039449D" w:rsidRPr="00BF3BFC">
        <w:t>0</w:t>
      </w:r>
      <w:r w:rsidR="006C0609" w:rsidRPr="00BF3BFC">
        <w:t xml:space="preserve">. In March 2024, the PBAC considered that uptake would be lower than estimated in the submission </w:t>
      </w:r>
      <w:r w:rsidR="0039449D" w:rsidRPr="00BF3BFC">
        <w:t xml:space="preserve">(paragraph 7.14, prasugrel </w:t>
      </w:r>
      <w:r w:rsidR="00696B16">
        <w:t>PSD</w:t>
      </w:r>
      <w:r w:rsidR="0039449D" w:rsidRPr="00BF3BFC">
        <w:t>, March</w:t>
      </w:r>
      <w:r w:rsidR="00585818">
        <w:t> </w:t>
      </w:r>
      <w:r w:rsidR="0039449D" w:rsidRPr="00BF3BFC">
        <w:t>2024</w:t>
      </w:r>
      <w:r w:rsidR="00696B16">
        <w:t xml:space="preserve"> PBAC meeting</w:t>
      </w:r>
      <w:r w:rsidR="0039449D" w:rsidRPr="00BF3BFC">
        <w:t xml:space="preserve">), with the ESC considering that, given the prescribing trends in the years prior to the de-listing of prasugrel, uptake will likely be lower than predicted by the sponsor (Table 12, prasugrel </w:t>
      </w:r>
      <w:r w:rsidR="00696B16">
        <w:t>PSD</w:t>
      </w:r>
      <w:r w:rsidR="0039449D" w:rsidRPr="00BF3BFC">
        <w:t>, March 2024</w:t>
      </w:r>
      <w:r w:rsidR="00696B16">
        <w:t xml:space="preserve"> PBAC meeting</w:t>
      </w:r>
      <w:r w:rsidR="0039449D" w:rsidRPr="00BF3BFC">
        <w:t xml:space="preserve">). The assumed </w:t>
      </w:r>
      <w:r w:rsidR="0039449D" w:rsidRPr="00BF3BFC">
        <w:lastRenderedPageBreak/>
        <w:t xml:space="preserve">uptake rate would have a limited impact on the financial estimates if the substitution rates </w:t>
      </w:r>
      <w:r w:rsidRPr="00BF3BFC">
        <w:t>were</w:t>
      </w:r>
      <w:r w:rsidR="0039449D" w:rsidRPr="00BF3BFC">
        <w:t xml:space="preserve"> consistent with the CMA. </w:t>
      </w:r>
    </w:p>
    <w:p w14:paraId="6C0F47D6" w14:textId="103B1A4F" w:rsidR="00D9559B" w:rsidRPr="00D9559B" w:rsidRDefault="00D9559B" w:rsidP="00585818">
      <w:pPr>
        <w:pStyle w:val="TableFigureHeading"/>
      </w:pPr>
      <w:bookmarkStart w:id="17" w:name="_Ref104805295"/>
      <w:r w:rsidRPr="00D9559B">
        <w:t xml:space="preserve">Table </w:t>
      </w:r>
      <w:r w:rsidR="002E1E9E">
        <w:fldChar w:fldCharType="begin"/>
      </w:r>
      <w:r w:rsidR="002E1E9E">
        <w:instrText xml:space="preserve"> SEQ Table \* ARABIC </w:instrText>
      </w:r>
      <w:r w:rsidR="002E1E9E">
        <w:fldChar w:fldCharType="separate"/>
      </w:r>
      <w:r w:rsidR="004D12B3">
        <w:rPr>
          <w:noProof/>
        </w:rPr>
        <w:t>7</w:t>
      </w:r>
      <w:r w:rsidR="002E1E9E">
        <w:rPr>
          <w:noProof/>
        </w:rPr>
        <w:fldChar w:fldCharType="end"/>
      </w:r>
      <w:bookmarkEnd w:id="17"/>
      <w:r w:rsidRPr="00D9559B">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Estimated use and financial implications"/>
      </w:tblPr>
      <w:tblGrid>
        <w:gridCol w:w="2403"/>
        <w:gridCol w:w="1101"/>
        <w:gridCol w:w="1102"/>
        <w:gridCol w:w="1102"/>
        <w:gridCol w:w="1102"/>
        <w:gridCol w:w="1102"/>
        <w:gridCol w:w="1104"/>
      </w:tblGrid>
      <w:tr w:rsidR="00D9559B" w:rsidRPr="00BF3BFC" w14:paraId="1BBEDE54" w14:textId="77777777" w:rsidTr="00E55C6C">
        <w:trPr>
          <w:tblHeader/>
        </w:trPr>
        <w:tc>
          <w:tcPr>
            <w:tcW w:w="1333" w:type="pct"/>
            <w:shd w:val="clear" w:color="auto" w:fill="auto"/>
            <w:vAlign w:val="center"/>
          </w:tcPr>
          <w:p w14:paraId="2143BFA6" w14:textId="77777777" w:rsidR="00D9559B" w:rsidRPr="00BF3BFC" w:rsidRDefault="00D9559B" w:rsidP="00585818">
            <w:pPr>
              <w:pStyle w:val="COMTableheadingrow"/>
              <w:jc w:val="center"/>
              <w:rPr>
                <w:szCs w:val="20"/>
                <w:lang w:val="en-AU"/>
              </w:rPr>
            </w:pPr>
          </w:p>
        </w:tc>
        <w:tc>
          <w:tcPr>
            <w:tcW w:w="611" w:type="pct"/>
            <w:shd w:val="clear" w:color="auto" w:fill="auto"/>
            <w:vAlign w:val="center"/>
          </w:tcPr>
          <w:p w14:paraId="3F1C1427" w14:textId="77777777" w:rsidR="00D9559B" w:rsidRPr="00BF3BFC" w:rsidRDefault="00D9559B" w:rsidP="00585818">
            <w:pPr>
              <w:pStyle w:val="COMTableheadingrow"/>
              <w:jc w:val="center"/>
              <w:rPr>
                <w:szCs w:val="20"/>
                <w:lang w:val="en-AU"/>
              </w:rPr>
            </w:pPr>
            <w:r w:rsidRPr="00BF3BFC">
              <w:rPr>
                <w:szCs w:val="20"/>
                <w:lang w:val="en-AU"/>
              </w:rPr>
              <w:t>Year 1</w:t>
            </w:r>
          </w:p>
        </w:tc>
        <w:tc>
          <w:tcPr>
            <w:tcW w:w="611" w:type="pct"/>
            <w:shd w:val="clear" w:color="auto" w:fill="auto"/>
            <w:vAlign w:val="center"/>
          </w:tcPr>
          <w:p w14:paraId="333DF5A2" w14:textId="77777777" w:rsidR="00D9559B" w:rsidRPr="00BF3BFC" w:rsidRDefault="00D9559B" w:rsidP="00585818">
            <w:pPr>
              <w:pStyle w:val="COMTableheadingrow"/>
              <w:jc w:val="center"/>
              <w:rPr>
                <w:szCs w:val="20"/>
                <w:lang w:val="en-AU"/>
              </w:rPr>
            </w:pPr>
            <w:r w:rsidRPr="00BF3BFC">
              <w:rPr>
                <w:szCs w:val="20"/>
                <w:lang w:val="en-AU"/>
              </w:rPr>
              <w:t>Year 2</w:t>
            </w:r>
          </w:p>
        </w:tc>
        <w:tc>
          <w:tcPr>
            <w:tcW w:w="611" w:type="pct"/>
            <w:shd w:val="clear" w:color="auto" w:fill="auto"/>
            <w:vAlign w:val="center"/>
          </w:tcPr>
          <w:p w14:paraId="6B051D0B" w14:textId="77777777" w:rsidR="00D9559B" w:rsidRPr="00BF3BFC" w:rsidRDefault="00D9559B" w:rsidP="00585818">
            <w:pPr>
              <w:pStyle w:val="COMTableheadingrow"/>
              <w:jc w:val="center"/>
              <w:rPr>
                <w:szCs w:val="20"/>
                <w:lang w:val="en-AU"/>
              </w:rPr>
            </w:pPr>
            <w:r w:rsidRPr="00BF3BFC">
              <w:rPr>
                <w:szCs w:val="20"/>
                <w:lang w:val="en-AU"/>
              </w:rPr>
              <w:t>Year 3</w:t>
            </w:r>
          </w:p>
        </w:tc>
        <w:tc>
          <w:tcPr>
            <w:tcW w:w="611" w:type="pct"/>
            <w:shd w:val="clear" w:color="auto" w:fill="auto"/>
            <w:vAlign w:val="center"/>
          </w:tcPr>
          <w:p w14:paraId="3E381CFE" w14:textId="77777777" w:rsidR="00D9559B" w:rsidRPr="00BF3BFC" w:rsidRDefault="00D9559B" w:rsidP="00585818">
            <w:pPr>
              <w:pStyle w:val="COMTableheadingrow"/>
              <w:jc w:val="center"/>
              <w:rPr>
                <w:szCs w:val="20"/>
                <w:lang w:val="en-AU"/>
              </w:rPr>
            </w:pPr>
            <w:r w:rsidRPr="00BF3BFC">
              <w:rPr>
                <w:szCs w:val="20"/>
                <w:lang w:val="en-AU"/>
              </w:rPr>
              <w:t>Year 4</w:t>
            </w:r>
          </w:p>
        </w:tc>
        <w:tc>
          <w:tcPr>
            <w:tcW w:w="611" w:type="pct"/>
            <w:shd w:val="clear" w:color="auto" w:fill="auto"/>
            <w:vAlign w:val="center"/>
          </w:tcPr>
          <w:p w14:paraId="09BD08A1" w14:textId="77777777" w:rsidR="00D9559B" w:rsidRPr="00BF3BFC" w:rsidRDefault="00D9559B" w:rsidP="00585818">
            <w:pPr>
              <w:pStyle w:val="COMTableheadingrow"/>
              <w:jc w:val="center"/>
              <w:rPr>
                <w:szCs w:val="20"/>
                <w:lang w:val="en-AU"/>
              </w:rPr>
            </w:pPr>
            <w:r w:rsidRPr="00BF3BFC">
              <w:rPr>
                <w:szCs w:val="20"/>
                <w:lang w:val="en-AU"/>
              </w:rPr>
              <w:t>Year 5</w:t>
            </w:r>
          </w:p>
        </w:tc>
        <w:tc>
          <w:tcPr>
            <w:tcW w:w="612" w:type="pct"/>
          </w:tcPr>
          <w:p w14:paraId="3400BF7D" w14:textId="77777777" w:rsidR="00D9559B" w:rsidRPr="00BF3BFC" w:rsidRDefault="00D9559B" w:rsidP="00585818">
            <w:pPr>
              <w:pStyle w:val="COMTableheadingrow"/>
              <w:jc w:val="center"/>
              <w:rPr>
                <w:szCs w:val="20"/>
                <w:lang w:val="en-AU"/>
              </w:rPr>
            </w:pPr>
            <w:r w:rsidRPr="00BF3BFC">
              <w:rPr>
                <w:szCs w:val="20"/>
                <w:lang w:val="en-AU"/>
              </w:rPr>
              <w:t>Year 6</w:t>
            </w:r>
          </w:p>
        </w:tc>
      </w:tr>
      <w:tr w:rsidR="00D9559B" w:rsidRPr="00BF3BFC" w14:paraId="08A198F5" w14:textId="77777777" w:rsidTr="0085710C">
        <w:tc>
          <w:tcPr>
            <w:tcW w:w="5000" w:type="pct"/>
            <w:gridSpan w:val="7"/>
            <w:shd w:val="clear" w:color="auto" w:fill="auto"/>
            <w:vAlign w:val="center"/>
          </w:tcPr>
          <w:p w14:paraId="0463EDAC" w14:textId="77777777" w:rsidR="00D9559B" w:rsidRPr="00BF3BFC" w:rsidRDefault="00D9559B" w:rsidP="00585818">
            <w:pPr>
              <w:pStyle w:val="COMTableheadingrow"/>
              <w:rPr>
                <w:bCs/>
                <w:color w:val="000000"/>
                <w:szCs w:val="20"/>
                <w:lang w:val="en-AU"/>
              </w:rPr>
            </w:pPr>
            <w:r w:rsidRPr="00BF3BFC">
              <w:rPr>
                <w:bCs/>
                <w:color w:val="000000"/>
                <w:szCs w:val="20"/>
                <w:lang w:val="en-AU"/>
              </w:rPr>
              <w:t>Estimated extent of use</w:t>
            </w:r>
          </w:p>
        </w:tc>
      </w:tr>
      <w:tr w:rsidR="00D9559B" w:rsidRPr="00BF3BFC" w14:paraId="3187A0E8" w14:textId="77777777" w:rsidTr="00E55C6C">
        <w:tc>
          <w:tcPr>
            <w:tcW w:w="1333" w:type="pct"/>
            <w:shd w:val="clear" w:color="auto" w:fill="auto"/>
            <w:vAlign w:val="center"/>
          </w:tcPr>
          <w:p w14:paraId="3A75AEB2" w14:textId="77777777" w:rsidR="00D9559B" w:rsidRPr="00BF3BFC" w:rsidRDefault="00D9559B" w:rsidP="00585818">
            <w:pPr>
              <w:pStyle w:val="COMTabletext"/>
              <w:rPr>
                <w:szCs w:val="20"/>
              </w:rPr>
            </w:pPr>
            <w:r w:rsidRPr="00BF3BFC">
              <w:rPr>
                <w:szCs w:val="20"/>
              </w:rPr>
              <w:t>Number of patients treated</w:t>
            </w:r>
          </w:p>
        </w:tc>
        <w:tc>
          <w:tcPr>
            <w:tcW w:w="611" w:type="pct"/>
            <w:shd w:val="clear" w:color="auto" w:fill="auto"/>
            <w:vAlign w:val="center"/>
          </w:tcPr>
          <w:p w14:paraId="4FBBA546" w14:textId="432F20EA"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54"/>
                <w14:textFill>
                  <w14:solidFill>
                    <w14:srgbClr w14:val="000000">
                      <w14:alpha w14:val="100000"/>
                    </w14:srgbClr>
                  </w14:solidFill>
                </w14:textFill>
              </w:rPr>
              <w:t xml:space="preserve">　</w:t>
            </w:r>
            <w:r w:rsidRPr="00A25984">
              <w:rPr>
                <w:color w:val="000000"/>
                <w:w w:val="15"/>
                <w:szCs w:val="20"/>
                <w:shd w:val="solid" w:color="000000" w:fill="000000"/>
                <w:fitText w:val="60" w:id="-894159354"/>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54"/>
                <w14:textFill>
                  <w14:solidFill>
                    <w14:srgbClr w14:val="000000">
                      <w14:alpha w14:val="100000"/>
                    </w14:srgbClr>
                  </w14:solidFill>
                </w14:textFill>
              </w:rPr>
              <w:t xml:space="preserve">　</w:t>
            </w:r>
            <w:r w:rsidR="00642C7C" w:rsidRPr="00642C7C">
              <w:rPr>
                <w:szCs w:val="20"/>
                <w:vertAlign w:val="superscript"/>
              </w:rPr>
              <w:t>1</w:t>
            </w:r>
          </w:p>
        </w:tc>
        <w:tc>
          <w:tcPr>
            <w:tcW w:w="611" w:type="pct"/>
            <w:shd w:val="clear" w:color="auto" w:fill="auto"/>
            <w:vAlign w:val="center"/>
          </w:tcPr>
          <w:p w14:paraId="6CC05AA0" w14:textId="7B88DC63"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53"/>
                <w14:textFill>
                  <w14:solidFill>
                    <w14:srgbClr w14:val="000000">
                      <w14:alpha w14:val="100000"/>
                    </w14:srgbClr>
                  </w14:solidFill>
                </w14:textFill>
              </w:rPr>
              <w:t xml:space="preserve">　</w:t>
            </w:r>
            <w:r w:rsidRPr="00A25984">
              <w:rPr>
                <w:color w:val="000000"/>
                <w:w w:val="15"/>
                <w:szCs w:val="20"/>
                <w:shd w:val="solid" w:color="000000" w:fill="000000"/>
                <w:fitText w:val="60" w:id="-894159353"/>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53"/>
                <w14:textFill>
                  <w14:solidFill>
                    <w14:srgbClr w14:val="000000">
                      <w14:alpha w14:val="100000"/>
                    </w14:srgbClr>
                  </w14:solidFill>
                </w14:textFill>
              </w:rPr>
              <w:t xml:space="preserve">　</w:t>
            </w:r>
            <w:r w:rsidR="00642C7C" w:rsidRPr="00642C7C">
              <w:rPr>
                <w:szCs w:val="20"/>
                <w:vertAlign w:val="superscript"/>
              </w:rPr>
              <w:t>1</w:t>
            </w:r>
          </w:p>
        </w:tc>
        <w:tc>
          <w:tcPr>
            <w:tcW w:w="611" w:type="pct"/>
            <w:shd w:val="clear" w:color="auto" w:fill="auto"/>
            <w:vAlign w:val="center"/>
          </w:tcPr>
          <w:p w14:paraId="2A61910E" w14:textId="6F48A63D"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52"/>
                <w14:textFill>
                  <w14:solidFill>
                    <w14:srgbClr w14:val="000000">
                      <w14:alpha w14:val="100000"/>
                    </w14:srgbClr>
                  </w14:solidFill>
                </w14:textFill>
              </w:rPr>
              <w:t xml:space="preserve">　</w:t>
            </w:r>
            <w:r w:rsidRPr="00A25984">
              <w:rPr>
                <w:color w:val="000000"/>
                <w:w w:val="15"/>
                <w:szCs w:val="20"/>
                <w:shd w:val="solid" w:color="000000" w:fill="000000"/>
                <w:fitText w:val="60" w:id="-894159352"/>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52"/>
                <w14:textFill>
                  <w14:solidFill>
                    <w14:srgbClr w14:val="000000">
                      <w14:alpha w14:val="100000"/>
                    </w14:srgbClr>
                  </w14:solidFill>
                </w14:textFill>
              </w:rPr>
              <w:t xml:space="preserve">　</w:t>
            </w:r>
            <w:r w:rsidR="00642C7C" w:rsidRPr="00642C7C">
              <w:rPr>
                <w:szCs w:val="20"/>
                <w:vertAlign w:val="superscript"/>
              </w:rPr>
              <w:t>1</w:t>
            </w:r>
          </w:p>
        </w:tc>
        <w:tc>
          <w:tcPr>
            <w:tcW w:w="611" w:type="pct"/>
            <w:shd w:val="clear" w:color="auto" w:fill="auto"/>
            <w:vAlign w:val="center"/>
          </w:tcPr>
          <w:p w14:paraId="7C069355" w14:textId="0C2EF2F5"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51"/>
                <w14:textFill>
                  <w14:solidFill>
                    <w14:srgbClr w14:val="000000">
                      <w14:alpha w14:val="100000"/>
                    </w14:srgbClr>
                  </w14:solidFill>
                </w14:textFill>
              </w:rPr>
              <w:t xml:space="preserve">　</w:t>
            </w:r>
            <w:r w:rsidRPr="00A25984">
              <w:rPr>
                <w:color w:val="000000"/>
                <w:w w:val="15"/>
                <w:szCs w:val="20"/>
                <w:shd w:val="solid" w:color="000000" w:fill="000000"/>
                <w:fitText w:val="60" w:id="-894159351"/>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51"/>
                <w14:textFill>
                  <w14:solidFill>
                    <w14:srgbClr w14:val="000000">
                      <w14:alpha w14:val="100000"/>
                    </w14:srgbClr>
                  </w14:solidFill>
                </w14:textFill>
              </w:rPr>
              <w:t xml:space="preserve">　</w:t>
            </w:r>
            <w:r w:rsidR="00642C7C" w:rsidRPr="00642C7C">
              <w:rPr>
                <w:szCs w:val="20"/>
                <w:vertAlign w:val="superscript"/>
              </w:rPr>
              <w:t>1</w:t>
            </w:r>
          </w:p>
        </w:tc>
        <w:tc>
          <w:tcPr>
            <w:tcW w:w="611" w:type="pct"/>
            <w:shd w:val="clear" w:color="auto" w:fill="auto"/>
            <w:vAlign w:val="center"/>
          </w:tcPr>
          <w:p w14:paraId="234F2E80" w14:textId="2BAD09DB"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50"/>
                <w14:textFill>
                  <w14:solidFill>
                    <w14:srgbClr w14:val="000000">
                      <w14:alpha w14:val="100000"/>
                    </w14:srgbClr>
                  </w14:solidFill>
                </w14:textFill>
              </w:rPr>
              <w:t xml:space="preserve">　</w:t>
            </w:r>
            <w:r w:rsidRPr="00A25984">
              <w:rPr>
                <w:color w:val="000000"/>
                <w:w w:val="15"/>
                <w:szCs w:val="20"/>
                <w:shd w:val="solid" w:color="000000" w:fill="000000"/>
                <w:fitText w:val="60" w:id="-894159350"/>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50"/>
                <w14:textFill>
                  <w14:solidFill>
                    <w14:srgbClr w14:val="000000">
                      <w14:alpha w14:val="100000"/>
                    </w14:srgbClr>
                  </w14:solidFill>
                </w14:textFill>
              </w:rPr>
              <w:t xml:space="preserve">　</w:t>
            </w:r>
            <w:r w:rsidR="00642C7C" w:rsidRPr="00642C7C">
              <w:rPr>
                <w:szCs w:val="20"/>
                <w:vertAlign w:val="superscript"/>
              </w:rPr>
              <w:t>1</w:t>
            </w:r>
          </w:p>
        </w:tc>
        <w:tc>
          <w:tcPr>
            <w:tcW w:w="612" w:type="pct"/>
            <w:vAlign w:val="center"/>
          </w:tcPr>
          <w:p w14:paraId="2FB7997A" w14:textId="182B1AB3"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50" w:id="-894159349"/>
                <w14:textFill>
                  <w14:solidFill>
                    <w14:srgbClr w14:val="000000">
                      <w14:alpha w14:val="100000"/>
                    </w14:srgbClr>
                  </w14:solidFill>
                </w14:textFill>
              </w:rPr>
              <w:t xml:space="preserve">　</w:t>
            </w:r>
            <w:r w:rsidRPr="00A25984">
              <w:rPr>
                <w:color w:val="000000"/>
                <w:w w:val="15"/>
                <w:szCs w:val="20"/>
                <w:shd w:val="solid" w:color="000000" w:fill="000000"/>
                <w:fitText w:val="50" w:id="-894159349"/>
                <w14:textFill>
                  <w14:solidFill>
                    <w14:srgbClr w14:val="000000">
                      <w14:alpha w14:val="100000"/>
                    </w14:srgbClr>
                  </w14:solidFill>
                </w14:textFill>
              </w:rPr>
              <w:t>|</w:t>
            </w:r>
            <w:r w:rsidRPr="00A25984">
              <w:rPr>
                <w:rFonts w:hint="eastAsia"/>
                <w:color w:val="000000"/>
                <w:spacing w:val="-15"/>
                <w:w w:val="15"/>
                <w:szCs w:val="20"/>
                <w:shd w:val="solid" w:color="000000" w:fill="000000"/>
                <w:fitText w:val="50" w:id="-894159349"/>
                <w14:textFill>
                  <w14:solidFill>
                    <w14:srgbClr w14:val="000000">
                      <w14:alpha w14:val="100000"/>
                    </w14:srgbClr>
                  </w14:solidFill>
                </w14:textFill>
              </w:rPr>
              <w:t xml:space="preserve">　</w:t>
            </w:r>
            <w:r w:rsidR="00642C7C" w:rsidRPr="00642C7C">
              <w:rPr>
                <w:szCs w:val="20"/>
                <w:vertAlign w:val="superscript"/>
              </w:rPr>
              <w:t>1</w:t>
            </w:r>
          </w:p>
        </w:tc>
      </w:tr>
      <w:tr w:rsidR="00D9559B" w:rsidRPr="00BF3BFC" w14:paraId="7E0ACA9F" w14:textId="77777777" w:rsidTr="00E55C6C">
        <w:tc>
          <w:tcPr>
            <w:tcW w:w="1333" w:type="pct"/>
            <w:shd w:val="clear" w:color="auto" w:fill="auto"/>
            <w:vAlign w:val="center"/>
          </w:tcPr>
          <w:p w14:paraId="3B34B7FA" w14:textId="77777777" w:rsidR="00D9559B" w:rsidRPr="00BF3BFC" w:rsidRDefault="00D9559B" w:rsidP="00585818">
            <w:pPr>
              <w:pStyle w:val="COMTabletext"/>
              <w:rPr>
                <w:szCs w:val="20"/>
              </w:rPr>
            </w:pPr>
            <w:r w:rsidRPr="00BF3BFC">
              <w:rPr>
                <w:szCs w:val="20"/>
              </w:rPr>
              <w:t>Number of scripts dispensed</w:t>
            </w:r>
            <w:r w:rsidRPr="00BF3BFC">
              <w:rPr>
                <w:szCs w:val="20"/>
                <w:vertAlign w:val="superscript"/>
              </w:rPr>
              <w:t>a</w:t>
            </w:r>
          </w:p>
        </w:tc>
        <w:tc>
          <w:tcPr>
            <w:tcW w:w="611" w:type="pct"/>
            <w:shd w:val="clear" w:color="auto" w:fill="auto"/>
          </w:tcPr>
          <w:p w14:paraId="7082C789" w14:textId="0B4E786E"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48"/>
                <w14:textFill>
                  <w14:solidFill>
                    <w14:srgbClr w14:val="000000">
                      <w14:alpha w14:val="100000"/>
                    </w14:srgbClr>
                  </w14:solidFill>
                </w14:textFill>
              </w:rPr>
              <w:t xml:space="preserve">　</w:t>
            </w:r>
            <w:r w:rsidRPr="00A25984">
              <w:rPr>
                <w:color w:val="000000"/>
                <w:w w:val="15"/>
                <w:szCs w:val="20"/>
                <w:shd w:val="solid" w:color="000000" w:fill="000000"/>
                <w:fitText w:val="60" w:id="-894159348"/>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48"/>
                <w14:textFill>
                  <w14:solidFill>
                    <w14:srgbClr w14:val="000000">
                      <w14:alpha w14:val="100000"/>
                    </w14:srgbClr>
                  </w14:solidFill>
                </w14:textFill>
              </w:rPr>
              <w:t xml:space="preserve">　</w:t>
            </w:r>
            <w:r w:rsidR="00642C7C" w:rsidRPr="00642C7C">
              <w:rPr>
                <w:szCs w:val="20"/>
                <w:vertAlign w:val="superscript"/>
              </w:rPr>
              <w:t>2</w:t>
            </w:r>
          </w:p>
        </w:tc>
        <w:tc>
          <w:tcPr>
            <w:tcW w:w="611" w:type="pct"/>
            <w:shd w:val="clear" w:color="auto" w:fill="auto"/>
          </w:tcPr>
          <w:p w14:paraId="642DCB2D" w14:textId="28A86982" w:rsidR="00D9559B" w:rsidRPr="0090154F" w:rsidRDefault="00A25984" w:rsidP="00585818">
            <w:pPr>
              <w:pStyle w:val="COMTabletext"/>
              <w:jc w:val="center"/>
              <w:rPr>
                <w:color w:val="000000"/>
                <w:szCs w:val="20"/>
                <w:highlight w:val="lightGray"/>
              </w:rPr>
            </w:pPr>
            <w:r w:rsidRPr="001D0296">
              <w:rPr>
                <w:color w:val="000000"/>
                <w:spacing w:val="174"/>
                <w:szCs w:val="20"/>
                <w:shd w:val="solid" w:color="000000" w:fill="000000"/>
                <w:fitText w:val="260" w:id="-894159347"/>
                <w14:textFill>
                  <w14:solidFill>
                    <w14:srgbClr w14:val="000000">
                      <w14:alpha w14:val="100000"/>
                    </w14:srgbClr>
                  </w14:solidFill>
                </w14:textFill>
              </w:rPr>
              <w:t>|</w:t>
            </w:r>
            <w:r w:rsidRPr="001D0296">
              <w:rPr>
                <w:color w:val="000000"/>
                <w:szCs w:val="20"/>
                <w:shd w:val="solid" w:color="000000" w:fill="000000"/>
                <w:fitText w:val="260" w:id="-894159347"/>
                <w14:textFill>
                  <w14:solidFill>
                    <w14:srgbClr w14:val="000000">
                      <w14:alpha w14:val="100000"/>
                    </w14:srgbClr>
                  </w14:solidFill>
                </w14:textFill>
              </w:rPr>
              <w:t>|</w:t>
            </w:r>
            <w:r w:rsidR="00642C7C" w:rsidRPr="00642C7C">
              <w:rPr>
                <w:szCs w:val="20"/>
                <w:vertAlign w:val="superscript"/>
              </w:rPr>
              <w:t>2</w:t>
            </w:r>
          </w:p>
        </w:tc>
        <w:tc>
          <w:tcPr>
            <w:tcW w:w="611" w:type="pct"/>
            <w:shd w:val="clear" w:color="auto" w:fill="auto"/>
          </w:tcPr>
          <w:p w14:paraId="4BD879A7" w14:textId="58735A76"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45"/>
                <w14:textFill>
                  <w14:solidFill>
                    <w14:srgbClr w14:val="000000">
                      <w14:alpha w14:val="100000"/>
                    </w14:srgbClr>
                  </w14:solidFill>
                </w14:textFill>
              </w:rPr>
              <w:t xml:space="preserve">　</w:t>
            </w:r>
            <w:r w:rsidRPr="00A25984">
              <w:rPr>
                <w:color w:val="000000"/>
                <w:w w:val="15"/>
                <w:szCs w:val="20"/>
                <w:shd w:val="solid" w:color="000000" w:fill="000000"/>
                <w:fitText w:val="60" w:id="-894159345"/>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45"/>
                <w14:textFill>
                  <w14:solidFill>
                    <w14:srgbClr w14:val="000000">
                      <w14:alpha w14:val="100000"/>
                    </w14:srgbClr>
                  </w14:solidFill>
                </w14:textFill>
              </w:rPr>
              <w:t xml:space="preserve">　</w:t>
            </w:r>
            <w:r w:rsidR="00642C7C" w:rsidRPr="00642C7C">
              <w:rPr>
                <w:szCs w:val="20"/>
                <w:vertAlign w:val="superscript"/>
              </w:rPr>
              <w:t>2</w:t>
            </w:r>
          </w:p>
        </w:tc>
        <w:tc>
          <w:tcPr>
            <w:tcW w:w="611" w:type="pct"/>
            <w:shd w:val="clear" w:color="auto" w:fill="auto"/>
          </w:tcPr>
          <w:p w14:paraId="4ABFE29E" w14:textId="776F119E"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44"/>
                <w14:textFill>
                  <w14:solidFill>
                    <w14:srgbClr w14:val="000000">
                      <w14:alpha w14:val="100000"/>
                    </w14:srgbClr>
                  </w14:solidFill>
                </w14:textFill>
              </w:rPr>
              <w:t xml:space="preserve">　</w:t>
            </w:r>
            <w:r w:rsidRPr="00A25984">
              <w:rPr>
                <w:color w:val="000000"/>
                <w:w w:val="15"/>
                <w:szCs w:val="20"/>
                <w:shd w:val="solid" w:color="000000" w:fill="000000"/>
                <w:fitText w:val="60" w:id="-894159344"/>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44"/>
                <w14:textFill>
                  <w14:solidFill>
                    <w14:srgbClr w14:val="000000">
                      <w14:alpha w14:val="100000"/>
                    </w14:srgbClr>
                  </w14:solidFill>
                </w14:textFill>
              </w:rPr>
              <w:t xml:space="preserve">　</w:t>
            </w:r>
            <w:r w:rsidR="00642C7C" w:rsidRPr="00642C7C">
              <w:rPr>
                <w:szCs w:val="20"/>
                <w:vertAlign w:val="superscript"/>
              </w:rPr>
              <w:t>2</w:t>
            </w:r>
          </w:p>
        </w:tc>
        <w:tc>
          <w:tcPr>
            <w:tcW w:w="611" w:type="pct"/>
            <w:shd w:val="clear" w:color="auto" w:fill="auto"/>
          </w:tcPr>
          <w:p w14:paraId="3E65B744" w14:textId="7A509A17"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60" w:id="-894159360"/>
                <w14:textFill>
                  <w14:solidFill>
                    <w14:srgbClr w14:val="000000">
                      <w14:alpha w14:val="100000"/>
                    </w14:srgbClr>
                  </w14:solidFill>
                </w14:textFill>
              </w:rPr>
              <w:t xml:space="preserve">　</w:t>
            </w:r>
            <w:r w:rsidRPr="00A25984">
              <w:rPr>
                <w:color w:val="000000"/>
                <w:w w:val="15"/>
                <w:szCs w:val="20"/>
                <w:shd w:val="solid" w:color="000000" w:fill="000000"/>
                <w:fitText w:val="60" w:id="-894159360"/>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60"/>
                <w14:textFill>
                  <w14:solidFill>
                    <w14:srgbClr w14:val="000000">
                      <w14:alpha w14:val="100000"/>
                    </w14:srgbClr>
                  </w14:solidFill>
                </w14:textFill>
              </w:rPr>
              <w:t xml:space="preserve">　</w:t>
            </w:r>
            <w:r w:rsidR="00642C7C" w:rsidRPr="00642C7C">
              <w:rPr>
                <w:szCs w:val="20"/>
                <w:vertAlign w:val="superscript"/>
              </w:rPr>
              <w:t>2</w:t>
            </w:r>
          </w:p>
        </w:tc>
        <w:tc>
          <w:tcPr>
            <w:tcW w:w="612" w:type="pct"/>
          </w:tcPr>
          <w:p w14:paraId="5F348CCF" w14:textId="732E100C" w:rsidR="00D9559B" w:rsidRPr="0090154F" w:rsidRDefault="00A25984" w:rsidP="00585818">
            <w:pPr>
              <w:pStyle w:val="COMTabletext"/>
              <w:jc w:val="center"/>
              <w:rPr>
                <w:color w:val="000000"/>
                <w:szCs w:val="20"/>
                <w:highlight w:val="lightGray"/>
              </w:rPr>
            </w:pPr>
            <w:r w:rsidRPr="00A25984">
              <w:rPr>
                <w:rFonts w:hint="eastAsia"/>
                <w:color w:val="000000"/>
                <w:w w:val="15"/>
                <w:szCs w:val="20"/>
                <w:shd w:val="solid" w:color="000000" w:fill="000000"/>
                <w:fitText w:val="50" w:id="-894159359"/>
                <w14:textFill>
                  <w14:solidFill>
                    <w14:srgbClr w14:val="000000">
                      <w14:alpha w14:val="100000"/>
                    </w14:srgbClr>
                  </w14:solidFill>
                </w14:textFill>
              </w:rPr>
              <w:t xml:space="preserve">　</w:t>
            </w:r>
            <w:r w:rsidRPr="00A25984">
              <w:rPr>
                <w:color w:val="000000"/>
                <w:w w:val="15"/>
                <w:szCs w:val="20"/>
                <w:shd w:val="solid" w:color="000000" w:fill="000000"/>
                <w:fitText w:val="50" w:id="-894159359"/>
                <w14:textFill>
                  <w14:solidFill>
                    <w14:srgbClr w14:val="000000">
                      <w14:alpha w14:val="100000"/>
                    </w14:srgbClr>
                  </w14:solidFill>
                </w14:textFill>
              </w:rPr>
              <w:t>|</w:t>
            </w:r>
            <w:r w:rsidRPr="00A25984">
              <w:rPr>
                <w:rFonts w:hint="eastAsia"/>
                <w:color w:val="000000"/>
                <w:spacing w:val="-15"/>
                <w:w w:val="15"/>
                <w:szCs w:val="20"/>
                <w:shd w:val="solid" w:color="000000" w:fill="000000"/>
                <w:fitText w:val="50" w:id="-894159359"/>
                <w14:textFill>
                  <w14:solidFill>
                    <w14:srgbClr w14:val="000000">
                      <w14:alpha w14:val="100000"/>
                    </w14:srgbClr>
                  </w14:solidFill>
                </w14:textFill>
              </w:rPr>
              <w:t xml:space="preserve">　</w:t>
            </w:r>
            <w:r w:rsidR="00642C7C" w:rsidRPr="00642C7C">
              <w:rPr>
                <w:szCs w:val="20"/>
                <w:vertAlign w:val="superscript"/>
              </w:rPr>
              <w:t>2</w:t>
            </w:r>
          </w:p>
        </w:tc>
      </w:tr>
      <w:tr w:rsidR="00D9559B" w:rsidRPr="00BF3BFC" w14:paraId="1003D323" w14:textId="77777777" w:rsidTr="0085710C">
        <w:tc>
          <w:tcPr>
            <w:tcW w:w="5000" w:type="pct"/>
            <w:gridSpan w:val="7"/>
            <w:shd w:val="clear" w:color="auto" w:fill="auto"/>
            <w:vAlign w:val="center"/>
          </w:tcPr>
          <w:p w14:paraId="7F0C2567" w14:textId="77777777" w:rsidR="00D9559B" w:rsidRPr="00BF3BFC" w:rsidRDefault="00D9559B" w:rsidP="00585818">
            <w:pPr>
              <w:pStyle w:val="COMTableheadingrow"/>
              <w:rPr>
                <w:szCs w:val="20"/>
                <w:lang w:val="en-AU"/>
              </w:rPr>
            </w:pPr>
            <w:r w:rsidRPr="00BF3BFC">
              <w:rPr>
                <w:szCs w:val="20"/>
                <w:lang w:val="en-AU"/>
              </w:rPr>
              <w:t>Estimated financial implications of prasugrel</w:t>
            </w:r>
          </w:p>
        </w:tc>
      </w:tr>
      <w:tr w:rsidR="00D9559B" w:rsidRPr="00BF3BFC" w14:paraId="5F73A6EA" w14:textId="77777777" w:rsidTr="00E55C6C">
        <w:tc>
          <w:tcPr>
            <w:tcW w:w="1333" w:type="pct"/>
            <w:shd w:val="clear" w:color="auto" w:fill="auto"/>
            <w:vAlign w:val="center"/>
          </w:tcPr>
          <w:p w14:paraId="7DC79CC9" w14:textId="77777777" w:rsidR="00D9559B" w:rsidRPr="00BF3BFC" w:rsidRDefault="00D9559B" w:rsidP="00585818">
            <w:pPr>
              <w:pStyle w:val="COMTabletext"/>
              <w:rPr>
                <w:szCs w:val="20"/>
              </w:rPr>
            </w:pPr>
            <w:r w:rsidRPr="00BF3BFC">
              <w:rPr>
                <w:szCs w:val="20"/>
              </w:rPr>
              <w:t>Cost to PBS/RPBS less copayments</w:t>
            </w:r>
          </w:p>
        </w:tc>
        <w:tc>
          <w:tcPr>
            <w:tcW w:w="611" w:type="pct"/>
            <w:shd w:val="clear" w:color="auto" w:fill="auto"/>
            <w:vAlign w:val="center"/>
          </w:tcPr>
          <w:p w14:paraId="6DD6B843" w14:textId="0E2ADEF5"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358"/>
                <w14:textFill>
                  <w14:solidFill>
                    <w14:srgbClr w14:val="000000">
                      <w14:alpha w14:val="100000"/>
                    </w14:srgbClr>
                  </w14:solidFill>
                </w14:textFill>
              </w:rPr>
              <w:t xml:space="preserve">　</w:t>
            </w:r>
            <w:r w:rsidRPr="00A25984">
              <w:rPr>
                <w:color w:val="000000"/>
                <w:w w:val="15"/>
                <w:szCs w:val="20"/>
                <w:shd w:val="solid" w:color="000000" w:fill="000000"/>
                <w:fitText w:val="60" w:id="-894159358"/>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58"/>
                <w14:textFill>
                  <w14:solidFill>
                    <w14:srgbClr w14:val="000000">
                      <w14:alpha w14:val="100000"/>
                    </w14:srgbClr>
                  </w14:solidFill>
                </w14:textFill>
              </w:rPr>
              <w:t xml:space="preserve">　</w:t>
            </w:r>
            <w:r w:rsidR="00642C7C" w:rsidRPr="00642C7C">
              <w:rPr>
                <w:szCs w:val="20"/>
                <w:vertAlign w:val="superscript"/>
              </w:rPr>
              <w:t>3</w:t>
            </w:r>
          </w:p>
        </w:tc>
        <w:tc>
          <w:tcPr>
            <w:tcW w:w="611" w:type="pct"/>
            <w:shd w:val="clear" w:color="auto" w:fill="auto"/>
            <w:vAlign w:val="center"/>
          </w:tcPr>
          <w:p w14:paraId="6167DC3F" w14:textId="289B1D7A"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357"/>
                <w14:textFill>
                  <w14:solidFill>
                    <w14:srgbClr w14:val="000000">
                      <w14:alpha w14:val="100000"/>
                    </w14:srgbClr>
                  </w14:solidFill>
                </w14:textFill>
              </w:rPr>
              <w:t xml:space="preserve">　</w:t>
            </w:r>
            <w:r w:rsidRPr="00A25984">
              <w:rPr>
                <w:color w:val="000000"/>
                <w:w w:val="15"/>
                <w:szCs w:val="20"/>
                <w:shd w:val="solid" w:color="000000" w:fill="000000"/>
                <w:fitText w:val="60" w:id="-894159357"/>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57"/>
                <w14:textFill>
                  <w14:solidFill>
                    <w14:srgbClr w14:val="000000">
                      <w14:alpha w14:val="100000"/>
                    </w14:srgbClr>
                  </w14:solidFill>
                </w14:textFill>
              </w:rPr>
              <w:t xml:space="preserve">　</w:t>
            </w:r>
            <w:r w:rsidR="00642C7C" w:rsidRPr="00642C7C">
              <w:rPr>
                <w:szCs w:val="20"/>
                <w:vertAlign w:val="superscript"/>
              </w:rPr>
              <w:t>3</w:t>
            </w:r>
          </w:p>
        </w:tc>
        <w:tc>
          <w:tcPr>
            <w:tcW w:w="611" w:type="pct"/>
            <w:shd w:val="clear" w:color="auto" w:fill="auto"/>
            <w:vAlign w:val="center"/>
          </w:tcPr>
          <w:p w14:paraId="68794B1B" w14:textId="03C216C6"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356"/>
                <w14:textFill>
                  <w14:solidFill>
                    <w14:srgbClr w14:val="000000">
                      <w14:alpha w14:val="100000"/>
                    </w14:srgbClr>
                  </w14:solidFill>
                </w14:textFill>
              </w:rPr>
              <w:t xml:space="preserve">　</w:t>
            </w:r>
            <w:r w:rsidRPr="00A25984">
              <w:rPr>
                <w:color w:val="000000"/>
                <w:w w:val="15"/>
                <w:szCs w:val="20"/>
                <w:shd w:val="solid" w:color="000000" w:fill="000000"/>
                <w:fitText w:val="60" w:id="-894159356"/>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356"/>
                <w14:textFill>
                  <w14:solidFill>
                    <w14:srgbClr w14:val="000000">
                      <w14:alpha w14:val="100000"/>
                    </w14:srgbClr>
                  </w14:solidFill>
                </w14:textFill>
              </w:rPr>
              <w:t xml:space="preserve">　</w:t>
            </w:r>
            <w:r w:rsidR="00642C7C" w:rsidRPr="00642C7C">
              <w:rPr>
                <w:szCs w:val="20"/>
                <w:vertAlign w:val="superscript"/>
              </w:rPr>
              <w:t>3</w:t>
            </w:r>
          </w:p>
        </w:tc>
        <w:tc>
          <w:tcPr>
            <w:tcW w:w="611" w:type="pct"/>
            <w:shd w:val="clear" w:color="auto" w:fill="auto"/>
            <w:vAlign w:val="center"/>
          </w:tcPr>
          <w:p w14:paraId="10432C12" w14:textId="775B62A0"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104"/>
                <w14:textFill>
                  <w14:solidFill>
                    <w14:srgbClr w14:val="000000">
                      <w14:alpha w14:val="100000"/>
                    </w14:srgbClr>
                  </w14:solidFill>
                </w14:textFill>
              </w:rPr>
              <w:t xml:space="preserve">　</w:t>
            </w:r>
            <w:r w:rsidRPr="00A25984">
              <w:rPr>
                <w:color w:val="000000"/>
                <w:w w:val="15"/>
                <w:szCs w:val="20"/>
                <w:shd w:val="solid" w:color="000000" w:fill="000000"/>
                <w:fitText w:val="60" w:id="-894159104"/>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104"/>
                <w14:textFill>
                  <w14:solidFill>
                    <w14:srgbClr w14:val="000000">
                      <w14:alpha w14:val="100000"/>
                    </w14:srgbClr>
                  </w14:solidFill>
                </w14:textFill>
              </w:rPr>
              <w:t xml:space="preserve">　</w:t>
            </w:r>
            <w:r w:rsidR="00642C7C" w:rsidRPr="00642C7C">
              <w:rPr>
                <w:szCs w:val="20"/>
                <w:vertAlign w:val="superscript"/>
              </w:rPr>
              <w:t>3</w:t>
            </w:r>
          </w:p>
        </w:tc>
        <w:tc>
          <w:tcPr>
            <w:tcW w:w="611" w:type="pct"/>
            <w:shd w:val="clear" w:color="auto" w:fill="auto"/>
            <w:vAlign w:val="center"/>
          </w:tcPr>
          <w:p w14:paraId="7BFE592C" w14:textId="0E122E4B"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103"/>
                <w14:textFill>
                  <w14:solidFill>
                    <w14:srgbClr w14:val="000000">
                      <w14:alpha w14:val="100000"/>
                    </w14:srgbClr>
                  </w14:solidFill>
                </w14:textFill>
              </w:rPr>
              <w:t xml:space="preserve">　</w:t>
            </w:r>
            <w:r w:rsidRPr="00A25984">
              <w:rPr>
                <w:color w:val="000000"/>
                <w:w w:val="15"/>
                <w:szCs w:val="20"/>
                <w:shd w:val="solid" w:color="000000" w:fill="000000"/>
                <w:fitText w:val="60" w:id="-894159103"/>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103"/>
                <w14:textFill>
                  <w14:solidFill>
                    <w14:srgbClr w14:val="000000">
                      <w14:alpha w14:val="100000"/>
                    </w14:srgbClr>
                  </w14:solidFill>
                </w14:textFill>
              </w:rPr>
              <w:t xml:space="preserve">　</w:t>
            </w:r>
            <w:r w:rsidR="00642C7C" w:rsidRPr="00642C7C">
              <w:rPr>
                <w:szCs w:val="20"/>
                <w:vertAlign w:val="superscript"/>
              </w:rPr>
              <w:t>3</w:t>
            </w:r>
          </w:p>
        </w:tc>
        <w:tc>
          <w:tcPr>
            <w:tcW w:w="612" w:type="pct"/>
            <w:vAlign w:val="center"/>
          </w:tcPr>
          <w:p w14:paraId="67AFD462" w14:textId="30ECB975"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50" w:id="-894159102"/>
                <w14:textFill>
                  <w14:solidFill>
                    <w14:srgbClr w14:val="000000">
                      <w14:alpha w14:val="100000"/>
                    </w14:srgbClr>
                  </w14:solidFill>
                </w14:textFill>
              </w:rPr>
              <w:t xml:space="preserve">　</w:t>
            </w:r>
            <w:r w:rsidRPr="00A25984">
              <w:rPr>
                <w:color w:val="000000"/>
                <w:w w:val="15"/>
                <w:szCs w:val="20"/>
                <w:shd w:val="solid" w:color="000000" w:fill="000000"/>
                <w:fitText w:val="50" w:id="-894159102"/>
                <w14:textFill>
                  <w14:solidFill>
                    <w14:srgbClr w14:val="000000">
                      <w14:alpha w14:val="100000"/>
                    </w14:srgbClr>
                  </w14:solidFill>
                </w14:textFill>
              </w:rPr>
              <w:t>|</w:t>
            </w:r>
            <w:r w:rsidRPr="00A25984">
              <w:rPr>
                <w:rFonts w:hint="eastAsia"/>
                <w:color w:val="000000"/>
                <w:spacing w:val="-15"/>
                <w:w w:val="15"/>
                <w:szCs w:val="20"/>
                <w:shd w:val="solid" w:color="000000" w:fill="000000"/>
                <w:fitText w:val="50" w:id="-894159102"/>
                <w14:textFill>
                  <w14:solidFill>
                    <w14:srgbClr w14:val="000000">
                      <w14:alpha w14:val="100000"/>
                    </w14:srgbClr>
                  </w14:solidFill>
                </w14:textFill>
              </w:rPr>
              <w:t xml:space="preserve">　</w:t>
            </w:r>
            <w:r w:rsidR="00642C7C" w:rsidRPr="00642C7C">
              <w:rPr>
                <w:szCs w:val="20"/>
                <w:vertAlign w:val="superscript"/>
              </w:rPr>
              <w:t>3</w:t>
            </w:r>
          </w:p>
        </w:tc>
      </w:tr>
      <w:tr w:rsidR="00D9559B" w:rsidRPr="00BF3BFC" w14:paraId="48CEAA6C" w14:textId="77777777" w:rsidTr="0085710C">
        <w:tc>
          <w:tcPr>
            <w:tcW w:w="5000" w:type="pct"/>
            <w:gridSpan w:val="7"/>
            <w:shd w:val="clear" w:color="auto" w:fill="auto"/>
            <w:vAlign w:val="center"/>
          </w:tcPr>
          <w:p w14:paraId="72D74DC0" w14:textId="77777777" w:rsidR="00D9559B" w:rsidRPr="00BF3BFC" w:rsidRDefault="00D9559B" w:rsidP="00585818">
            <w:pPr>
              <w:pStyle w:val="COMTabletext"/>
              <w:rPr>
                <w:b/>
                <w:bCs w:val="0"/>
                <w:szCs w:val="20"/>
              </w:rPr>
            </w:pPr>
            <w:r w:rsidRPr="00BF3BFC">
              <w:rPr>
                <w:b/>
                <w:bCs w:val="0"/>
                <w:szCs w:val="20"/>
              </w:rPr>
              <w:t>Estimated financial implications for ticagrelor, clopidogrel, and clopidogrel plus aspirin</w:t>
            </w:r>
          </w:p>
        </w:tc>
      </w:tr>
      <w:tr w:rsidR="00D9559B" w:rsidRPr="00BF3BFC" w14:paraId="37B9BD78" w14:textId="77777777" w:rsidTr="00E55C6C">
        <w:tc>
          <w:tcPr>
            <w:tcW w:w="1333" w:type="pct"/>
            <w:shd w:val="clear" w:color="auto" w:fill="auto"/>
            <w:vAlign w:val="center"/>
          </w:tcPr>
          <w:p w14:paraId="3B6CCBD3" w14:textId="77777777" w:rsidR="00D9559B" w:rsidRPr="00BF3BFC" w:rsidRDefault="00D9559B" w:rsidP="00585818">
            <w:pPr>
              <w:pStyle w:val="COMTabletext"/>
              <w:rPr>
                <w:szCs w:val="20"/>
              </w:rPr>
            </w:pPr>
            <w:r w:rsidRPr="00BF3BFC">
              <w:rPr>
                <w:szCs w:val="20"/>
              </w:rPr>
              <w:t>Cost to PBS/RPBS less copayments</w:t>
            </w:r>
          </w:p>
        </w:tc>
        <w:tc>
          <w:tcPr>
            <w:tcW w:w="611" w:type="pct"/>
            <w:shd w:val="clear" w:color="auto" w:fill="auto"/>
            <w:vAlign w:val="center"/>
          </w:tcPr>
          <w:p w14:paraId="57D42848" w14:textId="45A7521F"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101"/>
                <w14:textFill>
                  <w14:solidFill>
                    <w14:srgbClr w14:val="000000">
                      <w14:alpha w14:val="100000"/>
                    </w14:srgbClr>
                  </w14:solidFill>
                </w14:textFill>
              </w:rPr>
              <w:t xml:space="preserve">　</w:t>
            </w:r>
            <w:r w:rsidRPr="00A25984">
              <w:rPr>
                <w:color w:val="000000"/>
                <w:w w:val="15"/>
                <w:szCs w:val="20"/>
                <w:shd w:val="solid" w:color="000000" w:fill="000000"/>
                <w:fitText w:val="60" w:id="-894159101"/>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101"/>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vAlign w:val="center"/>
          </w:tcPr>
          <w:p w14:paraId="011A28B4" w14:textId="2BD0739F" w:rsidR="00D9559B" w:rsidRPr="0090154F" w:rsidRDefault="00A25984" w:rsidP="00585818">
            <w:pPr>
              <w:pStyle w:val="COMTabletext"/>
              <w:jc w:val="center"/>
              <w:rPr>
                <w:szCs w:val="20"/>
                <w:highlight w:val="lightGray"/>
              </w:rPr>
            </w:pPr>
            <w:r w:rsidRPr="00A25984">
              <w:rPr>
                <w:rFonts w:hint="eastAsia"/>
                <w:color w:val="000000"/>
                <w:w w:val="20"/>
                <w:szCs w:val="20"/>
                <w:shd w:val="solid" w:color="000000" w:fill="000000"/>
                <w:fitText w:val="90" w:id="-894159100"/>
                <w14:textFill>
                  <w14:solidFill>
                    <w14:srgbClr w14:val="000000">
                      <w14:alpha w14:val="100000"/>
                    </w14:srgbClr>
                  </w14:solidFill>
                </w14:textFill>
              </w:rPr>
              <w:t xml:space="preserve">　</w:t>
            </w:r>
            <w:r w:rsidRPr="00A25984">
              <w:rPr>
                <w:color w:val="000000"/>
                <w:w w:val="20"/>
                <w:szCs w:val="20"/>
                <w:shd w:val="solid" w:color="000000" w:fill="000000"/>
                <w:fitText w:val="90" w:id="-894159100"/>
                <w14:textFill>
                  <w14:solidFill>
                    <w14:srgbClr w14:val="000000">
                      <w14:alpha w14:val="100000"/>
                    </w14:srgbClr>
                  </w14:solidFill>
                </w14:textFill>
              </w:rPr>
              <w:t>|</w:t>
            </w:r>
            <w:r w:rsidRPr="00A25984">
              <w:rPr>
                <w:rFonts w:hint="eastAsia"/>
                <w:color w:val="000000"/>
                <w:spacing w:val="3"/>
                <w:w w:val="20"/>
                <w:szCs w:val="20"/>
                <w:shd w:val="solid" w:color="000000" w:fill="000000"/>
                <w:fitText w:val="90" w:id="-894159100"/>
                <w14:textFill>
                  <w14:solidFill>
                    <w14:srgbClr w14:val="000000">
                      <w14:alpha w14:val="100000"/>
                    </w14:srgbClr>
                  </w14:solidFill>
                </w14:textFill>
              </w:rPr>
              <w:t xml:space="preserve">　</w:t>
            </w:r>
            <w:r w:rsidR="007E18FE" w:rsidRPr="007E18FE">
              <w:rPr>
                <w:szCs w:val="20"/>
                <w:vertAlign w:val="superscript"/>
              </w:rPr>
              <w:t>44</w:t>
            </w:r>
          </w:p>
        </w:tc>
        <w:tc>
          <w:tcPr>
            <w:tcW w:w="611" w:type="pct"/>
            <w:shd w:val="clear" w:color="auto" w:fill="auto"/>
            <w:vAlign w:val="center"/>
          </w:tcPr>
          <w:p w14:paraId="63982CFF" w14:textId="250A1872"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099"/>
                <w14:textFill>
                  <w14:solidFill>
                    <w14:srgbClr w14:val="000000">
                      <w14:alpha w14:val="100000"/>
                    </w14:srgbClr>
                  </w14:solidFill>
                </w14:textFill>
              </w:rPr>
              <w:t xml:space="preserve">　</w:t>
            </w:r>
            <w:r w:rsidRPr="00A25984">
              <w:rPr>
                <w:color w:val="000000"/>
                <w:w w:val="15"/>
                <w:szCs w:val="20"/>
                <w:shd w:val="solid" w:color="000000" w:fill="000000"/>
                <w:fitText w:val="60" w:id="-894159099"/>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099"/>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vAlign w:val="center"/>
          </w:tcPr>
          <w:p w14:paraId="600327E6" w14:textId="4F91173A"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098"/>
                <w14:textFill>
                  <w14:solidFill>
                    <w14:srgbClr w14:val="000000">
                      <w14:alpha w14:val="100000"/>
                    </w14:srgbClr>
                  </w14:solidFill>
                </w14:textFill>
              </w:rPr>
              <w:t xml:space="preserve">　</w:t>
            </w:r>
            <w:r w:rsidRPr="00A25984">
              <w:rPr>
                <w:color w:val="000000"/>
                <w:w w:val="15"/>
                <w:szCs w:val="20"/>
                <w:shd w:val="solid" w:color="000000" w:fill="000000"/>
                <w:fitText w:val="60" w:id="-894159098"/>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098"/>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vAlign w:val="center"/>
          </w:tcPr>
          <w:p w14:paraId="741E921F" w14:textId="2B8B3573"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60" w:id="-894159097"/>
                <w14:textFill>
                  <w14:solidFill>
                    <w14:srgbClr w14:val="000000">
                      <w14:alpha w14:val="100000"/>
                    </w14:srgbClr>
                  </w14:solidFill>
                </w14:textFill>
              </w:rPr>
              <w:t xml:space="preserve">　</w:t>
            </w:r>
            <w:r w:rsidRPr="00A25984">
              <w:rPr>
                <w:color w:val="000000"/>
                <w:w w:val="15"/>
                <w:szCs w:val="20"/>
                <w:shd w:val="solid" w:color="000000" w:fill="000000"/>
                <w:fitText w:val="60" w:id="-894159097"/>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097"/>
                <w14:textFill>
                  <w14:solidFill>
                    <w14:srgbClr w14:val="000000">
                      <w14:alpha w14:val="100000"/>
                    </w14:srgbClr>
                  </w14:solidFill>
                </w14:textFill>
              </w:rPr>
              <w:t xml:space="preserve">　</w:t>
            </w:r>
            <w:r w:rsidR="007E18FE" w:rsidRPr="007E18FE">
              <w:rPr>
                <w:szCs w:val="20"/>
                <w:vertAlign w:val="superscript"/>
              </w:rPr>
              <w:t>4</w:t>
            </w:r>
          </w:p>
        </w:tc>
        <w:tc>
          <w:tcPr>
            <w:tcW w:w="612" w:type="pct"/>
            <w:vAlign w:val="center"/>
          </w:tcPr>
          <w:p w14:paraId="53D89ADC" w14:textId="6B61A2F8" w:rsidR="00D9559B" w:rsidRPr="0090154F" w:rsidRDefault="00A25984" w:rsidP="00585818">
            <w:pPr>
              <w:pStyle w:val="COMTabletext"/>
              <w:jc w:val="center"/>
              <w:rPr>
                <w:szCs w:val="20"/>
                <w:highlight w:val="lightGray"/>
              </w:rPr>
            </w:pPr>
            <w:r w:rsidRPr="00A25984">
              <w:rPr>
                <w:rFonts w:hint="eastAsia"/>
                <w:color w:val="000000"/>
                <w:w w:val="15"/>
                <w:szCs w:val="20"/>
                <w:shd w:val="solid" w:color="000000" w:fill="000000"/>
                <w:fitText w:val="50" w:id="-894159096"/>
                <w14:textFill>
                  <w14:solidFill>
                    <w14:srgbClr w14:val="000000">
                      <w14:alpha w14:val="100000"/>
                    </w14:srgbClr>
                  </w14:solidFill>
                </w14:textFill>
              </w:rPr>
              <w:t xml:space="preserve">　</w:t>
            </w:r>
            <w:r w:rsidRPr="00A25984">
              <w:rPr>
                <w:color w:val="000000"/>
                <w:w w:val="15"/>
                <w:szCs w:val="20"/>
                <w:shd w:val="solid" w:color="000000" w:fill="000000"/>
                <w:fitText w:val="50" w:id="-894159096"/>
                <w14:textFill>
                  <w14:solidFill>
                    <w14:srgbClr w14:val="000000">
                      <w14:alpha w14:val="100000"/>
                    </w14:srgbClr>
                  </w14:solidFill>
                </w14:textFill>
              </w:rPr>
              <w:t>|</w:t>
            </w:r>
            <w:r w:rsidRPr="00A25984">
              <w:rPr>
                <w:rFonts w:hint="eastAsia"/>
                <w:color w:val="000000"/>
                <w:spacing w:val="-15"/>
                <w:w w:val="15"/>
                <w:szCs w:val="20"/>
                <w:shd w:val="solid" w:color="000000" w:fill="000000"/>
                <w:fitText w:val="50" w:id="-894159096"/>
                <w14:textFill>
                  <w14:solidFill>
                    <w14:srgbClr w14:val="000000">
                      <w14:alpha w14:val="100000"/>
                    </w14:srgbClr>
                  </w14:solidFill>
                </w14:textFill>
              </w:rPr>
              <w:t xml:space="preserve">　</w:t>
            </w:r>
            <w:r w:rsidR="007E18FE" w:rsidRPr="007E18FE">
              <w:rPr>
                <w:szCs w:val="20"/>
                <w:vertAlign w:val="superscript"/>
              </w:rPr>
              <w:t>4</w:t>
            </w:r>
          </w:p>
        </w:tc>
      </w:tr>
      <w:tr w:rsidR="00D9559B" w:rsidRPr="00BF3BFC" w14:paraId="6A987929" w14:textId="77777777" w:rsidTr="0085710C">
        <w:tc>
          <w:tcPr>
            <w:tcW w:w="5000" w:type="pct"/>
            <w:gridSpan w:val="7"/>
            <w:shd w:val="clear" w:color="auto" w:fill="auto"/>
            <w:vAlign w:val="center"/>
          </w:tcPr>
          <w:p w14:paraId="6BA66C5F" w14:textId="77777777" w:rsidR="00D9559B" w:rsidRPr="00BF3BFC" w:rsidRDefault="00D9559B" w:rsidP="00585818">
            <w:pPr>
              <w:pStyle w:val="COMTableheadingrow"/>
              <w:rPr>
                <w:szCs w:val="20"/>
                <w:lang w:val="en-AU"/>
              </w:rPr>
            </w:pPr>
            <w:r w:rsidRPr="00BF3BFC">
              <w:rPr>
                <w:szCs w:val="20"/>
                <w:lang w:val="en-AU"/>
              </w:rPr>
              <w:t>Net financial implications to the PBS/RPBS</w:t>
            </w:r>
          </w:p>
        </w:tc>
      </w:tr>
      <w:tr w:rsidR="00D9559B" w:rsidRPr="00BF3BFC" w14:paraId="3AC65825" w14:textId="77777777" w:rsidTr="00E55C6C">
        <w:tc>
          <w:tcPr>
            <w:tcW w:w="1333" w:type="pct"/>
            <w:shd w:val="clear" w:color="auto" w:fill="auto"/>
            <w:vAlign w:val="center"/>
          </w:tcPr>
          <w:p w14:paraId="69E5C5E8" w14:textId="76A8ADB4" w:rsidR="00D9559B" w:rsidRPr="00BF3BFC" w:rsidRDefault="00D9559B" w:rsidP="00585818">
            <w:pPr>
              <w:pStyle w:val="COMTabletext"/>
              <w:rPr>
                <w:b/>
                <w:bCs w:val="0"/>
                <w:szCs w:val="20"/>
              </w:rPr>
            </w:pPr>
            <w:r w:rsidRPr="00BF3BFC">
              <w:rPr>
                <w:b/>
                <w:bCs w:val="0"/>
                <w:szCs w:val="20"/>
              </w:rPr>
              <w:t>Net cost to PBS/RPBS</w:t>
            </w:r>
          </w:p>
        </w:tc>
        <w:tc>
          <w:tcPr>
            <w:tcW w:w="611" w:type="pct"/>
            <w:shd w:val="clear" w:color="auto" w:fill="auto"/>
            <w:vAlign w:val="center"/>
          </w:tcPr>
          <w:p w14:paraId="2EE631F8" w14:textId="6A8F8405"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5"/>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5"/>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5"/>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vAlign w:val="center"/>
          </w:tcPr>
          <w:p w14:paraId="5017C505" w14:textId="43DCBA5A"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4"/>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4"/>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4"/>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vAlign w:val="center"/>
          </w:tcPr>
          <w:p w14:paraId="3AEE270F" w14:textId="2D25D189"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3"/>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3"/>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3"/>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vAlign w:val="center"/>
          </w:tcPr>
          <w:p w14:paraId="5D5D46E9" w14:textId="65CA9AD6"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2"/>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2"/>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2"/>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vAlign w:val="center"/>
          </w:tcPr>
          <w:p w14:paraId="5E763807" w14:textId="39FBBBD4"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1"/>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1"/>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1"/>
                <w14:textFill>
                  <w14:solidFill>
                    <w14:srgbClr w14:val="000000">
                      <w14:alpha w14:val="100000"/>
                    </w14:srgbClr>
                  </w14:solidFill>
                </w14:textFill>
              </w:rPr>
              <w:t xml:space="preserve">　</w:t>
            </w:r>
            <w:r w:rsidR="007E18FE" w:rsidRPr="007E18FE">
              <w:rPr>
                <w:szCs w:val="20"/>
                <w:vertAlign w:val="superscript"/>
              </w:rPr>
              <w:t>4</w:t>
            </w:r>
          </w:p>
        </w:tc>
        <w:tc>
          <w:tcPr>
            <w:tcW w:w="612" w:type="pct"/>
            <w:vAlign w:val="center"/>
          </w:tcPr>
          <w:p w14:paraId="78504725" w14:textId="3C8E098D" w:rsidR="00D9559B" w:rsidRPr="0090154F" w:rsidRDefault="00A25984" w:rsidP="00585818">
            <w:pPr>
              <w:pStyle w:val="COMTabletext"/>
              <w:jc w:val="center"/>
              <w:rPr>
                <w:b/>
                <w:bCs w:val="0"/>
                <w:szCs w:val="20"/>
                <w:highlight w:val="lightGray"/>
              </w:rPr>
            </w:pPr>
            <w:r w:rsidRPr="00A25984">
              <w:rPr>
                <w:rFonts w:hint="eastAsia"/>
                <w:b/>
                <w:bCs w:val="0"/>
                <w:color w:val="000000"/>
                <w:w w:val="20"/>
                <w:szCs w:val="20"/>
                <w:shd w:val="solid" w:color="000000" w:fill="000000"/>
                <w:fitText w:val="90" w:id="-894159090"/>
                <w14:textFill>
                  <w14:solidFill>
                    <w14:srgbClr w14:val="000000">
                      <w14:alpha w14:val="100000"/>
                    </w14:srgbClr>
                  </w14:solidFill>
                </w14:textFill>
              </w:rPr>
              <w:t xml:space="preserve">　</w:t>
            </w:r>
            <w:r w:rsidRPr="00A25984">
              <w:rPr>
                <w:b/>
                <w:bCs w:val="0"/>
                <w:color w:val="000000"/>
                <w:w w:val="20"/>
                <w:szCs w:val="20"/>
                <w:shd w:val="solid" w:color="000000" w:fill="000000"/>
                <w:fitText w:val="90" w:id="-894159090"/>
                <w14:textFill>
                  <w14:solidFill>
                    <w14:srgbClr w14:val="000000">
                      <w14:alpha w14:val="100000"/>
                    </w14:srgbClr>
                  </w14:solidFill>
                </w14:textFill>
              </w:rPr>
              <w:t>|</w:t>
            </w:r>
            <w:r w:rsidRPr="00A25984">
              <w:rPr>
                <w:rFonts w:hint="eastAsia"/>
                <w:b/>
                <w:bCs w:val="0"/>
                <w:color w:val="000000"/>
                <w:spacing w:val="2"/>
                <w:w w:val="20"/>
                <w:szCs w:val="20"/>
                <w:shd w:val="solid" w:color="000000" w:fill="000000"/>
                <w:fitText w:val="90" w:id="-894159090"/>
                <w14:textFill>
                  <w14:solidFill>
                    <w14:srgbClr w14:val="000000">
                      <w14:alpha w14:val="100000"/>
                    </w14:srgbClr>
                  </w14:solidFill>
                </w14:textFill>
              </w:rPr>
              <w:t xml:space="preserve">　</w:t>
            </w:r>
            <w:r w:rsidR="007E18FE" w:rsidRPr="007E18FE">
              <w:rPr>
                <w:szCs w:val="20"/>
                <w:vertAlign w:val="superscript"/>
              </w:rPr>
              <w:t>4</w:t>
            </w:r>
          </w:p>
        </w:tc>
      </w:tr>
      <w:tr w:rsidR="00E55C6C" w:rsidRPr="00BF3BFC" w14:paraId="59CC42DF" w14:textId="77777777" w:rsidTr="00E55C6C">
        <w:tc>
          <w:tcPr>
            <w:tcW w:w="5000" w:type="pct"/>
            <w:gridSpan w:val="7"/>
            <w:shd w:val="clear" w:color="auto" w:fill="auto"/>
            <w:vAlign w:val="center"/>
          </w:tcPr>
          <w:p w14:paraId="25F76839" w14:textId="321B0D87" w:rsidR="00E55C6C" w:rsidRPr="00BF3BFC" w:rsidRDefault="00E55C6C" w:rsidP="00585818">
            <w:pPr>
              <w:pStyle w:val="COMTabletext"/>
              <w:rPr>
                <w:b/>
                <w:bCs w:val="0"/>
                <w:szCs w:val="20"/>
              </w:rPr>
            </w:pPr>
            <w:r w:rsidRPr="00BF3BFC">
              <w:rPr>
                <w:b/>
                <w:bCs w:val="0"/>
                <w:szCs w:val="20"/>
              </w:rPr>
              <w:t>Sensitivity analysis: assuming 60% substitution from ticagrelor and 40% from clopidogrel (consistent with CMA)</w:t>
            </w:r>
          </w:p>
        </w:tc>
      </w:tr>
      <w:tr w:rsidR="00E55C6C" w:rsidRPr="00BF3BFC" w14:paraId="19EFF4D7" w14:textId="77777777" w:rsidTr="00E55C6C">
        <w:tc>
          <w:tcPr>
            <w:tcW w:w="1333" w:type="pct"/>
            <w:shd w:val="clear" w:color="auto" w:fill="auto"/>
            <w:vAlign w:val="center"/>
          </w:tcPr>
          <w:p w14:paraId="055759F8" w14:textId="014AB407" w:rsidR="00E55C6C" w:rsidRPr="00BF3BFC" w:rsidRDefault="00E55C6C" w:rsidP="00585818">
            <w:pPr>
              <w:pStyle w:val="COMTabletext"/>
              <w:rPr>
                <w:b/>
                <w:bCs w:val="0"/>
                <w:szCs w:val="20"/>
              </w:rPr>
            </w:pPr>
            <w:r w:rsidRPr="00BF3BFC">
              <w:rPr>
                <w:b/>
                <w:bCs w:val="0"/>
                <w:szCs w:val="20"/>
              </w:rPr>
              <w:t>Net cost to PBS/RPBS</w:t>
            </w:r>
          </w:p>
        </w:tc>
        <w:tc>
          <w:tcPr>
            <w:tcW w:w="611" w:type="pct"/>
            <w:shd w:val="clear" w:color="auto" w:fill="auto"/>
          </w:tcPr>
          <w:p w14:paraId="03232815" w14:textId="5288012F" w:rsidR="00E55C6C" w:rsidRPr="0090154F" w:rsidRDefault="00A25984" w:rsidP="00585818">
            <w:pPr>
              <w:pStyle w:val="COMTabletext"/>
              <w:jc w:val="center"/>
              <w:rPr>
                <w:b/>
                <w:bCs w:val="0"/>
                <w:szCs w:val="20"/>
                <w:highlight w:val="lightGray"/>
              </w:rPr>
            </w:pPr>
            <w:r w:rsidRPr="00A25984">
              <w:rPr>
                <w:rFonts w:hint="eastAsia"/>
                <w:color w:val="000000"/>
                <w:w w:val="15"/>
                <w:szCs w:val="20"/>
                <w:shd w:val="solid" w:color="000000" w:fill="000000"/>
                <w:fitText w:val="60" w:id="-894159089"/>
                <w14:textFill>
                  <w14:solidFill>
                    <w14:srgbClr w14:val="000000">
                      <w14:alpha w14:val="100000"/>
                    </w14:srgbClr>
                  </w14:solidFill>
                </w14:textFill>
              </w:rPr>
              <w:t xml:space="preserve">　</w:t>
            </w:r>
            <w:r w:rsidRPr="00A25984">
              <w:rPr>
                <w:color w:val="000000"/>
                <w:w w:val="15"/>
                <w:szCs w:val="20"/>
                <w:shd w:val="solid" w:color="000000" w:fill="000000"/>
                <w:fitText w:val="60" w:id="-894159089"/>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089"/>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tcPr>
          <w:p w14:paraId="76C56ED0" w14:textId="5148CC5F" w:rsidR="00E55C6C" w:rsidRPr="0090154F" w:rsidRDefault="00A25984" w:rsidP="00585818">
            <w:pPr>
              <w:pStyle w:val="COMTabletext"/>
              <w:jc w:val="center"/>
              <w:rPr>
                <w:b/>
                <w:bCs w:val="0"/>
                <w:szCs w:val="20"/>
                <w:highlight w:val="lightGray"/>
              </w:rPr>
            </w:pPr>
            <w:r w:rsidRPr="00A25984">
              <w:rPr>
                <w:rFonts w:hint="eastAsia"/>
                <w:color w:val="000000"/>
                <w:w w:val="15"/>
                <w:szCs w:val="20"/>
                <w:shd w:val="solid" w:color="000000" w:fill="000000"/>
                <w:fitText w:val="60" w:id="-894159088"/>
                <w14:textFill>
                  <w14:solidFill>
                    <w14:srgbClr w14:val="000000">
                      <w14:alpha w14:val="100000"/>
                    </w14:srgbClr>
                  </w14:solidFill>
                </w14:textFill>
              </w:rPr>
              <w:t xml:space="preserve">　</w:t>
            </w:r>
            <w:r w:rsidRPr="00A25984">
              <w:rPr>
                <w:color w:val="000000"/>
                <w:w w:val="15"/>
                <w:szCs w:val="20"/>
                <w:shd w:val="solid" w:color="000000" w:fill="000000"/>
                <w:fitText w:val="60" w:id="-894159088"/>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088"/>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tcPr>
          <w:p w14:paraId="0F3922D2" w14:textId="451C4485" w:rsidR="00E55C6C" w:rsidRPr="0090154F" w:rsidRDefault="00A25984" w:rsidP="00585818">
            <w:pPr>
              <w:pStyle w:val="COMTabletext"/>
              <w:jc w:val="center"/>
              <w:rPr>
                <w:b/>
                <w:bCs w:val="0"/>
                <w:szCs w:val="20"/>
                <w:highlight w:val="lightGray"/>
              </w:rPr>
            </w:pPr>
            <w:r w:rsidRPr="00A25984">
              <w:rPr>
                <w:rFonts w:hint="eastAsia"/>
                <w:color w:val="000000"/>
                <w:w w:val="15"/>
                <w:szCs w:val="20"/>
                <w:shd w:val="solid" w:color="000000" w:fill="000000"/>
                <w:fitText w:val="60" w:id="-894159104"/>
                <w14:textFill>
                  <w14:solidFill>
                    <w14:srgbClr w14:val="000000">
                      <w14:alpha w14:val="100000"/>
                    </w14:srgbClr>
                  </w14:solidFill>
                </w14:textFill>
              </w:rPr>
              <w:t xml:space="preserve">　</w:t>
            </w:r>
            <w:r w:rsidRPr="00A25984">
              <w:rPr>
                <w:color w:val="000000"/>
                <w:w w:val="15"/>
                <w:szCs w:val="20"/>
                <w:shd w:val="solid" w:color="000000" w:fill="000000"/>
                <w:fitText w:val="60" w:id="-894159104"/>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104"/>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tcPr>
          <w:p w14:paraId="1DF98312" w14:textId="630E98FF" w:rsidR="00E55C6C" w:rsidRPr="0090154F" w:rsidRDefault="00A25984" w:rsidP="00585818">
            <w:pPr>
              <w:pStyle w:val="COMTabletext"/>
              <w:jc w:val="center"/>
              <w:rPr>
                <w:b/>
                <w:bCs w:val="0"/>
                <w:szCs w:val="20"/>
                <w:highlight w:val="lightGray"/>
              </w:rPr>
            </w:pPr>
            <w:r w:rsidRPr="00A25984">
              <w:rPr>
                <w:rFonts w:hint="eastAsia"/>
                <w:color w:val="000000"/>
                <w:w w:val="15"/>
                <w:szCs w:val="20"/>
                <w:shd w:val="solid" w:color="000000" w:fill="000000"/>
                <w:fitText w:val="60" w:id="-894159103"/>
                <w14:textFill>
                  <w14:solidFill>
                    <w14:srgbClr w14:val="000000">
                      <w14:alpha w14:val="100000"/>
                    </w14:srgbClr>
                  </w14:solidFill>
                </w14:textFill>
              </w:rPr>
              <w:t xml:space="preserve">　</w:t>
            </w:r>
            <w:r w:rsidRPr="00A25984">
              <w:rPr>
                <w:color w:val="000000"/>
                <w:w w:val="15"/>
                <w:szCs w:val="20"/>
                <w:shd w:val="solid" w:color="000000" w:fill="000000"/>
                <w:fitText w:val="60" w:id="-894159103"/>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103"/>
                <w14:textFill>
                  <w14:solidFill>
                    <w14:srgbClr w14:val="000000">
                      <w14:alpha w14:val="100000"/>
                    </w14:srgbClr>
                  </w14:solidFill>
                </w14:textFill>
              </w:rPr>
              <w:t xml:space="preserve">　</w:t>
            </w:r>
            <w:r w:rsidR="007E18FE" w:rsidRPr="007E18FE">
              <w:rPr>
                <w:szCs w:val="20"/>
                <w:vertAlign w:val="superscript"/>
              </w:rPr>
              <w:t>4</w:t>
            </w:r>
          </w:p>
        </w:tc>
        <w:tc>
          <w:tcPr>
            <w:tcW w:w="611" w:type="pct"/>
            <w:shd w:val="clear" w:color="auto" w:fill="auto"/>
          </w:tcPr>
          <w:p w14:paraId="08260689" w14:textId="19BC7503" w:rsidR="00E55C6C" w:rsidRPr="0090154F" w:rsidRDefault="00A25984" w:rsidP="00585818">
            <w:pPr>
              <w:pStyle w:val="COMTabletext"/>
              <w:jc w:val="center"/>
              <w:rPr>
                <w:b/>
                <w:bCs w:val="0"/>
                <w:szCs w:val="20"/>
                <w:highlight w:val="lightGray"/>
              </w:rPr>
            </w:pPr>
            <w:r w:rsidRPr="00A25984">
              <w:rPr>
                <w:rFonts w:hint="eastAsia"/>
                <w:color w:val="000000"/>
                <w:w w:val="15"/>
                <w:szCs w:val="20"/>
                <w:shd w:val="solid" w:color="000000" w:fill="000000"/>
                <w:fitText w:val="60" w:id="-894159102"/>
                <w14:textFill>
                  <w14:solidFill>
                    <w14:srgbClr w14:val="000000">
                      <w14:alpha w14:val="100000"/>
                    </w14:srgbClr>
                  </w14:solidFill>
                </w14:textFill>
              </w:rPr>
              <w:t xml:space="preserve">　</w:t>
            </w:r>
            <w:r w:rsidRPr="00A25984">
              <w:rPr>
                <w:color w:val="000000"/>
                <w:w w:val="15"/>
                <w:szCs w:val="20"/>
                <w:shd w:val="solid" w:color="000000" w:fill="000000"/>
                <w:fitText w:val="60" w:id="-894159102"/>
                <w14:textFill>
                  <w14:solidFill>
                    <w14:srgbClr w14:val="000000">
                      <w14:alpha w14:val="100000"/>
                    </w14:srgbClr>
                  </w14:solidFill>
                </w14:textFill>
              </w:rPr>
              <w:t>|</w:t>
            </w:r>
            <w:r w:rsidRPr="00A25984">
              <w:rPr>
                <w:rFonts w:hint="eastAsia"/>
                <w:color w:val="000000"/>
                <w:spacing w:val="-5"/>
                <w:w w:val="15"/>
                <w:szCs w:val="20"/>
                <w:shd w:val="solid" w:color="000000" w:fill="000000"/>
                <w:fitText w:val="60" w:id="-894159102"/>
                <w14:textFill>
                  <w14:solidFill>
                    <w14:srgbClr w14:val="000000">
                      <w14:alpha w14:val="100000"/>
                    </w14:srgbClr>
                  </w14:solidFill>
                </w14:textFill>
              </w:rPr>
              <w:t xml:space="preserve">　</w:t>
            </w:r>
            <w:r w:rsidR="007E18FE" w:rsidRPr="007E18FE">
              <w:rPr>
                <w:szCs w:val="20"/>
                <w:vertAlign w:val="superscript"/>
              </w:rPr>
              <w:t>4</w:t>
            </w:r>
          </w:p>
        </w:tc>
        <w:tc>
          <w:tcPr>
            <w:tcW w:w="612" w:type="pct"/>
          </w:tcPr>
          <w:p w14:paraId="35D563B4" w14:textId="00FD5FE4" w:rsidR="00E55C6C" w:rsidRPr="0090154F" w:rsidRDefault="00A25984" w:rsidP="00585818">
            <w:pPr>
              <w:pStyle w:val="COMTabletext"/>
              <w:jc w:val="center"/>
              <w:rPr>
                <w:b/>
                <w:bCs w:val="0"/>
                <w:szCs w:val="20"/>
                <w:highlight w:val="lightGray"/>
              </w:rPr>
            </w:pPr>
            <w:r w:rsidRPr="00A25984">
              <w:rPr>
                <w:rFonts w:hint="eastAsia"/>
                <w:color w:val="000000"/>
                <w:w w:val="15"/>
                <w:szCs w:val="20"/>
                <w:shd w:val="solid" w:color="000000" w:fill="000000"/>
                <w:fitText w:val="50" w:id="-894159101"/>
                <w14:textFill>
                  <w14:solidFill>
                    <w14:srgbClr w14:val="000000">
                      <w14:alpha w14:val="100000"/>
                    </w14:srgbClr>
                  </w14:solidFill>
                </w14:textFill>
              </w:rPr>
              <w:t xml:space="preserve">　</w:t>
            </w:r>
            <w:r w:rsidRPr="00A25984">
              <w:rPr>
                <w:color w:val="000000"/>
                <w:w w:val="15"/>
                <w:szCs w:val="20"/>
                <w:shd w:val="solid" w:color="000000" w:fill="000000"/>
                <w:fitText w:val="50" w:id="-894159101"/>
                <w14:textFill>
                  <w14:solidFill>
                    <w14:srgbClr w14:val="000000">
                      <w14:alpha w14:val="100000"/>
                    </w14:srgbClr>
                  </w14:solidFill>
                </w14:textFill>
              </w:rPr>
              <w:t>|</w:t>
            </w:r>
            <w:r w:rsidRPr="00A25984">
              <w:rPr>
                <w:rFonts w:hint="eastAsia"/>
                <w:color w:val="000000"/>
                <w:spacing w:val="-15"/>
                <w:w w:val="15"/>
                <w:szCs w:val="20"/>
                <w:shd w:val="solid" w:color="000000" w:fill="000000"/>
                <w:fitText w:val="50" w:id="-894159101"/>
                <w14:textFill>
                  <w14:solidFill>
                    <w14:srgbClr w14:val="000000">
                      <w14:alpha w14:val="100000"/>
                    </w14:srgbClr>
                  </w14:solidFill>
                </w14:textFill>
              </w:rPr>
              <w:t xml:space="preserve">　</w:t>
            </w:r>
            <w:r w:rsidR="007E18FE" w:rsidRPr="007E18FE">
              <w:rPr>
                <w:szCs w:val="20"/>
                <w:vertAlign w:val="superscript"/>
              </w:rPr>
              <w:t>4</w:t>
            </w:r>
          </w:p>
        </w:tc>
      </w:tr>
      <w:tr w:rsidR="00D9559B" w:rsidRPr="00BF3BFC" w14:paraId="1CFE50F3" w14:textId="77777777" w:rsidTr="00D9559B">
        <w:tc>
          <w:tcPr>
            <w:tcW w:w="5000" w:type="pct"/>
            <w:gridSpan w:val="7"/>
            <w:shd w:val="clear" w:color="auto" w:fill="DBE5F1" w:themeFill="accent1" w:themeFillTint="33"/>
            <w:vAlign w:val="center"/>
          </w:tcPr>
          <w:p w14:paraId="06F5C11E" w14:textId="1195EE29" w:rsidR="00D9559B" w:rsidRPr="00BF3BFC" w:rsidRDefault="00D9559B" w:rsidP="00585818">
            <w:pPr>
              <w:pStyle w:val="COMTabletext"/>
              <w:rPr>
                <w:b/>
                <w:bCs w:val="0"/>
                <w:szCs w:val="20"/>
              </w:rPr>
            </w:pPr>
            <w:r w:rsidRPr="00BF3BFC">
              <w:rPr>
                <w:b/>
                <w:bCs w:val="0"/>
                <w:szCs w:val="20"/>
              </w:rPr>
              <w:t>March 2024 submission</w:t>
            </w:r>
          </w:p>
        </w:tc>
      </w:tr>
      <w:tr w:rsidR="00D9559B" w:rsidRPr="00BF3BFC" w14:paraId="1BA5273A" w14:textId="77777777" w:rsidTr="00E55C6C">
        <w:tc>
          <w:tcPr>
            <w:tcW w:w="1333" w:type="pct"/>
            <w:shd w:val="clear" w:color="auto" w:fill="DBE5F1" w:themeFill="accent1" w:themeFillTint="33"/>
            <w:vAlign w:val="center"/>
          </w:tcPr>
          <w:p w14:paraId="766D1573" w14:textId="77777777" w:rsidR="00D9559B" w:rsidRPr="00BF3BFC" w:rsidRDefault="00D9559B" w:rsidP="00585818">
            <w:pPr>
              <w:pStyle w:val="COMTabletext"/>
              <w:rPr>
                <w:b/>
                <w:bCs w:val="0"/>
                <w:szCs w:val="20"/>
              </w:rPr>
            </w:pPr>
            <w:r w:rsidRPr="00BF3BFC">
              <w:rPr>
                <w:b/>
                <w:bCs w:val="0"/>
                <w:szCs w:val="20"/>
              </w:rPr>
              <w:t>Net cost to PBS/RPBS</w:t>
            </w:r>
          </w:p>
        </w:tc>
        <w:tc>
          <w:tcPr>
            <w:tcW w:w="611" w:type="pct"/>
            <w:shd w:val="clear" w:color="auto" w:fill="DBE5F1" w:themeFill="accent1" w:themeFillTint="33"/>
            <w:vAlign w:val="center"/>
          </w:tcPr>
          <w:p w14:paraId="51DCCAC5" w14:textId="476EAFB3"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100"/>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100"/>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100"/>
                <w14:textFill>
                  <w14:solidFill>
                    <w14:srgbClr w14:val="000000">
                      <w14:alpha w14:val="100000"/>
                    </w14:srgbClr>
                  </w14:solidFill>
                </w14:textFill>
              </w:rPr>
              <w:t xml:space="preserve">　</w:t>
            </w:r>
            <w:r w:rsidR="007E18FE" w:rsidRPr="00642C7C">
              <w:rPr>
                <w:szCs w:val="20"/>
                <w:vertAlign w:val="superscript"/>
              </w:rPr>
              <w:t>3</w:t>
            </w:r>
          </w:p>
        </w:tc>
        <w:tc>
          <w:tcPr>
            <w:tcW w:w="611" w:type="pct"/>
            <w:shd w:val="clear" w:color="auto" w:fill="DBE5F1" w:themeFill="accent1" w:themeFillTint="33"/>
            <w:vAlign w:val="center"/>
          </w:tcPr>
          <w:p w14:paraId="1E5BDA49" w14:textId="5AC1A8C2"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9"/>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9"/>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9"/>
                <w14:textFill>
                  <w14:solidFill>
                    <w14:srgbClr w14:val="000000">
                      <w14:alpha w14:val="100000"/>
                    </w14:srgbClr>
                  </w14:solidFill>
                </w14:textFill>
              </w:rPr>
              <w:t xml:space="preserve">　</w:t>
            </w:r>
            <w:r w:rsidR="007E18FE" w:rsidRPr="00642C7C">
              <w:rPr>
                <w:szCs w:val="20"/>
                <w:vertAlign w:val="superscript"/>
              </w:rPr>
              <w:t>3</w:t>
            </w:r>
          </w:p>
        </w:tc>
        <w:tc>
          <w:tcPr>
            <w:tcW w:w="611" w:type="pct"/>
            <w:shd w:val="clear" w:color="auto" w:fill="DBE5F1" w:themeFill="accent1" w:themeFillTint="33"/>
            <w:vAlign w:val="center"/>
          </w:tcPr>
          <w:p w14:paraId="44D1D984" w14:textId="6DF55D35"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8"/>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8"/>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8"/>
                <w14:textFill>
                  <w14:solidFill>
                    <w14:srgbClr w14:val="000000">
                      <w14:alpha w14:val="100000"/>
                    </w14:srgbClr>
                  </w14:solidFill>
                </w14:textFill>
              </w:rPr>
              <w:t xml:space="preserve">　</w:t>
            </w:r>
            <w:r w:rsidR="007E18FE" w:rsidRPr="00642C7C">
              <w:rPr>
                <w:szCs w:val="20"/>
                <w:vertAlign w:val="superscript"/>
              </w:rPr>
              <w:t>3</w:t>
            </w:r>
          </w:p>
        </w:tc>
        <w:tc>
          <w:tcPr>
            <w:tcW w:w="611" w:type="pct"/>
            <w:shd w:val="clear" w:color="auto" w:fill="DBE5F1" w:themeFill="accent1" w:themeFillTint="33"/>
            <w:vAlign w:val="center"/>
          </w:tcPr>
          <w:p w14:paraId="4192833B" w14:textId="04A41BFD"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7"/>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7"/>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7"/>
                <w14:textFill>
                  <w14:solidFill>
                    <w14:srgbClr w14:val="000000">
                      <w14:alpha w14:val="100000"/>
                    </w14:srgbClr>
                  </w14:solidFill>
                </w14:textFill>
              </w:rPr>
              <w:t xml:space="preserve">　</w:t>
            </w:r>
            <w:r w:rsidR="007E18FE" w:rsidRPr="00642C7C">
              <w:rPr>
                <w:szCs w:val="20"/>
                <w:vertAlign w:val="superscript"/>
              </w:rPr>
              <w:t>3</w:t>
            </w:r>
          </w:p>
        </w:tc>
        <w:tc>
          <w:tcPr>
            <w:tcW w:w="611" w:type="pct"/>
            <w:shd w:val="clear" w:color="auto" w:fill="DBE5F1" w:themeFill="accent1" w:themeFillTint="33"/>
            <w:vAlign w:val="center"/>
          </w:tcPr>
          <w:p w14:paraId="2CC145F4" w14:textId="5AE03995" w:rsidR="00D9559B" w:rsidRPr="0090154F" w:rsidRDefault="00A25984" w:rsidP="00585818">
            <w:pPr>
              <w:pStyle w:val="COMTabletext"/>
              <w:jc w:val="center"/>
              <w:rPr>
                <w:b/>
                <w:bCs w:val="0"/>
                <w:szCs w:val="20"/>
                <w:highlight w:val="lightGray"/>
              </w:rPr>
            </w:pPr>
            <w:r w:rsidRPr="00A25984">
              <w:rPr>
                <w:rFonts w:hint="eastAsia"/>
                <w:b/>
                <w:bCs w:val="0"/>
                <w:color w:val="000000"/>
                <w:w w:val="22"/>
                <w:szCs w:val="20"/>
                <w:shd w:val="solid" w:color="000000" w:fill="000000"/>
                <w:fitText w:val="100" w:id="-894159096"/>
                <w14:textFill>
                  <w14:solidFill>
                    <w14:srgbClr w14:val="000000">
                      <w14:alpha w14:val="100000"/>
                    </w14:srgbClr>
                  </w14:solidFill>
                </w14:textFill>
              </w:rPr>
              <w:t xml:space="preserve">　</w:t>
            </w:r>
            <w:r w:rsidRPr="00A25984">
              <w:rPr>
                <w:b/>
                <w:bCs w:val="0"/>
                <w:color w:val="000000"/>
                <w:w w:val="22"/>
                <w:szCs w:val="20"/>
                <w:shd w:val="solid" w:color="000000" w:fill="000000"/>
                <w:fitText w:val="100" w:id="-894159096"/>
                <w14:textFill>
                  <w14:solidFill>
                    <w14:srgbClr w14:val="000000">
                      <w14:alpha w14:val="100000"/>
                    </w14:srgbClr>
                  </w14:solidFill>
                </w14:textFill>
              </w:rPr>
              <w:t>|</w:t>
            </w:r>
            <w:r w:rsidRPr="00A25984">
              <w:rPr>
                <w:rFonts w:hint="eastAsia"/>
                <w:b/>
                <w:bCs w:val="0"/>
                <w:color w:val="000000"/>
                <w:spacing w:val="2"/>
                <w:w w:val="22"/>
                <w:szCs w:val="20"/>
                <w:shd w:val="solid" w:color="000000" w:fill="000000"/>
                <w:fitText w:val="100" w:id="-894159096"/>
                <w14:textFill>
                  <w14:solidFill>
                    <w14:srgbClr w14:val="000000">
                      <w14:alpha w14:val="100000"/>
                    </w14:srgbClr>
                  </w14:solidFill>
                </w14:textFill>
              </w:rPr>
              <w:t xml:space="preserve">　</w:t>
            </w:r>
            <w:r w:rsidR="007E18FE" w:rsidRPr="00642C7C">
              <w:rPr>
                <w:szCs w:val="20"/>
                <w:vertAlign w:val="superscript"/>
              </w:rPr>
              <w:t>3</w:t>
            </w:r>
          </w:p>
        </w:tc>
        <w:tc>
          <w:tcPr>
            <w:tcW w:w="612" w:type="pct"/>
            <w:shd w:val="clear" w:color="auto" w:fill="DBE5F1" w:themeFill="accent1" w:themeFillTint="33"/>
            <w:vAlign w:val="center"/>
          </w:tcPr>
          <w:p w14:paraId="0DA55B1D" w14:textId="780F1737" w:rsidR="00D9559B" w:rsidRPr="0090154F" w:rsidRDefault="00A25984" w:rsidP="00585818">
            <w:pPr>
              <w:pStyle w:val="COMTabletext"/>
              <w:jc w:val="center"/>
              <w:rPr>
                <w:b/>
                <w:bCs w:val="0"/>
                <w:szCs w:val="20"/>
                <w:highlight w:val="lightGray"/>
              </w:rPr>
            </w:pPr>
            <w:r w:rsidRPr="00A25984">
              <w:rPr>
                <w:rFonts w:hint="eastAsia"/>
                <w:b/>
                <w:bCs w:val="0"/>
                <w:color w:val="000000"/>
                <w:w w:val="20"/>
                <w:szCs w:val="20"/>
                <w:shd w:val="solid" w:color="000000" w:fill="000000"/>
                <w:fitText w:val="90" w:id="-894159095"/>
                <w14:textFill>
                  <w14:solidFill>
                    <w14:srgbClr w14:val="000000">
                      <w14:alpha w14:val="100000"/>
                    </w14:srgbClr>
                  </w14:solidFill>
                </w14:textFill>
              </w:rPr>
              <w:t xml:space="preserve">　</w:t>
            </w:r>
            <w:r w:rsidRPr="00A25984">
              <w:rPr>
                <w:b/>
                <w:bCs w:val="0"/>
                <w:color w:val="000000"/>
                <w:w w:val="20"/>
                <w:szCs w:val="20"/>
                <w:shd w:val="solid" w:color="000000" w:fill="000000"/>
                <w:fitText w:val="90" w:id="-894159095"/>
                <w14:textFill>
                  <w14:solidFill>
                    <w14:srgbClr w14:val="000000">
                      <w14:alpha w14:val="100000"/>
                    </w14:srgbClr>
                  </w14:solidFill>
                </w14:textFill>
              </w:rPr>
              <w:t>|</w:t>
            </w:r>
            <w:r w:rsidRPr="00A25984">
              <w:rPr>
                <w:rFonts w:hint="eastAsia"/>
                <w:b/>
                <w:bCs w:val="0"/>
                <w:color w:val="000000"/>
                <w:w w:val="20"/>
                <w:szCs w:val="20"/>
                <w:shd w:val="solid" w:color="000000" w:fill="000000"/>
                <w:fitText w:val="90" w:id="-894159095"/>
                <w14:textFill>
                  <w14:solidFill>
                    <w14:srgbClr w14:val="000000">
                      <w14:alpha w14:val="100000"/>
                    </w14:srgbClr>
                  </w14:solidFill>
                </w14:textFill>
              </w:rPr>
              <w:t xml:space="preserve">　</w:t>
            </w:r>
            <w:r w:rsidR="007E18FE" w:rsidRPr="00642C7C">
              <w:rPr>
                <w:szCs w:val="20"/>
                <w:vertAlign w:val="superscript"/>
              </w:rPr>
              <w:t>3</w:t>
            </w:r>
          </w:p>
        </w:tc>
      </w:tr>
    </w:tbl>
    <w:p w14:paraId="53B6BB99" w14:textId="0B5FF6AC" w:rsidR="00D9559B" w:rsidRPr="00D9559B" w:rsidRDefault="00D9559B" w:rsidP="00585818">
      <w:pPr>
        <w:pStyle w:val="3-BodyText"/>
        <w:keepNext/>
        <w:numPr>
          <w:ilvl w:val="0"/>
          <w:numId w:val="0"/>
        </w:numPr>
        <w:spacing w:after="0"/>
        <w:rPr>
          <w:rFonts w:ascii="Arial Narrow" w:hAnsi="Arial Narrow"/>
          <w:sz w:val="18"/>
          <w:szCs w:val="18"/>
        </w:rPr>
      </w:pPr>
      <w:r w:rsidRPr="00D9559B">
        <w:rPr>
          <w:rFonts w:ascii="Arial Narrow" w:hAnsi="Arial Narrow"/>
          <w:sz w:val="18"/>
          <w:szCs w:val="18"/>
        </w:rPr>
        <w:t>Source: Section 4 Workbook supplied with the early re-entry resubmission</w:t>
      </w:r>
    </w:p>
    <w:p w14:paraId="7FB0232E" w14:textId="064BB345" w:rsidR="00D9559B" w:rsidRDefault="00D9559B" w:rsidP="00585818">
      <w:pPr>
        <w:pStyle w:val="3-BodyText"/>
        <w:keepNext/>
        <w:numPr>
          <w:ilvl w:val="0"/>
          <w:numId w:val="0"/>
        </w:numPr>
        <w:spacing w:after="0"/>
        <w:rPr>
          <w:rFonts w:ascii="Arial Narrow" w:hAnsi="Arial Narrow"/>
          <w:sz w:val="18"/>
          <w:szCs w:val="18"/>
        </w:rPr>
      </w:pPr>
      <w:r w:rsidRPr="00D9559B">
        <w:rPr>
          <w:rFonts w:ascii="Arial Narrow" w:hAnsi="Arial Narrow"/>
          <w:sz w:val="18"/>
          <w:szCs w:val="18"/>
        </w:rPr>
        <w:t>PBS = Pharmaceutical Benefits Scheme; RPBS = Repatriation Pharmaceutical Benefits Scheme</w:t>
      </w:r>
    </w:p>
    <w:p w14:paraId="15B5B43C" w14:textId="4E15E506" w:rsidR="00D9559B" w:rsidRDefault="00C60AF7" w:rsidP="003C1C02">
      <w:pPr>
        <w:pStyle w:val="COMTablefooter"/>
      </w:pPr>
      <w:r w:rsidRPr="00A94F84">
        <w:rPr>
          <w:vertAlign w:val="superscript"/>
        </w:rPr>
        <w:t>a</w:t>
      </w:r>
      <w:r w:rsidRPr="00A94F84">
        <w:t xml:space="preserve"> Assuming each incident patient receives 13.045 scripts (one year of treatment per patient, assuming perfect adherence and persistence).</w:t>
      </w:r>
    </w:p>
    <w:p w14:paraId="7038DB80" w14:textId="77777777" w:rsidR="00696B16" w:rsidRPr="009A6D58" w:rsidRDefault="00696B16" w:rsidP="00696B1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E71828C" w14:textId="47115631" w:rsidR="00642C7C" w:rsidRPr="00642C7C" w:rsidRDefault="00642C7C" w:rsidP="00642C7C">
      <w:pPr>
        <w:spacing w:after="120"/>
        <w:contextualSpacing/>
        <w:rPr>
          <w:rFonts w:ascii="Arial Narrow" w:hAnsi="Arial Narrow" w:cs="Arial"/>
          <w:i/>
          <w:iCs/>
          <w:snapToGrid w:val="0"/>
          <w:sz w:val="18"/>
          <w:szCs w:val="22"/>
        </w:rPr>
      </w:pPr>
      <w:r w:rsidRPr="00642C7C">
        <w:rPr>
          <w:rFonts w:ascii="Arial Narrow" w:hAnsi="Arial Narrow" w:cs="Arial"/>
          <w:i/>
          <w:iCs/>
          <w:snapToGrid w:val="0"/>
          <w:sz w:val="18"/>
          <w:szCs w:val="22"/>
          <w:vertAlign w:val="superscript"/>
        </w:rPr>
        <w:t>1</w:t>
      </w:r>
      <w:r w:rsidRPr="00642C7C">
        <w:rPr>
          <w:rFonts w:ascii="Arial Narrow" w:hAnsi="Arial Narrow" w:cs="Arial"/>
          <w:i/>
          <w:iCs/>
          <w:snapToGrid w:val="0"/>
          <w:sz w:val="18"/>
          <w:szCs w:val="22"/>
        </w:rPr>
        <w:t xml:space="preserve"> 500 to &lt; 5,000</w:t>
      </w:r>
    </w:p>
    <w:p w14:paraId="53A9EF74" w14:textId="77777777" w:rsidR="00642C7C" w:rsidRPr="00642C7C" w:rsidRDefault="00642C7C" w:rsidP="00642C7C">
      <w:pPr>
        <w:spacing w:after="120"/>
        <w:contextualSpacing/>
        <w:rPr>
          <w:rFonts w:ascii="Arial Narrow" w:hAnsi="Arial Narrow" w:cs="Arial"/>
          <w:i/>
          <w:iCs/>
          <w:snapToGrid w:val="0"/>
          <w:sz w:val="18"/>
          <w:szCs w:val="22"/>
        </w:rPr>
      </w:pPr>
      <w:r w:rsidRPr="00642C7C">
        <w:rPr>
          <w:rFonts w:ascii="Arial Narrow" w:hAnsi="Arial Narrow" w:cs="Arial"/>
          <w:i/>
          <w:iCs/>
          <w:snapToGrid w:val="0"/>
          <w:sz w:val="18"/>
          <w:szCs w:val="22"/>
          <w:vertAlign w:val="superscript"/>
        </w:rPr>
        <w:t>2</w:t>
      </w:r>
      <w:r w:rsidRPr="00642C7C">
        <w:rPr>
          <w:rFonts w:ascii="Arial Narrow" w:hAnsi="Arial Narrow" w:cs="Arial"/>
          <w:i/>
          <w:iCs/>
          <w:snapToGrid w:val="0"/>
          <w:sz w:val="18"/>
          <w:szCs w:val="22"/>
        </w:rPr>
        <w:t xml:space="preserve"> 20,000 to &lt; 30,000</w:t>
      </w:r>
    </w:p>
    <w:p w14:paraId="395410A1" w14:textId="77777777" w:rsidR="00642C7C" w:rsidRPr="00642C7C" w:rsidRDefault="00642C7C" w:rsidP="00642C7C">
      <w:pPr>
        <w:spacing w:after="120"/>
        <w:contextualSpacing/>
        <w:rPr>
          <w:rFonts w:ascii="Arial Narrow" w:hAnsi="Arial Narrow" w:cs="Arial"/>
          <w:i/>
          <w:iCs/>
          <w:snapToGrid w:val="0"/>
          <w:sz w:val="18"/>
          <w:szCs w:val="22"/>
        </w:rPr>
      </w:pPr>
      <w:r w:rsidRPr="00642C7C">
        <w:rPr>
          <w:rFonts w:ascii="Arial Narrow" w:hAnsi="Arial Narrow" w:cs="Arial"/>
          <w:i/>
          <w:iCs/>
          <w:snapToGrid w:val="0"/>
          <w:sz w:val="18"/>
          <w:szCs w:val="22"/>
          <w:vertAlign w:val="superscript"/>
        </w:rPr>
        <w:t>3</w:t>
      </w:r>
      <w:r w:rsidRPr="00642C7C">
        <w:rPr>
          <w:rFonts w:ascii="Arial Narrow" w:hAnsi="Arial Narrow" w:cs="Arial"/>
          <w:i/>
          <w:iCs/>
          <w:snapToGrid w:val="0"/>
          <w:sz w:val="18"/>
          <w:szCs w:val="22"/>
        </w:rPr>
        <w:t xml:space="preserve"> $0 to &lt; $10 million</w:t>
      </w:r>
    </w:p>
    <w:p w14:paraId="7B16B3C6" w14:textId="690EC202" w:rsidR="00642C7C" w:rsidRPr="00A3317A" w:rsidRDefault="00642C7C" w:rsidP="00642C7C">
      <w:pPr>
        <w:rPr>
          <w:rFonts w:ascii="Arial Narrow" w:hAnsi="Arial Narrow"/>
          <w:sz w:val="18"/>
          <w:szCs w:val="18"/>
        </w:rPr>
      </w:pPr>
      <w:r w:rsidRPr="00A3317A">
        <w:rPr>
          <w:rFonts w:ascii="Arial Narrow" w:hAnsi="Arial Narrow" w:cs="Arial"/>
          <w:i/>
          <w:iCs/>
          <w:snapToGrid w:val="0"/>
          <w:sz w:val="18"/>
          <w:szCs w:val="18"/>
          <w:vertAlign w:val="superscript"/>
        </w:rPr>
        <w:t xml:space="preserve">4 </w:t>
      </w:r>
      <w:r w:rsidRPr="00A3317A">
        <w:rPr>
          <w:rFonts w:ascii="Arial Narrow" w:hAnsi="Arial Narrow" w:cs="Arial"/>
          <w:i/>
          <w:iCs/>
          <w:sz w:val="18"/>
          <w:szCs w:val="18"/>
        </w:rPr>
        <w:t>net cost saving</w:t>
      </w:r>
    </w:p>
    <w:p w14:paraId="7A0440D1" w14:textId="1EAD525A" w:rsidR="00D9559B" w:rsidRPr="00BF3BFC" w:rsidRDefault="00D9559B" w:rsidP="007943F7">
      <w:pPr>
        <w:pStyle w:val="3-BodyText"/>
      </w:pPr>
      <w:r>
        <w:t>The resubmission estimated that prasugrel would result in a net saving to the PBS/RPBS of $</w:t>
      </w:r>
      <w:r w:rsidR="00076A24" w:rsidRPr="00076A24">
        <w:t>0 to &lt; $10 million</w:t>
      </w:r>
      <w:r w:rsidR="00076A24" w:rsidRPr="00076A24" w:rsidDel="00076A24">
        <w:t xml:space="preserve"> </w:t>
      </w:r>
      <w:r>
        <w:t>over the first 6 years of listing. In the March 2024 submission, it was estimated that prasugrel would cost the PBS/RPBS $</w:t>
      </w:r>
      <w:r w:rsidR="00076A24" w:rsidRPr="00076A24">
        <w:t>0 to &lt; $10 million</w:t>
      </w:r>
      <w:r w:rsidR="00076A24" w:rsidRPr="00076A24" w:rsidDel="00076A24">
        <w:t xml:space="preserve"> </w:t>
      </w:r>
      <w:r>
        <w:t>over the first 6</w:t>
      </w:r>
      <w:r w:rsidR="00585818">
        <w:t> </w:t>
      </w:r>
      <w:r>
        <w:t>years of listing.</w:t>
      </w:r>
      <w:r w:rsidR="003673EA">
        <w:t xml:space="preserve"> </w:t>
      </w:r>
      <w:r w:rsidR="003673EA" w:rsidRPr="00BF3BFC">
        <w:t xml:space="preserve">A key reason that there was a net </w:t>
      </w:r>
      <w:r w:rsidR="00231DEA" w:rsidRPr="00BF3BFC">
        <w:t xml:space="preserve">saving </w:t>
      </w:r>
      <w:r w:rsidR="003673EA" w:rsidRPr="00BF3BFC">
        <w:t>to the PBS/RPBS was the difference in substitution rates applied in the financial estimates versus the CMA.</w:t>
      </w:r>
    </w:p>
    <w:p w14:paraId="3B21A1AE" w14:textId="24EDC293" w:rsidR="00D9559B" w:rsidRDefault="00D9559B" w:rsidP="007943F7">
      <w:pPr>
        <w:pStyle w:val="3-BodyText"/>
      </w:pPr>
      <w:r w:rsidRPr="00BF3BFC">
        <w:t>Overall, the net financial implications to the PBS/RPBS will be dependent on the proportion of substitution from the more expensive ticagrelor versus the less expensive clopidogrel, and the extent to which prasugrel will substitute for clopidogrel use that is below general patient copayment.</w:t>
      </w:r>
    </w:p>
    <w:p w14:paraId="2965D433" w14:textId="279C86AC" w:rsidR="00BF3BFC" w:rsidRPr="00BF3BFC" w:rsidRDefault="00BF3BFC" w:rsidP="00BF3BFC">
      <w:pPr>
        <w:pStyle w:val="3-BodyText"/>
        <w:numPr>
          <w:ilvl w:val="0"/>
          <w:numId w:val="0"/>
        </w:numPr>
        <w:ind w:left="720"/>
        <w:rPr>
          <w:i/>
          <w:iCs/>
        </w:rPr>
      </w:pPr>
      <w:r w:rsidRPr="00BF3BFC">
        <w:rPr>
          <w:i/>
          <w:iCs/>
        </w:rPr>
        <w:t>For more detail on PBAC’s view, see section 5 PBAC outcome.</w:t>
      </w:r>
    </w:p>
    <w:p w14:paraId="085D929C" w14:textId="12C55960" w:rsidR="00BF3BFC" w:rsidRPr="002C5D10" w:rsidRDefault="00BF3BFC" w:rsidP="00BF3BFC">
      <w:pPr>
        <w:pStyle w:val="2-SectionHeading"/>
      </w:pPr>
      <w:bookmarkStart w:id="18" w:name="_Hlk76381249"/>
      <w:bookmarkStart w:id="19" w:name="_Hlk76377955"/>
      <w:r w:rsidRPr="002C5D10">
        <w:t>PBAC Outcome</w:t>
      </w:r>
    </w:p>
    <w:p w14:paraId="3456274C" w14:textId="77777777" w:rsidR="0035592F" w:rsidRDefault="002C5D10" w:rsidP="0035592F">
      <w:pPr>
        <w:pStyle w:val="3-BodyText"/>
        <w:rPr>
          <w:rFonts w:cs="Arial"/>
          <w:snapToGrid w:val="0"/>
          <w:lang w:val="en-GB"/>
        </w:rPr>
      </w:pPr>
      <w:bookmarkStart w:id="20" w:name="_Hlk111543188"/>
      <w:r w:rsidRPr="002C5D10">
        <w:rPr>
          <w:rFonts w:cs="Arial"/>
          <w:snapToGrid w:val="0"/>
          <w:lang w:val="en-GB"/>
        </w:rPr>
        <w:t xml:space="preserve">The PBAC recommended prasugrel, in combination with aspirin, for the treatment of acute coronary syndrome (ACS) i.e., myocardial infarction (MI) or unstable angina, managed by percutaneous coronary intervention (PCI). The PBAC noted that the early re-entry resubmission had satisfactorily addressed the outstanding issues and considered that the cost minimisation approach (CMA) presented, which was based </w:t>
      </w:r>
      <w:r w:rsidRPr="002C5D10">
        <w:rPr>
          <w:rFonts w:cs="Arial"/>
          <w:snapToGrid w:val="0"/>
          <w:lang w:val="en-GB"/>
        </w:rPr>
        <w:lastRenderedPageBreak/>
        <w:t>on 60% ticagrelor use</w:t>
      </w:r>
      <w:r w:rsidR="005A143D">
        <w:rPr>
          <w:rFonts w:cs="Arial"/>
          <w:snapToGrid w:val="0"/>
          <w:lang w:val="en-GB"/>
        </w:rPr>
        <w:t xml:space="preserve"> and </w:t>
      </w:r>
      <w:r w:rsidR="005A143D" w:rsidRPr="002C5D10">
        <w:rPr>
          <w:rFonts w:cs="Arial"/>
          <w:snapToGrid w:val="0"/>
          <w:lang w:val="en-GB"/>
        </w:rPr>
        <w:t>40% clopidogrel</w:t>
      </w:r>
      <w:r w:rsidR="00797812">
        <w:rPr>
          <w:rFonts w:cs="Arial"/>
          <w:snapToGrid w:val="0"/>
          <w:lang w:val="en-GB"/>
        </w:rPr>
        <w:t xml:space="preserve"> use</w:t>
      </w:r>
      <w:r w:rsidRPr="002C5D10">
        <w:rPr>
          <w:rFonts w:cs="Arial"/>
          <w:snapToGrid w:val="0"/>
          <w:lang w:val="en-GB"/>
        </w:rPr>
        <w:t xml:space="preserve">, </w:t>
      </w:r>
      <w:r w:rsidR="005A143D">
        <w:rPr>
          <w:rFonts w:cs="Arial"/>
          <w:snapToGrid w:val="0"/>
          <w:lang w:val="en-GB"/>
        </w:rPr>
        <w:t>and the updated financial estimates were</w:t>
      </w:r>
      <w:r w:rsidR="005A143D" w:rsidRPr="002C5D10">
        <w:rPr>
          <w:rFonts w:cs="Arial"/>
          <w:snapToGrid w:val="0"/>
          <w:lang w:val="en-GB"/>
        </w:rPr>
        <w:t xml:space="preserve"> </w:t>
      </w:r>
      <w:r w:rsidRPr="002C5D10">
        <w:rPr>
          <w:rFonts w:cs="Arial"/>
          <w:snapToGrid w:val="0"/>
          <w:lang w:val="en-GB"/>
        </w:rPr>
        <w:t>reasonable</w:t>
      </w:r>
      <w:r w:rsidR="0035592F">
        <w:rPr>
          <w:rFonts w:cs="Arial"/>
          <w:snapToGrid w:val="0"/>
          <w:lang w:val="en-GB"/>
        </w:rPr>
        <w:t xml:space="preserve">. </w:t>
      </w:r>
    </w:p>
    <w:p w14:paraId="22701F3D" w14:textId="77BE186F" w:rsidR="0035592F" w:rsidRPr="0035592F" w:rsidRDefault="002C5D10" w:rsidP="0035592F">
      <w:pPr>
        <w:pStyle w:val="3-BodyText"/>
        <w:rPr>
          <w:rFonts w:cstheme="minorHAnsi"/>
          <w:snapToGrid w:val="0"/>
          <w:szCs w:val="24"/>
          <w:lang w:val="en-GB"/>
        </w:rPr>
      </w:pPr>
      <w:r w:rsidRPr="0035592F">
        <w:rPr>
          <w:rFonts w:cs="Arial"/>
          <w:snapToGrid w:val="0"/>
          <w:lang w:val="en-GB"/>
        </w:rPr>
        <w:t xml:space="preserve">The PBAC noted that the proposed restriction </w:t>
      </w:r>
      <w:r w:rsidR="005A143D" w:rsidRPr="0035592F">
        <w:rPr>
          <w:rFonts w:cs="Arial"/>
          <w:snapToGrid w:val="0"/>
          <w:lang w:val="en-GB"/>
        </w:rPr>
        <w:t xml:space="preserve">appropriately </w:t>
      </w:r>
      <w:r w:rsidRPr="0035592F">
        <w:rPr>
          <w:rFonts w:cs="Arial"/>
          <w:snapToGrid w:val="0"/>
          <w:lang w:val="en-GB"/>
        </w:rPr>
        <w:t xml:space="preserve">included a criterion stating that treatment should be ceased if a PCI is not performed. </w:t>
      </w:r>
      <w:r w:rsidR="005A143D" w:rsidRPr="0035592F">
        <w:rPr>
          <w:rFonts w:cs="Arial"/>
          <w:snapToGrid w:val="0"/>
          <w:lang w:val="en-GB"/>
        </w:rPr>
        <w:t>Further, t</w:t>
      </w:r>
      <w:r w:rsidRPr="0035592F">
        <w:rPr>
          <w:rFonts w:cs="Arial"/>
          <w:snapToGrid w:val="0"/>
          <w:lang w:val="en-GB"/>
        </w:rPr>
        <w:t xml:space="preserve">he PBAC </w:t>
      </w:r>
      <w:r w:rsidR="005A143D" w:rsidRPr="0035592F">
        <w:rPr>
          <w:rFonts w:cs="Arial"/>
          <w:snapToGrid w:val="0"/>
          <w:lang w:val="en-GB"/>
        </w:rPr>
        <w:t>noted</w:t>
      </w:r>
      <w:r w:rsidRPr="0035592F">
        <w:rPr>
          <w:rFonts w:cs="Arial"/>
          <w:snapToGrid w:val="0"/>
          <w:lang w:val="en-GB"/>
        </w:rPr>
        <w:t xml:space="preserve"> that that criterion that patients must have previously had a PCI planned should be removed and that the prescriber note recommending that patients aged over 75</w:t>
      </w:r>
      <w:r w:rsidR="00585818">
        <w:rPr>
          <w:rFonts w:cs="Arial"/>
          <w:snapToGrid w:val="0"/>
          <w:lang w:val="en-GB"/>
        </w:rPr>
        <w:t> </w:t>
      </w:r>
      <w:r w:rsidRPr="0035592F">
        <w:rPr>
          <w:rFonts w:cs="Arial"/>
          <w:snapToGrid w:val="0"/>
          <w:lang w:val="en-GB"/>
        </w:rPr>
        <w:t>years or weighing less than 60 kg should use a 5 mg/day dose should be amended to “Patient must be treated with the recommended maintenance dose of prasugrel according to the TGA-approved Product Information”.</w:t>
      </w:r>
      <w:r w:rsidR="0035592F" w:rsidRPr="0035592F">
        <w:rPr>
          <w:rFonts w:cs="Arial"/>
          <w:snapToGrid w:val="0"/>
          <w:lang w:val="en-GB"/>
        </w:rPr>
        <w:t xml:space="preserve"> </w:t>
      </w:r>
      <w:r w:rsidR="0035592F" w:rsidRPr="0035592F">
        <w:rPr>
          <w:rFonts w:eastAsia="Times New Roman" w:cstheme="minorHAnsi"/>
          <w:szCs w:val="24"/>
        </w:rPr>
        <w:t>The PBAC considered that dentists, optometrists and endorsed midwives would not ordinarily be called upon to treat the requested PBS indication and therefore recommended that the eligible prescribers be restricted to medical practitioners and nurse practitioners.</w:t>
      </w:r>
    </w:p>
    <w:p w14:paraId="49DEF71F" w14:textId="0FB8D1D7" w:rsidR="002C5D10" w:rsidRDefault="002C5D10" w:rsidP="00BF3BFC">
      <w:pPr>
        <w:pStyle w:val="3-BodyText"/>
        <w:rPr>
          <w:rFonts w:cs="Arial"/>
          <w:snapToGrid w:val="0"/>
          <w:lang w:val="en-GB"/>
        </w:rPr>
      </w:pPr>
      <w:r>
        <w:rPr>
          <w:rFonts w:cs="Arial"/>
          <w:snapToGrid w:val="0"/>
          <w:lang w:val="en-GB"/>
        </w:rPr>
        <w:t xml:space="preserve">The PBAC noted that no new clinical evidence was presented in the resubmission. The PBAC recalled that in March 2024 it </w:t>
      </w:r>
      <w:r w:rsidRPr="004F28E6">
        <w:rPr>
          <w:rFonts w:cs="Arial"/>
          <w:snapToGrid w:val="0"/>
          <w:lang w:val="en-GB"/>
        </w:rPr>
        <w:t xml:space="preserve">had </w:t>
      </w:r>
      <w:r w:rsidR="00797812">
        <w:rPr>
          <w:rFonts w:cs="Arial"/>
          <w:snapToGrid w:val="0"/>
          <w:lang w:val="en-GB"/>
        </w:rPr>
        <w:t xml:space="preserve">considered </w:t>
      </w:r>
      <w:r>
        <w:rPr>
          <w:rFonts w:cs="Arial"/>
          <w:snapToGrid w:val="0"/>
          <w:lang w:val="en-GB"/>
        </w:rPr>
        <w:t>the submission’s claim that prasugrel was superior to ticagrelor in terms of efficacy</w:t>
      </w:r>
      <w:r w:rsidR="00797812">
        <w:rPr>
          <w:rFonts w:cs="Arial"/>
          <w:snapToGrid w:val="0"/>
          <w:lang w:val="en-GB"/>
        </w:rPr>
        <w:t xml:space="preserve"> was not reasonable. I</w:t>
      </w:r>
      <w:r>
        <w:rPr>
          <w:rFonts w:cs="Arial"/>
          <w:snapToGrid w:val="0"/>
          <w:lang w:val="en-GB"/>
        </w:rPr>
        <w:t>nstead</w:t>
      </w:r>
      <w:r w:rsidR="00317B1D">
        <w:rPr>
          <w:rFonts w:cs="Arial"/>
          <w:snapToGrid w:val="0"/>
          <w:lang w:val="en-GB"/>
        </w:rPr>
        <w:t>,</w:t>
      </w:r>
      <w:r>
        <w:rPr>
          <w:rFonts w:cs="Arial"/>
          <w:snapToGrid w:val="0"/>
          <w:lang w:val="en-GB"/>
        </w:rPr>
        <w:t xml:space="preserve"> </w:t>
      </w:r>
      <w:r w:rsidR="00797812">
        <w:rPr>
          <w:rFonts w:cs="Arial"/>
          <w:snapToGrid w:val="0"/>
          <w:lang w:val="en-GB"/>
        </w:rPr>
        <w:t xml:space="preserve">the PBAC </w:t>
      </w:r>
      <w:r w:rsidR="004F28E6">
        <w:rPr>
          <w:rFonts w:cs="Arial"/>
          <w:snapToGrid w:val="0"/>
          <w:lang w:val="en-GB"/>
        </w:rPr>
        <w:t xml:space="preserve">had </w:t>
      </w:r>
      <w:r>
        <w:rPr>
          <w:rFonts w:cs="Arial"/>
          <w:snapToGrid w:val="0"/>
          <w:lang w:val="en-GB"/>
        </w:rPr>
        <w:t>consider</w:t>
      </w:r>
      <w:r w:rsidR="00797812">
        <w:rPr>
          <w:rFonts w:cs="Arial"/>
          <w:snapToGrid w:val="0"/>
          <w:lang w:val="en-GB"/>
        </w:rPr>
        <w:t>ed</w:t>
      </w:r>
      <w:r>
        <w:rPr>
          <w:rFonts w:cs="Arial"/>
          <w:snapToGrid w:val="0"/>
          <w:lang w:val="en-GB"/>
        </w:rPr>
        <w:t>, based on the uncertain results of the ISAR-REACT 5 trial and inconclusive results of a NICE Evidence Review, that prasugrel was likely non-inferior compared to ticagrelor. The PBAC noted that the resubmission acknowledged that there were inherent uncertainties with the previous efficacy claim and accepted the assessment that prasugrel was non-inferior to ticagrelor.</w:t>
      </w:r>
    </w:p>
    <w:p w14:paraId="335ED0FD" w14:textId="5602030C" w:rsidR="002C5D10" w:rsidRDefault="002C5D10" w:rsidP="00BF3BFC">
      <w:pPr>
        <w:pStyle w:val="3-BodyText"/>
        <w:rPr>
          <w:rFonts w:cs="Arial"/>
          <w:snapToGrid w:val="0"/>
          <w:lang w:val="en-GB"/>
        </w:rPr>
      </w:pPr>
      <w:r>
        <w:rPr>
          <w:rFonts w:cs="Arial"/>
          <w:snapToGrid w:val="0"/>
          <w:lang w:val="en-GB"/>
        </w:rPr>
        <w:t xml:space="preserve">The PBAC recalled that in March 2024 it had considered that as (i) the claim of superior efficacy </w:t>
      </w:r>
      <w:r w:rsidR="006E5AA6">
        <w:rPr>
          <w:rFonts w:cs="Arial"/>
          <w:snapToGrid w:val="0"/>
          <w:lang w:val="en-GB"/>
        </w:rPr>
        <w:t xml:space="preserve">versus ticagrelor </w:t>
      </w:r>
      <w:r>
        <w:rPr>
          <w:rFonts w:cs="Arial"/>
          <w:snapToGrid w:val="0"/>
          <w:lang w:val="en-GB"/>
        </w:rPr>
        <w:t xml:space="preserve">was not accepted and (ii) there were numerous errors with the modelled evaluation, the </w:t>
      </w:r>
      <w:r w:rsidR="005A143D">
        <w:rPr>
          <w:rFonts w:cs="Arial"/>
          <w:snapToGrid w:val="0"/>
          <w:lang w:val="en-GB"/>
        </w:rPr>
        <w:t xml:space="preserve">cost utility </w:t>
      </w:r>
      <w:r>
        <w:rPr>
          <w:rFonts w:cs="Arial"/>
          <w:snapToGrid w:val="0"/>
          <w:lang w:val="en-GB"/>
        </w:rPr>
        <w:t xml:space="preserve">analysis </w:t>
      </w:r>
      <w:r w:rsidR="005A143D">
        <w:rPr>
          <w:rFonts w:cs="Arial"/>
          <w:snapToGrid w:val="0"/>
          <w:lang w:val="en-GB"/>
        </w:rPr>
        <w:t xml:space="preserve">between prasugrel and ticagrelor </w:t>
      </w:r>
      <w:r>
        <w:rPr>
          <w:rFonts w:cs="Arial"/>
          <w:snapToGrid w:val="0"/>
          <w:lang w:val="en-GB"/>
        </w:rPr>
        <w:t>was uninformative. The PBAC recalled that it had considered that a weighted CMA between prasugrel and ticagrelor and clopidogrel, which incorporated drug costs only, would be appropriate. The PBAC noted that it had previously accepted that prasugrel had a marginal benefit in terms of efficacy compared to clopidogrel (Section 12, prasugrel PSD, July 2009 PBAC meeting), but that in the context of an early re-entry resubmission, a CMA based on a weighting of 50% ticagrelor use and 50% clopidogrel use would be pragmatic.</w:t>
      </w:r>
    </w:p>
    <w:p w14:paraId="194FF8F9" w14:textId="478371B5" w:rsidR="002C5D10" w:rsidRPr="002C5D10" w:rsidRDefault="002C5D10" w:rsidP="00BF3BFC">
      <w:pPr>
        <w:pStyle w:val="3-BodyText"/>
        <w:rPr>
          <w:rFonts w:cs="Arial"/>
          <w:snapToGrid w:val="0"/>
          <w:lang w:val="en-GB"/>
        </w:rPr>
      </w:pPr>
      <w:r>
        <w:rPr>
          <w:rFonts w:cs="Arial"/>
          <w:snapToGrid w:val="0"/>
          <w:lang w:val="en-GB"/>
        </w:rPr>
        <w:t>The PBAC noted that the resubmission considered</w:t>
      </w:r>
      <w:r w:rsidR="00683DF2">
        <w:rPr>
          <w:rFonts w:cs="Arial"/>
          <w:snapToGrid w:val="0"/>
          <w:lang w:val="en-GB"/>
        </w:rPr>
        <w:t xml:space="preserve"> that</w:t>
      </w:r>
      <w:r>
        <w:rPr>
          <w:rFonts w:cs="Arial"/>
          <w:snapToGrid w:val="0"/>
          <w:lang w:val="en-GB"/>
        </w:rPr>
        <w:t xml:space="preserve">, based on Australian treatment guidelines and PBS prescribing data, </w:t>
      </w:r>
      <w:r w:rsidR="00683DF2">
        <w:rPr>
          <w:rFonts w:cs="Arial"/>
          <w:snapToGrid w:val="0"/>
          <w:lang w:val="en-GB"/>
        </w:rPr>
        <w:t xml:space="preserve">substitution would predominantly be from ticagrelor and proposed </w:t>
      </w:r>
      <w:r>
        <w:rPr>
          <w:rFonts w:cs="Arial"/>
          <w:snapToGrid w:val="0"/>
          <w:lang w:val="en-GB"/>
        </w:rPr>
        <w:t xml:space="preserve">a weighting of 60% </w:t>
      </w:r>
      <w:r w:rsidRPr="002C5D10">
        <w:rPr>
          <w:rFonts w:cs="Arial"/>
          <w:snapToGrid w:val="0"/>
          <w:lang w:val="en-GB"/>
        </w:rPr>
        <w:t xml:space="preserve">ticagrelor </w:t>
      </w:r>
      <w:r>
        <w:rPr>
          <w:rFonts w:cs="Arial"/>
          <w:snapToGrid w:val="0"/>
          <w:lang w:val="en-GB"/>
        </w:rPr>
        <w:t>and 40% clopidogrel</w:t>
      </w:r>
      <w:r w:rsidRPr="002C5D10">
        <w:rPr>
          <w:rFonts w:cs="Arial"/>
          <w:snapToGrid w:val="0"/>
          <w:lang w:val="en-GB"/>
        </w:rPr>
        <w:t>. The PBAC considered that this was reasonable.</w:t>
      </w:r>
    </w:p>
    <w:p w14:paraId="553B1FB8" w14:textId="7B20B016" w:rsidR="002C5D10" w:rsidRPr="002C5D10" w:rsidRDefault="002C5D10" w:rsidP="00BF3BFC">
      <w:pPr>
        <w:pStyle w:val="3-BodyText"/>
        <w:rPr>
          <w:rFonts w:cs="Arial"/>
          <w:snapToGrid w:val="0"/>
          <w:lang w:val="en-GB"/>
        </w:rPr>
      </w:pPr>
      <w:r w:rsidRPr="002C5D10">
        <w:rPr>
          <w:rFonts w:cs="Arial"/>
          <w:snapToGrid w:val="0"/>
          <w:lang w:val="en-GB"/>
        </w:rPr>
        <w:t>The PBAC considered that</w:t>
      </w:r>
      <w:r w:rsidR="0035592F">
        <w:rPr>
          <w:rFonts w:cs="Arial"/>
          <w:snapToGrid w:val="0"/>
          <w:lang w:val="en-GB"/>
        </w:rPr>
        <w:t>, for the purposes of the CMA,</w:t>
      </w:r>
      <w:r w:rsidRPr="002C5D10">
        <w:rPr>
          <w:rFonts w:cs="Arial"/>
          <w:snapToGrid w:val="0"/>
          <w:lang w:val="en-GB"/>
        </w:rPr>
        <w:t xml:space="preserve"> the </w:t>
      </w:r>
      <w:r w:rsidR="0035592F">
        <w:rPr>
          <w:rFonts w:cs="Arial"/>
          <w:snapToGrid w:val="0"/>
          <w:lang w:val="en-GB"/>
        </w:rPr>
        <w:t>following</w:t>
      </w:r>
      <w:r w:rsidRPr="002C5D10">
        <w:rPr>
          <w:rFonts w:cs="Arial"/>
          <w:snapToGrid w:val="0"/>
          <w:lang w:val="en-GB"/>
        </w:rPr>
        <w:t xml:space="preserve"> doses of prasugrel, ticagrelor and clopidogrel were</w:t>
      </w:r>
      <w:r w:rsidR="0035592F">
        <w:rPr>
          <w:rFonts w:cs="Arial"/>
          <w:snapToGrid w:val="0"/>
          <w:lang w:val="en-GB"/>
        </w:rPr>
        <w:t xml:space="preserve"> considered </w:t>
      </w:r>
      <w:r w:rsidR="009826C6">
        <w:rPr>
          <w:rFonts w:cs="Arial"/>
          <w:snapToGrid w:val="0"/>
          <w:lang w:val="en-GB"/>
        </w:rPr>
        <w:t>equivalent</w:t>
      </w:r>
      <w:r w:rsidRPr="002C5D10">
        <w:rPr>
          <w:rFonts w:cs="Arial"/>
          <w:snapToGrid w:val="0"/>
          <w:lang w:val="en-GB"/>
        </w:rPr>
        <w:t>:</w:t>
      </w:r>
    </w:p>
    <w:p w14:paraId="60DE0178" w14:textId="0C403F12" w:rsidR="0035592F" w:rsidRDefault="002C5D10" w:rsidP="002C5D10">
      <w:pPr>
        <w:pStyle w:val="3-BodyText"/>
        <w:numPr>
          <w:ilvl w:val="0"/>
          <w:numId w:val="0"/>
        </w:numPr>
        <w:ind w:left="1440"/>
        <w:rPr>
          <w:rFonts w:cs="Arial"/>
          <w:snapToGrid w:val="0"/>
          <w:lang w:val="en-GB"/>
        </w:rPr>
      </w:pPr>
      <w:r w:rsidRPr="002C5D10">
        <w:rPr>
          <w:rFonts w:cs="Arial"/>
          <w:snapToGrid w:val="0"/>
          <w:lang w:val="en-GB"/>
        </w:rPr>
        <w:t xml:space="preserve">Prasugrel 8.07 mg, once daily (61% of patients would receive 10 mg/day and 39% of patients would receive 5 mg/day) </w:t>
      </w:r>
    </w:p>
    <w:p w14:paraId="41D18642" w14:textId="17C04891" w:rsidR="0035592F" w:rsidRDefault="0035592F" w:rsidP="002C5D10">
      <w:pPr>
        <w:pStyle w:val="3-BodyText"/>
        <w:numPr>
          <w:ilvl w:val="0"/>
          <w:numId w:val="0"/>
        </w:numPr>
        <w:ind w:left="1440"/>
        <w:rPr>
          <w:rFonts w:cs="Arial"/>
          <w:snapToGrid w:val="0"/>
          <w:lang w:val="en-GB"/>
        </w:rPr>
      </w:pPr>
      <w:r>
        <w:rPr>
          <w:rFonts w:cs="Arial"/>
          <w:snapToGrid w:val="0"/>
          <w:lang w:val="en-GB"/>
        </w:rPr>
        <w:t>T</w:t>
      </w:r>
      <w:r w:rsidRPr="002C5D10">
        <w:rPr>
          <w:rFonts w:cs="Arial"/>
          <w:snapToGrid w:val="0"/>
          <w:lang w:val="en-GB"/>
        </w:rPr>
        <w:t xml:space="preserve">icagrelor </w:t>
      </w:r>
      <w:r w:rsidR="002C5D10" w:rsidRPr="002C5D10">
        <w:rPr>
          <w:rFonts w:cs="Arial"/>
          <w:snapToGrid w:val="0"/>
          <w:lang w:val="en-GB"/>
        </w:rPr>
        <w:t>90 mg, twice daily</w:t>
      </w:r>
    </w:p>
    <w:p w14:paraId="2F5FDAAD" w14:textId="36FA96ED" w:rsidR="002C5D10" w:rsidRPr="002C5D10" w:rsidRDefault="0035592F" w:rsidP="002C5D10">
      <w:pPr>
        <w:pStyle w:val="3-BodyText"/>
        <w:numPr>
          <w:ilvl w:val="0"/>
          <w:numId w:val="0"/>
        </w:numPr>
        <w:ind w:left="1440"/>
        <w:rPr>
          <w:rFonts w:cs="Arial"/>
          <w:snapToGrid w:val="0"/>
          <w:lang w:val="en-GB"/>
        </w:rPr>
      </w:pPr>
      <w:r>
        <w:rPr>
          <w:rFonts w:cs="Arial"/>
          <w:snapToGrid w:val="0"/>
          <w:lang w:val="en-GB"/>
        </w:rPr>
        <w:t>C</w:t>
      </w:r>
      <w:r w:rsidR="002C5D10" w:rsidRPr="002C5D10">
        <w:rPr>
          <w:rFonts w:cs="Arial"/>
          <w:snapToGrid w:val="0"/>
          <w:lang w:val="en-GB"/>
        </w:rPr>
        <w:t>lopidogrel 75 mg, once daily</w:t>
      </w:r>
    </w:p>
    <w:p w14:paraId="4CAB2BE0" w14:textId="265EE657" w:rsidR="002C5D10" w:rsidRDefault="002C5D10" w:rsidP="00BF3BFC">
      <w:pPr>
        <w:pStyle w:val="3-BodyText"/>
        <w:rPr>
          <w:rFonts w:cs="Arial"/>
          <w:snapToGrid w:val="0"/>
          <w:lang w:val="en-GB"/>
        </w:rPr>
      </w:pPr>
      <w:r w:rsidRPr="002C5D10">
        <w:rPr>
          <w:rFonts w:cs="Arial"/>
          <w:snapToGrid w:val="0"/>
          <w:lang w:val="en-GB"/>
        </w:rPr>
        <w:lastRenderedPageBreak/>
        <w:t>The PBAC noted that the resubmission presented revised financial impact estimates which incorporated the cost minimised price of prasugrel. The PBAC noted that the resubmission estimated that the listing of prasugrel would result in a net saving to the PBS/RPBS of $</w:t>
      </w:r>
      <w:r w:rsidR="00012D43" w:rsidRPr="00012D43">
        <w:rPr>
          <w:rFonts w:cs="Arial"/>
          <w:snapToGrid w:val="0"/>
          <w:lang w:val="en-GB"/>
        </w:rPr>
        <w:t>0 to &lt; $10 million</w:t>
      </w:r>
      <w:r w:rsidR="00B60356">
        <w:rPr>
          <w:rFonts w:cs="Arial"/>
          <w:snapToGrid w:val="0"/>
          <w:lang w:val="en-GB"/>
        </w:rPr>
        <w:t xml:space="preserve"> </w:t>
      </w:r>
      <w:r w:rsidRPr="002C5D10">
        <w:rPr>
          <w:rFonts w:cs="Arial"/>
          <w:snapToGrid w:val="0"/>
          <w:lang w:val="en-GB"/>
        </w:rPr>
        <w:t>over the first 6 years of listing. The PBAC noted that the resubmission did not revise the substitution rates between ticagrelor and clopidogrel or the uptake rates of prasugrel, but overall considered that the estimates were reasonable.</w:t>
      </w:r>
    </w:p>
    <w:p w14:paraId="30D13C73" w14:textId="70EA3332" w:rsidR="002C5D10" w:rsidRDefault="002C5D10" w:rsidP="00BF3BFC">
      <w:pPr>
        <w:pStyle w:val="3-BodyText"/>
        <w:rPr>
          <w:rFonts w:cs="Arial"/>
          <w:snapToGrid w:val="0"/>
          <w:lang w:val="en-GB"/>
        </w:rPr>
      </w:pPr>
      <w:r>
        <w:rPr>
          <w:rFonts w:cs="Arial"/>
          <w:snapToGrid w:val="0"/>
          <w:lang w:val="en-GB"/>
        </w:rPr>
        <w:t>The PBAC advised that prasugrel should not be treated as interchangeable with any other drugs.</w:t>
      </w:r>
    </w:p>
    <w:p w14:paraId="30ADEE85" w14:textId="7677E5B7" w:rsidR="002C5D10" w:rsidRDefault="002C5D10" w:rsidP="00BF3BFC">
      <w:pPr>
        <w:pStyle w:val="3-BodyText"/>
        <w:rPr>
          <w:rFonts w:cs="Arial"/>
          <w:snapToGrid w:val="0"/>
          <w:lang w:val="en-GB"/>
        </w:rPr>
      </w:pPr>
      <w:r>
        <w:rPr>
          <w:rFonts w:cs="Arial"/>
          <w:snapToGrid w:val="0"/>
          <w:lang w:val="en-GB"/>
        </w:rPr>
        <w:t>The PBAC advised that prasugrel is suitable for prescribing by nurse practitioners for continuing supply only.</w:t>
      </w:r>
    </w:p>
    <w:p w14:paraId="130F953E" w14:textId="09A87711" w:rsidR="002C5D10" w:rsidRDefault="002C5D10" w:rsidP="00BF3BFC">
      <w:pPr>
        <w:pStyle w:val="3-BodyText"/>
        <w:rPr>
          <w:rFonts w:cs="Arial"/>
          <w:snapToGrid w:val="0"/>
          <w:lang w:val="en-GB"/>
        </w:rPr>
      </w:pPr>
      <w:r>
        <w:rPr>
          <w:rFonts w:cs="Arial"/>
          <w:snapToGrid w:val="0"/>
          <w:lang w:val="en-GB"/>
        </w:rPr>
        <w:t xml:space="preserve">The PBAC recommended that prasugrel should not be exempt from the Early Supply Rule. </w:t>
      </w:r>
    </w:p>
    <w:p w14:paraId="4D5ACC35" w14:textId="302D0395" w:rsidR="002C5D10" w:rsidRDefault="002C5D10" w:rsidP="00BF3BFC">
      <w:pPr>
        <w:pStyle w:val="3-BodyText"/>
        <w:rPr>
          <w:rFonts w:cs="Arial"/>
          <w:snapToGrid w:val="0"/>
          <w:lang w:val="en-GB"/>
        </w:rPr>
      </w:pPr>
      <w:r>
        <w:rPr>
          <w:rFonts w:cs="Arial"/>
          <w:snapToGrid w:val="0"/>
          <w:lang w:val="en-GB"/>
        </w:rPr>
        <w:t xml:space="preserve">The PBAC noted that its recommendation was on a cost minimisation basis and advised that, because prasugrel is not expected to provide a substantial and clinically relevant improvement in efficacy, or reduction in toxicity, over ticagrelor (or clopidogrel), or expected to address a high and urgent unmet clinical need given the presence of an alternative therapy, the criteria prescribed by the </w:t>
      </w:r>
      <w:r w:rsidRPr="002C5D10">
        <w:rPr>
          <w:rFonts w:cs="Arial"/>
          <w:i/>
          <w:iCs/>
          <w:snapToGrid w:val="0"/>
          <w:lang w:val="en-GB"/>
        </w:rPr>
        <w:t>National Health (Pharmaceuticals and Vaccines – Cost Recovery) Regulations 2022</w:t>
      </w:r>
      <w:r>
        <w:rPr>
          <w:rFonts w:cs="Arial"/>
          <w:snapToGrid w:val="0"/>
          <w:lang w:val="en-GB"/>
        </w:rPr>
        <w:t xml:space="preserve"> for Pricing Pathway A were not met.</w:t>
      </w:r>
    </w:p>
    <w:p w14:paraId="1502627E" w14:textId="6F8E5251" w:rsidR="002C5D10" w:rsidRDefault="002C5D10" w:rsidP="00BF3BFC">
      <w:pPr>
        <w:pStyle w:val="3-BodyText"/>
        <w:rPr>
          <w:rFonts w:cs="Arial"/>
          <w:snapToGrid w:val="0"/>
          <w:lang w:val="en-GB"/>
        </w:rPr>
      </w:pPr>
      <w:r>
        <w:rPr>
          <w:rFonts w:cs="Arial"/>
          <w:snapToGrid w:val="0"/>
          <w:lang w:val="en-GB"/>
        </w:rPr>
        <w:t>The PBAC noted that this submission is not eligible for an Independent Review as it received a positive recommendation.</w:t>
      </w:r>
    </w:p>
    <w:bookmarkEnd w:id="20"/>
    <w:p w14:paraId="61E3A792" w14:textId="77777777" w:rsidR="00BF3BFC" w:rsidRPr="002C5D10" w:rsidRDefault="00BF3BFC" w:rsidP="00BF3BFC">
      <w:pPr>
        <w:spacing w:before="240"/>
        <w:rPr>
          <w:rFonts w:asciiTheme="minorHAnsi" w:hAnsiTheme="minorHAnsi" w:cs="Arial"/>
          <w:b/>
          <w:bCs/>
          <w:snapToGrid w:val="0"/>
          <w:lang w:val="en-GB"/>
        </w:rPr>
      </w:pPr>
      <w:r w:rsidRPr="002C5D10">
        <w:rPr>
          <w:rFonts w:asciiTheme="minorHAnsi" w:hAnsiTheme="minorHAnsi" w:cs="Arial"/>
          <w:b/>
          <w:bCs/>
          <w:snapToGrid w:val="0"/>
          <w:lang w:val="en-GB"/>
        </w:rPr>
        <w:t>Outcome:</w:t>
      </w:r>
    </w:p>
    <w:p w14:paraId="75A07769" w14:textId="0DC822BB" w:rsidR="00BF3BFC" w:rsidRPr="002C5D10" w:rsidRDefault="00BF3BFC" w:rsidP="00BF3BFC">
      <w:pPr>
        <w:rPr>
          <w:rFonts w:asciiTheme="minorHAnsi" w:hAnsiTheme="minorHAnsi" w:cs="Arial"/>
          <w:bCs/>
          <w:snapToGrid w:val="0"/>
          <w:lang w:val="en-GB"/>
        </w:rPr>
      </w:pPr>
      <w:r w:rsidRPr="002C5D10">
        <w:rPr>
          <w:rFonts w:asciiTheme="minorHAnsi" w:hAnsiTheme="minorHAnsi" w:cs="Arial"/>
          <w:bCs/>
          <w:snapToGrid w:val="0"/>
          <w:lang w:val="en-GB"/>
        </w:rPr>
        <w:t xml:space="preserve">Recommended </w:t>
      </w:r>
    </w:p>
    <w:bookmarkEnd w:id="18"/>
    <w:p w14:paraId="18F4A21D" w14:textId="77777777" w:rsidR="00BF3BFC" w:rsidRPr="002C5D10" w:rsidRDefault="00BF3BFC" w:rsidP="00BF3BFC">
      <w:pPr>
        <w:pStyle w:val="2-SectionHeading"/>
      </w:pPr>
      <w:r w:rsidRPr="002C5D10">
        <w:t>Recommended listing</w:t>
      </w:r>
    </w:p>
    <w:p w14:paraId="09B0F2E5" w14:textId="77777777" w:rsidR="00BF3BFC" w:rsidRPr="002C5D10" w:rsidRDefault="00BF3BFC" w:rsidP="002C5D10">
      <w:pPr>
        <w:pStyle w:val="3-BodyText"/>
        <w:widowControl w:val="0"/>
        <w:ind w:left="0" w:firstLine="0"/>
        <w:contextualSpacing/>
        <w:jc w:val="left"/>
        <w:rPr>
          <w:rFonts w:cs="Arial"/>
          <w:bCs/>
          <w:snapToGrid w:val="0"/>
        </w:rPr>
      </w:pPr>
      <w:r w:rsidRPr="002C5D10">
        <w:rPr>
          <w:rFonts w:cs="Arial"/>
          <w:bCs/>
          <w:snapToGrid w:val="0"/>
        </w:rPr>
        <w:t>Add new item:</w:t>
      </w:r>
    </w:p>
    <w:tbl>
      <w:tblPr>
        <w:tblStyle w:val="TableGrid"/>
        <w:tblW w:w="9493" w:type="dxa"/>
        <w:tblLook w:val="04A0" w:firstRow="1" w:lastRow="0" w:firstColumn="1" w:lastColumn="0" w:noHBand="0" w:noVBand="1"/>
      </w:tblPr>
      <w:tblGrid>
        <w:gridCol w:w="715"/>
        <w:gridCol w:w="600"/>
        <w:gridCol w:w="1083"/>
        <w:gridCol w:w="1417"/>
        <w:gridCol w:w="1531"/>
        <w:gridCol w:w="1413"/>
        <w:gridCol w:w="1212"/>
        <w:gridCol w:w="1522"/>
      </w:tblGrid>
      <w:tr w:rsidR="006E1BEB" w:rsidRPr="002C5D10" w14:paraId="6B40F098" w14:textId="77777777" w:rsidTr="00BE2AF6">
        <w:tc>
          <w:tcPr>
            <w:tcW w:w="2398" w:type="dxa"/>
            <w:gridSpan w:val="3"/>
            <w:tcMar>
              <w:left w:w="20" w:type="dxa"/>
              <w:right w:w="20" w:type="dxa"/>
            </w:tcMar>
          </w:tcPr>
          <w:p w14:paraId="3263CFF6" w14:textId="77777777" w:rsidR="006E1BEB" w:rsidRPr="002C5D10" w:rsidRDefault="006E1BEB" w:rsidP="00EB3F9D">
            <w:pPr>
              <w:keepNext/>
              <w:keepLines/>
              <w:rPr>
                <w:rFonts w:ascii="Arial Narrow" w:hAnsi="Arial Narrow"/>
                <w:b/>
                <w:bCs/>
                <w:sz w:val="20"/>
              </w:rPr>
            </w:pPr>
            <w:r w:rsidRPr="002C5D10">
              <w:rPr>
                <w:rFonts w:ascii="Arial Narrow" w:hAnsi="Arial Narrow"/>
                <w:b/>
                <w:bCs/>
                <w:sz w:val="20"/>
              </w:rPr>
              <w:t>MEDICINAL PRODUCT</w:t>
            </w:r>
          </w:p>
          <w:p w14:paraId="3A2DDDB2" w14:textId="77777777" w:rsidR="006E1BEB" w:rsidRPr="002C5D10" w:rsidRDefault="006E1BEB" w:rsidP="00EB3F9D">
            <w:r w:rsidRPr="002C5D10">
              <w:rPr>
                <w:rFonts w:ascii="Arial Narrow" w:hAnsi="Arial Narrow"/>
                <w:b/>
                <w:bCs/>
                <w:sz w:val="20"/>
              </w:rPr>
              <w:t>medicinal product pack</w:t>
            </w:r>
          </w:p>
        </w:tc>
        <w:tc>
          <w:tcPr>
            <w:tcW w:w="1417" w:type="dxa"/>
          </w:tcPr>
          <w:p w14:paraId="0C9EBA87" w14:textId="1E431A12" w:rsidR="006E1BEB" w:rsidRPr="006E1BEB" w:rsidRDefault="006E1BEB" w:rsidP="006E1BEB">
            <w:pPr>
              <w:jc w:val="center"/>
              <w:rPr>
                <w:rFonts w:ascii="Arial Narrow" w:hAnsi="Arial Narrow"/>
                <w:b/>
                <w:sz w:val="20"/>
              </w:rPr>
            </w:pPr>
            <w:r w:rsidRPr="0048160A">
              <w:rPr>
                <w:rFonts w:ascii="Arial Narrow" w:hAnsi="Arial Narrow" w:cs="Arial"/>
                <w:b/>
                <w:sz w:val="20"/>
              </w:rPr>
              <w:t>PBS item code</w:t>
            </w:r>
          </w:p>
        </w:tc>
        <w:tc>
          <w:tcPr>
            <w:tcW w:w="1531" w:type="dxa"/>
            <w:tcMar>
              <w:left w:w="20" w:type="dxa"/>
              <w:right w:w="20" w:type="dxa"/>
            </w:tcMar>
          </w:tcPr>
          <w:p w14:paraId="40667DBF" w14:textId="77777777" w:rsidR="006E1BEB" w:rsidRPr="002C5D10" w:rsidRDefault="006E1BEB" w:rsidP="006E1BEB">
            <w:pPr>
              <w:jc w:val="center"/>
            </w:pPr>
            <w:r w:rsidRPr="002C5D10">
              <w:rPr>
                <w:rFonts w:ascii="Arial Narrow" w:hAnsi="Arial Narrow"/>
                <w:b/>
                <w:sz w:val="20"/>
              </w:rPr>
              <w:t>Max. qty packs</w:t>
            </w:r>
          </w:p>
        </w:tc>
        <w:tc>
          <w:tcPr>
            <w:tcW w:w="1413" w:type="dxa"/>
            <w:tcMar>
              <w:left w:w="20" w:type="dxa"/>
              <w:right w:w="20" w:type="dxa"/>
            </w:tcMar>
          </w:tcPr>
          <w:p w14:paraId="36F2E4C6" w14:textId="77777777" w:rsidR="006E1BEB" w:rsidRPr="002C5D10" w:rsidRDefault="006E1BEB" w:rsidP="006E1BEB">
            <w:pPr>
              <w:jc w:val="center"/>
            </w:pPr>
            <w:r w:rsidRPr="002C5D10">
              <w:rPr>
                <w:rFonts w:ascii="Arial Narrow" w:hAnsi="Arial Narrow"/>
                <w:b/>
                <w:sz w:val="20"/>
              </w:rPr>
              <w:t>Max. qty units</w:t>
            </w:r>
          </w:p>
        </w:tc>
        <w:tc>
          <w:tcPr>
            <w:tcW w:w="1212" w:type="dxa"/>
            <w:tcMar>
              <w:left w:w="20" w:type="dxa"/>
              <w:right w:w="20" w:type="dxa"/>
            </w:tcMar>
          </w:tcPr>
          <w:p w14:paraId="5C2D0EB2" w14:textId="21EF47D7" w:rsidR="006E1BEB" w:rsidRPr="002C5D10" w:rsidRDefault="006E1BEB" w:rsidP="006E1BEB">
            <w:pPr>
              <w:keepNext/>
              <w:keepLines/>
              <w:jc w:val="center"/>
            </w:pPr>
            <w:r w:rsidRPr="002C5D10">
              <w:rPr>
                <w:rFonts w:ascii="Arial Narrow" w:hAnsi="Arial Narrow"/>
                <w:b/>
                <w:sz w:val="20"/>
              </w:rPr>
              <w:t>№. Of</w:t>
            </w:r>
            <w:r>
              <w:rPr>
                <w:rFonts w:ascii="Arial Narrow" w:hAnsi="Arial Narrow"/>
                <w:b/>
                <w:sz w:val="20"/>
              </w:rPr>
              <w:t xml:space="preserve"> </w:t>
            </w:r>
            <w:r w:rsidRPr="002C5D10">
              <w:rPr>
                <w:rFonts w:ascii="Arial Narrow" w:hAnsi="Arial Narrow"/>
                <w:b/>
                <w:sz w:val="20"/>
              </w:rPr>
              <w:t>Rpts</w:t>
            </w:r>
          </w:p>
        </w:tc>
        <w:tc>
          <w:tcPr>
            <w:tcW w:w="1522" w:type="dxa"/>
            <w:tcMar>
              <w:left w:w="20" w:type="dxa"/>
              <w:right w:w="20" w:type="dxa"/>
            </w:tcMar>
          </w:tcPr>
          <w:p w14:paraId="47999DA0" w14:textId="77777777" w:rsidR="006E1BEB" w:rsidRPr="002C5D10" w:rsidRDefault="006E1BEB" w:rsidP="006E1BEB">
            <w:pPr>
              <w:jc w:val="center"/>
            </w:pPr>
            <w:r w:rsidRPr="002C5D10">
              <w:rPr>
                <w:rFonts w:ascii="Arial Narrow" w:hAnsi="Arial Narrow"/>
                <w:b/>
                <w:sz w:val="20"/>
              </w:rPr>
              <w:t>Available brands</w:t>
            </w:r>
          </w:p>
        </w:tc>
      </w:tr>
      <w:tr w:rsidR="007B6AFD" w:rsidRPr="002C5D10" w14:paraId="7A3DC528" w14:textId="77777777" w:rsidTr="007B6AFD">
        <w:tc>
          <w:tcPr>
            <w:tcW w:w="9493" w:type="dxa"/>
            <w:gridSpan w:val="8"/>
          </w:tcPr>
          <w:p w14:paraId="355ADF85" w14:textId="1DE25089" w:rsidR="007B6AFD" w:rsidRPr="002C5D10" w:rsidRDefault="007B6AFD" w:rsidP="00EB3F9D">
            <w:r w:rsidRPr="002C5D10">
              <w:rPr>
                <w:rFonts w:ascii="Arial Narrow" w:hAnsi="Arial Narrow"/>
                <w:sz w:val="20"/>
              </w:rPr>
              <w:t xml:space="preserve">PRASUGREL </w:t>
            </w:r>
          </w:p>
        </w:tc>
      </w:tr>
      <w:tr w:rsidR="006E1BEB" w:rsidRPr="002C5D10" w14:paraId="0A99ABA8" w14:textId="77777777" w:rsidTr="00BE2AF6">
        <w:tc>
          <w:tcPr>
            <w:tcW w:w="2398" w:type="dxa"/>
            <w:gridSpan w:val="3"/>
            <w:tcMar>
              <w:left w:w="20" w:type="dxa"/>
              <w:right w:w="20" w:type="dxa"/>
            </w:tcMar>
          </w:tcPr>
          <w:p w14:paraId="2EC1998D" w14:textId="77777777" w:rsidR="006E1BEB" w:rsidRPr="002C5D10" w:rsidRDefault="006E1BEB" w:rsidP="00EB3F9D">
            <w:r w:rsidRPr="002C5D10">
              <w:rPr>
                <w:rFonts w:ascii="Arial Narrow" w:hAnsi="Arial Narrow"/>
                <w:sz w:val="20"/>
              </w:rPr>
              <w:t xml:space="preserve">prasugrel 5 mg tablet, 28 </w:t>
            </w:r>
          </w:p>
        </w:tc>
        <w:tc>
          <w:tcPr>
            <w:tcW w:w="1417" w:type="dxa"/>
          </w:tcPr>
          <w:p w14:paraId="542C802D" w14:textId="0F4BF71D" w:rsidR="006E1BEB" w:rsidRPr="006E1BEB" w:rsidRDefault="006E1BEB" w:rsidP="006E1BEB">
            <w:pPr>
              <w:jc w:val="center"/>
              <w:rPr>
                <w:rFonts w:ascii="Arial Narrow" w:hAnsi="Arial Narrow"/>
                <w:sz w:val="20"/>
              </w:rPr>
            </w:pPr>
            <w:r>
              <w:rPr>
                <w:rFonts w:ascii="Arial Narrow" w:hAnsi="Arial Narrow"/>
                <w:sz w:val="20"/>
              </w:rPr>
              <w:t>NEW</w:t>
            </w:r>
          </w:p>
        </w:tc>
        <w:tc>
          <w:tcPr>
            <w:tcW w:w="1531" w:type="dxa"/>
            <w:tcMar>
              <w:left w:w="20" w:type="dxa"/>
              <w:right w:w="20" w:type="dxa"/>
            </w:tcMar>
            <w:vAlign w:val="center"/>
          </w:tcPr>
          <w:p w14:paraId="4A3E22E7" w14:textId="77777777" w:rsidR="006E1BEB" w:rsidRPr="002C5D10" w:rsidRDefault="006E1BEB" w:rsidP="00EB3F9D">
            <w:pPr>
              <w:jc w:val="center"/>
            </w:pPr>
            <w:r w:rsidRPr="002C5D10">
              <w:rPr>
                <w:rFonts w:ascii="Arial Narrow" w:hAnsi="Arial Narrow"/>
                <w:sz w:val="20"/>
              </w:rPr>
              <w:t>1</w:t>
            </w:r>
          </w:p>
        </w:tc>
        <w:tc>
          <w:tcPr>
            <w:tcW w:w="1413" w:type="dxa"/>
            <w:tcMar>
              <w:left w:w="20" w:type="dxa"/>
              <w:right w:w="20" w:type="dxa"/>
            </w:tcMar>
            <w:vAlign w:val="center"/>
          </w:tcPr>
          <w:p w14:paraId="4CCDC89E" w14:textId="77777777" w:rsidR="006E1BEB" w:rsidRPr="002C5D10" w:rsidRDefault="006E1BEB" w:rsidP="00EB3F9D">
            <w:pPr>
              <w:jc w:val="center"/>
            </w:pPr>
            <w:r w:rsidRPr="002C5D10">
              <w:rPr>
                <w:rFonts w:ascii="Arial Narrow" w:hAnsi="Arial Narrow"/>
                <w:sz w:val="20"/>
              </w:rPr>
              <w:t>28</w:t>
            </w:r>
          </w:p>
        </w:tc>
        <w:tc>
          <w:tcPr>
            <w:tcW w:w="1212" w:type="dxa"/>
            <w:tcMar>
              <w:left w:w="20" w:type="dxa"/>
              <w:right w:w="20" w:type="dxa"/>
            </w:tcMar>
            <w:vAlign w:val="center"/>
          </w:tcPr>
          <w:p w14:paraId="0D9620EE" w14:textId="77777777" w:rsidR="006E1BEB" w:rsidRPr="002C5D10" w:rsidRDefault="006E1BEB" w:rsidP="00EB3F9D">
            <w:pPr>
              <w:jc w:val="center"/>
            </w:pPr>
            <w:r w:rsidRPr="002C5D10">
              <w:rPr>
                <w:rFonts w:ascii="Arial Narrow" w:hAnsi="Arial Narrow"/>
                <w:sz w:val="20"/>
              </w:rPr>
              <w:t>5</w:t>
            </w:r>
          </w:p>
        </w:tc>
        <w:tc>
          <w:tcPr>
            <w:tcW w:w="1522" w:type="dxa"/>
            <w:tcMar>
              <w:left w:w="20" w:type="dxa"/>
              <w:right w:w="20" w:type="dxa"/>
            </w:tcMar>
            <w:vAlign w:val="center"/>
          </w:tcPr>
          <w:p w14:paraId="537A0188" w14:textId="77777777" w:rsidR="006E1BEB" w:rsidRPr="002C5D10" w:rsidRDefault="006E1BEB" w:rsidP="00EB3F9D">
            <w:r w:rsidRPr="002C5D10">
              <w:rPr>
                <w:rFonts w:ascii="Arial Narrow" w:hAnsi="Arial Narrow"/>
                <w:sz w:val="20"/>
              </w:rPr>
              <w:t>Prasugrel SCP</w:t>
            </w:r>
          </w:p>
        </w:tc>
      </w:tr>
      <w:tr w:rsidR="006E1BEB" w:rsidRPr="002C5D10" w14:paraId="492D5EDC" w14:textId="77777777" w:rsidTr="00BE2AF6">
        <w:tc>
          <w:tcPr>
            <w:tcW w:w="2398" w:type="dxa"/>
            <w:gridSpan w:val="3"/>
            <w:tcMar>
              <w:left w:w="20" w:type="dxa"/>
              <w:right w:w="20" w:type="dxa"/>
            </w:tcMar>
          </w:tcPr>
          <w:p w14:paraId="445AF910" w14:textId="77777777" w:rsidR="006E1BEB" w:rsidRPr="002C5D10" w:rsidRDefault="006E1BEB" w:rsidP="00EB3F9D">
            <w:r w:rsidRPr="002C5D10">
              <w:rPr>
                <w:rFonts w:ascii="Arial Narrow" w:hAnsi="Arial Narrow"/>
                <w:sz w:val="20"/>
              </w:rPr>
              <w:t>prasugrel 10 mg tablet, 28</w:t>
            </w:r>
          </w:p>
        </w:tc>
        <w:tc>
          <w:tcPr>
            <w:tcW w:w="1417" w:type="dxa"/>
          </w:tcPr>
          <w:p w14:paraId="7111BB05" w14:textId="7053CD74" w:rsidR="006E1BEB" w:rsidRPr="006E1BEB" w:rsidRDefault="006E1BEB" w:rsidP="006E1BEB">
            <w:pPr>
              <w:jc w:val="center"/>
              <w:rPr>
                <w:rFonts w:ascii="Arial Narrow" w:hAnsi="Arial Narrow"/>
                <w:sz w:val="20"/>
              </w:rPr>
            </w:pPr>
            <w:r>
              <w:rPr>
                <w:rFonts w:ascii="Arial Narrow" w:hAnsi="Arial Narrow"/>
                <w:sz w:val="20"/>
              </w:rPr>
              <w:t>NEW</w:t>
            </w:r>
          </w:p>
        </w:tc>
        <w:tc>
          <w:tcPr>
            <w:tcW w:w="1531" w:type="dxa"/>
            <w:tcMar>
              <w:left w:w="20" w:type="dxa"/>
              <w:right w:w="20" w:type="dxa"/>
            </w:tcMar>
            <w:vAlign w:val="center"/>
          </w:tcPr>
          <w:p w14:paraId="50409159" w14:textId="77777777" w:rsidR="006E1BEB" w:rsidRPr="002C5D10" w:rsidRDefault="006E1BEB" w:rsidP="00EB3F9D">
            <w:pPr>
              <w:jc w:val="center"/>
            </w:pPr>
            <w:r w:rsidRPr="002C5D10">
              <w:rPr>
                <w:rFonts w:ascii="Arial Narrow" w:hAnsi="Arial Narrow"/>
                <w:sz w:val="20"/>
              </w:rPr>
              <w:t>1</w:t>
            </w:r>
          </w:p>
        </w:tc>
        <w:tc>
          <w:tcPr>
            <w:tcW w:w="1413" w:type="dxa"/>
            <w:tcMar>
              <w:left w:w="20" w:type="dxa"/>
              <w:right w:w="20" w:type="dxa"/>
            </w:tcMar>
            <w:vAlign w:val="center"/>
          </w:tcPr>
          <w:p w14:paraId="5814D7C6" w14:textId="77777777" w:rsidR="006E1BEB" w:rsidRPr="002C5D10" w:rsidRDefault="006E1BEB" w:rsidP="00EB3F9D">
            <w:pPr>
              <w:jc w:val="center"/>
            </w:pPr>
            <w:r w:rsidRPr="002C5D10">
              <w:rPr>
                <w:rFonts w:ascii="Arial Narrow" w:hAnsi="Arial Narrow"/>
                <w:sz w:val="20"/>
              </w:rPr>
              <w:t>28</w:t>
            </w:r>
          </w:p>
        </w:tc>
        <w:tc>
          <w:tcPr>
            <w:tcW w:w="1212" w:type="dxa"/>
            <w:tcMar>
              <w:left w:w="20" w:type="dxa"/>
              <w:right w:w="20" w:type="dxa"/>
            </w:tcMar>
            <w:vAlign w:val="center"/>
          </w:tcPr>
          <w:p w14:paraId="32A6BBF8" w14:textId="77777777" w:rsidR="006E1BEB" w:rsidRPr="002C5D10" w:rsidRDefault="006E1BEB" w:rsidP="00EB3F9D">
            <w:pPr>
              <w:jc w:val="center"/>
            </w:pPr>
            <w:r w:rsidRPr="002C5D10">
              <w:rPr>
                <w:rFonts w:ascii="Arial Narrow" w:hAnsi="Arial Narrow"/>
                <w:sz w:val="20"/>
              </w:rPr>
              <w:t>5</w:t>
            </w:r>
          </w:p>
        </w:tc>
        <w:tc>
          <w:tcPr>
            <w:tcW w:w="1522" w:type="dxa"/>
            <w:tcMar>
              <w:left w:w="20" w:type="dxa"/>
              <w:right w:w="20" w:type="dxa"/>
            </w:tcMar>
            <w:vAlign w:val="center"/>
          </w:tcPr>
          <w:p w14:paraId="4185E84B" w14:textId="77777777" w:rsidR="006E1BEB" w:rsidRPr="002C5D10" w:rsidRDefault="006E1BEB" w:rsidP="00EB3F9D">
            <w:r w:rsidRPr="002C5D10">
              <w:rPr>
                <w:rFonts w:ascii="Arial Narrow" w:hAnsi="Arial Narrow"/>
                <w:sz w:val="20"/>
              </w:rPr>
              <w:t>Prasugrel SCP</w:t>
            </w:r>
          </w:p>
        </w:tc>
      </w:tr>
      <w:tr w:rsidR="007B6AFD" w:rsidRPr="002C5D10" w14:paraId="5E3E3579" w14:textId="77777777" w:rsidTr="00D60BD8">
        <w:tc>
          <w:tcPr>
            <w:tcW w:w="9493" w:type="dxa"/>
            <w:gridSpan w:val="8"/>
          </w:tcPr>
          <w:p w14:paraId="6C9D010D" w14:textId="23446D2C" w:rsidR="007B6AFD" w:rsidRPr="002C5D10" w:rsidRDefault="007B6AFD" w:rsidP="00EB3F9D"/>
        </w:tc>
      </w:tr>
      <w:tr w:rsidR="007B6AFD" w:rsidRPr="002C5D10" w14:paraId="0984034C" w14:textId="77777777" w:rsidTr="00023343">
        <w:tc>
          <w:tcPr>
            <w:tcW w:w="9493" w:type="dxa"/>
            <w:gridSpan w:val="8"/>
          </w:tcPr>
          <w:p w14:paraId="13965693" w14:textId="5B3DDD72" w:rsidR="007B6AFD" w:rsidRPr="002C5D10" w:rsidRDefault="007B6AFD" w:rsidP="00EB3F9D">
            <w:r w:rsidRPr="002C5D10">
              <w:rPr>
                <w:rFonts w:ascii="Arial Narrow" w:hAnsi="Arial Narrow"/>
                <w:b/>
                <w:sz w:val="20"/>
              </w:rPr>
              <w:t>Restriction Summary [new] /TOC [new]</w:t>
            </w:r>
          </w:p>
        </w:tc>
      </w:tr>
      <w:tr w:rsidR="006E1BEB" w:rsidRPr="002C5D10" w14:paraId="18136C2F" w14:textId="77777777" w:rsidTr="00BE2AF6">
        <w:tc>
          <w:tcPr>
            <w:tcW w:w="1315" w:type="dxa"/>
            <w:gridSpan w:val="2"/>
            <w:vMerge w:val="restart"/>
            <w:tcMar>
              <w:left w:w="20" w:type="dxa"/>
              <w:right w:w="20" w:type="dxa"/>
            </w:tcMar>
          </w:tcPr>
          <w:p w14:paraId="287F2F70" w14:textId="77777777" w:rsidR="006E1BEB" w:rsidRPr="002C5D10" w:rsidRDefault="006E1BEB" w:rsidP="00EB3F9D">
            <w:pPr>
              <w:jc w:val="center"/>
              <w:rPr>
                <w:rFonts w:ascii="Arial Narrow" w:hAnsi="Arial Narrow"/>
                <w:b/>
                <w:sz w:val="20"/>
              </w:rPr>
            </w:pPr>
            <w:r w:rsidRPr="002C5D10">
              <w:rPr>
                <w:rFonts w:ascii="Arial Narrow" w:hAnsi="Arial Narrow"/>
                <w:b/>
                <w:sz w:val="20"/>
              </w:rPr>
              <w:t>Concept ID</w:t>
            </w:r>
            <w:r w:rsidRPr="002C5D10">
              <w:rPr>
                <w:rFonts w:ascii="Arial Narrow" w:hAnsi="Arial Narrow"/>
                <w:b/>
                <w:sz w:val="20"/>
              </w:rPr>
              <w:br/>
            </w:r>
            <w:r w:rsidRPr="002C5D10">
              <w:rPr>
                <w:rFonts w:ascii="Arial Narrow" w:hAnsi="Arial Narrow"/>
                <w:bCs/>
                <w:sz w:val="20"/>
              </w:rPr>
              <w:t>(for internal Dept. use)</w:t>
            </w:r>
          </w:p>
        </w:tc>
        <w:tc>
          <w:tcPr>
            <w:tcW w:w="8178" w:type="dxa"/>
            <w:gridSpan w:val="6"/>
          </w:tcPr>
          <w:p w14:paraId="324B9156" w14:textId="1A795849" w:rsidR="006E1BEB" w:rsidRPr="002C5D10" w:rsidRDefault="006E1BEB" w:rsidP="00EB3F9D">
            <w:r w:rsidRPr="002C5D10">
              <w:rPr>
                <w:rFonts w:ascii="Arial Narrow" w:hAnsi="Arial Narrow"/>
                <w:b/>
                <w:sz w:val="20"/>
              </w:rPr>
              <w:t xml:space="preserve">Category / Program: </w:t>
            </w:r>
            <w:r w:rsidRPr="002C5D10">
              <w:rPr>
                <w:rFonts w:ascii="Arial Narrow" w:hAnsi="Arial Narrow"/>
                <w:sz w:val="20"/>
              </w:rPr>
              <w:t>GENERAL – General Schedule (Code GE)</w:t>
            </w:r>
            <w:r w:rsidRPr="002C5D10">
              <w:rPr>
                <w:rFonts w:ascii="Arial Narrow" w:hAnsi="Arial Narrow"/>
                <w:color w:val="FF0000"/>
                <w:sz w:val="20"/>
              </w:rPr>
              <w:t xml:space="preserve"> </w:t>
            </w:r>
          </w:p>
        </w:tc>
      </w:tr>
      <w:tr w:rsidR="006E1BEB" w:rsidRPr="002C5D10" w14:paraId="41167BB0" w14:textId="77777777" w:rsidTr="00BE2AF6">
        <w:tc>
          <w:tcPr>
            <w:tcW w:w="1315" w:type="dxa"/>
            <w:gridSpan w:val="2"/>
            <w:vMerge/>
            <w:tcMar>
              <w:left w:w="20" w:type="dxa"/>
              <w:right w:w="20" w:type="dxa"/>
            </w:tcMar>
          </w:tcPr>
          <w:p w14:paraId="3C29F5AE" w14:textId="77777777" w:rsidR="006E1BEB" w:rsidRPr="002C5D10" w:rsidRDefault="006E1BEB" w:rsidP="00EB3F9D">
            <w:pPr>
              <w:jc w:val="center"/>
              <w:rPr>
                <w:rFonts w:ascii="Arial Narrow" w:hAnsi="Arial Narrow"/>
                <w:b/>
                <w:sz w:val="20"/>
              </w:rPr>
            </w:pPr>
          </w:p>
        </w:tc>
        <w:tc>
          <w:tcPr>
            <w:tcW w:w="8178" w:type="dxa"/>
            <w:gridSpan w:val="6"/>
          </w:tcPr>
          <w:p w14:paraId="30C2ED4D" w14:textId="7F473421" w:rsidR="006E1BEB" w:rsidRPr="002C5D10" w:rsidRDefault="006E1BEB" w:rsidP="00EB3F9D">
            <w:r w:rsidRPr="002C5D10">
              <w:rPr>
                <w:rFonts w:ascii="Arial Narrow" w:hAnsi="Arial Narrow"/>
                <w:b/>
                <w:sz w:val="20"/>
              </w:rPr>
              <w:t xml:space="preserve">Prescriber type: </w:t>
            </w:r>
            <w:r w:rsidRPr="002C5D10">
              <w:rPr>
                <w:rFonts w:ascii="Arial Narrow" w:hAnsi="Arial Narrow"/>
                <w:sz w:val="20"/>
              </w:rPr>
              <w:fldChar w:fldCharType="begin">
                <w:ffData>
                  <w:name w:val=""/>
                  <w:enabled/>
                  <w:calcOnExit w:val="0"/>
                  <w:checkBox>
                    <w:sizeAuto/>
                    <w:default w:val="1"/>
                  </w:checkBox>
                </w:ffData>
              </w:fldChar>
            </w:r>
            <w:r w:rsidRPr="002C5D10">
              <w:rPr>
                <w:rFonts w:ascii="Arial Narrow" w:hAnsi="Arial Narrow"/>
                <w:sz w:val="20"/>
              </w:rPr>
              <w:instrText xml:space="preserve"> FORMCHECKBOX </w:instrText>
            </w:r>
            <w:r w:rsidR="001D0296">
              <w:rPr>
                <w:rFonts w:ascii="Arial Narrow" w:hAnsi="Arial Narrow"/>
                <w:sz w:val="20"/>
              </w:rPr>
            </w:r>
            <w:r w:rsidR="001D0296">
              <w:rPr>
                <w:rFonts w:ascii="Arial Narrow" w:hAnsi="Arial Narrow"/>
                <w:sz w:val="20"/>
              </w:rPr>
              <w:fldChar w:fldCharType="separate"/>
            </w:r>
            <w:r w:rsidRPr="002C5D10">
              <w:rPr>
                <w:rFonts w:ascii="Arial Narrow" w:hAnsi="Arial Narrow"/>
                <w:sz w:val="20"/>
              </w:rPr>
              <w:fldChar w:fldCharType="end"/>
            </w:r>
            <w:r w:rsidRPr="002C5D10">
              <w:rPr>
                <w:rFonts w:ascii="Arial Narrow" w:hAnsi="Arial Narrow"/>
                <w:sz w:val="20"/>
              </w:rPr>
              <w:t xml:space="preserve">Medical Practitioners </w:t>
            </w:r>
            <w:r w:rsidRPr="002C5D10">
              <w:rPr>
                <w:rFonts w:ascii="Arial Narrow" w:hAnsi="Arial Narrow"/>
                <w:sz w:val="20"/>
              </w:rPr>
              <w:fldChar w:fldCharType="begin">
                <w:ffData>
                  <w:name w:val="Check3"/>
                  <w:enabled/>
                  <w:calcOnExit w:val="0"/>
                  <w:checkBox>
                    <w:sizeAuto/>
                    <w:default w:val="1"/>
                  </w:checkBox>
                </w:ffData>
              </w:fldChar>
            </w:r>
            <w:r w:rsidRPr="002C5D10">
              <w:rPr>
                <w:rFonts w:ascii="Arial Narrow" w:hAnsi="Arial Narrow"/>
                <w:sz w:val="20"/>
              </w:rPr>
              <w:instrText xml:space="preserve"> FORMCHECKBOX </w:instrText>
            </w:r>
            <w:r w:rsidR="001D0296">
              <w:rPr>
                <w:rFonts w:ascii="Arial Narrow" w:hAnsi="Arial Narrow"/>
                <w:sz w:val="20"/>
              </w:rPr>
            </w:r>
            <w:r w:rsidR="001D0296">
              <w:rPr>
                <w:rFonts w:ascii="Arial Narrow" w:hAnsi="Arial Narrow"/>
                <w:sz w:val="20"/>
              </w:rPr>
              <w:fldChar w:fldCharType="separate"/>
            </w:r>
            <w:r w:rsidRPr="002C5D10">
              <w:rPr>
                <w:rFonts w:ascii="Arial Narrow" w:hAnsi="Arial Narrow"/>
                <w:sz w:val="20"/>
              </w:rPr>
              <w:fldChar w:fldCharType="end"/>
            </w:r>
            <w:r w:rsidRPr="002C5D10">
              <w:rPr>
                <w:rFonts w:ascii="Arial Narrow" w:hAnsi="Arial Narrow"/>
                <w:sz w:val="20"/>
              </w:rPr>
              <w:t xml:space="preserve">Nurse practitioners </w:t>
            </w:r>
          </w:p>
        </w:tc>
      </w:tr>
      <w:tr w:rsidR="006E1BEB" w:rsidRPr="002C5D10" w14:paraId="1B1778A0" w14:textId="77777777" w:rsidTr="00BE2AF6">
        <w:tc>
          <w:tcPr>
            <w:tcW w:w="1315" w:type="dxa"/>
            <w:gridSpan w:val="2"/>
            <w:vMerge/>
            <w:tcMar>
              <w:left w:w="20" w:type="dxa"/>
              <w:right w:w="20" w:type="dxa"/>
            </w:tcMar>
          </w:tcPr>
          <w:p w14:paraId="1693EB2D" w14:textId="77777777" w:rsidR="006E1BEB" w:rsidRPr="002C5D10" w:rsidRDefault="006E1BEB" w:rsidP="00EB3F9D">
            <w:pPr>
              <w:jc w:val="center"/>
              <w:rPr>
                <w:rFonts w:ascii="Arial Narrow" w:hAnsi="Arial Narrow"/>
                <w:b/>
                <w:sz w:val="20"/>
              </w:rPr>
            </w:pPr>
          </w:p>
        </w:tc>
        <w:tc>
          <w:tcPr>
            <w:tcW w:w="8178" w:type="dxa"/>
            <w:gridSpan w:val="6"/>
          </w:tcPr>
          <w:p w14:paraId="43B1E7D4" w14:textId="657DB6CE" w:rsidR="006E1BEB" w:rsidRPr="002C5D10" w:rsidRDefault="006E1BEB" w:rsidP="00EB3F9D">
            <w:r w:rsidRPr="002C5D10">
              <w:rPr>
                <w:rFonts w:ascii="Arial Narrow" w:hAnsi="Arial Narrow"/>
                <w:b/>
                <w:sz w:val="20"/>
              </w:rPr>
              <w:t xml:space="preserve">Restriction type: </w:t>
            </w:r>
            <w:r w:rsidRPr="002C5D10">
              <w:rPr>
                <w:rFonts w:ascii="Arial Narrow" w:eastAsia="Calibri" w:hAnsi="Arial Narrow"/>
                <w:sz w:val="20"/>
              </w:rPr>
              <w:fldChar w:fldCharType="begin">
                <w:ffData>
                  <w:name w:val=""/>
                  <w:enabled/>
                  <w:calcOnExit w:val="0"/>
                  <w:checkBox>
                    <w:sizeAuto/>
                    <w:default w:val="1"/>
                  </w:checkBox>
                </w:ffData>
              </w:fldChar>
            </w:r>
            <w:r w:rsidRPr="002C5D10">
              <w:rPr>
                <w:rFonts w:ascii="Arial Narrow" w:eastAsia="Calibri" w:hAnsi="Arial Narrow"/>
                <w:sz w:val="20"/>
              </w:rPr>
              <w:instrText xml:space="preserve"> FORMCHECKBOX </w:instrText>
            </w:r>
            <w:r w:rsidR="001D0296">
              <w:rPr>
                <w:rFonts w:ascii="Arial Narrow" w:eastAsia="Calibri" w:hAnsi="Arial Narrow"/>
                <w:sz w:val="20"/>
              </w:rPr>
            </w:r>
            <w:r w:rsidR="001D0296">
              <w:rPr>
                <w:rFonts w:ascii="Arial Narrow" w:eastAsia="Calibri" w:hAnsi="Arial Narrow"/>
                <w:sz w:val="20"/>
              </w:rPr>
              <w:fldChar w:fldCharType="separate"/>
            </w:r>
            <w:r w:rsidRPr="002C5D10">
              <w:rPr>
                <w:rFonts w:ascii="Arial Narrow" w:eastAsia="Calibri" w:hAnsi="Arial Narrow"/>
                <w:sz w:val="20"/>
              </w:rPr>
              <w:fldChar w:fldCharType="end"/>
            </w:r>
            <w:r w:rsidRPr="002C5D10">
              <w:rPr>
                <w:rFonts w:ascii="Arial Narrow" w:eastAsia="Calibri" w:hAnsi="Arial Narrow"/>
                <w:sz w:val="20"/>
              </w:rPr>
              <w:t xml:space="preserve">Authority Required (Streamlined) [new code] </w:t>
            </w:r>
          </w:p>
        </w:tc>
      </w:tr>
      <w:tr w:rsidR="006E1BEB" w:rsidRPr="002C5D10" w14:paraId="6BA3B628" w14:textId="77777777" w:rsidTr="00BE2AF6">
        <w:tc>
          <w:tcPr>
            <w:tcW w:w="715" w:type="dxa"/>
            <w:tcMar>
              <w:left w:w="20" w:type="dxa"/>
              <w:right w:w="20" w:type="dxa"/>
            </w:tcMar>
          </w:tcPr>
          <w:p w14:paraId="6E7B45F9" w14:textId="7EE60BF0" w:rsidR="006E1BEB" w:rsidRPr="006E1BEB" w:rsidRDefault="00BE2AF6" w:rsidP="00EB3F9D">
            <w:pPr>
              <w:keepNext/>
              <w:jc w:val="center"/>
              <w:rPr>
                <w:rFonts w:ascii="Arial Narrow" w:hAnsi="Arial Narrow"/>
                <w:sz w:val="20"/>
              </w:rPr>
            </w:pPr>
            <w:r>
              <w:rPr>
                <w:rFonts w:ascii="Arial Narrow" w:hAnsi="Arial Narrow"/>
                <w:sz w:val="20"/>
              </w:rPr>
              <w:t>PR</w:t>
            </w:r>
            <w:r w:rsidR="006E1BEB" w:rsidRPr="006E1BEB">
              <w:rPr>
                <w:rFonts w:ascii="Arial Narrow" w:hAnsi="Arial Narrow"/>
                <w:sz w:val="20"/>
              </w:rPr>
              <w:t xml:space="preserve"> level</w:t>
            </w:r>
          </w:p>
        </w:tc>
        <w:tc>
          <w:tcPr>
            <w:tcW w:w="600" w:type="dxa"/>
            <w:tcMar>
              <w:left w:w="20" w:type="dxa"/>
              <w:right w:w="20" w:type="dxa"/>
            </w:tcMar>
          </w:tcPr>
          <w:p w14:paraId="0A3855F9" w14:textId="21B761F0" w:rsidR="006E1BEB" w:rsidRPr="006E1BEB" w:rsidRDefault="006E1BEB" w:rsidP="00EB3F9D">
            <w:pPr>
              <w:keepNext/>
              <w:jc w:val="center"/>
              <w:rPr>
                <w:rFonts w:ascii="Arial Narrow" w:hAnsi="Arial Narrow"/>
                <w:strike/>
                <w:sz w:val="20"/>
              </w:rPr>
            </w:pPr>
          </w:p>
        </w:tc>
        <w:tc>
          <w:tcPr>
            <w:tcW w:w="8178" w:type="dxa"/>
            <w:gridSpan w:val="6"/>
          </w:tcPr>
          <w:p w14:paraId="47B7CFF4" w14:textId="77777777" w:rsidR="00BE2AF6" w:rsidRPr="00BE2AF6" w:rsidRDefault="00BE2AF6" w:rsidP="00BE2AF6">
            <w:pPr>
              <w:keepNext/>
              <w:rPr>
                <w:rFonts w:ascii="Arial Narrow" w:hAnsi="Arial Narrow"/>
                <w:color w:val="333333"/>
                <w:sz w:val="20"/>
                <w:szCs w:val="20"/>
              </w:rPr>
            </w:pPr>
            <w:r w:rsidRPr="00BE2AF6">
              <w:rPr>
                <w:rFonts w:ascii="Arial Narrow" w:hAnsi="Arial Narrow"/>
                <w:b/>
                <w:bCs/>
                <w:color w:val="333333"/>
                <w:sz w:val="20"/>
                <w:szCs w:val="20"/>
              </w:rPr>
              <w:t>Administrative Advice:</w:t>
            </w:r>
          </w:p>
          <w:p w14:paraId="7364587D" w14:textId="222B8303" w:rsidR="006E1BEB" w:rsidRPr="00BE2AF6" w:rsidRDefault="00BE2AF6" w:rsidP="00EB3F9D">
            <w:pPr>
              <w:rPr>
                <w:strike/>
              </w:rPr>
            </w:pPr>
            <w:r w:rsidRPr="00BE2AF6">
              <w:rPr>
                <w:rFonts w:ascii="Arial Narrow" w:hAnsi="Arial Narrow" w:cstheme="minorHAnsi"/>
                <w:color w:val="333333"/>
                <w:sz w:val="20"/>
                <w:szCs w:val="20"/>
                <w:bdr w:val="none" w:sz="0" w:space="0" w:color="auto" w:frame="1"/>
              </w:rPr>
              <w:t>Continuing Therapy Only:</w:t>
            </w:r>
            <w:r w:rsidRPr="00BE2AF6">
              <w:rPr>
                <w:rFonts w:ascii="Arial Narrow" w:hAnsi="Arial Narrow" w:cstheme="minorHAnsi"/>
                <w:b/>
                <w:bCs/>
                <w:color w:val="333333"/>
                <w:sz w:val="20"/>
                <w:szCs w:val="20"/>
                <w:bdr w:val="none" w:sz="0" w:space="0" w:color="auto" w:frame="1"/>
              </w:rPr>
              <w:t xml:space="preserve"> </w:t>
            </w:r>
            <w:r w:rsidRPr="00BE2AF6">
              <w:rPr>
                <w:rFonts w:ascii="Arial Narrow" w:hAnsi="Arial Narrow" w:cstheme="minorHAnsi"/>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6E1BEB" w:rsidRPr="002C5D10" w14:paraId="71D0286D" w14:textId="77777777" w:rsidTr="00BE2AF6">
        <w:tc>
          <w:tcPr>
            <w:tcW w:w="1315" w:type="dxa"/>
            <w:gridSpan w:val="2"/>
            <w:tcMar>
              <w:left w:w="20" w:type="dxa"/>
              <w:right w:w="20" w:type="dxa"/>
            </w:tcMar>
          </w:tcPr>
          <w:p w14:paraId="2B4D8898" w14:textId="1334EEDC" w:rsidR="006E1BEB" w:rsidRPr="002C5D10" w:rsidRDefault="006E1BEB" w:rsidP="00EB3F9D">
            <w:pPr>
              <w:jc w:val="center"/>
              <w:rPr>
                <w:rFonts w:ascii="Arial Narrow" w:hAnsi="Arial Narrow"/>
                <w:color w:val="333333"/>
                <w:sz w:val="20"/>
              </w:rPr>
            </w:pPr>
          </w:p>
        </w:tc>
        <w:tc>
          <w:tcPr>
            <w:tcW w:w="8178" w:type="dxa"/>
            <w:gridSpan w:val="6"/>
          </w:tcPr>
          <w:p w14:paraId="587DEBE9" w14:textId="1CD53CC8" w:rsidR="006E1BEB" w:rsidRPr="002C5D10" w:rsidRDefault="006E1BEB" w:rsidP="00EB3F9D">
            <w:r w:rsidRPr="002C5D10">
              <w:rPr>
                <w:rFonts w:ascii="Arial Narrow" w:hAnsi="Arial Narrow"/>
                <w:b/>
                <w:bCs/>
                <w:color w:val="333333"/>
                <w:sz w:val="20"/>
              </w:rPr>
              <w:t>Indication:</w:t>
            </w:r>
            <w:r w:rsidRPr="002C5D10">
              <w:rPr>
                <w:rFonts w:ascii="Arial Narrow" w:hAnsi="Arial Narrow"/>
                <w:color w:val="333333"/>
                <w:sz w:val="20"/>
              </w:rPr>
              <w:t xml:space="preserve"> </w:t>
            </w:r>
            <w:r w:rsidRPr="002C5D10">
              <w:rPr>
                <w:rFonts w:ascii="Arial Narrow" w:hAnsi="Arial Narrow"/>
                <w:sz w:val="20"/>
              </w:rPr>
              <w:t>Acute coronary syndrome (myocardial infarction or unstable angina)</w:t>
            </w:r>
          </w:p>
        </w:tc>
      </w:tr>
      <w:tr w:rsidR="006E1BEB" w:rsidRPr="002C5D10" w14:paraId="13D77A68" w14:textId="77777777" w:rsidTr="00BE2AF6">
        <w:trPr>
          <w:trHeight w:val="110"/>
        </w:trPr>
        <w:tc>
          <w:tcPr>
            <w:tcW w:w="1315" w:type="dxa"/>
            <w:gridSpan w:val="2"/>
            <w:tcMar>
              <w:left w:w="20" w:type="dxa"/>
              <w:right w:w="20" w:type="dxa"/>
            </w:tcMar>
          </w:tcPr>
          <w:p w14:paraId="18B47DDF" w14:textId="28A16B53" w:rsidR="006E1BEB" w:rsidRPr="00BE2AF6" w:rsidRDefault="006E1BEB" w:rsidP="00BE2AF6">
            <w:pPr>
              <w:rPr>
                <w:sz w:val="20"/>
                <w:szCs w:val="20"/>
              </w:rPr>
            </w:pPr>
          </w:p>
        </w:tc>
        <w:tc>
          <w:tcPr>
            <w:tcW w:w="8178" w:type="dxa"/>
            <w:gridSpan w:val="6"/>
          </w:tcPr>
          <w:p w14:paraId="301E4205" w14:textId="539F28B1" w:rsidR="006E1BEB" w:rsidRPr="002C5D10" w:rsidRDefault="006E1BEB" w:rsidP="00BE2AF6">
            <w:r w:rsidRPr="002C5D10">
              <w:rPr>
                <w:rFonts w:ascii="Arial Narrow" w:hAnsi="Arial Narrow"/>
                <w:b/>
                <w:bCs/>
                <w:color w:val="BFBFBF"/>
                <w:sz w:val="20"/>
              </w:rPr>
              <w:t>Treatment Phase:</w:t>
            </w:r>
            <w:r w:rsidRPr="002C5D10">
              <w:rPr>
                <w:rFonts w:ascii="Arial Narrow" w:hAnsi="Arial Narrow"/>
                <w:color w:val="BFBFBF"/>
                <w:sz w:val="20"/>
              </w:rPr>
              <w:t xml:space="preserve"> [blank]</w:t>
            </w:r>
          </w:p>
        </w:tc>
      </w:tr>
      <w:tr w:rsidR="006E1BEB" w:rsidRPr="002C5D10" w14:paraId="60C0C98C" w14:textId="77777777" w:rsidTr="006E1BEB">
        <w:trPr>
          <w:trHeight w:val="254"/>
        </w:trPr>
        <w:tc>
          <w:tcPr>
            <w:tcW w:w="9493" w:type="dxa"/>
            <w:gridSpan w:val="8"/>
            <w:tcMar>
              <w:left w:w="20" w:type="dxa"/>
              <w:right w:w="20" w:type="dxa"/>
            </w:tcMar>
          </w:tcPr>
          <w:p w14:paraId="59C11EA0" w14:textId="3F26A84D" w:rsidR="006E1BEB" w:rsidRPr="00BE2AF6" w:rsidRDefault="006E1BEB" w:rsidP="006E1BEB">
            <w:pPr>
              <w:rPr>
                <w:sz w:val="20"/>
                <w:szCs w:val="20"/>
              </w:rPr>
            </w:pPr>
          </w:p>
        </w:tc>
      </w:tr>
      <w:tr w:rsidR="006E1BEB" w:rsidRPr="002C5D10" w14:paraId="53CFFF99" w14:textId="77777777" w:rsidTr="00BE2AF6">
        <w:tc>
          <w:tcPr>
            <w:tcW w:w="1315" w:type="dxa"/>
            <w:gridSpan w:val="2"/>
            <w:tcMar>
              <w:left w:w="20" w:type="dxa"/>
              <w:right w:w="20" w:type="dxa"/>
            </w:tcMar>
          </w:tcPr>
          <w:p w14:paraId="40038458" w14:textId="70BC2A03" w:rsidR="006E1BEB" w:rsidRPr="002C5D10" w:rsidRDefault="006E1BEB" w:rsidP="006E1BEB">
            <w:pPr>
              <w:jc w:val="center"/>
              <w:rPr>
                <w:rFonts w:ascii="Arial Narrow" w:hAnsi="Arial Narrow"/>
                <w:b/>
                <w:bCs/>
                <w:color w:val="333333"/>
                <w:sz w:val="20"/>
              </w:rPr>
            </w:pPr>
          </w:p>
        </w:tc>
        <w:tc>
          <w:tcPr>
            <w:tcW w:w="8178" w:type="dxa"/>
            <w:gridSpan w:val="6"/>
            <w:tcMar>
              <w:left w:w="20" w:type="dxa"/>
              <w:right w:w="20" w:type="dxa"/>
            </w:tcMar>
          </w:tcPr>
          <w:p w14:paraId="41F0F411" w14:textId="096698E0" w:rsidR="006E1BEB" w:rsidRPr="002C5D10" w:rsidRDefault="006E1BEB" w:rsidP="006E1BEB">
            <w:r w:rsidRPr="002C5D10">
              <w:rPr>
                <w:rFonts w:ascii="Arial Narrow" w:hAnsi="Arial Narrow"/>
                <w:b/>
                <w:bCs/>
                <w:color w:val="333333"/>
                <w:sz w:val="20"/>
              </w:rPr>
              <w:t>Clinical criteria:</w:t>
            </w:r>
          </w:p>
        </w:tc>
      </w:tr>
      <w:tr w:rsidR="006E1BEB" w:rsidRPr="002C5D10" w14:paraId="27ED01A5" w14:textId="77777777" w:rsidTr="00BE2AF6">
        <w:tc>
          <w:tcPr>
            <w:tcW w:w="1315" w:type="dxa"/>
            <w:gridSpan w:val="2"/>
            <w:tcMar>
              <w:left w:w="20" w:type="dxa"/>
              <w:right w:w="20" w:type="dxa"/>
            </w:tcMar>
          </w:tcPr>
          <w:p w14:paraId="27E5E31B" w14:textId="7DA4A8DA" w:rsidR="006E1BEB" w:rsidRPr="002C5D10" w:rsidRDefault="006E1BEB" w:rsidP="006E1BEB">
            <w:pPr>
              <w:jc w:val="center"/>
              <w:rPr>
                <w:rFonts w:ascii="Arial Narrow" w:hAnsi="Arial Narrow"/>
                <w:sz w:val="20"/>
              </w:rPr>
            </w:pPr>
          </w:p>
        </w:tc>
        <w:tc>
          <w:tcPr>
            <w:tcW w:w="8178" w:type="dxa"/>
            <w:gridSpan w:val="6"/>
            <w:tcMar>
              <w:left w:w="20" w:type="dxa"/>
              <w:right w:w="20" w:type="dxa"/>
            </w:tcMar>
          </w:tcPr>
          <w:p w14:paraId="6851DF36" w14:textId="61F8FBEF" w:rsidR="006E1BEB" w:rsidRPr="002C5D10" w:rsidRDefault="006E1BEB" w:rsidP="006E1BEB">
            <w:r w:rsidRPr="002C5D10">
              <w:rPr>
                <w:rFonts w:ascii="Arial Narrow" w:hAnsi="Arial Narrow"/>
                <w:sz w:val="20"/>
              </w:rPr>
              <w:t>The treatment must be in combination with aspirin</w:t>
            </w:r>
          </w:p>
        </w:tc>
      </w:tr>
      <w:tr w:rsidR="006E1BEB" w:rsidRPr="002C5D10" w14:paraId="79AF8D92" w14:textId="77777777" w:rsidTr="00BE2AF6">
        <w:tc>
          <w:tcPr>
            <w:tcW w:w="1315" w:type="dxa"/>
            <w:gridSpan w:val="2"/>
            <w:tcMar>
              <w:left w:w="20" w:type="dxa"/>
              <w:right w:w="20" w:type="dxa"/>
            </w:tcMar>
          </w:tcPr>
          <w:p w14:paraId="597D1393" w14:textId="77777777" w:rsidR="006E1BEB" w:rsidRPr="002C5D10" w:rsidRDefault="006E1BEB" w:rsidP="006E1BEB">
            <w:pPr>
              <w:jc w:val="center"/>
              <w:rPr>
                <w:rFonts w:ascii="Arial Narrow" w:hAnsi="Arial Narrow"/>
                <w:b/>
                <w:bCs/>
                <w:color w:val="333333"/>
                <w:sz w:val="20"/>
              </w:rPr>
            </w:pPr>
          </w:p>
        </w:tc>
        <w:tc>
          <w:tcPr>
            <w:tcW w:w="8178" w:type="dxa"/>
            <w:gridSpan w:val="6"/>
            <w:tcMar>
              <w:left w:w="20" w:type="dxa"/>
              <w:right w:w="20" w:type="dxa"/>
            </w:tcMar>
          </w:tcPr>
          <w:p w14:paraId="1C0EAA7F" w14:textId="39465023" w:rsidR="006E1BEB" w:rsidRPr="002C5D10" w:rsidRDefault="006E1BEB" w:rsidP="006E1BEB">
            <w:r w:rsidRPr="002C5D10">
              <w:rPr>
                <w:rFonts w:ascii="Arial Narrow" w:hAnsi="Arial Narrow"/>
                <w:b/>
                <w:bCs/>
                <w:color w:val="333333"/>
                <w:sz w:val="20"/>
              </w:rPr>
              <w:t>AND</w:t>
            </w:r>
          </w:p>
        </w:tc>
      </w:tr>
      <w:tr w:rsidR="006E1BEB" w:rsidRPr="002C5D10" w14:paraId="73A5F2B9" w14:textId="77777777" w:rsidTr="00BE2AF6">
        <w:tc>
          <w:tcPr>
            <w:tcW w:w="1315" w:type="dxa"/>
            <w:gridSpan w:val="2"/>
            <w:tcMar>
              <w:left w:w="20" w:type="dxa"/>
              <w:right w:w="20" w:type="dxa"/>
            </w:tcMar>
          </w:tcPr>
          <w:p w14:paraId="6AF868FA" w14:textId="30EEA576" w:rsidR="006E1BEB" w:rsidRPr="002C5D10" w:rsidRDefault="006E1BEB" w:rsidP="006E1BEB">
            <w:pPr>
              <w:jc w:val="center"/>
              <w:rPr>
                <w:rFonts w:ascii="Arial Narrow" w:hAnsi="Arial Narrow"/>
                <w:b/>
                <w:bCs/>
                <w:color w:val="333333"/>
                <w:sz w:val="20"/>
              </w:rPr>
            </w:pPr>
          </w:p>
        </w:tc>
        <w:tc>
          <w:tcPr>
            <w:tcW w:w="8178" w:type="dxa"/>
            <w:gridSpan w:val="6"/>
            <w:tcMar>
              <w:left w:w="20" w:type="dxa"/>
              <w:right w:w="20" w:type="dxa"/>
            </w:tcMar>
          </w:tcPr>
          <w:p w14:paraId="7A1430ED" w14:textId="2E64C578" w:rsidR="006E1BEB" w:rsidRPr="002C5D10" w:rsidRDefault="006E1BEB" w:rsidP="006E1BEB">
            <w:r w:rsidRPr="002C5D10">
              <w:rPr>
                <w:rFonts w:ascii="Arial Narrow" w:hAnsi="Arial Narrow"/>
                <w:b/>
                <w:bCs/>
                <w:color w:val="333333"/>
                <w:sz w:val="20"/>
              </w:rPr>
              <w:t>Clinical criteria</w:t>
            </w:r>
            <w:r w:rsidRPr="002C5D10">
              <w:rPr>
                <w:rFonts w:ascii="Arial Narrow" w:hAnsi="Arial Narrow"/>
                <w:b/>
                <w:bCs/>
                <w:strike/>
                <w:color w:val="333333"/>
                <w:sz w:val="20"/>
              </w:rPr>
              <w:t xml:space="preserve"> </w:t>
            </w:r>
          </w:p>
        </w:tc>
      </w:tr>
      <w:tr w:rsidR="006E1BEB" w:rsidRPr="002C5D10" w14:paraId="4E0B487F" w14:textId="77777777" w:rsidTr="00BE2AF6">
        <w:tc>
          <w:tcPr>
            <w:tcW w:w="1315" w:type="dxa"/>
            <w:gridSpan w:val="2"/>
            <w:tcMar>
              <w:left w:w="20" w:type="dxa"/>
              <w:right w:w="20" w:type="dxa"/>
            </w:tcMar>
          </w:tcPr>
          <w:p w14:paraId="73A7FD4E" w14:textId="4E4E79DB" w:rsidR="006E1BEB" w:rsidRPr="002C5D10" w:rsidRDefault="006E1BEB" w:rsidP="006E1BEB">
            <w:pPr>
              <w:jc w:val="center"/>
              <w:rPr>
                <w:rFonts w:ascii="Arial Narrow" w:hAnsi="Arial Narrow" w:cs="Calibri"/>
                <w:sz w:val="20"/>
              </w:rPr>
            </w:pPr>
          </w:p>
        </w:tc>
        <w:tc>
          <w:tcPr>
            <w:tcW w:w="8178" w:type="dxa"/>
            <w:gridSpan w:val="6"/>
            <w:tcMar>
              <w:left w:w="20" w:type="dxa"/>
              <w:right w:w="20" w:type="dxa"/>
            </w:tcMar>
          </w:tcPr>
          <w:p w14:paraId="63304671" w14:textId="56E03D99" w:rsidR="006E1BEB" w:rsidRPr="002C5D10" w:rsidRDefault="006E1BEB" w:rsidP="006E1BEB">
            <w:r w:rsidRPr="002C5D10">
              <w:rPr>
                <w:rFonts w:ascii="Arial Narrow" w:hAnsi="Arial Narrow" w:cs="Calibri"/>
                <w:sz w:val="20"/>
              </w:rPr>
              <w:t>Patient must have percutaneous coronary intervention planned, OR</w:t>
            </w:r>
          </w:p>
        </w:tc>
      </w:tr>
      <w:tr w:rsidR="006E1BEB" w:rsidRPr="002C5D10" w14:paraId="14410DB5" w14:textId="77777777" w:rsidTr="00BE2AF6">
        <w:tc>
          <w:tcPr>
            <w:tcW w:w="1315" w:type="dxa"/>
            <w:gridSpan w:val="2"/>
            <w:tcMar>
              <w:left w:w="20" w:type="dxa"/>
              <w:right w:w="20" w:type="dxa"/>
            </w:tcMar>
          </w:tcPr>
          <w:p w14:paraId="35133304" w14:textId="33A5A62B" w:rsidR="006E1BEB" w:rsidRPr="002C5D10" w:rsidRDefault="006E1BEB" w:rsidP="006E1BEB">
            <w:pPr>
              <w:jc w:val="center"/>
              <w:rPr>
                <w:rFonts w:ascii="Arial Narrow" w:hAnsi="Arial Narrow" w:cs="Calibri"/>
                <w:sz w:val="20"/>
              </w:rPr>
            </w:pPr>
          </w:p>
        </w:tc>
        <w:tc>
          <w:tcPr>
            <w:tcW w:w="8178" w:type="dxa"/>
            <w:gridSpan w:val="6"/>
            <w:tcMar>
              <w:left w:w="20" w:type="dxa"/>
              <w:right w:w="20" w:type="dxa"/>
            </w:tcMar>
          </w:tcPr>
          <w:p w14:paraId="06E82E33" w14:textId="00FE30DD" w:rsidR="006E1BEB" w:rsidRPr="002C5D10" w:rsidRDefault="006E1BEB" w:rsidP="006E1BEB">
            <w:r w:rsidRPr="002C5D10">
              <w:rPr>
                <w:rFonts w:ascii="Arial Narrow" w:hAnsi="Arial Narrow" w:cs="Calibri"/>
                <w:sz w:val="20"/>
              </w:rPr>
              <w:t xml:space="preserve">Patient must have previously undergone percutaneous coronary intervention, </w:t>
            </w:r>
          </w:p>
        </w:tc>
      </w:tr>
      <w:tr w:rsidR="006E1BEB" w:rsidRPr="002C5D10" w14:paraId="2B32AE06" w14:textId="77777777" w:rsidTr="00BE2AF6">
        <w:tc>
          <w:tcPr>
            <w:tcW w:w="1315" w:type="dxa"/>
            <w:gridSpan w:val="2"/>
            <w:tcMar>
              <w:left w:w="20" w:type="dxa"/>
              <w:right w:w="20" w:type="dxa"/>
            </w:tcMar>
          </w:tcPr>
          <w:p w14:paraId="5248921E" w14:textId="77777777" w:rsidR="006E1BEB" w:rsidRPr="002C5D10" w:rsidRDefault="006E1BEB" w:rsidP="006E1BEB">
            <w:pPr>
              <w:jc w:val="center"/>
              <w:rPr>
                <w:rFonts w:ascii="Arial Narrow" w:hAnsi="Arial Narrow" w:cs="Calibri"/>
                <w:b/>
                <w:bCs/>
                <w:sz w:val="20"/>
              </w:rPr>
            </w:pPr>
          </w:p>
        </w:tc>
        <w:tc>
          <w:tcPr>
            <w:tcW w:w="8178" w:type="dxa"/>
            <w:gridSpan w:val="6"/>
            <w:tcMar>
              <w:left w:w="20" w:type="dxa"/>
              <w:right w:w="20" w:type="dxa"/>
            </w:tcMar>
          </w:tcPr>
          <w:p w14:paraId="07F3B350" w14:textId="3C98F054" w:rsidR="006E1BEB" w:rsidRPr="002C5D10" w:rsidRDefault="006E1BEB" w:rsidP="006E1BEB">
            <w:r w:rsidRPr="002C5D10">
              <w:rPr>
                <w:rFonts w:ascii="Arial Narrow" w:hAnsi="Arial Narrow" w:cs="Calibri"/>
                <w:b/>
                <w:bCs/>
                <w:sz w:val="20"/>
              </w:rPr>
              <w:t>AND</w:t>
            </w:r>
          </w:p>
        </w:tc>
      </w:tr>
      <w:tr w:rsidR="006E1BEB" w:rsidRPr="002C5D10" w14:paraId="6970D78B" w14:textId="77777777" w:rsidTr="00BE2AF6">
        <w:tc>
          <w:tcPr>
            <w:tcW w:w="1315" w:type="dxa"/>
            <w:gridSpan w:val="2"/>
            <w:tcMar>
              <w:left w:w="20" w:type="dxa"/>
              <w:right w:w="20" w:type="dxa"/>
            </w:tcMar>
          </w:tcPr>
          <w:p w14:paraId="21E00C19" w14:textId="74E490C4" w:rsidR="006E1BEB" w:rsidRPr="002C5D10" w:rsidRDefault="006E1BEB" w:rsidP="006E1BEB">
            <w:pPr>
              <w:jc w:val="center"/>
              <w:rPr>
                <w:rFonts w:ascii="Arial Narrow" w:hAnsi="Arial Narrow"/>
                <w:b/>
                <w:bCs/>
                <w:color w:val="333333"/>
                <w:sz w:val="20"/>
              </w:rPr>
            </w:pPr>
          </w:p>
        </w:tc>
        <w:tc>
          <w:tcPr>
            <w:tcW w:w="8178" w:type="dxa"/>
            <w:gridSpan w:val="6"/>
            <w:tcMar>
              <w:left w:w="20" w:type="dxa"/>
              <w:right w:w="20" w:type="dxa"/>
            </w:tcMar>
          </w:tcPr>
          <w:p w14:paraId="1F2F021D" w14:textId="451A6D4D" w:rsidR="006E1BEB" w:rsidRPr="002C5D10" w:rsidRDefault="006E1BEB" w:rsidP="006E1BEB">
            <w:r w:rsidRPr="002C5D10">
              <w:rPr>
                <w:rFonts w:ascii="Arial Narrow" w:hAnsi="Arial Narrow"/>
                <w:b/>
                <w:bCs/>
                <w:color w:val="333333"/>
                <w:sz w:val="20"/>
              </w:rPr>
              <w:t>Clinical criteria</w:t>
            </w:r>
            <w:r w:rsidRPr="002C5D10">
              <w:rPr>
                <w:rFonts w:ascii="Arial Narrow" w:hAnsi="Arial Narrow"/>
                <w:b/>
                <w:bCs/>
                <w:strike/>
                <w:color w:val="333333"/>
                <w:sz w:val="20"/>
              </w:rPr>
              <w:t xml:space="preserve"> </w:t>
            </w:r>
          </w:p>
        </w:tc>
      </w:tr>
      <w:tr w:rsidR="006E1BEB" w:rsidRPr="002C5D10" w14:paraId="5C4DC11B" w14:textId="77777777" w:rsidTr="00BE2AF6">
        <w:tc>
          <w:tcPr>
            <w:tcW w:w="1315" w:type="dxa"/>
            <w:gridSpan w:val="2"/>
            <w:tcMar>
              <w:left w:w="20" w:type="dxa"/>
              <w:right w:w="20" w:type="dxa"/>
            </w:tcMar>
          </w:tcPr>
          <w:p w14:paraId="5BA3FDE1" w14:textId="7F92A48A" w:rsidR="006E1BEB" w:rsidRPr="002C5D10" w:rsidRDefault="006E1BEB" w:rsidP="006E1BEB">
            <w:pPr>
              <w:jc w:val="center"/>
              <w:rPr>
                <w:rFonts w:ascii="Arial Narrow" w:hAnsi="Arial Narrow" w:cs="Calibri"/>
                <w:sz w:val="20"/>
              </w:rPr>
            </w:pPr>
          </w:p>
        </w:tc>
        <w:tc>
          <w:tcPr>
            <w:tcW w:w="8178" w:type="dxa"/>
            <w:gridSpan w:val="6"/>
            <w:tcMar>
              <w:left w:w="20" w:type="dxa"/>
              <w:right w:w="20" w:type="dxa"/>
            </w:tcMar>
          </w:tcPr>
          <w:p w14:paraId="792A06A4" w14:textId="20E3FC70" w:rsidR="006E1BEB" w:rsidRPr="002C5D10" w:rsidRDefault="006E1BEB" w:rsidP="006E1BEB">
            <w:r w:rsidRPr="002C5D10">
              <w:rPr>
                <w:rFonts w:ascii="Arial Narrow" w:hAnsi="Arial Narrow" w:cs="Calibri"/>
                <w:sz w:val="20"/>
              </w:rPr>
              <w:t>Patient must not have a known history of either (i) stroke (ii) transient ischaemic attack.</w:t>
            </w:r>
          </w:p>
        </w:tc>
      </w:tr>
      <w:tr w:rsidR="006E1BEB" w:rsidRPr="002C5D10" w14:paraId="39CC4677" w14:textId="77777777" w:rsidTr="00BE2AF6">
        <w:tc>
          <w:tcPr>
            <w:tcW w:w="1315" w:type="dxa"/>
            <w:gridSpan w:val="2"/>
            <w:tcMar>
              <w:left w:w="20" w:type="dxa"/>
              <w:right w:w="20" w:type="dxa"/>
            </w:tcMar>
          </w:tcPr>
          <w:p w14:paraId="311503C9" w14:textId="77777777" w:rsidR="006E1BEB" w:rsidRPr="002C5D10" w:rsidRDefault="006E1BEB" w:rsidP="006E1BEB">
            <w:pPr>
              <w:jc w:val="center"/>
              <w:rPr>
                <w:rFonts w:ascii="Arial Narrow" w:hAnsi="Arial Narrow" w:cs="Calibri"/>
                <w:b/>
                <w:bCs/>
                <w:sz w:val="20"/>
              </w:rPr>
            </w:pPr>
          </w:p>
        </w:tc>
        <w:tc>
          <w:tcPr>
            <w:tcW w:w="8178" w:type="dxa"/>
            <w:gridSpan w:val="6"/>
            <w:tcMar>
              <w:left w:w="20" w:type="dxa"/>
              <w:right w:w="20" w:type="dxa"/>
            </w:tcMar>
          </w:tcPr>
          <w:p w14:paraId="52B661A1" w14:textId="3D4F9507" w:rsidR="006E1BEB" w:rsidRPr="002C5D10" w:rsidRDefault="006E1BEB" w:rsidP="006E1BEB">
            <w:pPr>
              <w:rPr>
                <w:rFonts w:ascii="Arial Narrow" w:hAnsi="Arial Narrow" w:cs="Calibri"/>
                <w:b/>
                <w:bCs/>
                <w:sz w:val="20"/>
              </w:rPr>
            </w:pPr>
            <w:r w:rsidRPr="002C5D10">
              <w:rPr>
                <w:rFonts w:ascii="Arial Narrow" w:hAnsi="Arial Narrow" w:cs="Calibri"/>
                <w:b/>
                <w:bCs/>
                <w:sz w:val="20"/>
              </w:rPr>
              <w:t>AND</w:t>
            </w:r>
          </w:p>
        </w:tc>
      </w:tr>
      <w:tr w:rsidR="006E1BEB" w:rsidRPr="002C5D10" w14:paraId="26D73947" w14:textId="77777777" w:rsidTr="00BE2AF6">
        <w:tc>
          <w:tcPr>
            <w:tcW w:w="1315" w:type="dxa"/>
            <w:gridSpan w:val="2"/>
            <w:tcMar>
              <w:left w:w="20" w:type="dxa"/>
              <w:right w:w="20" w:type="dxa"/>
            </w:tcMar>
          </w:tcPr>
          <w:p w14:paraId="24B4D812" w14:textId="37BF2D5B" w:rsidR="006E1BEB" w:rsidRPr="002C5D10" w:rsidRDefault="006E1BEB" w:rsidP="006E1BEB">
            <w:pPr>
              <w:jc w:val="center"/>
              <w:rPr>
                <w:rFonts w:ascii="Arial Narrow" w:hAnsi="Arial Narrow" w:cs="Calibri"/>
                <w:b/>
                <w:bCs/>
                <w:sz w:val="20"/>
              </w:rPr>
            </w:pPr>
          </w:p>
        </w:tc>
        <w:tc>
          <w:tcPr>
            <w:tcW w:w="8178" w:type="dxa"/>
            <w:gridSpan w:val="6"/>
            <w:tcMar>
              <w:left w:w="20" w:type="dxa"/>
              <w:right w:w="20" w:type="dxa"/>
            </w:tcMar>
          </w:tcPr>
          <w:p w14:paraId="6B408FBD" w14:textId="0E3F127C" w:rsidR="006E1BEB" w:rsidRPr="002C5D10" w:rsidRDefault="006E1BEB" w:rsidP="006E1BEB">
            <w:pPr>
              <w:rPr>
                <w:rFonts w:ascii="Arial Narrow" w:hAnsi="Arial Narrow" w:cs="Calibri"/>
                <w:b/>
                <w:bCs/>
                <w:sz w:val="20"/>
              </w:rPr>
            </w:pPr>
            <w:r w:rsidRPr="002C5D10">
              <w:rPr>
                <w:rFonts w:ascii="Arial Narrow" w:hAnsi="Arial Narrow" w:cs="Calibri"/>
                <w:b/>
                <w:bCs/>
                <w:sz w:val="20"/>
              </w:rPr>
              <w:t>Treatment criteria:</w:t>
            </w:r>
          </w:p>
        </w:tc>
      </w:tr>
      <w:tr w:rsidR="006E1BEB" w:rsidRPr="002C5D10" w14:paraId="7C4F08BD" w14:textId="77777777" w:rsidTr="00BE2AF6">
        <w:tc>
          <w:tcPr>
            <w:tcW w:w="1315" w:type="dxa"/>
            <w:gridSpan w:val="2"/>
            <w:tcMar>
              <w:left w:w="20" w:type="dxa"/>
              <w:right w:w="20" w:type="dxa"/>
            </w:tcMar>
          </w:tcPr>
          <w:p w14:paraId="378F61FF" w14:textId="5E222EE1" w:rsidR="006E1BEB" w:rsidRPr="002C5D10" w:rsidRDefault="006E1BEB" w:rsidP="006E1BEB">
            <w:pPr>
              <w:jc w:val="center"/>
              <w:rPr>
                <w:rFonts w:ascii="Arial Narrow" w:hAnsi="Arial Narrow" w:cs="Calibri"/>
                <w:sz w:val="20"/>
              </w:rPr>
            </w:pPr>
          </w:p>
        </w:tc>
        <w:tc>
          <w:tcPr>
            <w:tcW w:w="8178" w:type="dxa"/>
            <w:gridSpan w:val="6"/>
            <w:tcMar>
              <w:left w:w="20" w:type="dxa"/>
              <w:right w:w="20" w:type="dxa"/>
            </w:tcMar>
          </w:tcPr>
          <w:p w14:paraId="561EF2A2" w14:textId="48D1E6C8" w:rsidR="006E1BEB" w:rsidRPr="002C5D10" w:rsidRDefault="006E1BEB" w:rsidP="006E1BEB">
            <w:pPr>
              <w:rPr>
                <w:rFonts w:ascii="Arial Narrow" w:hAnsi="Arial Narrow" w:cs="Calibri"/>
                <w:sz w:val="20"/>
              </w:rPr>
            </w:pPr>
            <w:r w:rsidRPr="002C5D10">
              <w:rPr>
                <w:rFonts w:ascii="Arial Narrow" w:hAnsi="Arial Narrow" w:cs="Calibri"/>
                <w:sz w:val="20"/>
              </w:rPr>
              <w:t>Treatment with this drug should be ceased if a percutaneous coronary intervention is not performed.</w:t>
            </w:r>
          </w:p>
        </w:tc>
      </w:tr>
      <w:tr w:rsidR="006E1BEB" w:rsidRPr="002C5D10" w14:paraId="4A3593DC" w14:textId="77777777" w:rsidTr="00BE2AF6">
        <w:trPr>
          <w:trHeight w:val="74"/>
        </w:trPr>
        <w:tc>
          <w:tcPr>
            <w:tcW w:w="1315" w:type="dxa"/>
            <w:gridSpan w:val="2"/>
            <w:tcMar>
              <w:left w:w="20" w:type="dxa"/>
              <w:right w:w="20" w:type="dxa"/>
            </w:tcMar>
          </w:tcPr>
          <w:p w14:paraId="66E65966" w14:textId="77777777" w:rsidR="006E1BEB" w:rsidRPr="00BE2AF6" w:rsidRDefault="006E1BEB" w:rsidP="006E1BEB">
            <w:pPr>
              <w:jc w:val="center"/>
              <w:rPr>
                <w:sz w:val="20"/>
                <w:szCs w:val="20"/>
              </w:rPr>
            </w:pPr>
          </w:p>
        </w:tc>
        <w:tc>
          <w:tcPr>
            <w:tcW w:w="8178" w:type="dxa"/>
            <w:gridSpan w:val="6"/>
            <w:tcMar>
              <w:left w:w="20" w:type="dxa"/>
              <w:right w:w="20" w:type="dxa"/>
            </w:tcMar>
          </w:tcPr>
          <w:p w14:paraId="06B0DDB1" w14:textId="12AF373A" w:rsidR="006E1BEB" w:rsidRPr="00BE2AF6" w:rsidRDefault="006E1BEB" w:rsidP="006E1BEB">
            <w:pPr>
              <w:rPr>
                <w:sz w:val="20"/>
                <w:szCs w:val="20"/>
              </w:rPr>
            </w:pPr>
          </w:p>
        </w:tc>
      </w:tr>
      <w:tr w:rsidR="006E1BEB" w:rsidRPr="002C5D10" w14:paraId="2560AFB8" w14:textId="77777777" w:rsidTr="00BE2AF6">
        <w:tc>
          <w:tcPr>
            <w:tcW w:w="1315" w:type="dxa"/>
            <w:gridSpan w:val="2"/>
            <w:tcMar>
              <w:left w:w="20" w:type="dxa"/>
              <w:right w:w="20" w:type="dxa"/>
            </w:tcMar>
          </w:tcPr>
          <w:p w14:paraId="682602C2" w14:textId="77777777" w:rsidR="006E1BEB" w:rsidRPr="002C5D10" w:rsidRDefault="006E1BEB" w:rsidP="006E1BEB">
            <w:pPr>
              <w:jc w:val="center"/>
              <w:rPr>
                <w:rFonts w:ascii="Arial Narrow" w:hAnsi="Arial Narrow"/>
                <w:b/>
                <w:bCs/>
                <w:color w:val="333333"/>
                <w:sz w:val="20"/>
              </w:rPr>
            </w:pPr>
          </w:p>
        </w:tc>
        <w:tc>
          <w:tcPr>
            <w:tcW w:w="8178" w:type="dxa"/>
            <w:gridSpan w:val="6"/>
            <w:tcMar>
              <w:left w:w="20" w:type="dxa"/>
              <w:right w:w="20" w:type="dxa"/>
            </w:tcMar>
          </w:tcPr>
          <w:p w14:paraId="47947531" w14:textId="2E009A23" w:rsidR="006E1BEB" w:rsidRPr="002C5D10" w:rsidRDefault="006E1BEB" w:rsidP="006E1BEB">
            <w:r w:rsidRPr="002C5D10">
              <w:rPr>
                <w:rFonts w:ascii="Arial Narrow" w:hAnsi="Arial Narrow"/>
                <w:b/>
                <w:bCs/>
                <w:color w:val="333333"/>
                <w:sz w:val="20"/>
              </w:rPr>
              <w:t>Population criteria:</w:t>
            </w:r>
          </w:p>
        </w:tc>
      </w:tr>
      <w:tr w:rsidR="006E1BEB" w:rsidRPr="002C5D10" w14:paraId="092CA0E6" w14:textId="77777777" w:rsidTr="00BE2AF6">
        <w:tc>
          <w:tcPr>
            <w:tcW w:w="1315" w:type="dxa"/>
            <w:gridSpan w:val="2"/>
            <w:tcMar>
              <w:left w:w="20" w:type="dxa"/>
              <w:right w:w="20" w:type="dxa"/>
            </w:tcMar>
          </w:tcPr>
          <w:p w14:paraId="0AD4A7BE" w14:textId="606D6865" w:rsidR="006E1BEB" w:rsidRPr="002C5D10" w:rsidRDefault="006E1BEB" w:rsidP="006E1BEB">
            <w:pPr>
              <w:jc w:val="center"/>
              <w:rPr>
                <w:rFonts w:ascii="Arial Narrow" w:hAnsi="Arial Narrow" w:cs="Open Sans"/>
                <w:color w:val="333333"/>
                <w:sz w:val="20"/>
                <w:bdr w:val="none" w:sz="0" w:space="0" w:color="auto" w:frame="1"/>
                <w:shd w:val="clear" w:color="auto" w:fill="FFFFFF"/>
              </w:rPr>
            </w:pPr>
          </w:p>
        </w:tc>
        <w:tc>
          <w:tcPr>
            <w:tcW w:w="8178" w:type="dxa"/>
            <w:gridSpan w:val="6"/>
            <w:tcMar>
              <w:left w:w="20" w:type="dxa"/>
              <w:right w:w="20" w:type="dxa"/>
            </w:tcMar>
          </w:tcPr>
          <w:p w14:paraId="4245C1E7" w14:textId="1544C8B6" w:rsidR="006E1BEB" w:rsidRPr="002C5D10" w:rsidRDefault="006E1BEB" w:rsidP="006E1BEB">
            <w:r w:rsidRPr="002C5D10">
              <w:rPr>
                <w:rFonts w:ascii="Arial Narrow" w:hAnsi="Arial Narrow" w:cs="Open Sans"/>
                <w:color w:val="333333"/>
                <w:sz w:val="20"/>
                <w:bdr w:val="none" w:sz="0" w:space="0" w:color="auto" w:frame="1"/>
                <w:shd w:val="clear" w:color="auto" w:fill="FFFFFF"/>
              </w:rPr>
              <w:t>Patient must be at least 18</w:t>
            </w:r>
            <w:r w:rsidRPr="002C5D10">
              <w:rPr>
                <w:rFonts w:ascii="Arial Narrow" w:hAnsi="Arial Narrow" w:cs="Open Sans"/>
                <w:color w:val="333333"/>
                <w:sz w:val="20"/>
                <w:shd w:val="clear" w:color="auto" w:fill="FFFFFF"/>
              </w:rPr>
              <w:t> years of age.</w:t>
            </w:r>
          </w:p>
        </w:tc>
      </w:tr>
      <w:tr w:rsidR="006E1BEB" w:rsidRPr="002C5D10" w14:paraId="2274743D" w14:textId="77777777" w:rsidTr="00BE2AF6">
        <w:tc>
          <w:tcPr>
            <w:tcW w:w="1315" w:type="dxa"/>
            <w:gridSpan w:val="2"/>
            <w:tcMar>
              <w:left w:w="20" w:type="dxa"/>
              <w:right w:w="20" w:type="dxa"/>
            </w:tcMar>
          </w:tcPr>
          <w:p w14:paraId="2D0A9041" w14:textId="77777777" w:rsidR="006E1BEB" w:rsidRPr="002C5D10" w:rsidRDefault="006E1BEB" w:rsidP="006E1BEB">
            <w:pPr>
              <w:jc w:val="center"/>
              <w:rPr>
                <w:rFonts w:ascii="Arial Narrow" w:hAnsi="Arial Narrow"/>
                <w:strike/>
                <w:sz w:val="20"/>
              </w:rPr>
            </w:pPr>
          </w:p>
        </w:tc>
        <w:tc>
          <w:tcPr>
            <w:tcW w:w="8178" w:type="dxa"/>
            <w:gridSpan w:val="6"/>
            <w:tcMar>
              <w:left w:w="20" w:type="dxa"/>
              <w:right w:w="20" w:type="dxa"/>
            </w:tcMar>
          </w:tcPr>
          <w:p w14:paraId="02F5957C" w14:textId="1B33CB4A" w:rsidR="006E1BEB" w:rsidRPr="002C5D10" w:rsidRDefault="006E1BEB" w:rsidP="006E1BEB">
            <w:pPr>
              <w:rPr>
                <w:rFonts w:ascii="Arial Narrow" w:hAnsi="Arial Narrow"/>
                <w:strike/>
                <w:sz w:val="20"/>
              </w:rPr>
            </w:pPr>
          </w:p>
        </w:tc>
      </w:tr>
      <w:tr w:rsidR="006E1BEB" w:rsidRPr="002C5D10" w14:paraId="11694083" w14:textId="77777777" w:rsidTr="00BE2AF6">
        <w:tc>
          <w:tcPr>
            <w:tcW w:w="1315" w:type="dxa"/>
            <w:gridSpan w:val="2"/>
            <w:tcMar>
              <w:left w:w="20" w:type="dxa"/>
              <w:right w:w="20" w:type="dxa"/>
            </w:tcMar>
          </w:tcPr>
          <w:p w14:paraId="6375600C" w14:textId="604AD1CB" w:rsidR="006E1BEB" w:rsidRPr="002C5D10" w:rsidRDefault="006E1BEB" w:rsidP="006E1BEB">
            <w:pPr>
              <w:jc w:val="center"/>
              <w:rPr>
                <w:rFonts w:ascii="Arial Narrow" w:hAnsi="Arial Narrow"/>
                <w:b/>
                <w:bCs/>
                <w:color w:val="333333"/>
                <w:sz w:val="20"/>
              </w:rPr>
            </w:pPr>
          </w:p>
        </w:tc>
        <w:tc>
          <w:tcPr>
            <w:tcW w:w="8178" w:type="dxa"/>
            <w:gridSpan w:val="6"/>
            <w:tcMar>
              <w:left w:w="20" w:type="dxa"/>
              <w:right w:w="20" w:type="dxa"/>
            </w:tcMar>
          </w:tcPr>
          <w:p w14:paraId="47729274" w14:textId="09D6275E" w:rsidR="006E1BEB" w:rsidRPr="002C5D10" w:rsidRDefault="006E1BEB" w:rsidP="00BE2AF6">
            <w:pPr>
              <w:jc w:val="left"/>
              <w:rPr>
                <w:rFonts w:ascii="Arial Narrow" w:hAnsi="Arial Narrow"/>
                <w:strike/>
                <w:sz w:val="20"/>
              </w:rPr>
            </w:pPr>
            <w:r w:rsidRPr="002C5D10">
              <w:rPr>
                <w:rFonts w:ascii="Arial Narrow" w:hAnsi="Arial Narrow"/>
                <w:b/>
                <w:bCs/>
                <w:color w:val="333333"/>
                <w:sz w:val="20"/>
              </w:rPr>
              <w:t xml:space="preserve">Prescribing Instructions: </w:t>
            </w:r>
            <w:r w:rsidR="00BE2AF6">
              <w:rPr>
                <w:rFonts w:ascii="Arial Narrow" w:hAnsi="Arial Narrow"/>
                <w:sz w:val="20"/>
              </w:rPr>
              <w:t>Patient must be treated with the recommended maintenance dose of prasugrel according to the TGA-approved Product Information.</w:t>
            </w:r>
          </w:p>
        </w:tc>
      </w:tr>
    </w:tbl>
    <w:p w14:paraId="37F48F3D" w14:textId="7CD1F594" w:rsidR="00BF3BFC" w:rsidRPr="00907671" w:rsidRDefault="00BF3BFC" w:rsidP="00BF3BFC">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bookmarkEnd w:id="19"/>
    <w:p w14:paraId="2D92412B" w14:textId="77777777" w:rsidR="00525985" w:rsidRPr="00525985" w:rsidRDefault="00525985" w:rsidP="00525985">
      <w:pPr>
        <w:pStyle w:val="2-SectionHeading"/>
      </w:pPr>
      <w:r w:rsidRPr="00525985">
        <w:t>Context for Decision</w:t>
      </w:r>
    </w:p>
    <w:p w14:paraId="5EDAE3AA" w14:textId="77777777" w:rsidR="00525985" w:rsidRPr="00525985" w:rsidRDefault="00525985" w:rsidP="00525985">
      <w:pPr>
        <w:spacing w:after="120"/>
        <w:ind w:left="720"/>
        <w:rPr>
          <w:rFonts w:asciiTheme="minorHAnsi" w:hAnsiTheme="minorHAnsi" w:cs="Arial"/>
          <w:bCs/>
          <w:lang w:val="en-GB"/>
        </w:rPr>
      </w:pPr>
      <w:r w:rsidRPr="00525985">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E5CD0D2" w14:textId="77777777" w:rsidR="00525985" w:rsidRPr="00525985" w:rsidRDefault="00525985" w:rsidP="00AC0059">
      <w:pPr>
        <w:pStyle w:val="2-SectionHeading"/>
      </w:pPr>
      <w:r w:rsidRPr="00525985">
        <w:t>Sponsor’s Comment</w:t>
      </w:r>
    </w:p>
    <w:p w14:paraId="66733F0F" w14:textId="2CC85941" w:rsidR="00BF3BFC" w:rsidRPr="00BF3BFC" w:rsidRDefault="00B60356" w:rsidP="006E059C">
      <w:pPr>
        <w:spacing w:after="120"/>
        <w:ind w:left="720"/>
        <w:rPr>
          <w:rFonts w:asciiTheme="minorHAnsi" w:hAnsiTheme="minorHAnsi" w:cs="Arial"/>
          <w:b/>
          <w:i/>
          <w:iCs/>
          <w:snapToGrid w:val="0"/>
          <w:sz w:val="28"/>
          <w:szCs w:val="28"/>
        </w:rPr>
      </w:pPr>
      <w:r w:rsidRPr="00B60356">
        <w:rPr>
          <w:rFonts w:asciiTheme="minorHAnsi" w:eastAsiaTheme="minorHAnsi" w:hAnsiTheme="minorHAnsi" w:cs="Arial"/>
          <w:bCs/>
          <w:szCs w:val="22"/>
          <w:lang w:eastAsia="en-US"/>
        </w:rPr>
        <w:t xml:space="preserve">Generic Health welcomes the PBAC recommendation for a </w:t>
      </w:r>
      <w:r w:rsidRPr="00E17E9E">
        <w:t>General Schedule Authority Required (STREAMLINED) listing for prasugrel, in combination with aspirin, for the treatment of acute coronary syndrome (ACS) i.e., myocardial infarction or unstable angina, managed by percutaneous coronary intervention (PCI).</w:t>
      </w:r>
    </w:p>
    <w:sectPr w:rsidR="00BF3BFC" w:rsidRPr="00BF3BFC"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E742" w14:textId="77777777" w:rsidR="003C526A" w:rsidRDefault="003C526A">
      <w:r>
        <w:separator/>
      </w:r>
    </w:p>
    <w:p w14:paraId="1AB6AC44" w14:textId="77777777" w:rsidR="003C526A" w:rsidRDefault="003C526A"/>
    <w:p w14:paraId="6CFB65A5" w14:textId="77777777" w:rsidR="003C526A" w:rsidRDefault="003C526A"/>
  </w:endnote>
  <w:endnote w:type="continuationSeparator" w:id="0">
    <w:p w14:paraId="179B3916" w14:textId="77777777" w:rsidR="003C526A" w:rsidRDefault="003C526A">
      <w:r>
        <w:continuationSeparator/>
      </w:r>
    </w:p>
    <w:p w14:paraId="38E9CB2C" w14:textId="77777777" w:rsidR="003C526A" w:rsidRDefault="003C526A"/>
    <w:p w14:paraId="7C242A14" w14:textId="77777777" w:rsidR="003C526A" w:rsidRDefault="003C526A"/>
  </w:endnote>
  <w:endnote w:type="continuationNotice" w:id="1">
    <w:p w14:paraId="4DF66F62" w14:textId="77777777" w:rsidR="003C526A" w:rsidRDefault="003C526A"/>
    <w:p w14:paraId="021BD57A" w14:textId="77777777" w:rsidR="003C526A" w:rsidRDefault="003C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3845D" w14:textId="77777777" w:rsidR="00B10EDD" w:rsidRDefault="00B10EDD" w:rsidP="00B10EDD">
    <w:pPr>
      <w:pStyle w:val="Footer"/>
      <w:rPr>
        <w:b/>
        <w:bCs/>
        <w:caps/>
      </w:rPr>
    </w:pPr>
  </w:p>
  <w:p w14:paraId="07DAAF98" w14:textId="740BF359" w:rsidR="00CF066B" w:rsidRPr="00B10EDD" w:rsidRDefault="00B10EDD" w:rsidP="00B10EDD">
    <w:pPr>
      <w:pStyle w:val="Footer"/>
      <w:rPr>
        <w:b/>
        <w:bCs/>
        <w:caps/>
        <w:noProof/>
      </w:rPr>
    </w:pPr>
    <w:r w:rsidRPr="00B10EDD">
      <w:rPr>
        <w:b/>
        <w:bCs/>
        <w:caps/>
      </w:rPr>
      <w:fldChar w:fldCharType="begin"/>
    </w:r>
    <w:r w:rsidRPr="00B10EDD">
      <w:rPr>
        <w:b/>
        <w:bCs/>
        <w:caps/>
      </w:rPr>
      <w:instrText xml:space="preserve"> PAGE   \* MERGEFORMAT </w:instrText>
    </w:r>
    <w:r w:rsidRPr="00B10EDD">
      <w:rPr>
        <w:b/>
        <w:bCs/>
        <w:caps/>
      </w:rPr>
      <w:fldChar w:fldCharType="separate"/>
    </w:r>
    <w:r w:rsidRPr="00B10EDD">
      <w:rPr>
        <w:b/>
        <w:bCs/>
        <w:caps/>
        <w:noProof/>
      </w:rPr>
      <w:t>2</w:t>
    </w:r>
    <w:r w:rsidRPr="00B10EDD">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468413C0"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00FB5F70">
      <w:fldChar w:fldCharType="begin"/>
    </w:r>
    <w:r w:rsidR="00FB5F70">
      <w:instrText xml:space="preserve"> </w:instrText>
    </w:r>
    <w:r>
      <w:fldChar w:fldCharType="begin"/>
    </w:r>
    <w:r>
      <w:instrText xml:space="preserve"> PAGE </w:instrText>
    </w:r>
    <w:r>
      <w:fldChar w:fldCharType="separate"/>
    </w:r>
    <w:r w:rsidR="00167C35">
      <w:rPr>
        <w:noProof/>
      </w:rPr>
      <w:instrText>1</w:instrText>
    </w:r>
    <w:r>
      <w:fldChar w:fldCharType="end"/>
    </w:r>
    <w:r w:rsidR="00FB5F70">
      <w:instrText xml:space="preserve"> </w:instrText>
    </w:r>
    <w:r w:rsidR="00FB5F70">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4AC95" w14:textId="77777777" w:rsidR="003C526A" w:rsidRDefault="003C526A">
      <w:r>
        <w:separator/>
      </w:r>
    </w:p>
    <w:p w14:paraId="5D8DBD13" w14:textId="77777777" w:rsidR="003C526A" w:rsidRDefault="003C526A"/>
    <w:p w14:paraId="219B5FF1" w14:textId="77777777" w:rsidR="003C526A" w:rsidRDefault="003C526A"/>
  </w:footnote>
  <w:footnote w:type="continuationSeparator" w:id="0">
    <w:p w14:paraId="33B404EF" w14:textId="77777777" w:rsidR="003C526A" w:rsidRDefault="003C526A">
      <w:r>
        <w:continuationSeparator/>
      </w:r>
    </w:p>
    <w:p w14:paraId="1C2E01AB" w14:textId="77777777" w:rsidR="003C526A" w:rsidRDefault="003C526A"/>
    <w:p w14:paraId="2C02C37B" w14:textId="77777777" w:rsidR="003C526A" w:rsidRDefault="003C526A"/>
  </w:footnote>
  <w:footnote w:type="continuationNotice" w:id="1">
    <w:p w14:paraId="2CC96674" w14:textId="77777777" w:rsidR="003C526A" w:rsidRDefault="003C526A"/>
    <w:p w14:paraId="456C29B0" w14:textId="77777777" w:rsidR="003C526A" w:rsidRDefault="003C526A"/>
  </w:footnote>
  <w:footnote w:id="2">
    <w:p w14:paraId="726E0EDA" w14:textId="77777777" w:rsidR="00D9559B" w:rsidRPr="003F6D3C" w:rsidRDefault="00D9559B" w:rsidP="00D9559B">
      <w:pPr>
        <w:pStyle w:val="FootnoteText"/>
        <w:rPr>
          <w:rFonts w:asciiTheme="minorHAnsi" w:hAnsiTheme="minorHAnsi" w:cstheme="minorHAnsi"/>
        </w:rPr>
      </w:pPr>
      <w:r>
        <w:rPr>
          <w:rStyle w:val="FootnoteReference"/>
        </w:rPr>
        <w:footnoteRef/>
      </w:r>
      <w:r>
        <w:t xml:space="preserve"> </w:t>
      </w:r>
      <w:hyperlink r:id="rId1" w:history="1">
        <w:r w:rsidRPr="003F6D3C">
          <w:rPr>
            <w:rStyle w:val="cf01"/>
            <w:rFonts w:asciiTheme="minorHAnsi" w:hAnsiTheme="minorHAnsi" w:cstheme="minorHAnsi"/>
            <w:color w:val="0000FF"/>
            <w:sz w:val="20"/>
            <w:szCs w:val="20"/>
            <w:u w:val="single"/>
          </w:rPr>
          <w:t>https://www.nps.org.au/radar/articles/clopidogrel-and-clopidogrel-with-aspirin-now-unrestricted-on-pbs</w:t>
        </w:r>
      </w:hyperlink>
    </w:p>
  </w:footnote>
  <w:footnote w:id="3">
    <w:p w14:paraId="45E7B4EE" w14:textId="3C0A9559" w:rsidR="00D9559B" w:rsidRPr="003F6D3C" w:rsidRDefault="00D9559B">
      <w:pPr>
        <w:pStyle w:val="FootnoteText"/>
        <w:rPr>
          <w:rFonts w:asciiTheme="minorHAnsi" w:hAnsiTheme="minorHAnsi" w:cstheme="minorHAnsi"/>
        </w:rPr>
      </w:pPr>
      <w:r w:rsidRPr="003F6D3C">
        <w:rPr>
          <w:rStyle w:val="FootnoteReference"/>
          <w:rFonts w:asciiTheme="minorHAnsi" w:hAnsiTheme="minorHAnsi" w:cstheme="minorHAnsi"/>
        </w:rPr>
        <w:footnoteRef/>
      </w:r>
      <w:r w:rsidRPr="003F6D3C">
        <w:rPr>
          <w:rFonts w:asciiTheme="minorHAnsi" w:hAnsiTheme="minorHAnsi" w:cstheme="minorHAnsi"/>
        </w:rPr>
        <w:t xml:space="preserve"> Antithrombotic therapy for long-term management of acute coronary syndromes. Australian Therapeutic Guidelines - Cardiovascular, 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45E5" w14:textId="56D1D27B" w:rsidR="00774465" w:rsidRDefault="00D37803" w:rsidP="00774465">
    <w:pPr>
      <w:keepNext/>
      <w:tabs>
        <w:tab w:val="center" w:pos="4513"/>
        <w:tab w:val="right" w:pos="9026"/>
      </w:tabs>
      <w:jc w:val="center"/>
      <w:rPr>
        <w:rFonts w:asciiTheme="minorHAnsi" w:eastAsiaTheme="minorEastAsia" w:hAnsiTheme="minorHAnsi" w:cstheme="minorHAnsi"/>
        <w:i/>
      </w:rPr>
    </w:pPr>
    <w:bookmarkStart w:id="21" w:name="_Hlk175733429"/>
    <w:r w:rsidRPr="00D37803">
      <w:rPr>
        <w:rFonts w:asciiTheme="minorHAnsi" w:hAnsiTheme="minorHAnsi" w:cs="Arial"/>
        <w:i/>
      </w:rPr>
      <w:t>Public Summary Document</w:t>
    </w:r>
    <w:bookmarkEnd w:id="21"/>
    <w:r w:rsidRPr="00D37803">
      <w:rPr>
        <w:rFonts w:asciiTheme="minorHAnsi" w:hAnsiTheme="minorHAnsi" w:cs="Arial"/>
        <w:i/>
      </w:rPr>
      <w:t xml:space="preserve"> </w:t>
    </w:r>
    <w:r w:rsidR="00B10EDD" w:rsidRPr="00B10EDD">
      <w:rPr>
        <w:rFonts w:asciiTheme="minorHAnsi" w:hAnsiTheme="minorHAnsi" w:cs="Arial"/>
        <w:i/>
      </w:rPr>
      <w:t xml:space="preserve">– </w:t>
    </w:r>
    <w:r w:rsidR="00E17E9E" w:rsidRPr="00B10EDD">
      <w:rPr>
        <w:rFonts w:asciiTheme="minorHAnsi" w:eastAsiaTheme="minorEastAsia" w:hAnsiTheme="minorHAnsi" w:cstheme="minorHAnsi"/>
        <w:i/>
      </w:rPr>
      <w:t>July 2024</w:t>
    </w:r>
    <w:r w:rsidR="00774465" w:rsidRPr="00B10EDD">
      <w:rPr>
        <w:rFonts w:asciiTheme="minorHAnsi" w:eastAsiaTheme="minorEastAsia" w:hAnsiTheme="minorHAnsi" w:cstheme="minorHAnsi"/>
        <w:i/>
      </w:rPr>
      <w:t xml:space="preserve"> PBAC Meeting</w:t>
    </w:r>
  </w:p>
  <w:p w14:paraId="74A766A4" w14:textId="77777777" w:rsidR="00240165" w:rsidRDefault="00240165" w:rsidP="00774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B087315"/>
    <w:multiLevelType w:val="multilevel"/>
    <w:tmpl w:val="DE3E97F6"/>
    <w:lvl w:ilvl="0">
      <w:start w:val="1"/>
      <w:numFmt w:val="decimal"/>
      <w:lvlText w:val="%1"/>
      <w:lvlJc w:val="left"/>
      <w:pPr>
        <w:ind w:left="720" w:hanging="720"/>
      </w:pPr>
      <w:rPr>
        <w:rFonts w:hint="default"/>
      </w:rPr>
    </w:lvl>
    <w:lvl w:ilvl="1">
      <w:start w:val="1"/>
      <w:numFmt w:val="lowerRoman"/>
      <w:lvlText w:val="%2."/>
      <w:lvlJc w:val="right"/>
      <w:pPr>
        <w:ind w:left="360" w:hanging="360"/>
      </w:p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2" w15:restartNumberingAfterBreak="0">
    <w:nsid w:val="458D67A6"/>
    <w:multiLevelType w:val="hybridMultilevel"/>
    <w:tmpl w:val="8E827986"/>
    <w:lvl w:ilvl="0" w:tplc="7736AC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D74BA"/>
    <w:multiLevelType w:val="hybridMultilevel"/>
    <w:tmpl w:val="1938FCE4"/>
    <w:lvl w:ilvl="0" w:tplc="B592259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3879DE"/>
    <w:multiLevelType w:val="hybridMultilevel"/>
    <w:tmpl w:val="595EF844"/>
    <w:lvl w:ilvl="0" w:tplc="F93403CE">
      <w:start w:val="1"/>
      <w:numFmt w:val="decimal"/>
      <w:lvlText w:val="%1."/>
      <w:lvlJc w:val="left"/>
      <w:pPr>
        <w:ind w:left="600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AC5FFD"/>
    <w:multiLevelType w:val="multilevel"/>
    <w:tmpl w:val="CF9886F0"/>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363169D"/>
    <w:multiLevelType w:val="multilevel"/>
    <w:tmpl w:val="3306F06C"/>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6945511A"/>
    <w:multiLevelType w:val="hybridMultilevel"/>
    <w:tmpl w:val="46663C72"/>
    <w:lvl w:ilvl="0" w:tplc="2BA6E7EA">
      <w:start w:val="1"/>
      <w:numFmt w:val="lowerRoman"/>
      <w:lvlText w:val="%1."/>
      <w:lvlJc w:val="left"/>
      <w:pPr>
        <w:ind w:left="1440" w:hanging="360"/>
      </w:pPr>
      <w:rPr>
        <w:rFonts w:asciiTheme="minorHAnsi" w:eastAsia="Times New Roman" w:hAnsiTheme="minorHAnsi" w:cs="Arial"/>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98D0268"/>
    <w:multiLevelType w:val="hybridMultilevel"/>
    <w:tmpl w:val="D690E21C"/>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EC02A8"/>
    <w:multiLevelType w:val="hybridMultilevel"/>
    <w:tmpl w:val="BFE2F65C"/>
    <w:lvl w:ilvl="0" w:tplc="E9804FB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505839"/>
    <w:multiLevelType w:val="multilevel"/>
    <w:tmpl w:val="B4303EC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BB7FF1"/>
    <w:multiLevelType w:val="hybridMultilevel"/>
    <w:tmpl w:val="2D0EB5F2"/>
    <w:lvl w:ilvl="0" w:tplc="B716613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DE16532"/>
    <w:multiLevelType w:val="multilevel"/>
    <w:tmpl w:val="2C02D8B8"/>
    <w:lvl w:ilvl="0">
      <w:start w:val="1"/>
      <w:numFmt w:val="decimal"/>
      <w:lvlText w:val="%1"/>
      <w:lvlJc w:val="left"/>
      <w:pPr>
        <w:ind w:left="720" w:hanging="720"/>
      </w:pPr>
      <w:rPr>
        <w:rFonts w:hint="default"/>
      </w:rPr>
    </w:lvl>
    <w:lvl w:ilvl="1">
      <w:start w:val="1"/>
      <w:numFmt w:val="lowerLetter"/>
      <w:lvlText w:val="%2)"/>
      <w:lvlJc w:val="left"/>
      <w:pPr>
        <w:ind w:left="360" w:hanging="360"/>
      </w:p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180194493">
    <w:abstractNumId w:val="25"/>
  </w:num>
  <w:num w:numId="2" w16cid:durableId="1882206996">
    <w:abstractNumId w:val="0"/>
  </w:num>
  <w:num w:numId="3" w16cid:durableId="1742173966">
    <w:abstractNumId w:val="18"/>
  </w:num>
  <w:num w:numId="4" w16cid:durableId="558178083">
    <w:abstractNumId w:val="27"/>
  </w:num>
  <w:num w:numId="5" w16cid:durableId="444814543">
    <w:abstractNumId w:val="24"/>
  </w:num>
  <w:num w:numId="6" w16cid:durableId="856234780">
    <w:abstractNumId w:val="14"/>
  </w:num>
  <w:num w:numId="7" w16cid:durableId="1011836811">
    <w:abstractNumId w:val="11"/>
  </w:num>
  <w:num w:numId="8" w16cid:durableId="1603219091">
    <w:abstractNumId w:val="1"/>
  </w:num>
  <w:num w:numId="9" w16cid:durableId="848836742">
    <w:abstractNumId w:val="25"/>
  </w:num>
  <w:num w:numId="10" w16cid:durableId="1220363501">
    <w:abstractNumId w:val="21"/>
  </w:num>
  <w:num w:numId="11" w16cid:durableId="126514491">
    <w:abstractNumId w:val="8"/>
  </w:num>
  <w:num w:numId="12" w16cid:durableId="1661041264">
    <w:abstractNumId w:val="9"/>
  </w:num>
  <w:num w:numId="13" w16cid:durableId="1284578124">
    <w:abstractNumId w:val="25"/>
  </w:num>
  <w:num w:numId="14" w16cid:durableId="637803714">
    <w:abstractNumId w:val="25"/>
  </w:num>
  <w:num w:numId="15" w16cid:durableId="1724140396">
    <w:abstractNumId w:val="18"/>
  </w:num>
  <w:num w:numId="16" w16cid:durableId="1154905819">
    <w:abstractNumId w:val="12"/>
  </w:num>
  <w:num w:numId="17" w16cid:durableId="1640726342">
    <w:abstractNumId w:val="17"/>
  </w:num>
  <w:num w:numId="18" w16cid:durableId="1808156726">
    <w:abstractNumId w:val="28"/>
  </w:num>
  <w:num w:numId="19" w16cid:durableId="1961647886">
    <w:abstractNumId w:val="26"/>
  </w:num>
  <w:num w:numId="20" w16cid:durableId="711422680">
    <w:abstractNumId w:val="20"/>
  </w:num>
  <w:num w:numId="21" w16cid:durableId="1013142539">
    <w:abstractNumId w:val="10"/>
  </w:num>
  <w:num w:numId="22" w16cid:durableId="153572735">
    <w:abstractNumId w:val="22"/>
  </w:num>
  <w:num w:numId="23" w16cid:durableId="1477721521">
    <w:abstractNumId w:val="3"/>
  </w:num>
  <w:num w:numId="24" w16cid:durableId="321812602">
    <w:abstractNumId w:val="15"/>
  </w:num>
  <w:num w:numId="25" w16cid:durableId="666248024">
    <w:abstractNumId w:val="16"/>
  </w:num>
  <w:num w:numId="26" w16cid:durableId="225383392">
    <w:abstractNumId w:val="4"/>
  </w:num>
  <w:num w:numId="27" w16cid:durableId="681320015">
    <w:abstractNumId w:val="2"/>
  </w:num>
  <w:num w:numId="28" w16cid:durableId="1934900124">
    <w:abstractNumId w:val="6"/>
  </w:num>
  <w:num w:numId="29" w16cid:durableId="411778154">
    <w:abstractNumId w:val="7"/>
  </w:num>
  <w:num w:numId="30" w16cid:durableId="1555190962">
    <w:abstractNumId w:val="5"/>
  </w:num>
  <w:num w:numId="31" w16cid:durableId="129744317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3234451">
    <w:abstractNumId w:val="23"/>
  </w:num>
  <w:num w:numId="33" w16cid:durableId="596866895">
    <w:abstractNumId w:val="13"/>
  </w:num>
  <w:num w:numId="34" w16cid:durableId="38407557">
    <w:abstractNumId w:val="18"/>
  </w:num>
  <w:num w:numId="35" w16cid:durableId="190529519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10CD4"/>
    <w:rsid w:val="00011A59"/>
    <w:rsid w:val="00012D43"/>
    <w:rsid w:val="00016A41"/>
    <w:rsid w:val="000214D1"/>
    <w:rsid w:val="0002464A"/>
    <w:rsid w:val="00025A04"/>
    <w:rsid w:val="00026F11"/>
    <w:rsid w:val="0003050E"/>
    <w:rsid w:val="0003106B"/>
    <w:rsid w:val="00033C1D"/>
    <w:rsid w:val="00034905"/>
    <w:rsid w:val="000421A1"/>
    <w:rsid w:val="0004240E"/>
    <w:rsid w:val="00044EC4"/>
    <w:rsid w:val="00045E26"/>
    <w:rsid w:val="000514B5"/>
    <w:rsid w:val="0005322E"/>
    <w:rsid w:val="00054E2B"/>
    <w:rsid w:val="00060E64"/>
    <w:rsid w:val="00066193"/>
    <w:rsid w:val="00066755"/>
    <w:rsid w:val="00067B6B"/>
    <w:rsid w:val="00071A5B"/>
    <w:rsid w:val="0007337F"/>
    <w:rsid w:val="000763D5"/>
    <w:rsid w:val="00076A24"/>
    <w:rsid w:val="00076C38"/>
    <w:rsid w:val="00077143"/>
    <w:rsid w:val="00077DF7"/>
    <w:rsid w:val="0008050C"/>
    <w:rsid w:val="00082169"/>
    <w:rsid w:val="000834BE"/>
    <w:rsid w:val="00083F01"/>
    <w:rsid w:val="00087C4C"/>
    <w:rsid w:val="00090B34"/>
    <w:rsid w:val="000918CB"/>
    <w:rsid w:val="00091B06"/>
    <w:rsid w:val="000922B6"/>
    <w:rsid w:val="000951C4"/>
    <w:rsid w:val="00095ADA"/>
    <w:rsid w:val="000969AD"/>
    <w:rsid w:val="000975FB"/>
    <w:rsid w:val="00097F84"/>
    <w:rsid w:val="000A3AA2"/>
    <w:rsid w:val="000A44B2"/>
    <w:rsid w:val="000A52F6"/>
    <w:rsid w:val="000B44C3"/>
    <w:rsid w:val="000B558D"/>
    <w:rsid w:val="000B5A89"/>
    <w:rsid w:val="000B65F6"/>
    <w:rsid w:val="000B7767"/>
    <w:rsid w:val="000C1EC9"/>
    <w:rsid w:val="000C5F95"/>
    <w:rsid w:val="000C6996"/>
    <w:rsid w:val="000C7C46"/>
    <w:rsid w:val="000D09E9"/>
    <w:rsid w:val="000D113F"/>
    <w:rsid w:val="000D23BA"/>
    <w:rsid w:val="000D31CE"/>
    <w:rsid w:val="000D3B70"/>
    <w:rsid w:val="000E19B7"/>
    <w:rsid w:val="000E1BE5"/>
    <w:rsid w:val="000E20FC"/>
    <w:rsid w:val="000E3DFB"/>
    <w:rsid w:val="000E5EA1"/>
    <w:rsid w:val="000E681E"/>
    <w:rsid w:val="000E7E52"/>
    <w:rsid w:val="000F0003"/>
    <w:rsid w:val="000F3384"/>
    <w:rsid w:val="000F4E6A"/>
    <w:rsid w:val="000F7354"/>
    <w:rsid w:val="00101ABE"/>
    <w:rsid w:val="00102202"/>
    <w:rsid w:val="00102700"/>
    <w:rsid w:val="0010289B"/>
    <w:rsid w:val="00102A78"/>
    <w:rsid w:val="00103118"/>
    <w:rsid w:val="00104227"/>
    <w:rsid w:val="001107BF"/>
    <w:rsid w:val="00111782"/>
    <w:rsid w:val="00113649"/>
    <w:rsid w:val="00113D5C"/>
    <w:rsid w:val="0012417C"/>
    <w:rsid w:val="00124BF2"/>
    <w:rsid w:val="0012597F"/>
    <w:rsid w:val="0012749D"/>
    <w:rsid w:val="001306A5"/>
    <w:rsid w:val="001311AE"/>
    <w:rsid w:val="00140B74"/>
    <w:rsid w:val="00140D94"/>
    <w:rsid w:val="00142395"/>
    <w:rsid w:val="00142714"/>
    <w:rsid w:val="00144D09"/>
    <w:rsid w:val="001452ED"/>
    <w:rsid w:val="00147566"/>
    <w:rsid w:val="00147D84"/>
    <w:rsid w:val="001549C1"/>
    <w:rsid w:val="00156C8D"/>
    <w:rsid w:val="00160F4D"/>
    <w:rsid w:val="00162BDD"/>
    <w:rsid w:val="00162D4E"/>
    <w:rsid w:val="00163329"/>
    <w:rsid w:val="00164623"/>
    <w:rsid w:val="001652DE"/>
    <w:rsid w:val="00165B64"/>
    <w:rsid w:val="00167C35"/>
    <w:rsid w:val="00176B9D"/>
    <w:rsid w:val="00177311"/>
    <w:rsid w:val="00180713"/>
    <w:rsid w:val="00180720"/>
    <w:rsid w:val="001830CE"/>
    <w:rsid w:val="001836E3"/>
    <w:rsid w:val="00184C39"/>
    <w:rsid w:val="0018643B"/>
    <w:rsid w:val="00192397"/>
    <w:rsid w:val="00196307"/>
    <w:rsid w:val="001A0D10"/>
    <w:rsid w:val="001A33EA"/>
    <w:rsid w:val="001A4413"/>
    <w:rsid w:val="001A4C4F"/>
    <w:rsid w:val="001A5A2B"/>
    <w:rsid w:val="001A76FB"/>
    <w:rsid w:val="001B017F"/>
    <w:rsid w:val="001B0B79"/>
    <w:rsid w:val="001B2BBC"/>
    <w:rsid w:val="001B37EA"/>
    <w:rsid w:val="001B3A40"/>
    <w:rsid w:val="001B3FFE"/>
    <w:rsid w:val="001B5129"/>
    <w:rsid w:val="001C0B4C"/>
    <w:rsid w:val="001C0EC4"/>
    <w:rsid w:val="001C1195"/>
    <w:rsid w:val="001C12AE"/>
    <w:rsid w:val="001C1E84"/>
    <w:rsid w:val="001C2E42"/>
    <w:rsid w:val="001C758C"/>
    <w:rsid w:val="001D0296"/>
    <w:rsid w:val="001D1F5F"/>
    <w:rsid w:val="001E06D2"/>
    <w:rsid w:val="001E17C4"/>
    <w:rsid w:val="001F005B"/>
    <w:rsid w:val="001F1850"/>
    <w:rsid w:val="001F1D9C"/>
    <w:rsid w:val="001F1FBF"/>
    <w:rsid w:val="001F2F1C"/>
    <w:rsid w:val="001F3189"/>
    <w:rsid w:val="00201FB8"/>
    <w:rsid w:val="002025D2"/>
    <w:rsid w:val="002035D4"/>
    <w:rsid w:val="00203FAC"/>
    <w:rsid w:val="00213CFB"/>
    <w:rsid w:val="0021553C"/>
    <w:rsid w:val="0021557B"/>
    <w:rsid w:val="002174FD"/>
    <w:rsid w:val="00217BE1"/>
    <w:rsid w:val="002214B9"/>
    <w:rsid w:val="002254ED"/>
    <w:rsid w:val="002269D4"/>
    <w:rsid w:val="002308A0"/>
    <w:rsid w:val="00230F63"/>
    <w:rsid w:val="00231DEA"/>
    <w:rsid w:val="00234252"/>
    <w:rsid w:val="0023466E"/>
    <w:rsid w:val="00236302"/>
    <w:rsid w:val="00237AC6"/>
    <w:rsid w:val="00240165"/>
    <w:rsid w:val="0024087E"/>
    <w:rsid w:val="00244139"/>
    <w:rsid w:val="00244490"/>
    <w:rsid w:val="00245B9C"/>
    <w:rsid w:val="00253499"/>
    <w:rsid w:val="002551A4"/>
    <w:rsid w:val="00257664"/>
    <w:rsid w:val="00265151"/>
    <w:rsid w:val="00265C2C"/>
    <w:rsid w:val="00266509"/>
    <w:rsid w:val="00271BA1"/>
    <w:rsid w:val="00273AC5"/>
    <w:rsid w:val="00274455"/>
    <w:rsid w:val="002762FA"/>
    <w:rsid w:val="00277505"/>
    <w:rsid w:val="0028158C"/>
    <w:rsid w:val="002823B6"/>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5596"/>
    <w:rsid w:val="002B77D7"/>
    <w:rsid w:val="002C212F"/>
    <w:rsid w:val="002C2F35"/>
    <w:rsid w:val="002C5D10"/>
    <w:rsid w:val="002C633F"/>
    <w:rsid w:val="002C6AA9"/>
    <w:rsid w:val="002C7485"/>
    <w:rsid w:val="002D147F"/>
    <w:rsid w:val="002D2641"/>
    <w:rsid w:val="002D283A"/>
    <w:rsid w:val="002D4543"/>
    <w:rsid w:val="002E1B09"/>
    <w:rsid w:val="002E1E9E"/>
    <w:rsid w:val="002E3153"/>
    <w:rsid w:val="002E3CA6"/>
    <w:rsid w:val="002E5292"/>
    <w:rsid w:val="002E72CA"/>
    <w:rsid w:val="002F1D07"/>
    <w:rsid w:val="002F600D"/>
    <w:rsid w:val="002F7E47"/>
    <w:rsid w:val="00300AD6"/>
    <w:rsid w:val="00300B1B"/>
    <w:rsid w:val="003019D0"/>
    <w:rsid w:val="003064AF"/>
    <w:rsid w:val="003104CC"/>
    <w:rsid w:val="00310A8B"/>
    <w:rsid w:val="00310B68"/>
    <w:rsid w:val="0031236D"/>
    <w:rsid w:val="003160D2"/>
    <w:rsid w:val="00317282"/>
    <w:rsid w:val="003173FC"/>
    <w:rsid w:val="003178B3"/>
    <w:rsid w:val="00317B1D"/>
    <w:rsid w:val="00317C6C"/>
    <w:rsid w:val="00320B80"/>
    <w:rsid w:val="00320CD3"/>
    <w:rsid w:val="00326E79"/>
    <w:rsid w:val="0032748A"/>
    <w:rsid w:val="003301B1"/>
    <w:rsid w:val="00331189"/>
    <w:rsid w:val="0033263D"/>
    <w:rsid w:val="0033518A"/>
    <w:rsid w:val="00335535"/>
    <w:rsid w:val="003367EF"/>
    <w:rsid w:val="00341AE4"/>
    <w:rsid w:val="003476EE"/>
    <w:rsid w:val="003541DD"/>
    <w:rsid w:val="0035592F"/>
    <w:rsid w:val="00356E5B"/>
    <w:rsid w:val="00362282"/>
    <w:rsid w:val="003673EA"/>
    <w:rsid w:val="00371BF2"/>
    <w:rsid w:val="00372E23"/>
    <w:rsid w:val="003736C9"/>
    <w:rsid w:val="00383B77"/>
    <w:rsid w:val="00384988"/>
    <w:rsid w:val="003872CF"/>
    <w:rsid w:val="00387BDD"/>
    <w:rsid w:val="0039449D"/>
    <w:rsid w:val="0039782C"/>
    <w:rsid w:val="003A13A6"/>
    <w:rsid w:val="003A5B4A"/>
    <w:rsid w:val="003A5D95"/>
    <w:rsid w:val="003B0D3A"/>
    <w:rsid w:val="003B2302"/>
    <w:rsid w:val="003B23C5"/>
    <w:rsid w:val="003B2A75"/>
    <w:rsid w:val="003B49B2"/>
    <w:rsid w:val="003B6124"/>
    <w:rsid w:val="003B7960"/>
    <w:rsid w:val="003B7B48"/>
    <w:rsid w:val="003C093A"/>
    <w:rsid w:val="003C1C02"/>
    <w:rsid w:val="003C1ECF"/>
    <w:rsid w:val="003C2FB5"/>
    <w:rsid w:val="003C526A"/>
    <w:rsid w:val="003D24C5"/>
    <w:rsid w:val="003D4594"/>
    <w:rsid w:val="003D4AC4"/>
    <w:rsid w:val="003D57A7"/>
    <w:rsid w:val="003D63B7"/>
    <w:rsid w:val="003D74C5"/>
    <w:rsid w:val="003E3C10"/>
    <w:rsid w:val="003E4374"/>
    <w:rsid w:val="003E468B"/>
    <w:rsid w:val="003E62BD"/>
    <w:rsid w:val="003F044F"/>
    <w:rsid w:val="003F0C3A"/>
    <w:rsid w:val="003F15F0"/>
    <w:rsid w:val="003F3228"/>
    <w:rsid w:val="003F59B9"/>
    <w:rsid w:val="003F5C8C"/>
    <w:rsid w:val="003F63CE"/>
    <w:rsid w:val="003F6D3C"/>
    <w:rsid w:val="003F775A"/>
    <w:rsid w:val="004001D0"/>
    <w:rsid w:val="00400E55"/>
    <w:rsid w:val="0040128E"/>
    <w:rsid w:val="0040216B"/>
    <w:rsid w:val="00406276"/>
    <w:rsid w:val="00420400"/>
    <w:rsid w:val="00423334"/>
    <w:rsid w:val="004252EC"/>
    <w:rsid w:val="00430B50"/>
    <w:rsid w:val="00430D39"/>
    <w:rsid w:val="00442C91"/>
    <w:rsid w:val="004465BD"/>
    <w:rsid w:val="00446938"/>
    <w:rsid w:val="004528FA"/>
    <w:rsid w:val="00461A3A"/>
    <w:rsid w:val="00461A44"/>
    <w:rsid w:val="00462D26"/>
    <w:rsid w:val="0046385A"/>
    <w:rsid w:val="00466ADA"/>
    <w:rsid w:val="004702BB"/>
    <w:rsid w:val="0047494B"/>
    <w:rsid w:val="00476245"/>
    <w:rsid w:val="00477A9B"/>
    <w:rsid w:val="00481E1D"/>
    <w:rsid w:val="00483035"/>
    <w:rsid w:val="00485940"/>
    <w:rsid w:val="00486075"/>
    <w:rsid w:val="00486C95"/>
    <w:rsid w:val="004877C2"/>
    <w:rsid w:val="004904B9"/>
    <w:rsid w:val="00495F61"/>
    <w:rsid w:val="00496662"/>
    <w:rsid w:val="004A2484"/>
    <w:rsid w:val="004A5A85"/>
    <w:rsid w:val="004A71D1"/>
    <w:rsid w:val="004A7C5B"/>
    <w:rsid w:val="004B0FE7"/>
    <w:rsid w:val="004B1845"/>
    <w:rsid w:val="004B2348"/>
    <w:rsid w:val="004B2E01"/>
    <w:rsid w:val="004B2E98"/>
    <w:rsid w:val="004B5640"/>
    <w:rsid w:val="004B6084"/>
    <w:rsid w:val="004BCF29"/>
    <w:rsid w:val="004C03D0"/>
    <w:rsid w:val="004C1BD7"/>
    <w:rsid w:val="004C239C"/>
    <w:rsid w:val="004C31FE"/>
    <w:rsid w:val="004C524C"/>
    <w:rsid w:val="004C5FFA"/>
    <w:rsid w:val="004C691D"/>
    <w:rsid w:val="004C6C07"/>
    <w:rsid w:val="004C7E15"/>
    <w:rsid w:val="004D12B3"/>
    <w:rsid w:val="004D2CD1"/>
    <w:rsid w:val="004D4FF6"/>
    <w:rsid w:val="004D5ADD"/>
    <w:rsid w:val="004E1B22"/>
    <w:rsid w:val="004E692D"/>
    <w:rsid w:val="004E7230"/>
    <w:rsid w:val="004E7D87"/>
    <w:rsid w:val="004F2553"/>
    <w:rsid w:val="004F28E6"/>
    <w:rsid w:val="004F306A"/>
    <w:rsid w:val="004F5C3B"/>
    <w:rsid w:val="004F6160"/>
    <w:rsid w:val="00501554"/>
    <w:rsid w:val="00502AFE"/>
    <w:rsid w:val="00502E64"/>
    <w:rsid w:val="00503AD7"/>
    <w:rsid w:val="00504E0C"/>
    <w:rsid w:val="00504E13"/>
    <w:rsid w:val="005109D4"/>
    <w:rsid w:val="00512340"/>
    <w:rsid w:val="00514CD7"/>
    <w:rsid w:val="005167EC"/>
    <w:rsid w:val="005170DA"/>
    <w:rsid w:val="00520D6A"/>
    <w:rsid w:val="00522DB6"/>
    <w:rsid w:val="00525985"/>
    <w:rsid w:val="005264A7"/>
    <w:rsid w:val="0052792D"/>
    <w:rsid w:val="00527DC6"/>
    <w:rsid w:val="005300D7"/>
    <w:rsid w:val="005319B2"/>
    <w:rsid w:val="00532402"/>
    <w:rsid w:val="00532C74"/>
    <w:rsid w:val="00534E2E"/>
    <w:rsid w:val="0054064C"/>
    <w:rsid w:val="00544552"/>
    <w:rsid w:val="00545130"/>
    <w:rsid w:val="0055286A"/>
    <w:rsid w:val="00555745"/>
    <w:rsid w:val="00557D4F"/>
    <w:rsid w:val="0056122E"/>
    <w:rsid w:val="00563B2B"/>
    <w:rsid w:val="0056484E"/>
    <w:rsid w:val="00567D8A"/>
    <w:rsid w:val="005764CD"/>
    <w:rsid w:val="00577C4D"/>
    <w:rsid w:val="00580532"/>
    <w:rsid w:val="00581932"/>
    <w:rsid w:val="00585818"/>
    <w:rsid w:val="00594500"/>
    <w:rsid w:val="005963BB"/>
    <w:rsid w:val="005A143D"/>
    <w:rsid w:val="005A3173"/>
    <w:rsid w:val="005A3223"/>
    <w:rsid w:val="005A3796"/>
    <w:rsid w:val="005A3DA3"/>
    <w:rsid w:val="005A52C4"/>
    <w:rsid w:val="005A63A1"/>
    <w:rsid w:val="005C44ED"/>
    <w:rsid w:val="005C4F73"/>
    <w:rsid w:val="005D03AB"/>
    <w:rsid w:val="005D401D"/>
    <w:rsid w:val="005D5017"/>
    <w:rsid w:val="005D63FA"/>
    <w:rsid w:val="005D73C7"/>
    <w:rsid w:val="005E0C2D"/>
    <w:rsid w:val="005E0D82"/>
    <w:rsid w:val="005E1333"/>
    <w:rsid w:val="005E3136"/>
    <w:rsid w:val="005E507D"/>
    <w:rsid w:val="005F0AD0"/>
    <w:rsid w:val="005F3C6E"/>
    <w:rsid w:val="005F616C"/>
    <w:rsid w:val="00601A91"/>
    <w:rsid w:val="00602BA3"/>
    <w:rsid w:val="006037A0"/>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4D64"/>
    <w:rsid w:val="0063682E"/>
    <w:rsid w:val="00640088"/>
    <w:rsid w:val="00642672"/>
    <w:rsid w:val="00642C7C"/>
    <w:rsid w:val="00642DA8"/>
    <w:rsid w:val="006436CD"/>
    <w:rsid w:val="00651169"/>
    <w:rsid w:val="00653D69"/>
    <w:rsid w:val="006552E6"/>
    <w:rsid w:val="00655794"/>
    <w:rsid w:val="0065580C"/>
    <w:rsid w:val="00657C63"/>
    <w:rsid w:val="006609C6"/>
    <w:rsid w:val="00661CBC"/>
    <w:rsid w:val="0066212F"/>
    <w:rsid w:val="00662B85"/>
    <w:rsid w:val="00666C49"/>
    <w:rsid w:val="006670BE"/>
    <w:rsid w:val="00670A76"/>
    <w:rsid w:val="006711AA"/>
    <w:rsid w:val="00672B57"/>
    <w:rsid w:val="00673F1F"/>
    <w:rsid w:val="00675622"/>
    <w:rsid w:val="0067747D"/>
    <w:rsid w:val="006818D5"/>
    <w:rsid w:val="00681CA4"/>
    <w:rsid w:val="00683DF2"/>
    <w:rsid w:val="0069039D"/>
    <w:rsid w:val="006906DB"/>
    <w:rsid w:val="00691900"/>
    <w:rsid w:val="00691E6C"/>
    <w:rsid w:val="0069342D"/>
    <w:rsid w:val="00693DFB"/>
    <w:rsid w:val="0069501D"/>
    <w:rsid w:val="00696129"/>
    <w:rsid w:val="00696B16"/>
    <w:rsid w:val="00697CF2"/>
    <w:rsid w:val="006A12A5"/>
    <w:rsid w:val="006A2515"/>
    <w:rsid w:val="006A5E20"/>
    <w:rsid w:val="006A6487"/>
    <w:rsid w:val="006B0D94"/>
    <w:rsid w:val="006B485D"/>
    <w:rsid w:val="006C0609"/>
    <w:rsid w:val="006C0C45"/>
    <w:rsid w:val="006C334C"/>
    <w:rsid w:val="006C5B33"/>
    <w:rsid w:val="006C6C10"/>
    <w:rsid w:val="006C708E"/>
    <w:rsid w:val="006D14E7"/>
    <w:rsid w:val="006D4444"/>
    <w:rsid w:val="006D6493"/>
    <w:rsid w:val="006D6EC7"/>
    <w:rsid w:val="006E059C"/>
    <w:rsid w:val="006E1BCD"/>
    <w:rsid w:val="006E1BEB"/>
    <w:rsid w:val="006E2732"/>
    <w:rsid w:val="006E31A5"/>
    <w:rsid w:val="006E59CD"/>
    <w:rsid w:val="006E5AA6"/>
    <w:rsid w:val="006F0A71"/>
    <w:rsid w:val="006F40C2"/>
    <w:rsid w:val="006F5125"/>
    <w:rsid w:val="006F5180"/>
    <w:rsid w:val="006F6322"/>
    <w:rsid w:val="006F733D"/>
    <w:rsid w:val="00702B6F"/>
    <w:rsid w:val="00704069"/>
    <w:rsid w:val="00706A2F"/>
    <w:rsid w:val="0070718E"/>
    <w:rsid w:val="00707E52"/>
    <w:rsid w:val="00710259"/>
    <w:rsid w:val="0071031F"/>
    <w:rsid w:val="00710EF4"/>
    <w:rsid w:val="0071340B"/>
    <w:rsid w:val="007138FD"/>
    <w:rsid w:val="0071436D"/>
    <w:rsid w:val="00715BBB"/>
    <w:rsid w:val="007174BB"/>
    <w:rsid w:val="0072025D"/>
    <w:rsid w:val="00723328"/>
    <w:rsid w:val="0073137C"/>
    <w:rsid w:val="007340B9"/>
    <w:rsid w:val="007353D3"/>
    <w:rsid w:val="00737757"/>
    <w:rsid w:val="0074156B"/>
    <w:rsid w:val="00741619"/>
    <w:rsid w:val="00747092"/>
    <w:rsid w:val="007526E6"/>
    <w:rsid w:val="00754DF9"/>
    <w:rsid w:val="007555E8"/>
    <w:rsid w:val="00755CC5"/>
    <w:rsid w:val="0076420C"/>
    <w:rsid w:val="00771D07"/>
    <w:rsid w:val="00773BE3"/>
    <w:rsid w:val="007743DD"/>
    <w:rsid w:val="00774465"/>
    <w:rsid w:val="00774E2C"/>
    <w:rsid w:val="0077518D"/>
    <w:rsid w:val="007753C2"/>
    <w:rsid w:val="007838B8"/>
    <w:rsid w:val="007915BA"/>
    <w:rsid w:val="00791844"/>
    <w:rsid w:val="007943F7"/>
    <w:rsid w:val="00797812"/>
    <w:rsid w:val="007979BD"/>
    <w:rsid w:val="007A6A2F"/>
    <w:rsid w:val="007B024E"/>
    <w:rsid w:val="007B3DDC"/>
    <w:rsid w:val="007B6AFD"/>
    <w:rsid w:val="007B72A6"/>
    <w:rsid w:val="007C06D2"/>
    <w:rsid w:val="007C08E0"/>
    <w:rsid w:val="007C0F57"/>
    <w:rsid w:val="007C40B6"/>
    <w:rsid w:val="007C729F"/>
    <w:rsid w:val="007D503D"/>
    <w:rsid w:val="007D59E7"/>
    <w:rsid w:val="007D5F2A"/>
    <w:rsid w:val="007D7F8B"/>
    <w:rsid w:val="007E18FE"/>
    <w:rsid w:val="007E1D28"/>
    <w:rsid w:val="007F0021"/>
    <w:rsid w:val="007F2641"/>
    <w:rsid w:val="007F6C8D"/>
    <w:rsid w:val="007F7C36"/>
    <w:rsid w:val="008055AF"/>
    <w:rsid w:val="008057CD"/>
    <w:rsid w:val="00806796"/>
    <w:rsid w:val="00810167"/>
    <w:rsid w:val="00811CC0"/>
    <w:rsid w:val="00813F5C"/>
    <w:rsid w:val="008147AE"/>
    <w:rsid w:val="008151D6"/>
    <w:rsid w:val="00821527"/>
    <w:rsid w:val="00822696"/>
    <w:rsid w:val="00825A6C"/>
    <w:rsid w:val="0082617E"/>
    <w:rsid w:val="008268BB"/>
    <w:rsid w:val="00826F6D"/>
    <w:rsid w:val="00827339"/>
    <w:rsid w:val="008306F3"/>
    <w:rsid w:val="00830E40"/>
    <w:rsid w:val="00832D9A"/>
    <w:rsid w:val="00835C62"/>
    <w:rsid w:val="008368A1"/>
    <w:rsid w:val="00840EF7"/>
    <w:rsid w:val="00844C0A"/>
    <w:rsid w:val="00846056"/>
    <w:rsid w:val="0084681F"/>
    <w:rsid w:val="00847EC0"/>
    <w:rsid w:val="00855FD6"/>
    <w:rsid w:val="00856DDD"/>
    <w:rsid w:val="00863E68"/>
    <w:rsid w:val="008647B5"/>
    <w:rsid w:val="00867D64"/>
    <w:rsid w:val="00875DCB"/>
    <w:rsid w:val="0087755A"/>
    <w:rsid w:val="00882085"/>
    <w:rsid w:val="00883188"/>
    <w:rsid w:val="00884A0C"/>
    <w:rsid w:val="00886ACA"/>
    <w:rsid w:val="0089031E"/>
    <w:rsid w:val="008941E1"/>
    <w:rsid w:val="0089460B"/>
    <w:rsid w:val="00897D58"/>
    <w:rsid w:val="00897F22"/>
    <w:rsid w:val="008A0B39"/>
    <w:rsid w:val="008A17A3"/>
    <w:rsid w:val="008A1956"/>
    <w:rsid w:val="008A1E85"/>
    <w:rsid w:val="008A2419"/>
    <w:rsid w:val="008A4937"/>
    <w:rsid w:val="008A50F1"/>
    <w:rsid w:val="008A59D9"/>
    <w:rsid w:val="008A643E"/>
    <w:rsid w:val="008A6819"/>
    <w:rsid w:val="008B2EC0"/>
    <w:rsid w:val="008B6DCF"/>
    <w:rsid w:val="008D0945"/>
    <w:rsid w:val="008D1409"/>
    <w:rsid w:val="008D15CC"/>
    <w:rsid w:val="008D1729"/>
    <w:rsid w:val="008D1B5C"/>
    <w:rsid w:val="008D3C82"/>
    <w:rsid w:val="008D447E"/>
    <w:rsid w:val="008D6ACF"/>
    <w:rsid w:val="008D7A41"/>
    <w:rsid w:val="008E0570"/>
    <w:rsid w:val="008E2C72"/>
    <w:rsid w:val="008E3680"/>
    <w:rsid w:val="008E45EC"/>
    <w:rsid w:val="008E5870"/>
    <w:rsid w:val="008E77E4"/>
    <w:rsid w:val="008F0213"/>
    <w:rsid w:val="008F07ED"/>
    <w:rsid w:val="008F11F8"/>
    <w:rsid w:val="008F1434"/>
    <w:rsid w:val="008F1B4E"/>
    <w:rsid w:val="008F2BB9"/>
    <w:rsid w:val="008F3D6A"/>
    <w:rsid w:val="008F54C3"/>
    <w:rsid w:val="008F7355"/>
    <w:rsid w:val="0090154F"/>
    <w:rsid w:val="009023DC"/>
    <w:rsid w:val="0090254D"/>
    <w:rsid w:val="009027C5"/>
    <w:rsid w:val="00904413"/>
    <w:rsid w:val="00905BB7"/>
    <w:rsid w:val="009067B7"/>
    <w:rsid w:val="0090775A"/>
    <w:rsid w:val="00907DFD"/>
    <w:rsid w:val="00917D69"/>
    <w:rsid w:val="00920B6D"/>
    <w:rsid w:val="00926560"/>
    <w:rsid w:val="00926B15"/>
    <w:rsid w:val="00930291"/>
    <w:rsid w:val="00930937"/>
    <w:rsid w:val="009324A6"/>
    <w:rsid w:val="00933E6C"/>
    <w:rsid w:val="00935A6E"/>
    <w:rsid w:val="00937958"/>
    <w:rsid w:val="009406E5"/>
    <w:rsid w:val="00941602"/>
    <w:rsid w:val="00942160"/>
    <w:rsid w:val="00946921"/>
    <w:rsid w:val="0095146F"/>
    <w:rsid w:val="00957944"/>
    <w:rsid w:val="009602C5"/>
    <w:rsid w:val="00962223"/>
    <w:rsid w:val="0096252B"/>
    <w:rsid w:val="009639AB"/>
    <w:rsid w:val="00964CBD"/>
    <w:rsid w:val="00966D0D"/>
    <w:rsid w:val="00967732"/>
    <w:rsid w:val="0096783C"/>
    <w:rsid w:val="009722B3"/>
    <w:rsid w:val="00973E24"/>
    <w:rsid w:val="00974C21"/>
    <w:rsid w:val="00975948"/>
    <w:rsid w:val="00975C2A"/>
    <w:rsid w:val="00977BF3"/>
    <w:rsid w:val="00977E07"/>
    <w:rsid w:val="009803E4"/>
    <w:rsid w:val="00980B0E"/>
    <w:rsid w:val="009826C6"/>
    <w:rsid w:val="009836A3"/>
    <w:rsid w:val="009855A8"/>
    <w:rsid w:val="00985D1A"/>
    <w:rsid w:val="009913F4"/>
    <w:rsid w:val="00991782"/>
    <w:rsid w:val="009937F7"/>
    <w:rsid w:val="0099465B"/>
    <w:rsid w:val="009951A1"/>
    <w:rsid w:val="009973BF"/>
    <w:rsid w:val="00997A44"/>
    <w:rsid w:val="009A0CDD"/>
    <w:rsid w:val="009A3168"/>
    <w:rsid w:val="009A5D04"/>
    <w:rsid w:val="009A61CA"/>
    <w:rsid w:val="009B0C64"/>
    <w:rsid w:val="009B0F67"/>
    <w:rsid w:val="009B3F8C"/>
    <w:rsid w:val="009B750F"/>
    <w:rsid w:val="009C5B72"/>
    <w:rsid w:val="009C703C"/>
    <w:rsid w:val="009D206E"/>
    <w:rsid w:val="009D3CAA"/>
    <w:rsid w:val="009D55E2"/>
    <w:rsid w:val="009D6532"/>
    <w:rsid w:val="009D71FD"/>
    <w:rsid w:val="009E2588"/>
    <w:rsid w:val="009E2E8E"/>
    <w:rsid w:val="009E40E1"/>
    <w:rsid w:val="009F0EFA"/>
    <w:rsid w:val="009F4E46"/>
    <w:rsid w:val="009F5B65"/>
    <w:rsid w:val="009F5F2E"/>
    <w:rsid w:val="009F70D5"/>
    <w:rsid w:val="00A01432"/>
    <w:rsid w:val="00A06225"/>
    <w:rsid w:val="00A0658C"/>
    <w:rsid w:val="00A07C4C"/>
    <w:rsid w:val="00A110D1"/>
    <w:rsid w:val="00A12587"/>
    <w:rsid w:val="00A128E6"/>
    <w:rsid w:val="00A1369B"/>
    <w:rsid w:val="00A144D3"/>
    <w:rsid w:val="00A2029E"/>
    <w:rsid w:val="00A22AC3"/>
    <w:rsid w:val="00A23F3F"/>
    <w:rsid w:val="00A24067"/>
    <w:rsid w:val="00A24A4B"/>
    <w:rsid w:val="00A25984"/>
    <w:rsid w:val="00A2744D"/>
    <w:rsid w:val="00A30D16"/>
    <w:rsid w:val="00A3317A"/>
    <w:rsid w:val="00A34E6C"/>
    <w:rsid w:val="00A34FD0"/>
    <w:rsid w:val="00A36398"/>
    <w:rsid w:val="00A37C8D"/>
    <w:rsid w:val="00A4020E"/>
    <w:rsid w:val="00A40FB5"/>
    <w:rsid w:val="00A42826"/>
    <w:rsid w:val="00A429B3"/>
    <w:rsid w:val="00A44EC1"/>
    <w:rsid w:val="00A47B7E"/>
    <w:rsid w:val="00A510E4"/>
    <w:rsid w:val="00A5273B"/>
    <w:rsid w:val="00A53A9D"/>
    <w:rsid w:val="00A55FEE"/>
    <w:rsid w:val="00A57124"/>
    <w:rsid w:val="00A57422"/>
    <w:rsid w:val="00A62C1A"/>
    <w:rsid w:val="00A6426D"/>
    <w:rsid w:val="00A665C1"/>
    <w:rsid w:val="00A673A4"/>
    <w:rsid w:val="00A7001A"/>
    <w:rsid w:val="00A70622"/>
    <w:rsid w:val="00A70977"/>
    <w:rsid w:val="00A70D58"/>
    <w:rsid w:val="00A744F9"/>
    <w:rsid w:val="00A749FA"/>
    <w:rsid w:val="00A77613"/>
    <w:rsid w:val="00A77B87"/>
    <w:rsid w:val="00A81851"/>
    <w:rsid w:val="00A8390C"/>
    <w:rsid w:val="00A86AE0"/>
    <w:rsid w:val="00A87431"/>
    <w:rsid w:val="00A91362"/>
    <w:rsid w:val="00A9151C"/>
    <w:rsid w:val="00A919C6"/>
    <w:rsid w:val="00A928BD"/>
    <w:rsid w:val="00A97DE9"/>
    <w:rsid w:val="00AA12CD"/>
    <w:rsid w:val="00AA4D1C"/>
    <w:rsid w:val="00AA52FD"/>
    <w:rsid w:val="00AA7006"/>
    <w:rsid w:val="00AB5856"/>
    <w:rsid w:val="00AC0059"/>
    <w:rsid w:val="00AC193C"/>
    <w:rsid w:val="00AC30C1"/>
    <w:rsid w:val="00AC4DE5"/>
    <w:rsid w:val="00AC5206"/>
    <w:rsid w:val="00AD29C1"/>
    <w:rsid w:val="00AD3106"/>
    <w:rsid w:val="00AD4322"/>
    <w:rsid w:val="00AE11A5"/>
    <w:rsid w:val="00AE13E2"/>
    <w:rsid w:val="00AE22D3"/>
    <w:rsid w:val="00AE5A49"/>
    <w:rsid w:val="00AF11D8"/>
    <w:rsid w:val="00AF5867"/>
    <w:rsid w:val="00AF62DF"/>
    <w:rsid w:val="00AF68CC"/>
    <w:rsid w:val="00AF70D7"/>
    <w:rsid w:val="00B01FF4"/>
    <w:rsid w:val="00B0326D"/>
    <w:rsid w:val="00B06478"/>
    <w:rsid w:val="00B07533"/>
    <w:rsid w:val="00B07CFB"/>
    <w:rsid w:val="00B1059E"/>
    <w:rsid w:val="00B10EDD"/>
    <w:rsid w:val="00B14A36"/>
    <w:rsid w:val="00B16273"/>
    <w:rsid w:val="00B170A5"/>
    <w:rsid w:val="00B176C8"/>
    <w:rsid w:val="00B17EE5"/>
    <w:rsid w:val="00B205AA"/>
    <w:rsid w:val="00B22E84"/>
    <w:rsid w:val="00B233AD"/>
    <w:rsid w:val="00B23E25"/>
    <w:rsid w:val="00B25F75"/>
    <w:rsid w:val="00B26B3F"/>
    <w:rsid w:val="00B272B7"/>
    <w:rsid w:val="00B2778F"/>
    <w:rsid w:val="00B327E2"/>
    <w:rsid w:val="00B33635"/>
    <w:rsid w:val="00B35648"/>
    <w:rsid w:val="00B42AF4"/>
    <w:rsid w:val="00B43E90"/>
    <w:rsid w:val="00B467DC"/>
    <w:rsid w:val="00B5392A"/>
    <w:rsid w:val="00B56118"/>
    <w:rsid w:val="00B566E1"/>
    <w:rsid w:val="00B60356"/>
    <w:rsid w:val="00B60AB6"/>
    <w:rsid w:val="00B6773F"/>
    <w:rsid w:val="00B70EB3"/>
    <w:rsid w:val="00B7286D"/>
    <w:rsid w:val="00B72906"/>
    <w:rsid w:val="00B7525E"/>
    <w:rsid w:val="00B760FB"/>
    <w:rsid w:val="00B767AB"/>
    <w:rsid w:val="00B801BA"/>
    <w:rsid w:val="00B812D6"/>
    <w:rsid w:val="00B84D5C"/>
    <w:rsid w:val="00B85AF6"/>
    <w:rsid w:val="00B956ED"/>
    <w:rsid w:val="00BA2DA8"/>
    <w:rsid w:val="00BA347C"/>
    <w:rsid w:val="00BB3469"/>
    <w:rsid w:val="00BB5C49"/>
    <w:rsid w:val="00BB6240"/>
    <w:rsid w:val="00BB6285"/>
    <w:rsid w:val="00BB69F5"/>
    <w:rsid w:val="00BB7EC3"/>
    <w:rsid w:val="00BC470E"/>
    <w:rsid w:val="00BC4B9A"/>
    <w:rsid w:val="00BD02C3"/>
    <w:rsid w:val="00BD3E47"/>
    <w:rsid w:val="00BD7483"/>
    <w:rsid w:val="00BD784C"/>
    <w:rsid w:val="00BE020A"/>
    <w:rsid w:val="00BE13DF"/>
    <w:rsid w:val="00BE25D7"/>
    <w:rsid w:val="00BE2AF6"/>
    <w:rsid w:val="00BF092C"/>
    <w:rsid w:val="00BF27A0"/>
    <w:rsid w:val="00BF3BFC"/>
    <w:rsid w:val="00BF4CB6"/>
    <w:rsid w:val="00C00DA7"/>
    <w:rsid w:val="00C03AEC"/>
    <w:rsid w:val="00C04CDE"/>
    <w:rsid w:val="00C068A6"/>
    <w:rsid w:val="00C0751A"/>
    <w:rsid w:val="00C12768"/>
    <w:rsid w:val="00C12D70"/>
    <w:rsid w:val="00C13DDC"/>
    <w:rsid w:val="00C16724"/>
    <w:rsid w:val="00C21B09"/>
    <w:rsid w:val="00C25755"/>
    <w:rsid w:val="00C2673A"/>
    <w:rsid w:val="00C27B58"/>
    <w:rsid w:val="00C33186"/>
    <w:rsid w:val="00C34897"/>
    <w:rsid w:val="00C35996"/>
    <w:rsid w:val="00C37977"/>
    <w:rsid w:val="00C407FA"/>
    <w:rsid w:val="00C4747E"/>
    <w:rsid w:val="00C5151E"/>
    <w:rsid w:val="00C5342C"/>
    <w:rsid w:val="00C53B2B"/>
    <w:rsid w:val="00C57465"/>
    <w:rsid w:val="00C60272"/>
    <w:rsid w:val="00C603D4"/>
    <w:rsid w:val="00C60AF7"/>
    <w:rsid w:val="00C6256A"/>
    <w:rsid w:val="00C64EBC"/>
    <w:rsid w:val="00C664D2"/>
    <w:rsid w:val="00C710E2"/>
    <w:rsid w:val="00C71C3F"/>
    <w:rsid w:val="00C7409E"/>
    <w:rsid w:val="00C74A74"/>
    <w:rsid w:val="00C74D6D"/>
    <w:rsid w:val="00C76657"/>
    <w:rsid w:val="00C76E76"/>
    <w:rsid w:val="00C77891"/>
    <w:rsid w:val="00C829A9"/>
    <w:rsid w:val="00C87B80"/>
    <w:rsid w:val="00C87FC6"/>
    <w:rsid w:val="00C91449"/>
    <w:rsid w:val="00C92D10"/>
    <w:rsid w:val="00CA48D9"/>
    <w:rsid w:val="00CB1193"/>
    <w:rsid w:val="00CB4767"/>
    <w:rsid w:val="00CB493D"/>
    <w:rsid w:val="00CC3B97"/>
    <w:rsid w:val="00CC3CA3"/>
    <w:rsid w:val="00CD0AC7"/>
    <w:rsid w:val="00CD19B3"/>
    <w:rsid w:val="00CD7C0B"/>
    <w:rsid w:val="00CE10C4"/>
    <w:rsid w:val="00CE27B5"/>
    <w:rsid w:val="00CE32F7"/>
    <w:rsid w:val="00CE6DAF"/>
    <w:rsid w:val="00CF066B"/>
    <w:rsid w:val="00CF410A"/>
    <w:rsid w:val="00D0321E"/>
    <w:rsid w:val="00D05ED4"/>
    <w:rsid w:val="00D069EB"/>
    <w:rsid w:val="00D076AF"/>
    <w:rsid w:val="00D07A8A"/>
    <w:rsid w:val="00D11199"/>
    <w:rsid w:val="00D119B3"/>
    <w:rsid w:val="00D1455A"/>
    <w:rsid w:val="00D14A70"/>
    <w:rsid w:val="00D22093"/>
    <w:rsid w:val="00D31150"/>
    <w:rsid w:val="00D3138B"/>
    <w:rsid w:val="00D31FCE"/>
    <w:rsid w:val="00D3280C"/>
    <w:rsid w:val="00D3297F"/>
    <w:rsid w:val="00D34011"/>
    <w:rsid w:val="00D3406A"/>
    <w:rsid w:val="00D37803"/>
    <w:rsid w:val="00D40B11"/>
    <w:rsid w:val="00D429EC"/>
    <w:rsid w:val="00D43F05"/>
    <w:rsid w:val="00D441F1"/>
    <w:rsid w:val="00D4572C"/>
    <w:rsid w:val="00D469B2"/>
    <w:rsid w:val="00D51BB1"/>
    <w:rsid w:val="00D54B09"/>
    <w:rsid w:val="00D6243E"/>
    <w:rsid w:val="00D63CF0"/>
    <w:rsid w:val="00D65658"/>
    <w:rsid w:val="00D67EB2"/>
    <w:rsid w:val="00D72B6F"/>
    <w:rsid w:val="00D741EB"/>
    <w:rsid w:val="00D7679C"/>
    <w:rsid w:val="00D820F3"/>
    <w:rsid w:val="00D83605"/>
    <w:rsid w:val="00D84934"/>
    <w:rsid w:val="00D866EB"/>
    <w:rsid w:val="00D87D1A"/>
    <w:rsid w:val="00D91271"/>
    <w:rsid w:val="00D919F5"/>
    <w:rsid w:val="00D92E6F"/>
    <w:rsid w:val="00D93F20"/>
    <w:rsid w:val="00D945F6"/>
    <w:rsid w:val="00D94F03"/>
    <w:rsid w:val="00D95161"/>
    <w:rsid w:val="00D9559B"/>
    <w:rsid w:val="00DA0A82"/>
    <w:rsid w:val="00DA0D14"/>
    <w:rsid w:val="00DA1FC9"/>
    <w:rsid w:val="00DA2CB5"/>
    <w:rsid w:val="00DA4BAC"/>
    <w:rsid w:val="00DA53B1"/>
    <w:rsid w:val="00DB0151"/>
    <w:rsid w:val="00DB2FA7"/>
    <w:rsid w:val="00DB50E1"/>
    <w:rsid w:val="00DC0566"/>
    <w:rsid w:val="00DC1499"/>
    <w:rsid w:val="00DC2C3E"/>
    <w:rsid w:val="00DC3137"/>
    <w:rsid w:val="00DC39D9"/>
    <w:rsid w:val="00DC4880"/>
    <w:rsid w:val="00DD42AB"/>
    <w:rsid w:val="00DE0220"/>
    <w:rsid w:val="00DE06AF"/>
    <w:rsid w:val="00DE6D27"/>
    <w:rsid w:val="00DF01F8"/>
    <w:rsid w:val="00DF021D"/>
    <w:rsid w:val="00DF217D"/>
    <w:rsid w:val="00DF26A7"/>
    <w:rsid w:val="00DF3277"/>
    <w:rsid w:val="00DF4821"/>
    <w:rsid w:val="00DF77A1"/>
    <w:rsid w:val="00DF7919"/>
    <w:rsid w:val="00E0207E"/>
    <w:rsid w:val="00E02AE6"/>
    <w:rsid w:val="00E03912"/>
    <w:rsid w:val="00E04748"/>
    <w:rsid w:val="00E078D9"/>
    <w:rsid w:val="00E10293"/>
    <w:rsid w:val="00E103A0"/>
    <w:rsid w:val="00E13E60"/>
    <w:rsid w:val="00E15627"/>
    <w:rsid w:val="00E164B3"/>
    <w:rsid w:val="00E16910"/>
    <w:rsid w:val="00E16C00"/>
    <w:rsid w:val="00E17E9E"/>
    <w:rsid w:val="00E20AEF"/>
    <w:rsid w:val="00E239E2"/>
    <w:rsid w:val="00E24E09"/>
    <w:rsid w:val="00E27234"/>
    <w:rsid w:val="00E300AF"/>
    <w:rsid w:val="00E3495C"/>
    <w:rsid w:val="00E42BDB"/>
    <w:rsid w:val="00E55C6C"/>
    <w:rsid w:val="00E5726D"/>
    <w:rsid w:val="00E57D15"/>
    <w:rsid w:val="00E57EEB"/>
    <w:rsid w:val="00E62D94"/>
    <w:rsid w:val="00E645DC"/>
    <w:rsid w:val="00E64F37"/>
    <w:rsid w:val="00E65091"/>
    <w:rsid w:val="00E65E54"/>
    <w:rsid w:val="00E661C7"/>
    <w:rsid w:val="00E74E41"/>
    <w:rsid w:val="00E80155"/>
    <w:rsid w:val="00E8134B"/>
    <w:rsid w:val="00E81E0D"/>
    <w:rsid w:val="00E81F28"/>
    <w:rsid w:val="00E848C0"/>
    <w:rsid w:val="00E91B96"/>
    <w:rsid w:val="00E935DA"/>
    <w:rsid w:val="00E93D1E"/>
    <w:rsid w:val="00E941A1"/>
    <w:rsid w:val="00E95CE3"/>
    <w:rsid w:val="00EA0856"/>
    <w:rsid w:val="00EA16BF"/>
    <w:rsid w:val="00EA252F"/>
    <w:rsid w:val="00EA2825"/>
    <w:rsid w:val="00EA6518"/>
    <w:rsid w:val="00EA71A2"/>
    <w:rsid w:val="00EA7466"/>
    <w:rsid w:val="00EA7726"/>
    <w:rsid w:val="00EA7EDE"/>
    <w:rsid w:val="00EB0B63"/>
    <w:rsid w:val="00EB1936"/>
    <w:rsid w:val="00EB3545"/>
    <w:rsid w:val="00EB37BE"/>
    <w:rsid w:val="00EB5088"/>
    <w:rsid w:val="00EB56E4"/>
    <w:rsid w:val="00EC2726"/>
    <w:rsid w:val="00EC5220"/>
    <w:rsid w:val="00ED1644"/>
    <w:rsid w:val="00ED2593"/>
    <w:rsid w:val="00ED7D55"/>
    <w:rsid w:val="00ED7D9C"/>
    <w:rsid w:val="00EE31A2"/>
    <w:rsid w:val="00EE7A65"/>
    <w:rsid w:val="00EF0069"/>
    <w:rsid w:val="00EF44A0"/>
    <w:rsid w:val="00EF4580"/>
    <w:rsid w:val="00EF4FED"/>
    <w:rsid w:val="00EF5F45"/>
    <w:rsid w:val="00EF6843"/>
    <w:rsid w:val="00EF6FB3"/>
    <w:rsid w:val="00F007C6"/>
    <w:rsid w:val="00F0172E"/>
    <w:rsid w:val="00F050BD"/>
    <w:rsid w:val="00F05657"/>
    <w:rsid w:val="00F05AB0"/>
    <w:rsid w:val="00F10BE7"/>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50CF"/>
    <w:rsid w:val="00F553D2"/>
    <w:rsid w:val="00F57A6D"/>
    <w:rsid w:val="00F62F19"/>
    <w:rsid w:val="00F638CC"/>
    <w:rsid w:val="00F64C9E"/>
    <w:rsid w:val="00F64CC1"/>
    <w:rsid w:val="00F6626C"/>
    <w:rsid w:val="00F72317"/>
    <w:rsid w:val="00F73DC1"/>
    <w:rsid w:val="00F7499A"/>
    <w:rsid w:val="00F75BB8"/>
    <w:rsid w:val="00F80475"/>
    <w:rsid w:val="00F81390"/>
    <w:rsid w:val="00F81F7A"/>
    <w:rsid w:val="00F8247A"/>
    <w:rsid w:val="00F82E5C"/>
    <w:rsid w:val="00F83F58"/>
    <w:rsid w:val="00F87CEA"/>
    <w:rsid w:val="00F92F97"/>
    <w:rsid w:val="00F9629A"/>
    <w:rsid w:val="00F97EFC"/>
    <w:rsid w:val="00FA0C7C"/>
    <w:rsid w:val="00FA1BDD"/>
    <w:rsid w:val="00FA305C"/>
    <w:rsid w:val="00FA3C24"/>
    <w:rsid w:val="00FA462E"/>
    <w:rsid w:val="00FA4DD5"/>
    <w:rsid w:val="00FA5883"/>
    <w:rsid w:val="00FA6055"/>
    <w:rsid w:val="00FB0B39"/>
    <w:rsid w:val="00FB322F"/>
    <w:rsid w:val="00FB442F"/>
    <w:rsid w:val="00FB5F70"/>
    <w:rsid w:val="00FC118C"/>
    <w:rsid w:val="00FC1929"/>
    <w:rsid w:val="00FC5B46"/>
    <w:rsid w:val="00FD1D4F"/>
    <w:rsid w:val="00FD24BF"/>
    <w:rsid w:val="00FD3B6E"/>
    <w:rsid w:val="00FD57EB"/>
    <w:rsid w:val="00FD6D8E"/>
    <w:rsid w:val="00FE0663"/>
    <w:rsid w:val="00FE0E94"/>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Lash Style Table,PBAC table,new style,MSD Table Grid,HTAtableplain,RTI AMCP Table,Conclusion box,Table Grid nm,Dossier table,Section 3- footnotes,Summary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iPriority w:val="99"/>
    <w:unhideWhenUsed/>
    <w:qFormat/>
    <w:rsid w:val="00CF066B"/>
    <w:pPr>
      <w:jc w:val="right"/>
    </w:pPr>
  </w:style>
  <w:style w:type="character" w:customStyle="1" w:styleId="HeaderChar">
    <w:name w:val="Header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basedOn w:val="DefaultParagraphFont"/>
    <w:uiPriority w:val="99"/>
    <w:semiHidden/>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NoSpacing">
    <w:name w:val="No Spacing"/>
    <w:basedOn w:val="Normal"/>
    <w:link w:val="NoSpacingChar"/>
    <w:uiPriority w:val="1"/>
    <w:qFormat/>
    <w:rsid w:val="00774465"/>
    <w:rPr>
      <w:rFonts w:ascii="Arial" w:hAnsi="Arial"/>
      <w:sz w:val="22"/>
      <w:szCs w:val="22"/>
    </w:rPr>
  </w:style>
  <w:style w:type="character" w:customStyle="1" w:styleId="NoSpacingChar">
    <w:name w:val="No Spacing Char"/>
    <w:basedOn w:val="DefaultParagraphFont"/>
    <w:link w:val="NoSpacing"/>
    <w:uiPriority w:val="1"/>
    <w:rsid w:val="00774465"/>
    <w:rPr>
      <w:rFonts w:ascii="Arial" w:hAnsi="Arial"/>
      <w:sz w:val="22"/>
      <w:szCs w:val="22"/>
    </w:rPr>
  </w:style>
  <w:style w:type="paragraph" w:customStyle="1" w:styleId="COMH4">
    <w:name w:val="COM H4"/>
    <w:basedOn w:val="Normal"/>
    <w:link w:val="COMH4Char"/>
    <w:qFormat/>
    <w:rsid w:val="00E17E9E"/>
    <w:pPr>
      <w:spacing w:after="120"/>
    </w:pPr>
    <w:rPr>
      <w:rFonts w:cs="Arial"/>
      <w:b/>
      <w:i/>
    </w:rPr>
  </w:style>
  <w:style w:type="character" w:customStyle="1" w:styleId="COMH4Char">
    <w:name w:val="COM H4 Char"/>
    <w:basedOn w:val="DefaultParagraphFont"/>
    <w:link w:val="COMH4"/>
    <w:rsid w:val="00E17E9E"/>
    <w:rPr>
      <w:rFonts w:ascii="Calibri" w:hAnsi="Calibri" w:cs="Arial"/>
      <w:b/>
      <w:i/>
      <w:sz w:val="24"/>
      <w:szCs w:val="24"/>
    </w:rPr>
  </w:style>
  <w:style w:type="paragraph" w:customStyle="1" w:styleId="COMH1numbered">
    <w:name w:val="COM H1 numbered"/>
    <w:next w:val="Normal"/>
    <w:link w:val="COMH1numberedChar"/>
    <w:qFormat/>
    <w:rsid w:val="00E17E9E"/>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E17E9E"/>
    <w:pPr>
      <w:ind w:left="720" w:hanging="720"/>
      <w:jc w:val="both"/>
    </w:pPr>
  </w:style>
  <w:style w:type="character" w:customStyle="1" w:styleId="COMexecsumnumberedparaChar">
    <w:name w:val="COM exec sum numbered para Char"/>
    <w:basedOn w:val="DefaultParagraphFont"/>
    <w:link w:val="COMexecsumnumberedpara"/>
    <w:rsid w:val="00E17E9E"/>
    <w:rPr>
      <w:rFonts w:asciiTheme="minorHAnsi" w:hAnsiTheme="minorHAnsi" w:cs="Arial"/>
      <w:snapToGrid w:val="0"/>
      <w:sz w:val="24"/>
      <w:szCs w:val="24"/>
    </w:rPr>
  </w:style>
  <w:style w:type="paragraph" w:customStyle="1" w:styleId="COMTabletext">
    <w:name w:val="COM Table text"/>
    <w:link w:val="COMTabletextChar"/>
    <w:qFormat/>
    <w:rsid w:val="00E17E9E"/>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17E9E"/>
    <w:rPr>
      <w:rFonts w:ascii="Arial Narrow" w:eastAsiaTheme="majorEastAsia" w:hAnsi="Arial Narrow" w:cstheme="majorBidi"/>
      <w:bCs/>
      <w:szCs w:val="24"/>
    </w:rPr>
  </w:style>
  <w:style w:type="paragraph" w:customStyle="1" w:styleId="COMTableheadingrow">
    <w:name w:val="COM Table heading row"/>
    <w:qFormat/>
    <w:rsid w:val="00E17E9E"/>
    <w:pPr>
      <w:keepNext/>
    </w:pPr>
    <w:rPr>
      <w:rFonts w:ascii="Arial Narrow" w:eastAsiaTheme="majorEastAsia" w:hAnsi="Arial Narrow"/>
      <w:b/>
      <w:szCs w:val="24"/>
      <w:lang w:val="en-US"/>
    </w:rPr>
  </w:style>
  <w:style w:type="paragraph" w:customStyle="1" w:styleId="TableLeft">
    <w:name w:val="Table Left"/>
    <w:basedOn w:val="Normal"/>
    <w:link w:val="TableLeftChar"/>
    <w:uiPriority w:val="99"/>
    <w:qFormat/>
    <w:rsid w:val="00E17E9E"/>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E17E9E"/>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59"/>
    <w:rsid w:val="00E17E9E"/>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H2-numbered">
    <w:name w:val="COM H2 - numbered"/>
    <w:basedOn w:val="Heading2"/>
    <w:link w:val="COMH2-numberedChar"/>
    <w:qFormat/>
    <w:rsid w:val="00E17E9E"/>
    <w:pPr>
      <w:keepLines w:val="0"/>
      <w:spacing w:before="0" w:after="240"/>
    </w:pPr>
    <w:rPr>
      <w:rFonts w:ascii="Calibri" w:hAnsi="Calibri" w:cs="Arial"/>
      <w:b/>
      <w:i/>
      <w:sz w:val="28"/>
      <w:szCs w:val="24"/>
    </w:rPr>
  </w:style>
  <w:style w:type="character" w:customStyle="1" w:styleId="COMH2-numberedChar">
    <w:name w:val="COM H2 - numbered Char"/>
    <w:basedOn w:val="Heading2Char"/>
    <w:link w:val="COMH2-numbered"/>
    <w:rsid w:val="00E17E9E"/>
    <w:rPr>
      <w:rFonts w:ascii="Calibri" w:eastAsiaTheme="majorEastAsia" w:hAnsi="Calibri" w:cs="Arial"/>
      <w:b/>
      <w:i/>
      <w:color w:val="365F91" w:themeColor="accent1" w:themeShade="BF"/>
      <w:sz w:val="28"/>
      <w:szCs w:val="24"/>
      <w:lang w:eastAsia="en-US"/>
    </w:rPr>
  </w:style>
  <w:style w:type="character" w:customStyle="1" w:styleId="COMH1numberedChar">
    <w:name w:val="COM H1 numbered Char"/>
    <w:basedOn w:val="DefaultParagraphFont"/>
    <w:link w:val="COMH1numbered"/>
    <w:rsid w:val="00E17E9E"/>
    <w:rPr>
      <w:rFonts w:asciiTheme="minorHAnsi" w:hAnsiTheme="minorHAnsi" w:cs="Arial"/>
      <w:b/>
      <w:snapToGrid w:val="0"/>
      <w:sz w:val="32"/>
      <w:szCs w:val="32"/>
    </w:rPr>
  </w:style>
  <w:style w:type="paragraph" w:customStyle="1" w:styleId="COMH2-non-numbered">
    <w:name w:val="COM H2 - non-numbered"/>
    <w:basedOn w:val="Heading2"/>
    <w:next w:val="Normal"/>
    <w:link w:val="COMH2-non-numberedChar"/>
    <w:qFormat/>
    <w:rsid w:val="00E17E9E"/>
    <w:pPr>
      <w:keepLines w:val="0"/>
      <w:spacing w:before="120" w:after="120"/>
    </w:pPr>
    <w:rPr>
      <w:rFonts w:asciiTheme="minorHAnsi" w:hAnsiTheme="minorHAnsi"/>
      <w:b/>
      <w:i/>
      <w:spacing w:val="5"/>
      <w:kern w:val="28"/>
      <w:sz w:val="28"/>
      <w:szCs w:val="36"/>
    </w:rPr>
  </w:style>
  <w:style w:type="character" w:customStyle="1" w:styleId="COMH2-non-numberedChar">
    <w:name w:val="COM H2 - non-numbered Char"/>
    <w:basedOn w:val="Heading2Char"/>
    <w:link w:val="COMH2-non-numbered"/>
    <w:rsid w:val="00E17E9E"/>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COMexecsummbulletlist">
    <w:name w:val="COM exec summ bullet list"/>
    <w:basedOn w:val="ListParagraph"/>
    <w:link w:val="COMexecsummbulletlistChar"/>
    <w:qFormat/>
    <w:rsid w:val="00E17E9E"/>
    <w:pPr>
      <w:ind w:left="1077" w:hanging="357"/>
      <w:contextualSpacing/>
      <w:jc w:val="both"/>
    </w:pPr>
    <w:rPr>
      <w:i/>
      <w:iCs/>
    </w:rPr>
  </w:style>
  <w:style w:type="character" w:customStyle="1" w:styleId="COMexecsummbulletlistChar">
    <w:name w:val="COM exec summ bullet list Char"/>
    <w:basedOn w:val="DefaultParagraphFont"/>
    <w:link w:val="COMexecsummbulletlist"/>
    <w:rsid w:val="00E17E9E"/>
    <w:rPr>
      <w:rFonts w:asciiTheme="minorHAnsi" w:hAnsiTheme="minorHAnsi" w:cs="Arial"/>
      <w:i/>
      <w:iCs/>
      <w:snapToGrid w:val="0"/>
      <w:sz w:val="24"/>
      <w:szCs w:val="24"/>
    </w:rPr>
  </w:style>
  <w:style w:type="paragraph" w:styleId="FootnoteText">
    <w:name w:val="footnote text"/>
    <w:basedOn w:val="Normal"/>
    <w:link w:val="FootnoteTextChar"/>
    <w:semiHidden/>
    <w:unhideWhenUsed/>
    <w:rsid w:val="00D9559B"/>
    <w:rPr>
      <w:rFonts w:cs="Arial"/>
      <w:sz w:val="20"/>
      <w:szCs w:val="20"/>
    </w:rPr>
  </w:style>
  <w:style w:type="character" w:customStyle="1" w:styleId="FootnoteTextChar">
    <w:name w:val="Footnote Text Char"/>
    <w:basedOn w:val="DefaultParagraphFont"/>
    <w:link w:val="FootnoteText"/>
    <w:semiHidden/>
    <w:rsid w:val="00D9559B"/>
    <w:rPr>
      <w:rFonts w:ascii="Calibri" w:hAnsi="Calibri" w:cs="Arial"/>
    </w:rPr>
  </w:style>
  <w:style w:type="character" w:styleId="FootnoteReference">
    <w:name w:val="footnote reference"/>
    <w:basedOn w:val="DefaultParagraphFont"/>
    <w:semiHidden/>
    <w:unhideWhenUsed/>
    <w:rsid w:val="00D9559B"/>
    <w:rPr>
      <w:vertAlign w:val="superscript"/>
    </w:rPr>
  </w:style>
  <w:style w:type="character" w:customStyle="1" w:styleId="cf01">
    <w:name w:val="cf01"/>
    <w:basedOn w:val="DefaultParagraphFont"/>
    <w:rsid w:val="00D9559B"/>
    <w:rPr>
      <w:rFonts w:ascii="Segoe UI" w:hAnsi="Segoe UI" w:cs="Segoe UI" w:hint="default"/>
      <w:sz w:val="18"/>
      <w:szCs w:val="18"/>
    </w:rPr>
  </w:style>
  <w:style w:type="paragraph" w:styleId="Caption">
    <w:name w:val="caption"/>
    <w:aliases w:val="Bayer Caption,IB Caption,Medical Caption,CSR Caption,CAPTION,Caption2,Caption Char1 Char,Caption Char Char Char,Caption Char1 Char Char Char,Caption Char Char Char Char Char,Caption Char Char1 Char,Caption Char1 Char1,- H17,Table Caption,! Q,c"/>
    <w:basedOn w:val="Normal"/>
    <w:next w:val="Normal"/>
    <w:link w:val="CaptionChar"/>
    <w:unhideWhenUsed/>
    <w:qFormat/>
    <w:rsid w:val="00D9559B"/>
    <w:pPr>
      <w:keepNext/>
      <w:jc w:val="left"/>
    </w:pPr>
    <w:rPr>
      <w:rFonts w:ascii="Arial Narrow" w:eastAsiaTheme="majorEastAsia" w:hAnsi="Arial Narrow" w:cstheme="majorBidi"/>
      <w:b/>
      <w:bCs/>
      <w:sz w:val="20"/>
    </w:rPr>
  </w:style>
  <w:style w:type="character" w:customStyle="1" w:styleId="CaptionChar">
    <w:name w:val="Caption Char"/>
    <w:aliases w:val="Bayer Caption Char,IB Caption Char,Medical Caption Char,CSR Caption Char,CAPTION Char,Caption2 Char,Caption Char1 Char Char,Caption Char Char Char Char,Caption Char1 Char Char Char Char,Caption Char Char Char Char Char Char,- H17 Char"/>
    <w:basedOn w:val="DefaultParagraphFont"/>
    <w:link w:val="Caption"/>
    <w:rsid w:val="00D9559B"/>
    <w:rPr>
      <w:rFonts w:ascii="Arial Narrow" w:eastAsiaTheme="majorEastAsia" w:hAnsi="Arial Narrow" w:cstheme="majorBidi"/>
      <w:b/>
      <w:bCs/>
      <w:szCs w:val="24"/>
    </w:rPr>
  </w:style>
  <w:style w:type="paragraph" w:customStyle="1" w:styleId="COMtablefigcaption">
    <w:name w:val="COM table/fig caption"/>
    <w:next w:val="COMTableheadingrow"/>
    <w:link w:val="COMtablefigcaptionChar"/>
    <w:qFormat/>
    <w:rsid w:val="00D9559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D9559B"/>
    <w:rPr>
      <w:rFonts w:ascii="Arial Narrow" w:eastAsiaTheme="majorEastAsia" w:hAnsi="Arial Narrow" w:cstheme="majorBidi"/>
      <w:b/>
      <w:bCs/>
      <w:szCs w:val="24"/>
    </w:rPr>
  </w:style>
  <w:style w:type="paragraph" w:customStyle="1" w:styleId="COMTablefooter">
    <w:name w:val="COM Table footer"/>
    <w:basedOn w:val="Normal"/>
    <w:next w:val="Normal"/>
    <w:link w:val="COMTablefooterChar"/>
    <w:qFormat/>
    <w:rsid w:val="00D9559B"/>
    <w:pPr>
      <w:spacing w:after="120"/>
      <w:contextualSpacing/>
    </w:pPr>
    <w:rPr>
      <w:rFonts w:ascii="Arial Narrow" w:hAnsi="Arial Narrow" w:cs="Arial"/>
      <w:snapToGrid w:val="0"/>
      <w:sz w:val="18"/>
      <w:szCs w:val="22"/>
    </w:rPr>
  </w:style>
  <w:style w:type="character" w:customStyle="1" w:styleId="COMTablefooterChar">
    <w:name w:val="COM Table footer Char"/>
    <w:link w:val="COMTablefooter"/>
    <w:rsid w:val="00D9559B"/>
    <w:rPr>
      <w:rFonts w:ascii="Arial Narrow" w:hAnsi="Arial Narrow" w:cs="Arial"/>
      <w:snapToGrid w:val="0"/>
      <w:sz w:val="18"/>
      <w:szCs w:val="22"/>
    </w:rPr>
  </w:style>
  <w:style w:type="paragraph" w:customStyle="1" w:styleId="3-SubsectionHeading">
    <w:name w:val="3-Subsection Heading"/>
    <w:basedOn w:val="Heading2"/>
    <w:next w:val="Normal"/>
    <w:link w:val="3-SubsectionHeadingChar"/>
    <w:qFormat/>
    <w:rsid w:val="00BF3BFC"/>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BF3BFC"/>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pf0">
    <w:name w:val="pf0"/>
    <w:basedOn w:val="Normal"/>
    <w:rsid w:val="0035592F"/>
    <w:pPr>
      <w:spacing w:before="100" w:beforeAutospacing="1" w:after="100" w:afterAutospacing="1"/>
      <w:jc w:val="left"/>
    </w:pPr>
    <w:rPr>
      <w:rFonts w:ascii="Times New Roman" w:hAnsi="Times New Roman"/>
    </w:rPr>
  </w:style>
  <w:style w:type="paragraph" w:styleId="NormalWeb">
    <w:name w:val="Normal (Web)"/>
    <w:basedOn w:val="Normal"/>
    <w:uiPriority w:val="99"/>
    <w:unhideWhenUsed/>
    <w:rsid w:val="00BE2AF6"/>
    <w:pPr>
      <w:spacing w:before="100" w:beforeAutospacing="1" w:after="100" w:afterAutospacing="1"/>
      <w:jc w:val="left"/>
    </w:pPr>
    <w:rPr>
      <w:rFonts w:ascii="Times New Roman" w:hAnsi="Times New Roman"/>
    </w:rPr>
  </w:style>
  <w:style w:type="paragraph" w:customStyle="1" w:styleId="3Bodytext">
    <w:name w:val="3. Body text"/>
    <w:basedOn w:val="ListParagraph"/>
    <w:qFormat/>
    <w:rsid w:val="00525985"/>
    <w:pPr>
      <w:ind w:left="720" w:hanging="720"/>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6111910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ps.org.au/radar/articles/clopidogrel-and-clopidogrel-with-aspirin-now-unrestricted-on-p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DB204-1D19-4403-8C7C-1E2274E2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4642</Words>
  <Characters>25941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2024-10-24T01:31:00Z</dcterms:created>
  <dcterms:modified xsi:type="dcterms:W3CDTF">2024-10-25T04:26:00Z</dcterms:modified>
</cp:coreProperties>
</file>