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E625" w14:textId="77777777" w:rsidR="007A3408" w:rsidRPr="00CD2769" w:rsidRDefault="00602C13" w:rsidP="007A3408">
      <w:pPr>
        <w:pStyle w:val="1MainTitle"/>
        <w:spacing w:after="120"/>
        <w:contextualSpacing w:val="0"/>
        <w:jc w:val="left"/>
      </w:pPr>
      <w:r w:rsidRPr="00CD2769">
        <w:t>5</w:t>
      </w:r>
      <w:r w:rsidR="70971A32" w:rsidRPr="00CD2769">
        <w:t>.</w:t>
      </w:r>
      <w:r w:rsidRPr="00CD2769">
        <w:t>16</w:t>
      </w:r>
      <w:r w:rsidR="00872E8F" w:rsidRPr="00CD2769">
        <w:tab/>
      </w:r>
      <w:r w:rsidRPr="00CD2769">
        <w:t>ADRENALINE</w:t>
      </w:r>
      <w:r w:rsidR="005C33A4" w:rsidRPr="00CD2769">
        <w:t xml:space="preserve"> (EPINEPHRINE),</w:t>
      </w:r>
      <w:r w:rsidR="00872E8F" w:rsidRPr="00CD2769">
        <w:br/>
      </w:r>
      <w:r w:rsidR="00B76F5B" w:rsidRPr="00CD2769">
        <w:t>I.M. injection 150 micrograms in 0.15 mL (as acid tartrate) single dose syringe auto injector</w:t>
      </w:r>
      <w:r w:rsidR="70971A32" w:rsidRPr="00CD2769">
        <w:t>,</w:t>
      </w:r>
      <w:r w:rsidR="00872E8F" w:rsidRPr="00CD2769">
        <w:br/>
      </w:r>
      <w:proofErr w:type="spellStart"/>
      <w:r w:rsidR="00874A25" w:rsidRPr="00CD2769">
        <w:t>Jext</w:t>
      </w:r>
      <w:proofErr w:type="spellEnd"/>
      <w:r w:rsidR="00874A25" w:rsidRPr="00CD2769">
        <w:t>®</w:t>
      </w:r>
      <w:r w:rsidR="003B3552" w:rsidRPr="00CD2769">
        <w:t xml:space="preserve"> </w:t>
      </w:r>
      <w:r w:rsidR="00014604" w:rsidRPr="00CD2769">
        <w:t>J</w:t>
      </w:r>
      <w:r w:rsidR="00D8514F" w:rsidRPr="00CD2769">
        <w:t>unio</w:t>
      </w:r>
      <w:r w:rsidR="00014604" w:rsidRPr="00CD2769">
        <w:t>r</w:t>
      </w:r>
      <w:r w:rsidR="00A656F4" w:rsidRPr="00CD2769">
        <w:t>,</w:t>
      </w:r>
    </w:p>
    <w:p w14:paraId="3564BB4F" w14:textId="77777777" w:rsidR="007A3408" w:rsidRPr="00CD2769" w:rsidRDefault="00CA196D" w:rsidP="007A3408">
      <w:pPr>
        <w:spacing w:after="120"/>
        <w:ind w:left="720"/>
        <w:jc w:val="left"/>
      </w:pPr>
      <w:r w:rsidRPr="00CD2769">
        <w:rPr>
          <w:rFonts w:asciiTheme="minorHAnsi" w:eastAsiaTheme="majorEastAsia" w:hAnsiTheme="minorHAnsi" w:cstheme="majorBidi"/>
          <w:b/>
          <w:spacing w:val="5"/>
          <w:kern w:val="28"/>
          <w:sz w:val="36"/>
          <w:szCs w:val="36"/>
        </w:rPr>
        <w:t>I.M. injection 300 micrograms in 0.3 mL (as acid tartrate) single dose syringe auto injector</w:t>
      </w:r>
      <w:r w:rsidR="0079273D" w:rsidRPr="00CD2769">
        <w:rPr>
          <w:rFonts w:asciiTheme="minorHAnsi" w:eastAsiaTheme="majorEastAsia" w:hAnsiTheme="minorHAnsi" w:cstheme="majorBidi"/>
          <w:b/>
          <w:spacing w:val="5"/>
          <w:kern w:val="28"/>
          <w:sz w:val="36"/>
          <w:szCs w:val="36"/>
        </w:rPr>
        <w:t>,</w:t>
      </w:r>
      <w:r w:rsidR="0079273D" w:rsidRPr="00CD2769">
        <w:rPr>
          <w:rFonts w:asciiTheme="minorHAnsi" w:eastAsiaTheme="majorEastAsia" w:hAnsiTheme="minorHAnsi" w:cstheme="majorBidi"/>
          <w:b/>
          <w:spacing w:val="5"/>
          <w:kern w:val="28"/>
          <w:sz w:val="36"/>
          <w:szCs w:val="36"/>
        </w:rPr>
        <w:br/>
      </w:r>
      <w:proofErr w:type="spellStart"/>
      <w:r w:rsidR="0079273D" w:rsidRPr="00CD2769">
        <w:rPr>
          <w:rFonts w:asciiTheme="minorHAnsi" w:eastAsiaTheme="majorEastAsia" w:hAnsiTheme="minorHAnsi" w:cstheme="majorBidi"/>
          <w:b/>
          <w:spacing w:val="5"/>
          <w:kern w:val="28"/>
          <w:sz w:val="36"/>
          <w:szCs w:val="36"/>
        </w:rPr>
        <w:t>Jext</w:t>
      </w:r>
      <w:proofErr w:type="spellEnd"/>
      <w:r w:rsidR="0079273D" w:rsidRPr="00CD2769">
        <w:rPr>
          <w:rFonts w:asciiTheme="minorHAnsi" w:eastAsiaTheme="majorEastAsia" w:hAnsiTheme="minorHAnsi" w:cstheme="majorBidi"/>
          <w:b/>
          <w:spacing w:val="5"/>
          <w:kern w:val="28"/>
          <w:sz w:val="36"/>
          <w:szCs w:val="36"/>
        </w:rPr>
        <w:t>®,</w:t>
      </w:r>
    </w:p>
    <w:p w14:paraId="181DB627" w14:textId="0FCC8DB3" w:rsidR="00872E8F" w:rsidRPr="00CD2769" w:rsidRDefault="00906087" w:rsidP="007A3408">
      <w:pPr>
        <w:ind w:firstLine="720"/>
        <w:rPr>
          <w:rFonts w:asciiTheme="minorHAnsi" w:eastAsiaTheme="majorEastAsia" w:hAnsiTheme="minorHAnsi" w:cstheme="majorBidi"/>
          <w:b/>
          <w:spacing w:val="5"/>
          <w:kern w:val="28"/>
          <w:sz w:val="36"/>
          <w:szCs w:val="36"/>
        </w:rPr>
      </w:pPr>
      <w:r w:rsidRPr="00CD2769">
        <w:rPr>
          <w:rFonts w:asciiTheme="minorHAnsi" w:eastAsiaTheme="majorEastAsia" w:hAnsiTheme="minorHAnsi" w:cstheme="majorBidi"/>
          <w:b/>
          <w:spacing w:val="5"/>
          <w:kern w:val="28"/>
          <w:sz w:val="36"/>
          <w:szCs w:val="36"/>
        </w:rPr>
        <w:t>Health Technology Analysts Pty Limited</w:t>
      </w:r>
    </w:p>
    <w:p w14:paraId="5F4D54C1" w14:textId="11F52EAD" w:rsidR="00E11F44" w:rsidRPr="00CD2769" w:rsidRDefault="007E490F" w:rsidP="00CD6257">
      <w:pPr>
        <w:pStyle w:val="2-SectionHeading"/>
        <w:rPr>
          <w:rFonts w:cstheme="minorHAnsi"/>
        </w:rPr>
      </w:pPr>
      <w:r w:rsidRPr="00CD2769">
        <w:t xml:space="preserve">Purpose of </w:t>
      </w:r>
      <w:r w:rsidR="00FA0B04" w:rsidRPr="00CD2769">
        <w:t>Submission</w:t>
      </w:r>
      <w:r w:rsidRPr="00CD2769">
        <w:t xml:space="preserve"> </w:t>
      </w:r>
    </w:p>
    <w:p w14:paraId="255213A9" w14:textId="56920A2E" w:rsidR="005D1C0E" w:rsidRPr="00CD2769" w:rsidRDefault="00AA081F" w:rsidP="00564E95">
      <w:pPr>
        <w:pStyle w:val="3Bodytext"/>
        <w:jc w:val="both"/>
      </w:pPr>
      <w:bookmarkStart w:id="0" w:name="_Hlk166083184"/>
      <w:r w:rsidRPr="00CD2769">
        <w:t xml:space="preserve">The Category </w:t>
      </w:r>
      <w:r w:rsidR="004A4BB3" w:rsidRPr="00CD2769">
        <w:t xml:space="preserve">4 </w:t>
      </w:r>
      <w:r w:rsidRPr="00CD2769">
        <w:t xml:space="preserve">submission requested a General Schedule Authority Required (Telephone/Online) listing of </w:t>
      </w:r>
      <w:r w:rsidR="002106FB" w:rsidRPr="00CD2769">
        <w:t xml:space="preserve">a new form of </w:t>
      </w:r>
      <w:r w:rsidRPr="00CD2769">
        <w:t>adrenaline</w:t>
      </w:r>
      <w:r w:rsidR="002106FB" w:rsidRPr="00CD2769">
        <w:t xml:space="preserve"> (epinephrine) acid tartrate </w:t>
      </w:r>
      <w:r w:rsidRPr="00CD2769">
        <w:t>150</w:t>
      </w:r>
      <w:r w:rsidR="00E43A71" w:rsidRPr="00CD2769">
        <w:t> </w:t>
      </w:r>
      <w:r w:rsidRPr="00CD2769">
        <w:t>micrograms/0.15 mL auto</w:t>
      </w:r>
      <w:r w:rsidR="006904EE" w:rsidRPr="00CD2769">
        <w:noBreakHyphen/>
      </w:r>
      <w:r w:rsidRPr="00CD2769">
        <w:t>injector (AI) (</w:t>
      </w:r>
      <w:proofErr w:type="spellStart"/>
      <w:r w:rsidRPr="00CD2769">
        <w:t>Jext</w:t>
      </w:r>
      <w:proofErr w:type="spellEnd"/>
      <w:r w:rsidRPr="00CD2769">
        <w:t>® J</w:t>
      </w:r>
      <w:r w:rsidR="00E2221C" w:rsidRPr="00CD2769">
        <w:t>un</w:t>
      </w:r>
      <w:r w:rsidR="00C36EF6" w:rsidRPr="00CD2769">
        <w:t>io</w:t>
      </w:r>
      <w:r w:rsidRPr="00CD2769">
        <w:t>r</w:t>
      </w:r>
      <w:r w:rsidR="00C36EF6" w:rsidRPr="00CD2769">
        <w:t xml:space="preserve"> (Jr)</w:t>
      </w:r>
      <w:r w:rsidRPr="00CD2769">
        <w:t>) and 300</w:t>
      </w:r>
      <w:r w:rsidR="00E43A71" w:rsidRPr="00CD2769">
        <w:t> </w:t>
      </w:r>
      <w:r w:rsidRPr="00CD2769">
        <w:t>micrograms/0.3</w:t>
      </w:r>
      <w:r w:rsidR="00E43A71" w:rsidRPr="00CD2769">
        <w:t> </w:t>
      </w:r>
      <w:r w:rsidRPr="00CD2769">
        <w:t>mL AI (</w:t>
      </w:r>
      <w:proofErr w:type="spellStart"/>
      <w:r w:rsidRPr="00CD2769">
        <w:t>Jext</w:t>
      </w:r>
      <w:proofErr w:type="spellEnd"/>
      <w:r w:rsidRPr="00CD2769">
        <w:t xml:space="preserve">®) under the same circumstances as the currently listed </w:t>
      </w:r>
      <w:r w:rsidR="004B7BDF" w:rsidRPr="00CD2769">
        <w:t xml:space="preserve">adrenaline (epinephrine) 150 microgram/0.3 mL </w:t>
      </w:r>
      <w:r w:rsidR="005D1C0E" w:rsidRPr="00CD2769">
        <w:t>AI</w:t>
      </w:r>
      <w:r w:rsidRPr="00CD2769">
        <w:t xml:space="preserve"> (Epi</w:t>
      </w:r>
      <w:r w:rsidR="005D1C0E" w:rsidRPr="00CD2769">
        <w:t>P</w:t>
      </w:r>
      <w:r w:rsidRPr="00CD2769">
        <w:t>en® Jr</w:t>
      </w:r>
      <w:r w:rsidR="008E67F4" w:rsidRPr="00CD2769">
        <w:t xml:space="preserve"> and</w:t>
      </w:r>
      <w:r w:rsidRPr="00CD2769">
        <w:t xml:space="preserve"> </w:t>
      </w:r>
      <w:proofErr w:type="spellStart"/>
      <w:r w:rsidRPr="00CD2769">
        <w:t>Anapen</w:t>
      </w:r>
      <w:proofErr w:type="spellEnd"/>
      <w:r w:rsidRPr="00CD2769">
        <w:t xml:space="preserve">® Jr </w:t>
      </w:r>
      <w:r w:rsidR="004666E8" w:rsidRPr="00CD2769">
        <w:t>150</w:t>
      </w:r>
      <w:r w:rsidRPr="00CD2769">
        <w:t xml:space="preserve">) and 300 microgram/0.3 mL </w:t>
      </w:r>
      <w:r w:rsidR="005D1C0E" w:rsidRPr="00CD2769">
        <w:t>AI</w:t>
      </w:r>
      <w:r w:rsidRPr="00CD2769">
        <w:t xml:space="preserve"> (EpiPen</w:t>
      </w:r>
      <w:r w:rsidR="004C07B3" w:rsidRPr="00CD2769">
        <w:t>®</w:t>
      </w:r>
      <w:r w:rsidRPr="00CD2769">
        <w:t xml:space="preserve"> </w:t>
      </w:r>
      <w:r w:rsidR="00C55435" w:rsidRPr="00CD2769">
        <w:t xml:space="preserve">and </w:t>
      </w:r>
      <w:proofErr w:type="spellStart"/>
      <w:r w:rsidRPr="00CD2769">
        <w:t>Anapen</w:t>
      </w:r>
      <w:proofErr w:type="spellEnd"/>
      <w:r w:rsidR="004C07B3" w:rsidRPr="00CD2769">
        <w:t>®</w:t>
      </w:r>
      <w:r w:rsidR="0000642F" w:rsidRPr="00CD2769">
        <w:t xml:space="preserve"> 300</w:t>
      </w:r>
      <w:r w:rsidRPr="00CD2769">
        <w:t>)</w:t>
      </w:r>
      <w:r w:rsidR="005D1C0E" w:rsidRPr="00CD2769">
        <w:t xml:space="preserve"> respectively</w:t>
      </w:r>
      <w:bookmarkEnd w:id="0"/>
      <w:r w:rsidR="0071544A" w:rsidRPr="00CD2769">
        <w:t xml:space="preserve">. </w:t>
      </w:r>
    </w:p>
    <w:p w14:paraId="123124CA" w14:textId="74A7AD24" w:rsidR="00023328" w:rsidRPr="00CD2769" w:rsidRDefault="00023328" w:rsidP="000A6F70">
      <w:pPr>
        <w:pStyle w:val="3-BodyText"/>
        <w:keepNext/>
        <w:numPr>
          <w:ilvl w:val="0"/>
          <w:numId w:val="0"/>
        </w:numPr>
        <w:spacing w:after="0"/>
        <w:ind w:left="360" w:hanging="360"/>
        <w:rPr>
          <w:rFonts w:ascii="Arial Narrow" w:hAnsi="Arial Narrow"/>
          <w:b/>
          <w:bCs/>
          <w:sz w:val="20"/>
          <w:szCs w:val="20"/>
        </w:rPr>
      </w:pPr>
      <w:bookmarkStart w:id="1" w:name="_Toc160541582"/>
      <w:r w:rsidRPr="00CD2769">
        <w:rPr>
          <w:rFonts w:ascii="Arial Narrow" w:hAnsi="Arial Narrow"/>
          <w:b/>
          <w:bCs/>
          <w:sz w:val="20"/>
          <w:szCs w:val="20"/>
        </w:rPr>
        <w:t>Table</w:t>
      </w:r>
      <w:r w:rsidR="000A5292" w:rsidRPr="00CD2769">
        <w:rPr>
          <w:rFonts w:ascii="Arial Narrow" w:hAnsi="Arial Narrow"/>
          <w:b/>
          <w:bCs/>
          <w:sz w:val="20"/>
          <w:szCs w:val="20"/>
        </w:rPr>
        <w:t xml:space="preserve"> 1: </w:t>
      </w:r>
      <w:r w:rsidRPr="00CD2769">
        <w:rPr>
          <w:rFonts w:ascii="Arial Narrow" w:hAnsi="Arial Narrow"/>
          <w:b/>
          <w:bCs/>
          <w:sz w:val="20"/>
          <w:szCs w:val="20"/>
        </w:rPr>
        <w:t>Key components of the clinical issue addressed by the submission</w:t>
      </w:r>
      <w:bookmarkEnd w:id="1"/>
    </w:p>
    <w:tbl>
      <w:tblPr>
        <w:tblStyle w:val="TableGrid"/>
        <w:tblW w:w="5000" w:type="pct"/>
        <w:tblCellMar>
          <w:left w:w="57" w:type="dxa"/>
          <w:right w:w="57" w:type="dxa"/>
        </w:tblCellMar>
        <w:tblLook w:val="04A0" w:firstRow="1" w:lastRow="0" w:firstColumn="1" w:lastColumn="0" w:noHBand="0" w:noVBand="1"/>
        <w:tblCaption w:val="Table 1: Key components of the clinical issue addressed by the submission"/>
        <w:tblDescription w:val="Table 1: Key components of the clinical issue addressed by the submission"/>
      </w:tblPr>
      <w:tblGrid>
        <w:gridCol w:w="2359"/>
        <w:gridCol w:w="6657"/>
      </w:tblGrid>
      <w:tr w:rsidR="00CD2769" w:rsidRPr="00CD2769" w14:paraId="747BB225" w14:textId="77777777" w:rsidTr="00293CEF">
        <w:trPr>
          <w:trHeight w:val="283"/>
        </w:trPr>
        <w:tc>
          <w:tcPr>
            <w:tcW w:w="1308" w:type="pct"/>
          </w:tcPr>
          <w:p w14:paraId="025D1A33" w14:textId="77777777" w:rsidR="00023328" w:rsidRPr="00CD2769" w:rsidRDefault="00023328" w:rsidP="00807D14">
            <w:pPr>
              <w:pStyle w:val="TableH28pt"/>
              <w:spacing w:after="0"/>
              <w:rPr>
                <w:rFonts w:ascii="Arial Narrow" w:hAnsi="Arial Narrow"/>
                <w:sz w:val="20"/>
              </w:rPr>
            </w:pPr>
            <w:r w:rsidRPr="00CD2769">
              <w:rPr>
                <w:rFonts w:ascii="Arial Narrow" w:hAnsi="Arial Narrow"/>
                <w:sz w:val="20"/>
              </w:rPr>
              <w:t>Component</w:t>
            </w:r>
          </w:p>
        </w:tc>
        <w:tc>
          <w:tcPr>
            <w:tcW w:w="3692" w:type="pct"/>
            <w:vAlign w:val="center"/>
          </w:tcPr>
          <w:p w14:paraId="48C2CE93" w14:textId="77777777" w:rsidR="00023328" w:rsidRPr="00CD2769" w:rsidRDefault="00023328" w:rsidP="00807D14">
            <w:pPr>
              <w:pStyle w:val="TableH28pt"/>
              <w:spacing w:after="0"/>
              <w:rPr>
                <w:rFonts w:ascii="Arial Narrow" w:hAnsi="Arial Narrow"/>
                <w:sz w:val="20"/>
              </w:rPr>
            </w:pPr>
            <w:r w:rsidRPr="00CD2769">
              <w:rPr>
                <w:rFonts w:ascii="Arial Narrow" w:hAnsi="Arial Narrow"/>
                <w:sz w:val="20"/>
              </w:rPr>
              <w:t>Description</w:t>
            </w:r>
          </w:p>
        </w:tc>
      </w:tr>
      <w:tr w:rsidR="00CD2769" w:rsidRPr="00CD2769" w14:paraId="1208CE55" w14:textId="77777777" w:rsidTr="00293CEF">
        <w:trPr>
          <w:trHeight w:val="283"/>
        </w:trPr>
        <w:tc>
          <w:tcPr>
            <w:tcW w:w="1308" w:type="pct"/>
          </w:tcPr>
          <w:p w14:paraId="486E36FE"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Population</w:t>
            </w:r>
          </w:p>
        </w:tc>
        <w:tc>
          <w:tcPr>
            <w:tcW w:w="3692" w:type="pct"/>
          </w:tcPr>
          <w:p w14:paraId="47408A5C"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 xml:space="preserve">Patients with a significant risk of anaphylaxis </w:t>
            </w:r>
          </w:p>
        </w:tc>
      </w:tr>
      <w:tr w:rsidR="00CD2769" w:rsidRPr="00CD2769" w14:paraId="14C6DACA" w14:textId="77777777" w:rsidTr="00293CEF">
        <w:trPr>
          <w:trHeight w:val="283"/>
        </w:trPr>
        <w:tc>
          <w:tcPr>
            <w:tcW w:w="1308" w:type="pct"/>
          </w:tcPr>
          <w:p w14:paraId="76E03D5C"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Intervention</w:t>
            </w:r>
          </w:p>
        </w:tc>
        <w:tc>
          <w:tcPr>
            <w:tcW w:w="3692" w:type="pct"/>
          </w:tcPr>
          <w:p w14:paraId="139EF241" w14:textId="77777777" w:rsidR="00023328" w:rsidRPr="00CD2769" w:rsidRDefault="00023328" w:rsidP="00293CEF">
            <w:pPr>
              <w:pStyle w:val="Tabletext8pt"/>
              <w:rPr>
                <w:rFonts w:ascii="Arial Narrow" w:hAnsi="Arial Narrow"/>
                <w:sz w:val="20"/>
                <w:szCs w:val="20"/>
              </w:rPr>
            </w:pPr>
            <w:proofErr w:type="spellStart"/>
            <w:r w:rsidRPr="00CD2769">
              <w:rPr>
                <w:rFonts w:ascii="Arial Narrow" w:hAnsi="Arial Narrow"/>
                <w:sz w:val="20"/>
                <w:szCs w:val="20"/>
              </w:rPr>
              <w:t>Jext</w:t>
            </w:r>
            <w:proofErr w:type="spellEnd"/>
            <w:r w:rsidRPr="00CD2769">
              <w:rPr>
                <w:rFonts w:ascii="Arial Narrow" w:hAnsi="Arial Narrow"/>
                <w:sz w:val="20"/>
                <w:szCs w:val="20"/>
              </w:rPr>
              <w:t>® Jnr 150 microgram/0.15mL auto-injector</w:t>
            </w:r>
          </w:p>
          <w:p w14:paraId="53C05698" w14:textId="77777777" w:rsidR="00023328" w:rsidRPr="00CD2769" w:rsidRDefault="00023328" w:rsidP="00293CEF">
            <w:pPr>
              <w:pStyle w:val="Tabletext8pt"/>
              <w:rPr>
                <w:rFonts w:ascii="Arial Narrow" w:hAnsi="Arial Narrow"/>
                <w:sz w:val="20"/>
                <w:szCs w:val="20"/>
              </w:rPr>
            </w:pPr>
            <w:proofErr w:type="spellStart"/>
            <w:r w:rsidRPr="00CD2769">
              <w:rPr>
                <w:rFonts w:ascii="Arial Narrow" w:hAnsi="Arial Narrow"/>
                <w:sz w:val="20"/>
                <w:szCs w:val="20"/>
              </w:rPr>
              <w:t>Jext</w:t>
            </w:r>
            <w:proofErr w:type="spellEnd"/>
            <w:r w:rsidRPr="00CD2769">
              <w:rPr>
                <w:rFonts w:ascii="Arial Narrow" w:hAnsi="Arial Narrow"/>
                <w:sz w:val="20"/>
                <w:szCs w:val="20"/>
              </w:rPr>
              <w:t>® 300 microgram/0.30mL auto-injector</w:t>
            </w:r>
          </w:p>
        </w:tc>
      </w:tr>
      <w:tr w:rsidR="00CD2769" w:rsidRPr="00CD2769" w14:paraId="30BB748D" w14:textId="77777777" w:rsidTr="00293CEF">
        <w:trPr>
          <w:trHeight w:val="283"/>
        </w:trPr>
        <w:tc>
          <w:tcPr>
            <w:tcW w:w="1308" w:type="pct"/>
          </w:tcPr>
          <w:p w14:paraId="2BC43B7F"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Comparator</w:t>
            </w:r>
          </w:p>
        </w:tc>
        <w:tc>
          <w:tcPr>
            <w:tcW w:w="3692" w:type="pct"/>
          </w:tcPr>
          <w:p w14:paraId="222B2EE3" w14:textId="77777777" w:rsidR="00023328" w:rsidRPr="00CD2769" w:rsidRDefault="00023328" w:rsidP="00293CEF">
            <w:pPr>
              <w:pStyle w:val="Tabletext8pt"/>
              <w:rPr>
                <w:rFonts w:ascii="Arial Narrow" w:hAnsi="Arial Narrow"/>
                <w:sz w:val="20"/>
                <w:szCs w:val="20"/>
              </w:rPr>
            </w:pPr>
            <w:proofErr w:type="spellStart"/>
            <w:r w:rsidRPr="00CD2769">
              <w:rPr>
                <w:rFonts w:ascii="Arial Narrow" w:hAnsi="Arial Narrow"/>
                <w:sz w:val="20"/>
                <w:szCs w:val="20"/>
              </w:rPr>
              <w:t>Anapen</w:t>
            </w:r>
            <w:proofErr w:type="spellEnd"/>
            <w:r w:rsidRPr="00CD2769">
              <w:rPr>
                <w:rFonts w:ascii="Arial Narrow" w:hAnsi="Arial Narrow"/>
                <w:sz w:val="20"/>
                <w:szCs w:val="20"/>
              </w:rPr>
              <w:t xml:space="preserve"> Jr® 150 microgram/0.30 mL injection, pen device</w:t>
            </w:r>
          </w:p>
          <w:p w14:paraId="6DB27355" w14:textId="77777777" w:rsidR="00023328" w:rsidRPr="00CD2769" w:rsidRDefault="00023328" w:rsidP="00293CEF">
            <w:pPr>
              <w:pStyle w:val="Tabletext8pt"/>
              <w:rPr>
                <w:rFonts w:ascii="Arial Narrow" w:hAnsi="Arial Narrow"/>
                <w:sz w:val="20"/>
                <w:szCs w:val="20"/>
              </w:rPr>
            </w:pPr>
            <w:proofErr w:type="spellStart"/>
            <w:r w:rsidRPr="00CD2769">
              <w:rPr>
                <w:rFonts w:ascii="Arial Narrow" w:hAnsi="Arial Narrow"/>
                <w:sz w:val="20"/>
                <w:szCs w:val="20"/>
              </w:rPr>
              <w:t>Anapen</w:t>
            </w:r>
            <w:proofErr w:type="spellEnd"/>
            <w:r w:rsidRPr="00CD2769">
              <w:rPr>
                <w:rFonts w:ascii="Arial Narrow" w:hAnsi="Arial Narrow"/>
                <w:sz w:val="20"/>
                <w:szCs w:val="20"/>
              </w:rPr>
              <w:t>® 300 microgram/0.30mL injection, pen device</w:t>
            </w:r>
          </w:p>
          <w:p w14:paraId="71FF7EE9"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EpiPen Jr® 150 microgram/0.30 mL injection, pen device</w:t>
            </w:r>
          </w:p>
          <w:p w14:paraId="71B4945F"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EpiPen® 300 microgram/0.30mL injection, pen device</w:t>
            </w:r>
          </w:p>
          <w:p w14:paraId="37ACF7B9"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 xml:space="preserve">Adrenaline Jr </w:t>
            </w:r>
            <w:proofErr w:type="spellStart"/>
            <w:r w:rsidRPr="00CD2769">
              <w:rPr>
                <w:rFonts w:ascii="Arial Narrow" w:hAnsi="Arial Narrow"/>
                <w:sz w:val="20"/>
                <w:szCs w:val="20"/>
              </w:rPr>
              <w:t>Viatris</w:t>
            </w:r>
            <w:proofErr w:type="spellEnd"/>
            <w:r w:rsidRPr="00CD2769">
              <w:rPr>
                <w:rFonts w:ascii="Arial Narrow" w:hAnsi="Arial Narrow"/>
                <w:sz w:val="20"/>
                <w:szCs w:val="20"/>
              </w:rPr>
              <w:t>® 150 microgram/0.30 mL injection, pen device</w:t>
            </w:r>
          </w:p>
          <w:p w14:paraId="01A84DC0"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 xml:space="preserve">Adrenaline </w:t>
            </w:r>
            <w:proofErr w:type="spellStart"/>
            <w:r w:rsidRPr="00CD2769">
              <w:rPr>
                <w:rFonts w:ascii="Arial Narrow" w:hAnsi="Arial Narrow"/>
                <w:sz w:val="20"/>
                <w:szCs w:val="20"/>
              </w:rPr>
              <w:t>Viatris</w:t>
            </w:r>
            <w:proofErr w:type="spellEnd"/>
            <w:r w:rsidRPr="00CD2769">
              <w:rPr>
                <w:rFonts w:ascii="Arial Narrow" w:hAnsi="Arial Narrow"/>
                <w:sz w:val="20"/>
                <w:szCs w:val="20"/>
              </w:rPr>
              <w:t>® 300 microgram/0.30mL injection, pen device</w:t>
            </w:r>
          </w:p>
        </w:tc>
      </w:tr>
      <w:tr w:rsidR="00CD2769" w:rsidRPr="00CD2769" w14:paraId="154478B5" w14:textId="77777777" w:rsidTr="00293CEF">
        <w:trPr>
          <w:trHeight w:val="283"/>
        </w:trPr>
        <w:tc>
          <w:tcPr>
            <w:tcW w:w="1308" w:type="pct"/>
          </w:tcPr>
          <w:p w14:paraId="227308BD"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Outcomes</w:t>
            </w:r>
          </w:p>
        </w:tc>
        <w:tc>
          <w:tcPr>
            <w:tcW w:w="3692" w:type="pct"/>
          </w:tcPr>
          <w:p w14:paraId="3222EC87"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Pharmacokinetics</w:t>
            </w:r>
          </w:p>
          <w:p w14:paraId="00D8B92C"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Incorrect administration of the auto-injector</w:t>
            </w:r>
          </w:p>
        </w:tc>
      </w:tr>
      <w:tr w:rsidR="00CD2769" w:rsidRPr="00CD2769" w14:paraId="1A80BD25" w14:textId="77777777" w:rsidTr="00293CEF">
        <w:trPr>
          <w:trHeight w:val="283"/>
        </w:trPr>
        <w:tc>
          <w:tcPr>
            <w:tcW w:w="1308" w:type="pct"/>
          </w:tcPr>
          <w:p w14:paraId="7ED77DEC"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Clinical claim</w:t>
            </w:r>
          </w:p>
        </w:tc>
        <w:tc>
          <w:tcPr>
            <w:tcW w:w="3692" w:type="pct"/>
          </w:tcPr>
          <w:p w14:paraId="2C06C357" w14:textId="77777777" w:rsidR="00023328" w:rsidRPr="00CD2769" w:rsidRDefault="00023328" w:rsidP="00293CEF">
            <w:pPr>
              <w:pStyle w:val="Tabletext8pt"/>
              <w:rPr>
                <w:rFonts w:ascii="Arial Narrow" w:hAnsi="Arial Narrow"/>
                <w:sz w:val="20"/>
                <w:szCs w:val="20"/>
              </w:rPr>
            </w:pPr>
            <w:r w:rsidRPr="00CD2769">
              <w:rPr>
                <w:rFonts w:ascii="Arial Narrow" w:hAnsi="Arial Narrow"/>
                <w:sz w:val="20"/>
                <w:szCs w:val="20"/>
              </w:rPr>
              <w:t xml:space="preserve">Non-inferiority: In 'patients with a significant risk of anaphylaxis, </w:t>
            </w:r>
            <w:proofErr w:type="spellStart"/>
            <w:r w:rsidRPr="00CD2769">
              <w:rPr>
                <w:rFonts w:ascii="Arial Narrow" w:hAnsi="Arial Narrow"/>
                <w:sz w:val="20"/>
                <w:szCs w:val="20"/>
              </w:rPr>
              <w:t>Jext</w:t>
            </w:r>
            <w:proofErr w:type="spellEnd"/>
            <w:r w:rsidRPr="00CD2769">
              <w:rPr>
                <w:rFonts w:ascii="Arial Narrow" w:hAnsi="Arial Narrow"/>
                <w:sz w:val="20"/>
                <w:szCs w:val="20"/>
              </w:rPr>
              <w:t xml:space="preserve">® is non-inferior to EpiPen® and </w:t>
            </w:r>
            <w:proofErr w:type="spellStart"/>
            <w:r w:rsidRPr="00CD2769">
              <w:rPr>
                <w:rFonts w:ascii="Arial Narrow" w:hAnsi="Arial Narrow"/>
                <w:sz w:val="20"/>
                <w:szCs w:val="20"/>
              </w:rPr>
              <w:t>Anapen</w:t>
            </w:r>
            <w:proofErr w:type="spellEnd"/>
            <w:r w:rsidRPr="00CD2769">
              <w:rPr>
                <w:rFonts w:ascii="Arial Narrow" w:hAnsi="Arial Narrow"/>
                <w:sz w:val="20"/>
                <w:szCs w:val="20"/>
              </w:rPr>
              <w:t>® in terms of effectiveness and non-inferior in terms of safety</w:t>
            </w:r>
          </w:p>
        </w:tc>
      </w:tr>
    </w:tbl>
    <w:p w14:paraId="1F26F5E3" w14:textId="5BD5AF38" w:rsidR="0010689D" w:rsidRPr="00CD2769" w:rsidRDefault="0010689D" w:rsidP="0010689D">
      <w:pPr>
        <w:pStyle w:val="TableFigureFooter"/>
      </w:pPr>
      <w:r w:rsidRPr="00CD2769">
        <w:t xml:space="preserve">Source: </w:t>
      </w:r>
      <w:bookmarkStart w:id="2" w:name="_Hlk165908055"/>
      <w:r w:rsidRPr="00CD2769">
        <w:t>Table 1-2, p8 of the submission main body.</w:t>
      </w:r>
      <w:bookmarkEnd w:id="2"/>
    </w:p>
    <w:p w14:paraId="3D1D4320" w14:textId="77777777" w:rsidR="007E490F" w:rsidRPr="00CD2769" w:rsidRDefault="007E490F" w:rsidP="001F2311">
      <w:pPr>
        <w:pStyle w:val="2-SectionHeading"/>
        <w:numPr>
          <w:ilvl w:val="0"/>
          <w:numId w:val="2"/>
        </w:numPr>
      </w:pPr>
      <w:r w:rsidRPr="00CD2769">
        <w:t xml:space="preserve">Background </w:t>
      </w:r>
    </w:p>
    <w:p w14:paraId="33C2C319" w14:textId="66DF215F" w:rsidR="007E490F" w:rsidRPr="00CD2769" w:rsidRDefault="007E490F" w:rsidP="007E490F">
      <w:pPr>
        <w:pStyle w:val="4-SubsectionHeading"/>
      </w:pPr>
      <w:r w:rsidRPr="00CD2769">
        <w:t>Registration status</w:t>
      </w:r>
    </w:p>
    <w:p w14:paraId="2C579ACF" w14:textId="4F0B2A8E" w:rsidR="00452A6C" w:rsidRPr="00CD2769" w:rsidRDefault="00CA3AB1" w:rsidP="00A13E57">
      <w:pPr>
        <w:pStyle w:val="3Bodytext"/>
        <w:jc w:val="both"/>
      </w:pPr>
      <w:proofErr w:type="spellStart"/>
      <w:r w:rsidRPr="00CD2769">
        <w:t>Jext</w:t>
      </w:r>
      <w:proofErr w:type="spellEnd"/>
      <w:r w:rsidR="00534D33" w:rsidRPr="00CD2769">
        <w:t xml:space="preserve"> Jr</w:t>
      </w:r>
      <w:r w:rsidRPr="00CD2769">
        <w:t xml:space="preserve"> </w:t>
      </w:r>
      <w:r w:rsidR="0042441A" w:rsidRPr="00CD2769">
        <w:t xml:space="preserve">and </w:t>
      </w:r>
      <w:proofErr w:type="spellStart"/>
      <w:r w:rsidRPr="00CD2769">
        <w:t>Jext</w:t>
      </w:r>
      <w:proofErr w:type="spellEnd"/>
      <w:r w:rsidR="00874C80" w:rsidRPr="00CD2769">
        <w:t xml:space="preserve"> </w:t>
      </w:r>
      <w:r w:rsidR="00A13E57" w:rsidRPr="00CD2769">
        <w:t>are</w:t>
      </w:r>
      <w:r w:rsidR="00452A6C" w:rsidRPr="00CD2769">
        <w:t xml:space="preserve"> not </w:t>
      </w:r>
      <w:r w:rsidR="00AA0A82" w:rsidRPr="00CD2769">
        <w:t xml:space="preserve">yet </w:t>
      </w:r>
      <w:r w:rsidR="00452A6C" w:rsidRPr="00CD2769">
        <w:t xml:space="preserve">registered </w:t>
      </w:r>
      <w:r w:rsidR="00B460F4" w:rsidRPr="00CD2769">
        <w:t>in</w:t>
      </w:r>
      <w:r w:rsidR="00452A6C" w:rsidRPr="00CD2769">
        <w:t xml:space="preserve"> </w:t>
      </w:r>
      <w:r w:rsidR="00B460F4" w:rsidRPr="00CD2769">
        <w:t>the Australian Register of Therapeutic Goods (ARTG)</w:t>
      </w:r>
      <w:r w:rsidR="007F6D84" w:rsidRPr="00CD2769">
        <w:t>.</w:t>
      </w:r>
      <w:r w:rsidR="00C17DA3" w:rsidRPr="00CD2769">
        <w:t xml:space="preserve"> </w:t>
      </w:r>
      <w:r w:rsidR="003C7286" w:rsidRPr="00CD2769">
        <w:t xml:space="preserve">The </w:t>
      </w:r>
      <w:r w:rsidR="002128AB" w:rsidRPr="00CD2769">
        <w:t>submission stated that</w:t>
      </w:r>
      <w:r w:rsidR="00462393" w:rsidRPr="00CD2769">
        <w:t xml:space="preserve"> an application had been lodged </w:t>
      </w:r>
      <w:r w:rsidR="00B273AC" w:rsidRPr="00CD2769">
        <w:t xml:space="preserve">with the </w:t>
      </w:r>
      <w:r w:rsidR="00B273AC" w:rsidRPr="00CD2769">
        <w:lastRenderedPageBreak/>
        <w:t>Therapeutic Goods Administration (TGA)</w:t>
      </w:r>
      <w:r w:rsidR="00462393" w:rsidRPr="00CD2769">
        <w:t xml:space="preserve"> and</w:t>
      </w:r>
      <w:r w:rsidR="00B273AC" w:rsidRPr="00CD2769">
        <w:t xml:space="preserve"> </w:t>
      </w:r>
      <w:r w:rsidR="00462393" w:rsidRPr="00CD2769">
        <w:t xml:space="preserve">approval </w:t>
      </w:r>
      <w:r w:rsidR="00B273AC" w:rsidRPr="00CD2769">
        <w:t>is anticipated in the fourth quarter of the year.</w:t>
      </w:r>
      <w:r w:rsidR="008345BC" w:rsidRPr="00CD2769">
        <w:t xml:space="preserve"> A TGA Delegate’s overview was available. </w:t>
      </w:r>
    </w:p>
    <w:p w14:paraId="21909C1B" w14:textId="324843FC" w:rsidR="003404AD" w:rsidRPr="00CD2769" w:rsidRDefault="00B0705C" w:rsidP="00D062F1">
      <w:pPr>
        <w:pStyle w:val="3Bodytext"/>
        <w:jc w:val="both"/>
        <w:rPr>
          <w:i/>
          <w:iCs/>
        </w:rPr>
      </w:pPr>
      <w:r w:rsidRPr="00CD2769">
        <w:t xml:space="preserve">The </w:t>
      </w:r>
      <w:r w:rsidR="00601B68" w:rsidRPr="00CD2769">
        <w:t xml:space="preserve">proposed </w:t>
      </w:r>
      <w:r w:rsidR="00166419" w:rsidRPr="00CD2769">
        <w:t xml:space="preserve">TGA </w:t>
      </w:r>
      <w:r w:rsidR="00601B68" w:rsidRPr="00CD2769">
        <w:t xml:space="preserve">indication </w:t>
      </w:r>
      <w:r w:rsidR="00FF3545" w:rsidRPr="00CD2769">
        <w:t xml:space="preserve">based on the </w:t>
      </w:r>
      <w:r w:rsidR="00D66FD2" w:rsidRPr="00CD2769">
        <w:t>P</w:t>
      </w:r>
      <w:r w:rsidR="00FF3545" w:rsidRPr="00CD2769">
        <w:t xml:space="preserve">roduct </w:t>
      </w:r>
      <w:r w:rsidR="00D66FD2" w:rsidRPr="00CD2769">
        <w:t>I</w:t>
      </w:r>
      <w:r w:rsidR="00FF3545" w:rsidRPr="00CD2769">
        <w:t xml:space="preserve">nformation (PI) </w:t>
      </w:r>
      <w:r w:rsidR="005D1C0E" w:rsidRPr="00CD2769">
        <w:t xml:space="preserve">of </w:t>
      </w:r>
      <w:proofErr w:type="spellStart"/>
      <w:r w:rsidR="00166419" w:rsidRPr="00CD2769">
        <w:t>Jext</w:t>
      </w:r>
      <w:proofErr w:type="spellEnd"/>
      <w:r w:rsidR="00166419" w:rsidRPr="00CD2769">
        <w:t xml:space="preserve"> </w:t>
      </w:r>
      <w:r w:rsidR="00D062F1" w:rsidRPr="00CD2769">
        <w:t xml:space="preserve">(and </w:t>
      </w:r>
      <w:proofErr w:type="spellStart"/>
      <w:r w:rsidR="00D062F1" w:rsidRPr="00CD2769">
        <w:t>Jext</w:t>
      </w:r>
      <w:proofErr w:type="spellEnd"/>
      <w:r w:rsidR="00D062F1" w:rsidRPr="00CD2769">
        <w:t xml:space="preserve"> Jr) </w:t>
      </w:r>
      <w:r w:rsidR="00166419" w:rsidRPr="00CD2769">
        <w:t>is</w:t>
      </w:r>
      <w:r w:rsidR="00D062F1" w:rsidRPr="00CD2769">
        <w:t xml:space="preserve"> the same as EpiPen (and EpiPen Jr) and Adrenaline </w:t>
      </w:r>
      <w:proofErr w:type="spellStart"/>
      <w:r w:rsidR="00D062F1" w:rsidRPr="00CD2769">
        <w:t>Viatris</w:t>
      </w:r>
      <w:proofErr w:type="spellEnd"/>
      <w:r w:rsidR="00D062F1" w:rsidRPr="00CD2769">
        <w:t xml:space="preserve"> (and Adrenaline Jr </w:t>
      </w:r>
      <w:proofErr w:type="spellStart"/>
      <w:r w:rsidR="00D062F1" w:rsidRPr="00CD2769">
        <w:t>Viatris</w:t>
      </w:r>
      <w:proofErr w:type="spellEnd"/>
      <w:r w:rsidR="00D062F1" w:rsidRPr="00CD2769">
        <w:t xml:space="preserve">) which </w:t>
      </w:r>
      <w:r w:rsidR="008345BC" w:rsidRPr="00CD2769">
        <w:t>is</w:t>
      </w:r>
      <w:r w:rsidR="00D062F1" w:rsidRPr="00CD2769">
        <w:t>,</w:t>
      </w:r>
      <w:r w:rsidR="0069632D" w:rsidRPr="00CD2769">
        <w:t xml:space="preserve"> </w:t>
      </w:r>
      <w:r w:rsidR="00D42C4D" w:rsidRPr="00CD2769">
        <w:t>“</w:t>
      </w:r>
      <w:r w:rsidR="00D34B1B" w:rsidRPr="00CD2769">
        <w:t>emergency treatment of anaphylaxis (acute severe allergic reactions) due to insect stings, or bites, foods, drugs or other allergens</w:t>
      </w:r>
      <w:r w:rsidR="00D42C4D" w:rsidRPr="00CD2769">
        <w:t>"</w:t>
      </w:r>
      <w:r w:rsidR="00D34B1B" w:rsidRPr="00CD2769">
        <w:t>.</w:t>
      </w:r>
      <w:r w:rsidR="0069632D" w:rsidRPr="00CD2769">
        <w:t xml:space="preserve"> </w:t>
      </w:r>
    </w:p>
    <w:p w14:paraId="7EACE800" w14:textId="4869C29E" w:rsidR="002C1F58" w:rsidRPr="00CD2769" w:rsidRDefault="00521A7A" w:rsidP="00887B26">
      <w:pPr>
        <w:pStyle w:val="3Bodytext"/>
        <w:jc w:val="both"/>
      </w:pPr>
      <w:r w:rsidRPr="00CD2769">
        <w:t xml:space="preserve">The </w:t>
      </w:r>
      <w:r w:rsidR="00E10F67" w:rsidRPr="00CD2769">
        <w:t>TGA D</w:t>
      </w:r>
      <w:r w:rsidRPr="00CD2769">
        <w:t xml:space="preserve">elegate’s </w:t>
      </w:r>
      <w:r w:rsidR="005F13A9" w:rsidRPr="00CD2769">
        <w:t>O</w:t>
      </w:r>
      <w:r w:rsidRPr="00CD2769">
        <w:t xml:space="preserve">verview </w:t>
      </w:r>
      <w:r w:rsidR="008B5E62" w:rsidRPr="00CD2769">
        <w:t xml:space="preserve">recommended </w:t>
      </w:r>
      <w:bookmarkStart w:id="3" w:name="_Hlk170288727"/>
      <w:r w:rsidR="00254F2C" w:rsidRPr="00CD2769">
        <w:t>approv</w:t>
      </w:r>
      <w:r w:rsidR="001E39B1" w:rsidRPr="00CD2769">
        <w:t>ing</w:t>
      </w:r>
      <w:r w:rsidR="00E35504" w:rsidRPr="00CD2769">
        <w:t xml:space="preserve"> the </w:t>
      </w:r>
      <w:r w:rsidR="008B5E62" w:rsidRPr="00CD2769">
        <w:t xml:space="preserve">registration of </w:t>
      </w:r>
      <w:proofErr w:type="spellStart"/>
      <w:r w:rsidR="00E35504" w:rsidRPr="00CD2769">
        <w:t>Jext</w:t>
      </w:r>
      <w:proofErr w:type="spellEnd"/>
      <w:r w:rsidR="00E35504" w:rsidRPr="00CD2769">
        <w:t xml:space="preserve"> </w:t>
      </w:r>
      <w:r w:rsidR="00534D33" w:rsidRPr="00CD2769">
        <w:t xml:space="preserve">Jr </w:t>
      </w:r>
      <w:r w:rsidR="00E35504" w:rsidRPr="00CD2769">
        <w:t xml:space="preserve">and </w:t>
      </w:r>
      <w:proofErr w:type="spellStart"/>
      <w:r w:rsidR="00E35504" w:rsidRPr="00CD2769">
        <w:t>Jext</w:t>
      </w:r>
      <w:bookmarkEnd w:id="3"/>
      <w:proofErr w:type="spellEnd"/>
      <w:r w:rsidR="005C3B30" w:rsidRPr="00CD2769">
        <w:t>,</w:t>
      </w:r>
      <w:r w:rsidR="00E35504" w:rsidRPr="00CD2769">
        <w:t xml:space="preserve"> </w:t>
      </w:r>
      <w:r w:rsidR="00E70A5B" w:rsidRPr="00CD2769">
        <w:t xml:space="preserve">subject to </w:t>
      </w:r>
      <w:r w:rsidR="00425230" w:rsidRPr="00CD2769">
        <w:t xml:space="preserve">the </w:t>
      </w:r>
      <w:r w:rsidR="00E70A5B" w:rsidRPr="00CD2769">
        <w:t>resolution of outstanding issues</w:t>
      </w:r>
      <w:r w:rsidR="001820B7" w:rsidRPr="00CD2769">
        <w:t xml:space="preserve"> </w:t>
      </w:r>
      <w:r w:rsidR="00E70A5B" w:rsidRPr="00CD2769">
        <w:t xml:space="preserve">regarding </w:t>
      </w:r>
      <w:r w:rsidR="001A6B31" w:rsidRPr="00CD2769">
        <w:t>g</w:t>
      </w:r>
      <w:r w:rsidR="00DF36B0" w:rsidRPr="00CD2769">
        <w:t xml:space="preserve">ood </w:t>
      </w:r>
      <w:r w:rsidR="001A6B31" w:rsidRPr="00CD2769">
        <w:t>m</w:t>
      </w:r>
      <w:r w:rsidR="00DF36B0" w:rsidRPr="00CD2769">
        <w:t xml:space="preserve">anufacturing </w:t>
      </w:r>
      <w:r w:rsidR="001A6B31" w:rsidRPr="00CD2769">
        <w:t>p</w:t>
      </w:r>
      <w:r w:rsidR="00DF36B0" w:rsidRPr="00CD2769">
        <w:t>ractice (</w:t>
      </w:r>
      <w:r w:rsidR="00E70A5B" w:rsidRPr="00CD2769">
        <w:t>GMP</w:t>
      </w:r>
      <w:r w:rsidR="00DF36B0" w:rsidRPr="00CD2769">
        <w:t>)</w:t>
      </w:r>
      <w:r w:rsidR="00E70A5B" w:rsidRPr="00CD2769">
        <w:t xml:space="preserve"> clearance. </w:t>
      </w:r>
    </w:p>
    <w:p w14:paraId="7DC68688" w14:textId="1BB107C2" w:rsidR="001140D6" w:rsidRPr="00CD2769" w:rsidDel="00D461D8" w:rsidRDefault="001140D6" w:rsidP="001140D6">
      <w:pPr>
        <w:pStyle w:val="3Bodytext"/>
        <w:jc w:val="both"/>
        <w:rPr>
          <w:i/>
          <w:iCs/>
        </w:rPr>
      </w:pPr>
      <w:r w:rsidRPr="00CD2769" w:rsidDel="00D461D8">
        <w:t xml:space="preserve">The submission claimed that </w:t>
      </w:r>
      <w:proofErr w:type="spellStart"/>
      <w:r w:rsidRPr="00CD2769" w:rsidDel="00D461D8">
        <w:t>Jext</w:t>
      </w:r>
      <w:proofErr w:type="spellEnd"/>
      <w:r w:rsidRPr="00CD2769" w:rsidDel="00D461D8">
        <w:t xml:space="preserve"> Jr is equivalent to </w:t>
      </w:r>
      <w:proofErr w:type="spellStart"/>
      <w:r w:rsidRPr="00CD2769" w:rsidDel="00D461D8">
        <w:t>Anapen</w:t>
      </w:r>
      <w:proofErr w:type="spellEnd"/>
      <w:r w:rsidRPr="00CD2769" w:rsidDel="00D461D8">
        <w:t xml:space="preserve"> Jr and Epi</w:t>
      </w:r>
      <w:r w:rsidR="00DB6456" w:rsidRPr="00CD2769">
        <w:t>P</w:t>
      </w:r>
      <w:r w:rsidRPr="00CD2769" w:rsidDel="00D461D8">
        <w:t xml:space="preserve">en Jr; and </w:t>
      </w:r>
      <w:proofErr w:type="spellStart"/>
      <w:r w:rsidRPr="00CD2769" w:rsidDel="00D461D8">
        <w:t>Jext</w:t>
      </w:r>
      <w:proofErr w:type="spellEnd"/>
      <w:r w:rsidRPr="00CD2769" w:rsidDel="00D461D8">
        <w:t xml:space="preserve"> is equivalent to </w:t>
      </w:r>
      <w:proofErr w:type="spellStart"/>
      <w:r w:rsidRPr="00CD2769" w:rsidDel="00D461D8">
        <w:t>Anapen</w:t>
      </w:r>
      <w:proofErr w:type="spellEnd"/>
      <w:r w:rsidRPr="00CD2769" w:rsidDel="00D461D8">
        <w:t xml:space="preserve"> 300 and EpiPen. The TGA Delegate’s </w:t>
      </w:r>
      <w:r w:rsidR="005F13A9" w:rsidRPr="00CD2769">
        <w:t>O</w:t>
      </w:r>
      <w:r w:rsidRPr="00CD2769" w:rsidDel="00D461D8">
        <w:t xml:space="preserve">verview stated that it could not make a statement of therapeutic equivalence of </w:t>
      </w:r>
      <w:proofErr w:type="spellStart"/>
      <w:r w:rsidRPr="00CD2769" w:rsidDel="00D461D8">
        <w:t>Jext</w:t>
      </w:r>
      <w:proofErr w:type="spellEnd"/>
      <w:r w:rsidRPr="00CD2769" w:rsidDel="00D461D8">
        <w:t xml:space="preserve"> </w:t>
      </w:r>
      <w:r w:rsidR="00534D33" w:rsidRPr="00CD2769">
        <w:t xml:space="preserve">Jr </w:t>
      </w:r>
      <w:r w:rsidRPr="00CD2769" w:rsidDel="00D461D8">
        <w:t xml:space="preserve">and </w:t>
      </w:r>
      <w:proofErr w:type="spellStart"/>
      <w:r w:rsidRPr="00CD2769" w:rsidDel="00D461D8">
        <w:t>Jext</w:t>
      </w:r>
      <w:proofErr w:type="spellEnd"/>
      <w:r w:rsidRPr="00CD2769" w:rsidDel="00D461D8">
        <w:t xml:space="preserve"> compared to </w:t>
      </w:r>
      <w:proofErr w:type="spellStart"/>
      <w:r w:rsidRPr="00CD2769" w:rsidDel="00D461D8">
        <w:t>Epipen</w:t>
      </w:r>
      <w:proofErr w:type="spellEnd"/>
      <w:r w:rsidRPr="00CD2769" w:rsidDel="00D461D8">
        <w:t xml:space="preserve"> </w:t>
      </w:r>
      <w:r w:rsidR="00534D33" w:rsidRPr="00CD2769">
        <w:t xml:space="preserve">Jr </w:t>
      </w:r>
      <w:r w:rsidRPr="00CD2769" w:rsidDel="00D461D8">
        <w:t>and Epi</w:t>
      </w:r>
      <w:r w:rsidR="00DB6456" w:rsidRPr="00CD2769">
        <w:t>P</w:t>
      </w:r>
      <w:r w:rsidRPr="00CD2769" w:rsidDel="00D461D8">
        <w:t xml:space="preserve">en for the purpose of listing the medicine as a pharmaceutical benefit. </w:t>
      </w:r>
      <w:r w:rsidR="00C17DA3" w:rsidRPr="00CD2769">
        <w:t xml:space="preserve">The pre-PBAC response stated that the overall data from the PK and PD studies, as well as </w:t>
      </w:r>
      <w:r w:rsidR="00D73DFB" w:rsidRPr="00CD2769">
        <w:t>the</w:t>
      </w:r>
      <w:r w:rsidR="00C17DA3" w:rsidRPr="00CD2769">
        <w:t xml:space="preserve"> study comparing ease of handling show that </w:t>
      </w:r>
      <w:proofErr w:type="spellStart"/>
      <w:r w:rsidR="00C17DA3" w:rsidRPr="00CD2769">
        <w:t>Jext</w:t>
      </w:r>
      <w:proofErr w:type="spellEnd"/>
      <w:r w:rsidR="00C17DA3" w:rsidRPr="00CD2769">
        <w:t xml:space="preserve"> and </w:t>
      </w:r>
      <w:proofErr w:type="spellStart"/>
      <w:r w:rsidR="00C17DA3" w:rsidRPr="00CD2769">
        <w:t>Jext</w:t>
      </w:r>
      <w:proofErr w:type="spellEnd"/>
      <w:r w:rsidR="00C17DA3" w:rsidRPr="00CD2769">
        <w:t xml:space="preserve"> Jr </w:t>
      </w:r>
      <w:r w:rsidR="00433BA3" w:rsidRPr="00CD2769">
        <w:t xml:space="preserve">should be considered therapeutically equivalent to EpiPen and </w:t>
      </w:r>
      <w:proofErr w:type="spellStart"/>
      <w:r w:rsidR="00433BA3" w:rsidRPr="00CD2769">
        <w:t>Anapen</w:t>
      </w:r>
      <w:proofErr w:type="spellEnd"/>
      <w:r w:rsidR="00433BA3" w:rsidRPr="00CD2769">
        <w:t xml:space="preserve">. The pre-PBAC response stated that </w:t>
      </w:r>
      <w:proofErr w:type="spellStart"/>
      <w:r w:rsidR="00433BA3" w:rsidRPr="00CD2769">
        <w:t>Jext</w:t>
      </w:r>
      <w:proofErr w:type="spellEnd"/>
      <w:r w:rsidR="00433BA3" w:rsidRPr="00CD2769">
        <w:t xml:space="preserve"> demonstrated </w:t>
      </w:r>
      <w:r w:rsidR="00D73DFB" w:rsidRPr="00CD2769">
        <w:t xml:space="preserve">a </w:t>
      </w:r>
      <w:r w:rsidR="00433BA3" w:rsidRPr="00CD2769">
        <w:t>successful administration when compared to Epi</w:t>
      </w:r>
      <w:r w:rsidR="00D73DFB" w:rsidRPr="00CD2769">
        <w:t>P</w:t>
      </w:r>
      <w:r w:rsidR="00433BA3" w:rsidRPr="00CD2769">
        <w:t xml:space="preserve">en, shared a comparable bioavailability profile to </w:t>
      </w:r>
      <w:proofErr w:type="spellStart"/>
      <w:r w:rsidR="00433BA3" w:rsidRPr="00CD2769">
        <w:t>Anapen</w:t>
      </w:r>
      <w:proofErr w:type="spellEnd"/>
      <w:r w:rsidR="00433BA3" w:rsidRPr="00CD2769">
        <w:t xml:space="preserve"> and </w:t>
      </w:r>
      <w:r w:rsidR="00D73DFB" w:rsidRPr="00CD2769">
        <w:t>other brands of AIs</w:t>
      </w:r>
      <w:r w:rsidR="00433BA3" w:rsidRPr="00CD2769">
        <w:t xml:space="preserve"> and there was no significant difference in the rate of successful injection between </w:t>
      </w:r>
      <w:proofErr w:type="spellStart"/>
      <w:r w:rsidR="00433BA3" w:rsidRPr="00CD2769">
        <w:t>Jext</w:t>
      </w:r>
      <w:proofErr w:type="spellEnd"/>
      <w:r w:rsidR="00433BA3" w:rsidRPr="00CD2769">
        <w:t xml:space="preserve"> and Epi</w:t>
      </w:r>
      <w:r w:rsidR="00D73DFB" w:rsidRPr="00CD2769">
        <w:t>P</w:t>
      </w:r>
      <w:r w:rsidR="00433BA3" w:rsidRPr="00CD2769">
        <w:t xml:space="preserve">en </w:t>
      </w:r>
      <w:r w:rsidR="0039413B" w:rsidRPr="00CD2769">
        <w:t>(pre</w:t>
      </w:r>
      <w:r w:rsidR="00433BA3" w:rsidRPr="00CD2769">
        <w:t xml:space="preserve">-PBAC response). </w:t>
      </w:r>
    </w:p>
    <w:p w14:paraId="0094486E" w14:textId="77777777" w:rsidR="007E490F" w:rsidRPr="00CD2769" w:rsidRDefault="007E490F" w:rsidP="007E490F">
      <w:pPr>
        <w:pStyle w:val="4-SubsectionHeading"/>
      </w:pPr>
      <w:r w:rsidRPr="00CD2769">
        <w:t xml:space="preserve">Previous PBAC consideration </w:t>
      </w:r>
    </w:p>
    <w:p w14:paraId="2EB510B0" w14:textId="6F2D2788" w:rsidR="003B0A2E" w:rsidRPr="00CD2769" w:rsidRDefault="00975798" w:rsidP="003B0A2E">
      <w:pPr>
        <w:pStyle w:val="3Bodytext"/>
        <w:jc w:val="both"/>
        <w:rPr>
          <w:i/>
        </w:rPr>
      </w:pPr>
      <w:proofErr w:type="spellStart"/>
      <w:r w:rsidRPr="00CD2769">
        <w:t>Jext</w:t>
      </w:r>
      <w:proofErr w:type="spellEnd"/>
      <w:r w:rsidRPr="00CD2769">
        <w:t xml:space="preserve"> </w:t>
      </w:r>
      <w:r w:rsidR="00534D33" w:rsidRPr="00CD2769">
        <w:t xml:space="preserve">Jr </w:t>
      </w:r>
      <w:r w:rsidRPr="00CD2769">
        <w:t xml:space="preserve">and </w:t>
      </w:r>
      <w:proofErr w:type="spellStart"/>
      <w:r w:rsidRPr="00CD2769">
        <w:t>Jext</w:t>
      </w:r>
      <w:proofErr w:type="spellEnd"/>
      <w:r w:rsidRPr="00CD2769">
        <w:t xml:space="preserve"> have not been previously considered by the PBAC.</w:t>
      </w:r>
    </w:p>
    <w:p w14:paraId="0151AF4B" w14:textId="32528950" w:rsidR="00574B3D" w:rsidRPr="00CD2769" w:rsidRDefault="00844DFE" w:rsidP="00D66FD2">
      <w:pPr>
        <w:pStyle w:val="3Bodytext"/>
        <w:jc w:val="both"/>
        <w:rPr>
          <w:i/>
        </w:rPr>
      </w:pPr>
      <w:r w:rsidRPr="00CD2769">
        <w:t xml:space="preserve">Adrenaline </w:t>
      </w:r>
      <w:r w:rsidR="005D1C0E" w:rsidRPr="00CD2769">
        <w:t>150 AI</w:t>
      </w:r>
      <w:r w:rsidRPr="00CD2769">
        <w:t xml:space="preserve"> </w:t>
      </w:r>
      <w:r w:rsidR="00EC32C8" w:rsidRPr="00CD2769">
        <w:t>(</w:t>
      </w:r>
      <w:proofErr w:type="spellStart"/>
      <w:r w:rsidR="00EC32C8" w:rsidRPr="00CD2769">
        <w:t>Anapen</w:t>
      </w:r>
      <w:proofErr w:type="spellEnd"/>
      <w:r w:rsidR="00EC32C8" w:rsidRPr="00CD2769">
        <w:t xml:space="preserve"> Jr 150, Epi</w:t>
      </w:r>
      <w:r w:rsidR="005D1C0E" w:rsidRPr="00CD2769">
        <w:t>P</w:t>
      </w:r>
      <w:r w:rsidR="00EC32C8" w:rsidRPr="00CD2769">
        <w:t xml:space="preserve">en Jr and </w:t>
      </w:r>
      <w:r w:rsidR="00532BBB" w:rsidRPr="00CD2769">
        <w:t xml:space="preserve">Adrenaline Jr </w:t>
      </w:r>
      <w:proofErr w:type="spellStart"/>
      <w:r w:rsidR="00532BBB" w:rsidRPr="00CD2769">
        <w:t>Viatris</w:t>
      </w:r>
      <w:proofErr w:type="spellEnd"/>
      <w:r w:rsidR="00772A81" w:rsidRPr="00CD2769">
        <w:t xml:space="preserve">) </w:t>
      </w:r>
      <w:r w:rsidR="00A650E7" w:rsidRPr="00CD2769">
        <w:t>and adrenaline 300</w:t>
      </w:r>
      <w:r w:rsidR="005D1C0E" w:rsidRPr="00CD2769">
        <w:t xml:space="preserve"> </w:t>
      </w:r>
      <w:r w:rsidR="00A650E7" w:rsidRPr="00CD2769">
        <w:t>AI (</w:t>
      </w:r>
      <w:proofErr w:type="spellStart"/>
      <w:r w:rsidR="00A650E7" w:rsidRPr="00CD2769">
        <w:t>Anapen</w:t>
      </w:r>
      <w:proofErr w:type="spellEnd"/>
      <w:r w:rsidR="00A650E7" w:rsidRPr="00CD2769">
        <w:t xml:space="preserve"> 300, Epi</w:t>
      </w:r>
      <w:r w:rsidR="005D1C0E" w:rsidRPr="00CD2769">
        <w:t>Pe</w:t>
      </w:r>
      <w:r w:rsidR="00A650E7" w:rsidRPr="00CD2769">
        <w:t xml:space="preserve">n and Adrenaline </w:t>
      </w:r>
      <w:proofErr w:type="spellStart"/>
      <w:r w:rsidR="00A650E7" w:rsidRPr="00CD2769">
        <w:t>Viatris</w:t>
      </w:r>
      <w:proofErr w:type="spellEnd"/>
      <w:r w:rsidR="00A650E7" w:rsidRPr="00CD2769">
        <w:t xml:space="preserve">) are </w:t>
      </w:r>
      <w:r w:rsidR="00772A81" w:rsidRPr="00CD2769">
        <w:t>currently listed on the PBS as Authority Required listing</w:t>
      </w:r>
      <w:r w:rsidR="00593D1A" w:rsidRPr="00CD2769">
        <w:t>s</w:t>
      </w:r>
      <w:r w:rsidR="00772A81" w:rsidRPr="00CD2769">
        <w:t xml:space="preserve"> for acute allergic reaction with anaphylaxis</w:t>
      </w:r>
      <w:r w:rsidR="00887B26" w:rsidRPr="00CD2769">
        <w:t>.</w:t>
      </w:r>
    </w:p>
    <w:p w14:paraId="1B8790B6" w14:textId="77777777" w:rsidR="00964A9F" w:rsidRPr="00CD2769" w:rsidRDefault="00964A9F" w:rsidP="00964A9F">
      <w:pPr>
        <w:pStyle w:val="2-SectionHeading"/>
      </w:pPr>
      <w:r w:rsidRPr="00CD2769">
        <w:t xml:space="preserve">Requested listing </w:t>
      </w:r>
    </w:p>
    <w:p w14:paraId="619C9E21" w14:textId="2602BF98" w:rsidR="005817BE" w:rsidRPr="00CD2769" w:rsidRDefault="00ED641C" w:rsidP="005817BE">
      <w:pPr>
        <w:pStyle w:val="3-BodyText"/>
        <w:numPr>
          <w:ilvl w:val="1"/>
          <w:numId w:val="2"/>
        </w:numPr>
        <w:rPr>
          <w:rFonts w:cstheme="minorHAnsi"/>
          <w:i/>
        </w:rPr>
      </w:pPr>
      <w:r w:rsidRPr="00CD2769">
        <w:t>The submission requested the</w:t>
      </w:r>
      <w:r w:rsidR="003F5BF7" w:rsidRPr="00CD2769">
        <w:t xml:space="preserve"> </w:t>
      </w:r>
      <w:r w:rsidR="00B126C1" w:rsidRPr="00CD2769">
        <w:t>listing</w:t>
      </w:r>
      <w:r w:rsidR="003F5BF7" w:rsidRPr="00CD2769">
        <w:t xml:space="preserve"> </w:t>
      </w:r>
      <w:r w:rsidR="00D66FD2" w:rsidRPr="00CD2769">
        <w:t xml:space="preserve">of </w:t>
      </w:r>
      <w:proofErr w:type="spellStart"/>
      <w:r w:rsidR="00295E8C" w:rsidRPr="00CD2769">
        <w:t>Jext</w:t>
      </w:r>
      <w:proofErr w:type="spellEnd"/>
      <w:r w:rsidR="00295E8C" w:rsidRPr="00CD2769">
        <w:t xml:space="preserve"> </w:t>
      </w:r>
      <w:r w:rsidR="00534D33" w:rsidRPr="00CD2769">
        <w:t xml:space="preserve">Jr </w:t>
      </w:r>
      <w:r w:rsidR="00295E8C" w:rsidRPr="00CD2769">
        <w:t xml:space="preserve">and </w:t>
      </w:r>
      <w:proofErr w:type="spellStart"/>
      <w:r w:rsidR="00295E8C" w:rsidRPr="00CD2769">
        <w:t>Jext</w:t>
      </w:r>
      <w:proofErr w:type="spellEnd"/>
      <w:r w:rsidR="00295E8C" w:rsidRPr="00CD2769">
        <w:t xml:space="preserve"> </w:t>
      </w:r>
      <w:r w:rsidR="00062EBE" w:rsidRPr="00CD2769">
        <w:t xml:space="preserve">under the same </w:t>
      </w:r>
      <w:r w:rsidR="00D66FD2" w:rsidRPr="00CD2769">
        <w:t xml:space="preserve">circumstances </w:t>
      </w:r>
      <w:r w:rsidR="00062EBE" w:rsidRPr="00CD2769">
        <w:t xml:space="preserve">as the </w:t>
      </w:r>
      <w:r w:rsidR="0035786F" w:rsidRPr="00CD2769">
        <w:rPr>
          <w:rFonts w:cstheme="minorHAnsi"/>
          <w:szCs w:val="24"/>
        </w:rPr>
        <w:t xml:space="preserve">currently listed </w:t>
      </w:r>
      <w:r w:rsidR="001D74FF" w:rsidRPr="00CD2769">
        <w:rPr>
          <w:rFonts w:cstheme="minorHAnsi"/>
          <w:szCs w:val="24"/>
        </w:rPr>
        <w:t>EpiPen</w:t>
      </w:r>
      <w:r w:rsidR="00534D33" w:rsidRPr="00CD2769">
        <w:rPr>
          <w:rFonts w:cstheme="minorHAnsi"/>
          <w:szCs w:val="24"/>
        </w:rPr>
        <w:t>® Jr</w:t>
      </w:r>
      <w:r w:rsidR="001D74FF" w:rsidRPr="00CD2769">
        <w:rPr>
          <w:rFonts w:cstheme="minorHAnsi"/>
          <w:szCs w:val="24"/>
        </w:rPr>
        <w:t xml:space="preserve"> and </w:t>
      </w:r>
      <w:proofErr w:type="spellStart"/>
      <w:r w:rsidR="001D74FF" w:rsidRPr="00CD2769">
        <w:rPr>
          <w:rFonts w:cstheme="minorHAnsi"/>
          <w:szCs w:val="24"/>
        </w:rPr>
        <w:t>Anapen</w:t>
      </w:r>
      <w:proofErr w:type="spellEnd"/>
      <w:r w:rsidR="00534D33" w:rsidRPr="00CD2769">
        <w:rPr>
          <w:rFonts w:cstheme="minorHAnsi"/>
          <w:szCs w:val="24"/>
        </w:rPr>
        <w:t>®</w:t>
      </w:r>
      <w:r w:rsidR="001D74FF" w:rsidRPr="00CD2769">
        <w:rPr>
          <w:rFonts w:cstheme="minorHAnsi"/>
          <w:szCs w:val="24"/>
        </w:rPr>
        <w:t xml:space="preserve"> </w:t>
      </w:r>
      <w:r w:rsidR="00534D33" w:rsidRPr="00CD2769">
        <w:rPr>
          <w:rFonts w:cstheme="minorHAnsi"/>
          <w:szCs w:val="24"/>
        </w:rPr>
        <w:t>150</w:t>
      </w:r>
      <w:r w:rsidR="00407889" w:rsidRPr="00CD2769">
        <w:rPr>
          <w:rFonts w:cstheme="minorHAnsi"/>
          <w:szCs w:val="24"/>
        </w:rPr>
        <w:t>;</w:t>
      </w:r>
      <w:r w:rsidR="0035786F" w:rsidRPr="00CD2769">
        <w:rPr>
          <w:rFonts w:cstheme="minorHAnsi"/>
          <w:szCs w:val="24"/>
        </w:rPr>
        <w:t xml:space="preserve"> and </w:t>
      </w:r>
      <w:r w:rsidR="001D74FF" w:rsidRPr="00CD2769">
        <w:rPr>
          <w:rFonts w:cstheme="minorHAnsi"/>
          <w:szCs w:val="24"/>
        </w:rPr>
        <w:t xml:space="preserve">EpiPen and </w:t>
      </w:r>
      <w:proofErr w:type="spellStart"/>
      <w:r w:rsidR="001D74FF" w:rsidRPr="00CD2769">
        <w:rPr>
          <w:rFonts w:cstheme="minorHAnsi"/>
          <w:szCs w:val="24"/>
        </w:rPr>
        <w:t>Anapen</w:t>
      </w:r>
      <w:proofErr w:type="spellEnd"/>
      <w:r w:rsidR="001D74FF" w:rsidRPr="00CD2769">
        <w:rPr>
          <w:rFonts w:cstheme="minorHAnsi"/>
          <w:szCs w:val="24"/>
        </w:rPr>
        <w:t xml:space="preserve"> </w:t>
      </w:r>
      <w:r w:rsidR="00534D33" w:rsidRPr="00CD2769">
        <w:rPr>
          <w:rFonts w:cstheme="minorHAnsi"/>
          <w:szCs w:val="24"/>
        </w:rPr>
        <w:t>30</w:t>
      </w:r>
      <w:r w:rsidR="001D74FF" w:rsidRPr="00CD2769">
        <w:rPr>
          <w:rFonts w:cstheme="minorHAnsi"/>
          <w:szCs w:val="24"/>
        </w:rPr>
        <w:t>0</w:t>
      </w:r>
      <w:r w:rsidR="00EF0F17" w:rsidRPr="00CD2769">
        <w:rPr>
          <w:rFonts w:cstheme="minorHAnsi"/>
          <w:szCs w:val="24"/>
        </w:rPr>
        <w:t xml:space="preserve"> </w:t>
      </w:r>
      <w:r w:rsidR="00407889" w:rsidRPr="00CD2769">
        <w:rPr>
          <w:rFonts w:cstheme="minorHAnsi"/>
          <w:szCs w:val="24"/>
        </w:rPr>
        <w:t>respectively</w:t>
      </w:r>
      <w:r w:rsidR="00B126C1" w:rsidRPr="00CD2769">
        <w:t xml:space="preserve">. </w:t>
      </w:r>
    </w:p>
    <w:p w14:paraId="3291817A" w14:textId="4DA8D230" w:rsidR="00636917" w:rsidRPr="00CD2769" w:rsidRDefault="00BD2131" w:rsidP="00AC66E0">
      <w:pPr>
        <w:pStyle w:val="3Bodytext"/>
        <w:jc w:val="both"/>
      </w:pPr>
      <w:r w:rsidRPr="00CD2769">
        <w:t xml:space="preserve">The submission proposed a minor change to the ‘caution’ wording under the existing listings </w:t>
      </w:r>
      <w:r w:rsidR="003F52FC" w:rsidRPr="00CD2769">
        <w:t>due to</w:t>
      </w:r>
      <w:r w:rsidRPr="00CD2769">
        <w:t xml:space="preserve"> the differences in device activation and administration techniques between </w:t>
      </w:r>
      <w:proofErr w:type="spellStart"/>
      <w:r w:rsidRPr="00CD2769">
        <w:t>Jext</w:t>
      </w:r>
      <w:proofErr w:type="spellEnd"/>
      <w:r w:rsidRPr="00CD2769">
        <w:t xml:space="preserve"> and the other brands of adrenaline.</w:t>
      </w:r>
      <w:r w:rsidR="00CB72D7" w:rsidRPr="00CD2769">
        <w:t xml:space="preserve"> </w:t>
      </w:r>
      <w:r w:rsidR="00FA4C7B" w:rsidRPr="00CD2769">
        <w:t xml:space="preserve">The PBAC may recall that </w:t>
      </w:r>
      <w:r w:rsidR="006B2FAF" w:rsidRPr="00CD2769">
        <w:t>in</w:t>
      </w:r>
      <w:r w:rsidR="00BA5F3D" w:rsidRPr="00CD2769">
        <w:t xml:space="preserve"> its November 2020 consideration, </w:t>
      </w:r>
      <w:r w:rsidR="00400E06" w:rsidRPr="00CD2769">
        <w:t xml:space="preserve">while </w:t>
      </w:r>
      <w:r w:rsidR="00BA5F3D" w:rsidRPr="00CD2769">
        <w:rPr>
          <w:rFonts w:cs="Arial"/>
          <w:bCs/>
          <w:snapToGrid w:val="0"/>
        </w:rPr>
        <w:t xml:space="preserve">the PBAC noted the differences in administration techniques of </w:t>
      </w:r>
      <w:proofErr w:type="spellStart"/>
      <w:r w:rsidR="00BA5F3D" w:rsidRPr="00CD2769">
        <w:rPr>
          <w:rFonts w:cs="Arial"/>
          <w:bCs/>
          <w:snapToGrid w:val="0"/>
        </w:rPr>
        <w:t>Anapen</w:t>
      </w:r>
      <w:proofErr w:type="spellEnd"/>
      <w:r w:rsidR="00BA5F3D" w:rsidRPr="00CD2769">
        <w:rPr>
          <w:rFonts w:cs="Arial"/>
          <w:bCs/>
          <w:snapToGrid w:val="0"/>
        </w:rPr>
        <w:t>, EpiPen and Adrenaline Mylan, it considered that patients with sufficient anaphylaxis education/training resources would be able to administer different devices appropriately</w:t>
      </w:r>
      <w:r w:rsidR="000C7D3C" w:rsidRPr="00CD2769">
        <w:rPr>
          <w:rFonts w:cs="Arial"/>
          <w:bCs/>
          <w:snapToGrid w:val="0"/>
        </w:rPr>
        <w:t xml:space="preserve"> </w:t>
      </w:r>
      <w:r w:rsidR="000C7D3C" w:rsidRPr="00CD2769">
        <w:t>(paragraph 6.4, adrenaline public summary document (PSD), November 2020 PBAC meeting)</w:t>
      </w:r>
      <w:r w:rsidR="00BA5F3D" w:rsidRPr="00CD2769">
        <w:rPr>
          <w:rFonts w:cs="Arial"/>
          <w:bCs/>
          <w:snapToGrid w:val="0"/>
        </w:rPr>
        <w:t xml:space="preserve">. </w:t>
      </w:r>
      <w:r w:rsidR="006374DD" w:rsidRPr="00CD2769">
        <w:t>The PBAC further reiterated in an addendum to the November</w:t>
      </w:r>
      <w:r w:rsidR="00400E06" w:rsidRPr="00CD2769">
        <w:t> </w:t>
      </w:r>
      <w:r w:rsidR="006374DD" w:rsidRPr="00CD2769">
        <w:t xml:space="preserve">2020 minutes that it was satisfied that the </w:t>
      </w:r>
      <w:r w:rsidR="006374DD" w:rsidRPr="00CD2769">
        <w:rPr>
          <w:snapToGrid w:val="0"/>
        </w:rPr>
        <w:t xml:space="preserve">differences in administration techniques of </w:t>
      </w:r>
      <w:proofErr w:type="spellStart"/>
      <w:r w:rsidR="006374DD" w:rsidRPr="00CD2769">
        <w:rPr>
          <w:snapToGrid w:val="0"/>
        </w:rPr>
        <w:t>Anapen</w:t>
      </w:r>
      <w:proofErr w:type="spellEnd"/>
      <w:r w:rsidR="006374DD" w:rsidRPr="00CD2769">
        <w:rPr>
          <w:snapToGrid w:val="0"/>
        </w:rPr>
        <w:t xml:space="preserve">, EpiPen and Adrenaline Mylan would be </w:t>
      </w:r>
      <w:r w:rsidR="006374DD" w:rsidRPr="00CD2769">
        <w:rPr>
          <w:snapToGrid w:val="0"/>
        </w:rPr>
        <w:lastRenderedPageBreak/>
        <w:t xml:space="preserve">appropriately managed </w:t>
      </w:r>
      <w:r w:rsidR="006374DD" w:rsidRPr="00CD2769">
        <w:t xml:space="preserve">based on the clinical, safety and risk management information in the TGA Delegate’s Overview (paragraph 9.5, adrenaline PSD, November 2020). </w:t>
      </w:r>
    </w:p>
    <w:p w14:paraId="39AA1275" w14:textId="77777777" w:rsidR="004C3D59" w:rsidRPr="00CD2769" w:rsidRDefault="004C3D59" w:rsidP="004C3D59">
      <w:pPr>
        <w:pStyle w:val="3-BodyText"/>
        <w:numPr>
          <w:ilvl w:val="1"/>
          <w:numId w:val="2"/>
        </w:numPr>
      </w:pPr>
      <w:r w:rsidRPr="00CD2769">
        <w:t>An abridged version of the requested listing is presented below. Suggested additions are in italics and deletions are in strikethrough:</w:t>
      </w:r>
    </w:p>
    <w:tbl>
      <w:tblPr>
        <w:tblpPr w:leftFromText="180" w:rightFromText="180" w:vertAnchor="page" w:horzAnchor="margin" w:tblpY="2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61"/>
        <w:gridCol w:w="2616"/>
        <w:gridCol w:w="828"/>
        <w:gridCol w:w="804"/>
        <w:gridCol w:w="802"/>
        <w:gridCol w:w="804"/>
        <w:gridCol w:w="1901"/>
      </w:tblGrid>
      <w:tr w:rsidR="00CD2769" w:rsidRPr="00CD2769" w14:paraId="325E9D52" w14:textId="77777777" w:rsidTr="00AC66E0">
        <w:trPr>
          <w:cantSplit/>
          <w:trHeight w:val="20"/>
        </w:trPr>
        <w:tc>
          <w:tcPr>
            <w:tcW w:w="2150" w:type="pct"/>
            <w:gridSpan w:val="2"/>
            <w:vAlign w:val="center"/>
          </w:tcPr>
          <w:p w14:paraId="68A1AEF4" w14:textId="77777777" w:rsidR="00AC66E0" w:rsidRPr="00CD2769" w:rsidRDefault="00AC66E0" w:rsidP="0039413B">
            <w:pPr>
              <w:rPr>
                <w:rFonts w:ascii="Arial Narrow" w:hAnsi="Arial Narrow" w:cs="Arial"/>
                <w:b/>
                <w:bCs/>
                <w:sz w:val="20"/>
                <w:szCs w:val="20"/>
              </w:rPr>
            </w:pPr>
            <w:r w:rsidRPr="00CD2769">
              <w:rPr>
                <w:rFonts w:ascii="Arial Narrow" w:hAnsi="Arial Narrow" w:cs="Arial"/>
                <w:b/>
                <w:bCs/>
                <w:sz w:val="20"/>
                <w:szCs w:val="20"/>
              </w:rPr>
              <w:lastRenderedPageBreak/>
              <w:t>MEDICINAL PRODUCT</w:t>
            </w:r>
          </w:p>
          <w:p w14:paraId="1DC1B457" w14:textId="77777777" w:rsidR="00AC66E0" w:rsidRPr="00CD2769" w:rsidRDefault="00AC66E0" w:rsidP="0039413B">
            <w:pPr>
              <w:rPr>
                <w:rFonts w:ascii="Arial Narrow" w:hAnsi="Arial Narrow" w:cs="Arial"/>
                <w:b/>
                <w:sz w:val="20"/>
                <w:szCs w:val="20"/>
              </w:rPr>
            </w:pPr>
            <w:r w:rsidRPr="00CD2769">
              <w:rPr>
                <w:rFonts w:ascii="Arial Narrow" w:hAnsi="Arial Narrow" w:cs="Arial"/>
                <w:b/>
                <w:bCs/>
                <w:sz w:val="20"/>
                <w:szCs w:val="20"/>
              </w:rPr>
              <w:t>medicinal product pack</w:t>
            </w:r>
          </w:p>
        </w:tc>
        <w:tc>
          <w:tcPr>
            <w:tcW w:w="459" w:type="pct"/>
            <w:vAlign w:val="center"/>
          </w:tcPr>
          <w:p w14:paraId="2B301E16" w14:textId="77777777" w:rsidR="00AC66E0" w:rsidRPr="00CD2769" w:rsidRDefault="00AC66E0" w:rsidP="0039413B">
            <w:pPr>
              <w:jc w:val="center"/>
              <w:rPr>
                <w:rFonts w:ascii="Arial Narrow" w:hAnsi="Arial Narrow" w:cs="Arial"/>
                <w:b/>
                <w:sz w:val="20"/>
                <w:szCs w:val="20"/>
              </w:rPr>
            </w:pPr>
            <w:r w:rsidRPr="00CD2769">
              <w:rPr>
                <w:rFonts w:ascii="Arial Narrow" w:hAnsi="Arial Narrow" w:cs="Arial"/>
                <w:b/>
                <w:sz w:val="20"/>
                <w:szCs w:val="20"/>
              </w:rPr>
              <w:t>PBS item code</w:t>
            </w:r>
          </w:p>
        </w:tc>
        <w:tc>
          <w:tcPr>
            <w:tcW w:w="446" w:type="pct"/>
            <w:vAlign w:val="center"/>
          </w:tcPr>
          <w:p w14:paraId="6FFEF979" w14:textId="77777777" w:rsidR="00AC66E0" w:rsidRPr="00CD2769" w:rsidRDefault="00AC66E0" w:rsidP="0039413B">
            <w:pPr>
              <w:jc w:val="center"/>
              <w:rPr>
                <w:rFonts w:ascii="Arial Narrow" w:hAnsi="Arial Narrow" w:cs="Arial"/>
                <w:b/>
                <w:sz w:val="20"/>
                <w:szCs w:val="20"/>
              </w:rPr>
            </w:pPr>
            <w:r w:rsidRPr="00CD2769">
              <w:rPr>
                <w:rFonts w:ascii="Arial Narrow" w:hAnsi="Arial Narrow" w:cs="Arial"/>
                <w:b/>
                <w:sz w:val="20"/>
                <w:szCs w:val="20"/>
              </w:rPr>
              <w:t>Max. qty packs</w:t>
            </w:r>
          </w:p>
        </w:tc>
        <w:tc>
          <w:tcPr>
            <w:tcW w:w="445" w:type="pct"/>
            <w:vAlign w:val="center"/>
          </w:tcPr>
          <w:p w14:paraId="23B57BBD" w14:textId="77777777" w:rsidR="00AC66E0" w:rsidRPr="00CD2769" w:rsidRDefault="00AC66E0" w:rsidP="0039413B">
            <w:pPr>
              <w:jc w:val="center"/>
              <w:rPr>
                <w:rFonts w:ascii="Arial Narrow" w:hAnsi="Arial Narrow" w:cs="Arial"/>
                <w:b/>
                <w:sz w:val="20"/>
                <w:szCs w:val="20"/>
              </w:rPr>
            </w:pPr>
            <w:r w:rsidRPr="00CD2769">
              <w:rPr>
                <w:rFonts w:ascii="Arial Narrow" w:hAnsi="Arial Narrow" w:cs="Arial"/>
                <w:b/>
                <w:sz w:val="20"/>
                <w:szCs w:val="20"/>
              </w:rPr>
              <w:t>Max. qty units</w:t>
            </w:r>
          </w:p>
        </w:tc>
        <w:tc>
          <w:tcPr>
            <w:tcW w:w="446" w:type="pct"/>
            <w:vAlign w:val="center"/>
          </w:tcPr>
          <w:p w14:paraId="0458C0FB" w14:textId="77777777" w:rsidR="00AC66E0" w:rsidRPr="00CD2769" w:rsidRDefault="00AC66E0" w:rsidP="0039413B">
            <w:pPr>
              <w:jc w:val="center"/>
              <w:rPr>
                <w:rFonts w:ascii="Arial Narrow" w:hAnsi="Arial Narrow" w:cs="Arial"/>
                <w:b/>
                <w:sz w:val="20"/>
                <w:szCs w:val="20"/>
              </w:rPr>
            </w:pPr>
            <w:r w:rsidRPr="00CD2769">
              <w:rPr>
                <w:rFonts w:ascii="Arial Narrow" w:hAnsi="Arial Narrow" w:cs="Arial"/>
                <w:b/>
                <w:sz w:val="20"/>
                <w:szCs w:val="20"/>
              </w:rPr>
              <w:t>№.of</w:t>
            </w:r>
          </w:p>
          <w:p w14:paraId="5BEFFCF4" w14:textId="77777777" w:rsidR="00AC66E0" w:rsidRPr="00CD2769" w:rsidRDefault="00AC66E0" w:rsidP="0039413B">
            <w:pPr>
              <w:jc w:val="center"/>
              <w:rPr>
                <w:rFonts w:ascii="Arial Narrow" w:hAnsi="Arial Narrow" w:cs="Arial"/>
                <w:b/>
                <w:sz w:val="20"/>
                <w:szCs w:val="20"/>
              </w:rPr>
            </w:pPr>
            <w:r w:rsidRPr="00CD2769">
              <w:rPr>
                <w:rFonts w:ascii="Arial Narrow" w:hAnsi="Arial Narrow" w:cs="Arial"/>
                <w:b/>
                <w:sz w:val="20"/>
                <w:szCs w:val="20"/>
              </w:rPr>
              <w:t>Rpts</w:t>
            </w:r>
          </w:p>
        </w:tc>
        <w:tc>
          <w:tcPr>
            <w:tcW w:w="1054" w:type="pct"/>
            <w:vAlign w:val="center"/>
          </w:tcPr>
          <w:p w14:paraId="20C7F715" w14:textId="77777777" w:rsidR="00AC66E0" w:rsidRPr="00CD2769" w:rsidRDefault="00AC66E0" w:rsidP="0039413B">
            <w:pPr>
              <w:rPr>
                <w:rFonts w:ascii="Arial Narrow" w:hAnsi="Arial Narrow" w:cs="Arial"/>
                <w:b/>
                <w:sz w:val="20"/>
                <w:szCs w:val="20"/>
                <w:lang w:val="fr-FR"/>
              </w:rPr>
            </w:pPr>
            <w:r w:rsidRPr="00CD2769">
              <w:rPr>
                <w:rFonts w:ascii="Arial Narrow" w:hAnsi="Arial Narrow" w:cs="Arial"/>
                <w:b/>
                <w:sz w:val="20"/>
                <w:szCs w:val="20"/>
              </w:rPr>
              <w:t>Available brands</w:t>
            </w:r>
          </w:p>
        </w:tc>
      </w:tr>
      <w:tr w:rsidR="00CD2769" w:rsidRPr="00CD2769" w14:paraId="3868A5A0" w14:textId="77777777" w:rsidTr="00AC66E0">
        <w:trPr>
          <w:cantSplit/>
          <w:trHeight w:val="20"/>
        </w:trPr>
        <w:tc>
          <w:tcPr>
            <w:tcW w:w="5000" w:type="pct"/>
            <w:gridSpan w:val="7"/>
          </w:tcPr>
          <w:p w14:paraId="72C63192" w14:textId="77777777" w:rsidR="00AC66E0" w:rsidRPr="00CD2769" w:rsidRDefault="00AC66E0" w:rsidP="0039413B">
            <w:pPr>
              <w:rPr>
                <w:rFonts w:ascii="Arial Narrow" w:hAnsi="Arial Narrow" w:cs="Arial"/>
                <w:sz w:val="20"/>
                <w:szCs w:val="20"/>
              </w:rPr>
            </w:pPr>
            <w:r w:rsidRPr="00CD2769">
              <w:rPr>
                <w:rFonts w:ascii="Arial Narrow" w:hAnsi="Arial Narrow" w:cs="Arial"/>
                <w:sz w:val="20"/>
                <w:szCs w:val="20"/>
              </w:rPr>
              <w:t>ADRENALINE (EPINEPHRINE)</w:t>
            </w:r>
          </w:p>
        </w:tc>
      </w:tr>
      <w:tr w:rsidR="00CD2769" w:rsidRPr="00CD2769" w14:paraId="3E1D5E47" w14:textId="77777777" w:rsidTr="00AC66E0">
        <w:trPr>
          <w:cantSplit/>
          <w:trHeight w:val="20"/>
        </w:trPr>
        <w:tc>
          <w:tcPr>
            <w:tcW w:w="2150" w:type="pct"/>
            <w:gridSpan w:val="2"/>
            <w:vAlign w:val="center"/>
          </w:tcPr>
          <w:p w14:paraId="21A6C112" w14:textId="77777777" w:rsidR="00AC66E0" w:rsidRPr="00CD2769" w:rsidRDefault="00AC66E0" w:rsidP="0039413B">
            <w:pPr>
              <w:rPr>
                <w:rFonts w:ascii="Arial Narrow" w:hAnsi="Arial Narrow" w:cs="Arial"/>
                <w:sz w:val="20"/>
                <w:szCs w:val="20"/>
              </w:rPr>
            </w:pPr>
            <w:r w:rsidRPr="00CD2769">
              <w:rPr>
                <w:rFonts w:ascii="Arial Narrow" w:hAnsi="Arial Narrow" w:cs="Arial"/>
                <w:sz w:val="20"/>
                <w:szCs w:val="20"/>
              </w:rPr>
              <w:t>adrenaline (epinephrine) 150 microgram/0.3 mL injection, 0.3 mL pen device</w:t>
            </w:r>
          </w:p>
        </w:tc>
        <w:tc>
          <w:tcPr>
            <w:tcW w:w="459" w:type="pct"/>
            <w:vAlign w:val="center"/>
          </w:tcPr>
          <w:p w14:paraId="15499021" w14:textId="77777777" w:rsidR="00AC66E0" w:rsidRPr="00CD2769" w:rsidRDefault="00AC66E0" w:rsidP="0039413B">
            <w:pPr>
              <w:jc w:val="center"/>
              <w:rPr>
                <w:rFonts w:ascii="Arial Narrow" w:hAnsi="Arial Narrow" w:cs="Arial"/>
                <w:sz w:val="20"/>
                <w:szCs w:val="20"/>
              </w:rPr>
            </w:pPr>
            <w:r w:rsidRPr="00CD2769">
              <w:rPr>
                <w:rFonts w:ascii="Arial Narrow" w:hAnsi="Arial Narrow" w:cs="Arial"/>
                <w:sz w:val="20"/>
                <w:szCs w:val="20"/>
              </w:rPr>
              <w:t>8697R</w:t>
            </w:r>
          </w:p>
        </w:tc>
        <w:tc>
          <w:tcPr>
            <w:tcW w:w="446" w:type="pct"/>
            <w:vAlign w:val="center"/>
          </w:tcPr>
          <w:p w14:paraId="422B0B7E" w14:textId="77777777" w:rsidR="00AC66E0" w:rsidRPr="00CD2769" w:rsidRDefault="00AC66E0" w:rsidP="0039413B">
            <w:pPr>
              <w:jc w:val="center"/>
              <w:rPr>
                <w:rFonts w:ascii="Arial Narrow" w:hAnsi="Arial Narrow" w:cs="Arial"/>
                <w:sz w:val="20"/>
                <w:szCs w:val="20"/>
              </w:rPr>
            </w:pPr>
            <w:r w:rsidRPr="00CD2769">
              <w:rPr>
                <w:rFonts w:ascii="Arial Narrow" w:eastAsiaTheme="majorEastAsia" w:hAnsi="Arial Narrow" w:cstheme="majorBidi"/>
                <w:bCs/>
                <w:sz w:val="20"/>
                <w:szCs w:val="20"/>
              </w:rPr>
              <w:t>2</w:t>
            </w:r>
          </w:p>
        </w:tc>
        <w:tc>
          <w:tcPr>
            <w:tcW w:w="445" w:type="pct"/>
            <w:vAlign w:val="center"/>
          </w:tcPr>
          <w:p w14:paraId="0864C1E2" w14:textId="77777777" w:rsidR="00AC66E0" w:rsidRPr="00CD2769" w:rsidRDefault="00AC66E0" w:rsidP="0039413B">
            <w:pPr>
              <w:jc w:val="center"/>
              <w:rPr>
                <w:rFonts w:ascii="Arial Narrow" w:hAnsi="Arial Narrow" w:cs="Arial"/>
                <w:sz w:val="20"/>
                <w:szCs w:val="20"/>
              </w:rPr>
            </w:pPr>
            <w:r w:rsidRPr="00CD2769">
              <w:rPr>
                <w:rFonts w:ascii="Arial Narrow" w:eastAsiaTheme="majorEastAsia" w:hAnsi="Arial Narrow" w:cstheme="majorBidi"/>
                <w:bCs/>
                <w:sz w:val="20"/>
                <w:szCs w:val="20"/>
              </w:rPr>
              <w:t>2</w:t>
            </w:r>
          </w:p>
        </w:tc>
        <w:tc>
          <w:tcPr>
            <w:tcW w:w="446" w:type="pct"/>
            <w:vAlign w:val="center"/>
          </w:tcPr>
          <w:p w14:paraId="1C6EBE2A" w14:textId="77777777" w:rsidR="00AC66E0" w:rsidRPr="00CD2769" w:rsidRDefault="00AC66E0" w:rsidP="0039413B">
            <w:pPr>
              <w:jc w:val="center"/>
              <w:rPr>
                <w:rFonts w:ascii="Arial Narrow" w:hAnsi="Arial Narrow" w:cs="Arial"/>
                <w:sz w:val="20"/>
                <w:szCs w:val="20"/>
              </w:rPr>
            </w:pPr>
            <w:r w:rsidRPr="00CD2769">
              <w:rPr>
                <w:rFonts w:ascii="Arial Narrow" w:eastAsiaTheme="majorEastAsia" w:hAnsi="Arial Narrow" w:cstheme="majorBidi"/>
                <w:bCs/>
                <w:sz w:val="20"/>
                <w:szCs w:val="20"/>
              </w:rPr>
              <w:t>0</w:t>
            </w:r>
          </w:p>
        </w:tc>
        <w:tc>
          <w:tcPr>
            <w:tcW w:w="1054" w:type="pct"/>
            <w:vAlign w:val="center"/>
          </w:tcPr>
          <w:p w14:paraId="5F821A89" w14:textId="77777777" w:rsidR="00AC66E0" w:rsidRPr="00CD2769" w:rsidRDefault="00AC66E0" w:rsidP="0039413B">
            <w:pPr>
              <w:jc w:val="center"/>
              <w:rPr>
                <w:rFonts w:ascii="Arial Narrow" w:hAnsi="Arial Narrow" w:cs="Arial"/>
                <w:sz w:val="20"/>
                <w:szCs w:val="20"/>
                <w:vertAlign w:val="superscript"/>
              </w:rPr>
            </w:pPr>
            <w:r w:rsidRPr="00CD2769">
              <w:rPr>
                <w:rFonts w:ascii="Arial Narrow" w:hAnsi="Arial Narrow" w:cs="Arial"/>
                <w:sz w:val="20"/>
                <w:szCs w:val="20"/>
              </w:rPr>
              <w:t xml:space="preserve">Adrenaline Jr </w:t>
            </w:r>
            <w:proofErr w:type="spellStart"/>
            <w:r w:rsidRPr="00CD2769">
              <w:rPr>
                <w:rFonts w:ascii="Arial Narrow" w:hAnsi="Arial Narrow" w:cs="Arial"/>
                <w:sz w:val="20"/>
                <w:szCs w:val="20"/>
              </w:rPr>
              <w:t>Viatris</w:t>
            </w:r>
            <w:r w:rsidRPr="00CD2769">
              <w:rPr>
                <w:rFonts w:ascii="Arial Narrow" w:hAnsi="Arial Narrow" w:cs="Arial"/>
                <w:sz w:val="20"/>
                <w:szCs w:val="20"/>
                <w:vertAlign w:val="superscript"/>
              </w:rPr>
              <w:t>a</w:t>
            </w:r>
            <w:proofErr w:type="spellEnd"/>
          </w:p>
          <w:p w14:paraId="1D40EC56" w14:textId="77777777" w:rsidR="00AC66E0" w:rsidRPr="00CD2769" w:rsidRDefault="00AC66E0" w:rsidP="0039413B">
            <w:pPr>
              <w:jc w:val="center"/>
              <w:rPr>
                <w:rFonts w:ascii="Arial Narrow" w:hAnsi="Arial Narrow" w:cs="Arial"/>
                <w:sz w:val="20"/>
                <w:szCs w:val="20"/>
                <w:vertAlign w:val="superscript"/>
              </w:rPr>
            </w:pPr>
            <w:proofErr w:type="spellStart"/>
            <w:r w:rsidRPr="00CD2769">
              <w:rPr>
                <w:rFonts w:ascii="Arial Narrow" w:hAnsi="Arial Narrow" w:cs="Arial"/>
                <w:sz w:val="20"/>
                <w:szCs w:val="20"/>
              </w:rPr>
              <w:t>Anapen</w:t>
            </w:r>
            <w:proofErr w:type="spellEnd"/>
            <w:r w:rsidRPr="00CD2769">
              <w:rPr>
                <w:rFonts w:ascii="Arial Narrow" w:hAnsi="Arial Narrow" w:cs="Arial"/>
                <w:sz w:val="20"/>
                <w:szCs w:val="20"/>
              </w:rPr>
              <w:t xml:space="preserve"> Junior 150</w:t>
            </w:r>
            <w:r w:rsidRPr="00CD2769">
              <w:rPr>
                <w:rFonts w:ascii="Arial Narrow" w:hAnsi="Arial Narrow" w:cs="Arial"/>
                <w:sz w:val="20"/>
                <w:szCs w:val="20"/>
                <w:vertAlign w:val="superscript"/>
              </w:rPr>
              <w:t>a</w:t>
            </w:r>
          </w:p>
          <w:p w14:paraId="5EB76EAA" w14:textId="77777777" w:rsidR="00AC66E0" w:rsidRPr="00CD2769" w:rsidRDefault="00AC66E0" w:rsidP="0039413B">
            <w:pPr>
              <w:jc w:val="center"/>
              <w:rPr>
                <w:rFonts w:ascii="Arial Narrow" w:hAnsi="Arial Narrow" w:cs="Arial"/>
                <w:sz w:val="20"/>
                <w:szCs w:val="20"/>
                <w:vertAlign w:val="superscript"/>
              </w:rPr>
            </w:pPr>
            <w:r w:rsidRPr="00CD2769">
              <w:rPr>
                <w:rFonts w:ascii="Arial Narrow" w:hAnsi="Arial Narrow" w:cs="Arial"/>
                <w:sz w:val="20"/>
                <w:szCs w:val="20"/>
              </w:rPr>
              <w:t xml:space="preserve">EpiPen </w:t>
            </w:r>
            <w:proofErr w:type="spellStart"/>
            <w:r w:rsidRPr="00CD2769">
              <w:rPr>
                <w:rFonts w:ascii="Arial Narrow" w:hAnsi="Arial Narrow" w:cs="Arial"/>
                <w:sz w:val="20"/>
                <w:szCs w:val="20"/>
              </w:rPr>
              <w:t>Jr</w:t>
            </w:r>
            <w:r w:rsidRPr="00CD2769">
              <w:rPr>
                <w:rFonts w:ascii="Arial Narrow" w:hAnsi="Arial Narrow" w:cs="Arial"/>
                <w:sz w:val="20"/>
                <w:szCs w:val="20"/>
                <w:vertAlign w:val="superscript"/>
              </w:rPr>
              <w:t>a</w:t>
            </w:r>
            <w:proofErr w:type="spellEnd"/>
          </w:p>
        </w:tc>
      </w:tr>
      <w:tr w:rsidR="00CD2769" w:rsidRPr="00CD2769" w14:paraId="3673DCBC" w14:textId="77777777" w:rsidTr="00AC66E0">
        <w:trPr>
          <w:cantSplit/>
          <w:trHeight w:val="20"/>
        </w:trPr>
        <w:tc>
          <w:tcPr>
            <w:tcW w:w="2150" w:type="pct"/>
            <w:gridSpan w:val="2"/>
            <w:vAlign w:val="center"/>
          </w:tcPr>
          <w:p w14:paraId="07B6A090" w14:textId="77777777" w:rsidR="00AC66E0" w:rsidRPr="00CD2769" w:rsidRDefault="00AC66E0" w:rsidP="0039413B">
            <w:pP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adrenaline (epinephrine) 150 microgram/0.15 mL injection, 0.15 mL pen device</w:t>
            </w:r>
          </w:p>
        </w:tc>
        <w:tc>
          <w:tcPr>
            <w:tcW w:w="459" w:type="pct"/>
            <w:vAlign w:val="center"/>
          </w:tcPr>
          <w:p w14:paraId="043A74D4" w14:textId="77777777" w:rsidR="00AC66E0" w:rsidRPr="00CD2769" w:rsidRDefault="00AC66E0" w:rsidP="0039413B">
            <w:pPr>
              <w:jc w:val="center"/>
              <w:rPr>
                <w:rFonts w:ascii="Arial Narrow" w:hAnsi="Arial Narrow" w:cs="Arial"/>
                <w:i/>
                <w:iCs/>
                <w:sz w:val="20"/>
                <w:szCs w:val="20"/>
              </w:rPr>
            </w:pPr>
            <w:r w:rsidRPr="00CD2769">
              <w:rPr>
                <w:rFonts w:ascii="Arial Narrow" w:hAnsi="Arial Narrow" w:cs="Arial"/>
                <w:i/>
                <w:iCs/>
                <w:sz w:val="20"/>
                <w:szCs w:val="20"/>
              </w:rPr>
              <w:t xml:space="preserve">NEW </w:t>
            </w:r>
          </w:p>
        </w:tc>
        <w:tc>
          <w:tcPr>
            <w:tcW w:w="446" w:type="pct"/>
            <w:vAlign w:val="center"/>
          </w:tcPr>
          <w:p w14:paraId="51A0AB8D" w14:textId="77777777" w:rsidR="00AC66E0" w:rsidRPr="00CD2769" w:rsidRDefault="00AC66E0" w:rsidP="0039413B">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2</w:t>
            </w:r>
          </w:p>
        </w:tc>
        <w:tc>
          <w:tcPr>
            <w:tcW w:w="445" w:type="pct"/>
            <w:vAlign w:val="center"/>
          </w:tcPr>
          <w:p w14:paraId="1BE22574" w14:textId="77777777" w:rsidR="00AC66E0" w:rsidRPr="00CD2769" w:rsidRDefault="00AC66E0" w:rsidP="0039413B">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2</w:t>
            </w:r>
          </w:p>
        </w:tc>
        <w:tc>
          <w:tcPr>
            <w:tcW w:w="446" w:type="pct"/>
            <w:vAlign w:val="center"/>
          </w:tcPr>
          <w:p w14:paraId="4DC395D4" w14:textId="77777777" w:rsidR="00AC66E0" w:rsidRPr="00CD2769" w:rsidRDefault="00AC66E0" w:rsidP="0039413B">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0</w:t>
            </w:r>
          </w:p>
        </w:tc>
        <w:tc>
          <w:tcPr>
            <w:tcW w:w="1054" w:type="pct"/>
            <w:vAlign w:val="center"/>
          </w:tcPr>
          <w:p w14:paraId="6357B2D1" w14:textId="77777777" w:rsidR="00AC66E0" w:rsidRPr="00CD2769" w:rsidRDefault="00AC66E0" w:rsidP="0039413B">
            <w:pPr>
              <w:jc w:val="center"/>
              <w:rPr>
                <w:rFonts w:ascii="Arial Narrow" w:eastAsiaTheme="majorEastAsia" w:hAnsi="Arial Narrow" w:cstheme="majorBidi"/>
                <w:bCs/>
                <w:i/>
                <w:iCs/>
                <w:sz w:val="20"/>
                <w:szCs w:val="20"/>
                <w:vertAlign w:val="superscript"/>
              </w:rPr>
            </w:pPr>
            <w:proofErr w:type="spellStart"/>
            <w:r w:rsidRPr="00CD2769">
              <w:rPr>
                <w:rFonts w:ascii="Arial Narrow" w:eastAsiaTheme="majorEastAsia" w:hAnsi="Arial Narrow" w:cstheme="majorBidi"/>
                <w:bCs/>
                <w:i/>
                <w:iCs/>
                <w:sz w:val="20"/>
                <w:szCs w:val="20"/>
              </w:rPr>
              <w:t>Jext</w:t>
            </w:r>
            <w:proofErr w:type="spellEnd"/>
            <w:r w:rsidRPr="00CD2769">
              <w:rPr>
                <w:rFonts w:ascii="Arial Narrow" w:eastAsiaTheme="majorEastAsia" w:hAnsi="Arial Narrow" w:cstheme="majorBidi"/>
                <w:bCs/>
                <w:i/>
                <w:iCs/>
                <w:sz w:val="20"/>
                <w:szCs w:val="20"/>
              </w:rPr>
              <w:t xml:space="preserve"> </w:t>
            </w:r>
            <w:proofErr w:type="spellStart"/>
            <w:r w:rsidRPr="00CD2769">
              <w:rPr>
                <w:rFonts w:ascii="Arial Narrow" w:eastAsiaTheme="majorEastAsia" w:hAnsi="Arial Narrow" w:cstheme="majorBidi"/>
                <w:bCs/>
                <w:i/>
                <w:iCs/>
                <w:sz w:val="20"/>
                <w:szCs w:val="20"/>
              </w:rPr>
              <w:t>Jr</w:t>
            </w:r>
            <w:r w:rsidRPr="00CD2769">
              <w:rPr>
                <w:rFonts w:ascii="Arial Narrow" w:eastAsiaTheme="majorEastAsia" w:hAnsi="Arial Narrow" w:cstheme="majorBidi"/>
                <w:bCs/>
                <w:i/>
                <w:iCs/>
                <w:sz w:val="20"/>
                <w:szCs w:val="20"/>
                <w:vertAlign w:val="superscript"/>
              </w:rPr>
              <w:t>a</w:t>
            </w:r>
            <w:proofErr w:type="spellEnd"/>
          </w:p>
        </w:tc>
      </w:tr>
      <w:tr w:rsidR="00CD2769" w:rsidRPr="00CD2769" w14:paraId="07E957BE" w14:textId="77777777" w:rsidTr="00AC66E0">
        <w:trPr>
          <w:cantSplit/>
          <w:trHeight w:val="20"/>
        </w:trPr>
        <w:tc>
          <w:tcPr>
            <w:tcW w:w="2150" w:type="pct"/>
            <w:gridSpan w:val="2"/>
            <w:vAlign w:val="center"/>
          </w:tcPr>
          <w:p w14:paraId="15E7E5DA" w14:textId="77777777" w:rsidR="00AC66E0" w:rsidRPr="00CD2769" w:rsidRDefault="00AC66E0" w:rsidP="0039413B">
            <w:pPr>
              <w:rPr>
                <w:rFonts w:ascii="Arial Narrow" w:eastAsiaTheme="majorEastAsia" w:hAnsi="Arial Narrow" w:cstheme="majorBidi"/>
                <w:bCs/>
                <w:sz w:val="20"/>
                <w:szCs w:val="20"/>
              </w:rPr>
            </w:pPr>
            <w:r w:rsidRPr="00CD2769">
              <w:rPr>
                <w:rFonts w:ascii="Arial Narrow" w:eastAsiaTheme="majorEastAsia" w:hAnsi="Arial Narrow" w:cstheme="majorBidi"/>
                <w:bCs/>
                <w:sz w:val="20"/>
                <w:szCs w:val="20"/>
              </w:rPr>
              <w:t>adrenaline (epinephrine) 300 microgram/0.3 mL injection, 0.3 mL pen device</w:t>
            </w:r>
          </w:p>
        </w:tc>
        <w:tc>
          <w:tcPr>
            <w:tcW w:w="459" w:type="pct"/>
            <w:vAlign w:val="center"/>
          </w:tcPr>
          <w:p w14:paraId="7C698F98" w14:textId="77777777" w:rsidR="00AC66E0" w:rsidRPr="00CD2769" w:rsidRDefault="00AC66E0" w:rsidP="0039413B">
            <w:pPr>
              <w:jc w:val="center"/>
              <w:rPr>
                <w:rFonts w:ascii="Arial Narrow" w:hAnsi="Arial Narrow" w:cs="Arial"/>
                <w:sz w:val="20"/>
                <w:szCs w:val="20"/>
              </w:rPr>
            </w:pPr>
            <w:r w:rsidRPr="00CD2769">
              <w:rPr>
                <w:rFonts w:ascii="Arial Narrow" w:hAnsi="Arial Narrow" w:cs="Arial"/>
                <w:sz w:val="20"/>
                <w:szCs w:val="20"/>
              </w:rPr>
              <w:t>8698T</w:t>
            </w:r>
          </w:p>
        </w:tc>
        <w:tc>
          <w:tcPr>
            <w:tcW w:w="446" w:type="pct"/>
            <w:vAlign w:val="center"/>
          </w:tcPr>
          <w:p w14:paraId="78B6AB48" w14:textId="77777777" w:rsidR="00AC66E0" w:rsidRPr="00CD2769" w:rsidRDefault="00AC66E0" w:rsidP="0039413B">
            <w:pPr>
              <w:jc w:val="center"/>
              <w:rPr>
                <w:rFonts w:ascii="Arial Narrow" w:eastAsiaTheme="majorEastAsia" w:hAnsi="Arial Narrow" w:cstheme="majorBidi"/>
                <w:bCs/>
                <w:sz w:val="20"/>
                <w:szCs w:val="20"/>
              </w:rPr>
            </w:pPr>
            <w:r w:rsidRPr="00CD2769">
              <w:rPr>
                <w:rFonts w:ascii="Arial Narrow" w:eastAsiaTheme="majorEastAsia" w:hAnsi="Arial Narrow" w:cstheme="majorBidi"/>
                <w:bCs/>
                <w:sz w:val="20"/>
                <w:szCs w:val="20"/>
              </w:rPr>
              <w:t>2</w:t>
            </w:r>
          </w:p>
        </w:tc>
        <w:tc>
          <w:tcPr>
            <w:tcW w:w="445" w:type="pct"/>
            <w:vAlign w:val="center"/>
          </w:tcPr>
          <w:p w14:paraId="12D5ED1C" w14:textId="77777777" w:rsidR="00AC66E0" w:rsidRPr="00CD2769" w:rsidRDefault="00AC66E0" w:rsidP="0039413B">
            <w:pPr>
              <w:jc w:val="center"/>
              <w:rPr>
                <w:rFonts w:ascii="Arial Narrow" w:eastAsiaTheme="majorEastAsia" w:hAnsi="Arial Narrow" w:cstheme="majorBidi"/>
                <w:bCs/>
                <w:sz w:val="20"/>
                <w:szCs w:val="20"/>
              </w:rPr>
            </w:pPr>
            <w:r w:rsidRPr="00CD2769">
              <w:rPr>
                <w:rFonts w:ascii="Arial Narrow" w:eastAsiaTheme="majorEastAsia" w:hAnsi="Arial Narrow" w:cstheme="majorBidi"/>
                <w:bCs/>
                <w:sz w:val="20"/>
                <w:szCs w:val="20"/>
              </w:rPr>
              <w:t>2</w:t>
            </w:r>
          </w:p>
        </w:tc>
        <w:tc>
          <w:tcPr>
            <w:tcW w:w="446" w:type="pct"/>
            <w:vAlign w:val="center"/>
          </w:tcPr>
          <w:p w14:paraId="33F5F9B4" w14:textId="77777777" w:rsidR="00AC66E0" w:rsidRPr="00CD2769" w:rsidRDefault="00AC66E0" w:rsidP="0039413B">
            <w:pPr>
              <w:jc w:val="center"/>
              <w:rPr>
                <w:rFonts w:ascii="Arial Narrow" w:eastAsiaTheme="majorEastAsia" w:hAnsi="Arial Narrow" w:cstheme="majorBidi"/>
                <w:bCs/>
                <w:sz w:val="20"/>
                <w:szCs w:val="20"/>
              </w:rPr>
            </w:pPr>
            <w:r w:rsidRPr="00CD2769">
              <w:rPr>
                <w:rFonts w:ascii="Arial Narrow" w:eastAsiaTheme="majorEastAsia" w:hAnsi="Arial Narrow" w:cstheme="majorBidi"/>
                <w:bCs/>
                <w:sz w:val="20"/>
                <w:szCs w:val="20"/>
              </w:rPr>
              <w:t>0</w:t>
            </w:r>
          </w:p>
        </w:tc>
        <w:tc>
          <w:tcPr>
            <w:tcW w:w="1054" w:type="pct"/>
            <w:vAlign w:val="center"/>
          </w:tcPr>
          <w:p w14:paraId="7E794082" w14:textId="77777777" w:rsidR="00AC66E0" w:rsidRPr="00CD2769" w:rsidRDefault="00AC66E0" w:rsidP="0039413B">
            <w:pPr>
              <w:jc w:val="center"/>
              <w:rPr>
                <w:rFonts w:ascii="Arial Narrow" w:hAnsi="Arial Narrow" w:cs="Arial"/>
                <w:sz w:val="20"/>
                <w:szCs w:val="20"/>
                <w:vertAlign w:val="superscript"/>
              </w:rPr>
            </w:pPr>
            <w:r w:rsidRPr="00CD2769">
              <w:rPr>
                <w:rFonts w:ascii="Arial Narrow" w:hAnsi="Arial Narrow" w:cs="Arial"/>
                <w:sz w:val="20"/>
                <w:szCs w:val="20"/>
              </w:rPr>
              <w:t xml:space="preserve">Adrenaline </w:t>
            </w:r>
            <w:proofErr w:type="spellStart"/>
            <w:r w:rsidRPr="00CD2769">
              <w:rPr>
                <w:rFonts w:ascii="Arial Narrow" w:hAnsi="Arial Narrow" w:cs="Arial"/>
                <w:sz w:val="20"/>
                <w:szCs w:val="20"/>
              </w:rPr>
              <w:t>Viatris</w:t>
            </w:r>
            <w:r w:rsidRPr="00CD2769">
              <w:rPr>
                <w:rFonts w:ascii="Arial Narrow" w:hAnsi="Arial Narrow" w:cs="Arial"/>
                <w:sz w:val="20"/>
                <w:szCs w:val="20"/>
                <w:vertAlign w:val="superscript"/>
              </w:rPr>
              <w:t>b</w:t>
            </w:r>
            <w:proofErr w:type="spellEnd"/>
          </w:p>
          <w:p w14:paraId="0CACBE6E" w14:textId="77777777" w:rsidR="00AC66E0" w:rsidRPr="00CD2769" w:rsidRDefault="00AC66E0" w:rsidP="0039413B">
            <w:pPr>
              <w:jc w:val="center"/>
              <w:rPr>
                <w:rFonts w:ascii="Arial Narrow" w:hAnsi="Arial Narrow" w:cs="Arial"/>
                <w:sz w:val="20"/>
                <w:szCs w:val="20"/>
                <w:vertAlign w:val="superscript"/>
              </w:rPr>
            </w:pPr>
            <w:proofErr w:type="spellStart"/>
            <w:r w:rsidRPr="00CD2769">
              <w:rPr>
                <w:rFonts w:ascii="Arial Narrow" w:hAnsi="Arial Narrow" w:cs="Arial"/>
                <w:sz w:val="20"/>
                <w:szCs w:val="20"/>
              </w:rPr>
              <w:t>Anapen</w:t>
            </w:r>
            <w:proofErr w:type="spellEnd"/>
            <w:r w:rsidRPr="00CD2769">
              <w:rPr>
                <w:rFonts w:ascii="Arial Narrow" w:hAnsi="Arial Narrow" w:cs="Arial"/>
                <w:sz w:val="20"/>
                <w:szCs w:val="20"/>
              </w:rPr>
              <w:t xml:space="preserve"> Junior 300</w:t>
            </w:r>
            <w:r w:rsidRPr="00CD2769">
              <w:rPr>
                <w:rFonts w:ascii="Arial Narrow" w:hAnsi="Arial Narrow" w:cs="Arial"/>
                <w:sz w:val="20"/>
                <w:szCs w:val="20"/>
                <w:vertAlign w:val="superscript"/>
              </w:rPr>
              <w:t>b</w:t>
            </w:r>
          </w:p>
          <w:p w14:paraId="5A123789" w14:textId="53DD681C" w:rsidR="00AC66E0" w:rsidRPr="00CD2769" w:rsidRDefault="00AC66E0" w:rsidP="0039413B">
            <w:pPr>
              <w:jc w:val="center"/>
              <w:rPr>
                <w:rFonts w:ascii="Arial Narrow" w:eastAsiaTheme="majorEastAsia" w:hAnsi="Arial Narrow" w:cstheme="majorBidi"/>
                <w:bCs/>
                <w:sz w:val="20"/>
                <w:szCs w:val="20"/>
              </w:rPr>
            </w:pPr>
            <w:proofErr w:type="spellStart"/>
            <w:r w:rsidRPr="00CD2769">
              <w:rPr>
                <w:rFonts w:ascii="Arial Narrow" w:hAnsi="Arial Narrow" w:cs="Arial"/>
                <w:sz w:val="20"/>
                <w:szCs w:val="20"/>
              </w:rPr>
              <w:t>EpiPen</w:t>
            </w:r>
            <w:r w:rsidRPr="00CD2769">
              <w:rPr>
                <w:rFonts w:ascii="Arial Narrow" w:hAnsi="Arial Narrow" w:cs="Arial"/>
                <w:sz w:val="20"/>
                <w:szCs w:val="20"/>
                <w:vertAlign w:val="superscript"/>
              </w:rPr>
              <w:t>b</w:t>
            </w:r>
            <w:proofErr w:type="spellEnd"/>
          </w:p>
        </w:tc>
      </w:tr>
      <w:tr w:rsidR="00CD2769" w:rsidRPr="00CD2769" w14:paraId="41FA5267" w14:textId="77777777" w:rsidTr="00AC66E0">
        <w:trPr>
          <w:cantSplit/>
          <w:trHeight w:val="20"/>
        </w:trPr>
        <w:tc>
          <w:tcPr>
            <w:tcW w:w="2150" w:type="pct"/>
            <w:gridSpan w:val="2"/>
            <w:vAlign w:val="center"/>
          </w:tcPr>
          <w:p w14:paraId="1DD7C6C1" w14:textId="77777777" w:rsidR="00AC66E0" w:rsidRPr="00CD2769" w:rsidRDefault="00AC66E0" w:rsidP="0039413B">
            <w:pP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adrenaline (epinephrine) 300 microgram/0.3 mL injection, 0.3 mL pen device</w:t>
            </w:r>
          </w:p>
        </w:tc>
        <w:tc>
          <w:tcPr>
            <w:tcW w:w="459" w:type="pct"/>
            <w:vAlign w:val="center"/>
          </w:tcPr>
          <w:p w14:paraId="79F08C76" w14:textId="77777777" w:rsidR="00AC66E0" w:rsidRPr="00CD2769" w:rsidRDefault="00AC66E0" w:rsidP="0039413B">
            <w:pPr>
              <w:jc w:val="center"/>
              <w:rPr>
                <w:rFonts w:ascii="Arial Narrow" w:hAnsi="Arial Narrow" w:cs="Arial"/>
                <w:i/>
                <w:iCs/>
                <w:sz w:val="20"/>
                <w:szCs w:val="20"/>
              </w:rPr>
            </w:pPr>
            <w:r w:rsidRPr="00CD2769">
              <w:rPr>
                <w:rFonts w:ascii="Arial Narrow" w:hAnsi="Arial Narrow" w:cs="Arial"/>
                <w:i/>
                <w:iCs/>
                <w:sz w:val="20"/>
                <w:szCs w:val="20"/>
              </w:rPr>
              <w:t xml:space="preserve">NEW </w:t>
            </w:r>
          </w:p>
        </w:tc>
        <w:tc>
          <w:tcPr>
            <w:tcW w:w="446" w:type="pct"/>
            <w:vAlign w:val="center"/>
          </w:tcPr>
          <w:p w14:paraId="1C498D78" w14:textId="77777777" w:rsidR="00AC66E0" w:rsidRPr="00CD2769" w:rsidRDefault="00AC66E0" w:rsidP="0039413B">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2</w:t>
            </w:r>
          </w:p>
        </w:tc>
        <w:tc>
          <w:tcPr>
            <w:tcW w:w="445" w:type="pct"/>
            <w:vAlign w:val="center"/>
          </w:tcPr>
          <w:p w14:paraId="4CC4FF26" w14:textId="77777777" w:rsidR="00AC66E0" w:rsidRPr="00CD2769" w:rsidRDefault="00AC66E0" w:rsidP="0039413B">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2</w:t>
            </w:r>
          </w:p>
        </w:tc>
        <w:tc>
          <w:tcPr>
            <w:tcW w:w="446" w:type="pct"/>
            <w:vAlign w:val="center"/>
          </w:tcPr>
          <w:p w14:paraId="3C7D2461" w14:textId="77777777" w:rsidR="00AC66E0" w:rsidRPr="00CD2769" w:rsidRDefault="00AC66E0" w:rsidP="0039413B">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0</w:t>
            </w:r>
          </w:p>
        </w:tc>
        <w:tc>
          <w:tcPr>
            <w:tcW w:w="1054" w:type="pct"/>
            <w:vAlign w:val="center"/>
          </w:tcPr>
          <w:p w14:paraId="27E97355" w14:textId="77777777" w:rsidR="00AC66E0" w:rsidRPr="00CD2769" w:rsidRDefault="00AC66E0" w:rsidP="0039413B">
            <w:pPr>
              <w:jc w:val="center"/>
              <w:rPr>
                <w:rFonts w:ascii="Arial Narrow" w:eastAsiaTheme="majorEastAsia" w:hAnsi="Arial Narrow" w:cstheme="majorBidi"/>
                <w:bCs/>
                <w:i/>
                <w:iCs/>
                <w:sz w:val="20"/>
                <w:szCs w:val="20"/>
                <w:vertAlign w:val="superscript"/>
              </w:rPr>
            </w:pPr>
            <w:proofErr w:type="spellStart"/>
            <w:r w:rsidRPr="00CD2769">
              <w:rPr>
                <w:rFonts w:ascii="Arial Narrow" w:eastAsiaTheme="majorEastAsia" w:hAnsi="Arial Narrow" w:cstheme="majorBidi"/>
                <w:bCs/>
                <w:i/>
                <w:iCs/>
                <w:sz w:val="20"/>
                <w:szCs w:val="20"/>
              </w:rPr>
              <w:t>Jext</w:t>
            </w:r>
            <w:r w:rsidRPr="00CD2769">
              <w:rPr>
                <w:rFonts w:ascii="Arial Narrow" w:eastAsiaTheme="majorEastAsia" w:hAnsi="Arial Narrow" w:cstheme="majorBidi"/>
                <w:bCs/>
                <w:i/>
                <w:iCs/>
                <w:sz w:val="20"/>
                <w:szCs w:val="20"/>
                <w:vertAlign w:val="superscript"/>
              </w:rPr>
              <w:t>b</w:t>
            </w:r>
            <w:proofErr w:type="spellEnd"/>
          </w:p>
        </w:tc>
      </w:tr>
      <w:tr w:rsidR="00CD2769" w:rsidRPr="00CD2769" w14:paraId="735884DA" w14:textId="77777777" w:rsidTr="00AC66E0">
        <w:tblPrEx>
          <w:tblCellMar>
            <w:top w:w="15" w:type="dxa"/>
            <w:bottom w:w="15" w:type="dxa"/>
          </w:tblCellMar>
        </w:tblPrEx>
        <w:trPr>
          <w:trHeight w:val="20"/>
        </w:trPr>
        <w:tc>
          <w:tcPr>
            <w:tcW w:w="5000" w:type="pct"/>
            <w:gridSpan w:val="7"/>
            <w:tcBorders>
              <w:top w:val="single" w:sz="4" w:space="0" w:color="auto"/>
              <w:left w:val="single" w:sz="4" w:space="0" w:color="auto"/>
              <w:right w:val="single" w:sz="4" w:space="0" w:color="auto"/>
            </w:tcBorders>
            <w:vAlign w:val="center"/>
          </w:tcPr>
          <w:p w14:paraId="3B38210B" w14:textId="77777777" w:rsidR="00AC66E0" w:rsidRPr="00CD2769" w:rsidRDefault="00AC66E0" w:rsidP="0039413B">
            <w:pPr>
              <w:rPr>
                <w:rFonts w:ascii="Arial Narrow" w:hAnsi="Arial Narrow" w:cs="Arial"/>
                <w:sz w:val="20"/>
                <w:szCs w:val="20"/>
              </w:rPr>
            </w:pPr>
          </w:p>
        </w:tc>
      </w:tr>
      <w:tr w:rsidR="00CD2769" w:rsidRPr="00CD2769" w14:paraId="2390D146" w14:textId="77777777" w:rsidTr="00AC66E0">
        <w:tblPrEx>
          <w:tblCellMar>
            <w:top w:w="15" w:type="dxa"/>
            <w:bottom w:w="15" w:type="dxa"/>
          </w:tblCellMar>
        </w:tblPrEx>
        <w:trPr>
          <w:trHeight w:val="20"/>
        </w:trPr>
        <w:tc>
          <w:tcPr>
            <w:tcW w:w="5000" w:type="pct"/>
            <w:gridSpan w:val="7"/>
            <w:tcBorders>
              <w:top w:val="single" w:sz="4" w:space="0" w:color="auto"/>
              <w:left w:val="single" w:sz="4" w:space="0" w:color="auto"/>
              <w:right w:val="single" w:sz="4" w:space="0" w:color="auto"/>
            </w:tcBorders>
            <w:vAlign w:val="center"/>
          </w:tcPr>
          <w:p w14:paraId="25ED8194" w14:textId="77777777" w:rsidR="00AC66E0" w:rsidRPr="00CD2769" w:rsidRDefault="00AC66E0" w:rsidP="0039413B">
            <w:pPr>
              <w:rPr>
                <w:rFonts w:ascii="Arial Narrow" w:hAnsi="Arial Narrow" w:cs="Arial"/>
                <w:b/>
                <w:sz w:val="20"/>
                <w:szCs w:val="20"/>
              </w:rPr>
            </w:pPr>
            <w:r w:rsidRPr="00CD2769">
              <w:rPr>
                <w:rFonts w:ascii="Arial Narrow" w:hAnsi="Arial Narrow"/>
                <w:b/>
                <w:sz w:val="20"/>
                <w:szCs w:val="20"/>
              </w:rPr>
              <w:t>Restriction Summary 7371 / Treatment of Concept: 4909</w:t>
            </w:r>
          </w:p>
        </w:tc>
      </w:tr>
      <w:tr w:rsidR="00CD2769" w:rsidRPr="00CD2769" w14:paraId="1772F651" w14:textId="77777777" w:rsidTr="00AC66E0">
        <w:tblPrEx>
          <w:tblCellMar>
            <w:top w:w="15" w:type="dxa"/>
            <w:bottom w:w="15" w:type="dxa"/>
          </w:tblCellMar>
        </w:tblPrEx>
        <w:trPr>
          <w:trHeight w:val="20"/>
        </w:trPr>
        <w:tc>
          <w:tcPr>
            <w:tcW w:w="699" w:type="pct"/>
            <w:vMerge w:val="restart"/>
            <w:tcBorders>
              <w:top w:val="single" w:sz="4" w:space="0" w:color="auto"/>
              <w:left w:val="single" w:sz="4" w:space="0" w:color="auto"/>
              <w:right w:val="single" w:sz="4" w:space="0" w:color="auto"/>
            </w:tcBorders>
          </w:tcPr>
          <w:p w14:paraId="05B9415A" w14:textId="77777777" w:rsidR="00AC66E0" w:rsidRPr="00CD2769" w:rsidRDefault="00AC66E0" w:rsidP="0039413B">
            <w:pPr>
              <w:jc w:val="center"/>
              <w:rPr>
                <w:rFonts w:ascii="Arial Narrow" w:hAnsi="Arial Narrow" w:cs="Arial"/>
                <w:b/>
                <w:sz w:val="20"/>
                <w:szCs w:val="20"/>
              </w:rPr>
            </w:pPr>
            <w:r w:rsidRPr="00CD2769">
              <w:rPr>
                <w:rFonts w:ascii="Arial Narrow" w:hAnsi="Arial Narrow" w:cs="Arial"/>
                <w:b/>
                <w:sz w:val="20"/>
                <w:szCs w:val="20"/>
              </w:rPr>
              <w:t xml:space="preserve">Concept ID </w:t>
            </w:r>
            <w:r w:rsidRPr="00CD2769">
              <w:rPr>
                <w:rFonts w:ascii="Arial Narrow" w:hAnsi="Arial Narrow" w:cs="Arial"/>
                <w:sz w:val="20"/>
                <w:szCs w:val="20"/>
              </w:rPr>
              <w:t>(for internal Dept. use)</w:t>
            </w: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2F0CC1C9" w14:textId="77777777" w:rsidR="00AC66E0" w:rsidRPr="00CD2769" w:rsidRDefault="00AC66E0" w:rsidP="0039413B">
            <w:pPr>
              <w:rPr>
                <w:rFonts w:ascii="Arial Narrow" w:eastAsia="Calibri" w:hAnsi="Arial Narrow" w:cs="Arial"/>
                <w:sz w:val="20"/>
                <w:szCs w:val="20"/>
              </w:rPr>
            </w:pPr>
            <w:r w:rsidRPr="00CD2769">
              <w:rPr>
                <w:rFonts w:ascii="Arial Narrow" w:eastAsia="Calibri" w:hAnsi="Arial Narrow" w:cs="Arial"/>
                <w:b/>
                <w:sz w:val="20"/>
                <w:szCs w:val="20"/>
              </w:rPr>
              <w:t xml:space="preserve">Category / Program: </w:t>
            </w:r>
            <w:r w:rsidRPr="00CD2769">
              <w:rPr>
                <w:rFonts w:ascii="Arial Narrow" w:eastAsia="Calibri" w:hAnsi="Arial Narrow" w:cs="Arial"/>
                <w:sz w:val="20"/>
                <w:szCs w:val="20"/>
              </w:rPr>
              <w:t xml:space="preserve"> GENERAL – General Schedule (Code GE)</w:t>
            </w:r>
          </w:p>
        </w:tc>
      </w:tr>
      <w:tr w:rsidR="00CD2769" w:rsidRPr="00CD2769" w14:paraId="1C54A389" w14:textId="77777777" w:rsidTr="00AC66E0">
        <w:tblPrEx>
          <w:tblCellMar>
            <w:top w:w="15" w:type="dxa"/>
            <w:bottom w:w="15" w:type="dxa"/>
          </w:tblCellMar>
        </w:tblPrEx>
        <w:trPr>
          <w:trHeight w:val="20"/>
        </w:trPr>
        <w:tc>
          <w:tcPr>
            <w:tcW w:w="699" w:type="pct"/>
            <w:vMerge/>
            <w:tcBorders>
              <w:left w:val="single" w:sz="4" w:space="0" w:color="auto"/>
              <w:right w:val="single" w:sz="4" w:space="0" w:color="auto"/>
            </w:tcBorders>
          </w:tcPr>
          <w:p w14:paraId="3060410B" w14:textId="77777777" w:rsidR="00AC66E0" w:rsidRPr="00CD2769" w:rsidRDefault="00AC66E0" w:rsidP="0039413B">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77ABFEA3" w14:textId="77777777" w:rsidR="00AC66E0" w:rsidRPr="00CD2769" w:rsidRDefault="00AC66E0" w:rsidP="0039413B">
            <w:pPr>
              <w:rPr>
                <w:rFonts w:ascii="Arial Narrow" w:hAnsi="Arial Narrow" w:cs="Arial"/>
                <w:b/>
                <w:sz w:val="20"/>
                <w:szCs w:val="20"/>
              </w:rPr>
            </w:pPr>
            <w:r w:rsidRPr="00CD2769">
              <w:rPr>
                <w:rFonts w:ascii="Arial Narrow" w:eastAsia="Calibri" w:hAnsi="Arial Narrow" w:cs="Arial"/>
                <w:b/>
                <w:sz w:val="20"/>
                <w:szCs w:val="20"/>
              </w:rPr>
              <w:t xml:space="preserve">Prescriber type: </w:t>
            </w:r>
            <w:r w:rsidRPr="00CD2769">
              <w:rPr>
                <w:rFonts w:ascii="Arial Narrow" w:eastAsia="Calibri" w:hAnsi="Arial Narrow" w:cs="Arial"/>
                <w:sz w:val="20"/>
                <w:szCs w:val="20"/>
              </w:rPr>
              <w:t xml:space="preserve">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Medical Practitioners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Nurse Practitioners</w:t>
            </w:r>
          </w:p>
        </w:tc>
      </w:tr>
      <w:tr w:rsidR="00CD2769" w:rsidRPr="00CD2769" w14:paraId="284553BF" w14:textId="77777777" w:rsidTr="00AC66E0">
        <w:tblPrEx>
          <w:tblCellMar>
            <w:top w:w="15" w:type="dxa"/>
            <w:bottom w:w="15" w:type="dxa"/>
          </w:tblCellMar>
        </w:tblPrEx>
        <w:trPr>
          <w:trHeight w:val="20"/>
        </w:trPr>
        <w:tc>
          <w:tcPr>
            <w:tcW w:w="699" w:type="pct"/>
            <w:vMerge/>
            <w:tcBorders>
              <w:left w:val="single" w:sz="4" w:space="0" w:color="auto"/>
              <w:right w:val="single" w:sz="4" w:space="0" w:color="auto"/>
            </w:tcBorders>
          </w:tcPr>
          <w:p w14:paraId="76127D08" w14:textId="77777777" w:rsidR="00AC66E0" w:rsidRPr="00CD2769" w:rsidRDefault="00AC66E0" w:rsidP="0039413B">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3E5399F0" w14:textId="77777777" w:rsidR="00AC66E0" w:rsidRPr="00CD2769" w:rsidRDefault="00AC66E0" w:rsidP="0039413B">
            <w:pPr>
              <w:rPr>
                <w:rFonts w:ascii="Arial Narrow" w:eastAsia="Calibri" w:hAnsi="Arial Narrow" w:cs="Arial"/>
                <w:b/>
                <w:sz w:val="20"/>
                <w:szCs w:val="20"/>
              </w:rPr>
            </w:pPr>
            <w:r w:rsidRPr="00CD2769">
              <w:rPr>
                <w:rFonts w:ascii="Arial Narrow" w:eastAsia="Calibri" w:hAnsi="Arial Narrow" w:cs="Arial"/>
                <w:b/>
                <w:sz w:val="20"/>
                <w:szCs w:val="20"/>
              </w:rPr>
              <w:t xml:space="preserve">Restriction Type: </w:t>
            </w:r>
            <w:r w:rsidRPr="00CD2769">
              <w:rPr>
                <w:rFonts w:ascii="Arial Narrow" w:eastAsia="Calibri" w:hAnsi="Arial Narrow" w:cs="Arial"/>
                <w:sz w:val="20"/>
                <w:szCs w:val="20"/>
              </w:rPr>
              <w:fldChar w:fldCharType="begin" w:fldLock="1">
                <w:ffData>
                  <w:name w:val=""/>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Authority Required </w:t>
            </w:r>
          </w:p>
        </w:tc>
      </w:tr>
      <w:tr w:rsidR="00CD2769" w:rsidRPr="00CD2769" w14:paraId="1E464044"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06AA8BC6" w14:textId="11FB8393" w:rsidR="00AC66E0" w:rsidRPr="00CD2769" w:rsidRDefault="00AC66E0" w:rsidP="0039413B">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57C0E60C" w14:textId="77777777" w:rsidR="00AC66E0" w:rsidRPr="00CD2769" w:rsidRDefault="00AC66E0" w:rsidP="0039413B">
            <w:pPr>
              <w:rPr>
                <w:rFonts w:ascii="Arial Narrow" w:hAnsi="Arial Narrow" w:cs="Arial"/>
                <w:b/>
                <w:bCs/>
                <w:sz w:val="20"/>
                <w:szCs w:val="20"/>
              </w:rPr>
            </w:pPr>
            <w:r w:rsidRPr="00CD2769">
              <w:rPr>
                <w:rFonts w:ascii="Arial Narrow" w:hAnsi="Arial Narrow" w:cs="Arial"/>
                <w:b/>
                <w:bCs/>
                <w:sz w:val="20"/>
                <w:szCs w:val="20"/>
              </w:rPr>
              <w:t>Indication:</w:t>
            </w:r>
            <w:r w:rsidRPr="00CD2769">
              <w:rPr>
                <w:rFonts w:ascii="Arial Narrow" w:hAnsi="Arial Narrow" w:cs="Arial"/>
                <w:sz w:val="20"/>
                <w:szCs w:val="20"/>
              </w:rPr>
              <w:t xml:space="preserve"> </w:t>
            </w:r>
            <w:r w:rsidRPr="00CD2769">
              <w:rPr>
                <w:rFonts w:ascii="Arial Narrow" w:hAnsi="Arial Narrow"/>
                <w:sz w:val="20"/>
                <w:szCs w:val="20"/>
              </w:rPr>
              <w:t xml:space="preserve"> </w:t>
            </w:r>
            <w:r w:rsidRPr="00CD2769">
              <w:rPr>
                <w:rFonts w:ascii="Arial Narrow" w:hAnsi="Arial Narrow" w:cs="Arial"/>
                <w:sz w:val="20"/>
                <w:szCs w:val="20"/>
              </w:rPr>
              <w:t>Acute allergic reaction with anaphylaxis</w:t>
            </w:r>
          </w:p>
        </w:tc>
      </w:tr>
      <w:tr w:rsidR="00CD2769" w:rsidRPr="00CD2769" w14:paraId="29ACE3BF"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081C2562" w14:textId="78F35DDD" w:rsidR="00AC66E0" w:rsidRPr="00CD2769" w:rsidRDefault="00AC66E0" w:rsidP="0039413B">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3AD2C850" w14:textId="77777777" w:rsidR="00AC66E0" w:rsidRPr="00CD2769" w:rsidRDefault="00AC66E0" w:rsidP="0039413B">
            <w:pPr>
              <w:rPr>
                <w:rFonts w:ascii="Arial Narrow" w:eastAsia="Calibri" w:hAnsi="Arial Narrow" w:cs="Arial"/>
                <w:b/>
                <w:sz w:val="20"/>
                <w:szCs w:val="20"/>
              </w:rPr>
            </w:pPr>
            <w:r w:rsidRPr="00CD2769">
              <w:rPr>
                <w:rFonts w:ascii="Arial Narrow" w:eastAsia="Calibri" w:hAnsi="Arial Narrow" w:cs="Arial"/>
                <w:b/>
                <w:sz w:val="20"/>
                <w:szCs w:val="20"/>
              </w:rPr>
              <w:t>Caution:</w:t>
            </w:r>
          </w:p>
          <w:p w14:paraId="435B893E" w14:textId="77777777" w:rsidR="00AC66E0" w:rsidRPr="00CD2769" w:rsidRDefault="00AC66E0" w:rsidP="0039413B">
            <w:pPr>
              <w:rPr>
                <w:rFonts w:ascii="Arial Narrow" w:eastAsia="Calibri" w:hAnsi="Arial Narrow" w:cs="Arial"/>
                <w:bCs/>
                <w:sz w:val="20"/>
                <w:szCs w:val="20"/>
              </w:rPr>
            </w:pPr>
            <w:r w:rsidRPr="00CD2769">
              <w:rPr>
                <w:rFonts w:ascii="Arial Narrow" w:eastAsia="Calibri" w:hAnsi="Arial Narrow" w:cs="Arial"/>
                <w:bCs/>
                <w:strike/>
                <w:sz w:val="20"/>
                <w:szCs w:val="20"/>
              </w:rPr>
              <w:t>Non-</w:t>
            </w:r>
            <w:proofErr w:type="spellStart"/>
            <w:r w:rsidRPr="00CD2769">
              <w:rPr>
                <w:rFonts w:ascii="Arial Narrow" w:eastAsia="Calibri" w:hAnsi="Arial Narrow" w:cs="Arial"/>
                <w:bCs/>
                <w:strike/>
                <w:sz w:val="20"/>
                <w:szCs w:val="20"/>
              </w:rPr>
              <w:t>Anapen</w:t>
            </w:r>
            <w:proofErr w:type="spellEnd"/>
            <w:r w:rsidRPr="00CD2769">
              <w:rPr>
                <w:rFonts w:ascii="Arial Narrow" w:eastAsia="Calibri" w:hAnsi="Arial Narrow" w:cs="Arial"/>
                <w:bCs/>
                <w:strike/>
                <w:sz w:val="20"/>
                <w:szCs w:val="20"/>
              </w:rPr>
              <w:t xml:space="preserve"> and</w:t>
            </w:r>
            <w:r w:rsidRPr="00CD2769">
              <w:rPr>
                <w:rFonts w:ascii="Arial Narrow" w:eastAsia="Calibri" w:hAnsi="Arial Narrow" w:cs="Arial"/>
                <w:bCs/>
                <w:sz w:val="20"/>
                <w:szCs w:val="20"/>
              </w:rPr>
              <w:t xml:space="preserve"> </w:t>
            </w:r>
            <w:proofErr w:type="spellStart"/>
            <w:r w:rsidRPr="00CD2769">
              <w:rPr>
                <w:rFonts w:ascii="Arial Narrow" w:eastAsia="Calibri" w:hAnsi="Arial Narrow" w:cs="Arial"/>
                <w:bCs/>
                <w:sz w:val="20"/>
                <w:szCs w:val="20"/>
              </w:rPr>
              <w:t>Anapen</w:t>
            </w:r>
            <w:proofErr w:type="spellEnd"/>
            <w:r w:rsidRPr="00CD2769">
              <w:rPr>
                <w:rFonts w:ascii="Arial Narrow" w:eastAsia="Calibri" w:hAnsi="Arial Narrow" w:cs="Arial"/>
                <w:bCs/>
                <w:i/>
                <w:iCs/>
                <w:sz w:val="20"/>
                <w:szCs w:val="20"/>
              </w:rPr>
              <w:t xml:space="preserve">, </w:t>
            </w:r>
            <w:proofErr w:type="spellStart"/>
            <w:r w:rsidRPr="00CD2769">
              <w:rPr>
                <w:rFonts w:ascii="Arial Narrow" w:eastAsia="Calibri" w:hAnsi="Arial Narrow" w:cs="Arial"/>
                <w:bCs/>
                <w:i/>
                <w:iCs/>
                <w:sz w:val="20"/>
                <w:szCs w:val="20"/>
              </w:rPr>
              <w:t>Epipen</w:t>
            </w:r>
            <w:proofErr w:type="spellEnd"/>
            <w:r w:rsidRPr="00CD2769">
              <w:rPr>
                <w:rFonts w:ascii="Arial Narrow" w:eastAsia="Calibri" w:hAnsi="Arial Narrow" w:cs="Arial"/>
                <w:bCs/>
                <w:i/>
                <w:iCs/>
                <w:sz w:val="20"/>
                <w:szCs w:val="20"/>
              </w:rPr>
              <w:t xml:space="preserve"> and </w:t>
            </w:r>
            <w:proofErr w:type="spellStart"/>
            <w:r w:rsidRPr="00CD2769">
              <w:rPr>
                <w:rFonts w:ascii="Arial Narrow" w:eastAsia="Calibri" w:hAnsi="Arial Narrow" w:cs="Arial"/>
                <w:bCs/>
                <w:i/>
                <w:iCs/>
                <w:sz w:val="20"/>
                <w:szCs w:val="20"/>
              </w:rPr>
              <w:t>Jext</w:t>
            </w:r>
            <w:proofErr w:type="spellEnd"/>
            <w:r w:rsidRPr="00CD2769">
              <w:rPr>
                <w:rFonts w:ascii="Arial Narrow" w:eastAsia="Calibri" w:hAnsi="Arial Narrow" w:cs="Arial"/>
                <w:bCs/>
                <w:sz w:val="20"/>
                <w:szCs w:val="20"/>
              </w:rPr>
              <w:t xml:space="preserve"> products have different administration techniques. These products should not be prescribed to the same patient without training in their use. Pharmacists should ensure that patients are educated regarding the product differences upon dispensing.</w:t>
            </w:r>
          </w:p>
        </w:tc>
      </w:tr>
      <w:tr w:rsidR="00CD2769" w:rsidRPr="00CD2769" w14:paraId="389CEDA0"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54828234" w14:textId="2B64E1B8" w:rsidR="00544096" w:rsidRPr="00CD2769" w:rsidRDefault="00544096" w:rsidP="0039413B">
            <w:pPr>
              <w:jc w:val="center"/>
              <w:rPr>
                <w:rFonts w:ascii="Arial Narrow" w:hAnsi="Arial Narrow" w:cs="Arial"/>
                <w:i/>
                <w:iCs/>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6D903D0D" w14:textId="77777777" w:rsidR="00544096" w:rsidRPr="00CD2769" w:rsidRDefault="00544096" w:rsidP="0039413B">
            <w:pPr>
              <w:rPr>
                <w:rFonts w:ascii="Arial Narrow" w:eastAsia="Calibri" w:hAnsi="Arial Narrow" w:cs="Arial"/>
                <w:b/>
                <w:i/>
                <w:iCs/>
                <w:sz w:val="20"/>
                <w:szCs w:val="20"/>
              </w:rPr>
            </w:pPr>
            <w:r w:rsidRPr="00CD2769">
              <w:rPr>
                <w:rFonts w:ascii="Arial Narrow" w:eastAsia="Calibri" w:hAnsi="Arial Narrow" w:cs="Arial"/>
                <w:b/>
                <w:i/>
                <w:iCs/>
                <w:sz w:val="20"/>
                <w:szCs w:val="20"/>
              </w:rPr>
              <w:t>Note:</w:t>
            </w:r>
          </w:p>
          <w:p w14:paraId="2DC9FA88" w14:textId="4C3A6B8A" w:rsidR="00544096" w:rsidRPr="00CD2769" w:rsidRDefault="00544096" w:rsidP="0039413B">
            <w:pPr>
              <w:rPr>
                <w:rFonts w:ascii="Arial Narrow" w:eastAsia="Calibri" w:hAnsi="Arial Narrow" w:cs="Arial"/>
                <w:bCs/>
                <w:i/>
                <w:iCs/>
                <w:sz w:val="20"/>
                <w:szCs w:val="20"/>
              </w:rPr>
            </w:pPr>
            <w:r w:rsidRPr="00CD2769">
              <w:rPr>
                <w:rFonts w:ascii="Arial Narrow" w:eastAsia="Calibri" w:hAnsi="Arial Narrow" w:cs="Arial"/>
                <w:bCs/>
                <w:i/>
                <w:iCs/>
                <w:sz w:val="20"/>
                <w:szCs w:val="20"/>
              </w:rPr>
              <w:t xml:space="preserve">Pharmaceutical Benefits that have the brand </w:t>
            </w:r>
            <w:proofErr w:type="spellStart"/>
            <w:r w:rsidRPr="00CD2769">
              <w:rPr>
                <w:rFonts w:ascii="Arial Narrow" w:eastAsia="Calibri" w:hAnsi="Arial Narrow" w:cs="Arial"/>
                <w:bCs/>
                <w:i/>
                <w:iCs/>
                <w:sz w:val="20"/>
                <w:szCs w:val="20"/>
              </w:rPr>
              <w:t>Jext</w:t>
            </w:r>
            <w:proofErr w:type="spellEnd"/>
            <w:r w:rsidRPr="00CD2769">
              <w:rPr>
                <w:rFonts w:ascii="Arial Narrow" w:eastAsia="Calibri" w:hAnsi="Arial Narrow" w:cs="Arial"/>
                <w:bCs/>
                <w:i/>
                <w:iCs/>
                <w:sz w:val="20"/>
                <w:szCs w:val="20"/>
              </w:rPr>
              <w:t xml:space="preserve"> Jr may be substituted for the Pharmaceutical Benefits that have the brands Adrenaline Jr </w:t>
            </w:r>
            <w:proofErr w:type="spellStart"/>
            <w:r w:rsidRPr="00CD2769">
              <w:rPr>
                <w:rFonts w:ascii="Arial Narrow" w:eastAsia="Calibri" w:hAnsi="Arial Narrow" w:cs="Arial"/>
                <w:bCs/>
                <w:i/>
                <w:iCs/>
                <w:sz w:val="20"/>
                <w:szCs w:val="20"/>
              </w:rPr>
              <w:t>Viatris</w:t>
            </w:r>
            <w:proofErr w:type="spellEnd"/>
            <w:r w:rsidRPr="00CD2769">
              <w:rPr>
                <w:rFonts w:ascii="Arial Narrow" w:eastAsia="Calibri" w:hAnsi="Arial Narrow" w:cs="Arial"/>
                <w:bCs/>
                <w:i/>
                <w:iCs/>
                <w:sz w:val="20"/>
                <w:szCs w:val="20"/>
              </w:rPr>
              <w:t xml:space="preserve">, </w:t>
            </w:r>
            <w:proofErr w:type="spellStart"/>
            <w:r w:rsidRPr="00CD2769">
              <w:rPr>
                <w:rFonts w:ascii="Arial Narrow" w:eastAsia="Calibri" w:hAnsi="Arial Narrow" w:cs="Arial"/>
                <w:bCs/>
                <w:i/>
                <w:iCs/>
                <w:sz w:val="20"/>
                <w:szCs w:val="20"/>
              </w:rPr>
              <w:t>Anapen</w:t>
            </w:r>
            <w:proofErr w:type="spellEnd"/>
            <w:r w:rsidRPr="00CD2769">
              <w:rPr>
                <w:rFonts w:ascii="Arial Narrow" w:eastAsia="Calibri" w:hAnsi="Arial Narrow" w:cs="Arial"/>
                <w:bCs/>
                <w:i/>
                <w:iCs/>
                <w:sz w:val="20"/>
                <w:szCs w:val="20"/>
              </w:rPr>
              <w:t xml:space="preserve"> Junior 150, EpiPen Jr</w:t>
            </w:r>
          </w:p>
        </w:tc>
      </w:tr>
      <w:tr w:rsidR="00CD2769" w:rsidRPr="00CD2769" w14:paraId="7929F335"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68A9D027" w14:textId="77777777" w:rsidR="00AC66E0" w:rsidRPr="00CD2769" w:rsidRDefault="00AC66E0" w:rsidP="0039413B">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55A36A18" w14:textId="77777777" w:rsidR="00AC66E0" w:rsidRPr="00CD2769" w:rsidRDefault="00AC66E0" w:rsidP="0039413B">
            <w:pPr>
              <w:rPr>
                <w:rFonts w:ascii="Arial Narrow" w:eastAsia="Calibri" w:hAnsi="Arial Narrow" w:cs="Arial"/>
                <w:b/>
                <w:sz w:val="20"/>
                <w:szCs w:val="20"/>
              </w:rPr>
            </w:pPr>
          </w:p>
        </w:tc>
      </w:tr>
      <w:tr w:rsidR="00CD2769" w:rsidRPr="00CD2769" w14:paraId="7210B21E" w14:textId="77777777" w:rsidTr="00AC66E0">
        <w:tblPrEx>
          <w:tblCellMar>
            <w:top w:w="15" w:type="dxa"/>
            <w:bottom w:w="15" w:type="dxa"/>
          </w:tblCellMar>
        </w:tblPrEx>
        <w:trPr>
          <w:trHeight w:val="20"/>
        </w:trPr>
        <w:tc>
          <w:tcPr>
            <w:tcW w:w="5000" w:type="pct"/>
            <w:gridSpan w:val="7"/>
            <w:tcBorders>
              <w:top w:val="single" w:sz="4" w:space="0" w:color="auto"/>
              <w:left w:val="single" w:sz="4" w:space="0" w:color="auto"/>
              <w:right w:val="single" w:sz="4" w:space="0" w:color="auto"/>
            </w:tcBorders>
            <w:vAlign w:val="center"/>
          </w:tcPr>
          <w:p w14:paraId="596425F3" w14:textId="77777777" w:rsidR="00AC66E0" w:rsidRPr="00CD2769" w:rsidRDefault="00AC66E0" w:rsidP="0039413B">
            <w:pPr>
              <w:rPr>
                <w:rFonts w:ascii="Arial Narrow" w:hAnsi="Arial Narrow" w:cs="Arial"/>
                <w:b/>
                <w:sz w:val="20"/>
                <w:szCs w:val="20"/>
              </w:rPr>
            </w:pPr>
            <w:r w:rsidRPr="00CD2769">
              <w:rPr>
                <w:rFonts w:ascii="Arial Narrow" w:hAnsi="Arial Narrow"/>
                <w:b/>
                <w:sz w:val="20"/>
                <w:szCs w:val="20"/>
              </w:rPr>
              <w:t>Restriction Summary 8695 / Treatment of Concept: 8734</w:t>
            </w:r>
          </w:p>
        </w:tc>
      </w:tr>
      <w:tr w:rsidR="00CD2769" w:rsidRPr="00CD2769" w14:paraId="49D36CD1" w14:textId="77777777" w:rsidTr="00AC66E0">
        <w:tblPrEx>
          <w:tblCellMar>
            <w:top w:w="15" w:type="dxa"/>
            <w:bottom w:w="15" w:type="dxa"/>
          </w:tblCellMar>
        </w:tblPrEx>
        <w:trPr>
          <w:trHeight w:val="20"/>
        </w:trPr>
        <w:tc>
          <w:tcPr>
            <w:tcW w:w="699" w:type="pct"/>
            <w:vMerge w:val="restart"/>
            <w:tcBorders>
              <w:top w:val="single" w:sz="4" w:space="0" w:color="auto"/>
              <w:left w:val="single" w:sz="4" w:space="0" w:color="auto"/>
              <w:right w:val="single" w:sz="4" w:space="0" w:color="auto"/>
            </w:tcBorders>
          </w:tcPr>
          <w:p w14:paraId="058E16BF" w14:textId="77777777" w:rsidR="00AC66E0" w:rsidRPr="00CD2769" w:rsidRDefault="00AC66E0" w:rsidP="0039413B">
            <w:pPr>
              <w:jc w:val="center"/>
              <w:rPr>
                <w:rFonts w:ascii="Arial Narrow" w:hAnsi="Arial Narrow" w:cs="Arial"/>
                <w:b/>
                <w:sz w:val="20"/>
                <w:szCs w:val="20"/>
              </w:rPr>
            </w:pPr>
            <w:r w:rsidRPr="00CD2769">
              <w:rPr>
                <w:rFonts w:ascii="Arial Narrow" w:hAnsi="Arial Narrow" w:cs="Arial"/>
                <w:b/>
                <w:sz w:val="20"/>
                <w:szCs w:val="20"/>
              </w:rPr>
              <w:t xml:space="preserve">Concept ID </w:t>
            </w:r>
            <w:r w:rsidRPr="00CD2769">
              <w:rPr>
                <w:rFonts w:ascii="Arial Narrow" w:hAnsi="Arial Narrow" w:cs="Arial"/>
                <w:sz w:val="20"/>
                <w:szCs w:val="20"/>
              </w:rPr>
              <w:t>(for internal Dept. use)</w:t>
            </w: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370B5BF4" w14:textId="77777777" w:rsidR="00AC66E0" w:rsidRPr="00CD2769" w:rsidRDefault="00AC66E0" w:rsidP="0039413B">
            <w:pPr>
              <w:rPr>
                <w:rFonts w:ascii="Arial Narrow" w:eastAsia="Calibri" w:hAnsi="Arial Narrow" w:cs="Arial"/>
                <w:sz w:val="20"/>
                <w:szCs w:val="20"/>
              </w:rPr>
            </w:pPr>
            <w:r w:rsidRPr="00CD2769">
              <w:rPr>
                <w:rFonts w:ascii="Arial Narrow" w:eastAsia="Calibri" w:hAnsi="Arial Narrow" w:cs="Arial"/>
                <w:b/>
                <w:sz w:val="20"/>
                <w:szCs w:val="20"/>
              </w:rPr>
              <w:t xml:space="preserve">Category / Program: </w:t>
            </w:r>
            <w:r w:rsidRPr="00CD2769">
              <w:rPr>
                <w:rFonts w:ascii="Arial Narrow" w:eastAsia="Calibri" w:hAnsi="Arial Narrow" w:cs="Arial"/>
                <w:sz w:val="20"/>
                <w:szCs w:val="20"/>
              </w:rPr>
              <w:t xml:space="preserve"> GENERAL – General Schedule (Code GE)</w:t>
            </w:r>
          </w:p>
        </w:tc>
      </w:tr>
      <w:tr w:rsidR="00CD2769" w:rsidRPr="00CD2769" w14:paraId="3536C0BC" w14:textId="77777777" w:rsidTr="00AC66E0">
        <w:tblPrEx>
          <w:tblCellMar>
            <w:top w:w="15" w:type="dxa"/>
            <w:bottom w:w="15" w:type="dxa"/>
          </w:tblCellMar>
        </w:tblPrEx>
        <w:trPr>
          <w:trHeight w:val="20"/>
        </w:trPr>
        <w:tc>
          <w:tcPr>
            <w:tcW w:w="699" w:type="pct"/>
            <w:vMerge/>
            <w:tcBorders>
              <w:left w:val="single" w:sz="4" w:space="0" w:color="auto"/>
              <w:right w:val="single" w:sz="4" w:space="0" w:color="auto"/>
            </w:tcBorders>
          </w:tcPr>
          <w:p w14:paraId="4F026B36" w14:textId="77777777" w:rsidR="00AC66E0" w:rsidRPr="00CD2769" w:rsidRDefault="00AC66E0" w:rsidP="0039413B">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2AD7D5ED" w14:textId="77777777" w:rsidR="00AC66E0" w:rsidRPr="00CD2769" w:rsidRDefault="00AC66E0" w:rsidP="0039413B">
            <w:pPr>
              <w:rPr>
                <w:rFonts w:ascii="Arial Narrow" w:hAnsi="Arial Narrow" w:cs="Arial"/>
                <w:b/>
                <w:sz w:val="20"/>
                <w:szCs w:val="20"/>
              </w:rPr>
            </w:pPr>
            <w:r w:rsidRPr="00CD2769">
              <w:rPr>
                <w:rFonts w:ascii="Arial Narrow" w:eastAsia="Calibri" w:hAnsi="Arial Narrow" w:cs="Arial"/>
                <w:b/>
                <w:sz w:val="20"/>
                <w:szCs w:val="20"/>
              </w:rPr>
              <w:t xml:space="preserve">Prescriber type: </w:t>
            </w:r>
            <w:r w:rsidRPr="00CD2769">
              <w:rPr>
                <w:rFonts w:ascii="Arial Narrow" w:eastAsia="Calibri" w:hAnsi="Arial Narrow" w:cs="Arial"/>
                <w:sz w:val="20"/>
                <w:szCs w:val="20"/>
              </w:rPr>
              <w:t xml:space="preserve">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Medical Practitioners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Nurse Practitioners</w:t>
            </w:r>
          </w:p>
        </w:tc>
      </w:tr>
      <w:tr w:rsidR="00CD2769" w:rsidRPr="00CD2769" w14:paraId="1461FB28" w14:textId="77777777" w:rsidTr="00AC66E0">
        <w:tblPrEx>
          <w:tblCellMar>
            <w:top w:w="15" w:type="dxa"/>
            <w:bottom w:w="15" w:type="dxa"/>
          </w:tblCellMar>
        </w:tblPrEx>
        <w:trPr>
          <w:trHeight w:val="20"/>
        </w:trPr>
        <w:tc>
          <w:tcPr>
            <w:tcW w:w="699" w:type="pct"/>
            <w:vMerge/>
            <w:tcBorders>
              <w:left w:val="single" w:sz="4" w:space="0" w:color="auto"/>
              <w:right w:val="single" w:sz="4" w:space="0" w:color="auto"/>
            </w:tcBorders>
          </w:tcPr>
          <w:p w14:paraId="108CCBC2" w14:textId="77777777" w:rsidR="00AC66E0" w:rsidRPr="00CD2769" w:rsidRDefault="00AC66E0" w:rsidP="0039413B">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047194B1" w14:textId="77777777" w:rsidR="00AC66E0" w:rsidRPr="00CD2769" w:rsidRDefault="00AC66E0" w:rsidP="0039413B">
            <w:pPr>
              <w:rPr>
                <w:rFonts w:ascii="Arial Narrow" w:eastAsia="Calibri" w:hAnsi="Arial Narrow" w:cs="Arial"/>
                <w:b/>
                <w:sz w:val="20"/>
                <w:szCs w:val="20"/>
              </w:rPr>
            </w:pPr>
            <w:r w:rsidRPr="00CD2769">
              <w:rPr>
                <w:rFonts w:ascii="Arial Narrow" w:eastAsia="Calibri" w:hAnsi="Arial Narrow" w:cs="Arial"/>
                <w:b/>
                <w:sz w:val="20"/>
                <w:szCs w:val="20"/>
              </w:rPr>
              <w:t xml:space="preserve">Restriction Type: </w:t>
            </w:r>
            <w:r w:rsidRPr="00CD2769">
              <w:rPr>
                <w:rFonts w:ascii="Arial Narrow" w:eastAsia="Calibri" w:hAnsi="Arial Narrow" w:cs="Arial"/>
                <w:sz w:val="20"/>
                <w:szCs w:val="20"/>
              </w:rPr>
              <w:fldChar w:fldCharType="begin" w:fldLock="1">
                <w:ffData>
                  <w:name w:val=""/>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Authority Required </w:t>
            </w:r>
          </w:p>
        </w:tc>
      </w:tr>
      <w:tr w:rsidR="00CD2769" w:rsidRPr="00CD2769" w14:paraId="55F0B164"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0DECF17F" w14:textId="58342230" w:rsidR="00AC66E0" w:rsidRPr="00CD2769" w:rsidRDefault="00AC66E0" w:rsidP="0039413B">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55F93EF2" w14:textId="77777777" w:rsidR="00AC66E0" w:rsidRPr="00CD2769" w:rsidRDefault="00AC66E0" w:rsidP="0039413B">
            <w:pPr>
              <w:rPr>
                <w:rFonts w:ascii="Arial Narrow" w:hAnsi="Arial Narrow" w:cs="Arial"/>
                <w:b/>
                <w:bCs/>
                <w:sz w:val="20"/>
                <w:szCs w:val="20"/>
              </w:rPr>
            </w:pPr>
            <w:r w:rsidRPr="00CD2769">
              <w:rPr>
                <w:rFonts w:ascii="Arial Narrow" w:hAnsi="Arial Narrow" w:cs="Arial"/>
                <w:b/>
                <w:bCs/>
                <w:sz w:val="20"/>
                <w:szCs w:val="20"/>
              </w:rPr>
              <w:t>Indication:</w:t>
            </w:r>
            <w:r w:rsidRPr="00CD2769">
              <w:rPr>
                <w:rFonts w:ascii="Arial Narrow" w:hAnsi="Arial Narrow" w:cs="Arial"/>
                <w:sz w:val="20"/>
                <w:szCs w:val="20"/>
              </w:rPr>
              <w:t xml:space="preserve"> </w:t>
            </w:r>
            <w:r w:rsidRPr="00CD2769">
              <w:rPr>
                <w:rFonts w:ascii="Arial Narrow" w:hAnsi="Arial Narrow"/>
                <w:sz w:val="20"/>
                <w:szCs w:val="20"/>
              </w:rPr>
              <w:t xml:space="preserve"> </w:t>
            </w:r>
            <w:r w:rsidRPr="00CD2769">
              <w:rPr>
                <w:rFonts w:ascii="Arial Narrow" w:hAnsi="Arial Narrow" w:cs="Arial"/>
                <w:sz w:val="20"/>
                <w:szCs w:val="20"/>
              </w:rPr>
              <w:t>Acute allergic reaction with anaphylaxis</w:t>
            </w:r>
          </w:p>
        </w:tc>
      </w:tr>
      <w:tr w:rsidR="00CD2769" w:rsidRPr="00CD2769" w14:paraId="42A5C36C"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0DD21D40" w14:textId="63107D2D" w:rsidR="00AC66E0" w:rsidRPr="00CD2769" w:rsidRDefault="00AC66E0" w:rsidP="0039413B">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50B8E482" w14:textId="77777777" w:rsidR="00AC66E0" w:rsidRPr="00CD2769" w:rsidRDefault="00AC66E0" w:rsidP="0039413B">
            <w:pPr>
              <w:rPr>
                <w:rFonts w:ascii="Arial Narrow" w:eastAsia="Calibri" w:hAnsi="Arial Narrow" w:cs="Arial"/>
                <w:b/>
                <w:sz w:val="20"/>
                <w:szCs w:val="20"/>
              </w:rPr>
            </w:pPr>
            <w:r w:rsidRPr="00CD2769">
              <w:rPr>
                <w:rFonts w:ascii="Arial Narrow" w:eastAsia="Calibri" w:hAnsi="Arial Narrow" w:cs="Arial"/>
                <w:b/>
                <w:sz w:val="20"/>
                <w:szCs w:val="20"/>
              </w:rPr>
              <w:t>Caution:</w:t>
            </w:r>
          </w:p>
          <w:p w14:paraId="60233B46" w14:textId="77777777" w:rsidR="00AC66E0" w:rsidRPr="00CD2769" w:rsidRDefault="00AC66E0" w:rsidP="0039413B">
            <w:pPr>
              <w:rPr>
                <w:rFonts w:ascii="Arial Narrow" w:eastAsia="Calibri" w:hAnsi="Arial Narrow" w:cs="Arial"/>
                <w:bCs/>
                <w:sz w:val="20"/>
                <w:szCs w:val="20"/>
              </w:rPr>
            </w:pPr>
            <w:r w:rsidRPr="00CD2769">
              <w:rPr>
                <w:rFonts w:ascii="Arial Narrow" w:eastAsia="Calibri" w:hAnsi="Arial Narrow" w:cs="Arial"/>
                <w:bCs/>
                <w:strike/>
                <w:sz w:val="20"/>
                <w:szCs w:val="20"/>
              </w:rPr>
              <w:t>Non-</w:t>
            </w:r>
            <w:proofErr w:type="spellStart"/>
            <w:r w:rsidRPr="00CD2769">
              <w:rPr>
                <w:rFonts w:ascii="Arial Narrow" w:eastAsia="Calibri" w:hAnsi="Arial Narrow" w:cs="Arial"/>
                <w:bCs/>
                <w:strike/>
                <w:sz w:val="20"/>
                <w:szCs w:val="20"/>
              </w:rPr>
              <w:t>Anapen</w:t>
            </w:r>
            <w:proofErr w:type="spellEnd"/>
            <w:r w:rsidRPr="00CD2769">
              <w:rPr>
                <w:rFonts w:ascii="Arial Narrow" w:eastAsia="Calibri" w:hAnsi="Arial Narrow" w:cs="Arial"/>
                <w:bCs/>
                <w:strike/>
                <w:sz w:val="20"/>
                <w:szCs w:val="20"/>
              </w:rPr>
              <w:t xml:space="preserve"> and</w:t>
            </w:r>
            <w:r w:rsidRPr="00CD2769">
              <w:rPr>
                <w:rFonts w:ascii="Arial Narrow" w:eastAsia="Calibri" w:hAnsi="Arial Narrow" w:cs="Arial"/>
                <w:bCs/>
                <w:sz w:val="20"/>
                <w:szCs w:val="20"/>
              </w:rPr>
              <w:t xml:space="preserve"> </w:t>
            </w:r>
            <w:proofErr w:type="spellStart"/>
            <w:r w:rsidRPr="00CD2769">
              <w:rPr>
                <w:rFonts w:ascii="Arial Narrow" w:eastAsia="Calibri" w:hAnsi="Arial Narrow" w:cs="Arial"/>
                <w:bCs/>
                <w:sz w:val="20"/>
                <w:szCs w:val="20"/>
              </w:rPr>
              <w:t>Anapen</w:t>
            </w:r>
            <w:proofErr w:type="spellEnd"/>
            <w:r w:rsidRPr="00CD2769">
              <w:rPr>
                <w:rFonts w:ascii="Arial Narrow" w:eastAsia="Calibri" w:hAnsi="Arial Narrow" w:cs="Arial"/>
                <w:bCs/>
                <w:i/>
                <w:iCs/>
                <w:sz w:val="20"/>
                <w:szCs w:val="20"/>
              </w:rPr>
              <w:t xml:space="preserve">, </w:t>
            </w:r>
            <w:proofErr w:type="spellStart"/>
            <w:r w:rsidRPr="00CD2769">
              <w:rPr>
                <w:rFonts w:ascii="Arial Narrow" w:eastAsia="Calibri" w:hAnsi="Arial Narrow" w:cs="Arial"/>
                <w:bCs/>
                <w:i/>
                <w:iCs/>
                <w:sz w:val="20"/>
                <w:szCs w:val="20"/>
              </w:rPr>
              <w:t>Epipen</w:t>
            </w:r>
            <w:proofErr w:type="spellEnd"/>
            <w:r w:rsidRPr="00CD2769">
              <w:rPr>
                <w:rFonts w:ascii="Arial Narrow" w:eastAsia="Calibri" w:hAnsi="Arial Narrow" w:cs="Arial"/>
                <w:bCs/>
                <w:i/>
                <w:iCs/>
                <w:sz w:val="20"/>
                <w:szCs w:val="20"/>
              </w:rPr>
              <w:t xml:space="preserve"> and </w:t>
            </w:r>
            <w:proofErr w:type="spellStart"/>
            <w:r w:rsidRPr="00CD2769">
              <w:rPr>
                <w:rFonts w:ascii="Arial Narrow" w:eastAsia="Calibri" w:hAnsi="Arial Narrow" w:cs="Arial"/>
                <w:bCs/>
                <w:i/>
                <w:iCs/>
                <w:sz w:val="20"/>
                <w:szCs w:val="20"/>
              </w:rPr>
              <w:t>Jext</w:t>
            </w:r>
            <w:proofErr w:type="spellEnd"/>
            <w:r w:rsidRPr="00CD2769">
              <w:rPr>
                <w:rFonts w:ascii="Arial Narrow" w:eastAsia="Calibri" w:hAnsi="Arial Narrow" w:cs="Arial"/>
                <w:bCs/>
                <w:sz w:val="20"/>
                <w:szCs w:val="20"/>
              </w:rPr>
              <w:t xml:space="preserve"> products have different administration techniques. These products should not be prescribed to the same patient without training in their use. Pharmacists should ensure that patients are educated regarding the product differences upon dispensing.</w:t>
            </w:r>
          </w:p>
        </w:tc>
      </w:tr>
      <w:tr w:rsidR="00CD2769" w:rsidRPr="00CD2769" w14:paraId="0470A516"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7B8873E4" w14:textId="0A9F1D37" w:rsidR="00544096" w:rsidRPr="00CD2769" w:rsidRDefault="00544096" w:rsidP="0039413B">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51A66DFF" w14:textId="77777777" w:rsidR="00544096" w:rsidRPr="00CD2769" w:rsidRDefault="00544096" w:rsidP="0039413B">
            <w:pPr>
              <w:rPr>
                <w:rFonts w:ascii="Arial Narrow" w:eastAsia="Calibri" w:hAnsi="Arial Narrow" w:cs="Arial"/>
                <w:b/>
                <w:i/>
                <w:iCs/>
                <w:sz w:val="20"/>
                <w:szCs w:val="20"/>
              </w:rPr>
            </w:pPr>
            <w:r w:rsidRPr="00CD2769">
              <w:rPr>
                <w:rFonts w:ascii="Arial Narrow" w:eastAsia="Calibri" w:hAnsi="Arial Narrow" w:cs="Arial"/>
                <w:b/>
                <w:i/>
                <w:iCs/>
                <w:sz w:val="20"/>
                <w:szCs w:val="20"/>
              </w:rPr>
              <w:t>Note:</w:t>
            </w:r>
          </w:p>
          <w:p w14:paraId="3CD2F793" w14:textId="78D6A14E" w:rsidR="00544096" w:rsidRPr="00CD2769" w:rsidRDefault="00544096" w:rsidP="0039413B">
            <w:pPr>
              <w:rPr>
                <w:rFonts w:ascii="Arial Narrow" w:eastAsia="Calibri" w:hAnsi="Arial Narrow" w:cs="Arial"/>
                <w:b/>
                <w:sz w:val="20"/>
                <w:szCs w:val="20"/>
              </w:rPr>
            </w:pPr>
            <w:r w:rsidRPr="00CD2769">
              <w:rPr>
                <w:rFonts w:ascii="Arial Narrow" w:eastAsia="Calibri" w:hAnsi="Arial Narrow" w:cs="Arial"/>
                <w:bCs/>
                <w:i/>
                <w:iCs/>
                <w:sz w:val="20"/>
                <w:szCs w:val="20"/>
              </w:rPr>
              <w:t xml:space="preserve">Pharmaceutical Benefits that have the brand </w:t>
            </w:r>
            <w:proofErr w:type="spellStart"/>
            <w:r w:rsidRPr="00CD2769">
              <w:rPr>
                <w:rFonts w:ascii="Arial Narrow" w:eastAsia="Calibri" w:hAnsi="Arial Narrow" w:cs="Arial"/>
                <w:bCs/>
                <w:i/>
                <w:iCs/>
                <w:sz w:val="20"/>
                <w:szCs w:val="20"/>
              </w:rPr>
              <w:t>Jext</w:t>
            </w:r>
            <w:proofErr w:type="spellEnd"/>
            <w:r w:rsidRPr="00CD2769">
              <w:rPr>
                <w:rFonts w:ascii="Arial Narrow" w:eastAsia="Calibri" w:hAnsi="Arial Narrow" w:cs="Arial"/>
                <w:bCs/>
                <w:i/>
                <w:iCs/>
                <w:sz w:val="20"/>
                <w:szCs w:val="20"/>
              </w:rPr>
              <w:t xml:space="preserve"> Jr may be substituted for the Pharmaceutical Benefits that have the brands Adrenaline Jr </w:t>
            </w:r>
            <w:proofErr w:type="spellStart"/>
            <w:r w:rsidRPr="00CD2769">
              <w:rPr>
                <w:rFonts w:ascii="Arial Narrow" w:eastAsia="Calibri" w:hAnsi="Arial Narrow" w:cs="Arial"/>
                <w:bCs/>
                <w:i/>
                <w:iCs/>
                <w:sz w:val="20"/>
                <w:szCs w:val="20"/>
              </w:rPr>
              <w:t>Viatris</w:t>
            </w:r>
            <w:proofErr w:type="spellEnd"/>
            <w:r w:rsidRPr="00CD2769">
              <w:rPr>
                <w:rFonts w:ascii="Arial Narrow" w:eastAsia="Calibri" w:hAnsi="Arial Narrow" w:cs="Arial"/>
                <w:bCs/>
                <w:i/>
                <w:iCs/>
                <w:sz w:val="20"/>
                <w:szCs w:val="20"/>
              </w:rPr>
              <w:t xml:space="preserve">, </w:t>
            </w:r>
            <w:proofErr w:type="spellStart"/>
            <w:r w:rsidRPr="00CD2769">
              <w:rPr>
                <w:rFonts w:ascii="Arial Narrow" w:eastAsia="Calibri" w:hAnsi="Arial Narrow" w:cs="Arial"/>
                <w:bCs/>
                <w:i/>
                <w:iCs/>
                <w:sz w:val="20"/>
                <w:szCs w:val="20"/>
              </w:rPr>
              <w:t>Anapen</w:t>
            </w:r>
            <w:proofErr w:type="spellEnd"/>
            <w:r w:rsidRPr="00CD2769">
              <w:rPr>
                <w:rFonts w:ascii="Arial Narrow" w:eastAsia="Calibri" w:hAnsi="Arial Narrow" w:cs="Arial"/>
                <w:bCs/>
                <w:i/>
                <w:iCs/>
                <w:sz w:val="20"/>
                <w:szCs w:val="20"/>
              </w:rPr>
              <w:t xml:space="preserve"> Junior 150, EpiPen Jr</w:t>
            </w:r>
          </w:p>
        </w:tc>
      </w:tr>
      <w:tr w:rsidR="00CD2769" w:rsidRPr="00CD2769" w14:paraId="4FDB1B51"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6C46DBA6" w14:textId="77777777" w:rsidR="00544096" w:rsidRPr="00CD2769" w:rsidRDefault="00544096" w:rsidP="0039413B">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75657234" w14:textId="77777777" w:rsidR="00544096" w:rsidRPr="00CD2769" w:rsidRDefault="00544096" w:rsidP="0039413B">
            <w:pPr>
              <w:rPr>
                <w:rFonts w:ascii="Arial Narrow" w:eastAsia="Calibri" w:hAnsi="Arial Narrow" w:cs="Arial"/>
                <w:b/>
                <w:sz w:val="20"/>
                <w:szCs w:val="20"/>
              </w:rPr>
            </w:pPr>
          </w:p>
        </w:tc>
      </w:tr>
      <w:tr w:rsidR="00CD2769" w:rsidRPr="00CD2769" w14:paraId="45708A33" w14:textId="77777777" w:rsidTr="00AC66E0">
        <w:tblPrEx>
          <w:tblCellMar>
            <w:top w:w="15" w:type="dxa"/>
            <w:bottom w:w="15" w:type="dxa"/>
          </w:tblCellMar>
        </w:tblPrEx>
        <w:trPr>
          <w:trHeight w:val="20"/>
        </w:trPr>
        <w:tc>
          <w:tcPr>
            <w:tcW w:w="5000" w:type="pct"/>
            <w:gridSpan w:val="7"/>
            <w:tcBorders>
              <w:top w:val="single" w:sz="4" w:space="0" w:color="auto"/>
              <w:left w:val="single" w:sz="4" w:space="0" w:color="auto"/>
              <w:right w:val="single" w:sz="4" w:space="0" w:color="auto"/>
            </w:tcBorders>
            <w:vAlign w:val="center"/>
          </w:tcPr>
          <w:p w14:paraId="23B3D7F5" w14:textId="77777777" w:rsidR="00544096" w:rsidRPr="00CD2769" w:rsidRDefault="00544096" w:rsidP="0039413B">
            <w:pPr>
              <w:rPr>
                <w:rFonts w:ascii="Arial Narrow" w:hAnsi="Arial Narrow" w:cs="Arial"/>
                <w:b/>
                <w:sz w:val="20"/>
                <w:szCs w:val="20"/>
              </w:rPr>
            </w:pPr>
            <w:bookmarkStart w:id="4" w:name="_Hlk165550689"/>
            <w:r w:rsidRPr="00CD2769">
              <w:rPr>
                <w:rFonts w:ascii="Arial Narrow" w:hAnsi="Arial Narrow"/>
                <w:b/>
                <w:sz w:val="20"/>
                <w:szCs w:val="20"/>
              </w:rPr>
              <w:t>Restriction Summary 7351 / Treatment of Concept: 4947</w:t>
            </w:r>
          </w:p>
        </w:tc>
      </w:tr>
      <w:tr w:rsidR="00CD2769" w:rsidRPr="00CD2769" w14:paraId="31D0ABC7" w14:textId="77777777" w:rsidTr="00AC66E0">
        <w:tblPrEx>
          <w:tblCellMar>
            <w:top w:w="15" w:type="dxa"/>
            <w:bottom w:w="15" w:type="dxa"/>
          </w:tblCellMar>
        </w:tblPrEx>
        <w:trPr>
          <w:trHeight w:val="20"/>
        </w:trPr>
        <w:tc>
          <w:tcPr>
            <w:tcW w:w="699" w:type="pct"/>
            <w:vMerge w:val="restart"/>
            <w:tcBorders>
              <w:top w:val="single" w:sz="4" w:space="0" w:color="auto"/>
              <w:left w:val="single" w:sz="4" w:space="0" w:color="auto"/>
              <w:right w:val="single" w:sz="4" w:space="0" w:color="auto"/>
            </w:tcBorders>
          </w:tcPr>
          <w:p w14:paraId="0972A936" w14:textId="77777777" w:rsidR="00544096" w:rsidRPr="00CD2769" w:rsidRDefault="00544096" w:rsidP="0039413B">
            <w:pPr>
              <w:jc w:val="center"/>
              <w:rPr>
                <w:rFonts w:ascii="Arial Narrow" w:hAnsi="Arial Narrow" w:cs="Arial"/>
                <w:b/>
                <w:sz w:val="20"/>
                <w:szCs w:val="20"/>
              </w:rPr>
            </w:pPr>
            <w:r w:rsidRPr="00CD2769">
              <w:rPr>
                <w:rFonts w:ascii="Arial Narrow" w:hAnsi="Arial Narrow" w:cs="Arial"/>
                <w:b/>
                <w:sz w:val="20"/>
                <w:szCs w:val="20"/>
              </w:rPr>
              <w:t xml:space="preserve">Concept ID </w:t>
            </w:r>
            <w:r w:rsidRPr="00CD2769">
              <w:rPr>
                <w:rFonts w:ascii="Arial Narrow" w:hAnsi="Arial Narrow" w:cs="Arial"/>
                <w:sz w:val="20"/>
                <w:szCs w:val="20"/>
              </w:rPr>
              <w:t>(for internal Dept. use)</w:t>
            </w: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0ED23890" w14:textId="77777777" w:rsidR="00544096" w:rsidRPr="00CD2769" w:rsidRDefault="00544096" w:rsidP="0039413B">
            <w:pPr>
              <w:rPr>
                <w:rFonts w:ascii="Arial Narrow" w:eastAsia="Calibri" w:hAnsi="Arial Narrow" w:cs="Arial"/>
                <w:sz w:val="20"/>
                <w:szCs w:val="20"/>
              </w:rPr>
            </w:pPr>
            <w:r w:rsidRPr="00CD2769">
              <w:rPr>
                <w:rFonts w:ascii="Arial Narrow" w:eastAsia="Calibri" w:hAnsi="Arial Narrow" w:cs="Arial"/>
                <w:b/>
                <w:sz w:val="20"/>
                <w:szCs w:val="20"/>
              </w:rPr>
              <w:t xml:space="preserve">Category / Program: </w:t>
            </w:r>
            <w:r w:rsidRPr="00CD2769">
              <w:rPr>
                <w:rFonts w:ascii="Arial Narrow" w:eastAsia="Calibri" w:hAnsi="Arial Narrow" w:cs="Arial"/>
                <w:sz w:val="20"/>
                <w:szCs w:val="20"/>
              </w:rPr>
              <w:t xml:space="preserve"> GENERAL – General Schedule (Code GE)</w:t>
            </w:r>
          </w:p>
        </w:tc>
      </w:tr>
      <w:tr w:rsidR="00CD2769" w:rsidRPr="00CD2769" w14:paraId="07464AFE" w14:textId="77777777" w:rsidTr="00AC66E0">
        <w:tblPrEx>
          <w:tblCellMar>
            <w:top w:w="15" w:type="dxa"/>
            <w:bottom w:w="15" w:type="dxa"/>
          </w:tblCellMar>
        </w:tblPrEx>
        <w:trPr>
          <w:trHeight w:val="20"/>
        </w:trPr>
        <w:tc>
          <w:tcPr>
            <w:tcW w:w="699" w:type="pct"/>
            <w:vMerge/>
            <w:tcBorders>
              <w:left w:val="single" w:sz="4" w:space="0" w:color="auto"/>
              <w:right w:val="single" w:sz="4" w:space="0" w:color="auto"/>
            </w:tcBorders>
          </w:tcPr>
          <w:p w14:paraId="2D5AC55D" w14:textId="77777777" w:rsidR="00544096" w:rsidRPr="00CD2769" w:rsidRDefault="00544096" w:rsidP="0039413B">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0E5252FC" w14:textId="77777777" w:rsidR="00544096" w:rsidRPr="00CD2769" w:rsidRDefault="00544096" w:rsidP="0039413B">
            <w:pPr>
              <w:rPr>
                <w:rFonts w:ascii="Arial Narrow" w:hAnsi="Arial Narrow" w:cs="Arial"/>
                <w:b/>
                <w:sz w:val="20"/>
                <w:szCs w:val="20"/>
              </w:rPr>
            </w:pPr>
            <w:r w:rsidRPr="00CD2769">
              <w:rPr>
                <w:rFonts w:ascii="Arial Narrow" w:eastAsia="Calibri" w:hAnsi="Arial Narrow" w:cs="Arial"/>
                <w:b/>
                <w:sz w:val="20"/>
                <w:szCs w:val="20"/>
              </w:rPr>
              <w:t xml:space="preserve">Prescriber type: </w:t>
            </w:r>
            <w:r w:rsidRPr="00CD2769">
              <w:rPr>
                <w:rFonts w:ascii="Arial Narrow" w:eastAsia="Calibri" w:hAnsi="Arial Narrow" w:cs="Arial"/>
                <w:sz w:val="20"/>
                <w:szCs w:val="20"/>
              </w:rPr>
              <w:t xml:space="preserve">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Medical Practitioners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Nurse Practitioners</w:t>
            </w:r>
          </w:p>
        </w:tc>
      </w:tr>
      <w:tr w:rsidR="00CD2769" w:rsidRPr="00CD2769" w14:paraId="73F0DBAF" w14:textId="77777777" w:rsidTr="00AC66E0">
        <w:tblPrEx>
          <w:tblCellMar>
            <w:top w:w="15" w:type="dxa"/>
            <w:bottom w:w="15" w:type="dxa"/>
          </w:tblCellMar>
        </w:tblPrEx>
        <w:trPr>
          <w:trHeight w:val="20"/>
        </w:trPr>
        <w:tc>
          <w:tcPr>
            <w:tcW w:w="699" w:type="pct"/>
            <w:vMerge/>
            <w:tcBorders>
              <w:left w:val="single" w:sz="4" w:space="0" w:color="auto"/>
              <w:right w:val="single" w:sz="4" w:space="0" w:color="auto"/>
            </w:tcBorders>
          </w:tcPr>
          <w:p w14:paraId="2EB7A3A7" w14:textId="77777777" w:rsidR="00544096" w:rsidRPr="00CD2769" w:rsidRDefault="00544096" w:rsidP="0039413B">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560E0C0B" w14:textId="77777777" w:rsidR="00544096" w:rsidRPr="00CD2769" w:rsidRDefault="00544096" w:rsidP="0039413B">
            <w:pPr>
              <w:rPr>
                <w:rFonts w:ascii="Arial Narrow" w:eastAsia="Calibri" w:hAnsi="Arial Narrow" w:cs="Arial"/>
                <w:b/>
                <w:sz w:val="20"/>
                <w:szCs w:val="20"/>
              </w:rPr>
            </w:pPr>
            <w:r w:rsidRPr="00CD2769">
              <w:rPr>
                <w:rFonts w:ascii="Arial Narrow" w:eastAsia="Calibri" w:hAnsi="Arial Narrow" w:cs="Arial"/>
                <w:b/>
                <w:sz w:val="20"/>
                <w:szCs w:val="20"/>
              </w:rPr>
              <w:t xml:space="preserve">Restriction Type: </w:t>
            </w:r>
            <w:r w:rsidRPr="00CD2769">
              <w:rPr>
                <w:rFonts w:ascii="Arial Narrow" w:eastAsia="Calibri" w:hAnsi="Arial Narrow" w:cs="Arial"/>
                <w:sz w:val="20"/>
                <w:szCs w:val="20"/>
              </w:rPr>
              <w:fldChar w:fldCharType="begin" w:fldLock="1">
                <w:ffData>
                  <w:name w:val=""/>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Authority Required </w:t>
            </w:r>
          </w:p>
        </w:tc>
      </w:tr>
      <w:tr w:rsidR="00CD2769" w:rsidRPr="00CD2769" w14:paraId="786A1672"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7A28B2AB" w14:textId="15306FBF" w:rsidR="00544096" w:rsidRPr="00CD2769" w:rsidRDefault="00544096" w:rsidP="0039413B">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065B521F" w14:textId="77777777" w:rsidR="00544096" w:rsidRPr="00CD2769" w:rsidRDefault="00544096" w:rsidP="0039413B">
            <w:pPr>
              <w:rPr>
                <w:rFonts w:ascii="Arial Narrow" w:hAnsi="Arial Narrow" w:cs="Arial"/>
                <w:b/>
                <w:bCs/>
                <w:sz w:val="20"/>
                <w:szCs w:val="20"/>
              </w:rPr>
            </w:pPr>
            <w:r w:rsidRPr="00CD2769">
              <w:rPr>
                <w:rFonts w:ascii="Arial Narrow" w:hAnsi="Arial Narrow" w:cs="Arial"/>
                <w:b/>
                <w:bCs/>
                <w:sz w:val="20"/>
                <w:szCs w:val="20"/>
              </w:rPr>
              <w:t>Indication:</w:t>
            </w:r>
            <w:r w:rsidRPr="00CD2769">
              <w:rPr>
                <w:rFonts w:ascii="Arial Narrow" w:hAnsi="Arial Narrow" w:cs="Arial"/>
                <w:sz w:val="20"/>
                <w:szCs w:val="20"/>
              </w:rPr>
              <w:t xml:space="preserve"> </w:t>
            </w:r>
            <w:r w:rsidRPr="00CD2769">
              <w:rPr>
                <w:rFonts w:ascii="Arial Narrow" w:hAnsi="Arial Narrow"/>
                <w:sz w:val="20"/>
                <w:szCs w:val="20"/>
              </w:rPr>
              <w:t xml:space="preserve"> </w:t>
            </w:r>
            <w:r w:rsidRPr="00CD2769">
              <w:rPr>
                <w:rFonts w:ascii="Arial Narrow" w:hAnsi="Arial Narrow" w:cs="Arial"/>
                <w:sz w:val="20"/>
                <w:szCs w:val="20"/>
              </w:rPr>
              <w:t>Acute allergic reaction with anaphylaxis</w:t>
            </w:r>
          </w:p>
        </w:tc>
      </w:tr>
      <w:tr w:rsidR="00CD2769" w:rsidRPr="00CD2769" w14:paraId="2E979144" w14:textId="77777777" w:rsidTr="00EF0F17">
        <w:tblPrEx>
          <w:tblCellMar>
            <w:top w:w="15" w:type="dxa"/>
            <w:bottom w:w="15" w:type="dxa"/>
          </w:tblCellMar>
        </w:tblPrEx>
        <w:trPr>
          <w:trHeight w:val="20"/>
        </w:trPr>
        <w:tc>
          <w:tcPr>
            <w:tcW w:w="699" w:type="pct"/>
            <w:tcBorders>
              <w:left w:val="single" w:sz="4" w:space="0" w:color="auto"/>
              <w:right w:val="single" w:sz="4" w:space="0" w:color="auto"/>
            </w:tcBorders>
          </w:tcPr>
          <w:p w14:paraId="18EC138B" w14:textId="7E3B9EAA" w:rsidR="00544096" w:rsidRPr="00CD2769" w:rsidRDefault="00544096" w:rsidP="0039413B">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33B6865A" w14:textId="77777777" w:rsidR="00544096" w:rsidRPr="00CD2769" w:rsidRDefault="00544096" w:rsidP="0039413B">
            <w:pPr>
              <w:rPr>
                <w:rFonts w:ascii="Arial Narrow" w:eastAsia="Calibri" w:hAnsi="Arial Narrow" w:cs="Arial"/>
                <w:b/>
                <w:sz w:val="20"/>
                <w:szCs w:val="20"/>
              </w:rPr>
            </w:pPr>
            <w:r w:rsidRPr="00CD2769">
              <w:rPr>
                <w:rFonts w:ascii="Arial Narrow" w:eastAsia="Calibri" w:hAnsi="Arial Narrow" w:cs="Arial"/>
                <w:b/>
                <w:sz w:val="20"/>
                <w:szCs w:val="20"/>
              </w:rPr>
              <w:t>Caution:</w:t>
            </w:r>
          </w:p>
          <w:p w14:paraId="7C4CEFC7" w14:textId="77777777" w:rsidR="00544096" w:rsidRPr="00CD2769" w:rsidRDefault="00544096" w:rsidP="0039413B">
            <w:pPr>
              <w:rPr>
                <w:rFonts w:ascii="Arial Narrow" w:eastAsia="Calibri" w:hAnsi="Arial Narrow" w:cs="Arial"/>
                <w:bCs/>
                <w:sz w:val="20"/>
                <w:szCs w:val="20"/>
              </w:rPr>
            </w:pPr>
            <w:r w:rsidRPr="00CD2769">
              <w:rPr>
                <w:rFonts w:ascii="Arial Narrow" w:eastAsia="Calibri" w:hAnsi="Arial Narrow" w:cs="Arial"/>
                <w:bCs/>
                <w:strike/>
                <w:sz w:val="20"/>
                <w:szCs w:val="20"/>
              </w:rPr>
              <w:t>Non-</w:t>
            </w:r>
            <w:proofErr w:type="spellStart"/>
            <w:r w:rsidRPr="00CD2769">
              <w:rPr>
                <w:rFonts w:ascii="Arial Narrow" w:eastAsia="Calibri" w:hAnsi="Arial Narrow" w:cs="Arial"/>
                <w:bCs/>
                <w:strike/>
                <w:sz w:val="20"/>
                <w:szCs w:val="20"/>
              </w:rPr>
              <w:t>Anapen</w:t>
            </w:r>
            <w:proofErr w:type="spellEnd"/>
            <w:r w:rsidRPr="00CD2769">
              <w:rPr>
                <w:rFonts w:ascii="Arial Narrow" w:eastAsia="Calibri" w:hAnsi="Arial Narrow" w:cs="Arial"/>
                <w:bCs/>
                <w:strike/>
                <w:sz w:val="20"/>
                <w:szCs w:val="20"/>
              </w:rPr>
              <w:t xml:space="preserve"> and</w:t>
            </w:r>
            <w:r w:rsidRPr="00CD2769">
              <w:rPr>
                <w:rFonts w:ascii="Arial Narrow" w:eastAsia="Calibri" w:hAnsi="Arial Narrow" w:cs="Arial"/>
                <w:bCs/>
                <w:sz w:val="20"/>
                <w:szCs w:val="20"/>
              </w:rPr>
              <w:t xml:space="preserve"> </w:t>
            </w:r>
            <w:proofErr w:type="spellStart"/>
            <w:r w:rsidRPr="00CD2769">
              <w:rPr>
                <w:rFonts w:ascii="Arial Narrow" w:eastAsia="Calibri" w:hAnsi="Arial Narrow" w:cs="Arial"/>
                <w:bCs/>
                <w:sz w:val="20"/>
                <w:szCs w:val="20"/>
              </w:rPr>
              <w:t>Anapen</w:t>
            </w:r>
            <w:proofErr w:type="spellEnd"/>
            <w:r w:rsidRPr="00CD2769">
              <w:rPr>
                <w:rFonts w:ascii="Arial Narrow" w:eastAsia="Calibri" w:hAnsi="Arial Narrow" w:cs="Arial"/>
                <w:bCs/>
                <w:i/>
                <w:iCs/>
                <w:sz w:val="20"/>
                <w:szCs w:val="20"/>
              </w:rPr>
              <w:t xml:space="preserve">, </w:t>
            </w:r>
            <w:proofErr w:type="spellStart"/>
            <w:r w:rsidRPr="00CD2769">
              <w:rPr>
                <w:rFonts w:ascii="Arial Narrow" w:eastAsia="Calibri" w:hAnsi="Arial Narrow" w:cs="Arial"/>
                <w:bCs/>
                <w:i/>
                <w:iCs/>
                <w:sz w:val="20"/>
                <w:szCs w:val="20"/>
              </w:rPr>
              <w:t>Epipen</w:t>
            </w:r>
            <w:proofErr w:type="spellEnd"/>
            <w:r w:rsidRPr="00CD2769">
              <w:rPr>
                <w:rFonts w:ascii="Arial Narrow" w:eastAsia="Calibri" w:hAnsi="Arial Narrow" w:cs="Arial"/>
                <w:bCs/>
                <w:i/>
                <w:iCs/>
                <w:sz w:val="20"/>
                <w:szCs w:val="20"/>
              </w:rPr>
              <w:t xml:space="preserve"> and </w:t>
            </w:r>
            <w:proofErr w:type="spellStart"/>
            <w:r w:rsidRPr="00CD2769">
              <w:rPr>
                <w:rFonts w:ascii="Arial Narrow" w:eastAsia="Calibri" w:hAnsi="Arial Narrow" w:cs="Arial"/>
                <w:bCs/>
                <w:i/>
                <w:iCs/>
                <w:sz w:val="20"/>
                <w:szCs w:val="20"/>
              </w:rPr>
              <w:t>Jext</w:t>
            </w:r>
            <w:proofErr w:type="spellEnd"/>
            <w:r w:rsidRPr="00CD2769">
              <w:rPr>
                <w:rFonts w:ascii="Arial Narrow" w:eastAsia="Calibri" w:hAnsi="Arial Narrow" w:cs="Arial"/>
                <w:bCs/>
                <w:sz w:val="20"/>
                <w:szCs w:val="20"/>
              </w:rPr>
              <w:t xml:space="preserve"> products have different administration techniques. These products should not be prescribed to the same patient without training in their use. Pharmacists should ensure that patients are educated regarding the product differences upon dispensing.</w:t>
            </w:r>
          </w:p>
        </w:tc>
      </w:tr>
      <w:tr w:rsidR="00CD2769" w:rsidRPr="00CD2769" w14:paraId="040B7B20" w14:textId="77777777" w:rsidTr="00AC66E0">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510D2336" w14:textId="32993B0A" w:rsidR="00544096" w:rsidRPr="00CD2769" w:rsidRDefault="00544096" w:rsidP="00544096">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48960654" w14:textId="77777777" w:rsidR="00544096" w:rsidRPr="00CD2769" w:rsidRDefault="00544096" w:rsidP="00544096">
            <w:pPr>
              <w:rPr>
                <w:rFonts w:ascii="Arial Narrow" w:eastAsia="Calibri" w:hAnsi="Arial Narrow" w:cs="Arial"/>
                <w:b/>
                <w:i/>
                <w:iCs/>
                <w:sz w:val="20"/>
                <w:szCs w:val="20"/>
              </w:rPr>
            </w:pPr>
            <w:r w:rsidRPr="00CD2769">
              <w:rPr>
                <w:rFonts w:ascii="Arial Narrow" w:eastAsia="Calibri" w:hAnsi="Arial Narrow" w:cs="Arial"/>
                <w:b/>
                <w:i/>
                <w:iCs/>
                <w:sz w:val="20"/>
                <w:szCs w:val="20"/>
              </w:rPr>
              <w:t>Note:</w:t>
            </w:r>
          </w:p>
          <w:p w14:paraId="000CBF17" w14:textId="3E7D91B1" w:rsidR="00544096" w:rsidRPr="00CD2769" w:rsidRDefault="00544096" w:rsidP="00544096">
            <w:pPr>
              <w:rPr>
                <w:rFonts w:ascii="Arial Narrow" w:eastAsia="Calibri" w:hAnsi="Arial Narrow" w:cs="Arial"/>
                <w:b/>
                <w:sz w:val="20"/>
                <w:szCs w:val="20"/>
              </w:rPr>
            </w:pPr>
            <w:r w:rsidRPr="00CD2769">
              <w:rPr>
                <w:rFonts w:ascii="Arial Narrow" w:eastAsia="Calibri" w:hAnsi="Arial Narrow" w:cs="Arial"/>
                <w:bCs/>
                <w:i/>
                <w:iCs/>
                <w:sz w:val="20"/>
                <w:szCs w:val="20"/>
              </w:rPr>
              <w:t xml:space="preserve">Pharmaceutical Benefits that have the brand </w:t>
            </w:r>
            <w:proofErr w:type="spellStart"/>
            <w:r w:rsidRPr="00CD2769">
              <w:rPr>
                <w:rFonts w:ascii="Arial Narrow" w:eastAsia="Calibri" w:hAnsi="Arial Narrow" w:cs="Arial"/>
                <w:bCs/>
                <w:i/>
                <w:iCs/>
                <w:sz w:val="20"/>
                <w:szCs w:val="20"/>
              </w:rPr>
              <w:t>Jext</w:t>
            </w:r>
            <w:proofErr w:type="spellEnd"/>
            <w:r w:rsidRPr="00CD2769">
              <w:rPr>
                <w:rFonts w:ascii="Arial Narrow" w:eastAsia="Calibri" w:hAnsi="Arial Narrow" w:cs="Arial"/>
                <w:bCs/>
                <w:i/>
                <w:iCs/>
                <w:sz w:val="20"/>
                <w:szCs w:val="20"/>
              </w:rPr>
              <w:t xml:space="preserve"> Jr may be substituted for the Pharmaceutical Benefits that have the brands Adrenaline Jr </w:t>
            </w:r>
            <w:proofErr w:type="spellStart"/>
            <w:r w:rsidRPr="00CD2769">
              <w:rPr>
                <w:rFonts w:ascii="Arial Narrow" w:eastAsia="Calibri" w:hAnsi="Arial Narrow" w:cs="Arial"/>
                <w:bCs/>
                <w:i/>
                <w:iCs/>
                <w:sz w:val="20"/>
                <w:szCs w:val="20"/>
              </w:rPr>
              <w:t>Viatris</w:t>
            </w:r>
            <w:proofErr w:type="spellEnd"/>
            <w:r w:rsidRPr="00CD2769">
              <w:rPr>
                <w:rFonts w:ascii="Arial Narrow" w:eastAsia="Calibri" w:hAnsi="Arial Narrow" w:cs="Arial"/>
                <w:bCs/>
                <w:i/>
                <w:iCs/>
                <w:sz w:val="20"/>
                <w:szCs w:val="20"/>
              </w:rPr>
              <w:t xml:space="preserve">, </w:t>
            </w:r>
            <w:proofErr w:type="spellStart"/>
            <w:r w:rsidRPr="00CD2769">
              <w:rPr>
                <w:rFonts w:ascii="Arial Narrow" w:eastAsia="Calibri" w:hAnsi="Arial Narrow" w:cs="Arial"/>
                <w:bCs/>
                <w:i/>
                <w:iCs/>
                <w:sz w:val="20"/>
                <w:szCs w:val="20"/>
              </w:rPr>
              <w:t>Anapen</w:t>
            </w:r>
            <w:proofErr w:type="spellEnd"/>
            <w:r w:rsidRPr="00CD2769">
              <w:rPr>
                <w:rFonts w:ascii="Arial Narrow" w:eastAsia="Calibri" w:hAnsi="Arial Narrow" w:cs="Arial"/>
                <w:bCs/>
                <w:i/>
                <w:iCs/>
                <w:sz w:val="20"/>
                <w:szCs w:val="20"/>
              </w:rPr>
              <w:t xml:space="preserve"> Junior 150, EpiPen Jr</w:t>
            </w:r>
          </w:p>
        </w:tc>
      </w:tr>
    </w:tbl>
    <w:bookmarkEnd w:id="4"/>
    <w:p w14:paraId="64274826" w14:textId="5B6FA8BA" w:rsidR="001C2243" w:rsidRPr="00CD2769" w:rsidRDefault="00B2325E" w:rsidP="00CC7642">
      <w:pPr>
        <w:pStyle w:val="3Bodytext"/>
        <w:spacing w:before="120"/>
        <w:jc w:val="both"/>
        <w:rPr>
          <w:rFonts w:cs="Arial"/>
          <w:bCs/>
          <w:snapToGrid w:val="0"/>
        </w:rPr>
      </w:pPr>
      <w:r w:rsidRPr="00CD2769">
        <w:t>In</w:t>
      </w:r>
      <w:r w:rsidR="001C2243" w:rsidRPr="00CD2769">
        <w:t xml:space="preserve"> its November 2020 consideration</w:t>
      </w:r>
      <w:r w:rsidRPr="00CD2769">
        <w:t>,</w:t>
      </w:r>
      <w:r w:rsidR="001C2243" w:rsidRPr="00CD2769">
        <w:t xml:space="preserve"> </w:t>
      </w:r>
      <w:r w:rsidR="001C2243" w:rsidRPr="00CD2769">
        <w:rPr>
          <w:rFonts w:cs="Arial"/>
          <w:bCs/>
          <w:snapToGrid w:val="0"/>
        </w:rPr>
        <w:t xml:space="preserve">the PBAC noted the issues of brand substitution (‘a’ flagging) and shortage of supply of adrenaline products from its previous considerations of adrenaline auto-injectors. Although, the November 2020 submission had requested for </w:t>
      </w:r>
      <w:proofErr w:type="spellStart"/>
      <w:r w:rsidR="001C2243" w:rsidRPr="00CD2769">
        <w:rPr>
          <w:rFonts w:cs="Arial"/>
          <w:bCs/>
          <w:snapToGrid w:val="0"/>
        </w:rPr>
        <w:t>Anapen</w:t>
      </w:r>
      <w:proofErr w:type="spellEnd"/>
      <w:r w:rsidR="001C2243" w:rsidRPr="00CD2769">
        <w:rPr>
          <w:rFonts w:cs="Arial"/>
          <w:bCs/>
          <w:snapToGrid w:val="0"/>
        </w:rPr>
        <w:t xml:space="preserve"> not to be considered equivalent to other adrenaline auto-injector brands for the purposes of substitution, the PBAC considered that the substitutability of </w:t>
      </w:r>
      <w:proofErr w:type="spellStart"/>
      <w:r w:rsidR="001C2243" w:rsidRPr="00CD2769">
        <w:rPr>
          <w:rFonts w:cs="Arial"/>
          <w:bCs/>
          <w:snapToGrid w:val="0"/>
        </w:rPr>
        <w:t>Anapen</w:t>
      </w:r>
      <w:proofErr w:type="spellEnd"/>
      <w:r w:rsidR="001C2243" w:rsidRPr="00CD2769">
        <w:rPr>
          <w:rFonts w:cs="Arial"/>
          <w:bCs/>
          <w:snapToGrid w:val="0"/>
        </w:rPr>
        <w:t xml:space="preserve"> and EpiPen would assist in the timely dispensing of adrenaline during the shortages of other PBS listed brands</w:t>
      </w:r>
      <w:r w:rsidR="00CC7642" w:rsidRPr="00CD2769">
        <w:rPr>
          <w:rFonts w:cs="Arial"/>
          <w:bCs/>
          <w:snapToGrid w:val="0"/>
        </w:rPr>
        <w:t>.</w:t>
      </w:r>
      <w:r w:rsidR="006374DD" w:rsidRPr="00CD2769">
        <w:t xml:space="preserve"> </w:t>
      </w:r>
      <w:r w:rsidR="001C2243" w:rsidRPr="00CD2769">
        <w:t xml:space="preserve">(paragraph 6.4, adrenaline </w:t>
      </w:r>
      <w:r w:rsidR="0075272C" w:rsidRPr="00CD2769">
        <w:t>PSD</w:t>
      </w:r>
      <w:r w:rsidR="001C2243" w:rsidRPr="00CD2769">
        <w:t>, November 2020 PBAC meeting)</w:t>
      </w:r>
      <w:r w:rsidR="001C2243" w:rsidRPr="00CD2769">
        <w:rPr>
          <w:rFonts w:cs="Arial"/>
          <w:bCs/>
          <w:snapToGrid w:val="0"/>
        </w:rPr>
        <w:t xml:space="preserve">. </w:t>
      </w:r>
    </w:p>
    <w:p w14:paraId="5207D2D0" w14:textId="67AD0805" w:rsidR="001C2243" w:rsidRPr="00CD2769" w:rsidRDefault="001C2243" w:rsidP="001C2243">
      <w:pPr>
        <w:pStyle w:val="3Bodytext"/>
        <w:jc w:val="both"/>
        <w:rPr>
          <w:snapToGrid w:val="0"/>
        </w:rPr>
      </w:pPr>
      <w:r w:rsidRPr="00CD2769">
        <w:t xml:space="preserve">The PBAC, in an addendum to </w:t>
      </w:r>
      <w:r w:rsidR="00CC7642" w:rsidRPr="00CD2769">
        <w:t xml:space="preserve">the </w:t>
      </w:r>
      <w:r w:rsidRPr="00CD2769">
        <w:t xml:space="preserve">November 2020 </w:t>
      </w:r>
      <w:r w:rsidR="00CC7642" w:rsidRPr="00CD2769">
        <w:t>minutes</w:t>
      </w:r>
      <w:r w:rsidR="00D66FD2" w:rsidRPr="00CD2769">
        <w:t>,</w:t>
      </w:r>
      <w:r w:rsidRPr="00CD2769">
        <w:t xml:space="preserve"> </w:t>
      </w:r>
      <w:r w:rsidRPr="00CD2769" w:rsidDel="006374DD">
        <w:rPr>
          <w:rFonts w:cs="Arial"/>
          <w:bCs/>
          <w:lang w:val="en-GB"/>
        </w:rPr>
        <w:t xml:space="preserve">advised that </w:t>
      </w:r>
      <w:r w:rsidRPr="00CD2769" w:rsidDel="006374DD">
        <w:t xml:space="preserve">under Section 101(4AACD) of the </w:t>
      </w:r>
      <w:r w:rsidRPr="00CD2769" w:rsidDel="006374DD">
        <w:rPr>
          <w:i/>
        </w:rPr>
        <w:t>National Health Act 1953</w:t>
      </w:r>
      <w:r w:rsidRPr="00CD2769" w:rsidDel="006374DD">
        <w:t xml:space="preserve">, in the Schedule of Pharmaceutical Benefits, </w:t>
      </w:r>
      <w:proofErr w:type="spellStart"/>
      <w:r w:rsidRPr="00CD2769" w:rsidDel="006374DD">
        <w:t>Anapen</w:t>
      </w:r>
      <w:proofErr w:type="spellEnd"/>
      <w:r w:rsidRPr="00CD2769" w:rsidDel="006374DD">
        <w:t xml:space="preserve"> 300 should be treated as equivalent at the pharmacy level (i.e. ‘a’ flagged in the Schedule) for the purpose of substitution for the treatment of acute allergic reaction with anaphylaxis with </w:t>
      </w:r>
      <w:proofErr w:type="spellStart"/>
      <w:r w:rsidRPr="00CD2769" w:rsidDel="006374DD">
        <w:t>Epipen</w:t>
      </w:r>
      <w:proofErr w:type="spellEnd"/>
      <w:r w:rsidRPr="00CD2769" w:rsidDel="006374DD">
        <w:t xml:space="preserve"> 300 and Adrenaline Mylan 300; and </w:t>
      </w:r>
      <w:proofErr w:type="spellStart"/>
      <w:r w:rsidRPr="00CD2769" w:rsidDel="006374DD">
        <w:t>Anapen</w:t>
      </w:r>
      <w:proofErr w:type="spellEnd"/>
      <w:r w:rsidRPr="00CD2769" w:rsidDel="006374DD">
        <w:t xml:space="preserve"> Jr should be treated as equivalent at the pharmacy level (i.e. ‘a’ flagged in the Schedule) for the purpose of substitution for the treatment of acute allergic reaction with anaphylaxis with </w:t>
      </w:r>
      <w:proofErr w:type="spellStart"/>
      <w:r w:rsidRPr="00CD2769" w:rsidDel="006374DD">
        <w:t>Epipen</w:t>
      </w:r>
      <w:proofErr w:type="spellEnd"/>
      <w:r w:rsidRPr="00CD2769" w:rsidDel="006374DD">
        <w:t xml:space="preserve"> Jr and Adrenaline Jr Mylan</w:t>
      </w:r>
      <w:r w:rsidR="00CC7642" w:rsidRPr="00CD2769">
        <w:t xml:space="preserve"> (paragraph 9.5, adrenaline PSD, November 2020)</w:t>
      </w:r>
      <w:r w:rsidRPr="00CD2769" w:rsidDel="006374DD">
        <w:t xml:space="preserve">. </w:t>
      </w:r>
      <w:r w:rsidR="00CC7642" w:rsidRPr="00CD2769">
        <w:rPr>
          <w:snapToGrid w:val="0"/>
        </w:rPr>
        <w:t xml:space="preserve">In this addendum, </w:t>
      </w:r>
      <w:r w:rsidR="00CC7642" w:rsidRPr="00CD2769">
        <w:rPr>
          <w:lang w:val="en-GB"/>
        </w:rPr>
        <w:t>t</w:t>
      </w:r>
      <w:r w:rsidRPr="00CD2769">
        <w:rPr>
          <w:lang w:val="en-GB"/>
        </w:rPr>
        <w:t>he PBAC</w:t>
      </w:r>
      <w:r w:rsidRPr="00CD2769">
        <w:rPr>
          <w:rFonts w:cs="Arial"/>
          <w:bCs/>
          <w:snapToGrid w:val="0"/>
        </w:rPr>
        <w:t xml:space="preserve"> reiterated that the </w:t>
      </w:r>
      <w:r w:rsidRPr="00CD2769">
        <w:t xml:space="preserve">substitutability of </w:t>
      </w:r>
      <w:proofErr w:type="spellStart"/>
      <w:r w:rsidRPr="00CD2769">
        <w:t>Anapen</w:t>
      </w:r>
      <w:proofErr w:type="spellEnd"/>
      <w:r w:rsidRPr="00CD2769">
        <w:t xml:space="preserve">, </w:t>
      </w:r>
      <w:proofErr w:type="spellStart"/>
      <w:r w:rsidRPr="00CD2769">
        <w:t>Epipen</w:t>
      </w:r>
      <w:proofErr w:type="spellEnd"/>
      <w:r w:rsidRPr="00CD2769">
        <w:t xml:space="preserve"> and Adrenaline Mylan would assist in the timely dispensing of adrenaline during shortages</w:t>
      </w:r>
      <w:r w:rsidR="00CD4BB0" w:rsidRPr="00CD2769">
        <w:t xml:space="preserve"> (paragraph 9.</w:t>
      </w:r>
      <w:r w:rsidR="00E60881" w:rsidRPr="00CD2769">
        <w:t>6</w:t>
      </w:r>
      <w:r w:rsidR="00CD4BB0" w:rsidRPr="00CD2769">
        <w:t>, adrenaline PSD, November 2020)</w:t>
      </w:r>
      <w:r w:rsidRPr="00CD2769">
        <w:t xml:space="preserve">. </w:t>
      </w:r>
    </w:p>
    <w:p w14:paraId="29A96004" w14:textId="77777777" w:rsidR="00C27C1C" w:rsidRPr="00CD2769" w:rsidRDefault="00C27C1C" w:rsidP="00303CFE">
      <w:pPr>
        <w:pStyle w:val="2-SectionHeading"/>
      </w:pPr>
      <w:r w:rsidRPr="00CD2769">
        <w:t xml:space="preserve">Comparator </w:t>
      </w:r>
    </w:p>
    <w:p w14:paraId="622A1FB9" w14:textId="65A8E021" w:rsidR="009438B4" w:rsidRPr="00CD2769" w:rsidRDefault="00C27C1C" w:rsidP="008847C2">
      <w:pPr>
        <w:pStyle w:val="3Bodytext"/>
        <w:jc w:val="both"/>
        <w:rPr>
          <w:i/>
          <w:iCs/>
        </w:rPr>
      </w:pPr>
      <w:r w:rsidRPr="00CD2769">
        <w:t xml:space="preserve">The submission nominated </w:t>
      </w:r>
      <w:r w:rsidR="004D71EA" w:rsidRPr="00CD2769">
        <w:t xml:space="preserve">Adrenaline Jr </w:t>
      </w:r>
      <w:proofErr w:type="spellStart"/>
      <w:r w:rsidR="004D71EA" w:rsidRPr="00CD2769">
        <w:t>Viatris</w:t>
      </w:r>
      <w:proofErr w:type="spellEnd"/>
      <w:r w:rsidR="004D71EA" w:rsidRPr="00CD2769">
        <w:t xml:space="preserve">, </w:t>
      </w:r>
      <w:proofErr w:type="spellStart"/>
      <w:r w:rsidR="00CC46E2" w:rsidRPr="00CD2769">
        <w:t>Anapen</w:t>
      </w:r>
      <w:proofErr w:type="spellEnd"/>
      <w:r w:rsidR="00CC46E2" w:rsidRPr="00CD2769">
        <w:t xml:space="preserve"> Jr 150 and EpiPen Jr </w:t>
      </w:r>
      <w:r w:rsidRPr="00CD2769">
        <w:t>as the main comparator</w:t>
      </w:r>
      <w:r w:rsidR="00CC46E2" w:rsidRPr="00CD2769">
        <w:t xml:space="preserve"> for </w:t>
      </w:r>
      <w:proofErr w:type="spellStart"/>
      <w:r w:rsidR="00AF293D" w:rsidRPr="00CD2769">
        <w:t>Jext</w:t>
      </w:r>
      <w:proofErr w:type="spellEnd"/>
      <w:r w:rsidR="00AF293D" w:rsidRPr="00CD2769">
        <w:t xml:space="preserve"> Jr</w:t>
      </w:r>
      <w:r w:rsidR="00C4361D" w:rsidRPr="00CD2769">
        <w:t xml:space="preserve">; </w:t>
      </w:r>
      <w:r w:rsidR="00625CD3" w:rsidRPr="00CD2769">
        <w:t xml:space="preserve">and </w:t>
      </w:r>
      <w:r w:rsidR="004D71EA" w:rsidRPr="00CD2769">
        <w:t xml:space="preserve">Adrenaline </w:t>
      </w:r>
      <w:proofErr w:type="spellStart"/>
      <w:r w:rsidR="004D71EA" w:rsidRPr="00CD2769">
        <w:t>Viatris</w:t>
      </w:r>
      <w:proofErr w:type="spellEnd"/>
      <w:r w:rsidR="004D71EA" w:rsidRPr="00CD2769">
        <w:t xml:space="preserve">, </w:t>
      </w:r>
      <w:proofErr w:type="spellStart"/>
      <w:r w:rsidR="00C4361D" w:rsidRPr="00CD2769">
        <w:t>Anapen</w:t>
      </w:r>
      <w:proofErr w:type="spellEnd"/>
      <w:r w:rsidR="00C4361D" w:rsidRPr="00CD2769">
        <w:t xml:space="preserve"> 300 and EpiPen as the main comparator for </w:t>
      </w:r>
      <w:proofErr w:type="spellStart"/>
      <w:r w:rsidR="00C4361D" w:rsidRPr="00CD2769">
        <w:t>Jext</w:t>
      </w:r>
      <w:proofErr w:type="spellEnd"/>
      <w:r w:rsidRPr="00CD2769">
        <w:t>.</w:t>
      </w:r>
      <w:r w:rsidR="00EB7210" w:rsidRPr="00CD2769">
        <w:t xml:space="preserve"> </w:t>
      </w:r>
      <w:r w:rsidR="003F63D4" w:rsidRPr="00CD2769">
        <w:t xml:space="preserve">The pre-PBAC response stated that should </w:t>
      </w:r>
      <w:proofErr w:type="spellStart"/>
      <w:r w:rsidR="003F63D4" w:rsidRPr="00CD2769">
        <w:t>Jext</w:t>
      </w:r>
      <w:proofErr w:type="spellEnd"/>
      <w:r w:rsidR="005F13A9" w:rsidRPr="00CD2769">
        <w:t xml:space="preserve"> Jr</w:t>
      </w:r>
      <w:r w:rsidR="003F63D4" w:rsidRPr="00CD2769">
        <w:t xml:space="preserve"> and </w:t>
      </w:r>
      <w:proofErr w:type="spellStart"/>
      <w:r w:rsidR="003F63D4" w:rsidRPr="00CD2769">
        <w:t>Jext</w:t>
      </w:r>
      <w:proofErr w:type="spellEnd"/>
      <w:r w:rsidR="003F63D4" w:rsidRPr="00CD2769">
        <w:t xml:space="preserve"> </w:t>
      </w:r>
      <w:r w:rsidR="005F13A9" w:rsidRPr="00CD2769">
        <w:t xml:space="preserve">be recommended and PBS-listed, the listing </w:t>
      </w:r>
      <w:r w:rsidR="00006A66" w:rsidRPr="00CD2769">
        <w:t xml:space="preserve">would most likely replace the </w:t>
      </w:r>
      <w:r w:rsidR="003F63D4" w:rsidRPr="00CD2769">
        <w:t>currently listed adrenaline AI brands (Epi</w:t>
      </w:r>
      <w:r w:rsidR="005F13A9" w:rsidRPr="00CD2769">
        <w:t>P</w:t>
      </w:r>
      <w:r w:rsidR="003F63D4" w:rsidRPr="00CD2769">
        <w:t xml:space="preserve">en, </w:t>
      </w:r>
      <w:proofErr w:type="spellStart"/>
      <w:r w:rsidR="003F63D4" w:rsidRPr="00CD2769">
        <w:t>Anapen</w:t>
      </w:r>
      <w:proofErr w:type="spellEnd"/>
      <w:r w:rsidR="003F63D4" w:rsidRPr="00CD2769">
        <w:t xml:space="preserve"> and Adrenaline </w:t>
      </w:r>
      <w:proofErr w:type="spellStart"/>
      <w:r w:rsidR="003F63D4" w:rsidRPr="00CD2769">
        <w:t>Viatris</w:t>
      </w:r>
      <w:proofErr w:type="spellEnd"/>
      <w:r w:rsidR="003F63D4" w:rsidRPr="00CD2769">
        <w:t>)</w:t>
      </w:r>
      <w:r w:rsidR="005F13A9" w:rsidRPr="00CD2769">
        <w:t xml:space="preserve"> </w:t>
      </w:r>
      <w:r w:rsidR="003F63D4" w:rsidRPr="00CD2769">
        <w:t xml:space="preserve">(pre-PBAC response). </w:t>
      </w:r>
    </w:p>
    <w:p w14:paraId="2CCF36E0" w14:textId="4CDCA23D" w:rsidR="00446C2D" w:rsidRPr="00CD2769" w:rsidRDefault="00446C2D" w:rsidP="008847C2">
      <w:pPr>
        <w:pStyle w:val="3Bodytext"/>
        <w:jc w:val="both"/>
        <w:rPr>
          <w:i/>
          <w:iCs/>
        </w:rPr>
      </w:pPr>
      <w:r w:rsidRPr="00CD2769">
        <w:t xml:space="preserve">The PBAC considered the nominated comparators were appropriate. </w:t>
      </w:r>
    </w:p>
    <w:p w14:paraId="0436B7D8" w14:textId="77777777" w:rsidR="00C27C1C" w:rsidRPr="00CD2769" w:rsidRDefault="00C27C1C" w:rsidP="0079250E">
      <w:pPr>
        <w:pStyle w:val="Heading1"/>
        <w:keepLines/>
        <w:numPr>
          <w:ilvl w:val="0"/>
          <w:numId w:val="2"/>
        </w:numPr>
        <w:spacing w:before="240"/>
        <w:ind w:left="709" w:hanging="709"/>
        <w:jc w:val="both"/>
        <w:rPr>
          <w:sz w:val="32"/>
          <w:szCs w:val="32"/>
        </w:rPr>
      </w:pPr>
      <w:r w:rsidRPr="00CD2769">
        <w:rPr>
          <w:sz w:val="32"/>
          <w:szCs w:val="32"/>
        </w:rPr>
        <w:t>Consideration of the evidence</w:t>
      </w:r>
    </w:p>
    <w:p w14:paraId="677C9E01" w14:textId="77777777" w:rsidR="001153F6" w:rsidRPr="00CD2769" w:rsidRDefault="001153F6" w:rsidP="001153F6">
      <w:pPr>
        <w:pStyle w:val="4-SubsectionHeading"/>
        <w:rPr>
          <w:iCs/>
          <w:lang w:eastAsia="en-US"/>
        </w:rPr>
      </w:pPr>
      <w:r w:rsidRPr="00CD2769">
        <w:rPr>
          <w:iCs/>
          <w:lang w:eastAsia="en-US"/>
        </w:rPr>
        <w:t>Sponsor hearing</w:t>
      </w:r>
    </w:p>
    <w:p w14:paraId="32C673D7" w14:textId="77777777" w:rsidR="001153F6" w:rsidRPr="00CD2769" w:rsidRDefault="001153F6" w:rsidP="001153F6">
      <w:pPr>
        <w:pStyle w:val="3Bodytext"/>
        <w:keepNext/>
        <w:jc w:val="both"/>
        <w:rPr>
          <w:rFonts w:cstheme="minorHAnsi"/>
          <w:szCs w:val="24"/>
        </w:rPr>
      </w:pPr>
      <w:r w:rsidRPr="00CD2769">
        <w:rPr>
          <w:rFonts w:cstheme="minorHAnsi"/>
          <w:szCs w:val="24"/>
        </w:rPr>
        <w:t>There was no hearing for this item.</w:t>
      </w:r>
    </w:p>
    <w:p w14:paraId="0256D307" w14:textId="77777777" w:rsidR="001153F6" w:rsidRPr="00CD2769" w:rsidRDefault="001153F6" w:rsidP="001153F6">
      <w:pPr>
        <w:pStyle w:val="4-SubsectionHeading"/>
        <w:rPr>
          <w:iCs/>
          <w:lang w:eastAsia="en-US"/>
        </w:rPr>
      </w:pPr>
      <w:r w:rsidRPr="00CD2769">
        <w:rPr>
          <w:iCs/>
          <w:lang w:eastAsia="en-US"/>
        </w:rPr>
        <w:t>Consumer comments</w:t>
      </w:r>
    </w:p>
    <w:p w14:paraId="58D74E12" w14:textId="3BF8FE84" w:rsidR="00136FD7" w:rsidRPr="00CD2769" w:rsidRDefault="00CA4F2E">
      <w:pPr>
        <w:pStyle w:val="3Bodytext"/>
        <w:jc w:val="both"/>
      </w:pPr>
      <w:r w:rsidRPr="00CD2769">
        <w:t xml:space="preserve">The PBAC noted and welcomed the input from a medical organisation (1) via the Consumer Comments facility on the PBS website. The joint comment from Allergy &amp; Anaphylaxis Australia (A&amp;AA), the Australasian Society of Clinical Immunology and Allergy (ASCIA) and the National Allergy Council </w:t>
      </w:r>
      <w:r w:rsidR="007A6B26" w:rsidRPr="00CD2769">
        <w:t xml:space="preserve">supported </w:t>
      </w:r>
      <w:r w:rsidR="00A52521" w:rsidRPr="00CD2769">
        <w:t xml:space="preserve">the listing of </w:t>
      </w:r>
      <w:proofErr w:type="spellStart"/>
      <w:r w:rsidR="00A0678C" w:rsidRPr="00CD2769">
        <w:t>Jext</w:t>
      </w:r>
      <w:proofErr w:type="spellEnd"/>
      <w:r w:rsidR="00A0678C" w:rsidRPr="00CD2769">
        <w:t xml:space="preserve"> Jr and </w:t>
      </w:r>
      <w:proofErr w:type="spellStart"/>
      <w:r w:rsidR="00A0678C" w:rsidRPr="00CD2769">
        <w:lastRenderedPageBreak/>
        <w:t>Jext</w:t>
      </w:r>
      <w:proofErr w:type="spellEnd"/>
      <w:r w:rsidR="007A6B26" w:rsidRPr="00CD2769">
        <w:t xml:space="preserve">, highlighting </w:t>
      </w:r>
      <w:r w:rsidR="00A52521" w:rsidRPr="00CD2769">
        <w:t xml:space="preserve">the </w:t>
      </w:r>
      <w:r w:rsidR="00136FD7" w:rsidRPr="00CD2769">
        <w:t xml:space="preserve">new listing would offer </w:t>
      </w:r>
      <w:r w:rsidR="00A52521" w:rsidRPr="00CD2769">
        <w:t xml:space="preserve">an additional </w:t>
      </w:r>
      <w:r w:rsidR="00041BB5" w:rsidRPr="00CD2769">
        <w:t>treatment</w:t>
      </w:r>
      <w:r w:rsidR="00B82A10" w:rsidRPr="00CD2769">
        <w:t xml:space="preserve"> option for patients and </w:t>
      </w:r>
      <w:r w:rsidR="00136FD7" w:rsidRPr="00CD2769">
        <w:t>reduce</w:t>
      </w:r>
      <w:r w:rsidR="00DE1127" w:rsidRPr="00CD2769">
        <w:t>s</w:t>
      </w:r>
      <w:r w:rsidR="00041BB5" w:rsidRPr="00CD2769">
        <w:t xml:space="preserve"> the </w:t>
      </w:r>
      <w:r w:rsidR="00B82A10" w:rsidRPr="00CD2769">
        <w:t>risk of supply shortage</w:t>
      </w:r>
      <w:r w:rsidR="00041BB5" w:rsidRPr="00CD2769">
        <w:t>s</w:t>
      </w:r>
      <w:r w:rsidR="00B82A10" w:rsidRPr="00CD2769">
        <w:t xml:space="preserve">. </w:t>
      </w:r>
      <w:r w:rsidRPr="00CD2769">
        <w:t>The</w:t>
      </w:r>
      <w:r w:rsidR="00B82A10" w:rsidRPr="00CD2769">
        <w:t xml:space="preserve"> input </w:t>
      </w:r>
      <w:r w:rsidR="006C42F8" w:rsidRPr="00CD2769">
        <w:t xml:space="preserve">also </w:t>
      </w:r>
      <w:r w:rsidR="00B82A10" w:rsidRPr="00CD2769">
        <w:t>noted that</w:t>
      </w:r>
      <w:r w:rsidR="003432C0" w:rsidRPr="00CD2769">
        <w:t xml:space="preserve"> </w:t>
      </w:r>
      <w:r w:rsidR="00136FD7" w:rsidRPr="00CD2769">
        <w:t xml:space="preserve">resources need to be updated to educate healthcare professionals and patients about the administration of </w:t>
      </w:r>
      <w:r w:rsidR="00DE1127" w:rsidRPr="00CD2769">
        <w:t>a</w:t>
      </w:r>
      <w:r w:rsidR="00136FD7" w:rsidRPr="00CD2769">
        <w:t xml:space="preserve"> new device</w:t>
      </w:r>
      <w:r w:rsidR="004104DB" w:rsidRPr="00CD2769">
        <w:t>, noting that</w:t>
      </w:r>
      <w:r w:rsidR="00136FD7" w:rsidRPr="00CD2769">
        <w:t xml:space="preserve"> the sponsor of the new listing must be aware of </w:t>
      </w:r>
      <w:r w:rsidR="00DE1127" w:rsidRPr="00CD2769">
        <w:t xml:space="preserve">the substantial additional costs for ASCIA, A&amp;AA and the National Allergy Council and </w:t>
      </w:r>
      <w:r w:rsidR="00136FD7" w:rsidRPr="00CD2769">
        <w:t>the time required to update the relevant resource</w:t>
      </w:r>
      <w:r w:rsidR="00DE1127" w:rsidRPr="00CD2769">
        <w:t>s.</w:t>
      </w:r>
    </w:p>
    <w:p w14:paraId="3F679FE9" w14:textId="77777777" w:rsidR="00C27C1C" w:rsidRPr="00CD2769" w:rsidRDefault="00C27C1C" w:rsidP="00C27C1C">
      <w:pPr>
        <w:pStyle w:val="4-SubsectionHeading"/>
        <w:keepNext w:val="0"/>
        <w:rPr>
          <w:lang w:eastAsia="en-US"/>
        </w:rPr>
      </w:pPr>
      <w:r w:rsidRPr="00CD2769">
        <w:rPr>
          <w:lang w:eastAsia="en-US"/>
        </w:rPr>
        <w:t xml:space="preserve">Clinical trials </w:t>
      </w:r>
    </w:p>
    <w:p w14:paraId="0A4B0AD9" w14:textId="3E406014" w:rsidR="00991B85" w:rsidRPr="00CD2769" w:rsidRDefault="00B46148" w:rsidP="007A3408">
      <w:pPr>
        <w:pStyle w:val="3Bodytext"/>
        <w:jc w:val="both"/>
      </w:pPr>
      <w:bookmarkStart w:id="5" w:name="_Hlk86163265"/>
      <w:r w:rsidRPr="00CD2769">
        <w:t xml:space="preserve">The submission was based on evidence from two clinical studies (JX-A-01 and REP68073) and two pharmacokinetic (PK) studies (JX-A-02 and JX-A-03) to demonstrate that </w:t>
      </w:r>
      <w:proofErr w:type="spellStart"/>
      <w:r w:rsidRPr="00CD2769">
        <w:t>Jext</w:t>
      </w:r>
      <w:proofErr w:type="spellEnd"/>
      <w:r w:rsidRPr="00CD2769">
        <w:t xml:space="preserve"> is non-inferior and is therapeutically equivalent to the PBS listed adrenaline 150 and 300 AIs</w:t>
      </w:r>
      <w:r w:rsidR="00E54996" w:rsidRPr="00CD2769">
        <w:t xml:space="preserve"> (Table 2)</w:t>
      </w:r>
      <w:r w:rsidRPr="00CD2769">
        <w:t xml:space="preserve">. Additionally, </w:t>
      </w:r>
      <w:r w:rsidR="0079495B" w:rsidRPr="00CD2769">
        <w:t xml:space="preserve">a </w:t>
      </w:r>
      <w:r w:rsidRPr="00CD2769">
        <w:t xml:space="preserve">usability study of its new label/instructions (REP68073) </w:t>
      </w:r>
      <w:r w:rsidR="0079495B" w:rsidRPr="00CD2769">
        <w:t>was provided</w:t>
      </w:r>
      <w:r w:rsidRPr="00CD2769">
        <w:t xml:space="preserve">. </w:t>
      </w:r>
    </w:p>
    <w:p w14:paraId="0B92C121" w14:textId="43D081CF" w:rsidR="00991B85" w:rsidRPr="00CD2769" w:rsidRDefault="00991B85" w:rsidP="00991B85">
      <w:pPr>
        <w:pStyle w:val="Caption"/>
        <w:keepNext/>
        <w:spacing w:after="0"/>
        <w:rPr>
          <w:rFonts w:ascii="Arial Narrow" w:hAnsi="Arial Narrow"/>
          <w:b/>
          <w:bCs/>
          <w:color w:val="auto"/>
          <w:sz w:val="20"/>
          <w:szCs w:val="20"/>
        </w:rPr>
      </w:pPr>
      <w:bookmarkStart w:id="6" w:name="_Hlk166143755"/>
      <w:r w:rsidRPr="00CD2769">
        <w:rPr>
          <w:rFonts w:ascii="Arial Narrow" w:hAnsi="Arial Narrow"/>
          <w:b/>
          <w:bCs/>
          <w:i w:val="0"/>
          <w:iCs w:val="0"/>
          <w:color w:val="auto"/>
          <w:sz w:val="20"/>
          <w:szCs w:val="20"/>
        </w:rPr>
        <w:t>Table 2: 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presented in the submission"/>
        <w:tblDescription w:val="Table 2: Trials presented in the submission"/>
      </w:tblPr>
      <w:tblGrid>
        <w:gridCol w:w="1433"/>
        <w:gridCol w:w="6216"/>
        <w:gridCol w:w="1367"/>
      </w:tblGrid>
      <w:tr w:rsidR="00CD2769" w:rsidRPr="00CD2769" w14:paraId="56F9DC14" w14:textId="77777777" w:rsidTr="00CF7B67">
        <w:trPr>
          <w:cantSplit/>
          <w:tblHeader/>
        </w:trPr>
        <w:tc>
          <w:tcPr>
            <w:tcW w:w="795" w:type="pct"/>
            <w:vAlign w:val="center"/>
          </w:tcPr>
          <w:p w14:paraId="18228EEA" w14:textId="77777777" w:rsidR="00E009BB" w:rsidRPr="00CD2769" w:rsidRDefault="00E009BB" w:rsidP="00155FBA">
            <w:pPr>
              <w:pStyle w:val="In-tableHeading"/>
              <w:jc w:val="center"/>
              <w:rPr>
                <w:szCs w:val="20"/>
                <w:lang w:val="en-AU"/>
              </w:rPr>
            </w:pPr>
            <w:r w:rsidRPr="00CD2769">
              <w:rPr>
                <w:szCs w:val="20"/>
                <w:lang w:val="en-AU"/>
              </w:rPr>
              <w:t>Trial ID</w:t>
            </w:r>
          </w:p>
        </w:tc>
        <w:tc>
          <w:tcPr>
            <w:tcW w:w="3447" w:type="pct"/>
            <w:vAlign w:val="center"/>
          </w:tcPr>
          <w:p w14:paraId="00D15D56" w14:textId="77777777" w:rsidR="00E009BB" w:rsidRPr="00CD2769" w:rsidRDefault="00E009BB" w:rsidP="00155FBA">
            <w:pPr>
              <w:pStyle w:val="In-tableHeading"/>
              <w:jc w:val="center"/>
              <w:rPr>
                <w:szCs w:val="20"/>
                <w:lang w:val="en-AU"/>
              </w:rPr>
            </w:pPr>
            <w:r w:rsidRPr="00CD2769">
              <w:rPr>
                <w:szCs w:val="20"/>
                <w:lang w:val="en-AU"/>
              </w:rPr>
              <w:t>Protocol title</w:t>
            </w:r>
          </w:p>
        </w:tc>
        <w:tc>
          <w:tcPr>
            <w:tcW w:w="758" w:type="pct"/>
            <w:vAlign w:val="center"/>
          </w:tcPr>
          <w:p w14:paraId="7AF653CD" w14:textId="77777777" w:rsidR="00E009BB" w:rsidRPr="00CD2769" w:rsidRDefault="00E009BB" w:rsidP="00155FBA">
            <w:pPr>
              <w:pStyle w:val="In-tableHeading"/>
              <w:jc w:val="center"/>
              <w:rPr>
                <w:szCs w:val="20"/>
                <w:lang w:val="en-AU"/>
              </w:rPr>
            </w:pPr>
            <w:r w:rsidRPr="00CD2769">
              <w:rPr>
                <w:szCs w:val="20"/>
                <w:lang w:val="en-AU"/>
              </w:rPr>
              <w:t>Trial dates</w:t>
            </w:r>
          </w:p>
        </w:tc>
      </w:tr>
      <w:tr w:rsidR="00CD2769" w:rsidRPr="00CD2769" w14:paraId="31C495E9" w14:textId="77777777" w:rsidTr="00CF7B67">
        <w:trPr>
          <w:cantSplit/>
          <w:tblHeader/>
        </w:trPr>
        <w:tc>
          <w:tcPr>
            <w:tcW w:w="5000" w:type="pct"/>
            <w:gridSpan w:val="3"/>
            <w:vAlign w:val="center"/>
          </w:tcPr>
          <w:p w14:paraId="4A7CD357" w14:textId="77777777" w:rsidR="00E009BB" w:rsidRPr="00CD2769" w:rsidRDefault="00E009BB" w:rsidP="00155FBA">
            <w:pPr>
              <w:pStyle w:val="In-tableHeading"/>
              <w:rPr>
                <w:szCs w:val="20"/>
                <w:lang w:val="en-AU"/>
              </w:rPr>
            </w:pPr>
            <w:r w:rsidRPr="00CD2769">
              <w:rPr>
                <w:szCs w:val="20"/>
              </w:rPr>
              <w:t>Clinical study</w:t>
            </w:r>
          </w:p>
        </w:tc>
      </w:tr>
      <w:tr w:rsidR="00CD2769" w:rsidRPr="00CD2769" w14:paraId="1698B51A" w14:textId="77777777" w:rsidTr="00CF7B67">
        <w:trPr>
          <w:cantSplit/>
        </w:trPr>
        <w:tc>
          <w:tcPr>
            <w:tcW w:w="795" w:type="pct"/>
            <w:vMerge w:val="restart"/>
            <w:vAlign w:val="center"/>
          </w:tcPr>
          <w:p w14:paraId="5DB7D54C" w14:textId="77777777" w:rsidR="00E009BB" w:rsidRPr="00CD2769" w:rsidRDefault="00E009BB" w:rsidP="00CF7B67">
            <w:pPr>
              <w:pStyle w:val="TableText0"/>
              <w:rPr>
                <w:szCs w:val="20"/>
              </w:rPr>
            </w:pPr>
            <w:r w:rsidRPr="00CD2769">
              <w:rPr>
                <w:szCs w:val="20"/>
              </w:rPr>
              <w:t>JX-A-01</w:t>
            </w:r>
          </w:p>
          <w:p w14:paraId="707EB3A7" w14:textId="77777777" w:rsidR="00E009BB" w:rsidRPr="00CD2769" w:rsidRDefault="00E009BB" w:rsidP="00CF7B67">
            <w:pPr>
              <w:pStyle w:val="TableText0"/>
              <w:rPr>
                <w:szCs w:val="20"/>
              </w:rPr>
            </w:pPr>
            <w:r w:rsidRPr="00CD2769">
              <w:rPr>
                <w:rFonts w:eastAsia="Times New Roman" w:cs="Arial"/>
                <w:bCs w:val="0"/>
                <w:szCs w:val="20"/>
              </w:rPr>
              <w:t>(NCT01887405)</w:t>
            </w:r>
          </w:p>
        </w:tc>
        <w:tc>
          <w:tcPr>
            <w:tcW w:w="3447" w:type="pct"/>
            <w:tcBorders>
              <w:bottom w:val="nil"/>
            </w:tcBorders>
            <w:vAlign w:val="center"/>
          </w:tcPr>
          <w:p w14:paraId="47BEEEDA" w14:textId="1B301369" w:rsidR="00E009BB" w:rsidRPr="00CD2769" w:rsidRDefault="00E009BB" w:rsidP="00344E1E">
            <w:pPr>
              <w:pStyle w:val="TableText0"/>
              <w:rPr>
                <w:szCs w:val="20"/>
              </w:rPr>
            </w:pPr>
            <w:r w:rsidRPr="00CD2769">
              <w:rPr>
                <w:szCs w:val="20"/>
              </w:rPr>
              <w:t>Comparative Evaluation of Handling Characteristics of two adrenaline auto-injectors</w:t>
            </w:r>
            <w:r w:rsidR="00DB6D04" w:rsidRPr="00CD2769">
              <w:rPr>
                <w:szCs w:val="20"/>
              </w:rPr>
              <w:t xml:space="preserve"> -</w:t>
            </w:r>
            <w:r w:rsidR="005F6B59" w:rsidRPr="00CD2769">
              <w:rPr>
                <w:szCs w:val="20"/>
              </w:rPr>
              <w:t xml:space="preserve"> a randomised, comparative, open-label, 2-way crossover, single-centre, non-inferiority study.</w:t>
            </w:r>
          </w:p>
        </w:tc>
        <w:tc>
          <w:tcPr>
            <w:tcW w:w="758" w:type="pct"/>
            <w:vMerge w:val="restart"/>
            <w:vAlign w:val="center"/>
          </w:tcPr>
          <w:p w14:paraId="02DDEB4E" w14:textId="77777777" w:rsidR="00E009BB" w:rsidRPr="00CD2769" w:rsidRDefault="00E009BB" w:rsidP="00344E1E">
            <w:pPr>
              <w:pStyle w:val="TableText0"/>
              <w:rPr>
                <w:szCs w:val="20"/>
              </w:rPr>
            </w:pPr>
            <w:r w:rsidRPr="00CD2769">
              <w:rPr>
                <w:szCs w:val="20"/>
              </w:rPr>
              <w:t>2013</w:t>
            </w:r>
          </w:p>
        </w:tc>
      </w:tr>
      <w:tr w:rsidR="00CD2769" w:rsidRPr="00CD2769" w14:paraId="714E0DED" w14:textId="77777777" w:rsidTr="00CF7B67">
        <w:trPr>
          <w:cantSplit/>
        </w:trPr>
        <w:tc>
          <w:tcPr>
            <w:tcW w:w="795" w:type="pct"/>
            <w:vMerge/>
            <w:vAlign w:val="center"/>
          </w:tcPr>
          <w:p w14:paraId="7B686EE6" w14:textId="77777777" w:rsidR="00E009BB" w:rsidRPr="00CD2769" w:rsidRDefault="00E009BB" w:rsidP="00CF7B67">
            <w:pPr>
              <w:pStyle w:val="TableText0"/>
              <w:rPr>
                <w:szCs w:val="20"/>
              </w:rPr>
            </w:pPr>
          </w:p>
        </w:tc>
        <w:tc>
          <w:tcPr>
            <w:tcW w:w="3447" w:type="pct"/>
            <w:tcBorders>
              <w:top w:val="nil"/>
              <w:bottom w:val="nil"/>
            </w:tcBorders>
            <w:vAlign w:val="center"/>
          </w:tcPr>
          <w:p w14:paraId="70737732" w14:textId="77777777" w:rsidR="00E009BB" w:rsidRPr="00CD2769" w:rsidRDefault="00E009BB" w:rsidP="00344E1E">
            <w:pPr>
              <w:pStyle w:val="TableText0"/>
              <w:rPr>
                <w:szCs w:val="20"/>
              </w:rPr>
            </w:pPr>
          </w:p>
          <w:p w14:paraId="18B0ACEE" w14:textId="77777777" w:rsidR="00E009BB" w:rsidRPr="00CD2769" w:rsidRDefault="00E009BB" w:rsidP="00344E1E">
            <w:pPr>
              <w:pStyle w:val="TableText0"/>
              <w:rPr>
                <w:szCs w:val="20"/>
              </w:rPr>
            </w:pPr>
            <w:r w:rsidRPr="00CD2769">
              <w:rPr>
                <w:szCs w:val="20"/>
              </w:rPr>
              <w:t xml:space="preserve">Victoria Strand, MD </w:t>
            </w:r>
            <w:proofErr w:type="spellStart"/>
            <w:r w:rsidRPr="00CD2769">
              <w:rPr>
                <w:szCs w:val="20"/>
              </w:rPr>
              <w:t>Phd</w:t>
            </w:r>
            <w:proofErr w:type="spellEnd"/>
            <w:r w:rsidRPr="00CD2769">
              <w:rPr>
                <w:szCs w:val="20"/>
              </w:rPr>
              <w:t xml:space="preserve">, </w:t>
            </w:r>
          </w:p>
          <w:p w14:paraId="4CE6F25D" w14:textId="77777777" w:rsidR="00E009BB" w:rsidRPr="00CD2769" w:rsidRDefault="00E009BB" w:rsidP="00344E1E">
            <w:pPr>
              <w:pStyle w:val="TableText0"/>
              <w:rPr>
                <w:szCs w:val="20"/>
              </w:rPr>
            </w:pPr>
            <w:r w:rsidRPr="00CD2769">
              <w:rPr>
                <w:szCs w:val="20"/>
              </w:rPr>
              <w:t xml:space="preserve">Asthma and Allergy Clinic, </w:t>
            </w:r>
          </w:p>
          <w:p w14:paraId="52ECB3B3" w14:textId="77777777" w:rsidR="00E009BB" w:rsidRPr="00CD2769" w:rsidRDefault="00E009BB" w:rsidP="00344E1E">
            <w:pPr>
              <w:pStyle w:val="TableText0"/>
              <w:rPr>
                <w:szCs w:val="20"/>
              </w:rPr>
            </w:pPr>
            <w:r w:rsidRPr="00CD2769">
              <w:rPr>
                <w:szCs w:val="20"/>
              </w:rPr>
              <w:t xml:space="preserve">St. Göran's Hospital, </w:t>
            </w:r>
          </w:p>
          <w:p w14:paraId="5DB6B2AB" w14:textId="77777777" w:rsidR="00E009BB" w:rsidRPr="00CD2769" w:rsidRDefault="00E009BB" w:rsidP="00344E1E">
            <w:pPr>
              <w:pStyle w:val="TableText0"/>
              <w:rPr>
                <w:szCs w:val="20"/>
              </w:rPr>
            </w:pPr>
            <w:r w:rsidRPr="00CD2769">
              <w:rPr>
                <w:szCs w:val="20"/>
              </w:rPr>
              <w:t>Stockholm, Sweden</w:t>
            </w:r>
          </w:p>
        </w:tc>
        <w:tc>
          <w:tcPr>
            <w:tcW w:w="758" w:type="pct"/>
            <w:vMerge/>
            <w:tcBorders>
              <w:bottom w:val="nil"/>
            </w:tcBorders>
            <w:vAlign w:val="center"/>
          </w:tcPr>
          <w:p w14:paraId="44F11F64" w14:textId="77777777" w:rsidR="00E009BB" w:rsidRPr="00CD2769" w:rsidRDefault="00E009BB" w:rsidP="00344E1E">
            <w:pPr>
              <w:pStyle w:val="TableText0"/>
              <w:rPr>
                <w:szCs w:val="20"/>
              </w:rPr>
            </w:pPr>
          </w:p>
        </w:tc>
      </w:tr>
      <w:tr w:rsidR="00CD2769" w:rsidRPr="00CD2769" w14:paraId="6DD8F69A" w14:textId="77777777" w:rsidTr="00CF7B67">
        <w:trPr>
          <w:cantSplit/>
        </w:trPr>
        <w:tc>
          <w:tcPr>
            <w:tcW w:w="795" w:type="pct"/>
            <w:vMerge w:val="restart"/>
            <w:vAlign w:val="center"/>
          </w:tcPr>
          <w:p w14:paraId="5A792BB1" w14:textId="77777777" w:rsidR="00E009BB" w:rsidRPr="00CD2769" w:rsidRDefault="00E009BB" w:rsidP="00CF7B67">
            <w:pPr>
              <w:pStyle w:val="TableText0"/>
              <w:rPr>
                <w:szCs w:val="20"/>
              </w:rPr>
            </w:pPr>
            <w:r w:rsidRPr="00CD2769">
              <w:rPr>
                <w:szCs w:val="20"/>
              </w:rPr>
              <w:t>REP68073</w:t>
            </w:r>
          </w:p>
        </w:tc>
        <w:tc>
          <w:tcPr>
            <w:tcW w:w="3447" w:type="pct"/>
            <w:tcBorders>
              <w:bottom w:val="nil"/>
            </w:tcBorders>
            <w:vAlign w:val="center"/>
          </w:tcPr>
          <w:p w14:paraId="758E0308" w14:textId="77777777" w:rsidR="00E009BB" w:rsidRPr="00CD2769" w:rsidRDefault="00E009BB" w:rsidP="00344E1E">
            <w:pPr>
              <w:pStyle w:val="TableText0"/>
              <w:rPr>
                <w:szCs w:val="20"/>
              </w:rPr>
            </w:pPr>
            <w:r w:rsidRPr="00CD2769">
              <w:rPr>
                <w:szCs w:val="20"/>
              </w:rPr>
              <w:t xml:space="preserve">Summary of </w:t>
            </w:r>
            <w:proofErr w:type="spellStart"/>
            <w:r w:rsidRPr="00CD2769">
              <w:rPr>
                <w:szCs w:val="20"/>
              </w:rPr>
              <w:t>Jext</w:t>
            </w:r>
            <w:proofErr w:type="spellEnd"/>
            <w:r w:rsidRPr="00CD2769">
              <w:rPr>
                <w:szCs w:val="20"/>
              </w:rPr>
              <w:t xml:space="preserve"> Sticker label usability study</w:t>
            </w:r>
          </w:p>
        </w:tc>
        <w:tc>
          <w:tcPr>
            <w:tcW w:w="758" w:type="pct"/>
            <w:vMerge w:val="restart"/>
            <w:vAlign w:val="center"/>
          </w:tcPr>
          <w:p w14:paraId="64175306" w14:textId="77777777" w:rsidR="00E009BB" w:rsidRPr="00CD2769" w:rsidRDefault="00E009BB" w:rsidP="00344E1E">
            <w:pPr>
              <w:pStyle w:val="TableText0"/>
              <w:rPr>
                <w:szCs w:val="20"/>
              </w:rPr>
            </w:pPr>
            <w:r w:rsidRPr="00CD2769">
              <w:rPr>
                <w:szCs w:val="20"/>
              </w:rPr>
              <w:t>2017</w:t>
            </w:r>
          </w:p>
        </w:tc>
      </w:tr>
      <w:tr w:rsidR="00CD2769" w:rsidRPr="00CD2769" w14:paraId="2DB7BD50" w14:textId="77777777" w:rsidTr="00CF7B67">
        <w:trPr>
          <w:cantSplit/>
        </w:trPr>
        <w:tc>
          <w:tcPr>
            <w:tcW w:w="795" w:type="pct"/>
            <w:vMerge/>
            <w:vAlign w:val="center"/>
          </w:tcPr>
          <w:p w14:paraId="37796197" w14:textId="77777777" w:rsidR="00E009BB" w:rsidRPr="00CD2769" w:rsidRDefault="00E009BB" w:rsidP="00CF7B67">
            <w:pPr>
              <w:pStyle w:val="TableText0"/>
              <w:rPr>
                <w:szCs w:val="20"/>
              </w:rPr>
            </w:pPr>
          </w:p>
        </w:tc>
        <w:tc>
          <w:tcPr>
            <w:tcW w:w="3447" w:type="pct"/>
            <w:tcBorders>
              <w:top w:val="nil"/>
              <w:bottom w:val="nil"/>
            </w:tcBorders>
            <w:vAlign w:val="center"/>
          </w:tcPr>
          <w:p w14:paraId="46A1AA35" w14:textId="77777777" w:rsidR="00E009BB" w:rsidRPr="00CD2769" w:rsidRDefault="00E009BB" w:rsidP="00344E1E">
            <w:pPr>
              <w:pStyle w:val="TableText0"/>
              <w:rPr>
                <w:szCs w:val="20"/>
              </w:rPr>
            </w:pPr>
            <w:r w:rsidRPr="00CD2769">
              <w:rPr>
                <w:szCs w:val="20"/>
              </w:rPr>
              <w:t>ALK Nordic A/S, Danmark Filial</w:t>
            </w:r>
          </w:p>
        </w:tc>
        <w:tc>
          <w:tcPr>
            <w:tcW w:w="758" w:type="pct"/>
            <w:vMerge/>
            <w:vAlign w:val="center"/>
          </w:tcPr>
          <w:p w14:paraId="430B909D" w14:textId="77777777" w:rsidR="00E009BB" w:rsidRPr="00CD2769" w:rsidRDefault="00E009BB" w:rsidP="00344E1E">
            <w:pPr>
              <w:pStyle w:val="TableText0"/>
              <w:rPr>
                <w:i/>
                <w:szCs w:val="20"/>
              </w:rPr>
            </w:pPr>
          </w:p>
        </w:tc>
      </w:tr>
      <w:tr w:rsidR="00CD2769" w:rsidRPr="00CD2769" w14:paraId="316C769A" w14:textId="77777777" w:rsidTr="00CF7B67">
        <w:trPr>
          <w:cantSplit/>
        </w:trPr>
        <w:tc>
          <w:tcPr>
            <w:tcW w:w="5000" w:type="pct"/>
            <w:gridSpan w:val="3"/>
            <w:tcBorders>
              <w:top w:val="single" w:sz="4" w:space="0" w:color="auto"/>
              <w:bottom w:val="single" w:sz="4" w:space="0" w:color="auto"/>
            </w:tcBorders>
            <w:vAlign w:val="center"/>
          </w:tcPr>
          <w:p w14:paraId="7CE67D93" w14:textId="1C2FE8DF" w:rsidR="00E009BB" w:rsidRPr="00CD2769" w:rsidRDefault="00E009BB" w:rsidP="00344E1E">
            <w:pPr>
              <w:pStyle w:val="TableText0"/>
              <w:rPr>
                <w:b/>
                <w:bCs w:val="0"/>
                <w:iCs/>
                <w:szCs w:val="20"/>
              </w:rPr>
            </w:pPr>
            <w:r w:rsidRPr="00CD2769">
              <w:rPr>
                <w:b/>
                <w:bCs w:val="0"/>
                <w:iCs/>
                <w:szCs w:val="20"/>
              </w:rPr>
              <w:t>Pharmacokinetic studies</w:t>
            </w:r>
          </w:p>
        </w:tc>
      </w:tr>
      <w:tr w:rsidR="00CD2769" w:rsidRPr="00CD2769" w14:paraId="199A37F7" w14:textId="77777777" w:rsidTr="00CF7B67">
        <w:trPr>
          <w:cantSplit/>
        </w:trPr>
        <w:tc>
          <w:tcPr>
            <w:tcW w:w="795" w:type="pct"/>
            <w:vMerge w:val="restart"/>
            <w:tcBorders>
              <w:top w:val="single" w:sz="4" w:space="0" w:color="auto"/>
            </w:tcBorders>
            <w:vAlign w:val="center"/>
          </w:tcPr>
          <w:p w14:paraId="290EB1B6" w14:textId="77777777" w:rsidR="00E009BB" w:rsidRPr="00CD2769" w:rsidRDefault="00E009BB" w:rsidP="00CF7B67">
            <w:pPr>
              <w:pStyle w:val="TableText0"/>
              <w:rPr>
                <w:szCs w:val="20"/>
              </w:rPr>
            </w:pPr>
            <w:r w:rsidRPr="00CD2769">
              <w:rPr>
                <w:szCs w:val="20"/>
              </w:rPr>
              <w:t>JX-A-02</w:t>
            </w:r>
          </w:p>
        </w:tc>
        <w:tc>
          <w:tcPr>
            <w:tcW w:w="3447" w:type="pct"/>
            <w:tcBorders>
              <w:top w:val="single" w:sz="4" w:space="0" w:color="auto"/>
              <w:bottom w:val="nil"/>
            </w:tcBorders>
            <w:vAlign w:val="center"/>
          </w:tcPr>
          <w:p w14:paraId="33C45CB3" w14:textId="46F9766D" w:rsidR="00E009BB" w:rsidRPr="00CD2769" w:rsidRDefault="00E009BB" w:rsidP="00344E1E">
            <w:pPr>
              <w:pStyle w:val="TableText0"/>
              <w:rPr>
                <w:szCs w:val="20"/>
              </w:rPr>
            </w:pPr>
            <w:r w:rsidRPr="00CD2769">
              <w:rPr>
                <w:szCs w:val="20"/>
              </w:rPr>
              <w:t xml:space="preserve">Pilot double-blind pharmacokinetic investigation of the absorption and bioavailability of adrenaline delivered from </w:t>
            </w:r>
            <w:proofErr w:type="spellStart"/>
            <w:r w:rsidRPr="00CD2769">
              <w:rPr>
                <w:szCs w:val="20"/>
              </w:rPr>
              <w:t>Jext</w:t>
            </w:r>
            <w:proofErr w:type="spellEnd"/>
            <w:r w:rsidRPr="00CD2769">
              <w:rPr>
                <w:szCs w:val="20"/>
              </w:rPr>
              <w:t xml:space="preserve"> and </w:t>
            </w:r>
            <w:proofErr w:type="spellStart"/>
            <w:r w:rsidRPr="00CD2769">
              <w:rPr>
                <w:szCs w:val="20"/>
              </w:rPr>
              <w:t>Anapen</w:t>
            </w:r>
            <w:proofErr w:type="spellEnd"/>
            <w:r w:rsidRPr="00CD2769">
              <w:rPr>
                <w:szCs w:val="20"/>
              </w:rPr>
              <w:t>® in healthy adult volunteers</w:t>
            </w:r>
            <w:r w:rsidR="00DB6D04" w:rsidRPr="00CD2769">
              <w:rPr>
                <w:szCs w:val="20"/>
              </w:rPr>
              <w:t xml:space="preserve"> - </w:t>
            </w:r>
            <w:r w:rsidR="00F51CD7" w:rsidRPr="00CD2769">
              <w:rPr>
                <w:szCs w:val="20"/>
              </w:rPr>
              <w:t>a randomised, double-blinded, placebo-controlled phase I trial</w:t>
            </w:r>
          </w:p>
        </w:tc>
        <w:tc>
          <w:tcPr>
            <w:tcW w:w="758" w:type="pct"/>
            <w:tcBorders>
              <w:top w:val="single" w:sz="4" w:space="0" w:color="auto"/>
              <w:bottom w:val="nil"/>
            </w:tcBorders>
            <w:vAlign w:val="center"/>
          </w:tcPr>
          <w:p w14:paraId="0F2500BE" w14:textId="77777777" w:rsidR="00E009BB" w:rsidRPr="00CD2769" w:rsidRDefault="00E009BB" w:rsidP="00344E1E">
            <w:pPr>
              <w:pStyle w:val="TableText0"/>
              <w:rPr>
                <w:szCs w:val="20"/>
              </w:rPr>
            </w:pPr>
            <w:r w:rsidRPr="00CD2769">
              <w:rPr>
                <w:szCs w:val="20"/>
              </w:rPr>
              <w:t>2012</w:t>
            </w:r>
          </w:p>
        </w:tc>
      </w:tr>
      <w:tr w:rsidR="00CD2769" w:rsidRPr="00CD2769" w14:paraId="259217FE" w14:textId="77777777" w:rsidTr="00CF7B67">
        <w:trPr>
          <w:cantSplit/>
        </w:trPr>
        <w:tc>
          <w:tcPr>
            <w:tcW w:w="795" w:type="pct"/>
            <w:vMerge/>
            <w:tcBorders>
              <w:bottom w:val="single" w:sz="4" w:space="0" w:color="auto"/>
            </w:tcBorders>
            <w:vAlign w:val="center"/>
          </w:tcPr>
          <w:p w14:paraId="4C61C862" w14:textId="77777777" w:rsidR="00E009BB" w:rsidRPr="00CD2769" w:rsidRDefault="00E009BB" w:rsidP="00CF7B67">
            <w:pPr>
              <w:pStyle w:val="Tabletext"/>
              <w:keepNext/>
              <w:keepLines/>
              <w:jc w:val="left"/>
              <w:rPr>
                <w:rFonts w:ascii="Arial Narrow" w:hAnsi="Arial Narrow"/>
              </w:rPr>
            </w:pPr>
          </w:p>
        </w:tc>
        <w:tc>
          <w:tcPr>
            <w:tcW w:w="3447" w:type="pct"/>
            <w:tcBorders>
              <w:top w:val="nil"/>
              <w:bottom w:val="single" w:sz="4" w:space="0" w:color="auto"/>
            </w:tcBorders>
            <w:vAlign w:val="center"/>
          </w:tcPr>
          <w:p w14:paraId="5E5146A5" w14:textId="77777777" w:rsidR="00E009BB" w:rsidRPr="00CD2769" w:rsidRDefault="00E009BB" w:rsidP="00344E1E">
            <w:pPr>
              <w:pStyle w:val="TableText0"/>
              <w:rPr>
                <w:szCs w:val="20"/>
              </w:rPr>
            </w:pPr>
          </w:p>
          <w:p w14:paraId="6F10091F" w14:textId="77777777" w:rsidR="00E009BB" w:rsidRPr="00CD2769" w:rsidRDefault="00E009BB" w:rsidP="00344E1E">
            <w:pPr>
              <w:pStyle w:val="TableText0"/>
              <w:rPr>
                <w:szCs w:val="20"/>
              </w:rPr>
            </w:pPr>
            <w:r w:rsidRPr="00CD2769">
              <w:rPr>
                <w:szCs w:val="20"/>
              </w:rPr>
              <w:t xml:space="preserve">Dr Salvatore Febbraro; Dr Kathryn Harries </w:t>
            </w:r>
          </w:p>
          <w:p w14:paraId="553ADAA7" w14:textId="77777777" w:rsidR="00E009BB" w:rsidRPr="00CD2769" w:rsidRDefault="00E009BB" w:rsidP="00344E1E">
            <w:pPr>
              <w:pStyle w:val="TableText0"/>
              <w:rPr>
                <w:szCs w:val="20"/>
              </w:rPr>
            </w:pPr>
            <w:proofErr w:type="spellStart"/>
            <w:r w:rsidRPr="00CD2769">
              <w:rPr>
                <w:szCs w:val="20"/>
              </w:rPr>
              <w:t>Simbec</w:t>
            </w:r>
            <w:proofErr w:type="spellEnd"/>
            <w:r w:rsidRPr="00CD2769">
              <w:rPr>
                <w:szCs w:val="20"/>
              </w:rPr>
              <w:t xml:space="preserve"> Research Limited</w:t>
            </w:r>
          </w:p>
          <w:p w14:paraId="4DE32431" w14:textId="77777777" w:rsidR="00E009BB" w:rsidRPr="00CD2769" w:rsidRDefault="00E009BB" w:rsidP="00344E1E">
            <w:pPr>
              <w:pStyle w:val="TableText0"/>
              <w:rPr>
                <w:szCs w:val="20"/>
              </w:rPr>
            </w:pPr>
            <w:r w:rsidRPr="00CD2769">
              <w:rPr>
                <w:szCs w:val="20"/>
              </w:rPr>
              <w:t xml:space="preserve">Merthyr Tydfil </w:t>
            </w:r>
          </w:p>
          <w:p w14:paraId="1DF03861" w14:textId="77777777" w:rsidR="00E009BB" w:rsidRPr="00CD2769" w:rsidRDefault="00E009BB" w:rsidP="00344E1E">
            <w:pPr>
              <w:pStyle w:val="TableText0"/>
              <w:rPr>
                <w:szCs w:val="20"/>
              </w:rPr>
            </w:pPr>
            <w:r w:rsidRPr="00CD2769">
              <w:rPr>
                <w:szCs w:val="20"/>
              </w:rPr>
              <w:t>CF48 4DR, UK</w:t>
            </w:r>
          </w:p>
        </w:tc>
        <w:tc>
          <w:tcPr>
            <w:tcW w:w="758" w:type="pct"/>
            <w:tcBorders>
              <w:top w:val="nil"/>
              <w:bottom w:val="single" w:sz="4" w:space="0" w:color="auto"/>
            </w:tcBorders>
            <w:vAlign w:val="center"/>
          </w:tcPr>
          <w:p w14:paraId="23AFAD25" w14:textId="77777777" w:rsidR="00E009BB" w:rsidRPr="00CD2769" w:rsidRDefault="00E009BB" w:rsidP="00344E1E">
            <w:pPr>
              <w:pStyle w:val="TableText0"/>
              <w:rPr>
                <w:szCs w:val="20"/>
              </w:rPr>
            </w:pPr>
          </w:p>
        </w:tc>
      </w:tr>
      <w:tr w:rsidR="00CD2769" w:rsidRPr="00CD2769" w14:paraId="63A2D58F" w14:textId="77777777" w:rsidTr="00CF7B67">
        <w:trPr>
          <w:cantSplit/>
        </w:trPr>
        <w:tc>
          <w:tcPr>
            <w:tcW w:w="795" w:type="pct"/>
            <w:tcBorders>
              <w:top w:val="single" w:sz="4" w:space="0" w:color="auto"/>
              <w:bottom w:val="single" w:sz="4" w:space="0" w:color="auto"/>
            </w:tcBorders>
            <w:vAlign w:val="center"/>
          </w:tcPr>
          <w:p w14:paraId="70AF43E9" w14:textId="77777777" w:rsidR="00E009BB" w:rsidRPr="00CD2769" w:rsidRDefault="00E009BB" w:rsidP="00CF7B67">
            <w:pPr>
              <w:pStyle w:val="Tabletext"/>
              <w:keepNext/>
              <w:keepLines/>
              <w:jc w:val="left"/>
              <w:rPr>
                <w:rFonts w:ascii="Arial Narrow" w:hAnsi="Arial Narrow"/>
              </w:rPr>
            </w:pPr>
            <w:r w:rsidRPr="00CD2769">
              <w:rPr>
                <w:rFonts w:ascii="Arial Narrow" w:hAnsi="Arial Narrow"/>
              </w:rPr>
              <w:t>JX-A-03</w:t>
            </w:r>
          </w:p>
        </w:tc>
        <w:tc>
          <w:tcPr>
            <w:tcW w:w="3447" w:type="pct"/>
            <w:tcBorders>
              <w:top w:val="single" w:sz="4" w:space="0" w:color="auto"/>
              <w:bottom w:val="single" w:sz="4" w:space="0" w:color="auto"/>
            </w:tcBorders>
            <w:vAlign w:val="center"/>
          </w:tcPr>
          <w:p w14:paraId="0ECD3D48" w14:textId="52A35E0D" w:rsidR="00E009BB" w:rsidRPr="00CD2769" w:rsidRDefault="00E009BB" w:rsidP="00344E1E">
            <w:pPr>
              <w:pStyle w:val="TableText0"/>
              <w:rPr>
                <w:szCs w:val="20"/>
              </w:rPr>
            </w:pPr>
            <w:r w:rsidRPr="00CD2769">
              <w:rPr>
                <w:szCs w:val="20"/>
              </w:rPr>
              <w:t xml:space="preserve">Open-label trial investigating the pharmacokinetic profile of adrenaline obtained following administration by the </w:t>
            </w:r>
            <w:proofErr w:type="spellStart"/>
            <w:r w:rsidRPr="00CD2769">
              <w:rPr>
                <w:szCs w:val="20"/>
              </w:rPr>
              <w:t>Jext</w:t>
            </w:r>
            <w:proofErr w:type="spellEnd"/>
            <w:r w:rsidRPr="00CD2769">
              <w:rPr>
                <w:szCs w:val="20"/>
              </w:rPr>
              <w:t xml:space="preserve"> autoinjector and by manual intramuscular injection in subjects with varying skin to muscle depths</w:t>
            </w:r>
            <w:r w:rsidR="00DF0BB7" w:rsidRPr="00CD2769">
              <w:rPr>
                <w:szCs w:val="20"/>
              </w:rPr>
              <w:t xml:space="preserve"> - a randomised, open-label trial.</w:t>
            </w:r>
            <w:r w:rsidRPr="00CD2769">
              <w:rPr>
                <w:szCs w:val="20"/>
              </w:rPr>
              <w:t xml:space="preserve"> </w:t>
            </w:r>
          </w:p>
          <w:p w14:paraId="72B49B8A" w14:textId="77777777" w:rsidR="00E009BB" w:rsidRPr="00CD2769" w:rsidRDefault="00E009BB" w:rsidP="00344E1E">
            <w:pPr>
              <w:pStyle w:val="TableText0"/>
              <w:rPr>
                <w:szCs w:val="20"/>
              </w:rPr>
            </w:pPr>
          </w:p>
          <w:p w14:paraId="15BFF9AB" w14:textId="77777777" w:rsidR="00E009BB" w:rsidRPr="00CD2769" w:rsidRDefault="00E009BB" w:rsidP="00344E1E">
            <w:pPr>
              <w:pStyle w:val="TableText0"/>
              <w:rPr>
                <w:szCs w:val="20"/>
              </w:rPr>
            </w:pPr>
            <w:r w:rsidRPr="00CD2769">
              <w:rPr>
                <w:szCs w:val="20"/>
              </w:rPr>
              <w:t xml:space="preserve">Dr Simone </w:t>
            </w:r>
            <w:proofErr w:type="spellStart"/>
            <w:r w:rsidRPr="00CD2769">
              <w:rPr>
                <w:szCs w:val="20"/>
              </w:rPr>
              <w:t>Flöttmann</w:t>
            </w:r>
            <w:proofErr w:type="spellEnd"/>
            <w:r w:rsidRPr="00CD2769">
              <w:rPr>
                <w:szCs w:val="20"/>
              </w:rPr>
              <w:t xml:space="preserve"> </w:t>
            </w:r>
          </w:p>
          <w:p w14:paraId="00D9C468" w14:textId="77777777" w:rsidR="00E009BB" w:rsidRPr="00CD2769" w:rsidRDefault="00E009BB" w:rsidP="00344E1E">
            <w:pPr>
              <w:pStyle w:val="TableText0"/>
              <w:rPr>
                <w:szCs w:val="20"/>
              </w:rPr>
            </w:pPr>
            <w:r w:rsidRPr="00CD2769">
              <w:rPr>
                <w:szCs w:val="20"/>
              </w:rPr>
              <w:t>PAREXEL International, Early Phase Clinical Unit – Berlin</w:t>
            </w:r>
          </w:p>
          <w:p w14:paraId="3D506E7F" w14:textId="77777777" w:rsidR="00E009BB" w:rsidRPr="00CD2769" w:rsidRDefault="00E009BB" w:rsidP="00344E1E">
            <w:pPr>
              <w:pStyle w:val="TableText0"/>
              <w:rPr>
                <w:szCs w:val="20"/>
              </w:rPr>
            </w:pPr>
            <w:proofErr w:type="spellStart"/>
            <w:r w:rsidRPr="00CD2769">
              <w:rPr>
                <w:szCs w:val="20"/>
              </w:rPr>
              <w:t>Spandauer</w:t>
            </w:r>
            <w:proofErr w:type="spellEnd"/>
            <w:r w:rsidRPr="00CD2769">
              <w:rPr>
                <w:szCs w:val="20"/>
              </w:rPr>
              <w:t xml:space="preserve"> Damm 130</w:t>
            </w:r>
          </w:p>
          <w:p w14:paraId="51ABD820" w14:textId="77777777" w:rsidR="00E009BB" w:rsidRPr="00CD2769" w:rsidRDefault="00E009BB" w:rsidP="00344E1E">
            <w:pPr>
              <w:pStyle w:val="TableText0"/>
              <w:rPr>
                <w:szCs w:val="20"/>
              </w:rPr>
            </w:pPr>
            <w:proofErr w:type="spellStart"/>
            <w:r w:rsidRPr="00CD2769">
              <w:rPr>
                <w:szCs w:val="20"/>
              </w:rPr>
              <w:t>Klinikum</w:t>
            </w:r>
            <w:proofErr w:type="spellEnd"/>
            <w:r w:rsidRPr="00CD2769">
              <w:rPr>
                <w:szCs w:val="20"/>
              </w:rPr>
              <w:t xml:space="preserve"> Westend, Haus 31</w:t>
            </w:r>
          </w:p>
          <w:p w14:paraId="488F2EB3" w14:textId="77777777" w:rsidR="00E009BB" w:rsidRPr="00CD2769" w:rsidRDefault="00E009BB" w:rsidP="00344E1E">
            <w:pPr>
              <w:pStyle w:val="TableText0"/>
              <w:rPr>
                <w:szCs w:val="20"/>
              </w:rPr>
            </w:pPr>
            <w:r w:rsidRPr="00CD2769">
              <w:rPr>
                <w:szCs w:val="20"/>
              </w:rPr>
              <w:t>14050 Berlin</w:t>
            </w:r>
          </w:p>
          <w:p w14:paraId="37FF5228" w14:textId="77777777" w:rsidR="00E009BB" w:rsidRPr="00CD2769" w:rsidRDefault="00E009BB" w:rsidP="00344E1E">
            <w:pPr>
              <w:pStyle w:val="TableText0"/>
              <w:rPr>
                <w:szCs w:val="20"/>
              </w:rPr>
            </w:pPr>
            <w:r w:rsidRPr="00CD2769">
              <w:rPr>
                <w:szCs w:val="20"/>
              </w:rPr>
              <w:t>Germany</w:t>
            </w:r>
          </w:p>
        </w:tc>
        <w:tc>
          <w:tcPr>
            <w:tcW w:w="758" w:type="pct"/>
            <w:tcBorders>
              <w:top w:val="single" w:sz="4" w:space="0" w:color="auto"/>
              <w:bottom w:val="single" w:sz="4" w:space="0" w:color="auto"/>
            </w:tcBorders>
            <w:vAlign w:val="center"/>
          </w:tcPr>
          <w:p w14:paraId="58FFAD29" w14:textId="77777777" w:rsidR="00E009BB" w:rsidRPr="00CD2769" w:rsidRDefault="00E009BB" w:rsidP="00344E1E">
            <w:pPr>
              <w:pStyle w:val="TableText0"/>
              <w:rPr>
                <w:i/>
                <w:szCs w:val="20"/>
              </w:rPr>
            </w:pPr>
            <w:r w:rsidRPr="00CD2769">
              <w:rPr>
                <w:szCs w:val="20"/>
              </w:rPr>
              <w:t>2017</w:t>
            </w:r>
          </w:p>
        </w:tc>
      </w:tr>
    </w:tbl>
    <w:p w14:paraId="6BDA66FD" w14:textId="3CA18E82" w:rsidR="00315E8A" w:rsidRPr="00CD2769" w:rsidRDefault="00A450CC" w:rsidP="00CF7B67">
      <w:pPr>
        <w:pStyle w:val="TableFigNotes18"/>
        <w:keepLines w:val="0"/>
        <w:spacing w:before="0" w:after="0"/>
        <w:rPr>
          <w:rFonts w:ascii="Arial Narrow" w:hAnsi="Arial Narrow"/>
          <w:sz w:val="18"/>
          <w:szCs w:val="18"/>
        </w:rPr>
      </w:pPr>
      <w:r w:rsidRPr="00CD2769">
        <w:rPr>
          <w:rFonts w:ascii="Arial Narrow" w:hAnsi="Arial Narrow"/>
          <w:sz w:val="18"/>
          <w:szCs w:val="18"/>
        </w:rPr>
        <w:t xml:space="preserve">Source: </w:t>
      </w:r>
      <w:r w:rsidR="00061A87" w:rsidRPr="00CD2769">
        <w:rPr>
          <w:rFonts w:ascii="Arial Narrow" w:hAnsi="Arial Narrow"/>
          <w:sz w:val="18"/>
          <w:szCs w:val="18"/>
        </w:rPr>
        <w:t xml:space="preserve">Modified from </w:t>
      </w:r>
      <w:r w:rsidR="00315E8A" w:rsidRPr="00CD2769">
        <w:rPr>
          <w:rFonts w:ascii="Arial Narrow" w:hAnsi="Arial Narrow"/>
          <w:sz w:val="18"/>
          <w:szCs w:val="18"/>
        </w:rPr>
        <w:t>Table 2-1, p1</w:t>
      </w:r>
      <w:r w:rsidR="00E90FC7" w:rsidRPr="00CD2769">
        <w:rPr>
          <w:rFonts w:ascii="Arial Narrow" w:hAnsi="Arial Narrow"/>
          <w:sz w:val="18"/>
          <w:szCs w:val="18"/>
        </w:rPr>
        <w:t>5</w:t>
      </w:r>
      <w:r w:rsidR="00315E8A" w:rsidRPr="00CD2769">
        <w:rPr>
          <w:rFonts w:ascii="Arial Narrow" w:hAnsi="Arial Narrow"/>
          <w:sz w:val="18"/>
          <w:szCs w:val="18"/>
        </w:rPr>
        <w:t xml:space="preserve"> </w:t>
      </w:r>
      <w:r w:rsidR="00E90FC7" w:rsidRPr="00CD2769">
        <w:rPr>
          <w:rFonts w:ascii="Arial Narrow" w:hAnsi="Arial Narrow"/>
          <w:sz w:val="18"/>
          <w:szCs w:val="18"/>
        </w:rPr>
        <w:t>&amp; p16</w:t>
      </w:r>
      <w:r w:rsidR="00315E8A" w:rsidRPr="00CD2769">
        <w:rPr>
          <w:rFonts w:ascii="Arial Narrow" w:hAnsi="Arial Narrow"/>
          <w:sz w:val="18"/>
          <w:szCs w:val="18"/>
        </w:rPr>
        <w:t xml:space="preserve"> of the submission main body. </w:t>
      </w:r>
    </w:p>
    <w:bookmarkEnd w:id="5"/>
    <w:bookmarkEnd w:id="6"/>
    <w:p w14:paraId="2E98BF36" w14:textId="3EFABA6F" w:rsidR="00FB42BA" w:rsidRPr="00CD2769" w:rsidRDefault="00BB298A" w:rsidP="007A3408">
      <w:pPr>
        <w:pStyle w:val="3-BodyText"/>
        <w:numPr>
          <w:ilvl w:val="1"/>
          <w:numId w:val="2"/>
        </w:numPr>
        <w:spacing w:before="60" w:after="0"/>
        <w:rPr>
          <w:iCs/>
        </w:rPr>
      </w:pPr>
      <w:r w:rsidRPr="00CD2769">
        <w:rPr>
          <w:iCs/>
          <w:lang w:eastAsia="en-US"/>
        </w:rPr>
        <w:t xml:space="preserve">As a Category </w:t>
      </w:r>
      <w:r w:rsidR="00A35C2C" w:rsidRPr="00CD2769">
        <w:rPr>
          <w:iCs/>
          <w:lang w:eastAsia="en-US"/>
        </w:rPr>
        <w:t>4</w:t>
      </w:r>
      <w:r w:rsidRPr="00CD2769">
        <w:rPr>
          <w:iCs/>
          <w:lang w:eastAsia="en-US"/>
        </w:rPr>
        <w:t xml:space="preserve"> submission, no evaluation of the clinical evidence was undertaken</w:t>
      </w:r>
      <w:r w:rsidRPr="00CD2769">
        <w:rPr>
          <w:iCs/>
        </w:rPr>
        <w:t>.</w:t>
      </w:r>
    </w:p>
    <w:p w14:paraId="33B95097" w14:textId="77777777" w:rsidR="00FB42BA" w:rsidRPr="00CD2769" w:rsidRDefault="00FB42BA" w:rsidP="00FB42BA">
      <w:pPr>
        <w:pStyle w:val="4-SubsectionHeading"/>
        <w:rPr>
          <w:lang w:eastAsia="en-US"/>
        </w:rPr>
      </w:pPr>
      <w:r w:rsidRPr="00CD2769">
        <w:rPr>
          <w:lang w:eastAsia="en-US"/>
        </w:rPr>
        <w:lastRenderedPageBreak/>
        <w:t>Clinical claim</w:t>
      </w:r>
    </w:p>
    <w:p w14:paraId="2B3CD016" w14:textId="40A0C77F" w:rsidR="00AA7A03" w:rsidRPr="00CD2769" w:rsidRDefault="00FB42BA" w:rsidP="00A4759E">
      <w:pPr>
        <w:pStyle w:val="3Bodytext"/>
        <w:jc w:val="both"/>
      </w:pPr>
      <w:bookmarkStart w:id="7" w:name="_Hlk166083391"/>
      <w:r w:rsidRPr="00CD2769">
        <w:t xml:space="preserve">The submission claimed non-inferior comparative effectiveness and safety of </w:t>
      </w:r>
      <w:proofErr w:type="spellStart"/>
      <w:r w:rsidRPr="00CD2769">
        <w:t>Jext</w:t>
      </w:r>
      <w:proofErr w:type="spellEnd"/>
      <w:r w:rsidRPr="00CD2769">
        <w:t xml:space="preserve"> compared with </w:t>
      </w:r>
      <w:proofErr w:type="spellStart"/>
      <w:r w:rsidR="00AA0868" w:rsidRPr="00CD2769">
        <w:t>Anapen</w:t>
      </w:r>
      <w:proofErr w:type="spellEnd"/>
      <w:r w:rsidR="00AA0868" w:rsidRPr="00CD2769">
        <w:t xml:space="preserve"> and Epi</w:t>
      </w:r>
      <w:r w:rsidR="00A80AC2" w:rsidRPr="00CD2769">
        <w:t>P</w:t>
      </w:r>
      <w:r w:rsidR="00AA0868" w:rsidRPr="00CD2769">
        <w:t>en</w:t>
      </w:r>
      <w:r w:rsidR="00AA7A03" w:rsidRPr="00CD2769">
        <w:t xml:space="preserve"> based on </w:t>
      </w:r>
      <w:r w:rsidR="006565C6" w:rsidRPr="00CD2769">
        <w:t xml:space="preserve">the </w:t>
      </w:r>
      <w:r w:rsidR="00F565FB" w:rsidRPr="00CD2769">
        <w:t>p</w:t>
      </w:r>
      <w:r w:rsidR="006565C6" w:rsidRPr="00CD2769">
        <w:t>harmacokinetic (PK)</w:t>
      </w:r>
      <w:r w:rsidR="0016751D" w:rsidRPr="00CD2769">
        <w:t>, pharmacodynamics (PD)</w:t>
      </w:r>
      <w:r w:rsidR="006565C6" w:rsidRPr="00CD2769">
        <w:t xml:space="preserve"> </w:t>
      </w:r>
      <w:r w:rsidR="005517ED" w:rsidRPr="00CD2769">
        <w:t>and safety</w:t>
      </w:r>
      <w:r w:rsidR="00F565FB" w:rsidRPr="00CD2769">
        <w:t xml:space="preserve"> data</w:t>
      </w:r>
      <w:r w:rsidR="005517ED" w:rsidRPr="00CD2769">
        <w:t>.</w:t>
      </w:r>
      <w:r w:rsidR="0016751D" w:rsidRPr="00CD2769">
        <w:t xml:space="preserve"> The TGA </w:t>
      </w:r>
      <w:r w:rsidR="00C43BF6" w:rsidRPr="00CD2769">
        <w:t xml:space="preserve">evaluator </w:t>
      </w:r>
      <w:r w:rsidR="003F52FC" w:rsidRPr="00CD2769">
        <w:t>found no</w:t>
      </w:r>
      <w:r w:rsidR="0016751D" w:rsidRPr="00CD2769">
        <w:t xml:space="preserve"> significant </w:t>
      </w:r>
      <w:r w:rsidR="0099669C" w:rsidRPr="00CD2769">
        <w:t>issues</w:t>
      </w:r>
      <w:r w:rsidR="0016751D" w:rsidRPr="00CD2769">
        <w:t xml:space="preserve"> between </w:t>
      </w:r>
      <w:proofErr w:type="spellStart"/>
      <w:r w:rsidR="0016751D" w:rsidRPr="00CD2769">
        <w:t>Jext</w:t>
      </w:r>
      <w:proofErr w:type="spellEnd"/>
      <w:r w:rsidR="0016751D" w:rsidRPr="00CD2769">
        <w:t xml:space="preserve"> </w:t>
      </w:r>
      <w:r w:rsidR="00A80AC2" w:rsidRPr="00CD2769">
        <w:t>and</w:t>
      </w:r>
      <w:r w:rsidR="0016751D" w:rsidRPr="00CD2769">
        <w:t xml:space="preserve"> </w:t>
      </w:r>
      <w:proofErr w:type="spellStart"/>
      <w:r w:rsidR="0016751D" w:rsidRPr="00CD2769">
        <w:t>Anapen</w:t>
      </w:r>
      <w:proofErr w:type="spellEnd"/>
      <w:r w:rsidR="0016751D" w:rsidRPr="00CD2769">
        <w:t xml:space="preserve"> and Epi</w:t>
      </w:r>
      <w:r w:rsidR="00A80AC2" w:rsidRPr="00CD2769">
        <w:t>P</w:t>
      </w:r>
      <w:r w:rsidR="0016751D" w:rsidRPr="00CD2769">
        <w:t>en</w:t>
      </w:r>
      <w:r w:rsidR="003F52FC" w:rsidRPr="00CD2769">
        <w:t xml:space="preserve"> and</w:t>
      </w:r>
      <w:r w:rsidR="005F04E2" w:rsidRPr="00CD2769">
        <w:t xml:space="preserve"> </w:t>
      </w:r>
      <w:r w:rsidR="0043482B" w:rsidRPr="00CD2769">
        <w:t>recommended approv</w:t>
      </w:r>
      <w:r w:rsidR="001A356C" w:rsidRPr="00CD2769">
        <w:t xml:space="preserve">ing </w:t>
      </w:r>
      <w:r w:rsidR="0043482B" w:rsidRPr="00CD2769">
        <w:t xml:space="preserve">the </w:t>
      </w:r>
      <w:r w:rsidR="001A356C" w:rsidRPr="00CD2769">
        <w:t xml:space="preserve">registration of </w:t>
      </w:r>
      <w:proofErr w:type="spellStart"/>
      <w:r w:rsidR="001A356C" w:rsidRPr="00CD2769">
        <w:t>Jext</w:t>
      </w:r>
      <w:proofErr w:type="spellEnd"/>
      <w:r w:rsidR="001A356C" w:rsidRPr="00CD2769">
        <w:t xml:space="preserve"> Jr and </w:t>
      </w:r>
      <w:proofErr w:type="spellStart"/>
      <w:r w:rsidR="001A356C" w:rsidRPr="00CD2769">
        <w:t>Jext</w:t>
      </w:r>
      <w:proofErr w:type="spellEnd"/>
      <w:r w:rsidR="001A356C" w:rsidRPr="00CD2769">
        <w:t xml:space="preserve">, </w:t>
      </w:r>
      <w:r w:rsidR="0043482B" w:rsidRPr="00CD2769">
        <w:t xml:space="preserve"> subject to resolution of outstanding issues regarding GMP clearance</w:t>
      </w:r>
      <w:r w:rsidR="0016751D" w:rsidRPr="00CD2769">
        <w:t xml:space="preserve">. </w:t>
      </w:r>
    </w:p>
    <w:p w14:paraId="76EE28D3" w14:textId="08C3580A" w:rsidR="001153F6" w:rsidRPr="00CD2769" w:rsidRDefault="001153F6" w:rsidP="001153F6">
      <w:pPr>
        <w:widowControl w:val="0"/>
        <w:numPr>
          <w:ilvl w:val="1"/>
          <w:numId w:val="2"/>
        </w:numPr>
        <w:spacing w:after="120"/>
        <w:rPr>
          <w:rFonts w:asciiTheme="minorHAnsi" w:hAnsiTheme="minorHAnsi" w:cs="Arial"/>
          <w:snapToGrid w:val="0"/>
          <w:szCs w:val="20"/>
        </w:rPr>
      </w:pPr>
      <w:bookmarkStart w:id="8" w:name="_Hlk76376200"/>
      <w:r w:rsidRPr="00CD2769">
        <w:rPr>
          <w:rFonts w:asciiTheme="minorHAnsi" w:hAnsiTheme="minorHAnsi" w:cs="Arial"/>
          <w:iCs/>
          <w:snapToGrid w:val="0"/>
        </w:rPr>
        <w:t>The</w:t>
      </w:r>
      <w:r w:rsidRPr="00CD2769">
        <w:rPr>
          <w:rFonts w:asciiTheme="minorHAnsi" w:hAnsiTheme="minorHAnsi" w:cs="Arial"/>
          <w:snapToGrid w:val="0"/>
          <w:szCs w:val="20"/>
        </w:rPr>
        <w:t xml:space="preserve"> PBAC considered that the claim</w:t>
      </w:r>
      <w:r w:rsidR="00A824F3" w:rsidRPr="00CD2769">
        <w:rPr>
          <w:rFonts w:asciiTheme="minorHAnsi" w:hAnsiTheme="minorHAnsi" w:cs="Arial"/>
          <w:snapToGrid w:val="0"/>
          <w:szCs w:val="20"/>
        </w:rPr>
        <w:t>s</w:t>
      </w:r>
      <w:r w:rsidRPr="00CD2769">
        <w:rPr>
          <w:rFonts w:asciiTheme="minorHAnsi" w:hAnsiTheme="minorHAnsi" w:cs="Arial"/>
          <w:snapToGrid w:val="0"/>
          <w:szCs w:val="20"/>
        </w:rPr>
        <w:t xml:space="preserve"> of non-inferior comparative effectiveness</w:t>
      </w:r>
      <w:r w:rsidR="0063306D" w:rsidRPr="00CD2769">
        <w:rPr>
          <w:rFonts w:asciiTheme="minorHAnsi" w:hAnsiTheme="minorHAnsi" w:cs="Arial"/>
          <w:snapToGrid w:val="0"/>
          <w:szCs w:val="20"/>
        </w:rPr>
        <w:t xml:space="preserve"> and safety</w:t>
      </w:r>
      <w:r w:rsidRPr="00CD2769">
        <w:rPr>
          <w:rFonts w:asciiTheme="minorHAnsi" w:hAnsiTheme="minorHAnsi" w:cs="Arial"/>
          <w:snapToGrid w:val="0"/>
          <w:szCs w:val="20"/>
        </w:rPr>
        <w:t xml:space="preserve"> </w:t>
      </w:r>
      <w:r w:rsidR="0063306D" w:rsidRPr="00CD2769">
        <w:rPr>
          <w:rFonts w:asciiTheme="minorHAnsi" w:hAnsiTheme="minorHAnsi" w:cs="Arial"/>
          <w:snapToGrid w:val="0"/>
          <w:szCs w:val="20"/>
        </w:rPr>
        <w:t>were</w:t>
      </w:r>
      <w:r w:rsidRPr="00CD2769">
        <w:rPr>
          <w:rFonts w:asciiTheme="minorHAnsi" w:hAnsiTheme="minorHAnsi" w:cs="Arial"/>
          <w:snapToGrid w:val="0"/>
          <w:szCs w:val="20"/>
        </w:rPr>
        <w:t xml:space="preserve"> supported</w:t>
      </w:r>
      <w:r w:rsidR="00136FD7" w:rsidRPr="00CD2769">
        <w:rPr>
          <w:rFonts w:asciiTheme="minorHAnsi" w:hAnsiTheme="minorHAnsi" w:cs="Arial"/>
          <w:snapToGrid w:val="0"/>
          <w:szCs w:val="20"/>
        </w:rPr>
        <w:t xml:space="preserve"> by </w:t>
      </w:r>
      <w:r w:rsidR="00E25918" w:rsidRPr="00CD2769">
        <w:rPr>
          <w:rFonts w:asciiTheme="minorHAnsi" w:hAnsiTheme="minorHAnsi" w:cs="Arial"/>
          <w:snapToGrid w:val="0"/>
          <w:szCs w:val="20"/>
        </w:rPr>
        <w:t xml:space="preserve">the </w:t>
      </w:r>
      <w:r w:rsidR="00A824F3" w:rsidRPr="00CD2769">
        <w:rPr>
          <w:rFonts w:asciiTheme="minorHAnsi" w:hAnsiTheme="minorHAnsi" w:cs="Arial"/>
          <w:snapToGrid w:val="0"/>
          <w:szCs w:val="20"/>
        </w:rPr>
        <w:t>assessment of the data by the</w:t>
      </w:r>
      <w:r w:rsidR="00136FD7" w:rsidRPr="00CD2769">
        <w:rPr>
          <w:rFonts w:asciiTheme="minorHAnsi" w:hAnsiTheme="minorHAnsi" w:cs="Arial"/>
          <w:snapToGrid w:val="0"/>
          <w:szCs w:val="20"/>
        </w:rPr>
        <w:t xml:space="preserve"> TGA</w:t>
      </w:r>
      <w:r w:rsidRPr="00CD2769">
        <w:rPr>
          <w:rFonts w:asciiTheme="minorHAnsi" w:hAnsiTheme="minorHAnsi" w:cs="Arial"/>
          <w:snapToGrid w:val="0"/>
          <w:szCs w:val="20"/>
        </w:rPr>
        <w:t>.</w:t>
      </w:r>
    </w:p>
    <w:bookmarkEnd w:id="7"/>
    <w:bookmarkEnd w:id="8"/>
    <w:p w14:paraId="45D181E4" w14:textId="77777777" w:rsidR="00C27C1C" w:rsidRPr="00CD2769" w:rsidRDefault="00C27C1C" w:rsidP="0063306D">
      <w:pPr>
        <w:pStyle w:val="4-SubsectionHeading"/>
        <w:rPr>
          <w:lang w:eastAsia="en-US"/>
        </w:rPr>
      </w:pPr>
      <w:r w:rsidRPr="00CD2769">
        <w:rPr>
          <w:lang w:eastAsia="en-US"/>
        </w:rPr>
        <w:t xml:space="preserve">Economic analysis </w:t>
      </w:r>
    </w:p>
    <w:p w14:paraId="2BAD21C5" w14:textId="6723FE89" w:rsidR="002A0655" w:rsidRPr="00CD2769" w:rsidRDefault="002A0655" w:rsidP="002A0655">
      <w:pPr>
        <w:pStyle w:val="3-BodyText"/>
        <w:numPr>
          <w:ilvl w:val="1"/>
          <w:numId w:val="2"/>
        </w:numPr>
        <w:rPr>
          <w:rFonts w:cstheme="minorHAnsi"/>
          <w:iCs/>
          <w:szCs w:val="24"/>
        </w:rPr>
      </w:pPr>
      <w:r w:rsidRPr="00CD2769">
        <w:t xml:space="preserve">While the submission did not present an economic approach, the submission requested the same approved ex-manufacturer price (AEMP) </w:t>
      </w:r>
      <w:r w:rsidR="007275AD" w:rsidRPr="00CD2769">
        <w:t xml:space="preserve">for </w:t>
      </w:r>
      <w:proofErr w:type="spellStart"/>
      <w:r w:rsidRPr="00CD2769">
        <w:rPr>
          <w:rFonts w:cstheme="minorHAnsi"/>
          <w:iCs/>
          <w:szCs w:val="24"/>
        </w:rPr>
        <w:t>Jext</w:t>
      </w:r>
      <w:proofErr w:type="spellEnd"/>
      <w:r w:rsidR="007275AD" w:rsidRPr="00CD2769">
        <w:rPr>
          <w:rFonts w:cstheme="minorHAnsi"/>
          <w:iCs/>
          <w:szCs w:val="24"/>
        </w:rPr>
        <w:t xml:space="preserve"> Jr</w:t>
      </w:r>
      <w:r w:rsidRPr="00CD2769">
        <w:rPr>
          <w:rFonts w:cstheme="minorHAnsi"/>
          <w:iCs/>
          <w:szCs w:val="24"/>
        </w:rPr>
        <w:t xml:space="preserve"> and </w:t>
      </w:r>
      <w:proofErr w:type="spellStart"/>
      <w:r w:rsidRPr="00CD2769">
        <w:rPr>
          <w:rFonts w:cstheme="minorHAnsi"/>
          <w:iCs/>
          <w:szCs w:val="24"/>
        </w:rPr>
        <w:t>Jext</w:t>
      </w:r>
      <w:proofErr w:type="spellEnd"/>
      <w:r w:rsidRPr="00CD2769">
        <w:rPr>
          <w:rFonts w:cstheme="minorHAnsi"/>
          <w:iCs/>
          <w:szCs w:val="24"/>
        </w:rPr>
        <w:t xml:space="preserve"> </w:t>
      </w:r>
      <w:r w:rsidR="007275AD" w:rsidRPr="00CD2769">
        <w:rPr>
          <w:rFonts w:cstheme="minorHAnsi"/>
          <w:iCs/>
          <w:szCs w:val="24"/>
        </w:rPr>
        <w:t xml:space="preserve">as </w:t>
      </w:r>
      <w:r w:rsidRPr="00CD2769">
        <w:rPr>
          <w:rFonts w:cstheme="minorHAnsi"/>
          <w:iCs/>
          <w:szCs w:val="24"/>
        </w:rPr>
        <w:t>the existing listings of adrenaline 150 and 300 A</w:t>
      </w:r>
      <w:r w:rsidR="00007692" w:rsidRPr="00CD2769">
        <w:rPr>
          <w:rFonts w:cstheme="minorHAnsi"/>
          <w:iCs/>
          <w:szCs w:val="24"/>
        </w:rPr>
        <w:t>I</w:t>
      </w:r>
      <w:r w:rsidR="00550432" w:rsidRPr="00CD2769">
        <w:rPr>
          <w:rFonts w:cstheme="minorHAnsi"/>
          <w:iCs/>
          <w:szCs w:val="24"/>
        </w:rPr>
        <w:t xml:space="preserve"> brands</w:t>
      </w:r>
      <w:r w:rsidR="00EF0F17" w:rsidRPr="00CD2769">
        <w:rPr>
          <w:rFonts w:cstheme="minorHAnsi"/>
          <w:iCs/>
          <w:szCs w:val="24"/>
        </w:rPr>
        <w:t xml:space="preserve"> </w:t>
      </w:r>
      <w:r w:rsidR="00DF1640" w:rsidRPr="00CD2769">
        <w:rPr>
          <w:rFonts w:cstheme="minorHAnsi"/>
          <w:iCs/>
          <w:szCs w:val="24"/>
        </w:rPr>
        <w:t>respectively.</w:t>
      </w:r>
    </w:p>
    <w:p w14:paraId="2BF555AA" w14:textId="00215BE9" w:rsidR="002A0655" w:rsidRPr="00CD2769" w:rsidRDefault="00982DBF" w:rsidP="002A0655">
      <w:pPr>
        <w:pStyle w:val="3Bodytext"/>
        <w:jc w:val="both"/>
      </w:pPr>
      <w:r w:rsidRPr="00CD2769">
        <w:t xml:space="preserve">The PBAC </w:t>
      </w:r>
      <w:r w:rsidR="00A824F3" w:rsidRPr="00CD2769">
        <w:t xml:space="preserve">previously </w:t>
      </w:r>
      <w:r w:rsidR="002A0655" w:rsidRPr="00CD2769">
        <w:t xml:space="preserve">recommended </w:t>
      </w:r>
      <w:proofErr w:type="spellStart"/>
      <w:r w:rsidR="002A0655" w:rsidRPr="00CD2769">
        <w:t>Anapen</w:t>
      </w:r>
      <w:proofErr w:type="spellEnd"/>
      <w:r w:rsidR="002A0655" w:rsidRPr="00CD2769">
        <w:t xml:space="preserve"> 300 and </w:t>
      </w:r>
      <w:proofErr w:type="spellStart"/>
      <w:r w:rsidR="002A0655" w:rsidRPr="00CD2769">
        <w:t>Anapen</w:t>
      </w:r>
      <w:proofErr w:type="spellEnd"/>
      <w:r w:rsidR="002A0655" w:rsidRPr="00CD2769">
        <w:t xml:space="preserve"> 500 on a cost-minimisation basis to EpiPen; and </w:t>
      </w:r>
      <w:proofErr w:type="spellStart"/>
      <w:r w:rsidR="002A0655" w:rsidRPr="00CD2769">
        <w:t>Anapen</w:t>
      </w:r>
      <w:proofErr w:type="spellEnd"/>
      <w:r w:rsidR="002A0655" w:rsidRPr="00CD2769">
        <w:t xml:space="preserve"> </w:t>
      </w:r>
      <w:r w:rsidR="00DB6456" w:rsidRPr="00CD2769">
        <w:t xml:space="preserve">Jr 150 </w:t>
      </w:r>
      <w:r w:rsidR="002A0655" w:rsidRPr="00CD2769">
        <w:t>to EpiPen Jr (paragraph 9.2, adrenaline PSD, November</w:t>
      </w:r>
      <w:r w:rsidR="006252A7" w:rsidRPr="00CD2769">
        <w:t> </w:t>
      </w:r>
      <w:r w:rsidR="002A0655" w:rsidRPr="00CD2769">
        <w:t xml:space="preserve">2020). </w:t>
      </w:r>
    </w:p>
    <w:p w14:paraId="28926C29" w14:textId="569D089D" w:rsidR="001879AD" w:rsidRPr="00CD2769" w:rsidRDefault="00CA0791" w:rsidP="00007692">
      <w:pPr>
        <w:pStyle w:val="3Bodytext"/>
        <w:jc w:val="both"/>
        <w:rPr>
          <w:i/>
          <w:iCs/>
        </w:rPr>
      </w:pPr>
      <w:r w:rsidRPr="00CD2769">
        <w:t xml:space="preserve">The submission </w:t>
      </w:r>
      <w:r w:rsidR="00BE2A9D" w:rsidRPr="00CD2769">
        <w:t xml:space="preserve">proposed </w:t>
      </w:r>
      <w:r w:rsidR="0016751D" w:rsidRPr="00CD2769">
        <w:t xml:space="preserve">the </w:t>
      </w:r>
      <w:r w:rsidR="00FA70F6" w:rsidRPr="00CD2769">
        <w:t xml:space="preserve">following </w:t>
      </w:r>
      <w:proofErr w:type="spellStart"/>
      <w:r w:rsidRPr="00CD2769">
        <w:t>equi</w:t>
      </w:r>
      <w:proofErr w:type="spellEnd"/>
      <w:r w:rsidRPr="00CD2769">
        <w:t>-effective dose</w:t>
      </w:r>
      <w:r w:rsidR="00FA70F6" w:rsidRPr="00CD2769">
        <w:t>s</w:t>
      </w:r>
      <w:r w:rsidRPr="00CD2769">
        <w:t xml:space="preserve"> </w:t>
      </w:r>
      <w:r w:rsidR="00C53DC1" w:rsidRPr="00CD2769">
        <w:t xml:space="preserve">for </w:t>
      </w:r>
      <w:proofErr w:type="spellStart"/>
      <w:r w:rsidR="00C53DC1" w:rsidRPr="00CD2769">
        <w:t>Jext</w:t>
      </w:r>
      <w:proofErr w:type="spellEnd"/>
      <w:r w:rsidR="00C53DC1" w:rsidRPr="00CD2769">
        <w:t xml:space="preserve"> </w:t>
      </w:r>
      <w:r w:rsidR="001A356C" w:rsidRPr="00CD2769">
        <w:t xml:space="preserve">Jr </w:t>
      </w:r>
      <w:r w:rsidR="00C53DC1" w:rsidRPr="00CD2769">
        <w:t xml:space="preserve">and </w:t>
      </w:r>
      <w:proofErr w:type="spellStart"/>
      <w:r w:rsidR="0039413B" w:rsidRPr="00CD2769">
        <w:t>Jext</w:t>
      </w:r>
      <w:proofErr w:type="spellEnd"/>
      <w:r w:rsidR="0039413B" w:rsidRPr="00CD2769">
        <w:t>:</w:t>
      </w:r>
      <w:r w:rsidR="00C53DC1" w:rsidRPr="00CD2769">
        <w:t xml:space="preserve"> </w:t>
      </w:r>
    </w:p>
    <w:p w14:paraId="4EEB889A" w14:textId="4576CF72" w:rsidR="007E6124" w:rsidRPr="00CD2769" w:rsidRDefault="007E6124" w:rsidP="007E6124">
      <w:pPr>
        <w:pStyle w:val="3Bodytext"/>
        <w:numPr>
          <w:ilvl w:val="0"/>
          <w:numId w:val="13"/>
        </w:numPr>
      </w:pPr>
      <w:r w:rsidRPr="00CD2769">
        <w:t>1 x 150 micrograms/0.15 mL AI (</w:t>
      </w:r>
      <w:proofErr w:type="spellStart"/>
      <w:r w:rsidRPr="00CD2769">
        <w:t>Jext</w:t>
      </w:r>
      <w:proofErr w:type="spellEnd"/>
      <w:r w:rsidRPr="00CD2769">
        <w:t xml:space="preserve"> Jr) = 1 x 150 microgram/0.3 mL AI (</w:t>
      </w:r>
      <w:proofErr w:type="spellStart"/>
      <w:r w:rsidRPr="00CD2769">
        <w:t>Anapen</w:t>
      </w:r>
      <w:proofErr w:type="spellEnd"/>
      <w:r w:rsidRPr="00CD2769">
        <w:t xml:space="preserve"> Jr 150 </w:t>
      </w:r>
      <w:r w:rsidR="0039413B" w:rsidRPr="00CD2769">
        <w:t>or EpiPen</w:t>
      </w:r>
      <w:r w:rsidRPr="00CD2769">
        <w:t xml:space="preserve"> Jr or Adrenaline Jr </w:t>
      </w:r>
      <w:proofErr w:type="spellStart"/>
      <w:r w:rsidRPr="00CD2769">
        <w:t>Viatris</w:t>
      </w:r>
      <w:proofErr w:type="spellEnd"/>
      <w:r w:rsidRPr="00CD2769">
        <w:t>)</w:t>
      </w:r>
    </w:p>
    <w:p w14:paraId="3CE464B3" w14:textId="25F344A7" w:rsidR="007E6124" w:rsidRPr="00CD2769" w:rsidRDefault="007E6124" w:rsidP="007E6124">
      <w:pPr>
        <w:pStyle w:val="3Bodytext"/>
        <w:numPr>
          <w:ilvl w:val="0"/>
          <w:numId w:val="13"/>
        </w:numPr>
      </w:pPr>
      <w:r w:rsidRPr="00CD2769">
        <w:t>1 x 300 micrograms/0.3 mL AI (</w:t>
      </w:r>
      <w:proofErr w:type="spellStart"/>
      <w:r w:rsidRPr="00CD2769">
        <w:t>Jext</w:t>
      </w:r>
      <w:proofErr w:type="spellEnd"/>
      <w:r w:rsidRPr="00CD2769">
        <w:t>) = 1 x 300 micrograms/0.3 mL AI (</w:t>
      </w:r>
      <w:proofErr w:type="spellStart"/>
      <w:r w:rsidRPr="00CD2769">
        <w:t>Anapen</w:t>
      </w:r>
      <w:proofErr w:type="spellEnd"/>
      <w:r w:rsidRPr="00CD2769">
        <w:t xml:space="preserve"> 300 or EpiPen or Adrenaline </w:t>
      </w:r>
      <w:proofErr w:type="spellStart"/>
      <w:r w:rsidRPr="00CD2769">
        <w:t>Viatris</w:t>
      </w:r>
      <w:proofErr w:type="spellEnd"/>
      <w:r w:rsidRPr="00CD2769">
        <w:t>).</w:t>
      </w:r>
    </w:p>
    <w:p w14:paraId="333C2C93" w14:textId="5BF3646B" w:rsidR="00546545" w:rsidRPr="00CD2769" w:rsidRDefault="00786D79" w:rsidP="00407889">
      <w:pPr>
        <w:pStyle w:val="3-BodyText"/>
        <w:numPr>
          <w:ilvl w:val="1"/>
          <w:numId w:val="2"/>
        </w:numPr>
        <w:rPr>
          <w:rFonts w:cstheme="minorHAnsi"/>
          <w:iCs/>
          <w:szCs w:val="24"/>
        </w:rPr>
      </w:pPr>
      <w:r w:rsidRPr="00CD2769">
        <w:t xml:space="preserve">This </w:t>
      </w:r>
      <w:r w:rsidR="00B30BF9" w:rsidRPr="00CD2769">
        <w:t xml:space="preserve">was </w:t>
      </w:r>
      <w:r w:rsidRPr="00CD2769">
        <w:t xml:space="preserve">consistent with previous </w:t>
      </w:r>
      <w:r w:rsidR="00546545" w:rsidRPr="00CD2769">
        <w:t xml:space="preserve">PBAC </w:t>
      </w:r>
      <w:r w:rsidR="00982DBF" w:rsidRPr="00CD2769">
        <w:t>advice</w:t>
      </w:r>
      <w:r w:rsidR="008E51AD" w:rsidRPr="00CD2769">
        <w:t xml:space="preserve"> (paragraph 9.3, adrenaline PSD, November 2020)</w:t>
      </w:r>
      <w:r w:rsidR="00546545" w:rsidRPr="00CD2769">
        <w:t xml:space="preserve"> that the equi-effective doses are: </w:t>
      </w:r>
    </w:p>
    <w:p w14:paraId="63719422" w14:textId="14151842" w:rsidR="00546545" w:rsidRPr="00CD2769" w:rsidRDefault="00546545" w:rsidP="009438B4">
      <w:pPr>
        <w:pStyle w:val="3-BodyText"/>
        <w:numPr>
          <w:ilvl w:val="0"/>
          <w:numId w:val="13"/>
        </w:numPr>
      </w:pPr>
      <w:r w:rsidRPr="00CD2769">
        <w:t xml:space="preserve">one </w:t>
      </w:r>
      <w:proofErr w:type="spellStart"/>
      <w:r w:rsidRPr="00CD2769">
        <w:t>Anapen</w:t>
      </w:r>
      <w:proofErr w:type="spellEnd"/>
      <w:r w:rsidRPr="00CD2769">
        <w:t xml:space="preserve"> 300 and one </w:t>
      </w:r>
      <w:proofErr w:type="spellStart"/>
      <w:r w:rsidRPr="00CD2769">
        <w:t>Anapen</w:t>
      </w:r>
      <w:proofErr w:type="spellEnd"/>
      <w:r w:rsidRPr="00CD2769">
        <w:t xml:space="preserve"> 500 and one Epi</w:t>
      </w:r>
      <w:r w:rsidR="002A0655" w:rsidRPr="00CD2769">
        <w:t>P</w:t>
      </w:r>
      <w:r w:rsidRPr="00CD2769">
        <w:t xml:space="preserve">en 300 and one Adrenaline Mylan 300 </w:t>
      </w:r>
    </w:p>
    <w:p w14:paraId="4CBC67D0" w14:textId="49420D01" w:rsidR="00546545" w:rsidRPr="00CD2769" w:rsidRDefault="00546545" w:rsidP="009438B4">
      <w:pPr>
        <w:pStyle w:val="3-BodyText"/>
        <w:numPr>
          <w:ilvl w:val="0"/>
          <w:numId w:val="13"/>
        </w:numPr>
        <w:rPr>
          <w:rFonts w:cstheme="minorHAnsi"/>
          <w:iCs/>
          <w:szCs w:val="24"/>
        </w:rPr>
      </w:pPr>
      <w:r w:rsidRPr="00CD2769">
        <w:t xml:space="preserve">one </w:t>
      </w:r>
      <w:proofErr w:type="spellStart"/>
      <w:r w:rsidRPr="00CD2769">
        <w:t>Anapen</w:t>
      </w:r>
      <w:proofErr w:type="spellEnd"/>
      <w:r w:rsidRPr="00CD2769">
        <w:t xml:space="preserve"> Junior and one Epi</w:t>
      </w:r>
      <w:r w:rsidR="002A0655" w:rsidRPr="00CD2769">
        <w:t>P</w:t>
      </w:r>
      <w:r w:rsidRPr="00CD2769">
        <w:t>en Jr and one Adrenaline Jr Mylan</w:t>
      </w:r>
    </w:p>
    <w:p w14:paraId="419A3560" w14:textId="27B89094" w:rsidR="00CA0791" w:rsidRPr="00CD2769" w:rsidRDefault="00CA0791" w:rsidP="00407889">
      <w:pPr>
        <w:pStyle w:val="3-BodyText"/>
        <w:numPr>
          <w:ilvl w:val="1"/>
          <w:numId w:val="2"/>
        </w:numPr>
        <w:rPr>
          <w:rFonts w:cstheme="minorHAnsi"/>
          <w:szCs w:val="24"/>
        </w:rPr>
      </w:pPr>
      <w:r w:rsidRPr="00CD2769">
        <w:t xml:space="preserve">As a Category </w:t>
      </w:r>
      <w:r w:rsidR="00A35C2C" w:rsidRPr="00CD2769">
        <w:t>4</w:t>
      </w:r>
      <w:r w:rsidRPr="00CD2769">
        <w:t xml:space="preserve"> submission, the economic analysis has not been independently evaluated.</w:t>
      </w:r>
    </w:p>
    <w:p w14:paraId="5EB16602" w14:textId="26A67E45" w:rsidR="00D70349" w:rsidRPr="00CD2769" w:rsidRDefault="00D70349" w:rsidP="00D70349">
      <w:pPr>
        <w:pStyle w:val="4-SubsectionHeading"/>
        <w:rPr>
          <w:lang w:eastAsia="en-US"/>
        </w:rPr>
      </w:pPr>
      <w:r w:rsidRPr="00CD2769">
        <w:rPr>
          <w:lang w:eastAsia="en-US"/>
        </w:rPr>
        <w:t xml:space="preserve">Estimated PBS </w:t>
      </w:r>
      <w:r w:rsidR="00276BE3" w:rsidRPr="00CD2769">
        <w:rPr>
          <w:lang w:eastAsia="en-US"/>
        </w:rPr>
        <w:t>usage</w:t>
      </w:r>
      <w:r w:rsidRPr="00CD2769">
        <w:rPr>
          <w:lang w:eastAsia="en-US"/>
        </w:rPr>
        <w:t xml:space="preserve"> and financial implications</w:t>
      </w:r>
    </w:p>
    <w:p w14:paraId="390A346D" w14:textId="77777777" w:rsidR="009D4EBB" w:rsidRPr="00CD2769" w:rsidRDefault="004D6B2E" w:rsidP="001A356C">
      <w:pPr>
        <w:pStyle w:val="3-BodyText"/>
        <w:numPr>
          <w:ilvl w:val="1"/>
          <w:numId w:val="2"/>
        </w:numPr>
      </w:pPr>
      <w:bookmarkStart w:id="9" w:name="_Hlk146556862"/>
      <w:r w:rsidRPr="00CD2769">
        <w:t xml:space="preserve">The submission adopted a market share approach to estimate the utilisation and financial impact of listing </w:t>
      </w:r>
      <w:proofErr w:type="spellStart"/>
      <w:r w:rsidR="00C24A25" w:rsidRPr="00CD2769">
        <w:t>Jext</w:t>
      </w:r>
      <w:proofErr w:type="spellEnd"/>
      <w:r w:rsidR="001A356C" w:rsidRPr="00CD2769">
        <w:t xml:space="preserve"> Jr</w:t>
      </w:r>
      <w:r w:rsidR="00C24A25" w:rsidRPr="00CD2769">
        <w:t xml:space="preserve"> and </w:t>
      </w:r>
      <w:proofErr w:type="spellStart"/>
      <w:r w:rsidR="00C24A25" w:rsidRPr="00CD2769">
        <w:t>Jext</w:t>
      </w:r>
      <w:proofErr w:type="spellEnd"/>
      <w:r w:rsidRPr="00CD2769">
        <w:t xml:space="preserve">. </w:t>
      </w:r>
      <w:bookmarkEnd w:id="9"/>
      <w:r w:rsidR="00D3372C" w:rsidRPr="00CD2769">
        <w:t>The submission</w:t>
      </w:r>
      <w:r w:rsidR="00AD0E26" w:rsidRPr="00CD2769">
        <w:t xml:space="preserve"> </w:t>
      </w:r>
      <w:r w:rsidR="00E711B6" w:rsidRPr="00CD2769">
        <w:t>anticipate</w:t>
      </w:r>
      <w:r w:rsidR="00DE519A" w:rsidRPr="00CD2769">
        <w:t xml:space="preserve">d that the proposed listing would not </w:t>
      </w:r>
      <w:r w:rsidR="00E711B6" w:rsidRPr="00CD2769">
        <w:t xml:space="preserve">increase </w:t>
      </w:r>
      <w:r w:rsidR="00DE519A" w:rsidRPr="00CD2769">
        <w:t>the current</w:t>
      </w:r>
      <w:r w:rsidR="00E711B6" w:rsidRPr="00CD2769">
        <w:t xml:space="preserve"> </w:t>
      </w:r>
      <w:r w:rsidR="009F55ED" w:rsidRPr="00CD2769">
        <w:t xml:space="preserve">utilisation of the </w:t>
      </w:r>
      <w:r w:rsidR="00E711B6" w:rsidRPr="00CD2769">
        <w:t>adrenaline market</w:t>
      </w:r>
      <w:bookmarkStart w:id="10" w:name="_Hlk166083439"/>
      <w:r w:rsidR="006F0A48" w:rsidRPr="00CD2769">
        <w:t xml:space="preserve"> and</w:t>
      </w:r>
      <w:r w:rsidR="00532D9B" w:rsidRPr="00CD2769">
        <w:t xml:space="preserve"> </w:t>
      </w:r>
      <w:r w:rsidR="007F75E6" w:rsidRPr="00CD2769">
        <w:t xml:space="preserve">therefore </w:t>
      </w:r>
      <w:r w:rsidR="00532D9B" w:rsidRPr="00CD2769">
        <w:t xml:space="preserve">the proposed listing would </w:t>
      </w:r>
      <w:r w:rsidR="0031344B" w:rsidRPr="00CD2769">
        <w:t>result in</w:t>
      </w:r>
      <w:r w:rsidR="00532D9B" w:rsidRPr="00CD2769">
        <w:t xml:space="preserve"> no financial </w:t>
      </w:r>
      <w:r w:rsidR="0031344B" w:rsidRPr="00CD2769">
        <w:t>implication to the PBS/RPBS</w:t>
      </w:r>
      <w:r w:rsidR="007D558F" w:rsidRPr="00CD2769">
        <w:t xml:space="preserve"> over a period of </w:t>
      </w:r>
      <w:r w:rsidR="002E27A0" w:rsidRPr="00CD2769">
        <w:t>six years</w:t>
      </w:r>
      <w:r w:rsidR="00E00E6C" w:rsidRPr="00CD2769">
        <w:t xml:space="preserve"> </w:t>
      </w:r>
      <w:bookmarkEnd w:id="10"/>
      <w:r w:rsidR="00E00E6C" w:rsidRPr="00CD2769">
        <w:t xml:space="preserve">(Table 3). </w:t>
      </w:r>
    </w:p>
    <w:p w14:paraId="747AEB60" w14:textId="1AAB35CC" w:rsidR="001A356C" w:rsidRPr="00CD2769" w:rsidRDefault="00675E6E" w:rsidP="001A356C">
      <w:pPr>
        <w:pStyle w:val="3-BodyText"/>
        <w:numPr>
          <w:ilvl w:val="1"/>
          <w:numId w:val="2"/>
        </w:numPr>
      </w:pPr>
      <w:r w:rsidRPr="00CD2769">
        <w:t xml:space="preserve">The pre-PBAC response reiterated that the new listing is not expected to increase the overall size of the </w:t>
      </w:r>
      <w:r w:rsidR="00B30BF9" w:rsidRPr="00CD2769">
        <w:t xml:space="preserve">adrenaline </w:t>
      </w:r>
      <w:r w:rsidRPr="00CD2769">
        <w:t xml:space="preserve">AI market in Australia because the </w:t>
      </w:r>
      <w:r w:rsidR="00B30BF9" w:rsidRPr="00CD2769">
        <w:t>new</w:t>
      </w:r>
      <w:r w:rsidRPr="00CD2769">
        <w:t xml:space="preserve"> listing is </w:t>
      </w:r>
      <w:r w:rsidR="00B30BF9" w:rsidRPr="00CD2769">
        <w:lastRenderedPageBreak/>
        <w:t xml:space="preserve">requested </w:t>
      </w:r>
      <w:r w:rsidRPr="00CD2769">
        <w:t xml:space="preserve">under the same circumstances as all the other listed </w:t>
      </w:r>
      <w:r w:rsidR="00B30BF9" w:rsidRPr="00CD2769">
        <w:t xml:space="preserve">adrenaline </w:t>
      </w:r>
      <w:r w:rsidRPr="00CD2769">
        <w:t>AI</w:t>
      </w:r>
      <w:r w:rsidR="00B30BF9" w:rsidRPr="00CD2769">
        <w:t>s</w:t>
      </w:r>
      <w:r w:rsidRPr="00CD2769">
        <w:t xml:space="preserve">. The pre-PBAC response further stated that the new listing is not expected to change the number of patients at risk of anaphylaxis, and therefore will not change the number of </w:t>
      </w:r>
      <w:r w:rsidR="00B30BF9" w:rsidRPr="00CD2769">
        <w:t xml:space="preserve">adrenaline </w:t>
      </w:r>
      <w:r w:rsidRPr="00CD2769">
        <w:t>AIs dispensed</w:t>
      </w:r>
      <w:r w:rsidR="00B30BF9" w:rsidRPr="00CD2769">
        <w:t xml:space="preserve"> as the</w:t>
      </w:r>
      <w:r w:rsidRPr="00CD2769">
        <w:t xml:space="preserve"> utilisation of the new listing is expected to be completely offset by a reduction in the utilisation of Epi</w:t>
      </w:r>
      <w:r w:rsidR="00B30BF9" w:rsidRPr="00CD2769">
        <w:t>P</w:t>
      </w:r>
      <w:r w:rsidRPr="00CD2769">
        <w:t xml:space="preserve">en, </w:t>
      </w:r>
      <w:proofErr w:type="spellStart"/>
      <w:r w:rsidRPr="00CD2769">
        <w:t>Anapen</w:t>
      </w:r>
      <w:proofErr w:type="spellEnd"/>
      <w:r w:rsidRPr="00CD2769">
        <w:t xml:space="preserve"> and Adrenaline </w:t>
      </w:r>
      <w:proofErr w:type="spellStart"/>
      <w:r w:rsidRPr="00CD2769">
        <w:t>Viatris</w:t>
      </w:r>
      <w:proofErr w:type="spellEnd"/>
      <w:r w:rsidRPr="00CD2769">
        <w:t xml:space="preserve">. The pre-PBAC response recalled that the PBAC have previously noted that the listing of </w:t>
      </w:r>
      <w:proofErr w:type="spellStart"/>
      <w:r w:rsidRPr="00CD2769">
        <w:t>Anapen</w:t>
      </w:r>
      <w:proofErr w:type="spellEnd"/>
      <w:r w:rsidRPr="00CD2769">
        <w:t xml:space="preserve"> Junior and </w:t>
      </w:r>
      <w:proofErr w:type="spellStart"/>
      <w:r w:rsidRPr="00CD2769">
        <w:t>Anapen</w:t>
      </w:r>
      <w:proofErr w:type="spellEnd"/>
      <w:r w:rsidRPr="00CD2769">
        <w:t xml:space="preserve"> would not grow the current market and should result in </w:t>
      </w:r>
      <w:r w:rsidR="00B30BF9" w:rsidRPr="00CD2769">
        <w:t xml:space="preserve">a </w:t>
      </w:r>
      <w:r w:rsidRPr="00CD2769">
        <w:t>n</w:t>
      </w:r>
      <w:r w:rsidR="00B30BF9" w:rsidRPr="00CD2769">
        <w:t>il</w:t>
      </w:r>
      <w:r w:rsidRPr="00CD2769">
        <w:t xml:space="preserve"> net cost to the Government (pre-PBAC response). </w:t>
      </w:r>
    </w:p>
    <w:p w14:paraId="3BF98D02" w14:textId="509B64E8" w:rsidR="00E44898" w:rsidRPr="00CD2769" w:rsidRDefault="00D70349" w:rsidP="001A356C">
      <w:pPr>
        <w:pStyle w:val="3-BodyText"/>
        <w:numPr>
          <w:ilvl w:val="1"/>
          <w:numId w:val="2"/>
        </w:numPr>
        <w:rPr>
          <w:rStyle w:val="CommentReference"/>
          <w:sz w:val="24"/>
          <w:szCs w:val="22"/>
        </w:rPr>
      </w:pPr>
      <w:r w:rsidRPr="00CD2769">
        <w:t>The financial impact to Services Australia will be determined by that agency as part of the post</w:t>
      </w:r>
      <w:r w:rsidR="006F0A48" w:rsidRPr="00CD2769">
        <w:noBreakHyphen/>
      </w:r>
      <w:r w:rsidRPr="00CD2769">
        <w:t>PBAC process.</w:t>
      </w:r>
    </w:p>
    <w:p w14:paraId="5C1B0A88" w14:textId="60051CBD" w:rsidR="00D70349" w:rsidRPr="00CD2769" w:rsidRDefault="00D70349" w:rsidP="00CB72D7">
      <w:pPr>
        <w:pStyle w:val="Tabletitles"/>
        <w:keepNext/>
        <w:keepLines/>
        <w:spacing w:after="0"/>
        <w:rPr>
          <w:rStyle w:val="CommentReference"/>
          <w:sz w:val="20"/>
          <w:szCs w:val="22"/>
        </w:rPr>
      </w:pPr>
      <w:r w:rsidRPr="00CD2769">
        <w:rPr>
          <w:rStyle w:val="CommentReference"/>
          <w:sz w:val="20"/>
          <w:szCs w:val="22"/>
        </w:rPr>
        <w:t>Table</w:t>
      </w:r>
      <w:r w:rsidRPr="00CD2769">
        <w:rPr>
          <w:rFonts w:eastAsiaTheme="majorEastAsia"/>
        </w:rPr>
        <w:t xml:space="preserve"> </w:t>
      </w:r>
      <w:bookmarkStart w:id="11" w:name="_Hlk121755068"/>
      <w:r w:rsidR="00805C87" w:rsidRPr="00CD2769">
        <w:rPr>
          <w:rFonts w:eastAsiaTheme="majorEastAsia"/>
        </w:rPr>
        <w:t>3</w:t>
      </w:r>
      <w:r w:rsidRPr="00CD2769">
        <w:rPr>
          <w:rFonts w:eastAsiaTheme="majorEastAsia"/>
        </w:rPr>
        <w:t>:</w:t>
      </w:r>
      <w:bookmarkEnd w:id="11"/>
      <w:r w:rsidRPr="00CD2769">
        <w:rPr>
          <w:rFonts w:eastAsiaTheme="majorEastAsia"/>
        </w:rPr>
        <w:t xml:space="preserve"> </w:t>
      </w:r>
      <w:r w:rsidRPr="00CD2769">
        <w:rPr>
          <w:rStyle w:val="CommentReference"/>
          <w:sz w:val="20"/>
          <w:szCs w:val="22"/>
        </w:rPr>
        <w:t xml:space="preserve">Estimated use and financial implications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implications "/>
        <w:tblDescription w:val="Table 3: Estimated use and financial implications "/>
      </w:tblPr>
      <w:tblGrid>
        <w:gridCol w:w="2513"/>
        <w:gridCol w:w="1038"/>
        <w:gridCol w:w="1093"/>
        <w:gridCol w:w="1093"/>
        <w:gridCol w:w="1093"/>
        <w:gridCol w:w="1093"/>
        <w:gridCol w:w="1093"/>
      </w:tblGrid>
      <w:tr w:rsidR="00CD2769" w:rsidRPr="00CD2769" w14:paraId="649FDEA4" w14:textId="77777777" w:rsidTr="00007692">
        <w:trPr>
          <w:cantSplit/>
          <w:tblHeade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11B1E11B" w14:textId="77777777" w:rsidR="00CD29C2" w:rsidRPr="00CD2769" w:rsidRDefault="00CD29C2" w:rsidP="00CB72D7">
            <w:pPr>
              <w:pStyle w:val="TableText0"/>
              <w:keepLines/>
              <w:rPr>
                <w:szCs w:val="20"/>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70157DEE" w14:textId="77777777" w:rsidR="00CD29C2" w:rsidRPr="00CD2769" w:rsidRDefault="00CD29C2" w:rsidP="00CB72D7">
            <w:pPr>
              <w:pStyle w:val="TableText0"/>
              <w:keepLines/>
              <w:jc w:val="center"/>
              <w:rPr>
                <w:b/>
                <w:szCs w:val="20"/>
              </w:rPr>
            </w:pPr>
            <w:r w:rsidRPr="00CD2769">
              <w:rPr>
                <w:b/>
                <w:szCs w:val="20"/>
              </w:rPr>
              <w:t>2025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38D0B5A" w14:textId="77777777" w:rsidR="00CD29C2" w:rsidRPr="00CD2769" w:rsidRDefault="00CD29C2" w:rsidP="00CB72D7">
            <w:pPr>
              <w:pStyle w:val="TableText0"/>
              <w:keepLines/>
              <w:jc w:val="center"/>
              <w:rPr>
                <w:b/>
                <w:szCs w:val="20"/>
              </w:rPr>
            </w:pPr>
            <w:r w:rsidRPr="00CD2769">
              <w:rPr>
                <w:b/>
                <w:szCs w:val="20"/>
              </w:rPr>
              <w:t>2026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4F920C9" w14:textId="77777777" w:rsidR="00CD29C2" w:rsidRPr="00CD2769" w:rsidRDefault="00CD29C2" w:rsidP="00CB72D7">
            <w:pPr>
              <w:pStyle w:val="TableText0"/>
              <w:keepLines/>
              <w:jc w:val="center"/>
              <w:rPr>
                <w:b/>
                <w:szCs w:val="20"/>
              </w:rPr>
            </w:pPr>
            <w:r w:rsidRPr="00CD2769">
              <w:rPr>
                <w:b/>
                <w:szCs w:val="20"/>
              </w:rPr>
              <w:t>2027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46B957C" w14:textId="77777777" w:rsidR="00CD29C2" w:rsidRPr="00CD2769" w:rsidRDefault="00CD29C2" w:rsidP="00CB72D7">
            <w:pPr>
              <w:pStyle w:val="TableText0"/>
              <w:keepLines/>
              <w:jc w:val="center"/>
              <w:rPr>
                <w:b/>
                <w:szCs w:val="20"/>
              </w:rPr>
            </w:pPr>
            <w:r w:rsidRPr="00CD2769">
              <w:rPr>
                <w:b/>
                <w:szCs w:val="20"/>
              </w:rPr>
              <w:t>2028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E52A769" w14:textId="77777777" w:rsidR="00CD29C2" w:rsidRPr="00CD2769" w:rsidRDefault="00CD29C2" w:rsidP="00CB72D7">
            <w:pPr>
              <w:pStyle w:val="TableText0"/>
              <w:keepLines/>
              <w:jc w:val="center"/>
              <w:rPr>
                <w:b/>
                <w:szCs w:val="20"/>
              </w:rPr>
            </w:pPr>
            <w:r w:rsidRPr="00CD2769">
              <w:rPr>
                <w:b/>
                <w:szCs w:val="20"/>
              </w:rPr>
              <w:t>2029</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3ED609B" w14:textId="77777777" w:rsidR="00CD29C2" w:rsidRPr="00CD2769" w:rsidRDefault="00CD29C2" w:rsidP="00CB72D7">
            <w:pPr>
              <w:pStyle w:val="TableText0"/>
              <w:keepLines/>
              <w:jc w:val="center"/>
              <w:rPr>
                <w:b/>
                <w:szCs w:val="20"/>
              </w:rPr>
            </w:pPr>
            <w:r w:rsidRPr="00CD2769">
              <w:rPr>
                <w:b/>
                <w:szCs w:val="20"/>
              </w:rPr>
              <w:t>2030</w:t>
            </w:r>
          </w:p>
        </w:tc>
      </w:tr>
      <w:tr w:rsidR="00CD2769" w:rsidRPr="00CD2769" w14:paraId="34149617" w14:textId="77777777" w:rsidTr="00007692">
        <w:tblPrEx>
          <w:tblCellMar>
            <w:left w:w="108" w:type="dxa"/>
            <w:right w:w="108" w:type="dxa"/>
          </w:tblCellMar>
        </w:tblPrEx>
        <w:trPr>
          <w:trHeight w:val="300"/>
          <w:jc w:val="center"/>
        </w:trPr>
        <w:tc>
          <w:tcPr>
            <w:tcW w:w="5000" w:type="pct"/>
            <w:gridSpan w:val="7"/>
            <w:shd w:val="clear" w:color="auto" w:fill="auto"/>
            <w:noWrap/>
            <w:vAlign w:val="center"/>
          </w:tcPr>
          <w:p w14:paraId="642D2C97" w14:textId="77777777" w:rsidR="00CD29C2" w:rsidRPr="00CD2769" w:rsidRDefault="00CD29C2" w:rsidP="00CB72D7">
            <w:pPr>
              <w:keepNext/>
              <w:keepLines/>
              <w:jc w:val="left"/>
              <w:rPr>
                <w:rFonts w:ascii="Arial Narrow" w:hAnsi="Arial Narrow" w:cs="Arial"/>
                <w:b/>
                <w:bCs/>
                <w:sz w:val="20"/>
                <w:szCs w:val="20"/>
              </w:rPr>
            </w:pPr>
            <w:r w:rsidRPr="00CD2769">
              <w:rPr>
                <w:rFonts w:ascii="Arial Narrow" w:eastAsia="Calibri" w:hAnsi="Arial Narrow" w:cstheme="minorHAnsi"/>
                <w:b/>
                <w:bCs/>
                <w:sz w:val="20"/>
                <w:szCs w:val="20"/>
              </w:rPr>
              <w:t>Scripts</w:t>
            </w:r>
          </w:p>
        </w:tc>
      </w:tr>
      <w:tr w:rsidR="00CD2769" w:rsidRPr="00CD2769" w14:paraId="24FDB7A9" w14:textId="77777777" w:rsidTr="00007692">
        <w:tblPrEx>
          <w:tblCellMar>
            <w:left w:w="108" w:type="dxa"/>
            <w:right w:w="108" w:type="dxa"/>
          </w:tblCellMar>
        </w:tblPrEx>
        <w:trPr>
          <w:trHeight w:val="300"/>
          <w:jc w:val="center"/>
        </w:trPr>
        <w:tc>
          <w:tcPr>
            <w:tcW w:w="1394" w:type="pct"/>
            <w:shd w:val="clear" w:color="auto" w:fill="auto"/>
            <w:noWrap/>
            <w:vAlign w:val="center"/>
          </w:tcPr>
          <w:p w14:paraId="14CEC627" w14:textId="77777777" w:rsidR="00CD29C2" w:rsidRPr="00D07276" w:rsidRDefault="00CD29C2" w:rsidP="00CB72D7">
            <w:pPr>
              <w:keepNext/>
              <w:keepLines/>
              <w:rPr>
                <w:rFonts w:ascii="Arial Narrow" w:hAnsi="Arial Narrow" w:cs="Arial"/>
                <w:sz w:val="20"/>
                <w:szCs w:val="20"/>
              </w:rPr>
            </w:pPr>
            <w:r w:rsidRPr="00D07276">
              <w:rPr>
                <w:rFonts w:ascii="Arial Narrow" w:hAnsi="Arial Narrow" w:cs="Arial"/>
                <w:sz w:val="20"/>
                <w:szCs w:val="20"/>
              </w:rPr>
              <w:t>Number of Scripts</w:t>
            </w:r>
          </w:p>
        </w:tc>
        <w:tc>
          <w:tcPr>
            <w:tcW w:w="576" w:type="pct"/>
            <w:shd w:val="clear" w:color="auto" w:fill="auto"/>
            <w:noWrap/>
            <w:vAlign w:val="center"/>
          </w:tcPr>
          <w:p w14:paraId="5B9478D1" w14:textId="2F66D217"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A03D12" w:rsidRPr="00D07276">
              <w:rPr>
                <w:rFonts w:ascii="Arial Narrow" w:hAnsi="Arial Narrow" w:cs="Arial"/>
                <w:sz w:val="20"/>
                <w:szCs w:val="20"/>
                <w:vertAlign w:val="superscript"/>
              </w:rPr>
              <w:t>1</w:t>
            </w:r>
          </w:p>
        </w:tc>
        <w:tc>
          <w:tcPr>
            <w:tcW w:w="606" w:type="pct"/>
            <w:shd w:val="clear" w:color="auto" w:fill="auto"/>
            <w:noWrap/>
            <w:vAlign w:val="center"/>
          </w:tcPr>
          <w:p w14:paraId="69EBE209" w14:textId="088E9514"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A03D12" w:rsidRPr="00D07276">
              <w:rPr>
                <w:rFonts w:ascii="Arial Narrow" w:hAnsi="Arial Narrow" w:cs="Arial"/>
                <w:sz w:val="20"/>
                <w:szCs w:val="20"/>
                <w:vertAlign w:val="superscript"/>
              </w:rPr>
              <w:t>2</w:t>
            </w:r>
          </w:p>
        </w:tc>
        <w:tc>
          <w:tcPr>
            <w:tcW w:w="606" w:type="pct"/>
            <w:shd w:val="clear" w:color="auto" w:fill="auto"/>
            <w:noWrap/>
            <w:vAlign w:val="center"/>
          </w:tcPr>
          <w:p w14:paraId="194B53A1" w14:textId="66E3F87F"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A03D12" w:rsidRPr="00D07276">
              <w:rPr>
                <w:rFonts w:ascii="Arial Narrow" w:hAnsi="Arial Narrow" w:cs="Arial"/>
                <w:sz w:val="20"/>
                <w:szCs w:val="20"/>
                <w:vertAlign w:val="superscript"/>
              </w:rPr>
              <w:t>3</w:t>
            </w:r>
          </w:p>
        </w:tc>
        <w:tc>
          <w:tcPr>
            <w:tcW w:w="606" w:type="pct"/>
            <w:shd w:val="clear" w:color="auto" w:fill="auto"/>
            <w:noWrap/>
            <w:vAlign w:val="center"/>
          </w:tcPr>
          <w:p w14:paraId="79D41197" w14:textId="1AFE287B"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A03D12" w:rsidRPr="00D07276">
              <w:rPr>
                <w:rFonts w:ascii="Arial Narrow" w:hAnsi="Arial Narrow" w:cs="Arial"/>
                <w:sz w:val="20"/>
                <w:szCs w:val="20"/>
                <w:vertAlign w:val="superscript"/>
              </w:rPr>
              <w:t>4</w:t>
            </w:r>
          </w:p>
        </w:tc>
        <w:tc>
          <w:tcPr>
            <w:tcW w:w="606" w:type="pct"/>
            <w:shd w:val="clear" w:color="auto" w:fill="auto"/>
            <w:noWrap/>
            <w:vAlign w:val="center"/>
          </w:tcPr>
          <w:p w14:paraId="57B3C058" w14:textId="36655A4C"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21085F" w:rsidRPr="00D07276">
              <w:rPr>
                <w:rFonts w:ascii="Arial Narrow" w:hAnsi="Arial Narrow" w:cs="Arial"/>
                <w:sz w:val="20"/>
                <w:szCs w:val="20"/>
                <w:vertAlign w:val="superscript"/>
              </w:rPr>
              <w:t>5</w:t>
            </w:r>
          </w:p>
        </w:tc>
        <w:tc>
          <w:tcPr>
            <w:tcW w:w="606" w:type="pct"/>
            <w:shd w:val="clear" w:color="auto" w:fill="auto"/>
            <w:noWrap/>
            <w:vAlign w:val="center"/>
          </w:tcPr>
          <w:p w14:paraId="25E6DECA" w14:textId="37CC4A36" w:rsidR="00CD29C2" w:rsidRPr="00D07276" w:rsidRDefault="00D07276" w:rsidP="00CB72D7">
            <w:pPr>
              <w:keepNext/>
              <w:keepLines/>
              <w:jc w:val="center"/>
              <w:rPr>
                <w:rFonts w:ascii="Arial Narrow" w:hAnsi="Arial Narrow" w:cs="Arial"/>
                <w:sz w:val="20"/>
                <w:szCs w:val="20"/>
                <w:highlight w:val="lightGray"/>
                <w:vertAlign w:val="superscript"/>
              </w:rPr>
            </w:pPr>
            <w:r w:rsidRPr="00AB6C28">
              <w:rPr>
                <w:color w:val="000000"/>
                <w:shd w:val="solid" w:color="000000" w:fill="000000"/>
                <w14:textFill>
                  <w14:solidFill>
                    <w14:srgbClr w14:val="000000">
                      <w14:alpha w14:val="100000"/>
                    </w14:srgbClr>
                  </w14:solidFill>
                </w14:textFill>
              </w:rPr>
              <w:t>|</w:t>
            </w:r>
            <w:r w:rsidR="0021085F" w:rsidRPr="00D07276">
              <w:rPr>
                <w:rFonts w:ascii="Arial Narrow" w:hAnsi="Arial Narrow" w:cs="Arial"/>
                <w:sz w:val="20"/>
                <w:szCs w:val="20"/>
                <w:vertAlign w:val="superscript"/>
              </w:rPr>
              <w:t>5</w:t>
            </w:r>
            <w:r w:rsidR="00CD29C2" w:rsidRPr="00D07276">
              <w:rPr>
                <w:rFonts w:ascii="Arial Narrow" w:hAnsi="Arial Narrow" w:cs="Arial"/>
                <w:sz w:val="20"/>
                <w:szCs w:val="20"/>
                <w:vertAlign w:val="superscript"/>
              </w:rPr>
              <w:t xml:space="preserve"> </w:t>
            </w:r>
          </w:p>
        </w:tc>
      </w:tr>
      <w:tr w:rsidR="00CD2769" w:rsidRPr="00CD2769" w14:paraId="066D9D6C" w14:textId="77777777" w:rsidTr="00007692">
        <w:tblPrEx>
          <w:tblCellMar>
            <w:left w:w="108" w:type="dxa"/>
            <w:right w:w="108" w:type="dxa"/>
          </w:tblCellMar>
        </w:tblPrEx>
        <w:trPr>
          <w:trHeight w:val="300"/>
          <w:jc w:val="center"/>
        </w:trPr>
        <w:tc>
          <w:tcPr>
            <w:tcW w:w="5000" w:type="pct"/>
            <w:gridSpan w:val="7"/>
            <w:shd w:val="clear" w:color="auto" w:fill="auto"/>
            <w:noWrap/>
            <w:vAlign w:val="center"/>
          </w:tcPr>
          <w:p w14:paraId="347BA4CA" w14:textId="6255326E" w:rsidR="00CD29C2" w:rsidRPr="00D07276" w:rsidRDefault="00CD29C2" w:rsidP="00CB72D7">
            <w:pPr>
              <w:keepNext/>
              <w:keepLines/>
              <w:jc w:val="left"/>
              <w:rPr>
                <w:rFonts w:ascii="Arial Narrow" w:hAnsi="Arial Narrow" w:cs="Arial"/>
                <w:b/>
                <w:bCs/>
                <w:sz w:val="20"/>
                <w:szCs w:val="20"/>
              </w:rPr>
            </w:pPr>
            <w:r w:rsidRPr="00D07276">
              <w:rPr>
                <w:rFonts w:ascii="Arial Narrow" w:hAnsi="Arial Narrow" w:cs="Arial"/>
                <w:b/>
                <w:bCs/>
                <w:sz w:val="20"/>
                <w:szCs w:val="20"/>
              </w:rPr>
              <w:t>Estimated financial implications to PBS</w:t>
            </w:r>
          </w:p>
        </w:tc>
      </w:tr>
      <w:tr w:rsidR="00CD2769" w:rsidRPr="00CD2769" w14:paraId="0C785C1B" w14:textId="77777777" w:rsidTr="00007692">
        <w:tblPrEx>
          <w:tblCellMar>
            <w:left w:w="108" w:type="dxa"/>
            <w:right w:w="108" w:type="dxa"/>
          </w:tblCellMar>
        </w:tblPrEx>
        <w:trPr>
          <w:trHeight w:val="255"/>
          <w:jc w:val="center"/>
        </w:trPr>
        <w:tc>
          <w:tcPr>
            <w:tcW w:w="1394" w:type="pct"/>
            <w:shd w:val="clear" w:color="000000" w:fill="FFFFFF"/>
            <w:noWrap/>
            <w:vAlign w:val="center"/>
            <w:hideMark/>
          </w:tcPr>
          <w:p w14:paraId="363CE903" w14:textId="77777777" w:rsidR="00CD29C2" w:rsidRPr="00D07276" w:rsidRDefault="00CD29C2" w:rsidP="00CB72D7">
            <w:pPr>
              <w:keepNext/>
              <w:keepLines/>
              <w:rPr>
                <w:rFonts w:ascii="Arial Narrow" w:hAnsi="Arial Narrow" w:cs="Arial"/>
                <w:sz w:val="20"/>
                <w:szCs w:val="20"/>
              </w:rPr>
            </w:pPr>
            <w:r w:rsidRPr="00D07276">
              <w:rPr>
                <w:rFonts w:ascii="Arial Narrow" w:hAnsi="Arial Narrow" w:cs="Arial"/>
                <w:sz w:val="20"/>
                <w:szCs w:val="20"/>
              </w:rPr>
              <w:t>New listing</w:t>
            </w:r>
          </w:p>
        </w:tc>
        <w:tc>
          <w:tcPr>
            <w:tcW w:w="576" w:type="pct"/>
            <w:shd w:val="clear" w:color="auto" w:fill="auto"/>
            <w:noWrap/>
            <w:vAlign w:val="center"/>
            <w:hideMark/>
          </w:tcPr>
          <w:p w14:paraId="59C3FB72" w14:textId="72BE0391"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D57A2" w:rsidRPr="00D07276">
              <w:rPr>
                <w:rFonts w:ascii="Arial Narrow" w:hAnsi="Arial Narrow" w:cs="Arial"/>
                <w:sz w:val="20"/>
                <w:szCs w:val="20"/>
                <w:vertAlign w:val="superscript"/>
              </w:rPr>
              <w:t>6</w:t>
            </w:r>
          </w:p>
        </w:tc>
        <w:tc>
          <w:tcPr>
            <w:tcW w:w="606" w:type="pct"/>
            <w:shd w:val="clear" w:color="auto" w:fill="auto"/>
            <w:noWrap/>
            <w:vAlign w:val="center"/>
            <w:hideMark/>
          </w:tcPr>
          <w:p w14:paraId="4E9218B5" w14:textId="43BC6AE9"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D57A2" w:rsidRPr="00D07276">
              <w:rPr>
                <w:rFonts w:ascii="Arial Narrow" w:hAnsi="Arial Narrow" w:cs="Arial"/>
                <w:sz w:val="20"/>
                <w:szCs w:val="20"/>
                <w:vertAlign w:val="superscript"/>
              </w:rPr>
              <w:t>6</w:t>
            </w:r>
          </w:p>
        </w:tc>
        <w:tc>
          <w:tcPr>
            <w:tcW w:w="606" w:type="pct"/>
            <w:shd w:val="clear" w:color="auto" w:fill="auto"/>
            <w:noWrap/>
            <w:vAlign w:val="center"/>
            <w:hideMark/>
          </w:tcPr>
          <w:p w14:paraId="55CABEDB" w14:textId="404457C4"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D57A2" w:rsidRPr="00D07276">
              <w:rPr>
                <w:rFonts w:ascii="Arial Narrow" w:hAnsi="Arial Narrow" w:cs="Arial"/>
                <w:sz w:val="20"/>
                <w:szCs w:val="20"/>
                <w:vertAlign w:val="superscript"/>
              </w:rPr>
              <w:t>6</w:t>
            </w:r>
          </w:p>
        </w:tc>
        <w:tc>
          <w:tcPr>
            <w:tcW w:w="606" w:type="pct"/>
            <w:shd w:val="clear" w:color="auto" w:fill="auto"/>
            <w:noWrap/>
            <w:vAlign w:val="center"/>
            <w:hideMark/>
          </w:tcPr>
          <w:p w14:paraId="5E08AF00" w14:textId="42B604CF"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0E2E6BDE" w14:textId="4315B1FD"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25ECE776" w14:textId="773FE6B9"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r>
      <w:tr w:rsidR="00CD2769" w:rsidRPr="00CD2769" w14:paraId="0B77869A" w14:textId="77777777" w:rsidTr="00007692">
        <w:tblPrEx>
          <w:tblCellMar>
            <w:left w:w="108" w:type="dxa"/>
            <w:right w:w="108" w:type="dxa"/>
          </w:tblCellMar>
        </w:tblPrEx>
        <w:trPr>
          <w:trHeight w:val="255"/>
          <w:jc w:val="center"/>
        </w:trPr>
        <w:tc>
          <w:tcPr>
            <w:tcW w:w="1394" w:type="pct"/>
            <w:shd w:val="clear" w:color="000000" w:fill="FFFFFF"/>
            <w:vAlign w:val="center"/>
            <w:hideMark/>
          </w:tcPr>
          <w:p w14:paraId="0072412B" w14:textId="77777777" w:rsidR="00CD29C2" w:rsidRPr="00D07276" w:rsidRDefault="00CD29C2" w:rsidP="00CB72D7">
            <w:pPr>
              <w:keepNext/>
              <w:keepLines/>
              <w:rPr>
                <w:rFonts w:ascii="Arial Narrow" w:hAnsi="Arial Narrow" w:cs="Arial"/>
                <w:sz w:val="20"/>
                <w:szCs w:val="20"/>
              </w:rPr>
            </w:pPr>
            <w:r w:rsidRPr="00D07276">
              <w:rPr>
                <w:rFonts w:ascii="Arial Narrow" w:hAnsi="Arial Narrow" w:cs="Arial"/>
                <w:sz w:val="20"/>
                <w:szCs w:val="20"/>
              </w:rPr>
              <w:t>Changed listing</w:t>
            </w:r>
          </w:p>
        </w:tc>
        <w:tc>
          <w:tcPr>
            <w:tcW w:w="576" w:type="pct"/>
            <w:shd w:val="clear" w:color="auto" w:fill="auto"/>
            <w:noWrap/>
            <w:vAlign w:val="center"/>
            <w:hideMark/>
          </w:tcPr>
          <w:p w14:paraId="3A3ABB6E" w14:textId="36BE7268"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c>
          <w:tcPr>
            <w:tcW w:w="606" w:type="pct"/>
            <w:shd w:val="clear" w:color="auto" w:fill="auto"/>
            <w:noWrap/>
            <w:vAlign w:val="center"/>
            <w:hideMark/>
          </w:tcPr>
          <w:p w14:paraId="7A353643" w14:textId="4540FBF1"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c>
          <w:tcPr>
            <w:tcW w:w="606" w:type="pct"/>
            <w:shd w:val="clear" w:color="auto" w:fill="auto"/>
            <w:noWrap/>
            <w:vAlign w:val="center"/>
            <w:hideMark/>
          </w:tcPr>
          <w:p w14:paraId="666FA2B2" w14:textId="018A77D4"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c>
          <w:tcPr>
            <w:tcW w:w="606" w:type="pct"/>
            <w:shd w:val="clear" w:color="auto" w:fill="auto"/>
            <w:noWrap/>
            <w:vAlign w:val="center"/>
            <w:hideMark/>
          </w:tcPr>
          <w:p w14:paraId="63C17854" w14:textId="4717B92D"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c>
          <w:tcPr>
            <w:tcW w:w="606" w:type="pct"/>
            <w:shd w:val="clear" w:color="auto" w:fill="auto"/>
            <w:noWrap/>
            <w:vAlign w:val="center"/>
            <w:hideMark/>
          </w:tcPr>
          <w:p w14:paraId="10321D6A" w14:textId="1F18C890"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c>
          <w:tcPr>
            <w:tcW w:w="606" w:type="pct"/>
            <w:shd w:val="clear" w:color="auto" w:fill="auto"/>
            <w:noWrap/>
            <w:vAlign w:val="center"/>
            <w:hideMark/>
          </w:tcPr>
          <w:p w14:paraId="6D9F1863" w14:textId="274C5ECB"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r>
      <w:tr w:rsidR="00CD2769" w:rsidRPr="00CD2769" w14:paraId="141F53FC" w14:textId="77777777" w:rsidTr="00007692">
        <w:tblPrEx>
          <w:tblCellMar>
            <w:left w:w="108" w:type="dxa"/>
            <w:right w:w="108" w:type="dxa"/>
          </w:tblCellMar>
        </w:tblPrEx>
        <w:trPr>
          <w:trHeight w:val="255"/>
          <w:jc w:val="center"/>
        </w:trPr>
        <w:tc>
          <w:tcPr>
            <w:tcW w:w="1394" w:type="pct"/>
            <w:shd w:val="clear" w:color="000000" w:fill="FFFFFF"/>
            <w:vAlign w:val="center"/>
            <w:hideMark/>
          </w:tcPr>
          <w:p w14:paraId="03738682" w14:textId="77777777" w:rsidR="00CD29C2" w:rsidRPr="00D07276" w:rsidRDefault="00CD29C2" w:rsidP="00CB72D7">
            <w:pPr>
              <w:keepNext/>
              <w:keepLines/>
              <w:rPr>
                <w:rFonts w:ascii="Arial Narrow" w:hAnsi="Arial Narrow" w:cs="Arial"/>
                <w:sz w:val="20"/>
                <w:szCs w:val="20"/>
              </w:rPr>
            </w:pPr>
            <w:r w:rsidRPr="00D07276">
              <w:rPr>
                <w:rFonts w:ascii="Arial Narrow" w:hAnsi="Arial Narrow" w:cs="Arial"/>
                <w:sz w:val="20"/>
                <w:szCs w:val="20"/>
              </w:rPr>
              <w:t>Net cost to PBS</w:t>
            </w:r>
          </w:p>
        </w:tc>
        <w:tc>
          <w:tcPr>
            <w:tcW w:w="576" w:type="pct"/>
            <w:shd w:val="clear" w:color="auto" w:fill="auto"/>
            <w:noWrap/>
            <w:vAlign w:val="center"/>
            <w:hideMark/>
          </w:tcPr>
          <w:p w14:paraId="01FBE46D" w14:textId="5D6D1FBA" w:rsidR="00CD29C2" w:rsidRPr="00D07276" w:rsidRDefault="00D07276" w:rsidP="00D07276">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3776C9BE" w14:textId="48245907"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632654F1" w14:textId="14E32CFA"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50958701" w14:textId="3CED6592"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136908F5" w14:textId="53A98B7E"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3F895F71" w14:textId="2CC04E0C"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r>
      <w:tr w:rsidR="00CD2769" w:rsidRPr="00CD2769" w14:paraId="4339B0DA" w14:textId="77777777" w:rsidTr="00007692">
        <w:tblPrEx>
          <w:tblCellMar>
            <w:left w:w="108" w:type="dxa"/>
            <w:right w:w="108" w:type="dxa"/>
          </w:tblCellMar>
        </w:tblPrEx>
        <w:trPr>
          <w:trHeight w:val="255"/>
          <w:jc w:val="center"/>
        </w:trPr>
        <w:tc>
          <w:tcPr>
            <w:tcW w:w="5000" w:type="pct"/>
            <w:gridSpan w:val="7"/>
            <w:shd w:val="clear" w:color="auto" w:fill="auto"/>
            <w:noWrap/>
            <w:vAlign w:val="center"/>
            <w:hideMark/>
          </w:tcPr>
          <w:p w14:paraId="4989B6E1" w14:textId="5C9D7FBC" w:rsidR="007D4264" w:rsidRPr="00D07276" w:rsidRDefault="007D4264" w:rsidP="00CB72D7">
            <w:pPr>
              <w:keepNext/>
              <w:keepLines/>
              <w:rPr>
                <w:rFonts w:ascii="Arial Narrow" w:hAnsi="Arial Narrow"/>
                <w:sz w:val="20"/>
                <w:szCs w:val="20"/>
              </w:rPr>
            </w:pPr>
            <w:r w:rsidRPr="00D07276">
              <w:rPr>
                <w:rFonts w:ascii="Arial Narrow" w:hAnsi="Arial Narrow" w:cs="Arial"/>
                <w:b/>
                <w:bCs/>
                <w:sz w:val="20"/>
                <w:szCs w:val="20"/>
              </w:rPr>
              <w:t>Estimated financial implications to RPBS</w:t>
            </w:r>
          </w:p>
        </w:tc>
      </w:tr>
      <w:tr w:rsidR="00CD2769" w:rsidRPr="00CD2769" w14:paraId="7CB72A6E" w14:textId="77777777" w:rsidTr="00007692">
        <w:tblPrEx>
          <w:tblCellMar>
            <w:left w:w="108" w:type="dxa"/>
            <w:right w:w="108" w:type="dxa"/>
          </w:tblCellMar>
        </w:tblPrEx>
        <w:trPr>
          <w:trHeight w:val="255"/>
          <w:jc w:val="center"/>
        </w:trPr>
        <w:tc>
          <w:tcPr>
            <w:tcW w:w="1394" w:type="pct"/>
            <w:shd w:val="clear" w:color="000000" w:fill="FFFFFF"/>
            <w:noWrap/>
            <w:vAlign w:val="center"/>
            <w:hideMark/>
          </w:tcPr>
          <w:p w14:paraId="1742703E" w14:textId="77777777" w:rsidR="00CD29C2" w:rsidRPr="00D07276" w:rsidRDefault="00CD29C2" w:rsidP="00CB72D7">
            <w:pPr>
              <w:keepNext/>
              <w:keepLines/>
              <w:rPr>
                <w:rFonts w:ascii="Arial Narrow" w:hAnsi="Arial Narrow" w:cs="Arial"/>
                <w:sz w:val="20"/>
                <w:szCs w:val="20"/>
              </w:rPr>
            </w:pPr>
            <w:r w:rsidRPr="00D07276">
              <w:rPr>
                <w:rFonts w:ascii="Arial Narrow" w:hAnsi="Arial Narrow" w:cs="Arial"/>
                <w:sz w:val="20"/>
                <w:szCs w:val="20"/>
              </w:rPr>
              <w:t>New listing</w:t>
            </w:r>
          </w:p>
        </w:tc>
        <w:tc>
          <w:tcPr>
            <w:tcW w:w="576" w:type="pct"/>
            <w:shd w:val="clear" w:color="auto" w:fill="auto"/>
            <w:vAlign w:val="center"/>
            <w:hideMark/>
          </w:tcPr>
          <w:p w14:paraId="6AD8B437" w14:textId="362BA024"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vAlign w:val="center"/>
            <w:hideMark/>
          </w:tcPr>
          <w:p w14:paraId="16869CF1" w14:textId="46BABBC4"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vAlign w:val="center"/>
            <w:hideMark/>
          </w:tcPr>
          <w:p w14:paraId="453F7FE0" w14:textId="75B0A439"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vAlign w:val="center"/>
            <w:hideMark/>
          </w:tcPr>
          <w:p w14:paraId="3019824D" w14:textId="7473C3DE"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vAlign w:val="center"/>
            <w:hideMark/>
          </w:tcPr>
          <w:p w14:paraId="5DA89A37" w14:textId="5F6318FB"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vAlign w:val="center"/>
            <w:hideMark/>
          </w:tcPr>
          <w:p w14:paraId="28310C72" w14:textId="720B5A1D"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r>
      <w:tr w:rsidR="00CD2769" w:rsidRPr="00CD2769" w14:paraId="5E77C4DA" w14:textId="77777777" w:rsidTr="00007692">
        <w:tblPrEx>
          <w:tblCellMar>
            <w:left w:w="108" w:type="dxa"/>
            <w:right w:w="108" w:type="dxa"/>
          </w:tblCellMar>
        </w:tblPrEx>
        <w:trPr>
          <w:trHeight w:val="255"/>
          <w:jc w:val="center"/>
        </w:trPr>
        <w:tc>
          <w:tcPr>
            <w:tcW w:w="1394" w:type="pct"/>
            <w:shd w:val="clear" w:color="000000" w:fill="FFFFFF"/>
            <w:vAlign w:val="center"/>
            <w:hideMark/>
          </w:tcPr>
          <w:p w14:paraId="19E3C6EF" w14:textId="77777777" w:rsidR="00CD29C2" w:rsidRPr="00D07276" w:rsidRDefault="00CD29C2" w:rsidP="00CB72D7">
            <w:pPr>
              <w:keepNext/>
              <w:keepLines/>
              <w:rPr>
                <w:rFonts w:ascii="Arial Narrow" w:hAnsi="Arial Narrow" w:cs="Arial"/>
                <w:sz w:val="20"/>
                <w:szCs w:val="20"/>
              </w:rPr>
            </w:pPr>
            <w:r w:rsidRPr="00D07276">
              <w:rPr>
                <w:rFonts w:ascii="Arial Narrow" w:hAnsi="Arial Narrow" w:cs="Arial"/>
                <w:sz w:val="20"/>
                <w:szCs w:val="20"/>
              </w:rPr>
              <w:t>Changed listing</w:t>
            </w:r>
          </w:p>
        </w:tc>
        <w:tc>
          <w:tcPr>
            <w:tcW w:w="576" w:type="pct"/>
            <w:shd w:val="clear" w:color="auto" w:fill="auto"/>
            <w:vAlign w:val="center"/>
            <w:hideMark/>
          </w:tcPr>
          <w:p w14:paraId="525373CC" w14:textId="120DF431"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c>
          <w:tcPr>
            <w:tcW w:w="606" w:type="pct"/>
            <w:shd w:val="clear" w:color="auto" w:fill="auto"/>
            <w:vAlign w:val="center"/>
            <w:hideMark/>
          </w:tcPr>
          <w:p w14:paraId="668E430E" w14:textId="59BF44F4"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c>
          <w:tcPr>
            <w:tcW w:w="606" w:type="pct"/>
            <w:shd w:val="clear" w:color="auto" w:fill="auto"/>
            <w:vAlign w:val="center"/>
            <w:hideMark/>
          </w:tcPr>
          <w:p w14:paraId="7AAF6A24" w14:textId="1D73D95C" w:rsidR="00CD29C2" w:rsidRPr="00D07276" w:rsidRDefault="00D07276"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c>
          <w:tcPr>
            <w:tcW w:w="606" w:type="pct"/>
            <w:shd w:val="clear" w:color="auto" w:fill="auto"/>
            <w:vAlign w:val="center"/>
            <w:hideMark/>
          </w:tcPr>
          <w:p w14:paraId="3687E329" w14:textId="30BE2C08" w:rsidR="00CD29C2" w:rsidRPr="00D07276" w:rsidRDefault="00A3234E" w:rsidP="00CB72D7">
            <w:pPr>
              <w:keepNext/>
              <w:keepLines/>
              <w:jc w:val="center"/>
              <w:rPr>
                <w:rFonts w:ascii="Arial Narrow" w:hAnsi="Arial Narrow" w:cs="Arial"/>
                <w:sz w:val="20"/>
                <w:szCs w:val="20"/>
                <w:highlight w:val="lightGray"/>
              </w:rPr>
            </w:pPr>
            <w:r w:rsidRPr="00AB6C28">
              <w:rPr>
                <w:color w:val="000000"/>
                <w:shd w:val="solid" w:color="000000" w:fill="000000"/>
                <w14:textFill>
                  <w14:solidFill>
                    <w14:srgbClr w14:val="000000">
                      <w14:alpha w14:val="100000"/>
                    </w14:srgbClr>
                  </w14:solidFill>
                </w14:textFill>
              </w:rPr>
              <w:t>|</w:t>
            </w:r>
            <w:r w:rsidR="00452190" w:rsidRPr="00D07276">
              <w:rPr>
                <w:rFonts w:ascii="Arial Narrow" w:hAnsi="Arial Narrow" w:cs="Arial"/>
                <w:sz w:val="20"/>
                <w:szCs w:val="20"/>
                <w:vertAlign w:val="superscript"/>
              </w:rPr>
              <w:t>7</w:t>
            </w:r>
          </w:p>
        </w:tc>
        <w:tc>
          <w:tcPr>
            <w:tcW w:w="606" w:type="pct"/>
            <w:shd w:val="clear" w:color="auto" w:fill="auto"/>
            <w:vAlign w:val="center"/>
            <w:hideMark/>
          </w:tcPr>
          <w:p w14:paraId="16226DF2" w14:textId="15ED792E" w:rsidR="00CD29C2" w:rsidRPr="00D07276" w:rsidRDefault="00CD2769" w:rsidP="00CB72D7">
            <w:pPr>
              <w:keepNext/>
              <w:keepLines/>
              <w:jc w:val="center"/>
              <w:rPr>
                <w:rFonts w:ascii="Arial Narrow" w:hAnsi="Arial Narrow" w:cs="Arial"/>
                <w:sz w:val="20"/>
                <w:szCs w:val="20"/>
                <w:highlight w:val="lightGray"/>
              </w:rPr>
            </w:pPr>
            <w:r w:rsidRPr="00A3234E">
              <w:rPr>
                <w:rFonts w:ascii="Arial Narrow" w:hAnsi="Arial Narrow" w:cs="Arial" w:hint="eastAsia"/>
                <w:spacing w:val="79"/>
                <w:w w:val="31"/>
                <w:sz w:val="20"/>
                <w:szCs w:val="20"/>
                <w:shd w:val="solid" w:color="000000" w:fill="000000"/>
                <w:fitText w:val="140" w:id="-894186751"/>
              </w:rPr>
              <w:t xml:space="preserve">　</w:t>
            </w:r>
            <w:r w:rsidR="00452190" w:rsidRPr="00D07276">
              <w:rPr>
                <w:rFonts w:ascii="Arial Narrow" w:hAnsi="Arial Narrow" w:cs="Arial"/>
                <w:sz w:val="20"/>
                <w:szCs w:val="20"/>
                <w:vertAlign w:val="superscript"/>
              </w:rPr>
              <w:t>7</w:t>
            </w:r>
          </w:p>
        </w:tc>
        <w:tc>
          <w:tcPr>
            <w:tcW w:w="606" w:type="pct"/>
            <w:shd w:val="clear" w:color="auto" w:fill="auto"/>
            <w:vAlign w:val="center"/>
            <w:hideMark/>
          </w:tcPr>
          <w:p w14:paraId="41E08C6B" w14:textId="6FB1ABF3" w:rsidR="00CD29C2" w:rsidRPr="00D07276" w:rsidRDefault="00CD2769" w:rsidP="00CB72D7">
            <w:pPr>
              <w:keepNext/>
              <w:keepLines/>
              <w:jc w:val="center"/>
              <w:rPr>
                <w:rFonts w:ascii="Arial Narrow" w:hAnsi="Arial Narrow" w:cs="Arial"/>
                <w:sz w:val="20"/>
                <w:szCs w:val="20"/>
                <w:highlight w:val="lightGray"/>
              </w:rPr>
            </w:pPr>
            <w:r w:rsidRPr="00A3234E">
              <w:rPr>
                <w:rFonts w:ascii="Arial Narrow" w:hAnsi="Arial Narrow" w:cs="Arial"/>
                <w:spacing w:val="65"/>
                <w:w w:val="31"/>
                <w:sz w:val="20"/>
                <w:szCs w:val="20"/>
                <w:shd w:val="solid" w:color="000000" w:fill="000000"/>
                <w:fitText w:val="140" w:id="-894186750"/>
              </w:rPr>
              <w:t>|</w:t>
            </w:r>
            <w:r w:rsidRPr="00A3234E">
              <w:rPr>
                <w:rFonts w:ascii="Arial Narrow" w:hAnsi="Arial Narrow" w:cs="Arial" w:hint="eastAsia"/>
                <w:w w:val="31"/>
                <w:sz w:val="20"/>
                <w:szCs w:val="20"/>
                <w:shd w:val="solid" w:color="000000" w:fill="000000"/>
                <w:fitText w:val="140" w:id="-894186750"/>
              </w:rPr>
              <w:t xml:space="preserve">　</w:t>
            </w:r>
            <w:r w:rsidR="00A608F5" w:rsidRPr="00D07276">
              <w:rPr>
                <w:rFonts w:ascii="Arial Narrow" w:hAnsi="Arial Narrow" w:cs="Arial"/>
                <w:sz w:val="20"/>
                <w:szCs w:val="20"/>
                <w:vertAlign w:val="superscript"/>
              </w:rPr>
              <w:t>7</w:t>
            </w:r>
          </w:p>
        </w:tc>
      </w:tr>
      <w:tr w:rsidR="00CD2769" w:rsidRPr="00CD2769" w14:paraId="43BBDCBE" w14:textId="77777777" w:rsidTr="00007692">
        <w:tblPrEx>
          <w:tblCellMar>
            <w:left w:w="108" w:type="dxa"/>
            <w:right w:w="108" w:type="dxa"/>
          </w:tblCellMar>
        </w:tblPrEx>
        <w:trPr>
          <w:trHeight w:val="255"/>
          <w:jc w:val="center"/>
        </w:trPr>
        <w:tc>
          <w:tcPr>
            <w:tcW w:w="1394" w:type="pct"/>
            <w:shd w:val="clear" w:color="000000" w:fill="FFFFFF"/>
            <w:vAlign w:val="center"/>
            <w:hideMark/>
          </w:tcPr>
          <w:p w14:paraId="33C7D32F" w14:textId="77777777" w:rsidR="00CD29C2" w:rsidRPr="00D07276" w:rsidRDefault="00CD29C2" w:rsidP="00CB72D7">
            <w:pPr>
              <w:keepNext/>
              <w:keepLines/>
              <w:rPr>
                <w:rFonts w:ascii="Arial Narrow" w:hAnsi="Arial Narrow" w:cs="Arial"/>
                <w:sz w:val="20"/>
                <w:szCs w:val="20"/>
              </w:rPr>
            </w:pPr>
            <w:r w:rsidRPr="00D07276">
              <w:rPr>
                <w:rFonts w:ascii="Arial Narrow" w:hAnsi="Arial Narrow" w:cs="Arial"/>
                <w:sz w:val="20"/>
                <w:szCs w:val="20"/>
              </w:rPr>
              <w:t>Net cost to RPBS</w:t>
            </w:r>
          </w:p>
        </w:tc>
        <w:tc>
          <w:tcPr>
            <w:tcW w:w="576" w:type="pct"/>
            <w:shd w:val="clear" w:color="auto" w:fill="auto"/>
            <w:noWrap/>
            <w:vAlign w:val="center"/>
            <w:hideMark/>
          </w:tcPr>
          <w:p w14:paraId="13FD92CF" w14:textId="3879ED7A"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01F5D5C9" w14:textId="5B662F33"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4F17378A" w14:textId="441E57EA"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Pr="00D07276">
              <w:rPr>
                <w:rFonts w:ascii="Arial Narrow" w:hAnsi="Arial Narrow" w:cs="Arial"/>
                <w:sz w:val="20"/>
                <w:szCs w:val="20"/>
                <w:vertAlign w:val="superscript"/>
              </w:rPr>
              <w:t>6</w:t>
            </w:r>
          </w:p>
        </w:tc>
        <w:tc>
          <w:tcPr>
            <w:tcW w:w="606" w:type="pct"/>
            <w:shd w:val="clear" w:color="auto" w:fill="auto"/>
            <w:noWrap/>
            <w:vAlign w:val="center"/>
            <w:hideMark/>
          </w:tcPr>
          <w:p w14:paraId="48BA99D4" w14:textId="60C8075D"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Pr="00D07276">
              <w:rPr>
                <w:rFonts w:ascii="Arial Narrow" w:hAnsi="Arial Narrow" w:cs="Arial"/>
                <w:sz w:val="20"/>
                <w:szCs w:val="20"/>
                <w:vertAlign w:val="superscript"/>
              </w:rPr>
              <w:t>6</w:t>
            </w:r>
          </w:p>
        </w:tc>
        <w:tc>
          <w:tcPr>
            <w:tcW w:w="606" w:type="pct"/>
            <w:shd w:val="clear" w:color="auto" w:fill="auto"/>
            <w:noWrap/>
            <w:vAlign w:val="center"/>
            <w:hideMark/>
          </w:tcPr>
          <w:p w14:paraId="39AC2BB0" w14:textId="2827D437"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Pr="00D07276">
              <w:rPr>
                <w:rFonts w:ascii="Arial Narrow" w:hAnsi="Arial Narrow" w:cs="Arial"/>
                <w:sz w:val="20"/>
                <w:szCs w:val="20"/>
                <w:vertAlign w:val="superscript"/>
              </w:rPr>
              <w:t>6</w:t>
            </w:r>
          </w:p>
        </w:tc>
        <w:tc>
          <w:tcPr>
            <w:tcW w:w="606" w:type="pct"/>
            <w:shd w:val="clear" w:color="auto" w:fill="auto"/>
            <w:noWrap/>
            <w:vAlign w:val="center"/>
            <w:hideMark/>
          </w:tcPr>
          <w:p w14:paraId="1D14D854" w14:textId="26670744"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Pr="00D07276">
              <w:rPr>
                <w:rFonts w:ascii="Arial Narrow" w:hAnsi="Arial Narrow" w:cs="Arial"/>
                <w:sz w:val="20"/>
                <w:szCs w:val="20"/>
                <w:vertAlign w:val="superscript"/>
              </w:rPr>
              <w:t>6</w:t>
            </w:r>
          </w:p>
        </w:tc>
      </w:tr>
      <w:tr w:rsidR="00CD2769" w:rsidRPr="00CD2769" w14:paraId="1DCF0041" w14:textId="77777777" w:rsidTr="00007692">
        <w:tblPrEx>
          <w:tblCellMar>
            <w:left w:w="108" w:type="dxa"/>
            <w:right w:w="108" w:type="dxa"/>
          </w:tblCellMar>
        </w:tblPrEx>
        <w:trPr>
          <w:trHeight w:val="255"/>
          <w:jc w:val="center"/>
        </w:trPr>
        <w:tc>
          <w:tcPr>
            <w:tcW w:w="5000" w:type="pct"/>
            <w:gridSpan w:val="7"/>
            <w:shd w:val="clear" w:color="000000" w:fill="FFFFFF"/>
            <w:vAlign w:val="center"/>
          </w:tcPr>
          <w:p w14:paraId="79E6942A" w14:textId="58E5B916" w:rsidR="007D4264" w:rsidRPr="00D07276" w:rsidRDefault="007D4264" w:rsidP="00CB72D7">
            <w:pPr>
              <w:keepNext/>
              <w:keepLines/>
              <w:jc w:val="left"/>
              <w:rPr>
                <w:rFonts w:ascii="Arial Narrow" w:hAnsi="Arial Narrow" w:cs="Arial"/>
                <w:b/>
                <w:bCs/>
                <w:sz w:val="20"/>
                <w:szCs w:val="20"/>
              </w:rPr>
            </w:pPr>
            <w:r w:rsidRPr="00D07276">
              <w:rPr>
                <w:rFonts w:ascii="Arial Narrow" w:hAnsi="Arial Narrow" w:cs="Arial"/>
                <w:b/>
                <w:bCs/>
                <w:sz w:val="20"/>
                <w:szCs w:val="20"/>
              </w:rPr>
              <w:t>Net financial implications</w:t>
            </w:r>
          </w:p>
        </w:tc>
      </w:tr>
      <w:tr w:rsidR="00CD2769" w:rsidRPr="00CD2769" w14:paraId="1FA88AFE" w14:textId="77777777" w:rsidTr="00007692">
        <w:tblPrEx>
          <w:tblCellMar>
            <w:left w:w="108" w:type="dxa"/>
            <w:right w:w="108" w:type="dxa"/>
          </w:tblCellMar>
        </w:tblPrEx>
        <w:trPr>
          <w:trHeight w:val="255"/>
          <w:jc w:val="center"/>
        </w:trPr>
        <w:tc>
          <w:tcPr>
            <w:tcW w:w="1394" w:type="pct"/>
            <w:shd w:val="clear" w:color="auto" w:fill="auto"/>
            <w:noWrap/>
            <w:vAlign w:val="center"/>
            <w:hideMark/>
          </w:tcPr>
          <w:p w14:paraId="191030C7" w14:textId="42DE2E89" w:rsidR="00CD29C2" w:rsidRPr="00D07276" w:rsidRDefault="00CD29C2" w:rsidP="00CB72D7">
            <w:pPr>
              <w:keepNext/>
              <w:keepLines/>
              <w:rPr>
                <w:rFonts w:ascii="Arial Narrow" w:hAnsi="Arial Narrow" w:cs="Arial"/>
                <w:sz w:val="20"/>
                <w:szCs w:val="20"/>
              </w:rPr>
            </w:pPr>
            <w:r w:rsidRPr="00D07276">
              <w:rPr>
                <w:rFonts w:ascii="Arial Narrow" w:hAnsi="Arial Narrow" w:cs="Arial"/>
                <w:sz w:val="20"/>
                <w:szCs w:val="20"/>
              </w:rPr>
              <w:t>Net cost PBS/RPBS</w:t>
            </w:r>
          </w:p>
        </w:tc>
        <w:tc>
          <w:tcPr>
            <w:tcW w:w="576" w:type="pct"/>
            <w:shd w:val="clear" w:color="auto" w:fill="auto"/>
            <w:noWrap/>
            <w:vAlign w:val="center"/>
            <w:hideMark/>
          </w:tcPr>
          <w:p w14:paraId="1D2C0E46" w14:textId="3D92DAAC"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3E2C4DF3" w14:textId="1A7A613C"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007247FD" w:rsidRPr="00D07276">
              <w:rPr>
                <w:rFonts w:ascii="Arial Narrow" w:hAnsi="Arial Narrow" w:cs="Arial"/>
                <w:sz w:val="20"/>
                <w:szCs w:val="20"/>
                <w:vertAlign w:val="superscript"/>
              </w:rPr>
              <w:t>6</w:t>
            </w:r>
          </w:p>
        </w:tc>
        <w:tc>
          <w:tcPr>
            <w:tcW w:w="606" w:type="pct"/>
            <w:shd w:val="clear" w:color="auto" w:fill="auto"/>
            <w:noWrap/>
            <w:vAlign w:val="center"/>
            <w:hideMark/>
          </w:tcPr>
          <w:p w14:paraId="44B737CC" w14:textId="114D2924"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Pr="00D07276">
              <w:rPr>
                <w:rFonts w:ascii="Arial Narrow" w:hAnsi="Arial Narrow" w:cs="Arial"/>
                <w:sz w:val="20"/>
                <w:szCs w:val="20"/>
                <w:vertAlign w:val="superscript"/>
              </w:rPr>
              <w:t>6</w:t>
            </w:r>
          </w:p>
        </w:tc>
        <w:tc>
          <w:tcPr>
            <w:tcW w:w="606" w:type="pct"/>
            <w:shd w:val="clear" w:color="auto" w:fill="auto"/>
            <w:noWrap/>
            <w:vAlign w:val="center"/>
            <w:hideMark/>
          </w:tcPr>
          <w:p w14:paraId="43E462C1" w14:textId="395C1AF0"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Pr="00D07276">
              <w:rPr>
                <w:rFonts w:ascii="Arial Narrow" w:hAnsi="Arial Narrow" w:cs="Arial"/>
                <w:sz w:val="20"/>
                <w:szCs w:val="20"/>
                <w:vertAlign w:val="superscript"/>
              </w:rPr>
              <w:t>6</w:t>
            </w:r>
          </w:p>
        </w:tc>
        <w:tc>
          <w:tcPr>
            <w:tcW w:w="606" w:type="pct"/>
            <w:shd w:val="clear" w:color="auto" w:fill="auto"/>
            <w:noWrap/>
            <w:vAlign w:val="center"/>
            <w:hideMark/>
          </w:tcPr>
          <w:p w14:paraId="2BAD5131" w14:textId="0AEFB24F"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Pr="00D07276">
              <w:rPr>
                <w:rFonts w:ascii="Arial Narrow" w:hAnsi="Arial Narrow" w:cs="Arial"/>
                <w:sz w:val="20"/>
                <w:szCs w:val="20"/>
                <w:vertAlign w:val="superscript"/>
              </w:rPr>
              <w:t>6</w:t>
            </w:r>
          </w:p>
        </w:tc>
        <w:tc>
          <w:tcPr>
            <w:tcW w:w="606" w:type="pct"/>
            <w:shd w:val="clear" w:color="auto" w:fill="auto"/>
            <w:noWrap/>
            <w:vAlign w:val="center"/>
            <w:hideMark/>
          </w:tcPr>
          <w:p w14:paraId="33109ECA" w14:textId="58D15A09" w:rsidR="00CD29C2" w:rsidRPr="00D07276" w:rsidRDefault="00D07276" w:rsidP="00CB72D7">
            <w:pPr>
              <w:keepNext/>
              <w:keepLines/>
              <w:jc w:val="center"/>
              <w:rPr>
                <w:rFonts w:ascii="Arial Narrow" w:hAnsi="Arial Narrow" w:cs="Arial"/>
                <w:b/>
                <w:bCs/>
                <w:sz w:val="20"/>
                <w:szCs w:val="20"/>
                <w:highlight w:val="lightGray"/>
              </w:rPr>
            </w:pPr>
            <w:r w:rsidRPr="00AB6C28">
              <w:rPr>
                <w:color w:val="000000"/>
                <w:shd w:val="solid" w:color="000000" w:fill="000000"/>
                <w14:textFill>
                  <w14:solidFill>
                    <w14:srgbClr w14:val="000000">
                      <w14:alpha w14:val="100000"/>
                    </w14:srgbClr>
                  </w14:solidFill>
                </w14:textFill>
              </w:rPr>
              <w:t>|</w:t>
            </w:r>
            <w:r w:rsidRPr="00D07276">
              <w:rPr>
                <w:rFonts w:ascii="Arial Narrow" w:hAnsi="Arial Narrow" w:cs="Arial"/>
                <w:sz w:val="20"/>
                <w:szCs w:val="20"/>
                <w:vertAlign w:val="superscript"/>
              </w:rPr>
              <w:t>6</w:t>
            </w:r>
          </w:p>
        </w:tc>
      </w:tr>
    </w:tbl>
    <w:p w14:paraId="03905BEE" w14:textId="77777777" w:rsidR="008F0876" w:rsidRPr="00CD2769" w:rsidRDefault="008F0876" w:rsidP="00CB72D7">
      <w:pPr>
        <w:pStyle w:val="TableFigureFooter"/>
        <w:keepNext/>
        <w:keepLines/>
      </w:pPr>
      <w:r w:rsidRPr="00CD2769">
        <w:t>Source: Submission’s financial model spreadsheet.</w:t>
      </w:r>
    </w:p>
    <w:p w14:paraId="42320224" w14:textId="1B446603" w:rsidR="00D70349" w:rsidRPr="00CD2769" w:rsidRDefault="00AB4684" w:rsidP="00CB72D7">
      <w:pPr>
        <w:pStyle w:val="TableFigureFooter"/>
        <w:keepNext/>
        <w:keepLines/>
        <w:jc w:val="left"/>
      </w:pPr>
      <w:r w:rsidRPr="00CD2769">
        <w:t>Abbreviations:</w:t>
      </w:r>
      <w:r w:rsidR="00CB72D7" w:rsidRPr="00CD2769">
        <w:t xml:space="preserve"> </w:t>
      </w:r>
      <w:r w:rsidRPr="00CD2769">
        <w:t>PBS = Pharmaceutical Benefits Scheme; RPBS = Repatriation Pharmaceutical Benefits Scheme.</w:t>
      </w:r>
    </w:p>
    <w:p w14:paraId="108B3012" w14:textId="77777777" w:rsidR="00173F9B" w:rsidRPr="00CD2769" w:rsidRDefault="00173F9B" w:rsidP="00173F9B">
      <w:pPr>
        <w:spacing w:after="120"/>
        <w:contextualSpacing/>
        <w:rPr>
          <w:rFonts w:ascii="Arial Narrow" w:hAnsi="Arial Narrow" w:cs="Arial"/>
          <w:snapToGrid w:val="0"/>
          <w:sz w:val="18"/>
          <w:szCs w:val="18"/>
        </w:rPr>
      </w:pPr>
      <w:bookmarkStart w:id="12" w:name="_Hlk176506332"/>
      <w:r w:rsidRPr="00CD2769">
        <w:rPr>
          <w:rFonts w:ascii="Arial Narrow" w:hAnsi="Arial Narrow" w:cs="Arial"/>
          <w:snapToGrid w:val="0"/>
          <w:sz w:val="18"/>
          <w:szCs w:val="18"/>
        </w:rPr>
        <w:t>The redacted values correspond to the following ranges</w:t>
      </w:r>
    </w:p>
    <w:p w14:paraId="36ECD1A9" w14:textId="798AB212" w:rsidR="00A03D12" w:rsidRPr="00CD2769" w:rsidRDefault="0071160C" w:rsidP="00A03D12">
      <w:pPr>
        <w:spacing w:after="120"/>
        <w:contextualSpacing/>
        <w:rPr>
          <w:rFonts w:ascii="Arial Narrow" w:hAnsi="Arial Narrow" w:cs="Arial"/>
          <w:snapToGrid w:val="0"/>
          <w:sz w:val="18"/>
          <w:szCs w:val="18"/>
        </w:rPr>
      </w:pPr>
      <w:r w:rsidRPr="00CD2769">
        <w:rPr>
          <w:rFonts w:ascii="Arial Narrow" w:hAnsi="Arial Narrow" w:cs="Arial"/>
          <w:snapToGrid w:val="0"/>
          <w:sz w:val="18"/>
          <w:szCs w:val="18"/>
          <w:vertAlign w:val="superscript"/>
        </w:rPr>
        <w:t>1</w:t>
      </w:r>
      <w:r w:rsidRPr="00CD2769">
        <w:rPr>
          <w:rFonts w:ascii="Arial Narrow" w:hAnsi="Arial Narrow" w:cs="Arial"/>
          <w:snapToGrid w:val="0"/>
          <w:sz w:val="18"/>
          <w:szCs w:val="18"/>
        </w:rPr>
        <w:t xml:space="preserve"> </w:t>
      </w:r>
      <w:r w:rsidR="00A03D12" w:rsidRPr="00CD2769">
        <w:rPr>
          <w:rFonts w:ascii="Arial Narrow" w:hAnsi="Arial Narrow" w:cs="Arial"/>
          <w:snapToGrid w:val="0"/>
          <w:sz w:val="18"/>
          <w:szCs w:val="18"/>
        </w:rPr>
        <w:t>5,000 to &lt; 10,000</w:t>
      </w:r>
    </w:p>
    <w:p w14:paraId="36341464" w14:textId="09FB9F15" w:rsidR="00A03D12" w:rsidRPr="00CD2769" w:rsidRDefault="0071160C" w:rsidP="00A03D12">
      <w:pPr>
        <w:spacing w:after="120"/>
        <w:contextualSpacing/>
        <w:rPr>
          <w:rFonts w:ascii="Arial Narrow" w:hAnsi="Arial Narrow" w:cs="Arial"/>
          <w:snapToGrid w:val="0"/>
          <w:sz w:val="18"/>
          <w:szCs w:val="18"/>
        </w:rPr>
      </w:pPr>
      <w:r w:rsidRPr="00CD2769">
        <w:rPr>
          <w:rFonts w:ascii="Arial Narrow" w:hAnsi="Arial Narrow" w:cs="Arial"/>
          <w:snapToGrid w:val="0"/>
          <w:sz w:val="18"/>
          <w:szCs w:val="18"/>
          <w:vertAlign w:val="superscript"/>
        </w:rPr>
        <w:t>2</w:t>
      </w:r>
      <w:r w:rsidRPr="00CD2769">
        <w:rPr>
          <w:rFonts w:ascii="Arial Narrow" w:hAnsi="Arial Narrow" w:cs="Arial"/>
          <w:snapToGrid w:val="0"/>
          <w:sz w:val="18"/>
          <w:szCs w:val="18"/>
        </w:rPr>
        <w:t xml:space="preserve"> </w:t>
      </w:r>
      <w:r w:rsidR="00A03D12" w:rsidRPr="00CD2769">
        <w:rPr>
          <w:rFonts w:ascii="Arial Narrow" w:hAnsi="Arial Narrow" w:cs="Arial"/>
          <w:snapToGrid w:val="0"/>
          <w:sz w:val="18"/>
          <w:szCs w:val="18"/>
        </w:rPr>
        <w:t>10,000 to &lt; 20,000</w:t>
      </w:r>
    </w:p>
    <w:p w14:paraId="06FF0B8F" w14:textId="1AB0458D" w:rsidR="00A03D12" w:rsidRPr="00CD2769" w:rsidRDefault="0071160C" w:rsidP="00A03D12">
      <w:pPr>
        <w:spacing w:after="120"/>
        <w:contextualSpacing/>
        <w:rPr>
          <w:rFonts w:ascii="Arial Narrow" w:hAnsi="Arial Narrow" w:cs="Arial"/>
          <w:snapToGrid w:val="0"/>
          <w:sz w:val="18"/>
          <w:szCs w:val="18"/>
        </w:rPr>
      </w:pPr>
      <w:r w:rsidRPr="00CD2769">
        <w:rPr>
          <w:rFonts w:ascii="Arial Narrow" w:hAnsi="Arial Narrow" w:cs="Arial"/>
          <w:snapToGrid w:val="0"/>
          <w:sz w:val="18"/>
          <w:szCs w:val="18"/>
          <w:vertAlign w:val="superscript"/>
        </w:rPr>
        <w:t>3</w:t>
      </w:r>
      <w:r w:rsidRPr="00CD2769">
        <w:rPr>
          <w:rFonts w:ascii="Arial Narrow" w:hAnsi="Arial Narrow" w:cs="Arial"/>
          <w:snapToGrid w:val="0"/>
          <w:sz w:val="18"/>
          <w:szCs w:val="18"/>
        </w:rPr>
        <w:t xml:space="preserve"> </w:t>
      </w:r>
      <w:r w:rsidR="00A03D12" w:rsidRPr="00CD2769">
        <w:rPr>
          <w:rFonts w:ascii="Arial Narrow" w:hAnsi="Arial Narrow" w:cs="Arial"/>
          <w:snapToGrid w:val="0"/>
          <w:sz w:val="18"/>
          <w:szCs w:val="18"/>
        </w:rPr>
        <w:t>20,000 to &lt; 30,000</w:t>
      </w:r>
    </w:p>
    <w:p w14:paraId="016B2E84" w14:textId="737219E5" w:rsidR="00A03D12" w:rsidRPr="00CD2769" w:rsidRDefault="0071160C" w:rsidP="00A03D12">
      <w:pPr>
        <w:spacing w:after="120"/>
        <w:contextualSpacing/>
        <w:rPr>
          <w:rFonts w:ascii="Arial Narrow" w:hAnsi="Arial Narrow" w:cs="Arial"/>
          <w:snapToGrid w:val="0"/>
          <w:sz w:val="18"/>
          <w:szCs w:val="18"/>
        </w:rPr>
      </w:pPr>
      <w:r w:rsidRPr="00CD2769">
        <w:rPr>
          <w:rFonts w:ascii="Arial Narrow" w:hAnsi="Arial Narrow" w:cs="Arial"/>
          <w:snapToGrid w:val="0"/>
          <w:sz w:val="18"/>
          <w:szCs w:val="18"/>
          <w:vertAlign w:val="superscript"/>
        </w:rPr>
        <w:t>4</w:t>
      </w:r>
      <w:r w:rsidRPr="00CD2769">
        <w:rPr>
          <w:rFonts w:ascii="Arial Narrow" w:hAnsi="Arial Narrow" w:cs="Arial"/>
          <w:snapToGrid w:val="0"/>
          <w:sz w:val="18"/>
          <w:szCs w:val="18"/>
        </w:rPr>
        <w:t xml:space="preserve"> </w:t>
      </w:r>
      <w:r w:rsidR="00A03D12" w:rsidRPr="00CD2769">
        <w:rPr>
          <w:rFonts w:ascii="Arial Narrow" w:hAnsi="Arial Narrow" w:cs="Arial"/>
          <w:snapToGrid w:val="0"/>
          <w:sz w:val="18"/>
          <w:szCs w:val="18"/>
        </w:rPr>
        <w:t>30,000 to &lt; 40,000</w:t>
      </w:r>
    </w:p>
    <w:p w14:paraId="28A80CD0" w14:textId="73F73173" w:rsidR="00A03D12" w:rsidRPr="00CD2769" w:rsidRDefault="00E62FAD" w:rsidP="00A03D12">
      <w:pPr>
        <w:spacing w:after="120"/>
        <w:contextualSpacing/>
        <w:rPr>
          <w:rFonts w:ascii="Arial Narrow" w:hAnsi="Arial Narrow" w:cs="Arial"/>
          <w:snapToGrid w:val="0"/>
          <w:sz w:val="18"/>
          <w:szCs w:val="18"/>
        </w:rPr>
      </w:pPr>
      <w:r w:rsidRPr="00CD2769">
        <w:rPr>
          <w:rFonts w:ascii="Arial Narrow" w:hAnsi="Arial Narrow" w:cs="Arial"/>
          <w:snapToGrid w:val="0"/>
          <w:sz w:val="18"/>
          <w:szCs w:val="18"/>
          <w:vertAlign w:val="superscript"/>
        </w:rPr>
        <w:t>5</w:t>
      </w:r>
      <w:r w:rsidRPr="00CD2769">
        <w:rPr>
          <w:rFonts w:ascii="Arial Narrow" w:hAnsi="Arial Narrow" w:cs="Arial"/>
          <w:snapToGrid w:val="0"/>
          <w:sz w:val="18"/>
          <w:szCs w:val="18"/>
        </w:rPr>
        <w:t xml:space="preserve"> </w:t>
      </w:r>
      <w:r w:rsidR="00A03D12" w:rsidRPr="00CD2769">
        <w:rPr>
          <w:rFonts w:ascii="Arial Narrow" w:hAnsi="Arial Narrow" w:cs="Arial"/>
          <w:snapToGrid w:val="0"/>
          <w:sz w:val="18"/>
          <w:szCs w:val="18"/>
        </w:rPr>
        <w:t>40,000 to &lt; 50,000</w:t>
      </w:r>
    </w:p>
    <w:p w14:paraId="09B187F0" w14:textId="3E4CC0A5" w:rsidR="007D57A2" w:rsidRPr="00CD2769" w:rsidRDefault="007D57A2" w:rsidP="007D57A2">
      <w:pPr>
        <w:spacing w:after="120"/>
        <w:contextualSpacing/>
        <w:rPr>
          <w:rFonts w:ascii="Arial Narrow" w:hAnsi="Arial Narrow" w:cs="Arial"/>
          <w:snapToGrid w:val="0"/>
          <w:sz w:val="18"/>
          <w:szCs w:val="18"/>
        </w:rPr>
      </w:pPr>
      <w:r w:rsidRPr="00CD2769">
        <w:rPr>
          <w:rFonts w:ascii="Arial Narrow" w:hAnsi="Arial Narrow" w:cs="Arial"/>
          <w:snapToGrid w:val="0"/>
          <w:sz w:val="18"/>
          <w:szCs w:val="18"/>
          <w:vertAlign w:val="superscript"/>
        </w:rPr>
        <w:t>6</w:t>
      </w:r>
      <w:r w:rsidRPr="00CD2769">
        <w:rPr>
          <w:rFonts w:ascii="Arial Narrow" w:hAnsi="Arial Narrow" w:cs="Arial"/>
          <w:snapToGrid w:val="0"/>
          <w:sz w:val="18"/>
          <w:szCs w:val="18"/>
        </w:rPr>
        <w:t xml:space="preserve"> $0 to &lt; $10 million</w:t>
      </w:r>
    </w:p>
    <w:p w14:paraId="456B4C92" w14:textId="68AEEDB5" w:rsidR="007D57A2" w:rsidRPr="00CD2769" w:rsidRDefault="007D57A2" w:rsidP="007D57A2">
      <w:pPr>
        <w:spacing w:after="120"/>
        <w:contextualSpacing/>
        <w:rPr>
          <w:rFonts w:ascii="Arial Narrow" w:hAnsi="Arial Narrow" w:cs="Arial"/>
          <w:snapToGrid w:val="0"/>
          <w:sz w:val="18"/>
          <w:szCs w:val="18"/>
        </w:rPr>
      </w:pPr>
      <w:r w:rsidRPr="00CD2769">
        <w:rPr>
          <w:rFonts w:ascii="Arial Narrow" w:hAnsi="Arial Narrow" w:cs="Arial"/>
          <w:snapToGrid w:val="0"/>
          <w:sz w:val="18"/>
          <w:szCs w:val="18"/>
          <w:vertAlign w:val="superscript"/>
        </w:rPr>
        <w:t>7</w:t>
      </w:r>
      <w:r w:rsidRPr="00CD2769">
        <w:rPr>
          <w:rFonts w:ascii="Arial Narrow" w:hAnsi="Arial Narrow" w:cs="Arial"/>
          <w:snapToGrid w:val="0"/>
          <w:sz w:val="18"/>
          <w:szCs w:val="18"/>
        </w:rPr>
        <w:t xml:space="preserve"> net cost saving</w:t>
      </w:r>
    </w:p>
    <w:bookmarkEnd w:id="12"/>
    <w:p w14:paraId="34FD2518" w14:textId="0ABA69B8" w:rsidR="00831B88" w:rsidRPr="00CD2769" w:rsidRDefault="00831B88" w:rsidP="00831B88">
      <w:pPr>
        <w:pStyle w:val="4-SubsectionHeading"/>
        <w:rPr>
          <w:b w:val="0"/>
          <w:bCs/>
          <w:i w:val="0"/>
          <w:iCs/>
          <w:lang w:eastAsia="en-US"/>
        </w:rPr>
      </w:pPr>
      <w:r w:rsidRPr="00CD2769">
        <w:rPr>
          <w:lang w:eastAsia="en-US"/>
        </w:rPr>
        <w:t>Quality use of medicines</w:t>
      </w:r>
    </w:p>
    <w:p w14:paraId="46A9CCE1" w14:textId="393CD960" w:rsidR="00E12694" w:rsidRPr="00CD2769" w:rsidRDefault="00960F0B" w:rsidP="00831B88">
      <w:pPr>
        <w:pStyle w:val="3Bodytext"/>
        <w:jc w:val="both"/>
        <w:rPr>
          <w:lang w:eastAsia="en-US"/>
        </w:rPr>
      </w:pPr>
      <w:r w:rsidRPr="00CD2769">
        <w:t xml:space="preserve">The submission stated </w:t>
      </w:r>
      <w:r w:rsidR="0055633A" w:rsidRPr="00CD2769">
        <w:t xml:space="preserve">that a comprehensive support package </w:t>
      </w:r>
      <w:r w:rsidR="0032702C" w:rsidRPr="00CD2769">
        <w:t xml:space="preserve">aimed at </w:t>
      </w:r>
      <w:r w:rsidR="00612B88" w:rsidRPr="00CD2769">
        <w:t>improv</w:t>
      </w:r>
      <w:r w:rsidR="0032702C" w:rsidRPr="00CD2769">
        <w:t>ing</w:t>
      </w:r>
      <w:r w:rsidR="00612B88" w:rsidRPr="00CD2769">
        <w:t xml:space="preserve"> the management of anaphylaxis</w:t>
      </w:r>
      <w:r w:rsidR="009C4A64" w:rsidRPr="00CD2769">
        <w:t xml:space="preserve"> will be provided</w:t>
      </w:r>
      <w:r w:rsidR="00612B88" w:rsidRPr="00CD2769">
        <w:t xml:space="preserve">. The </w:t>
      </w:r>
      <w:r w:rsidR="00F52207" w:rsidRPr="00CD2769">
        <w:t xml:space="preserve">package will </w:t>
      </w:r>
      <w:r w:rsidR="0055633A" w:rsidRPr="00CD2769">
        <w:t xml:space="preserve">consist of </w:t>
      </w:r>
      <w:r w:rsidR="00F52207" w:rsidRPr="00CD2769">
        <w:t xml:space="preserve">a </w:t>
      </w:r>
      <w:r w:rsidR="0050658B" w:rsidRPr="00CD2769">
        <w:t xml:space="preserve">complimentary </w:t>
      </w:r>
      <w:proofErr w:type="spellStart"/>
      <w:r w:rsidR="0050658B" w:rsidRPr="00CD2769">
        <w:t>Jext</w:t>
      </w:r>
      <w:proofErr w:type="spellEnd"/>
      <w:r w:rsidR="0050658B" w:rsidRPr="00CD2769">
        <w:t xml:space="preserve"> trainer pen, anaphylaxis action plans, prescriber and pharmacist checklists, and an instructive video in collaboration with the Australasian Society of Clinical Immunology and Allergy and Allergy &amp; Anaphylaxis Australia</w:t>
      </w:r>
      <w:r w:rsidR="00C16DAD" w:rsidRPr="00CD2769">
        <w:t xml:space="preserve"> </w:t>
      </w:r>
      <w:r w:rsidR="00420BDC" w:rsidRPr="00CD2769">
        <w:t>to enhance</w:t>
      </w:r>
      <w:r w:rsidR="005B6925" w:rsidRPr="00CD2769">
        <w:t xml:space="preserve"> the</w:t>
      </w:r>
      <w:r w:rsidR="00E12694" w:rsidRPr="00CD2769">
        <w:t xml:space="preserve"> necessary </w:t>
      </w:r>
      <w:r w:rsidR="00173355" w:rsidRPr="00CD2769">
        <w:t xml:space="preserve">skills required </w:t>
      </w:r>
      <w:r w:rsidR="00E12694" w:rsidRPr="00CD2769">
        <w:t>for effective anaphyla</w:t>
      </w:r>
      <w:r w:rsidR="005B4426" w:rsidRPr="00CD2769">
        <w:t>ctic</w:t>
      </w:r>
      <w:r w:rsidR="00E12694" w:rsidRPr="00CD2769">
        <w:t xml:space="preserve"> response</w:t>
      </w:r>
      <w:r w:rsidR="008C500F" w:rsidRPr="00CD2769">
        <w:t>.</w:t>
      </w:r>
    </w:p>
    <w:p w14:paraId="3BC23F9D" w14:textId="4FE3E7D0" w:rsidR="00250327" w:rsidRPr="00CD2769" w:rsidRDefault="004C6AE4" w:rsidP="00A560A0">
      <w:pPr>
        <w:pStyle w:val="3Bodytext"/>
        <w:jc w:val="both"/>
        <w:rPr>
          <w:lang w:eastAsia="en-US"/>
        </w:rPr>
      </w:pPr>
      <w:r w:rsidRPr="00CD2769">
        <w:t xml:space="preserve">The submission </w:t>
      </w:r>
      <w:r w:rsidR="00D50EBE" w:rsidRPr="00CD2769">
        <w:t xml:space="preserve">further </w:t>
      </w:r>
      <w:r w:rsidRPr="00CD2769">
        <w:t xml:space="preserve">stated </w:t>
      </w:r>
      <w:r w:rsidR="004F5238" w:rsidRPr="00CD2769">
        <w:t xml:space="preserve">that </w:t>
      </w:r>
      <w:r w:rsidR="00E2311E" w:rsidRPr="00CD2769">
        <w:t>accredited training opportunities to personnel across Australian allergy centres, asthma clinics, and primary care settings</w:t>
      </w:r>
      <w:r w:rsidR="004203C7" w:rsidRPr="00CD2769">
        <w:t xml:space="preserve"> would be </w:t>
      </w:r>
      <w:r w:rsidR="004203C7" w:rsidRPr="00CD2769">
        <w:lastRenderedPageBreak/>
        <w:t>provided</w:t>
      </w:r>
      <w:r w:rsidR="00E2311E" w:rsidRPr="00CD2769">
        <w:t xml:space="preserve"> as </w:t>
      </w:r>
      <w:r w:rsidR="00AA49F9" w:rsidRPr="00CD2769">
        <w:t>required</w:t>
      </w:r>
      <w:r w:rsidR="00750F6D" w:rsidRPr="00CD2769">
        <w:t>,</w:t>
      </w:r>
      <w:r w:rsidR="00D3029E" w:rsidRPr="00CD2769">
        <w:t xml:space="preserve"> </w:t>
      </w:r>
      <w:r w:rsidR="00A96206" w:rsidRPr="00CD2769">
        <w:t xml:space="preserve">with the primary objective </w:t>
      </w:r>
      <w:r w:rsidR="00275D15" w:rsidRPr="00CD2769">
        <w:t>of</w:t>
      </w:r>
      <w:r w:rsidR="00DB68E5" w:rsidRPr="00CD2769">
        <w:t xml:space="preserve"> </w:t>
      </w:r>
      <w:r w:rsidR="008778B1" w:rsidRPr="00CD2769">
        <w:t>enabl</w:t>
      </w:r>
      <w:r w:rsidR="00275D15" w:rsidRPr="00CD2769">
        <w:t>ing</w:t>
      </w:r>
      <w:r w:rsidR="00513714" w:rsidRPr="00CD2769">
        <w:t xml:space="preserve"> </w:t>
      </w:r>
      <w:r w:rsidR="00E2311E" w:rsidRPr="00CD2769">
        <w:t>healthcare professionals to</w:t>
      </w:r>
      <w:r w:rsidR="00513714" w:rsidRPr="00CD2769">
        <w:t xml:space="preserve"> eff</w:t>
      </w:r>
      <w:r w:rsidR="00D36624" w:rsidRPr="00CD2769">
        <w:t>ective</w:t>
      </w:r>
      <w:r w:rsidR="00513714" w:rsidRPr="00CD2769">
        <w:t>ly</w:t>
      </w:r>
      <w:r w:rsidR="00E2311E" w:rsidRPr="00CD2769">
        <w:t xml:space="preserve"> </w:t>
      </w:r>
      <w:r w:rsidR="00D36624" w:rsidRPr="00CD2769">
        <w:t>manage</w:t>
      </w:r>
      <w:r w:rsidR="00E2311E" w:rsidRPr="00CD2769">
        <w:t xml:space="preserve"> anaphylactic incidents</w:t>
      </w:r>
      <w:r w:rsidR="00E44BBC" w:rsidRPr="00CD2769">
        <w:t>.</w:t>
      </w:r>
      <w:r w:rsidR="00E2311E" w:rsidRPr="00CD2769">
        <w:t xml:space="preserve"> </w:t>
      </w:r>
    </w:p>
    <w:p w14:paraId="3C83A4CB" w14:textId="77777777" w:rsidR="001153F6" w:rsidRPr="00CD2769" w:rsidRDefault="001153F6" w:rsidP="001153F6">
      <w:pPr>
        <w:pStyle w:val="Heading1"/>
        <w:keepLines/>
        <w:numPr>
          <w:ilvl w:val="0"/>
          <w:numId w:val="2"/>
        </w:numPr>
        <w:spacing w:before="240"/>
        <w:ind w:left="709" w:hanging="709"/>
        <w:jc w:val="both"/>
        <w:rPr>
          <w:sz w:val="32"/>
          <w:szCs w:val="32"/>
        </w:rPr>
      </w:pPr>
      <w:bookmarkStart w:id="13" w:name="_Hlk170829916"/>
      <w:r w:rsidRPr="00CD2769">
        <w:rPr>
          <w:sz w:val="32"/>
          <w:szCs w:val="32"/>
        </w:rPr>
        <w:t>PBAC Outcome</w:t>
      </w:r>
    </w:p>
    <w:p w14:paraId="39987D09" w14:textId="72B1400A" w:rsidR="000926A2" w:rsidRPr="00CD2769" w:rsidRDefault="00E54305" w:rsidP="001153F6">
      <w:pPr>
        <w:pStyle w:val="3Bodytext"/>
        <w:keepNext/>
        <w:jc w:val="both"/>
        <w:rPr>
          <w:szCs w:val="24"/>
        </w:rPr>
      </w:pPr>
      <w:r w:rsidRPr="00CD2769">
        <w:rPr>
          <w:szCs w:val="24"/>
        </w:rPr>
        <w:t>The PBAC recommended the General Schedule Authority Required (Telephone/Online) listing of a new form of adrenaline (epinephrine) acid tartrate 150</w:t>
      </w:r>
      <w:r w:rsidR="0048242A" w:rsidRPr="00CD2769">
        <w:rPr>
          <w:szCs w:val="24"/>
        </w:rPr>
        <w:t> </w:t>
      </w:r>
      <w:r w:rsidRPr="00CD2769">
        <w:rPr>
          <w:szCs w:val="24"/>
        </w:rPr>
        <w:t>micrograms/0.15</w:t>
      </w:r>
      <w:r w:rsidR="0048242A" w:rsidRPr="00CD2769">
        <w:rPr>
          <w:szCs w:val="24"/>
        </w:rPr>
        <w:t> </w:t>
      </w:r>
      <w:r w:rsidRPr="00CD2769">
        <w:rPr>
          <w:szCs w:val="24"/>
        </w:rPr>
        <w:t>mL auto-injector (AI) (</w:t>
      </w:r>
      <w:proofErr w:type="spellStart"/>
      <w:r w:rsidRPr="00CD2769">
        <w:rPr>
          <w:szCs w:val="24"/>
        </w:rPr>
        <w:t>Jext</w:t>
      </w:r>
      <w:proofErr w:type="spellEnd"/>
      <w:r w:rsidRPr="00CD2769">
        <w:rPr>
          <w:szCs w:val="24"/>
        </w:rPr>
        <w:t xml:space="preserve"> Jr®) and 300</w:t>
      </w:r>
      <w:r w:rsidR="0048242A" w:rsidRPr="00CD2769">
        <w:rPr>
          <w:szCs w:val="24"/>
        </w:rPr>
        <w:t> </w:t>
      </w:r>
      <w:r w:rsidRPr="00CD2769">
        <w:rPr>
          <w:szCs w:val="24"/>
        </w:rPr>
        <w:t>micrograms/0.3</w:t>
      </w:r>
      <w:r w:rsidR="0048242A" w:rsidRPr="00CD2769">
        <w:rPr>
          <w:szCs w:val="24"/>
        </w:rPr>
        <w:t> </w:t>
      </w:r>
      <w:r w:rsidRPr="00CD2769">
        <w:rPr>
          <w:szCs w:val="24"/>
        </w:rPr>
        <w:t>mL AI (</w:t>
      </w:r>
      <w:proofErr w:type="spellStart"/>
      <w:r w:rsidRPr="00CD2769">
        <w:rPr>
          <w:szCs w:val="24"/>
        </w:rPr>
        <w:t>Jext</w:t>
      </w:r>
      <w:proofErr w:type="spellEnd"/>
      <w:r w:rsidRPr="00CD2769">
        <w:rPr>
          <w:szCs w:val="24"/>
        </w:rPr>
        <w:t xml:space="preserve">®) under the </w:t>
      </w:r>
      <w:r w:rsidR="00B136C0" w:rsidRPr="00CD2769">
        <w:rPr>
          <w:szCs w:val="24"/>
        </w:rPr>
        <w:t xml:space="preserve">same </w:t>
      </w:r>
      <w:r w:rsidRPr="00CD2769">
        <w:rPr>
          <w:szCs w:val="24"/>
        </w:rPr>
        <w:t>circumstances as the currently listed adrenaline (epinephrine) 150</w:t>
      </w:r>
      <w:r w:rsidR="0048242A" w:rsidRPr="00CD2769">
        <w:rPr>
          <w:szCs w:val="24"/>
        </w:rPr>
        <w:t> </w:t>
      </w:r>
      <w:r w:rsidRPr="00CD2769">
        <w:rPr>
          <w:szCs w:val="24"/>
        </w:rPr>
        <w:t>microgram/0.3</w:t>
      </w:r>
      <w:r w:rsidR="0048242A" w:rsidRPr="00CD2769">
        <w:rPr>
          <w:szCs w:val="24"/>
        </w:rPr>
        <w:t> </w:t>
      </w:r>
      <w:r w:rsidRPr="00CD2769">
        <w:rPr>
          <w:szCs w:val="24"/>
        </w:rPr>
        <w:t>mL (</w:t>
      </w:r>
      <w:proofErr w:type="spellStart"/>
      <w:r w:rsidRPr="00CD2769">
        <w:rPr>
          <w:szCs w:val="24"/>
        </w:rPr>
        <w:t>EpiPen®Jr</w:t>
      </w:r>
      <w:proofErr w:type="spellEnd"/>
      <w:r w:rsidRPr="00CD2769">
        <w:rPr>
          <w:szCs w:val="24"/>
        </w:rPr>
        <w:t xml:space="preserve">, </w:t>
      </w:r>
      <w:proofErr w:type="spellStart"/>
      <w:r w:rsidRPr="00CD2769">
        <w:rPr>
          <w:szCs w:val="24"/>
        </w:rPr>
        <w:t>Anapen®Jr</w:t>
      </w:r>
      <w:proofErr w:type="spellEnd"/>
      <w:r w:rsidRPr="00CD2769">
        <w:rPr>
          <w:szCs w:val="24"/>
        </w:rPr>
        <w:t xml:space="preserve"> 150 and Adrenaline Jr </w:t>
      </w:r>
      <w:proofErr w:type="spellStart"/>
      <w:r w:rsidRPr="00CD2769">
        <w:rPr>
          <w:szCs w:val="24"/>
        </w:rPr>
        <w:t>Viatris</w:t>
      </w:r>
      <w:proofErr w:type="spellEnd"/>
      <w:r w:rsidRPr="00CD2769">
        <w:rPr>
          <w:szCs w:val="24"/>
        </w:rPr>
        <w:t>®) and 300</w:t>
      </w:r>
      <w:r w:rsidR="0048242A" w:rsidRPr="00CD2769">
        <w:rPr>
          <w:szCs w:val="24"/>
        </w:rPr>
        <w:t> </w:t>
      </w:r>
      <w:r w:rsidRPr="00CD2769">
        <w:rPr>
          <w:szCs w:val="24"/>
        </w:rPr>
        <w:t>micrograms/0.3</w:t>
      </w:r>
      <w:r w:rsidR="0048242A" w:rsidRPr="00CD2769">
        <w:rPr>
          <w:szCs w:val="24"/>
        </w:rPr>
        <w:t> </w:t>
      </w:r>
      <w:r w:rsidRPr="00CD2769">
        <w:rPr>
          <w:szCs w:val="24"/>
        </w:rPr>
        <w:t xml:space="preserve">mL AI (EpiPen®, Anapen®300 and Adrenaline </w:t>
      </w:r>
      <w:proofErr w:type="spellStart"/>
      <w:r w:rsidRPr="00CD2769">
        <w:rPr>
          <w:szCs w:val="24"/>
        </w:rPr>
        <w:t>Viatris</w:t>
      </w:r>
      <w:proofErr w:type="spellEnd"/>
      <w:r w:rsidRPr="00CD2769">
        <w:rPr>
          <w:szCs w:val="24"/>
        </w:rPr>
        <w:t>®)</w:t>
      </w:r>
      <w:r w:rsidR="00DB2720" w:rsidRPr="00CD2769">
        <w:rPr>
          <w:szCs w:val="24"/>
        </w:rPr>
        <w:t xml:space="preserve"> </w:t>
      </w:r>
      <w:r w:rsidRPr="00CD2769">
        <w:rPr>
          <w:szCs w:val="24"/>
        </w:rPr>
        <w:t xml:space="preserve">for the treatment of acute allergic reaction with anaphylaxis. </w:t>
      </w:r>
    </w:p>
    <w:p w14:paraId="2155E20E" w14:textId="3F2C61B7" w:rsidR="001153F6" w:rsidRPr="00CD2769" w:rsidRDefault="00CE7745" w:rsidP="000926A2">
      <w:pPr>
        <w:pStyle w:val="3Bodytext"/>
        <w:keepNext/>
        <w:jc w:val="both"/>
        <w:rPr>
          <w:szCs w:val="24"/>
        </w:rPr>
      </w:pPr>
      <w:r w:rsidRPr="00CD2769">
        <w:rPr>
          <w:szCs w:val="24"/>
        </w:rPr>
        <w:t>The PBAC considered that the claim</w:t>
      </w:r>
      <w:r w:rsidR="00081DA8" w:rsidRPr="00CD2769">
        <w:rPr>
          <w:szCs w:val="24"/>
        </w:rPr>
        <w:t>s</w:t>
      </w:r>
      <w:r w:rsidRPr="00CD2769">
        <w:rPr>
          <w:szCs w:val="24"/>
        </w:rPr>
        <w:t xml:space="preserve"> of non-inferior comparative effectiveness and safety </w:t>
      </w:r>
      <w:r w:rsidR="00081DA8" w:rsidRPr="00CD2769">
        <w:rPr>
          <w:szCs w:val="24"/>
        </w:rPr>
        <w:t xml:space="preserve">were </w:t>
      </w:r>
      <w:r w:rsidRPr="00CD2769">
        <w:rPr>
          <w:szCs w:val="24"/>
        </w:rPr>
        <w:t>acceptable based on the TGA Delegate’s Overview</w:t>
      </w:r>
      <w:r w:rsidR="00A7750F" w:rsidRPr="00CD2769">
        <w:rPr>
          <w:szCs w:val="24"/>
        </w:rPr>
        <w:t xml:space="preserve"> (DO)</w:t>
      </w:r>
      <w:r w:rsidRPr="00CD2769">
        <w:rPr>
          <w:szCs w:val="24"/>
        </w:rPr>
        <w:t xml:space="preserve">. </w:t>
      </w:r>
      <w:r w:rsidR="00A7750F" w:rsidRPr="00CD2769">
        <w:rPr>
          <w:szCs w:val="24"/>
        </w:rPr>
        <w:t>The PBAC noted that t</w:t>
      </w:r>
      <w:r w:rsidRPr="00CD2769">
        <w:rPr>
          <w:szCs w:val="24"/>
        </w:rPr>
        <w:t xml:space="preserve">he TGA </w:t>
      </w:r>
      <w:r w:rsidR="00B136C0" w:rsidRPr="00CD2769">
        <w:rPr>
          <w:szCs w:val="24"/>
        </w:rPr>
        <w:t>evaluator</w:t>
      </w:r>
      <w:r w:rsidRPr="00CD2769">
        <w:rPr>
          <w:szCs w:val="24"/>
        </w:rPr>
        <w:t xml:space="preserve"> </w:t>
      </w:r>
      <w:r w:rsidR="00A7750F" w:rsidRPr="00CD2769">
        <w:rPr>
          <w:szCs w:val="24"/>
        </w:rPr>
        <w:t>recommended approving the registration of</w:t>
      </w:r>
      <w:r w:rsidRPr="00CD2769">
        <w:rPr>
          <w:szCs w:val="24"/>
        </w:rPr>
        <w:t xml:space="preserve"> </w:t>
      </w:r>
      <w:proofErr w:type="spellStart"/>
      <w:r w:rsidRPr="00CD2769">
        <w:rPr>
          <w:szCs w:val="24"/>
        </w:rPr>
        <w:t>Jext</w:t>
      </w:r>
      <w:proofErr w:type="spellEnd"/>
      <w:r w:rsidRPr="00CD2769">
        <w:rPr>
          <w:szCs w:val="24"/>
        </w:rPr>
        <w:t xml:space="preserve"> Jr and </w:t>
      </w:r>
      <w:proofErr w:type="spellStart"/>
      <w:r w:rsidRPr="00CD2769">
        <w:rPr>
          <w:szCs w:val="24"/>
        </w:rPr>
        <w:t>Jext</w:t>
      </w:r>
      <w:proofErr w:type="spellEnd"/>
      <w:r w:rsidRPr="00CD2769">
        <w:rPr>
          <w:szCs w:val="24"/>
        </w:rPr>
        <w:t xml:space="preserve">. </w:t>
      </w:r>
    </w:p>
    <w:p w14:paraId="2C87564C" w14:textId="7AC546D9" w:rsidR="00A7750F" w:rsidRPr="00CD2769" w:rsidRDefault="00A7750F" w:rsidP="000926A2">
      <w:pPr>
        <w:pStyle w:val="3Bodytext"/>
        <w:keepNext/>
        <w:jc w:val="both"/>
        <w:rPr>
          <w:szCs w:val="24"/>
        </w:rPr>
      </w:pPr>
      <w:r w:rsidRPr="00CD2769">
        <w:rPr>
          <w:szCs w:val="24"/>
        </w:rPr>
        <w:t xml:space="preserve">The PBAC noted the submission’s proposed changes to the ‘caution’ wording under the existing listings </w:t>
      </w:r>
      <w:r w:rsidR="0048242A" w:rsidRPr="00CD2769">
        <w:rPr>
          <w:szCs w:val="24"/>
        </w:rPr>
        <w:t>to highlight the</w:t>
      </w:r>
      <w:r w:rsidRPr="00CD2769">
        <w:rPr>
          <w:szCs w:val="24"/>
        </w:rPr>
        <w:t xml:space="preserve"> difference</w:t>
      </w:r>
      <w:r w:rsidR="000926A2" w:rsidRPr="00CD2769">
        <w:rPr>
          <w:szCs w:val="24"/>
        </w:rPr>
        <w:t>s</w:t>
      </w:r>
      <w:r w:rsidRPr="00CD2769">
        <w:rPr>
          <w:szCs w:val="24"/>
        </w:rPr>
        <w:t xml:space="preserve"> in device activation and administration techniques between </w:t>
      </w:r>
      <w:proofErr w:type="spellStart"/>
      <w:r w:rsidRPr="00CD2769">
        <w:rPr>
          <w:szCs w:val="24"/>
        </w:rPr>
        <w:t>Jext</w:t>
      </w:r>
      <w:proofErr w:type="spellEnd"/>
      <w:r w:rsidRPr="00CD2769">
        <w:rPr>
          <w:szCs w:val="24"/>
        </w:rPr>
        <w:t xml:space="preserve"> and the other brands of adrenaline AIs. The PBAC recalled in its November 2020 consideration, while the PBAC noted the differences in administration techniques of </w:t>
      </w:r>
      <w:proofErr w:type="spellStart"/>
      <w:r w:rsidRPr="00CD2769">
        <w:rPr>
          <w:szCs w:val="24"/>
        </w:rPr>
        <w:t>Anapen</w:t>
      </w:r>
      <w:proofErr w:type="spellEnd"/>
      <w:r w:rsidRPr="00CD2769">
        <w:rPr>
          <w:szCs w:val="24"/>
        </w:rPr>
        <w:t xml:space="preserve">, EpiPen and Adrenaline Mylan, it considered that patients with sufficient anaphylaxis education/training resources would be able to administer </w:t>
      </w:r>
      <w:r w:rsidR="003F3345" w:rsidRPr="00CD2769">
        <w:rPr>
          <w:szCs w:val="24"/>
        </w:rPr>
        <w:t xml:space="preserve">the </w:t>
      </w:r>
      <w:r w:rsidRPr="00CD2769">
        <w:rPr>
          <w:szCs w:val="24"/>
        </w:rPr>
        <w:t>different devices appropriately (paragraph 6.4, adrenaline PSD, November 2020 PBAC meeting). The PBAC</w:t>
      </w:r>
      <w:r w:rsidR="000926A2" w:rsidRPr="00CD2769">
        <w:rPr>
          <w:szCs w:val="24"/>
        </w:rPr>
        <w:t xml:space="preserve"> recalled that it</w:t>
      </w:r>
      <w:r w:rsidRPr="00CD2769">
        <w:rPr>
          <w:szCs w:val="24"/>
        </w:rPr>
        <w:t xml:space="preserve"> was satisfied that the differences in administration techniques of </w:t>
      </w:r>
      <w:proofErr w:type="spellStart"/>
      <w:r w:rsidRPr="00CD2769">
        <w:rPr>
          <w:szCs w:val="24"/>
        </w:rPr>
        <w:t>Anapen</w:t>
      </w:r>
      <w:proofErr w:type="spellEnd"/>
      <w:r w:rsidRPr="00CD2769">
        <w:rPr>
          <w:szCs w:val="24"/>
        </w:rPr>
        <w:t xml:space="preserve">, EpiPen and Adrenaline Mylan would be appropriately managed based on the clinical, safety and risk management information in the TGA </w:t>
      </w:r>
      <w:r w:rsidR="000926A2" w:rsidRPr="00CD2769">
        <w:rPr>
          <w:szCs w:val="24"/>
        </w:rPr>
        <w:t>DO</w:t>
      </w:r>
      <w:r w:rsidRPr="00CD2769">
        <w:rPr>
          <w:szCs w:val="24"/>
        </w:rPr>
        <w:t xml:space="preserve"> (paragraph 9.5, adrenaline PSD, November 2020). The PBAC therefore consider</w:t>
      </w:r>
      <w:r w:rsidR="00EE4B09" w:rsidRPr="00CD2769">
        <w:rPr>
          <w:szCs w:val="24"/>
        </w:rPr>
        <w:t>ed</w:t>
      </w:r>
      <w:r w:rsidRPr="00CD2769">
        <w:rPr>
          <w:szCs w:val="24"/>
        </w:rPr>
        <w:t xml:space="preserve"> the proposed changes to the ‘caution’ wording to highlight the differences in device activation and administration techniques</w:t>
      </w:r>
      <w:r w:rsidR="003F3345" w:rsidRPr="00CD2769">
        <w:rPr>
          <w:szCs w:val="24"/>
        </w:rPr>
        <w:t xml:space="preserve"> for </w:t>
      </w:r>
      <w:proofErr w:type="spellStart"/>
      <w:r w:rsidR="003F3345" w:rsidRPr="00CD2769">
        <w:rPr>
          <w:szCs w:val="24"/>
        </w:rPr>
        <w:t>Jext</w:t>
      </w:r>
      <w:proofErr w:type="spellEnd"/>
      <w:r w:rsidRPr="00CD2769">
        <w:rPr>
          <w:szCs w:val="24"/>
        </w:rPr>
        <w:t xml:space="preserve"> would</w:t>
      </w:r>
      <w:r w:rsidR="00EE4B09" w:rsidRPr="00CD2769">
        <w:rPr>
          <w:szCs w:val="24"/>
        </w:rPr>
        <w:t xml:space="preserve"> not</w:t>
      </w:r>
      <w:r w:rsidRPr="00CD2769">
        <w:rPr>
          <w:szCs w:val="24"/>
        </w:rPr>
        <w:t xml:space="preserve"> be required. </w:t>
      </w:r>
    </w:p>
    <w:p w14:paraId="04F57D21" w14:textId="086B0574" w:rsidR="00B902F3" w:rsidRPr="00CD2769" w:rsidRDefault="003F3345" w:rsidP="00C71E97">
      <w:pPr>
        <w:pStyle w:val="3Bodytext"/>
        <w:jc w:val="both"/>
        <w:rPr>
          <w:snapToGrid w:val="0"/>
        </w:rPr>
      </w:pPr>
      <w:r w:rsidRPr="00CD2769">
        <w:rPr>
          <w:szCs w:val="24"/>
        </w:rPr>
        <w:t xml:space="preserve">The PBAC noted the submission’s request for brand substitution (‘a’ flagging) for </w:t>
      </w:r>
      <w:proofErr w:type="spellStart"/>
      <w:r w:rsidRPr="00CD2769">
        <w:rPr>
          <w:szCs w:val="24"/>
        </w:rPr>
        <w:t>Jext</w:t>
      </w:r>
      <w:proofErr w:type="spellEnd"/>
      <w:r w:rsidRPr="00CD2769">
        <w:rPr>
          <w:szCs w:val="24"/>
        </w:rPr>
        <w:t xml:space="preserve"> Jr and </w:t>
      </w:r>
      <w:proofErr w:type="spellStart"/>
      <w:r w:rsidRPr="00CD2769">
        <w:rPr>
          <w:szCs w:val="24"/>
        </w:rPr>
        <w:t>Jext</w:t>
      </w:r>
      <w:proofErr w:type="spellEnd"/>
      <w:r w:rsidRPr="00CD2769">
        <w:rPr>
          <w:szCs w:val="24"/>
        </w:rPr>
        <w:t xml:space="preserve"> to the other adrenaline AIs. </w:t>
      </w:r>
      <w:r w:rsidR="00C71E97" w:rsidRPr="00CD2769">
        <w:rPr>
          <w:szCs w:val="24"/>
        </w:rPr>
        <w:t xml:space="preserve">The PBAC recalled </w:t>
      </w:r>
      <w:r w:rsidR="00422A73" w:rsidRPr="00CD2769">
        <w:rPr>
          <w:szCs w:val="24"/>
        </w:rPr>
        <w:t xml:space="preserve">its previous recommendations that </w:t>
      </w:r>
      <w:r w:rsidR="007C4EE7" w:rsidRPr="00CD2769">
        <w:rPr>
          <w:szCs w:val="24"/>
        </w:rPr>
        <w:t>adrenaline AIs are substitutable</w:t>
      </w:r>
      <w:r w:rsidR="00C11FA8" w:rsidRPr="00CD2769">
        <w:rPr>
          <w:szCs w:val="24"/>
        </w:rPr>
        <w:t xml:space="preserve"> and </w:t>
      </w:r>
      <w:r w:rsidR="00C11FA8" w:rsidRPr="00CD2769">
        <w:t>remained satisfied that the differences in administration techniques of adrenaline AIs can be appropriately managed in practice</w:t>
      </w:r>
      <w:r w:rsidR="007C4EE7" w:rsidRPr="00CD2769">
        <w:rPr>
          <w:szCs w:val="24"/>
        </w:rPr>
        <w:t xml:space="preserve">. </w:t>
      </w:r>
      <w:r w:rsidR="00CE7745" w:rsidRPr="00CD2769">
        <w:rPr>
          <w:szCs w:val="24"/>
        </w:rPr>
        <w:t xml:space="preserve">The PBAC </w:t>
      </w:r>
      <w:r w:rsidR="00C71E97" w:rsidRPr="00CD2769">
        <w:rPr>
          <w:szCs w:val="24"/>
        </w:rPr>
        <w:t xml:space="preserve">has therefore </w:t>
      </w:r>
      <w:r w:rsidR="00CE7745" w:rsidRPr="00CD2769">
        <w:rPr>
          <w:szCs w:val="24"/>
        </w:rPr>
        <w:t>advised</w:t>
      </w:r>
      <w:r w:rsidR="00C71E97" w:rsidRPr="00CD2769">
        <w:rPr>
          <w:szCs w:val="24"/>
        </w:rPr>
        <w:t>, consistent with previous advice,</w:t>
      </w:r>
      <w:r w:rsidR="00CE7745" w:rsidRPr="00CD2769">
        <w:rPr>
          <w:szCs w:val="24"/>
        </w:rPr>
        <w:t xml:space="preserve"> that under Section 101(4AACD) of the </w:t>
      </w:r>
      <w:r w:rsidR="00CE7745" w:rsidRPr="00CD2769">
        <w:rPr>
          <w:i/>
          <w:iCs/>
          <w:szCs w:val="24"/>
        </w:rPr>
        <w:t>National Health Act 1953</w:t>
      </w:r>
      <w:r w:rsidR="00CE7745" w:rsidRPr="00CD2769">
        <w:rPr>
          <w:szCs w:val="24"/>
        </w:rPr>
        <w:t>, in the Schedule of Pharmaceutical Benefits</w:t>
      </w:r>
      <w:r w:rsidR="004C2A49" w:rsidRPr="00CD2769">
        <w:rPr>
          <w:szCs w:val="24"/>
        </w:rPr>
        <w:t>:</w:t>
      </w:r>
    </w:p>
    <w:p w14:paraId="7A8D0F73" w14:textId="5EBD7AF8" w:rsidR="00B902F3" w:rsidRPr="00CD2769" w:rsidRDefault="00CE7745" w:rsidP="000A6F70">
      <w:pPr>
        <w:pStyle w:val="3Bodytext"/>
        <w:numPr>
          <w:ilvl w:val="0"/>
          <w:numId w:val="21"/>
        </w:numPr>
        <w:jc w:val="both"/>
        <w:rPr>
          <w:szCs w:val="24"/>
        </w:rPr>
      </w:pPr>
      <w:proofErr w:type="spellStart"/>
      <w:r w:rsidRPr="00CD2769">
        <w:rPr>
          <w:szCs w:val="24"/>
        </w:rPr>
        <w:t>Jext</w:t>
      </w:r>
      <w:proofErr w:type="spellEnd"/>
      <w:r w:rsidRPr="00CD2769">
        <w:rPr>
          <w:szCs w:val="24"/>
        </w:rPr>
        <w:t xml:space="preserve"> Jr should be treated as equivalent at the pharmacy level (i.e. ‘a’ flagged in the Schedule) for the purpose of substitution with </w:t>
      </w:r>
      <w:r w:rsidR="005B7400" w:rsidRPr="00CD2769">
        <w:rPr>
          <w:szCs w:val="24"/>
        </w:rPr>
        <w:t xml:space="preserve">EpiPen Jr, </w:t>
      </w:r>
      <w:proofErr w:type="spellStart"/>
      <w:r w:rsidRPr="00CD2769">
        <w:rPr>
          <w:szCs w:val="24"/>
        </w:rPr>
        <w:t>Anapen</w:t>
      </w:r>
      <w:proofErr w:type="spellEnd"/>
      <w:r w:rsidRPr="00CD2769">
        <w:rPr>
          <w:szCs w:val="24"/>
        </w:rPr>
        <w:t xml:space="preserve"> </w:t>
      </w:r>
      <w:r w:rsidR="00DB2720" w:rsidRPr="00CD2769">
        <w:rPr>
          <w:szCs w:val="24"/>
        </w:rPr>
        <w:t xml:space="preserve">Jr </w:t>
      </w:r>
      <w:r w:rsidRPr="00CD2769">
        <w:rPr>
          <w:szCs w:val="24"/>
        </w:rPr>
        <w:t xml:space="preserve">150 and Adrenaline </w:t>
      </w:r>
      <w:proofErr w:type="spellStart"/>
      <w:r w:rsidRPr="00CD2769">
        <w:rPr>
          <w:szCs w:val="24"/>
        </w:rPr>
        <w:t>Viatris</w:t>
      </w:r>
      <w:proofErr w:type="spellEnd"/>
      <w:r w:rsidRPr="00CD2769">
        <w:rPr>
          <w:szCs w:val="24"/>
        </w:rPr>
        <w:t xml:space="preserve"> Jr</w:t>
      </w:r>
      <w:r w:rsidR="004C2A49" w:rsidRPr="00CD2769">
        <w:rPr>
          <w:szCs w:val="24"/>
        </w:rPr>
        <w:t>.</w:t>
      </w:r>
    </w:p>
    <w:p w14:paraId="47FA07F5" w14:textId="3FC9FEBF" w:rsidR="00A7750F" w:rsidRPr="00CD2769" w:rsidRDefault="00CE7745" w:rsidP="000A6F70">
      <w:pPr>
        <w:pStyle w:val="3Bodytext"/>
        <w:numPr>
          <w:ilvl w:val="0"/>
          <w:numId w:val="21"/>
        </w:numPr>
        <w:jc w:val="both"/>
        <w:rPr>
          <w:snapToGrid w:val="0"/>
        </w:rPr>
      </w:pPr>
      <w:proofErr w:type="spellStart"/>
      <w:r w:rsidRPr="00CD2769">
        <w:rPr>
          <w:szCs w:val="24"/>
        </w:rPr>
        <w:lastRenderedPageBreak/>
        <w:t>Jext</w:t>
      </w:r>
      <w:proofErr w:type="spellEnd"/>
      <w:r w:rsidRPr="00CD2769">
        <w:rPr>
          <w:szCs w:val="24"/>
        </w:rPr>
        <w:t xml:space="preserve"> should be treated as equivalent at the pharmacy level (i.e. ‘a’ flagged in the Schedule) for the purpose of substitution with </w:t>
      </w:r>
      <w:r w:rsidR="005B7400" w:rsidRPr="00CD2769">
        <w:rPr>
          <w:szCs w:val="24"/>
        </w:rPr>
        <w:t xml:space="preserve">EpiPen, </w:t>
      </w:r>
      <w:proofErr w:type="spellStart"/>
      <w:r w:rsidRPr="00CD2769">
        <w:rPr>
          <w:szCs w:val="24"/>
        </w:rPr>
        <w:t>Anapen</w:t>
      </w:r>
      <w:proofErr w:type="spellEnd"/>
      <w:r w:rsidR="00DB2720" w:rsidRPr="00CD2769">
        <w:rPr>
          <w:szCs w:val="24"/>
        </w:rPr>
        <w:t xml:space="preserve"> </w:t>
      </w:r>
      <w:r w:rsidRPr="00CD2769">
        <w:rPr>
          <w:szCs w:val="24"/>
        </w:rPr>
        <w:t xml:space="preserve">300 and Adrenaline </w:t>
      </w:r>
      <w:proofErr w:type="spellStart"/>
      <w:r w:rsidRPr="00CD2769">
        <w:rPr>
          <w:szCs w:val="24"/>
        </w:rPr>
        <w:t>Viatris</w:t>
      </w:r>
      <w:proofErr w:type="spellEnd"/>
      <w:r w:rsidRPr="00CD2769">
        <w:rPr>
          <w:szCs w:val="24"/>
        </w:rPr>
        <w:t xml:space="preserve">. </w:t>
      </w:r>
    </w:p>
    <w:p w14:paraId="72E73E78" w14:textId="3A197519" w:rsidR="003F3345" w:rsidRPr="00CD2769" w:rsidRDefault="00636380" w:rsidP="00A7750F">
      <w:pPr>
        <w:pStyle w:val="3Bodytext"/>
        <w:keepNext/>
        <w:jc w:val="both"/>
        <w:rPr>
          <w:szCs w:val="24"/>
        </w:rPr>
      </w:pPr>
      <w:r w:rsidRPr="00CD2769">
        <w:t xml:space="preserve">The </w:t>
      </w:r>
      <w:r w:rsidR="002C698F" w:rsidRPr="00CD2769">
        <w:t xml:space="preserve">PBAC </w:t>
      </w:r>
      <w:r w:rsidRPr="00CD2769">
        <w:t xml:space="preserve">noted that the TGA DO stated it could not make a statement of therapeutic equivalence of </w:t>
      </w:r>
      <w:proofErr w:type="spellStart"/>
      <w:r w:rsidRPr="00CD2769">
        <w:t>Jext</w:t>
      </w:r>
      <w:proofErr w:type="spellEnd"/>
      <w:r w:rsidRPr="00CD2769">
        <w:t xml:space="preserve"> Jr and </w:t>
      </w:r>
      <w:proofErr w:type="spellStart"/>
      <w:r w:rsidR="003F3345" w:rsidRPr="00CD2769">
        <w:t>Jext</w:t>
      </w:r>
      <w:proofErr w:type="spellEnd"/>
      <w:r w:rsidRPr="00CD2769">
        <w:t xml:space="preserve"> compared to EpiPen Jr and EpiPen for the purpose of listing the medicine as a pharmaceutical benefit. </w:t>
      </w:r>
      <w:r w:rsidR="003F3345" w:rsidRPr="00CD2769">
        <w:t xml:space="preserve">The PBAC considered </w:t>
      </w:r>
      <w:proofErr w:type="spellStart"/>
      <w:r w:rsidR="003F3345" w:rsidRPr="00CD2769">
        <w:t>Jext</w:t>
      </w:r>
      <w:proofErr w:type="spellEnd"/>
      <w:r w:rsidR="003F3345" w:rsidRPr="00CD2769">
        <w:t xml:space="preserve"> Jr and </w:t>
      </w:r>
      <w:proofErr w:type="spellStart"/>
      <w:r w:rsidR="003F3345" w:rsidRPr="00CD2769">
        <w:t>Jext</w:t>
      </w:r>
      <w:proofErr w:type="spellEnd"/>
      <w:r w:rsidR="003F3345" w:rsidRPr="00CD2769">
        <w:t xml:space="preserve"> to be therapeutic equivalent to EpiPen Jr and EpiPen</w:t>
      </w:r>
      <w:r w:rsidR="004C2A49" w:rsidRPr="00CD2769">
        <w:t>, respectively</w:t>
      </w:r>
      <w:r w:rsidR="003F3345" w:rsidRPr="00CD2769">
        <w:t xml:space="preserve">. </w:t>
      </w:r>
    </w:p>
    <w:p w14:paraId="070CAAAC" w14:textId="433EBB1B" w:rsidR="00A7750F" w:rsidRPr="00CD2769" w:rsidRDefault="00CE7745" w:rsidP="00A7750F">
      <w:pPr>
        <w:pStyle w:val="3Bodytext"/>
        <w:keepNext/>
        <w:jc w:val="both"/>
        <w:rPr>
          <w:sz w:val="22"/>
        </w:rPr>
      </w:pPr>
      <w:r w:rsidRPr="00CD2769">
        <w:t>The PBAC advised that</w:t>
      </w:r>
      <w:r w:rsidR="00DB2720" w:rsidRPr="00CD2769">
        <w:t>,</w:t>
      </w:r>
      <w:r w:rsidRPr="00CD2769">
        <w:t xml:space="preserve"> </w:t>
      </w:r>
      <w:r w:rsidR="00DB2720" w:rsidRPr="00CD2769">
        <w:t xml:space="preserve">consistent with PBAC’s previous recommendation of </w:t>
      </w:r>
      <w:proofErr w:type="spellStart"/>
      <w:r w:rsidR="00BE2A9D" w:rsidRPr="00CD2769">
        <w:t>Anapen</w:t>
      </w:r>
      <w:proofErr w:type="spellEnd"/>
      <w:r w:rsidR="00BE2A9D" w:rsidRPr="00CD2769">
        <w:t> </w:t>
      </w:r>
      <w:r w:rsidR="00DB2720" w:rsidRPr="00CD2769">
        <w:t xml:space="preserve">300, </w:t>
      </w:r>
      <w:proofErr w:type="spellStart"/>
      <w:r w:rsidR="00DB2720" w:rsidRPr="00CD2769">
        <w:t>Anapen</w:t>
      </w:r>
      <w:proofErr w:type="spellEnd"/>
      <w:r w:rsidR="00DB2720" w:rsidRPr="00CD2769">
        <w:t xml:space="preserve"> 500 and </w:t>
      </w:r>
      <w:proofErr w:type="spellStart"/>
      <w:r w:rsidR="00DB2720" w:rsidRPr="00CD2769">
        <w:t>Anapen</w:t>
      </w:r>
      <w:proofErr w:type="spellEnd"/>
      <w:r w:rsidR="00DB2720" w:rsidRPr="00CD2769">
        <w:t xml:space="preserve"> Jr 150 at its November 2020 meeting, </w:t>
      </w:r>
      <w:r w:rsidRPr="00CD2769">
        <w:t xml:space="preserve">the </w:t>
      </w:r>
      <w:proofErr w:type="spellStart"/>
      <w:r w:rsidRPr="00CD2769">
        <w:t>equi</w:t>
      </w:r>
      <w:proofErr w:type="spellEnd"/>
      <w:r w:rsidRPr="00CD2769">
        <w:t>-effective doses</w:t>
      </w:r>
      <w:r w:rsidR="00A7750F" w:rsidRPr="00CD2769">
        <w:t xml:space="preserve"> for </w:t>
      </w:r>
      <w:proofErr w:type="spellStart"/>
      <w:r w:rsidR="00A7750F" w:rsidRPr="00CD2769">
        <w:t>Jext</w:t>
      </w:r>
      <w:proofErr w:type="spellEnd"/>
      <w:r w:rsidR="00A7750F" w:rsidRPr="00CD2769">
        <w:t xml:space="preserve"> Jr and </w:t>
      </w:r>
      <w:proofErr w:type="spellStart"/>
      <w:r w:rsidR="00A7750F" w:rsidRPr="00CD2769">
        <w:t>Jext</w:t>
      </w:r>
      <w:proofErr w:type="spellEnd"/>
      <w:r w:rsidR="00A7750F" w:rsidRPr="00CD2769">
        <w:t xml:space="preserve"> to be the following, </w:t>
      </w:r>
    </w:p>
    <w:p w14:paraId="736BD96A" w14:textId="07E5532E" w:rsidR="00A7750F" w:rsidRPr="00CD2769" w:rsidRDefault="00A7750F" w:rsidP="000A6F70">
      <w:pPr>
        <w:pStyle w:val="3Bodytext"/>
        <w:keepNext/>
        <w:numPr>
          <w:ilvl w:val="0"/>
          <w:numId w:val="17"/>
        </w:numPr>
        <w:jc w:val="both"/>
        <w:rPr>
          <w:rFonts w:cstheme="minorHAnsi"/>
          <w:szCs w:val="24"/>
        </w:rPr>
      </w:pPr>
      <w:bookmarkStart w:id="14" w:name="_Hlk173239246"/>
      <w:r w:rsidRPr="00CD2769">
        <w:rPr>
          <w:rFonts w:cstheme="minorHAnsi"/>
          <w:szCs w:val="24"/>
        </w:rPr>
        <w:t>1</w:t>
      </w:r>
      <w:r w:rsidR="002C698F" w:rsidRPr="00CD2769">
        <w:rPr>
          <w:rFonts w:cstheme="minorHAnsi"/>
          <w:szCs w:val="24"/>
        </w:rPr>
        <w:t xml:space="preserve"> </w:t>
      </w:r>
      <w:r w:rsidRPr="00CD2769">
        <w:rPr>
          <w:rFonts w:cstheme="minorHAnsi"/>
          <w:szCs w:val="24"/>
        </w:rPr>
        <w:t xml:space="preserve">x </w:t>
      </w:r>
      <w:r w:rsidR="00EE41C1" w:rsidRPr="00CD2769">
        <w:rPr>
          <w:rFonts w:cstheme="minorHAnsi"/>
          <w:szCs w:val="24"/>
        </w:rPr>
        <w:t xml:space="preserve">150 micrograms/0.15 mL </w:t>
      </w:r>
      <w:r w:rsidR="00D16693" w:rsidRPr="00CD2769">
        <w:rPr>
          <w:rFonts w:cstheme="minorHAnsi"/>
          <w:szCs w:val="24"/>
        </w:rPr>
        <w:t xml:space="preserve">AI </w:t>
      </w:r>
      <w:r w:rsidR="00EE41C1" w:rsidRPr="00CD2769">
        <w:rPr>
          <w:rFonts w:cstheme="minorHAnsi"/>
          <w:szCs w:val="24"/>
        </w:rPr>
        <w:t>(</w:t>
      </w:r>
      <w:proofErr w:type="spellStart"/>
      <w:r w:rsidRPr="00CD2769">
        <w:rPr>
          <w:rFonts w:cstheme="minorHAnsi"/>
          <w:szCs w:val="24"/>
        </w:rPr>
        <w:t>Jext</w:t>
      </w:r>
      <w:proofErr w:type="spellEnd"/>
      <w:r w:rsidRPr="00CD2769">
        <w:rPr>
          <w:rFonts w:cstheme="minorHAnsi"/>
          <w:szCs w:val="24"/>
        </w:rPr>
        <w:t xml:space="preserve"> Jr</w:t>
      </w:r>
      <w:r w:rsidR="00EE41C1" w:rsidRPr="00CD2769">
        <w:rPr>
          <w:rFonts w:cstheme="minorHAnsi"/>
          <w:szCs w:val="24"/>
        </w:rPr>
        <w:t>)</w:t>
      </w:r>
      <w:r w:rsidRPr="00CD2769">
        <w:rPr>
          <w:rFonts w:cstheme="minorHAnsi"/>
          <w:szCs w:val="24"/>
        </w:rPr>
        <w:t xml:space="preserve"> = 1 x </w:t>
      </w:r>
      <w:r w:rsidR="00EE41C1" w:rsidRPr="00CD2769">
        <w:rPr>
          <w:rFonts w:cstheme="minorHAnsi"/>
          <w:szCs w:val="24"/>
        </w:rPr>
        <w:t xml:space="preserve">150 microgram/0.3 mL </w:t>
      </w:r>
      <w:r w:rsidR="00D16693" w:rsidRPr="00CD2769">
        <w:rPr>
          <w:rFonts w:cstheme="minorHAnsi"/>
          <w:szCs w:val="24"/>
        </w:rPr>
        <w:t xml:space="preserve">AI </w:t>
      </w:r>
      <w:r w:rsidR="00EE41C1" w:rsidRPr="00CD2769">
        <w:rPr>
          <w:rFonts w:cstheme="minorHAnsi"/>
          <w:szCs w:val="24"/>
        </w:rPr>
        <w:t>(</w:t>
      </w:r>
      <w:proofErr w:type="spellStart"/>
      <w:r w:rsidRPr="00CD2769">
        <w:rPr>
          <w:rFonts w:cstheme="minorHAnsi"/>
          <w:szCs w:val="24"/>
        </w:rPr>
        <w:t>Anapen</w:t>
      </w:r>
      <w:proofErr w:type="spellEnd"/>
      <w:r w:rsidRPr="00CD2769">
        <w:rPr>
          <w:rFonts w:cstheme="minorHAnsi"/>
          <w:szCs w:val="24"/>
        </w:rPr>
        <w:t xml:space="preserve"> Jr 15</w:t>
      </w:r>
      <w:r w:rsidR="00EE41C1" w:rsidRPr="00CD2769">
        <w:rPr>
          <w:rFonts w:cstheme="minorHAnsi"/>
          <w:szCs w:val="24"/>
        </w:rPr>
        <w:t xml:space="preserve">0 </w:t>
      </w:r>
      <w:r w:rsidR="0039413B" w:rsidRPr="00CD2769">
        <w:rPr>
          <w:rFonts w:cstheme="minorHAnsi"/>
          <w:szCs w:val="24"/>
        </w:rPr>
        <w:t>or EpiPen</w:t>
      </w:r>
      <w:r w:rsidRPr="00CD2769">
        <w:rPr>
          <w:rFonts w:cstheme="minorHAnsi"/>
          <w:szCs w:val="24"/>
        </w:rPr>
        <w:t xml:space="preserve"> Jr</w:t>
      </w:r>
      <w:r w:rsidR="00EE41C1" w:rsidRPr="00CD2769">
        <w:rPr>
          <w:rFonts w:cstheme="minorHAnsi"/>
          <w:szCs w:val="24"/>
        </w:rPr>
        <w:t xml:space="preserve"> or </w:t>
      </w:r>
      <w:r w:rsidRPr="00CD2769">
        <w:rPr>
          <w:rFonts w:cstheme="minorHAnsi"/>
          <w:szCs w:val="24"/>
        </w:rPr>
        <w:t xml:space="preserve">Adrenaline Jr </w:t>
      </w:r>
      <w:proofErr w:type="spellStart"/>
      <w:r w:rsidRPr="00CD2769">
        <w:rPr>
          <w:rFonts w:cstheme="minorHAnsi"/>
          <w:szCs w:val="24"/>
        </w:rPr>
        <w:t>Viatris</w:t>
      </w:r>
      <w:proofErr w:type="spellEnd"/>
      <w:r w:rsidR="00EE41C1" w:rsidRPr="00CD2769">
        <w:rPr>
          <w:rFonts w:cstheme="minorHAnsi"/>
          <w:szCs w:val="24"/>
        </w:rPr>
        <w:t>)</w:t>
      </w:r>
    </w:p>
    <w:p w14:paraId="6FF3503C" w14:textId="009D7B69" w:rsidR="00A7750F" w:rsidRPr="00CD2769" w:rsidRDefault="00A7750F" w:rsidP="000A6F70">
      <w:pPr>
        <w:pStyle w:val="3Bodytext"/>
        <w:keepNext/>
        <w:numPr>
          <w:ilvl w:val="0"/>
          <w:numId w:val="17"/>
        </w:numPr>
        <w:jc w:val="both"/>
        <w:rPr>
          <w:szCs w:val="24"/>
        </w:rPr>
      </w:pPr>
      <w:r w:rsidRPr="00CD2769">
        <w:rPr>
          <w:szCs w:val="24"/>
        </w:rPr>
        <w:t>1</w:t>
      </w:r>
      <w:r w:rsidR="002C698F" w:rsidRPr="00CD2769">
        <w:rPr>
          <w:szCs w:val="24"/>
        </w:rPr>
        <w:t xml:space="preserve"> </w:t>
      </w:r>
      <w:r w:rsidRPr="00CD2769">
        <w:rPr>
          <w:szCs w:val="24"/>
        </w:rPr>
        <w:t>x</w:t>
      </w:r>
      <w:r w:rsidR="00D16693" w:rsidRPr="00CD2769">
        <w:rPr>
          <w:szCs w:val="24"/>
        </w:rPr>
        <w:t xml:space="preserve"> 300 micrograms/0.3 mL AI</w:t>
      </w:r>
      <w:r w:rsidRPr="00CD2769">
        <w:rPr>
          <w:szCs w:val="24"/>
        </w:rPr>
        <w:t xml:space="preserve"> </w:t>
      </w:r>
      <w:r w:rsidR="00D16693" w:rsidRPr="00CD2769">
        <w:rPr>
          <w:szCs w:val="24"/>
        </w:rPr>
        <w:t>(</w:t>
      </w:r>
      <w:proofErr w:type="spellStart"/>
      <w:r w:rsidRPr="00CD2769">
        <w:rPr>
          <w:szCs w:val="24"/>
        </w:rPr>
        <w:t>Jext</w:t>
      </w:r>
      <w:proofErr w:type="spellEnd"/>
      <w:r w:rsidR="00D16693" w:rsidRPr="00CD2769">
        <w:rPr>
          <w:szCs w:val="24"/>
        </w:rPr>
        <w:t>)</w:t>
      </w:r>
      <w:r w:rsidRPr="00CD2769">
        <w:rPr>
          <w:szCs w:val="24"/>
        </w:rPr>
        <w:t xml:space="preserve"> = 1 x </w:t>
      </w:r>
      <w:r w:rsidR="00D16693" w:rsidRPr="00CD2769">
        <w:rPr>
          <w:szCs w:val="24"/>
        </w:rPr>
        <w:t>300 micrograms/0.3 mL AI (</w:t>
      </w:r>
      <w:proofErr w:type="spellStart"/>
      <w:r w:rsidRPr="00CD2769">
        <w:rPr>
          <w:szCs w:val="24"/>
        </w:rPr>
        <w:t>Anapen</w:t>
      </w:r>
      <w:proofErr w:type="spellEnd"/>
      <w:r w:rsidRPr="00CD2769">
        <w:rPr>
          <w:szCs w:val="24"/>
        </w:rPr>
        <w:t xml:space="preserve"> 300</w:t>
      </w:r>
      <w:r w:rsidR="00D16693" w:rsidRPr="00CD2769">
        <w:rPr>
          <w:szCs w:val="24"/>
        </w:rPr>
        <w:t xml:space="preserve"> or </w:t>
      </w:r>
      <w:r w:rsidRPr="00CD2769">
        <w:rPr>
          <w:szCs w:val="24"/>
        </w:rPr>
        <w:t xml:space="preserve">EpiPen </w:t>
      </w:r>
      <w:r w:rsidR="00D16693" w:rsidRPr="00CD2769">
        <w:rPr>
          <w:szCs w:val="24"/>
        </w:rPr>
        <w:t xml:space="preserve">or </w:t>
      </w:r>
      <w:r w:rsidRPr="00CD2769">
        <w:rPr>
          <w:szCs w:val="24"/>
        </w:rPr>
        <w:t xml:space="preserve">Adrenaline </w:t>
      </w:r>
      <w:proofErr w:type="spellStart"/>
      <w:r w:rsidRPr="00CD2769">
        <w:rPr>
          <w:szCs w:val="24"/>
        </w:rPr>
        <w:t>Viatris</w:t>
      </w:r>
      <w:proofErr w:type="spellEnd"/>
      <w:r w:rsidR="00D16693" w:rsidRPr="00CD2769">
        <w:rPr>
          <w:szCs w:val="24"/>
        </w:rPr>
        <w:t>).</w:t>
      </w:r>
    </w:p>
    <w:bookmarkEnd w:id="14"/>
    <w:p w14:paraId="0C309A27" w14:textId="43126677" w:rsidR="009D4EBB" w:rsidRPr="00CD2769" w:rsidRDefault="009D4EBB" w:rsidP="009D4EBB">
      <w:pPr>
        <w:pStyle w:val="3Bodytext"/>
        <w:keepNext/>
        <w:jc w:val="both"/>
        <w:rPr>
          <w:sz w:val="22"/>
        </w:rPr>
      </w:pPr>
      <w:r w:rsidRPr="00CD2769">
        <w:t xml:space="preserve">The PBAC </w:t>
      </w:r>
      <w:r w:rsidR="00455148" w:rsidRPr="00CD2769">
        <w:t xml:space="preserve">considered </w:t>
      </w:r>
      <w:r w:rsidR="00AD7101" w:rsidRPr="00CD2769">
        <w:t xml:space="preserve">that </w:t>
      </w:r>
      <w:r w:rsidR="00455148" w:rsidRPr="00CD2769">
        <w:t xml:space="preserve">the listing of </w:t>
      </w:r>
      <w:proofErr w:type="spellStart"/>
      <w:r w:rsidR="00455148" w:rsidRPr="00CD2769">
        <w:t>Jext</w:t>
      </w:r>
      <w:proofErr w:type="spellEnd"/>
      <w:r w:rsidR="00455148" w:rsidRPr="00CD2769">
        <w:t xml:space="preserve"> Jr and </w:t>
      </w:r>
      <w:proofErr w:type="spellStart"/>
      <w:r w:rsidR="00455148" w:rsidRPr="00CD2769">
        <w:t>Jext</w:t>
      </w:r>
      <w:proofErr w:type="spellEnd"/>
      <w:r w:rsidR="00455148" w:rsidRPr="00CD2769">
        <w:t xml:space="preserve"> </w:t>
      </w:r>
      <w:r w:rsidR="00DB2720" w:rsidRPr="00CD2769">
        <w:t>is expected not</w:t>
      </w:r>
      <w:r w:rsidR="00515D63" w:rsidRPr="00CD2769">
        <w:t xml:space="preserve"> to increase</w:t>
      </w:r>
      <w:r w:rsidR="00DB2720" w:rsidRPr="00CD2769">
        <w:t xml:space="preserve"> the</w:t>
      </w:r>
      <w:r w:rsidR="00515D63" w:rsidRPr="00CD2769">
        <w:t xml:space="preserve"> overall market utilisation given that </w:t>
      </w:r>
      <w:proofErr w:type="spellStart"/>
      <w:r w:rsidR="00515D63" w:rsidRPr="00CD2769">
        <w:t>Jext</w:t>
      </w:r>
      <w:proofErr w:type="spellEnd"/>
      <w:r w:rsidR="00515D63" w:rsidRPr="00CD2769">
        <w:t xml:space="preserve"> Jr and </w:t>
      </w:r>
      <w:proofErr w:type="spellStart"/>
      <w:r w:rsidR="00515D63" w:rsidRPr="00CD2769">
        <w:t>Jext</w:t>
      </w:r>
      <w:proofErr w:type="spellEnd"/>
      <w:r w:rsidR="00515D63" w:rsidRPr="00CD2769">
        <w:t xml:space="preserve"> would likely substitute the currently listed adrenaline AIs. The PBAC therefore considered the new listing should result in no financial implication to the Government.</w:t>
      </w:r>
    </w:p>
    <w:p w14:paraId="4C120485" w14:textId="13A55740" w:rsidR="00CE7745" w:rsidRPr="00CD2769" w:rsidRDefault="00A7750F" w:rsidP="00D1502C">
      <w:pPr>
        <w:pStyle w:val="3Bodytext"/>
        <w:keepNext/>
        <w:jc w:val="both"/>
        <w:rPr>
          <w:sz w:val="22"/>
        </w:rPr>
      </w:pPr>
      <w:r w:rsidRPr="00CD2769">
        <w:t xml:space="preserve">The PBAC noted that the sponsor was committed to working in collaboration with Australasian Society of Clinical Immunology and Allergy (ASCIA) and Allergy </w:t>
      </w:r>
      <w:r w:rsidR="006C1DC0" w:rsidRPr="00CD2769">
        <w:t xml:space="preserve">&amp; Anaphylaxis </w:t>
      </w:r>
      <w:r w:rsidRPr="00CD2769">
        <w:t xml:space="preserve">Australia to develop a comprehensive support package aimed at improving the management of anaphylaxis education and training resources around how to use </w:t>
      </w:r>
      <w:proofErr w:type="spellStart"/>
      <w:r w:rsidR="00134BD3" w:rsidRPr="00CD2769">
        <w:t>Jext</w:t>
      </w:r>
      <w:proofErr w:type="spellEnd"/>
      <w:r w:rsidR="00134BD3" w:rsidRPr="00CD2769">
        <w:t>.</w:t>
      </w:r>
      <w:r w:rsidRPr="00CD2769">
        <w:t xml:space="preserve"> </w:t>
      </w:r>
    </w:p>
    <w:p w14:paraId="445B2251" w14:textId="161AD0BF" w:rsidR="00CE7745" w:rsidRPr="00CD2769" w:rsidRDefault="00CE7745" w:rsidP="001153F6">
      <w:pPr>
        <w:pStyle w:val="3Bodytext"/>
        <w:keepNext/>
        <w:jc w:val="both"/>
        <w:rPr>
          <w:szCs w:val="24"/>
        </w:rPr>
      </w:pPr>
      <w:r w:rsidRPr="00CD2769">
        <w:rPr>
          <w:szCs w:val="24"/>
        </w:rPr>
        <w:t xml:space="preserve">The PBAC advised that </w:t>
      </w:r>
      <w:proofErr w:type="spellStart"/>
      <w:r w:rsidRPr="00CD2769">
        <w:rPr>
          <w:szCs w:val="24"/>
        </w:rPr>
        <w:t>Jext</w:t>
      </w:r>
      <w:proofErr w:type="spellEnd"/>
      <w:r w:rsidRPr="00CD2769">
        <w:rPr>
          <w:szCs w:val="24"/>
        </w:rPr>
        <w:t xml:space="preserve"> Jr and </w:t>
      </w:r>
      <w:proofErr w:type="spellStart"/>
      <w:r w:rsidRPr="00CD2769">
        <w:rPr>
          <w:szCs w:val="24"/>
        </w:rPr>
        <w:t>Jext</w:t>
      </w:r>
      <w:proofErr w:type="spellEnd"/>
      <w:r w:rsidRPr="00CD2769">
        <w:rPr>
          <w:szCs w:val="24"/>
        </w:rPr>
        <w:t xml:space="preserve"> is suitable for prescribing by nurse practitioners, in line with the recommendation for </w:t>
      </w:r>
      <w:proofErr w:type="spellStart"/>
      <w:r w:rsidRPr="00CD2769">
        <w:rPr>
          <w:szCs w:val="24"/>
        </w:rPr>
        <w:t>Anapen</w:t>
      </w:r>
      <w:proofErr w:type="spellEnd"/>
      <w:r w:rsidRPr="00CD2769">
        <w:rPr>
          <w:szCs w:val="24"/>
        </w:rPr>
        <w:t xml:space="preserve"> and EpiPen </w:t>
      </w:r>
    </w:p>
    <w:p w14:paraId="34F077B5" w14:textId="2642B4B1" w:rsidR="00CE7745" w:rsidRPr="00CD2769" w:rsidRDefault="00CE7745" w:rsidP="001153F6">
      <w:pPr>
        <w:pStyle w:val="3Bodytext"/>
        <w:keepNext/>
        <w:jc w:val="both"/>
        <w:rPr>
          <w:szCs w:val="24"/>
        </w:rPr>
      </w:pPr>
      <w:r w:rsidRPr="00CD2769">
        <w:rPr>
          <w:szCs w:val="24"/>
        </w:rPr>
        <w:t xml:space="preserve">The PBAC advised that the Early Supply Rule should not apply to </w:t>
      </w:r>
      <w:proofErr w:type="spellStart"/>
      <w:r w:rsidRPr="00CD2769">
        <w:rPr>
          <w:szCs w:val="24"/>
        </w:rPr>
        <w:t>Jext</w:t>
      </w:r>
      <w:proofErr w:type="spellEnd"/>
      <w:r w:rsidRPr="00CD2769">
        <w:rPr>
          <w:szCs w:val="24"/>
        </w:rPr>
        <w:t xml:space="preserve"> Jr and </w:t>
      </w:r>
      <w:proofErr w:type="spellStart"/>
      <w:r w:rsidRPr="00CD2769">
        <w:rPr>
          <w:szCs w:val="24"/>
        </w:rPr>
        <w:t>Jext</w:t>
      </w:r>
      <w:proofErr w:type="spellEnd"/>
      <w:r w:rsidRPr="00CD2769">
        <w:rPr>
          <w:szCs w:val="24"/>
        </w:rPr>
        <w:t xml:space="preserve">, as it does not apply to </w:t>
      </w:r>
      <w:proofErr w:type="spellStart"/>
      <w:r w:rsidRPr="00CD2769">
        <w:rPr>
          <w:szCs w:val="24"/>
        </w:rPr>
        <w:t>Anapen</w:t>
      </w:r>
      <w:proofErr w:type="spellEnd"/>
      <w:r w:rsidRPr="00CD2769">
        <w:rPr>
          <w:szCs w:val="24"/>
        </w:rPr>
        <w:t xml:space="preserve"> and EpiPen, because it is used for recurrent episodic use and there is a clinical imperative to ensure ongoing supply. </w:t>
      </w:r>
    </w:p>
    <w:p w14:paraId="4FED5204" w14:textId="3988B869" w:rsidR="001F76B1" w:rsidRPr="00CD2769" w:rsidRDefault="001F76B1" w:rsidP="001F76B1">
      <w:pPr>
        <w:pStyle w:val="3Bodytext"/>
        <w:keepNext/>
        <w:jc w:val="both"/>
        <w:rPr>
          <w:szCs w:val="24"/>
        </w:rPr>
      </w:pPr>
      <w:r w:rsidRPr="00CD2769">
        <w:rPr>
          <w:szCs w:val="24"/>
        </w:rPr>
        <w:t xml:space="preserve">The PBAC noted that its recommendation was on a cost-minimisation basis and advised that, because </w:t>
      </w:r>
      <w:proofErr w:type="spellStart"/>
      <w:r w:rsidR="00B902F3" w:rsidRPr="00CD2769">
        <w:rPr>
          <w:szCs w:val="24"/>
        </w:rPr>
        <w:t>Jext</w:t>
      </w:r>
      <w:proofErr w:type="spellEnd"/>
      <w:r w:rsidR="00B902F3" w:rsidRPr="00CD2769">
        <w:rPr>
          <w:szCs w:val="24"/>
        </w:rPr>
        <w:t xml:space="preserve"> Jr and </w:t>
      </w:r>
      <w:proofErr w:type="spellStart"/>
      <w:r w:rsidR="00B902F3" w:rsidRPr="00CD2769">
        <w:rPr>
          <w:szCs w:val="24"/>
        </w:rPr>
        <w:t>Jext</w:t>
      </w:r>
      <w:proofErr w:type="spellEnd"/>
      <w:r w:rsidRPr="00CD2769">
        <w:rPr>
          <w:szCs w:val="24"/>
        </w:rPr>
        <w:t xml:space="preserve"> </w:t>
      </w:r>
      <w:r w:rsidR="00B902F3" w:rsidRPr="00CD2769">
        <w:rPr>
          <w:szCs w:val="24"/>
        </w:rPr>
        <w:t>are</w:t>
      </w:r>
      <w:r w:rsidRPr="00CD2769">
        <w:rPr>
          <w:szCs w:val="24"/>
        </w:rPr>
        <w:t xml:space="preserve"> not expected to provide a substantial and clinically relevant improvement in efficacy, or reduction of toxicity, over </w:t>
      </w:r>
      <w:proofErr w:type="spellStart"/>
      <w:r w:rsidR="00B902F3" w:rsidRPr="00CD2769">
        <w:rPr>
          <w:szCs w:val="24"/>
        </w:rPr>
        <w:t>Anapen</w:t>
      </w:r>
      <w:proofErr w:type="spellEnd"/>
      <w:r w:rsidR="00B902F3" w:rsidRPr="00CD2769">
        <w:rPr>
          <w:szCs w:val="24"/>
        </w:rPr>
        <w:t xml:space="preserve"> Jr 150</w:t>
      </w:r>
      <w:r w:rsidR="00DB2720" w:rsidRPr="00CD2769">
        <w:rPr>
          <w:szCs w:val="24"/>
        </w:rPr>
        <w:t>,</w:t>
      </w:r>
      <w:r w:rsidR="00B902F3" w:rsidRPr="00CD2769">
        <w:rPr>
          <w:szCs w:val="24"/>
        </w:rPr>
        <w:t xml:space="preserve"> EpiPen Jr</w:t>
      </w:r>
      <w:r w:rsidR="00DB2720" w:rsidRPr="00CD2769">
        <w:rPr>
          <w:szCs w:val="24"/>
        </w:rPr>
        <w:t xml:space="preserve"> and Adrenaline Jr </w:t>
      </w:r>
      <w:proofErr w:type="spellStart"/>
      <w:r w:rsidR="00DB2720" w:rsidRPr="00CD2769">
        <w:rPr>
          <w:szCs w:val="24"/>
        </w:rPr>
        <w:t>Viatris</w:t>
      </w:r>
      <w:proofErr w:type="spellEnd"/>
      <w:r w:rsidR="00B902F3" w:rsidRPr="00CD2769">
        <w:rPr>
          <w:szCs w:val="24"/>
        </w:rPr>
        <w:t xml:space="preserve">; </w:t>
      </w:r>
      <w:proofErr w:type="spellStart"/>
      <w:r w:rsidR="00B902F3" w:rsidRPr="00CD2769">
        <w:rPr>
          <w:szCs w:val="24"/>
        </w:rPr>
        <w:t>Anapen</w:t>
      </w:r>
      <w:proofErr w:type="spellEnd"/>
      <w:r w:rsidR="00B902F3" w:rsidRPr="00CD2769">
        <w:rPr>
          <w:szCs w:val="24"/>
        </w:rPr>
        <w:t xml:space="preserve"> 300</w:t>
      </w:r>
      <w:r w:rsidR="00DB2720" w:rsidRPr="00CD2769">
        <w:rPr>
          <w:szCs w:val="24"/>
        </w:rPr>
        <w:t>,</w:t>
      </w:r>
      <w:r w:rsidR="00B902F3" w:rsidRPr="00CD2769">
        <w:rPr>
          <w:szCs w:val="24"/>
        </w:rPr>
        <w:t xml:space="preserve"> EpiPen</w:t>
      </w:r>
      <w:r w:rsidR="00DB2720" w:rsidRPr="00CD2769">
        <w:rPr>
          <w:szCs w:val="24"/>
        </w:rPr>
        <w:t xml:space="preserve"> and</w:t>
      </w:r>
      <w:r w:rsidR="00B902F3" w:rsidRPr="00CD2769">
        <w:rPr>
          <w:szCs w:val="24"/>
        </w:rPr>
        <w:t xml:space="preserve"> </w:t>
      </w:r>
      <w:r w:rsidR="00DB2720" w:rsidRPr="00CD2769">
        <w:rPr>
          <w:szCs w:val="24"/>
        </w:rPr>
        <w:t xml:space="preserve">Adrenaline </w:t>
      </w:r>
      <w:proofErr w:type="spellStart"/>
      <w:r w:rsidR="00DB2720" w:rsidRPr="00CD2769">
        <w:rPr>
          <w:szCs w:val="24"/>
        </w:rPr>
        <w:t>Viatris</w:t>
      </w:r>
      <w:proofErr w:type="spellEnd"/>
      <w:r w:rsidR="00DB2720" w:rsidRPr="00CD2769">
        <w:rPr>
          <w:szCs w:val="24"/>
        </w:rPr>
        <w:t xml:space="preserve"> </w:t>
      </w:r>
      <w:r w:rsidRPr="00CD2769">
        <w:rPr>
          <w:szCs w:val="24"/>
        </w:rPr>
        <w:t xml:space="preserve">or not expected to address a high and urgent unmet clinical need given the presence of an alternative therapy, the criteria prescribed by the </w:t>
      </w:r>
      <w:r w:rsidRPr="00CD2769">
        <w:rPr>
          <w:i/>
          <w:iCs/>
          <w:szCs w:val="24"/>
        </w:rPr>
        <w:t xml:space="preserve">National Health </w:t>
      </w:r>
      <w:r w:rsidRPr="00CD2769">
        <w:rPr>
          <w:i/>
          <w:iCs/>
          <w:szCs w:val="24"/>
        </w:rPr>
        <w:lastRenderedPageBreak/>
        <w:t>(Pharmaceuticals and Vaccines – Cost Recovery) Regulations 2022</w:t>
      </w:r>
      <w:r w:rsidRPr="00CD2769">
        <w:rPr>
          <w:szCs w:val="24"/>
        </w:rPr>
        <w:t xml:space="preserve"> for Pricing Pathway A were not met.</w:t>
      </w:r>
    </w:p>
    <w:p w14:paraId="02A8AC57" w14:textId="6FF30EF6" w:rsidR="00AD7101" w:rsidRPr="00CD2769" w:rsidRDefault="00AD7101" w:rsidP="00AD7101">
      <w:pPr>
        <w:pStyle w:val="3Bodytext"/>
        <w:keepNext/>
        <w:jc w:val="both"/>
        <w:rPr>
          <w:szCs w:val="24"/>
        </w:rPr>
      </w:pPr>
      <w:r w:rsidRPr="00CD2769">
        <w:rPr>
          <w:szCs w:val="24"/>
        </w:rPr>
        <w:t>The PBAC noted that this submission is not eligible for an Independent Review, as it received a positive recommendation.</w:t>
      </w:r>
    </w:p>
    <w:p w14:paraId="76CDF28C" w14:textId="77777777" w:rsidR="001153F6" w:rsidRPr="00CD2769" w:rsidRDefault="001153F6" w:rsidP="001153F6">
      <w:pPr>
        <w:spacing w:before="240"/>
        <w:rPr>
          <w:rFonts w:asciiTheme="minorHAnsi" w:hAnsiTheme="minorHAnsi" w:cs="Arial"/>
          <w:b/>
          <w:snapToGrid w:val="0"/>
          <w:lang w:val="en-GB"/>
        </w:rPr>
      </w:pPr>
      <w:r w:rsidRPr="00CD2769">
        <w:rPr>
          <w:rFonts w:asciiTheme="minorHAnsi" w:hAnsiTheme="minorHAnsi" w:cs="Arial"/>
          <w:b/>
          <w:snapToGrid w:val="0"/>
          <w:lang w:val="en-GB"/>
        </w:rPr>
        <w:t>Outcome:</w:t>
      </w:r>
    </w:p>
    <w:p w14:paraId="55DEDF4B" w14:textId="7CF1C52B" w:rsidR="001153F6" w:rsidRPr="00CD2769" w:rsidRDefault="001153F6" w:rsidP="001153F6">
      <w:pPr>
        <w:rPr>
          <w:rFonts w:asciiTheme="minorHAnsi" w:hAnsiTheme="minorHAnsi" w:cs="Arial"/>
          <w:bCs/>
          <w:snapToGrid w:val="0"/>
          <w:lang w:val="en-GB"/>
        </w:rPr>
      </w:pPr>
      <w:r w:rsidRPr="00CD2769">
        <w:rPr>
          <w:rFonts w:asciiTheme="minorHAnsi" w:hAnsiTheme="minorHAnsi" w:cs="Arial"/>
          <w:bCs/>
          <w:snapToGrid w:val="0"/>
          <w:lang w:val="en-GB"/>
        </w:rPr>
        <w:t xml:space="preserve">Recommended </w:t>
      </w:r>
    </w:p>
    <w:p w14:paraId="62291297" w14:textId="5BE04FE4" w:rsidR="00A608F5" w:rsidRPr="00CD2769" w:rsidRDefault="00A608F5" w:rsidP="001153F6">
      <w:pPr>
        <w:rPr>
          <w:rFonts w:asciiTheme="minorHAnsi" w:hAnsiTheme="minorHAnsi" w:cs="Arial"/>
          <w:bCs/>
          <w:snapToGrid w:val="0"/>
          <w:lang w:val="en-GB"/>
        </w:rPr>
      </w:pPr>
      <w:r w:rsidRPr="00CD2769">
        <w:rPr>
          <w:rFonts w:asciiTheme="minorHAnsi" w:hAnsiTheme="minorHAnsi" w:cs="Arial"/>
          <w:bCs/>
          <w:snapToGrid w:val="0"/>
          <w:lang w:val="en-GB"/>
        </w:rPr>
        <w:br w:type="page"/>
      </w:r>
    </w:p>
    <w:p w14:paraId="1BAE99C1" w14:textId="77777777" w:rsidR="001153F6" w:rsidRPr="00CD2769" w:rsidRDefault="001153F6" w:rsidP="001153F6">
      <w:pPr>
        <w:pStyle w:val="Heading1"/>
        <w:keepLines/>
        <w:numPr>
          <w:ilvl w:val="0"/>
          <w:numId w:val="2"/>
        </w:numPr>
        <w:spacing w:before="240"/>
        <w:ind w:left="709" w:hanging="709"/>
        <w:jc w:val="both"/>
        <w:rPr>
          <w:sz w:val="32"/>
          <w:szCs w:val="32"/>
        </w:rPr>
      </w:pPr>
      <w:r w:rsidRPr="00CD2769">
        <w:rPr>
          <w:sz w:val="32"/>
          <w:szCs w:val="32"/>
        </w:rPr>
        <w:lastRenderedPageBreak/>
        <w:t>Recommended listing</w:t>
      </w:r>
    </w:p>
    <w:p w14:paraId="759320BA" w14:textId="373C6ACA" w:rsidR="001153F6" w:rsidRPr="00CD2769" w:rsidRDefault="001153F6" w:rsidP="00A43A21">
      <w:pPr>
        <w:pStyle w:val="3Bodytext"/>
        <w:rPr>
          <w:lang w:val="en-GB"/>
        </w:rPr>
      </w:pPr>
      <w:r w:rsidRPr="00CD2769">
        <w:rPr>
          <w:snapToGrid w:val="0"/>
        </w:rPr>
        <w:t>Add new medicinal product pack: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61"/>
        <w:gridCol w:w="2616"/>
        <w:gridCol w:w="828"/>
        <w:gridCol w:w="804"/>
        <w:gridCol w:w="802"/>
        <w:gridCol w:w="804"/>
        <w:gridCol w:w="1901"/>
      </w:tblGrid>
      <w:tr w:rsidR="00CD2769" w:rsidRPr="00CD2769" w14:paraId="7D8C8355" w14:textId="77777777" w:rsidTr="00A43A21">
        <w:trPr>
          <w:trHeight w:val="20"/>
        </w:trPr>
        <w:tc>
          <w:tcPr>
            <w:tcW w:w="2150" w:type="pct"/>
            <w:gridSpan w:val="2"/>
            <w:vAlign w:val="center"/>
          </w:tcPr>
          <w:p w14:paraId="3DFCE75B" w14:textId="77777777" w:rsidR="0048242A" w:rsidRPr="00CD2769" w:rsidRDefault="0048242A" w:rsidP="00A43A21">
            <w:pPr>
              <w:rPr>
                <w:rFonts w:ascii="Arial Narrow" w:hAnsi="Arial Narrow" w:cs="Arial"/>
                <w:b/>
                <w:bCs/>
                <w:sz w:val="20"/>
                <w:szCs w:val="20"/>
              </w:rPr>
            </w:pPr>
            <w:r w:rsidRPr="00CD2769">
              <w:rPr>
                <w:rFonts w:ascii="Arial Narrow" w:hAnsi="Arial Narrow" w:cs="Arial"/>
                <w:b/>
                <w:bCs/>
                <w:sz w:val="20"/>
                <w:szCs w:val="20"/>
              </w:rPr>
              <w:t>MEDICINAL PRODUCT</w:t>
            </w:r>
          </w:p>
          <w:p w14:paraId="2A445039" w14:textId="77777777" w:rsidR="0048242A" w:rsidRPr="00CD2769" w:rsidRDefault="0048242A" w:rsidP="00A43A21">
            <w:pPr>
              <w:rPr>
                <w:rFonts w:ascii="Arial Narrow" w:hAnsi="Arial Narrow" w:cs="Arial"/>
                <w:b/>
                <w:sz w:val="20"/>
                <w:szCs w:val="20"/>
              </w:rPr>
            </w:pPr>
            <w:r w:rsidRPr="00CD2769">
              <w:rPr>
                <w:rFonts w:ascii="Arial Narrow" w:hAnsi="Arial Narrow" w:cs="Arial"/>
                <w:b/>
                <w:bCs/>
                <w:sz w:val="20"/>
                <w:szCs w:val="20"/>
              </w:rPr>
              <w:t>medicinal product pack</w:t>
            </w:r>
          </w:p>
        </w:tc>
        <w:tc>
          <w:tcPr>
            <w:tcW w:w="459" w:type="pct"/>
            <w:vAlign w:val="center"/>
          </w:tcPr>
          <w:p w14:paraId="19C65D19" w14:textId="77777777" w:rsidR="0048242A" w:rsidRPr="00CD2769" w:rsidRDefault="0048242A" w:rsidP="00A43A21">
            <w:pPr>
              <w:jc w:val="center"/>
              <w:rPr>
                <w:rFonts w:ascii="Arial Narrow" w:hAnsi="Arial Narrow" w:cs="Arial"/>
                <w:b/>
                <w:sz w:val="20"/>
                <w:szCs w:val="20"/>
              </w:rPr>
            </w:pPr>
            <w:r w:rsidRPr="00CD2769">
              <w:rPr>
                <w:rFonts w:ascii="Arial Narrow" w:hAnsi="Arial Narrow" w:cs="Arial"/>
                <w:b/>
                <w:sz w:val="20"/>
                <w:szCs w:val="20"/>
              </w:rPr>
              <w:t>PBS item code</w:t>
            </w:r>
          </w:p>
        </w:tc>
        <w:tc>
          <w:tcPr>
            <w:tcW w:w="446" w:type="pct"/>
            <w:vAlign w:val="center"/>
          </w:tcPr>
          <w:p w14:paraId="69EE3902" w14:textId="77777777" w:rsidR="0048242A" w:rsidRPr="00CD2769" w:rsidRDefault="0048242A" w:rsidP="00A43A21">
            <w:pPr>
              <w:jc w:val="center"/>
              <w:rPr>
                <w:rFonts w:ascii="Arial Narrow" w:hAnsi="Arial Narrow" w:cs="Arial"/>
                <w:b/>
                <w:sz w:val="20"/>
                <w:szCs w:val="20"/>
              </w:rPr>
            </w:pPr>
            <w:r w:rsidRPr="00CD2769">
              <w:rPr>
                <w:rFonts w:ascii="Arial Narrow" w:hAnsi="Arial Narrow" w:cs="Arial"/>
                <w:b/>
                <w:sz w:val="20"/>
                <w:szCs w:val="20"/>
              </w:rPr>
              <w:t>Max. qty packs</w:t>
            </w:r>
          </w:p>
        </w:tc>
        <w:tc>
          <w:tcPr>
            <w:tcW w:w="445" w:type="pct"/>
            <w:vAlign w:val="center"/>
          </w:tcPr>
          <w:p w14:paraId="730DF304" w14:textId="77777777" w:rsidR="0048242A" w:rsidRPr="00CD2769" w:rsidRDefault="0048242A" w:rsidP="00A43A21">
            <w:pPr>
              <w:jc w:val="center"/>
              <w:rPr>
                <w:rFonts w:ascii="Arial Narrow" w:hAnsi="Arial Narrow" w:cs="Arial"/>
                <w:b/>
                <w:sz w:val="20"/>
                <w:szCs w:val="20"/>
              </w:rPr>
            </w:pPr>
            <w:r w:rsidRPr="00CD2769">
              <w:rPr>
                <w:rFonts w:ascii="Arial Narrow" w:hAnsi="Arial Narrow" w:cs="Arial"/>
                <w:b/>
                <w:sz w:val="20"/>
                <w:szCs w:val="20"/>
              </w:rPr>
              <w:t>Max. qty units</w:t>
            </w:r>
          </w:p>
        </w:tc>
        <w:tc>
          <w:tcPr>
            <w:tcW w:w="446" w:type="pct"/>
            <w:vAlign w:val="center"/>
          </w:tcPr>
          <w:p w14:paraId="7930D2DE" w14:textId="77777777" w:rsidR="0048242A" w:rsidRPr="00CD2769" w:rsidRDefault="0048242A" w:rsidP="00A43A21">
            <w:pPr>
              <w:jc w:val="center"/>
              <w:rPr>
                <w:rFonts w:ascii="Arial Narrow" w:hAnsi="Arial Narrow" w:cs="Arial"/>
                <w:b/>
                <w:sz w:val="20"/>
                <w:szCs w:val="20"/>
              </w:rPr>
            </w:pPr>
            <w:r w:rsidRPr="00CD2769">
              <w:rPr>
                <w:rFonts w:ascii="Arial Narrow" w:hAnsi="Arial Narrow" w:cs="Arial"/>
                <w:b/>
                <w:sz w:val="20"/>
                <w:szCs w:val="20"/>
              </w:rPr>
              <w:t>№.of</w:t>
            </w:r>
          </w:p>
          <w:p w14:paraId="61167693" w14:textId="77777777" w:rsidR="0048242A" w:rsidRPr="00CD2769" w:rsidRDefault="0048242A" w:rsidP="00A43A21">
            <w:pPr>
              <w:jc w:val="center"/>
              <w:rPr>
                <w:rFonts w:ascii="Arial Narrow" w:hAnsi="Arial Narrow" w:cs="Arial"/>
                <w:b/>
                <w:sz w:val="20"/>
                <w:szCs w:val="20"/>
              </w:rPr>
            </w:pPr>
            <w:r w:rsidRPr="00CD2769">
              <w:rPr>
                <w:rFonts w:ascii="Arial Narrow" w:hAnsi="Arial Narrow" w:cs="Arial"/>
                <w:b/>
                <w:sz w:val="20"/>
                <w:szCs w:val="20"/>
              </w:rPr>
              <w:t>Rpts</w:t>
            </w:r>
          </w:p>
        </w:tc>
        <w:tc>
          <w:tcPr>
            <w:tcW w:w="1054" w:type="pct"/>
            <w:vAlign w:val="center"/>
          </w:tcPr>
          <w:p w14:paraId="35CFBCD8" w14:textId="77777777" w:rsidR="0048242A" w:rsidRPr="00CD2769" w:rsidRDefault="0048242A" w:rsidP="00A43A21">
            <w:pPr>
              <w:rPr>
                <w:rFonts w:ascii="Arial Narrow" w:hAnsi="Arial Narrow" w:cs="Arial"/>
                <w:b/>
                <w:sz w:val="20"/>
                <w:szCs w:val="20"/>
                <w:lang w:val="fr-FR"/>
              </w:rPr>
            </w:pPr>
            <w:r w:rsidRPr="00CD2769">
              <w:rPr>
                <w:rFonts w:ascii="Arial Narrow" w:hAnsi="Arial Narrow" w:cs="Arial"/>
                <w:b/>
                <w:sz w:val="20"/>
                <w:szCs w:val="20"/>
              </w:rPr>
              <w:t>Available brands</w:t>
            </w:r>
          </w:p>
        </w:tc>
      </w:tr>
      <w:tr w:rsidR="00CD2769" w:rsidRPr="00CD2769" w14:paraId="4F346166" w14:textId="77777777" w:rsidTr="00A43A21">
        <w:trPr>
          <w:trHeight w:val="20"/>
        </w:trPr>
        <w:tc>
          <w:tcPr>
            <w:tcW w:w="5000" w:type="pct"/>
            <w:gridSpan w:val="7"/>
          </w:tcPr>
          <w:p w14:paraId="12973E0E" w14:textId="77777777" w:rsidR="0048242A" w:rsidRPr="00CD2769" w:rsidRDefault="0048242A" w:rsidP="00A43A21">
            <w:pPr>
              <w:rPr>
                <w:rFonts w:ascii="Arial Narrow" w:hAnsi="Arial Narrow" w:cs="Arial"/>
                <w:sz w:val="20"/>
                <w:szCs w:val="20"/>
              </w:rPr>
            </w:pPr>
            <w:r w:rsidRPr="00CD2769">
              <w:rPr>
                <w:rFonts w:ascii="Arial Narrow" w:hAnsi="Arial Narrow" w:cs="Arial"/>
                <w:sz w:val="20"/>
                <w:szCs w:val="20"/>
              </w:rPr>
              <w:t>ADRENALINE (EPINEPHRINE)</w:t>
            </w:r>
          </w:p>
        </w:tc>
      </w:tr>
      <w:tr w:rsidR="00CD2769" w:rsidRPr="00CD2769" w14:paraId="2FE04B1F" w14:textId="77777777" w:rsidTr="00A43A21">
        <w:trPr>
          <w:trHeight w:val="20"/>
        </w:trPr>
        <w:tc>
          <w:tcPr>
            <w:tcW w:w="2150" w:type="pct"/>
            <w:gridSpan w:val="2"/>
            <w:vAlign w:val="center"/>
          </w:tcPr>
          <w:p w14:paraId="27895661" w14:textId="77777777" w:rsidR="0048242A" w:rsidRPr="00CD2769" w:rsidRDefault="0048242A" w:rsidP="00A43A21">
            <w:pPr>
              <w:rPr>
                <w:rFonts w:ascii="Arial Narrow" w:hAnsi="Arial Narrow" w:cs="Arial"/>
                <w:sz w:val="20"/>
                <w:szCs w:val="20"/>
              </w:rPr>
            </w:pPr>
            <w:r w:rsidRPr="00CD2769">
              <w:rPr>
                <w:rFonts w:ascii="Arial Narrow" w:hAnsi="Arial Narrow" w:cs="Arial"/>
                <w:sz w:val="20"/>
                <w:szCs w:val="20"/>
              </w:rPr>
              <w:t>adrenaline (epinephrine) 150 microgram/0.3 mL injection, 0.3 mL pen device</w:t>
            </w:r>
          </w:p>
        </w:tc>
        <w:tc>
          <w:tcPr>
            <w:tcW w:w="459" w:type="pct"/>
            <w:vAlign w:val="center"/>
          </w:tcPr>
          <w:p w14:paraId="5AC39649" w14:textId="77777777" w:rsidR="0048242A" w:rsidRPr="00CD2769" w:rsidRDefault="0048242A" w:rsidP="00A43A21">
            <w:pPr>
              <w:jc w:val="center"/>
              <w:rPr>
                <w:rFonts w:ascii="Arial Narrow" w:hAnsi="Arial Narrow" w:cs="Arial"/>
                <w:sz w:val="20"/>
                <w:szCs w:val="20"/>
              </w:rPr>
            </w:pPr>
            <w:r w:rsidRPr="00CD2769">
              <w:rPr>
                <w:rFonts w:ascii="Arial Narrow" w:hAnsi="Arial Narrow" w:cs="Arial"/>
                <w:sz w:val="20"/>
                <w:szCs w:val="20"/>
              </w:rPr>
              <w:t>8697R</w:t>
            </w:r>
          </w:p>
        </w:tc>
        <w:tc>
          <w:tcPr>
            <w:tcW w:w="446" w:type="pct"/>
            <w:vAlign w:val="center"/>
          </w:tcPr>
          <w:p w14:paraId="1C696090" w14:textId="77777777" w:rsidR="0048242A" w:rsidRPr="00CD2769" w:rsidRDefault="0048242A" w:rsidP="00A43A21">
            <w:pPr>
              <w:jc w:val="center"/>
              <w:rPr>
                <w:rFonts w:ascii="Arial Narrow" w:hAnsi="Arial Narrow" w:cs="Arial"/>
                <w:sz w:val="20"/>
                <w:szCs w:val="20"/>
              </w:rPr>
            </w:pPr>
            <w:r w:rsidRPr="00CD2769">
              <w:rPr>
                <w:rFonts w:ascii="Arial Narrow" w:eastAsiaTheme="majorEastAsia" w:hAnsi="Arial Narrow" w:cstheme="majorBidi"/>
                <w:bCs/>
                <w:sz w:val="20"/>
                <w:szCs w:val="20"/>
              </w:rPr>
              <w:t>2</w:t>
            </w:r>
          </w:p>
        </w:tc>
        <w:tc>
          <w:tcPr>
            <w:tcW w:w="445" w:type="pct"/>
            <w:vAlign w:val="center"/>
          </w:tcPr>
          <w:p w14:paraId="11AA3953" w14:textId="77777777" w:rsidR="0048242A" w:rsidRPr="00CD2769" w:rsidRDefault="0048242A" w:rsidP="00A43A21">
            <w:pPr>
              <w:jc w:val="center"/>
              <w:rPr>
                <w:rFonts w:ascii="Arial Narrow" w:hAnsi="Arial Narrow" w:cs="Arial"/>
                <w:sz w:val="20"/>
                <w:szCs w:val="20"/>
              </w:rPr>
            </w:pPr>
            <w:r w:rsidRPr="00CD2769">
              <w:rPr>
                <w:rFonts w:ascii="Arial Narrow" w:eastAsiaTheme="majorEastAsia" w:hAnsi="Arial Narrow" w:cstheme="majorBidi"/>
                <w:bCs/>
                <w:sz w:val="20"/>
                <w:szCs w:val="20"/>
              </w:rPr>
              <w:t>2</w:t>
            </w:r>
          </w:p>
        </w:tc>
        <w:tc>
          <w:tcPr>
            <w:tcW w:w="446" w:type="pct"/>
            <w:vAlign w:val="center"/>
          </w:tcPr>
          <w:p w14:paraId="4A65E3CB" w14:textId="77777777" w:rsidR="0048242A" w:rsidRPr="00CD2769" w:rsidRDefault="0048242A" w:rsidP="00A43A21">
            <w:pPr>
              <w:jc w:val="center"/>
              <w:rPr>
                <w:rFonts w:ascii="Arial Narrow" w:hAnsi="Arial Narrow" w:cs="Arial"/>
                <w:sz w:val="20"/>
                <w:szCs w:val="20"/>
              </w:rPr>
            </w:pPr>
            <w:r w:rsidRPr="00CD2769">
              <w:rPr>
                <w:rFonts w:ascii="Arial Narrow" w:eastAsiaTheme="majorEastAsia" w:hAnsi="Arial Narrow" w:cstheme="majorBidi"/>
                <w:bCs/>
                <w:sz w:val="20"/>
                <w:szCs w:val="20"/>
              </w:rPr>
              <w:t>0</w:t>
            </w:r>
          </w:p>
        </w:tc>
        <w:tc>
          <w:tcPr>
            <w:tcW w:w="1054" w:type="pct"/>
            <w:vAlign w:val="center"/>
          </w:tcPr>
          <w:p w14:paraId="41E0B6E4" w14:textId="77777777" w:rsidR="0048242A" w:rsidRPr="00CD2769" w:rsidRDefault="0048242A" w:rsidP="00A43A21">
            <w:pPr>
              <w:jc w:val="center"/>
              <w:rPr>
                <w:rFonts w:ascii="Arial Narrow" w:hAnsi="Arial Narrow" w:cs="Arial"/>
                <w:sz w:val="20"/>
                <w:szCs w:val="20"/>
                <w:vertAlign w:val="superscript"/>
              </w:rPr>
            </w:pPr>
            <w:r w:rsidRPr="00CD2769">
              <w:rPr>
                <w:rFonts w:ascii="Arial Narrow" w:hAnsi="Arial Narrow" w:cs="Arial"/>
                <w:sz w:val="20"/>
                <w:szCs w:val="20"/>
              </w:rPr>
              <w:t xml:space="preserve">Adrenaline Jr </w:t>
            </w:r>
            <w:proofErr w:type="spellStart"/>
            <w:r w:rsidRPr="00CD2769">
              <w:rPr>
                <w:rFonts w:ascii="Arial Narrow" w:hAnsi="Arial Narrow" w:cs="Arial"/>
                <w:sz w:val="20"/>
                <w:szCs w:val="20"/>
              </w:rPr>
              <w:t>Viatris</w:t>
            </w:r>
            <w:r w:rsidRPr="00CD2769">
              <w:rPr>
                <w:rFonts w:ascii="Arial Narrow" w:hAnsi="Arial Narrow" w:cs="Arial"/>
                <w:sz w:val="20"/>
                <w:szCs w:val="20"/>
                <w:vertAlign w:val="superscript"/>
              </w:rPr>
              <w:t>a</w:t>
            </w:r>
            <w:proofErr w:type="spellEnd"/>
          </w:p>
          <w:p w14:paraId="64D521FE" w14:textId="77777777" w:rsidR="0048242A" w:rsidRPr="00CD2769" w:rsidRDefault="0048242A" w:rsidP="00A43A21">
            <w:pPr>
              <w:jc w:val="center"/>
              <w:rPr>
                <w:rFonts w:ascii="Arial Narrow" w:hAnsi="Arial Narrow" w:cs="Arial"/>
                <w:sz w:val="20"/>
                <w:szCs w:val="20"/>
                <w:vertAlign w:val="superscript"/>
              </w:rPr>
            </w:pPr>
            <w:proofErr w:type="spellStart"/>
            <w:r w:rsidRPr="00CD2769">
              <w:rPr>
                <w:rFonts w:ascii="Arial Narrow" w:hAnsi="Arial Narrow" w:cs="Arial"/>
                <w:sz w:val="20"/>
                <w:szCs w:val="20"/>
              </w:rPr>
              <w:t>Anapen</w:t>
            </w:r>
            <w:proofErr w:type="spellEnd"/>
            <w:r w:rsidRPr="00CD2769">
              <w:rPr>
                <w:rFonts w:ascii="Arial Narrow" w:hAnsi="Arial Narrow" w:cs="Arial"/>
                <w:sz w:val="20"/>
                <w:szCs w:val="20"/>
              </w:rPr>
              <w:t xml:space="preserve"> Junior 150</w:t>
            </w:r>
            <w:r w:rsidRPr="00CD2769">
              <w:rPr>
                <w:rFonts w:ascii="Arial Narrow" w:hAnsi="Arial Narrow" w:cs="Arial"/>
                <w:sz w:val="20"/>
                <w:szCs w:val="20"/>
                <w:vertAlign w:val="superscript"/>
              </w:rPr>
              <w:t>a</w:t>
            </w:r>
          </w:p>
          <w:p w14:paraId="5F85ECF5" w14:textId="77777777" w:rsidR="0048242A" w:rsidRPr="00CD2769" w:rsidRDefault="0048242A" w:rsidP="00A43A21">
            <w:pPr>
              <w:jc w:val="center"/>
              <w:rPr>
                <w:rFonts w:ascii="Arial Narrow" w:hAnsi="Arial Narrow" w:cs="Arial"/>
                <w:sz w:val="20"/>
                <w:szCs w:val="20"/>
                <w:vertAlign w:val="superscript"/>
              </w:rPr>
            </w:pPr>
            <w:r w:rsidRPr="00CD2769">
              <w:rPr>
                <w:rFonts w:ascii="Arial Narrow" w:hAnsi="Arial Narrow" w:cs="Arial"/>
                <w:sz w:val="20"/>
                <w:szCs w:val="20"/>
              </w:rPr>
              <w:t xml:space="preserve">EpiPen </w:t>
            </w:r>
            <w:proofErr w:type="spellStart"/>
            <w:r w:rsidRPr="00CD2769">
              <w:rPr>
                <w:rFonts w:ascii="Arial Narrow" w:hAnsi="Arial Narrow" w:cs="Arial"/>
                <w:sz w:val="20"/>
                <w:szCs w:val="20"/>
              </w:rPr>
              <w:t>Jr</w:t>
            </w:r>
            <w:r w:rsidRPr="00CD2769">
              <w:rPr>
                <w:rFonts w:ascii="Arial Narrow" w:hAnsi="Arial Narrow" w:cs="Arial"/>
                <w:sz w:val="20"/>
                <w:szCs w:val="20"/>
                <w:vertAlign w:val="superscript"/>
              </w:rPr>
              <w:t>a</w:t>
            </w:r>
            <w:proofErr w:type="spellEnd"/>
          </w:p>
        </w:tc>
      </w:tr>
      <w:tr w:rsidR="00CD2769" w:rsidRPr="00CD2769" w14:paraId="44A49A0B" w14:textId="77777777" w:rsidTr="00A43A21">
        <w:trPr>
          <w:trHeight w:val="20"/>
        </w:trPr>
        <w:tc>
          <w:tcPr>
            <w:tcW w:w="2150" w:type="pct"/>
            <w:gridSpan w:val="2"/>
            <w:vAlign w:val="center"/>
          </w:tcPr>
          <w:p w14:paraId="4AAEAF1D" w14:textId="77777777" w:rsidR="0048242A" w:rsidRPr="00CD2769" w:rsidRDefault="0048242A" w:rsidP="00A43A21">
            <w:pP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adrenaline (epinephrine) 150 microgram/0.15 mL injection, 0.15 mL pen device</w:t>
            </w:r>
          </w:p>
        </w:tc>
        <w:tc>
          <w:tcPr>
            <w:tcW w:w="459" w:type="pct"/>
            <w:vAlign w:val="center"/>
          </w:tcPr>
          <w:p w14:paraId="2A80D6FC" w14:textId="77777777" w:rsidR="0048242A" w:rsidRPr="00CD2769" w:rsidRDefault="0048242A" w:rsidP="00A43A21">
            <w:pPr>
              <w:jc w:val="center"/>
              <w:rPr>
                <w:rFonts w:ascii="Arial Narrow" w:hAnsi="Arial Narrow" w:cs="Arial"/>
                <w:i/>
                <w:iCs/>
                <w:sz w:val="20"/>
                <w:szCs w:val="20"/>
              </w:rPr>
            </w:pPr>
            <w:r w:rsidRPr="00CD2769">
              <w:rPr>
                <w:rFonts w:ascii="Arial Narrow" w:hAnsi="Arial Narrow" w:cs="Arial"/>
                <w:i/>
                <w:iCs/>
                <w:sz w:val="20"/>
                <w:szCs w:val="20"/>
              </w:rPr>
              <w:t xml:space="preserve">NEW </w:t>
            </w:r>
          </w:p>
        </w:tc>
        <w:tc>
          <w:tcPr>
            <w:tcW w:w="446" w:type="pct"/>
            <w:vAlign w:val="center"/>
          </w:tcPr>
          <w:p w14:paraId="2BC44728" w14:textId="77777777" w:rsidR="0048242A" w:rsidRPr="00CD2769" w:rsidRDefault="0048242A" w:rsidP="00A43A21">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2</w:t>
            </w:r>
          </w:p>
        </w:tc>
        <w:tc>
          <w:tcPr>
            <w:tcW w:w="445" w:type="pct"/>
            <w:vAlign w:val="center"/>
          </w:tcPr>
          <w:p w14:paraId="23EA998F" w14:textId="77777777" w:rsidR="0048242A" w:rsidRPr="00CD2769" w:rsidRDefault="0048242A" w:rsidP="00A43A21">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2</w:t>
            </w:r>
          </w:p>
        </w:tc>
        <w:tc>
          <w:tcPr>
            <w:tcW w:w="446" w:type="pct"/>
            <w:vAlign w:val="center"/>
          </w:tcPr>
          <w:p w14:paraId="7A11B61F" w14:textId="77777777" w:rsidR="0048242A" w:rsidRPr="00CD2769" w:rsidRDefault="0048242A" w:rsidP="00A43A21">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0</w:t>
            </w:r>
          </w:p>
        </w:tc>
        <w:tc>
          <w:tcPr>
            <w:tcW w:w="1054" w:type="pct"/>
            <w:vAlign w:val="center"/>
          </w:tcPr>
          <w:p w14:paraId="1484C5CA" w14:textId="77777777" w:rsidR="0048242A" w:rsidRPr="00CD2769" w:rsidRDefault="0048242A" w:rsidP="00A43A21">
            <w:pPr>
              <w:jc w:val="center"/>
              <w:rPr>
                <w:rFonts w:ascii="Arial Narrow" w:eastAsiaTheme="majorEastAsia" w:hAnsi="Arial Narrow" w:cstheme="majorBidi"/>
                <w:bCs/>
                <w:i/>
                <w:iCs/>
                <w:sz w:val="20"/>
                <w:szCs w:val="20"/>
                <w:vertAlign w:val="superscript"/>
              </w:rPr>
            </w:pPr>
            <w:proofErr w:type="spellStart"/>
            <w:r w:rsidRPr="00CD2769">
              <w:rPr>
                <w:rFonts w:ascii="Arial Narrow" w:eastAsiaTheme="majorEastAsia" w:hAnsi="Arial Narrow" w:cstheme="majorBidi"/>
                <w:bCs/>
                <w:i/>
                <w:iCs/>
                <w:sz w:val="20"/>
                <w:szCs w:val="20"/>
              </w:rPr>
              <w:t>Jext</w:t>
            </w:r>
            <w:proofErr w:type="spellEnd"/>
            <w:r w:rsidRPr="00CD2769">
              <w:rPr>
                <w:rFonts w:ascii="Arial Narrow" w:eastAsiaTheme="majorEastAsia" w:hAnsi="Arial Narrow" w:cstheme="majorBidi"/>
                <w:bCs/>
                <w:i/>
                <w:iCs/>
                <w:sz w:val="20"/>
                <w:szCs w:val="20"/>
              </w:rPr>
              <w:t xml:space="preserve"> </w:t>
            </w:r>
            <w:proofErr w:type="spellStart"/>
            <w:r w:rsidRPr="00CD2769">
              <w:rPr>
                <w:rFonts w:ascii="Arial Narrow" w:eastAsiaTheme="majorEastAsia" w:hAnsi="Arial Narrow" w:cstheme="majorBidi"/>
                <w:bCs/>
                <w:i/>
                <w:iCs/>
                <w:sz w:val="20"/>
                <w:szCs w:val="20"/>
              </w:rPr>
              <w:t>Jr</w:t>
            </w:r>
            <w:r w:rsidRPr="00CD2769">
              <w:rPr>
                <w:rFonts w:ascii="Arial Narrow" w:eastAsiaTheme="majorEastAsia" w:hAnsi="Arial Narrow" w:cstheme="majorBidi"/>
                <w:bCs/>
                <w:i/>
                <w:iCs/>
                <w:sz w:val="20"/>
                <w:szCs w:val="20"/>
                <w:vertAlign w:val="superscript"/>
              </w:rPr>
              <w:t>a</w:t>
            </w:r>
            <w:proofErr w:type="spellEnd"/>
          </w:p>
        </w:tc>
      </w:tr>
      <w:tr w:rsidR="00CD2769" w:rsidRPr="00CD2769" w14:paraId="6E4D8BF0" w14:textId="77777777" w:rsidTr="00A43A21">
        <w:trPr>
          <w:trHeight w:val="20"/>
        </w:trPr>
        <w:tc>
          <w:tcPr>
            <w:tcW w:w="2150" w:type="pct"/>
            <w:gridSpan w:val="2"/>
            <w:vAlign w:val="center"/>
          </w:tcPr>
          <w:p w14:paraId="79B672A8" w14:textId="77777777" w:rsidR="0048242A" w:rsidRPr="00CD2769" w:rsidRDefault="0048242A" w:rsidP="00A43A21">
            <w:pPr>
              <w:rPr>
                <w:rFonts w:ascii="Arial Narrow" w:eastAsiaTheme="majorEastAsia" w:hAnsi="Arial Narrow" w:cstheme="majorBidi"/>
                <w:bCs/>
                <w:sz w:val="20"/>
                <w:szCs w:val="20"/>
              </w:rPr>
            </w:pPr>
            <w:r w:rsidRPr="00CD2769">
              <w:rPr>
                <w:rFonts w:ascii="Arial Narrow" w:eastAsiaTheme="majorEastAsia" w:hAnsi="Arial Narrow" w:cstheme="majorBidi"/>
                <w:bCs/>
                <w:sz w:val="20"/>
                <w:szCs w:val="20"/>
              </w:rPr>
              <w:t>adrenaline (epinephrine) 300 microgram/0.3 mL injection, 0.3 mL pen device</w:t>
            </w:r>
          </w:p>
        </w:tc>
        <w:tc>
          <w:tcPr>
            <w:tcW w:w="459" w:type="pct"/>
            <w:vAlign w:val="center"/>
          </w:tcPr>
          <w:p w14:paraId="67598EFD" w14:textId="77777777" w:rsidR="0048242A" w:rsidRPr="00CD2769" w:rsidRDefault="0048242A" w:rsidP="00A43A21">
            <w:pPr>
              <w:jc w:val="center"/>
              <w:rPr>
                <w:rFonts w:ascii="Arial Narrow" w:hAnsi="Arial Narrow" w:cs="Arial"/>
                <w:sz w:val="20"/>
                <w:szCs w:val="20"/>
              </w:rPr>
            </w:pPr>
            <w:r w:rsidRPr="00CD2769">
              <w:rPr>
                <w:rFonts w:ascii="Arial Narrow" w:hAnsi="Arial Narrow" w:cs="Arial"/>
                <w:sz w:val="20"/>
                <w:szCs w:val="20"/>
              </w:rPr>
              <w:t>8698T</w:t>
            </w:r>
          </w:p>
        </w:tc>
        <w:tc>
          <w:tcPr>
            <w:tcW w:w="446" w:type="pct"/>
            <w:vAlign w:val="center"/>
          </w:tcPr>
          <w:p w14:paraId="71CF78C4" w14:textId="77777777" w:rsidR="0048242A" w:rsidRPr="00CD2769" w:rsidRDefault="0048242A" w:rsidP="00A43A21">
            <w:pPr>
              <w:jc w:val="center"/>
              <w:rPr>
                <w:rFonts w:ascii="Arial Narrow" w:eastAsiaTheme="majorEastAsia" w:hAnsi="Arial Narrow" w:cstheme="majorBidi"/>
                <w:bCs/>
                <w:sz w:val="20"/>
                <w:szCs w:val="20"/>
              </w:rPr>
            </w:pPr>
            <w:r w:rsidRPr="00CD2769">
              <w:rPr>
                <w:rFonts w:ascii="Arial Narrow" w:eastAsiaTheme="majorEastAsia" w:hAnsi="Arial Narrow" w:cstheme="majorBidi"/>
                <w:bCs/>
                <w:sz w:val="20"/>
                <w:szCs w:val="20"/>
              </w:rPr>
              <w:t>2</w:t>
            </w:r>
          </w:p>
        </w:tc>
        <w:tc>
          <w:tcPr>
            <w:tcW w:w="445" w:type="pct"/>
            <w:vAlign w:val="center"/>
          </w:tcPr>
          <w:p w14:paraId="3F58F6E2" w14:textId="77777777" w:rsidR="0048242A" w:rsidRPr="00CD2769" w:rsidRDefault="0048242A" w:rsidP="00A43A21">
            <w:pPr>
              <w:jc w:val="center"/>
              <w:rPr>
                <w:rFonts w:ascii="Arial Narrow" w:eastAsiaTheme="majorEastAsia" w:hAnsi="Arial Narrow" w:cstheme="majorBidi"/>
                <w:bCs/>
                <w:sz w:val="20"/>
                <w:szCs w:val="20"/>
              </w:rPr>
            </w:pPr>
            <w:r w:rsidRPr="00CD2769">
              <w:rPr>
                <w:rFonts w:ascii="Arial Narrow" w:eastAsiaTheme="majorEastAsia" w:hAnsi="Arial Narrow" w:cstheme="majorBidi"/>
                <w:bCs/>
                <w:sz w:val="20"/>
                <w:szCs w:val="20"/>
              </w:rPr>
              <w:t>2</w:t>
            </w:r>
          </w:p>
        </w:tc>
        <w:tc>
          <w:tcPr>
            <w:tcW w:w="446" w:type="pct"/>
            <w:vAlign w:val="center"/>
          </w:tcPr>
          <w:p w14:paraId="5304035C" w14:textId="77777777" w:rsidR="0048242A" w:rsidRPr="00CD2769" w:rsidRDefault="0048242A" w:rsidP="00A43A21">
            <w:pPr>
              <w:jc w:val="center"/>
              <w:rPr>
                <w:rFonts w:ascii="Arial Narrow" w:eastAsiaTheme="majorEastAsia" w:hAnsi="Arial Narrow" w:cstheme="majorBidi"/>
                <w:bCs/>
                <w:sz w:val="20"/>
                <w:szCs w:val="20"/>
              </w:rPr>
            </w:pPr>
            <w:r w:rsidRPr="00CD2769">
              <w:rPr>
                <w:rFonts w:ascii="Arial Narrow" w:eastAsiaTheme="majorEastAsia" w:hAnsi="Arial Narrow" w:cstheme="majorBidi"/>
                <w:bCs/>
                <w:sz w:val="20"/>
                <w:szCs w:val="20"/>
              </w:rPr>
              <w:t>0</w:t>
            </w:r>
          </w:p>
        </w:tc>
        <w:tc>
          <w:tcPr>
            <w:tcW w:w="1054" w:type="pct"/>
            <w:vAlign w:val="center"/>
          </w:tcPr>
          <w:p w14:paraId="5C01B04B" w14:textId="77777777" w:rsidR="0048242A" w:rsidRPr="00CD2769" w:rsidRDefault="0048242A" w:rsidP="00A43A21">
            <w:pPr>
              <w:jc w:val="center"/>
              <w:rPr>
                <w:rFonts w:ascii="Arial Narrow" w:hAnsi="Arial Narrow" w:cs="Arial"/>
                <w:sz w:val="20"/>
                <w:szCs w:val="20"/>
                <w:vertAlign w:val="superscript"/>
              </w:rPr>
            </w:pPr>
            <w:r w:rsidRPr="00CD2769">
              <w:rPr>
                <w:rFonts w:ascii="Arial Narrow" w:hAnsi="Arial Narrow" w:cs="Arial"/>
                <w:sz w:val="20"/>
                <w:szCs w:val="20"/>
              </w:rPr>
              <w:t xml:space="preserve">Adrenaline </w:t>
            </w:r>
            <w:proofErr w:type="spellStart"/>
            <w:r w:rsidRPr="00CD2769">
              <w:rPr>
                <w:rFonts w:ascii="Arial Narrow" w:hAnsi="Arial Narrow" w:cs="Arial"/>
                <w:sz w:val="20"/>
                <w:szCs w:val="20"/>
              </w:rPr>
              <w:t>Viatris</w:t>
            </w:r>
            <w:r w:rsidRPr="00CD2769">
              <w:rPr>
                <w:rFonts w:ascii="Arial Narrow" w:hAnsi="Arial Narrow" w:cs="Arial"/>
                <w:sz w:val="20"/>
                <w:szCs w:val="20"/>
                <w:vertAlign w:val="superscript"/>
              </w:rPr>
              <w:t>b</w:t>
            </w:r>
            <w:proofErr w:type="spellEnd"/>
          </w:p>
          <w:p w14:paraId="47D51F36" w14:textId="77777777" w:rsidR="0048242A" w:rsidRPr="00CD2769" w:rsidRDefault="0048242A" w:rsidP="00A43A21">
            <w:pPr>
              <w:jc w:val="center"/>
              <w:rPr>
                <w:rFonts w:ascii="Arial Narrow" w:hAnsi="Arial Narrow" w:cs="Arial"/>
                <w:sz w:val="20"/>
                <w:szCs w:val="20"/>
                <w:vertAlign w:val="superscript"/>
              </w:rPr>
            </w:pPr>
            <w:proofErr w:type="spellStart"/>
            <w:r w:rsidRPr="00CD2769">
              <w:rPr>
                <w:rFonts w:ascii="Arial Narrow" w:hAnsi="Arial Narrow" w:cs="Arial"/>
                <w:sz w:val="20"/>
                <w:szCs w:val="20"/>
              </w:rPr>
              <w:t>Anapen</w:t>
            </w:r>
            <w:proofErr w:type="spellEnd"/>
            <w:r w:rsidRPr="00CD2769">
              <w:rPr>
                <w:rFonts w:ascii="Arial Narrow" w:hAnsi="Arial Narrow" w:cs="Arial"/>
                <w:sz w:val="20"/>
                <w:szCs w:val="20"/>
              </w:rPr>
              <w:t xml:space="preserve"> Junior 300</w:t>
            </w:r>
            <w:r w:rsidRPr="00CD2769">
              <w:rPr>
                <w:rFonts w:ascii="Arial Narrow" w:hAnsi="Arial Narrow" w:cs="Arial"/>
                <w:sz w:val="20"/>
                <w:szCs w:val="20"/>
                <w:vertAlign w:val="superscript"/>
              </w:rPr>
              <w:t>b</w:t>
            </w:r>
          </w:p>
          <w:p w14:paraId="561B3F05" w14:textId="77777777" w:rsidR="0048242A" w:rsidRPr="00CD2769" w:rsidRDefault="0048242A" w:rsidP="00A43A21">
            <w:pPr>
              <w:jc w:val="center"/>
              <w:rPr>
                <w:rFonts w:ascii="Arial Narrow" w:eastAsiaTheme="majorEastAsia" w:hAnsi="Arial Narrow" w:cstheme="majorBidi"/>
                <w:bCs/>
                <w:sz w:val="20"/>
                <w:szCs w:val="20"/>
              </w:rPr>
            </w:pPr>
            <w:proofErr w:type="spellStart"/>
            <w:r w:rsidRPr="00CD2769">
              <w:rPr>
                <w:rFonts w:ascii="Arial Narrow" w:hAnsi="Arial Narrow" w:cs="Arial"/>
                <w:sz w:val="20"/>
                <w:szCs w:val="20"/>
              </w:rPr>
              <w:t>EpiPen</w:t>
            </w:r>
            <w:r w:rsidRPr="00CD2769">
              <w:rPr>
                <w:rFonts w:ascii="Arial Narrow" w:hAnsi="Arial Narrow" w:cs="Arial"/>
                <w:sz w:val="20"/>
                <w:szCs w:val="20"/>
                <w:vertAlign w:val="superscript"/>
              </w:rPr>
              <w:t>b</w:t>
            </w:r>
            <w:proofErr w:type="spellEnd"/>
          </w:p>
        </w:tc>
      </w:tr>
      <w:tr w:rsidR="00CD2769" w:rsidRPr="00CD2769" w14:paraId="6D0D9163" w14:textId="77777777" w:rsidTr="00A43A21">
        <w:trPr>
          <w:trHeight w:val="20"/>
        </w:trPr>
        <w:tc>
          <w:tcPr>
            <w:tcW w:w="2150" w:type="pct"/>
            <w:gridSpan w:val="2"/>
            <w:vAlign w:val="center"/>
          </w:tcPr>
          <w:p w14:paraId="2FFE7052" w14:textId="77777777" w:rsidR="0048242A" w:rsidRPr="00CD2769" w:rsidRDefault="0048242A" w:rsidP="00A43A21">
            <w:pP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adrenaline (epinephrine) 300 microgram/0.3 mL injection, 0.3 mL pen device</w:t>
            </w:r>
          </w:p>
        </w:tc>
        <w:tc>
          <w:tcPr>
            <w:tcW w:w="459" w:type="pct"/>
            <w:vAlign w:val="center"/>
          </w:tcPr>
          <w:p w14:paraId="4F27D6A0" w14:textId="77777777" w:rsidR="0048242A" w:rsidRPr="00CD2769" w:rsidRDefault="0048242A" w:rsidP="00A43A21">
            <w:pPr>
              <w:jc w:val="center"/>
              <w:rPr>
                <w:rFonts w:ascii="Arial Narrow" w:hAnsi="Arial Narrow" w:cs="Arial"/>
                <w:i/>
                <w:iCs/>
                <w:sz w:val="20"/>
                <w:szCs w:val="20"/>
              </w:rPr>
            </w:pPr>
            <w:r w:rsidRPr="00CD2769">
              <w:rPr>
                <w:rFonts w:ascii="Arial Narrow" w:hAnsi="Arial Narrow" w:cs="Arial"/>
                <w:i/>
                <w:iCs/>
                <w:sz w:val="20"/>
                <w:szCs w:val="20"/>
              </w:rPr>
              <w:t xml:space="preserve">NEW </w:t>
            </w:r>
          </w:p>
        </w:tc>
        <w:tc>
          <w:tcPr>
            <w:tcW w:w="446" w:type="pct"/>
            <w:vAlign w:val="center"/>
          </w:tcPr>
          <w:p w14:paraId="466193FD" w14:textId="77777777" w:rsidR="0048242A" w:rsidRPr="00CD2769" w:rsidRDefault="0048242A" w:rsidP="00A43A21">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2</w:t>
            </w:r>
          </w:p>
        </w:tc>
        <w:tc>
          <w:tcPr>
            <w:tcW w:w="445" w:type="pct"/>
            <w:vAlign w:val="center"/>
          </w:tcPr>
          <w:p w14:paraId="28771EEA" w14:textId="77777777" w:rsidR="0048242A" w:rsidRPr="00CD2769" w:rsidRDefault="0048242A" w:rsidP="00A43A21">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2</w:t>
            </w:r>
          </w:p>
        </w:tc>
        <w:tc>
          <w:tcPr>
            <w:tcW w:w="446" w:type="pct"/>
            <w:vAlign w:val="center"/>
          </w:tcPr>
          <w:p w14:paraId="7CE9ADDA" w14:textId="77777777" w:rsidR="0048242A" w:rsidRPr="00CD2769" w:rsidRDefault="0048242A" w:rsidP="00A43A21">
            <w:pPr>
              <w:jc w:val="center"/>
              <w:rPr>
                <w:rFonts w:ascii="Arial Narrow" w:eastAsiaTheme="majorEastAsia" w:hAnsi="Arial Narrow" w:cstheme="majorBidi"/>
                <w:bCs/>
                <w:i/>
                <w:iCs/>
                <w:sz w:val="20"/>
                <w:szCs w:val="20"/>
              </w:rPr>
            </w:pPr>
            <w:r w:rsidRPr="00CD2769">
              <w:rPr>
                <w:rFonts w:ascii="Arial Narrow" w:eastAsiaTheme="majorEastAsia" w:hAnsi="Arial Narrow" w:cstheme="majorBidi"/>
                <w:bCs/>
                <w:i/>
                <w:iCs/>
                <w:sz w:val="20"/>
                <w:szCs w:val="20"/>
              </w:rPr>
              <w:t>0</w:t>
            </w:r>
          </w:p>
        </w:tc>
        <w:tc>
          <w:tcPr>
            <w:tcW w:w="1054" w:type="pct"/>
            <w:vAlign w:val="center"/>
          </w:tcPr>
          <w:p w14:paraId="2BBF82E7" w14:textId="77777777" w:rsidR="0048242A" w:rsidRPr="00CD2769" w:rsidRDefault="0048242A" w:rsidP="00A43A21">
            <w:pPr>
              <w:jc w:val="center"/>
              <w:rPr>
                <w:rFonts w:ascii="Arial Narrow" w:eastAsiaTheme="majorEastAsia" w:hAnsi="Arial Narrow" w:cstheme="majorBidi"/>
                <w:bCs/>
                <w:i/>
                <w:iCs/>
                <w:sz w:val="20"/>
                <w:szCs w:val="20"/>
                <w:vertAlign w:val="superscript"/>
              </w:rPr>
            </w:pPr>
            <w:proofErr w:type="spellStart"/>
            <w:r w:rsidRPr="00CD2769">
              <w:rPr>
                <w:rFonts w:ascii="Arial Narrow" w:eastAsiaTheme="majorEastAsia" w:hAnsi="Arial Narrow" w:cstheme="majorBidi"/>
                <w:bCs/>
                <w:i/>
                <w:iCs/>
                <w:sz w:val="20"/>
                <w:szCs w:val="20"/>
              </w:rPr>
              <w:t>Jext</w:t>
            </w:r>
            <w:r w:rsidRPr="00CD2769">
              <w:rPr>
                <w:rFonts w:ascii="Arial Narrow" w:eastAsiaTheme="majorEastAsia" w:hAnsi="Arial Narrow" w:cstheme="majorBidi"/>
                <w:bCs/>
                <w:i/>
                <w:iCs/>
                <w:sz w:val="20"/>
                <w:szCs w:val="20"/>
                <w:vertAlign w:val="superscript"/>
              </w:rPr>
              <w:t>b</w:t>
            </w:r>
            <w:proofErr w:type="spellEnd"/>
          </w:p>
        </w:tc>
      </w:tr>
      <w:tr w:rsidR="00CD2769" w:rsidRPr="00CD2769" w14:paraId="64BCA793" w14:textId="77777777" w:rsidTr="00A43A21">
        <w:tblPrEx>
          <w:tblCellMar>
            <w:top w:w="15" w:type="dxa"/>
            <w:bottom w:w="15" w:type="dxa"/>
          </w:tblCellMar>
        </w:tblPrEx>
        <w:trPr>
          <w:trHeight w:val="20"/>
        </w:trPr>
        <w:tc>
          <w:tcPr>
            <w:tcW w:w="5000" w:type="pct"/>
            <w:gridSpan w:val="7"/>
            <w:tcBorders>
              <w:top w:val="single" w:sz="4" w:space="0" w:color="auto"/>
              <w:left w:val="single" w:sz="4" w:space="0" w:color="auto"/>
              <w:right w:val="single" w:sz="4" w:space="0" w:color="auto"/>
            </w:tcBorders>
            <w:vAlign w:val="center"/>
          </w:tcPr>
          <w:p w14:paraId="3C8F6905" w14:textId="77777777" w:rsidR="0048242A" w:rsidRPr="00CD2769" w:rsidRDefault="0048242A" w:rsidP="00A43A21">
            <w:pPr>
              <w:rPr>
                <w:rFonts w:ascii="Arial Narrow" w:hAnsi="Arial Narrow" w:cs="Arial"/>
                <w:sz w:val="20"/>
                <w:szCs w:val="20"/>
              </w:rPr>
            </w:pPr>
          </w:p>
        </w:tc>
      </w:tr>
      <w:tr w:rsidR="00CD2769" w:rsidRPr="00CD2769" w14:paraId="2168E075" w14:textId="77777777" w:rsidTr="00A43A21">
        <w:tblPrEx>
          <w:tblCellMar>
            <w:top w:w="15" w:type="dxa"/>
            <w:bottom w:w="15" w:type="dxa"/>
          </w:tblCellMar>
        </w:tblPrEx>
        <w:trPr>
          <w:trHeight w:val="20"/>
        </w:trPr>
        <w:tc>
          <w:tcPr>
            <w:tcW w:w="5000" w:type="pct"/>
            <w:gridSpan w:val="7"/>
            <w:tcBorders>
              <w:top w:val="single" w:sz="4" w:space="0" w:color="auto"/>
              <w:left w:val="single" w:sz="4" w:space="0" w:color="auto"/>
              <w:right w:val="single" w:sz="4" w:space="0" w:color="auto"/>
            </w:tcBorders>
            <w:vAlign w:val="center"/>
          </w:tcPr>
          <w:p w14:paraId="3475AC89" w14:textId="77777777" w:rsidR="0048242A" w:rsidRPr="00CD2769" w:rsidRDefault="0048242A" w:rsidP="00A43A21">
            <w:pPr>
              <w:rPr>
                <w:rFonts w:ascii="Arial Narrow" w:hAnsi="Arial Narrow" w:cs="Arial"/>
                <w:b/>
                <w:sz w:val="20"/>
                <w:szCs w:val="20"/>
              </w:rPr>
            </w:pPr>
            <w:r w:rsidRPr="00CD2769">
              <w:rPr>
                <w:rFonts w:ascii="Arial Narrow" w:hAnsi="Arial Narrow"/>
                <w:b/>
                <w:sz w:val="20"/>
                <w:szCs w:val="20"/>
              </w:rPr>
              <w:t>Restriction Summary 7371 / Treatment of Concept: 4909</w:t>
            </w:r>
          </w:p>
        </w:tc>
      </w:tr>
      <w:tr w:rsidR="00CD2769" w:rsidRPr="00CD2769" w14:paraId="5F43575A" w14:textId="77777777" w:rsidTr="00A43A21">
        <w:tblPrEx>
          <w:tblCellMar>
            <w:top w:w="15" w:type="dxa"/>
            <w:bottom w:w="15" w:type="dxa"/>
          </w:tblCellMar>
        </w:tblPrEx>
        <w:trPr>
          <w:trHeight w:val="20"/>
        </w:trPr>
        <w:tc>
          <w:tcPr>
            <w:tcW w:w="699" w:type="pct"/>
            <w:vMerge w:val="restart"/>
            <w:tcBorders>
              <w:top w:val="single" w:sz="4" w:space="0" w:color="auto"/>
              <w:left w:val="single" w:sz="4" w:space="0" w:color="auto"/>
              <w:right w:val="single" w:sz="4" w:space="0" w:color="auto"/>
            </w:tcBorders>
          </w:tcPr>
          <w:p w14:paraId="4F77B66E" w14:textId="77777777" w:rsidR="0048242A" w:rsidRPr="00CD2769" w:rsidRDefault="0048242A" w:rsidP="00A43A21">
            <w:pPr>
              <w:jc w:val="center"/>
              <w:rPr>
                <w:rFonts w:ascii="Arial Narrow" w:hAnsi="Arial Narrow" w:cs="Arial"/>
                <w:b/>
                <w:sz w:val="20"/>
                <w:szCs w:val="20"/>
              </w:rPr>
            </w:pPr>
            <w:r w:rsidRPr="00CD2769">
              <w:rPr>
                <w:rFonts w:ascii="Arial Narrow" w:hAnsi="Arial Narrow" w:cs="Arial"/>
                <w:b/>
                <w:sz w:val="20"/>
                <w:szCs w:val="20"/>
              </w:rPr>
              <w:t xml:space="preserve">Concept ID </w:t>
            </w:r>
            <w:r w:rsidRPr="00CD2769">
              <w:rPr>
                <w:rFonts w:ascii="Arial Narrow" w:hAnsi="Arial Narrow" w:cs="Arial"/>
                <w:sz w:val="20"/>
                <w:szCs w:val="20"/>
              </w:rPr>
              <w:t>(for internal Dept. use)</w:t>
            </w: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3E9E7034" w14:textId="77777777" w:rsidR="0048242A" w:rsidRPr="00CD2769" w:rsidRDefault="0048242A" w:rsidP="00A43A21">
            <w:pPr>
              <w:rPr>
                <w:rFonts w:ascii="Arial Narrow" w:eastAsia="Calibri" w:hAnsi="Arial Narrow" w:cs="Arial"/>
                <w:sz w:val="20"/>
                <w:szCs w:val="20"/>
              </w:rPr>
            </w:pPr>
            <w:r w:rsidRPr="00CD2769">
              <w:rPr>
                <w:rFonts w:ascii="Arial Narrow" w:eastAsia="Calibri" w:hAnsi="Arial Narrow" w:cs="Arial"/>
                <w:b/>
                <w:sz w:val="20"/>
                <w:szCs w:val="20"/>
              </w:rPr>
              <w:t xml:space="preserve">Category / Program: </w:t>
            </w:r>
            <w:r w:rsidRPr="00CD2769">
              <w:rPr>
                <w:rFonts w:ascii="Arial Narrow" w:eastAsia="Calibri" w:hAnsi="Arial Narrow" w:cs="Arial"/>
                <w:sz w:val="20"/>
                <w:szCs w:val="20"/>
              </w:rPr>
              <w:t xml:space="preserve"> GENERAL – General Schedule (Code GE)</w:t>
            </w:r>
          </w:p>
        </w:tc>
      </w:tr>
      <w:tr w:rsidR="00CD2769" w:rsidRPr="00CD2769" w14:paraId="5A3FF259" w14:textId="77777777" w:rsidTr="00A43A21">
        <w:tblPrEx>
          <w:tblCellMar>
            <w:top w:w="15" w:type="dxa"/>
            <w:bottom w:w="15" w:type="dxa"/>
          </w:tblCellMar>
        </w:tblPrEx>
        <w:trPr>
          <w:trHeight w:val="20"/>
        </w:trPr>
        <w:tc>
          <w:tcPr>
            <w:tcW w:w="699" w:type="pct"/>
            <w:vMerge/>
            <w:tcBorders>
              <w:left w:val="single" w:sz="4" w:space="0" w:color="auto"/>
              <w:right w:val="single" w:sz="4" w:space="0" w:color="auto"/>
            </w:tcBorders>
          </w:tcPr>
          <w:p w14:paraId="357AF714" w14:textId="77777777" w:rsidR="0048242A" w:rsidRPr="00CD2769" w:rsidRDefault="0048242A" w:rsidP="00A43A21">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49659CDF" w14:textId="77777777" w:rsidR="0048242A" w:rsidRPr="00CD2769" w:rsidRDefault="0048242A" w:rsidP="00A43A21">
            <w:pPr>
              <w:rPr>
                <w:rFonts w:ascii="Arial Narrow" w:hAnsi="Arial Narrow" w:cs="Arial"/>
                <w:b/>
                <w:sz w:val="20"/>
                <w:szCs w:val="20"/>
              </w:rPr>
            </w:pPr>
            <w:r w:rsidRPr="00CD2769">
              <w:rPr>
                <w:rFonts w:ascii="Arial Narrow" w:eastAsia="Calibri" w:hAnsi="Arial Narrow" w:cs="Arial"/>
                <w:b/>
                <w:sz w:val="20"/>
                <w:szCs w:val="20"/>
              </w:rPr>
              <w:t xml:space="preserve">Prescriber type: </w:t>
            </w:r>
            <w:r w:rsidRPr="00CD2769">
              <w:rPr>
                <w:rFonts w:ascii="Arial Narrow" w:eastAsia="Calibri" w:hAnsi="Arial Narrow" w:cs="Arial"/>
                <w:sz w:val="20"/>
                <w:szCs w:val="20"/>
              </w:rPr>
              <w:t xml:space="preserve">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Medical Practitioners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Nurse Practitioners</w:t>
            </w:r>
          </w:p>
        </w:tc>
      </w:tr>
      <w:tr w:rsidR="00CD2769" w:rsidRPr="00CD2769" w14:paraId="0B3B83EB" w14:textId="77777777" w:rsidTr="00A43A21">
        <w:tblPrEx>
          <w:tblCellMar>
            <w:top w:w="15" w:type="dxa"/>
            <w:bottom w:w="15" w:type="dxa"/>
          </w:tblCellMar>
        </w:tblPrEx>
        <w:trPr>
          <w:trHeight w:val="20"/>
        </w:trPr>
        <w:tc>
          <w:tcPr>
            <w:tcW w:w="699" w:type="pct"/>
            <w:vMerge/>
            <w:tcBorders>
              <w:left w:val="single" w:sz="4" w:space="0" w:color="auto"/>
              <w:right w:val="single" w:sz="4" w:space="0" w:color="auto"/>
            </w:tcBorders>
          </w:tcPr>
          <w:p w14:paraId="62412A47" w14:textId="77777777" w:rsidR="0048242A" w:rsidRPr="00CD2769" w:rsidRDefault="0048242A" w:rsidP="00A43A21">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78FFDFD9" w14:textId="77777777" w:rsidR="0048242A" w:rsidRPr="00CD2769" w:rsidRDefault="0048242A" w:rsidP="00A43A21">
            <w:pPr>
              <w:rPr>
                <w:rFonts w:ascii="Arial Narrow" w:eastAsia="Calibri" w:hAnsi="Arial Narrow" w:cs="Arial"/>
                <w:b/>
                <w:sz w:val="20"/>
                <w:szCs w:val="20"/>
              </w:rPr>
            </w:pPr>
            <w:r w:rsidRPr="00CD2769">
              <w:rPr>
                <w:rFonts w:ascii="Arial Narrow" w:eastAsia="Calibri" w:hAnsi="Arial Narrow" w:cs="Arial"/>
                <w:b/>
                <w:sz w:val="20"/>
                <w:szCs w:val="20"/>
              </w:rPr>
              <w:t xml:space="preserve">Restriction Type: </w:t>
            </w:r>
            <w:r w:rsidRPr="00CD2769">
              <w:rPr>
                <w:rFonts w:ascii="Arial Narrow" w:eastAsia="Calibri" w:hAnsi="Arial Narrow" w:cs="Arial"/>
                <w:sz w:val="20"/>
                <w:szCs w:val="20"/>
              </w:rPr>
              <w:fldChar w:fldCharType="begin" w:fldLock="1">
                <w:ffData>
                  <w:name w:val=""/>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Authority Required </w:t>
            </w:r>
          </w:p>
        </w:tc>
      </w:tr>
      <w:tr w:rsidR="00CD2769" w:rsidRPr="00CD2769" w14:paraId="66A3B09F"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05407A0F" w14:textId="7D3BFAD3" w:rsidR="0048242A" w:rsidRPr="00CD2769" w:rsidRDefault="0048242A" w:rsidP="00A43A21">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159740F5" w14:textId="77777777" w:rsidR="0048242A" w:rsidRPr="00CD2769" w:rsidRDefault="0048242A" w:rsidP="00A43A21">
            <w:pPr>
              <w:rPr>
                <w:rFonts w:ascii="Arial Narrow" w:hAnsi="Arial Narrow" w:cs="Arial"/>
                <w:b/>
                <w:bCs/>
                <w:sz w:val="20"/>
                <w:szCs w:val="20"/>
              </w:rPr>
            </w:pPr>
            <w:r w:rsidRPr="00CD2769">
              <w:rPr>
                <w:rFonts w:ascii="Arial Narrow" w:hAnsi="Arial Narrow" w:cs="Arial"/>
                <w:b/>
                <w:bCs/>
                <w:sz w:val="20"/>
                <w:szCs w:val="20"/>
              </w:rPr>
              <w:t>Indication:</w:t>
            </w:r>
            <w:r w:rsidRPr="00CD2769">
              <w:rPr>
                <w:rFonts w:ascii="Arial Narrow" w:hAnsi="Arial Narrow" w:cs="Arial"/>
                <w:sz w:val="20"/>
                <w:szCs w:val="20"/>
              </w:rPr>
              <w:t xml:space="preserve"> </w:t>
            </w:r>
            <w:r w:rsidRPr="00CD2769">
              <w:rPr>
                <w:rFonts w:ascii="Arial Narrow" w:hAnsi="Arial Narrow"/>
                <w:sz w:val="20"/>
                <w:szCs w:val="20"/>
              </w:rPr>
              <w:t xml:space="preserve"> </w:t>
            </w:r>
            <w:r w:rsidRPr="00CD2769">
              <w:rPr>
                <w:rFonts w:ascii="Arial Narrow" w:hAnsi="Arial Narrow" w:cs="Arial"/>
                <w:sz w:val="20"/>
                <w:szCs w:val="20"/>
              </w:rPr>
              <w:t>Acute allergic reaction with anaphylaxis</w:t>
            </w:r>
          </w:p>
        </w:tc>
      </w:tr>
      <w:tr w:rsidR="00CD2769" w:rsidRPr="00CD2769" w14:paraId="79EEF65F"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30BBB7C1" w14:textId="01126492" w:rsidR="0048242A" w:rsidRPr="00CD2769" w:rsidRDefault="0048242A" w:rsidP="00A43A21">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2C85217C" w14:textId="77777777" w:rsidR="0048242A" w:rsidRPr="00CD2769" w:rsidRDefault="0048242A" w:rsidP="00A43A21">
            <w:pPr>
              <w:rPr>
                <w:rFonts w:ascii="Arial Narrow" w:eastAsia="Calibri" w:hAnsi="Arial Narrow" w:cs="Arial"/>
                <w:b/>
                <w:sz w:val="20"/>
                <w:szCs w:val="20"/>
              </w:rPr>
            </w:pPr>
            <w:r w:rsidRPr="00CD2769">
              <w:rPr>
                <w:rFonts w:ascii="Arial Narrow" w:eastAsia="Calibri" w:hAnsi="Arial Narrow" w:cs="Arial"/>
                <w:b/>
                <w:sz w:val="20"/>
                <w:szCs w:val="20"/>
              </w:rPr>
              <w:t>Caution:</w:t>
            </w:r>
          </w:p>
          <w:p w14:paraId="0A6258A2" w14:textId="23D988B9" w:rsidR="0048242A" w:rsidRPr="00CD2769" w:rsidRDefault="0048242A" w:rsidP="00A43A21">
            <w:pPr>
              <w:rPr>
                <w:rFonts w:ascii="Arial Narrow" w:eastAsia="Calibri" w:hAnsi="Arial Narrow" w:cs="Arial"/>
                <w:bCs/>
                <w:sz w:val="20"/>
                <w:szCs w:val="20"/>
              </w:rPr>
            </w:pPr>
            <w:r w:rsidRPr="00CD2769">
              <w:rPr>
                <w:rFonts w:ascii="Arial Narrow" w:eastAsia="Calibri" w:hAnsi="Arial Narrow" w:cs="Arial"/>
                <w:bCs/>
                <w:sz w:val="20"/>
                <w:szCs w:val="20"/>
              </w:rPr>
              <w:t>Non-</w:t>
            </w:r>
            <w:proofErr w:type="spellStart"/>
            <w:r w:rsidRPr="00CD2769">
              <w:rPr>
                <w:rFonts w:ascii="Arial Narrow" w:eastAsia="Calibri" w:hAnsi="Arial Narrow" w:cs="Arial"/>
                <w:bCs/>
                <w:sz w:val="20"/>
                <w:szCs w:val="20"/>
              </w:rPr>
              <w:t>Anapen</w:t>
            </w:r>
            <w:proofErr w:type="spellEnd"/>
            <w:r w:rsidRPr="00CD2769">
              <w:rPr>
                <w:rFonts w:ascii="Arial Narrow" w:eastAsia="Calibri" w:hAnsi="Arial Narrow" w:cs="Arial"/>
                <w:bCs/>
                <w:sz w:val="20"/>
                <w:szCs w:val="20"/>
              </w:rPr>
              <w:t xml:space="preserve"> and </w:t>
            </w:r>
            <w:proofErr w:type="spellStart"/>
            <w:r w:rsidRPr="00CD2769">
              <w:rPr>
                <w:rFonts w:ascii="Arial Narrow" w:eastAsia="Calibri" w:hAnsi="Arial Narrow" w:cs="Arial"/>
                <w:bCs/>
                <w:sz w:val="20"/>
                <w:szCs w:val="20"/>
              </w:rPr>
              <w:t>Anapen</w:t>
            </w:r>
            <w:proofErr w:type="spellEnd"/>
            <w:r w:rsidRPr="00CD2769">
              <w:rPr>
                <w:rFonts w:ascii="Arial Narrow" w:eastAsia="Calibri" w:hAnsi="Arial Narrow" w:cs="Arial"/>
                <w:bCs/>
                <w:sz w:val="20"/>
                <w:szCs w:val="20"/>
              </w:rPr>
              <w:t xml:space="preserve"> products have different administration techniques. These products should not be prescribed to the same patient without training in their use. Pharmacists should ensure that patients are educated regarding the product differences upon dispensing.</w:t>
            </w:r>
          </w:p>
        </w:tc>
      </w:tr>
      <w:tr w:rsidR="00CD2769" w:rsidRPr="00CD2769" w14:paraId="0A555F35"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5F6E8B34" w14:textId="1FECE1A1" w:rsidR="0048242A" w:rsidRPr="00CD2769" w:rsidRDefault="0048242A" w:rsidP="00A43A21">
            <w:pPr>
              <w:jc w:val="center"/>
              <w:rPr>
                <w:rFonts w:ascii="Arial Narrow" w:hAnsi="Arial Narrow" w:cs="Arial"/>
                <w:i/>
                <w:iCs/>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2EDF2AED" w14:textId="77777777" w:rsidR="0048242A" w:rsidRPr="00CD2769" w:rsidRDefault="0048242A" w:rsidP="00A43A21">
            <w:pPr>
              <w:rPr>
                <w:rFonts w:ascii="Arial Narrow" w:eastAsia="Calibri" w:hAnsi="Arial Narrow" w:cs="Arial"/>
                <w:b/>
                <w:i/>
                <w:iCs/>
                <w:sz w:val="20"/>
                <w:szCs w:val="20"/>
              </w:rPr>
            </w:pPr>
            <w:r w:rsidRPr="00CD2769">
              <w:rPr>
                <w:rFonts w:ascii="Arial Narrow" w:eastAsia="Calibri" w:hAnsi="Arial Narrow" w:cs="Arial"/>
                <w:b/>
                <w:i/>
                <w:iCs/>
                <w:sz w:val="20"/>
                <w:szCs w:val="20"/>
              </w:rPr>
              <w:t>Note:</w:t>
            </w:r>
          </w:p>
          <w:p w14:paraId="427E8231" w14:textId="77777777" w:rsidR="0048242A" w:rsidRPr="00CD2769" w:rsidRDefault="0048242A" w:rsidP="00A43A21">
            <w:pPr>
              <w:rPr>
                <w:rFonts w:ascii="Arial Narrow" w:eastAsia="Calibri" w:hAnsi="Arial Narrow" w:cs="Arial"/>
                <w:bCs/>
                <w:i/>
                <w:iCs/>
                <w:sz w:val="20"/>
                <w:szCs w:val="20"/>
              </w:rPr>
            </w:pPr>
            <w:r w:rsidRPr="00CD2769">
              <w:rPr>
                <w:rFonts w:ascii="Arial Narrow" w:eastAsia="Calibri" w:hAnsi="Arial Narrow" w:cs="Arial"/>
                <w:bCs/>
                <w:i/>
                <w:iCs/>
                <w:sz w:val="20"/>
                <w:szCs w:val="20"/>
              </w:rPr>
              <w:t xml:space="preserve">Pharmaceutical Benefits that have the brand </w:t>
            </w:r>
            <w:proofErr w:type="spellStart"/>
            <w:r w:rsidRPr="00CD2769">
              <w:rPr>
                <w:rFonts w:ascii="Arial Narrow" w:eastAsia="Calibri" w:hAnsi="Arial Narrow" w:cs="Arial"/>
                <w:bCs/>
                <w:i/>
                <w:iCs/>
                <w:sz w:val="20"/>
                <w:szCs w:val="20"/>
              </w:rPr>
              <w:t>Jext</w:t>
            </w:r>
            <w:proofErr w:type="spellEnd"/>
            <w:r w:rsidRPr="00CD2769">
              <w:rPr>
                <w:rFonts w:ascii="Arial Narrow" w:eastAsia="Calibri" w:hAnsi="Arial Narrow" w:cs="Arial"/>
                <w:bCs/>
                <w:i/>
                <w:iCs/>
                <w:sz w:val="20"/>
                <w:szCs w:val="20"/>
              </w:rPr>
              <w:t xml:space="preserve"> Jr may be substituted for the Pharmaceutical Benefits that have the brands Adrenaline Jr </w:t>
            </w:r>
            <w:proofErr w:type="spellStart"/>
            <w:r w:rsidRPr="00CD2769">
              <w:rPr>
                <w:rFonts w:ascii="Arial Narrow" w:eastAsia="Calibri" w:hAnsi="Arial Narrow" w:cs="Arial"/>
                <w:bCs/>
                <w:i/>
                <w:iCs/>
                <w:sz w:val="20"/>
                <w:szCs w:val="20"/>
              </w:rPr>
              <w:t>Viatris</w:t>
            </w:r>
            <w:proofErr w:type="spellEnd"/>
            <w:r w:rsidRPr="00CD2769">
              <w:rPr>
                <w:rFonts w:ascii="Arial Narrow" w:eastAsia="Calibri" w:hAnsi="Arial Narrow" w:cs="Arial"/>
                <w:bCs/>
                <w:i/>
                <w:iCs/>
                <w:sz w:val="20"/>
                <w:szCs w:val="20"/>
              </w:rPr>
              <w:t xml:space="preserve">, </w:t>
            </w:r>
            <w:proofErr w:type="spellStart"/>
            <w:r w:rsidRPr="00CD2769">
              <w:rPr>
                <w:rFonts w:ascii="Arial Narrow" w:eastAsia="Calibri" w:hAnsi="Arial Narrow" w:cs="Arial"/>
                <w:bCs/>
                <w:i/>
                <w:iCs/>
                <w:sz w:val="20"/>
                <w:szCs w:val="20"/>
              </w:rPr>
              <w:t>Anapen</w:t>
            </w:r>
            <w:proofErr w:type="spellEnd"/>
            <w:r w:rsidRPr="00CD2769">
              <w:rPr>
                <w:rFonts w:ascii="Arial Narrow" w:eastAsia="Calibri" w:hAnsi="Arial Narrow" w:cs="Arial"/>
                <w:bCs/>
                <w:i/>
                <w:iCs/>
                <w:sz w:val="20"/>
                <w:szCs w:val="20"/>
              </w:rPr>
              <w:t xml:space="preserve"> Junior 150, EpiPen Jr</w:t>
            </w:r>
          </w:p>
        </w:tc>
      </w:tr>
      <w:tr w:rsidR="00CD2769" w:rsidRPr="00CD2769" w14:paraId="0AA07426"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083219B9" w14:textId="77777777" w:rsidR="0048242A" w:rsidRPr="00CD2769" w:rsidRDefault="0048242A" w:rsidP="00A43A21">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05117ACB" w14:textId="77777777" w:rsidR="0048242A" w:rsidRPr="00CD2769" w:rsidRDefault="0048242A" w:rsidP="00A43A21">
            <w:pPr>
              <w:rPr>
                <w:rFonts w:ascii="Arial Narrow" w:eastAsia="Calibri" w:hAnsi="Arial Narrow" w:cs="Arial"/>
                <w:b/>
                <w:sz w:val="20"/>
                <w:szCs w:val="20"/>
              </w:rPr>
            </w:pPr>
          </w:p>
        </w:tc>
      </w:tr>
      <w:tr w:rsidR="00CD2769" w:rsidRPr="00CD2769" w14:paraId="04A5A95E" w14:textId="77777777" w:rsidTr="00A43A21">
        <w:tblPrEx>
          <w:tblCellMar>
            <w:top w:w="15" w:type="dxa"/>
            <w:bottom w:w="15" w:type="dxa"/>
          </w:tblCellMar>
        </w:tblPrEx>
        <w:trPr>
          <w:trHeight w:val="20"/>
        </w:trPr>
        <w:tc>
          <w:tcPr>
            <w:tcW w:w="5000" w:type="pct"/>
            <w:gridSpan w:val="7"/>
            <w:tcBorders>
              <w:top w:val="single" w:sz="4" w:space="0" w:color="auto"/>
              <w:left w:val="single" w:sz="4" w:space="0" w:color="auto"/>
              <w:right w:val="single" w:sz="4" w:space="0" w:color="auto"/>
            </w:tcBorders>
            <w:vAlign w:val="center"/>
          </w:tcPr>
          <w:p w14:paraId="48948456" w14:textId="77777777" w:rsidR="0048242A" w:rsidRPr="00CD2769" w:rsidRDefault="0048242A" w:rsidP="00A43A21">
            <w:pPr>
              <w:rPr>
                <w:rFonts w:ascii="Arial Narrow" w:hAnsi="Arial Narrow" w:cs="Arial"/>
                <w:b/>
                <w:sz w:val="20"/>
                <w:szCs w:val="20"/>
              </w:rPr>
            </w:pPr>
            <w:r w:rsidRPr="00CD2769">
              <w:rPr>
                <w:rFonts w:ascii="Arial Narrow" w:hAnsi="Arial Narrow"/>
                <w:b/>
                <w:sz w:val="20"/>
                <w:szCs w:val="20"/>
              </w:rPr>
              <w:t>Restriction Summary 8695 / Treatment of Concept: 8734</w:t>
            </w:r>
          </w:p>
        </w:tc>
      </w:tr>
      <w:tr w:rsidR="00CD2769" w:rsidRPr="00CD2769" w14:paraId="7C5CD41F" w14:textId="77777777" w:rsidTr="00A43A21">
        <w:tblPrEx>
          <w:tblCellMar>
            <w:top w:w="15" w:type="dxa"/>
            <w:bottom w:w="15" w:type="dxa"/>
          </w:tblCellMar>
        </w:tblPrEx>
        <w:trPr>
          <w:trHeight w:val="20"/>
        </w:trPr>
        <w:tc>
          <w:tcPr>
            <w:tcW w:w="699" w:type="pct"/>
            <w:vMerge w:val="restart"/>
            <w:tcBorders>
              <w:top w:val="single" w:sz="4" w:space="0" w:color="auto"/>
              <w:left w:val="single" w:sz="4" w:space="0" w:color="auto"/>
              <w:right w:val="single" w:sz="4" w:space="0" w:color="auto"/>
            </w:tcBorders>
          </w:tcPr>
          <w:p w14:paraId="625F319F" w14:textId="77777777" w:rsidR="0048242A" w:rsidRPr="00CD2769" w:rsidRDefault="0048242A" w:rsidP="00A43A21">
            <w:pPr>
              <w:jc w:val="center"/>
              <w:rPr>
                <w:rFonts w:ascii="Arial Narrow" w:hAnsi="Arial Narrow" w:cs="Arial"/>
                <w:b/>
                <w:sz w:val="20"/>
                <w:szCs w:val="20"/>
              </w:rPr>
            </w:pPr>
            <w:r w:rsidRPr="00CD2769">
              <w:rPr>
                <w:rFonts w:ascii="Arial Narrow" w:hAnsi="Arial Narrow" w:cs="Arial"/>
                <w:b/>
                <w:sz w:val="20"/>
                <w:szCs w:val="20"/>
              </w:rPr>
              <w:t xml:space="preserve">Concept ID </w:t>
            </w:r>
            <w:r w:rsidRPr="00CD2769">
              <w:rPr>
                <w:rFonts w:ascii="Arial Narrow" w:hAnsi="Arial Narrow" w:cs="Arial"/>
                <w:sz w:val="20"/>
                <w:szCs w:val="20"/>
              </w:rPr>
              <w:t>(for internal Dept. use)</w:t>
            </w: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78FF7C9F" w14:textId="77777777" w:rsidR="0048242A" w:rsidRPr="00CD2769" w:rsidRDefault="0048242A" w:rsidP="00A43A21">
            <w:pPr>
              <w:rPr>
                <w:rFonts w:ascii="Arial Narrow" w:eastAsia="Calibri" w:hAnsi="Arial Narrow" w:cs="Arial"/>
                <w:sz w:val="20"/>
                <w:szCs w:val="20"/>
              </w:rPr>
            </w:pPr>
            <w:r w:rsidRPr="00CD2769">
              <w:rPr>
                <w:rFonts w:ascii="Arial Narrow" w:eastAsia="Calibri" w:hAnsi="Arial Narrow" w:cs="Arial"/>
                <w:b/>
                <w:sz w:val="20"/>
                <w:szCs w:val="20"/>
              </w:rPr>
              <w:t xml:space="preserve">Category / Program: </w:t>
            </w:r>
            <w:r w:rsidRPr="00CD2769">
              <w:rPr>
                <w:rFonts w:ascii="Arial Narrow" w:eastAsia="Calibri" w:hAnsi="Arial Narrow" w:cs="Arial"/>
                <w:sz w:val="20"/>
                <w:szCs w:val="20"/>
              </w:rPr>
              <w:t xml:space="preserve"> GENERAL – General Schedule (Code GE)</w:t>
            </w:r>
          </w:p>
        </w:tc>
      </w:tr>
      <w:tr w:rsidR="00CD2769" w:rsidRPr="00CD2769" w14:paraId="64BB5D26" w14:textId="77777777" w:rsidTr="00A43A21">
        <w:tblPrEx>
          <w:tblCellMar>
            <w:top w:w="15" w:type="dxa"/>
            <w:bottom w:w="15" w:type="dxa"/>
          </w:tblCellMar>
        </w:tblPrEx>
        <w:trPr>
          <w:trHeight w:val="20"/>
        </w:trPr>
        <w:tc>
          <w:tcPr>
            <w:tcW w:w="699" w:type="pct"/>
            <w:vMerge/>
            <w:tcBorders>
              <w:left w:val="single" w:sz="4" w:space="0" w:color="auto"/>
              <w:right w:val="single" w:sz="4" w:space="0" w:color="auto"/>
            </w:tcBorders>
          </w:tcPr>
          <w:p w14:paraId="1042ACEA" w14:textId="77777777" w:rsidR="0048242A" w:rsidRPr="00CD2769" w:rsidRDefault="0048242A" w:rsidP="00A43A21">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68F04607" w14:textId="77777777" w:rsidR="0048242A" w:rsidRPr="00CD2769" w:rsidRDefault="0048242A" w:rsidP="00A43A21">
            <w:pPr>
              <w:rPr>
                <w:rFonts w:ascii="Arial Narrow" w:hAnsi="Arial Narrow" w:cs="Arial"/>
                <w:b/>
                <w:sz w:val="20"/>
                <w:szCs w:val="20"/>
              </w:rPr>
            </w:pPr>
            <w:r w:rsidRPr="00CD2769">
              <w:rPr>
                <w:rFonts w:ascii="Arial Narrow" w:eastAsia="Calibri" w:hAnsi="Arial Narrow" w:cs="Arial"/>
                <w:b/>
                <w:sz w:val="20"/>
                <w:szCs w:val="20"/>
              </w:rPr>
              <w:t xml:space="preserve">Prescriber type: </w:t>
            </w:r>
            <w:r w:rsidRPr="00CD2769">
              <w:rPr>
                <w:rFonts w:ascii="Arial Narrow" w:eastAsia="Calibri" w:hAnsi="Arial Narrow" w:cs="Arial"/>
                <w:sz w:val="20"/>
                <w:szCs w:val="20"/>
              </w:rPr>
              <w:t xml:space="preserve">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Medical Practitioners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Nurse Practitioners</w:t>
            </w:r>
          </w:p>
        </w:tc>
      </w:tr>
      <w:tr w:rsidR="00CD2769" w:rsidRPr="00CD2769" w14:paraId="4E69193D" w14:textId="77777777" w:rsidTr="00A43A21">
        <w:tblPrEx>
          <w:tblCellMar>
            <w:top w:w="15" w:type="dxa"/>
            <w:bottom w:w="15" w:type="dxa"/>
          </w:tblCellMar>
        </w:tblPrEx>
        <w:trPr>
          <w:trHeight w:val="20"/>
        </w:trPr>
        <w:tc>
          <w:tcPr>
            <w:tcW w:w="699" w:type="pct"/>
            <w:vMerge/>
            <w:tcBorders>
              <w:left w:val="single" w:sz="4" w:space="0" w:color="auto"/>
              <w:right w:val="single" w:sz="4" w:space="0" w:color="auto"/>
            </w:tcBorders>
          </w:tcPr>
          <w:p w14:paraId="02F15625" w14:textId="77777777" w:rsidR="0048242A" w:rsidRPr="00CD2769" w:rsidRDefault="0048242A" w:rsidP="00A43A21">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7F828D06" w14:textId="77777777" w:rsidR="0048242A" w:rsidRPr="00CD2769" w:rsidRDefault="0048242A" w:rsidP="00A43A21">
            <w:pPr>
              <w:rPr>
                <w:rFonts w:ascii="Arial Narrow" w:eastAsia="Calibri" w:hAnsi="Arial Narrow" w:cs="Arial"/>
                <w:b/>
                <w:sz w:val="20"/>
                <w:szCs w:val="20"/>
              </w:rPr>
            </w:pPr>
            <w:r w:rsidRPr="00CD2769">
              <w:rPr>
                <w:rFonts w:ascii="Arial Narrow" w:eastAsia="Calibri" w:hAnsi="Arial Narrow" w:cs="Arial"/>
                <w:b/>
                <w:sz w:val="20"/>
                <w:szCs w:val="20"/>
              </w:rPr>
              <w:t xml:space="preserve">Restriction Type: </w:t>
            </w:r>
            <w:r w:rsidRPr="00CD2769">
              <w:rPr>
                <w:rFonts w:ascii="Arial Narrow" w:eastAsia="Calibri" w:hAnsi="Arial Narrow" w:cs="Arial"/>
                <w:sz w:val="20"/>
                <w:szCs w:val="20"/>
              </w:rPr>
              <w:fldChar w:fldCharType="begin" w:fldLock="1">
                <w:ffData>
                  <w:name w:val=""/>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Authority Required </w:t>
            </w:r>
          </w:p>
        </w:tc>
      </w:tr>
      <w:tr w:rsidR="00CD2769" w:rsidRPr="00CD2769" w14:paraId="2484B453"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30FA25E2" w14:textId="5D989BFA" w:rsidR="0048242A" w:rsidRPr="00CD2769" w:rsidRDefault="0048242A" w:rsidP="00A43A21">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078C1816" w14:textId="77777777" w:rsidR="0048242A" w:rsidRPr="00CD2769" w:rsidRDefault="0048242A" w:rsidP="00A43A21">
            <w:pPr>
              <w:rPr>
                <w:rFonts w:ascii="Arial Narrow" w:hAnsi="Arial Narrow" w:cs="Arial"/>
                <w:b/>
                <w:bCs/>
                <w:sz w:val="20"/>
                <w:szCs w:val="20"/>
              </w:rPr>
            </w:pPr>
            <w:r w:rsidRPr="00CD2769">
              <w:rPr>
                <w:rFonts w:ascii="Arial Narrow" w:hAnsi="Arial Narrow" w:cs="Arial"/>
                <w:b/>
                <w:bCs/>
                <w:sz w:val="20"/>
                <w:szCs w:val="20"/>
              </w:rPr>
              <w:t>Indication:</w:t>
            </w:r>
            <w:r w:rsidRPr="00CD2769">
              <w:rPr>
                <w:rFonts w:ascii="Arial Narrow" w:hAnsi="Arial Narrow" w:cs="Arial"/>
                <w:sz w:val="20"/>
                <w:szCs w:val="20"/>
              </w:rPr>
              <w:t xml:space="preserve"> </w:t>
            </w:r>
            <w:r w:rsidRPr="00CD2769">
              <w:rPr>
                <w:rFonts w:ascii="Arial Narrow" w:hAnsi="Arial Narrow"/>
                <w:sz w:val="20"/>
                <w:szCs w:val="20"/>
              </w:rPr>
              <w:t xml:space="preserve"> </w:t>
            </w:r>
            <w:r w:rsidRPr="00CD2769">
              <w:rPr>
                <w:rFonts w:ascii="Arial Narrow" w:hAnsi="Arial Narrow" w:cs="Arial"/>
                <w:sz w:val="20"/>
                <w:szCs w:val="20"/>
              </w:rPr>
              <w:t>Acute allergic reaction with anaphylaxis</w:t>
            </w:r>
          </w:p>
        </w:tc>
      </w:tr>
      <w:tr w:rsidR="00CD2769" w:rsidRPr="00CD2769" w14:paraId="2B1C0A2C"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12068DB3" w14:textId="42A4B264" w:rsidR="0048242A" w:rsidRPr="00CD2769" w:rsidRDefault="0048242A" w:rsidP="00A43A21">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2076D2B0" w14:textId="77777777" w:rsidR="0048242A" w:rsidRPr="00CD2769" w:rsidRDefault="0048242A" w:rsidP="00A43A21">
            <w:pPr>
              <w:rPr>
                <w:rFonts w:ascii="Arial Narrow" w:eastAsia="Calibri" w:hAnsi="Arial Narrow" w:cs="Arial"/>
                <w:b/>
                <w:sz w:val="20"/>
                <w:szCs w:val="20"/>
              </w:rPr>
            </w:pPr>
            <w:r w:rsidRPr="00CD2769">
              <w:rPr>
                <w:rFonts w:ascii="Arial Narrow" w:eastAsia="Calibri" w:hAnsi="Arial Narrow" w:cs="Arial"/>
                <w:b/>
                <w:sz w:val="20"/>
                <w:szCs w:val="20"/>
              </w:rPr>
              <w:t>Caution:</w:t>
            </w:r>
          </w:p>
          <w:p w14:paraId="097D686E" w14:textId="3250F562" w:rsidR="0048242A" w:rsidRPr="00CD2769" w:rsidRDefault="0048242A" w:rsidP="00A43A21">
            <w:pPr>
              <w:rPr>
                <w:rFonts w:ascii="Arial Narrow" w:eastAsia="Calibri" w:hAnsi="Arial Narrow" w:cs="Arial"/>
                <w:bCs/>
                <w:sz w:val="20"/>
                <w:szCs w:val="20"/>
              </w:rPr>
            </w:pPr>
            <w:r w:rsidRPr="00CD2769">
              <w:rPr>
                <w:rFonts w:ascii="Arial Narrow" w:eastAsia="Calibri" w:hAnsi="Arial Narrow" w:cs="Arial"/>
                <w:bCs/>
                <w:sz w:val="20"/>
                <w:szCs w:val="20"/>
              </w:rPr>
              <w:t>Non-</w:t>
            </w:r>
            <w:proofErr w:type="spellStart"/>
            <w:r w:rsidRPr="00CD2769">
              <w:rPr>
                <w:rFonts w:ascii="Arial Narrow" w:eastAsia="Calibri" w:hAnsi="Arial Narrow" w:cs="Arial"/>
                <w:bCs/>
                <w:sz w:val="20"/>
                <w:szCs w:val="20"/>
              </w:rPr>
              <w:t>Anapen</w:t>
            </w:r>
            <w:proofErr w:type="spellEnd"/>
            <w:r w:rsidRPr="00CD2769">
              <w:rPr>
                <w:rFonts w:ascii="Arial Narrow" w:eastAsia="Calibri" w:hAnsi="Arial Narrow" w:cs="Arial"/>
                <w:bCs/>
                <w:sz w:val="20"/>
                <w:szCs w:val="20"/>
              </w:rPr>
              <w:t xml:space="preserve"> and </w:t>
            </w:r>
            <w:proofErr w:type="spellStart"/>
            <w:r w:rsidRPr="00CD2769">
              <w:rPr>
                <w:rFonts w:ascii="Arial Narrow" w:eastAsia="Calibri" w:hAnsi="Arial Narrow" w:cs="Arial"/>
                <w:bCs/>
                <w:sz w:val="20"/>
                <w:szCs w:val="20"/>
              </w:rPr>
              <w:t>Anapen</w:t>
            </w:r>
            <w:proofErr w:type="spellEnd"/>
            <w:r w:rsidR="000926A2" w:rsidRPr="00CD2769">
              <w:rPr>
                <w:rFonts w:ascii="Arial Narrow" w:eastAsia="Calibri" w:hAnsi="Arial Narrow" w:cs="Arial"/>
                <w:bCs/>
                <w:i/>
                <w:iCs/>
                <w:sz w:val="20"/>
                <w:szCs w:val="20"/>
              </w:rPr>
              <w:t xml:space="preserve"> </w:t>
            </w:r>
            <w:r w:rsidRPr="00CD2769">
              <w:rPr>
                <w:rFonts w:ascii="Arial Narrow" w:eastAsia="Calibri" w:hAnsi="Arial Narrow" w:cs="Arial"/>
                <w:bCs/>
                <w:sz w:val="20"/>
                <w:szCs w:val="20"/>
              </w:rPr>
              <w:t>products have different administration techniques. These products should not be prescribed to the same patient without training in their use. Pharmacists should ensure that patients are educated regarding the product differences upon dispensing.</w:t>
            </w:r>
          </w:p>
        </w:tc>
      </w:tr>
      <w:tr w:rsidR="00CD2769" w:rsidRPr="00CD2769" w14:paraId="31CC9342"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6DBEF507" w14:textId="77777777" w:rsidR="0048242A" w:rsidRPr="00CD2769" w:rsidRDefault="0048242A" w:rsidP="00A43A21">
            <w:pPr>
              <w:jc w:val="center"/>
              <w:rPr>
                <w:rFonts w:ascii="Arial Narrow" w:hAnsi="Arial Narrow" w:cs="Arial"/>
                <w:sz w:val="20"/>
                <w:szCs w:val="20"/>
              </w:rPr>
            </w:pPr>
            <w:r w:rsidRPr="00CD2769">
              <w:rPr>
                <w:rFonts w:ascii="Arial Narrow" w:hAnsi="Arial Narrow" w:cs="Arial"/>
                <w:i/>
                <w:iCs/>
                <w:sz w:val="20"/>
                <w:szCs w:val="20"/>
              </w:rPr>
              <w:t>New CC01</w:t>
            </w:r>
          </w:p>
        </w:tc>
        <w:tc>
          <w:tcPr>
            <w:tcW w:w="4301" w:type="pct"/>
            <w:gridSpan w:val="6"/>
            <w:tcBorders>
              <w:top w:val="single" w:sz="4" w:space="0" w:color="auto"/>
              <w:left w:val="single" w:sz="4" w:space="0" w:color="auto"/>
              <w:bottom w:val="single" w:sz="4" w:space="0" w:color="auto"/>
              <w:right w:val="single" w:sz="4" w:space="0" w:color="auto"/>
            </w:tcBorders>
          </w:tcPr>
          <w:p w14:paraId="51CAEC7A" w14:textId="77777777" w:rsidR="0048242A" w:rsidRPr="00CD2769" w:rsidRDefault="0048242A" w:rsidP="00A43A21">
            <w:pPr>
              <w:rPr>
                <w:rFonts w:ascii="Arial Narrow" w:eastAsia="Calibri" w:hAnsi="Arial Narrow" w:cs="Arial"/>
                <w:b/>
                <w:i/>
                <w:iCs/>
                <w:sz w:val="20"/>
                <w:szCs w:val="20"/>
              </w:rPr>
            </w:pPr>
            <w:r w:rsidRPr="00CD2769">
              <w:rPr>
                <w:rFonts w:ascii="Arial Narrow" w:eastAsia="Calibri" w:hAnsi="Arial Narrow" w:cs="Arial"/>
                <w:b/>
                <w:i/>
                <w:iCs/>
                <w:sz w:val="20"/>
                <w:szCs w:val="20"/>
              </w:rPr>
              <w:t>Note:</w:t>
            </w:r>
          </w:p>
          <w:p w14:paraId="70DEE38D" w14:textId="77777777" w:rsidR="0048242A" w:rsidRPr="00CD2769" w:rsidRDefault="0048242A" w:rsidP="00A43A21">
            <w:pPr>
              <w:rPr>
                <w:rFonts w:ascii="Arial Narrow" w:eastAsia="Calibri" w:hAnsi="Arial Narrow" w:cs="Arial"/>
                <w:b/>
                <w:sz w:val="20"/>
                <w:szCs w:val="20"/>
              </w:rPr>
            </w:pPr>
            <w:r w:rsidRPr="00CD2769">
              <w:rPr>
                <w:rFonts w:ascii="Arial Narrow" w:eastAsia="Calibri" w:hAnsi="Arial Narrow" w:cs="Arial"/>
                <w:bCs/>
                <w:i/>
                <w:iCs/>
                <w:sz w:val="20"/>
                <w:szCs w:val="20"/>
              </w:rPr>
              <w:t xml:space="preserve">Pharmaceutical Benefits that have the brand </w:t>
            </w:r>
            <w:proofErr w:type="spellStart"/>
            <w:r w:rsidRPr="00CD2769">
              <w:rPr>
                <w:rFonts w:ascii="Arial Narrow" w:eastAsia="Calibri" w:hAnsi="Arial Narrow" w:cs="Arial"/>
                <w:bCs/>
                <w:i/>
                <w:iCs/>
                <w:sz w:val="20"/>
                <w:szCs w:val="20"/>
              </w:rPr>
              <w:t>Jext</w:t>
            </w:r>
            <w:proofErr w:type="spellEnd"/>
            <w:r w:rsidRPr="00CD2769">
              <w:rPr>
                <w:rFonts w:ascii="Arial Narrow" w:eastAsia="Calibri" w:hAnsi="Arial Narrow" w:cs="Arial"/>
                <w:bCs/>
                <w:i/>
                <w:iCs/>
                <w:sz w:val="20"/>
                <w:szCs w:val="20"/>
              </w:rPr>
              <w:t xml:space="preserve"> Jr may be substituted for the Pharmaceutical Benefits that have the brands Adrenaline Jr </w:t>
            </w:r>
            <w:proofErr w:type="spellStart"/>
            <w:r w:rsidRPr="00CD2769">
              <w:rPr>
                <w:rFonts w:ascii="Arial Narrow" w:eastAsia="Calibri" w:hAnsi="Arial Narrow" w:cs="Arial"/>
                <w:bCs/>
                <w:i/>
                <w:iCs/>
                <w:sz w:val="20"/>
                <w:szCs w:val="20"/>
              </w:rPr>
              <w:t>Viatris</w:t>
            </w:r>
            <w:proofErr w:type="spellEnd"/>
            <w:r w:rsidRPr="00CD2769">
              <w:rPr>
                <w:rFonts w:ascii="Arial Narrow" w:eastAsia="Calibri" w:hAnsi="Arial Narrow" w:cs="Arial"/>
                <w:bCs/>
                <w:i/>
                <w:iCs/>
                <w:sz w:val="20"/>
                <w:szCs w:val="20"/>
              </w:rPr>
              <w:t xml:space="preserve">, </w:t>
            </w:r>
            <w:proofErr w:type="spellStart"/>
            <w:r w:rsidRPr="00CD2769">
              <w:rPr>
                <w:rFonts w:ascii="Arial Narrow" w:eastAsia="Calibri" w:hAnsi="Arial Narrow" w:cs="Arial"/>
                <w:bCs/>
                <w:i/>
                <w:iCs/>
                <w:sz w:val="20"/>
                <w:szCs w:val="20"/>
              </w:rPr>
              <w:t>Anapen</w:t>
            </w:r>
            <w:proofErr w:type="spellEnd"/>
            <w:r w:rsidRPr="00CD2769">
              <w:rPr>
                <w:rFonts w:ascii="Arial Narrow" w:eastAsia="Calibri" w:hAnsi="Arial Narrow" w:cs="Arial"/>
                <w:bCs/>
                <w:i/>
                <w:iCs/>
                <w:sz w:val="20"/>
                <w:szCs w:val="20"/>
              </w:rPr>
              <w:t xml:space="preserve"> Junior 150, EpiPen Jr</w:t>
            </w:r>
          </w:p>
        </w:tc>
      </w:tr>
      <w:tr w:rsidR="00CD2769" w:rsidRPr="00CD2769" w14:paraId="5D139385"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103A0859" w14:textId="77777777" w:rsidR="0048242A" w:rsidRPr="00CD2769" w:rsidRDefault="0048242A" w:rsidP="00A43A21">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1D5EE8BE" w14:textId="77777777" w:rsidR="0048242A" w:rsidRPr="00CD2769" w:rsidRDefault="0048242A" w:rsidP="00A43A21">
            <w:pPr>
              <w:rPr>
                <w:rFonts w:ascii="Arial Narrow" w:eastAsia="Calibri" w:hAnsi="Arial Narrow" w:cs="Arial"/>
                <w:b/>
                <w:sz w:val="20"/>
                <w:szCs w:val="20"/>
              </w:rPr>
            </w:pPr>
          </w:p>
        </w:tc>
      </w:tr>
      <w:tr w:rsidR="00CD2769" w:rsidRPr="00CD2769" w14:paraId="087CC41D" w14:textId="77777777" w:rsidTr="00A43A21">
        <w:tblPrEx>
          <w:tblCellMar>
            <w:top w:w="15" w:type="dxa"/>
            <w:bottom w:w="15" w:type="dxa"/>
          </w:tblCellMar>
        </w:tblPrEx>
        <w:trPr>
          <w:trHeight w:val="20"/>
        </w:trPr>
        <w:tc>
          <w:tcPr>
            <w:tcW w:w="5000" w:type="pct"/>
            <w:gridSpan w:val="7"/>
            <w:tcBorders>
              <w:top w:val="single" w:sz="4" w:space="0" w:color="auto"/>
              <w:left w:val="single" w:sz="4" w:space="0" w:color="auto"/>
              <w:right w:val="single" w:sz="4" w:space="0" w:color="auto"/>
            </w:tcBorders>
            <w:vAlign w:val="center"/>
          </w:tcPr>
          <w:p w14:paraId="530F2EA1" w14:textId="77777777" w:rsidR="0048242A" w:rsidRPr="00CD2769" w:rsidRDefault="0048242A" w:rsidP="00A43A21">
            <w:pPr>
              <w:rPr>
                <w:rFonts w:ascii="Arial Narrow" w:hAnsi="Arial Narrow" w:cs="Arial"/>
                <w:b/>
                <w:sz w:val="20"/>
                <w:szCs w:val="20"/>
              </w:rPr>
            </w:pPr>
            <w:r w:rsidRPr="00CD2769">
              <w:rPr>
                <w:rFonts w:ascii="Arial Narrow" w:hAnsi="Arial Narrow"/>
                <w:b/>
                <w:sz w:val="20"/>
                <w:szCs w:val="20"/>
              </w:rPr>
              <w:t>Restriction Summary 7351 / Treatment of Concept: 4947</w:t>
            </w:r>
          </w:p>
        </w:tc>
      </w:tr>
      <w:tr w:rsidR="00CD2769" w:rsidRPr="00CD2769" w14:paraId="164D02C6" w14:textId="77777777" w:rsidTr="00A43A21">
        <w:tblPrEx>
          <w:tblCellMar>
            <w:top w:w="15" w:type="dxa"/>
            <w:bottom w:w="15" w:type="dxa"/>
          </w:tblCellMar>
        </w:tblPrEx>
        <w:trPr>
          <w:trHeight w:val="20"/>
        </w:trPr>
        <w:tc>
          <w:tcPr>
            <w:tcW w:w="699" w:type="pct"/>
            <w:vMerge w:val="restart"/>
            <w:tcBorders>
              <w:top w:val="single" w:sz="4" w:space="0" w:color="auto"/>
              <w:left w:val="single" w:sz="4" w:space="0" w:color="auto"/>
              <w:right w:val="single" w:sz="4" w:space="0" w:color="auto"/>
            </w:tcBorders>
          </w:tcPr>
          <w:p w14:paraId="357C360C" w14:textId="77777777" w:rsidR="0048242A" w:rsidRPr="00CD2769" w:rsidRDefault="0048242A" w:rsidP="00A43A21">
            <w:pPr>
              <w:jc w:val="center"/>
              <w:rPr>
                <w:rFonts w:ascii="Arial Narrow" w:hAnsi="Arial Narrow" w:cs="Arial"/>
                <w:b/>
                <w:sz w:val="20"/>
                <w:szCs w:val="20"/>
              </w:rPr>
            </w:pPr>
            <w:r w:rsidRPr="00CD2769">
              <w:rPr>
                <w:rFonts w:ascii="Arial Narrow" w:hAnsi="Arial Narrow" w:cs="Arial"/>
                <w:b/>
                <w:sz w:val="20"/>
                <w:szCs w:val="20"/>
              </w:rPr>
              <w:t xml:space="preserve">Concept ID </w:t>
            </w:r>
            <w:r w:rsidRPr="00CD2769">
              <w:rPr>
                <w:rFonts w:ascii="Arial Narrow" w:hAnsi="Arial Narrow" w:cs="Arial"/>
                <w:sz w:val="20"/>
                <w:szCs w:val="20"/>
              </w:rPr>
              <w:t>(for internal Dept. use)</w:t>
            </w: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793235F5" w14:textId="77777777" w:rsidR="0048242A" w:rsidRPr="00CD2769" w:rsidRDefault="0048242A" w:rsidP="00A43A21">
            <w:pPr>
              <w:rPr>
                <w:rFonts w:ascii="Arial Narrow" w:eastAsia="Calibri" w:hAnsi="Arial Narrow" w:cs="Arial"/>
                <w:sz w:val="20"/>
                <w:szCs w:val="20"/>
              </w:rPr>
            </w:pPr>
            <w:r w:rsidRPr="00CD2769">
              <w:rPr>
                <w:rFonts w:ascii="Arial Narrow" w:eastAsia="Calibri" w:hAnsi="Arial Narrow" w:cs="Arial"/>
                <w:b/>
                <w:sz w:val="20"/>
                <w:szCs w:val="20"/>
              </w:rPr>
              <w:t xml:space="preserve">Category / Program: </w:t>
            </w:r>
            <w:r w:rsidRPr="00CD2769">
              <w:rPr>
                <w:rFonts w:ascii="Arial Narrow" w:eastAsia="Calibri" w:hAnsi="Arial Narrow" w:cs="Arial"/>
                <w:sz w:val="20"/>
                <w:szCs w:val="20"/>
              </w:rPr>
              <w:t xml:space="preserve"> GENERAL – General Schedule (Code GE)</w:t>
            </w:r>
          </w:p>
        </w:tc>
      </w:tr>
      <w:tr w:rsidR="00CD2769" w:rsidRPr="00CD2769" w14:paraId="484EA93A" w14:textId="77777777" w:rsidTr="00A43A21">
        <w:tblPrEx>
          <w:tblCellMar>
            <w:top w:w="15" w:type="dxa"/>
            <w:bottom w:w="15" w:type="dxa"/>
          </w:tblCellMar>
        </w:tblPrEx>
        <w:trPr>
          <w:trHeight w:val="20"/>
        </w:trPr>
        <w:tc>
          <w:tcPr>
            <w:tcW w:w="699" w:type="pct"/>
            <w:vMerge/>
            <w:tcBorders>
              <w:left w:val="single" w:sz="4" w:space="0" w:color="auto"/>
              <w:right w:val="single" w:sz="4" w:space="0" w:color="auto"/>
            </w:tcBorders>
          </w:tcPr>
          <w:p w14:paraId="237028B1" w14:textId="77777777" w:rsidR="0048242A" w:rsidRPr="00CD2769" w:rsidRDefault="0048242A" w:rsidP="00A43A21">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20D5E213" w14:textId="77777777" w:rsidR="0048242A" w:rsidRPr="00CD2769" w:rsidRDefault="0048242A" w:rsidP="00A43A21">
            <w:pPr>
              <w:rPr>
                <w:rFonts w:ascii="Arial Narrow" w:hAnsi="Arial Narrow" w:cs="Arial"/>
                <w:b/>
                <w:sz w:val="20"/>
                <w:szCs w:val="20"/>
              </w:rPr>
            </w:pPr>
            <w:r w:rsidRPr="00CD2769">
              <w:rPr>
                <w:rFonts w:ascii="Arial Narrow" w:eastAsia="Calibri" w:hAnsi="Arial Narrow" w:cs="Arial"/>
                <w:b/>
                <w:sz w:val="20"/>
                <w:szCs w:val="20"/>
              </w:rPr>
              <w:t xml:space="preserve">Prescriber type: </w:t>
            </w:r>
            <w:r w:rsidRPr="00CD2769">
              <w:rPr>
                <w:rFonts w:ascii="Arial Narrow" w:eastAsia="Calibri" w:hAnsi="Arial Narrow" w:cs="Arial"/>
                <w:sz w:val="20"/>
                <w:szCs w:val="20"/>
              </w:rPr>
              <w:t xml:space="preserve">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Medical Practitioners </w:t>
            </w:r>
            <w:r w:rsidRPr="00CD2769">
              <w:rPr>
                <w:rFonts w:ascii="Arial Narrow" w:eastAsia="Calibri" w:hAnsi="Arial Narrow" w:cs="Arial"/>
                <w:sz w:val="20"/>
                <w:szCs w:val="20"/>
              </w:rPr>
              <w:fldChar w:fldCharType="begin" w:fldLock="1">
                <w:ffData>
                  <w:name w:val="Check1"/>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Nurse Practitioners</w:t>
            </w:r>
          </w:p>
        </w:tc>
      </w:tr>
      <w:tr w:rsidR="00CD2769" w:rsidRPr="00CD2769" w14:paraId="5CF92B33" w14:textId="77777777" w:rsidTr="00A43A21">
        <w:tblPrEx>
          <w:tblCellMar>
            <w:top w:w="15" w:type="dxa"/>
            <w:bottom w:w="15" w:type="dxa"/>
          </w:tblCellMar>
        </w:tblPrEx>
        <w:trPr>
          <w:trHeight w:val="20"/>
        </w:trPr>
        <w:tc>
          <w:tcPr>
            <w:tcW w:w="699" w:type="pct"/>
            <w:vMerge/>
            <w:tcBorders>
              <w:left w:val="single" w:sz="4" w:space="0" w:color="auto"/>
              <w:right w:val="single" w:sz="4" w:space="0" w:color="auto"/>
            </w:tcBorders>
          </w:tcPr>
          <w:p w14:paraId="0CBEE400" w14:textId="77777777" w:rsidR="0048242A" w:rsidRPr="00CD2769" w:rsidRDefault="0048242A" w:rsidP="00A43A21">
            <w:pP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123D83E2" w14:textId="77777777" w:rsidR="0048242A" w:rsidRPr="00CD2769" w:rsidRDefault="0048242A" w:rsidP="00A43A21">
            <w:pPr>
              <w:rPr>
                <w:rFonts w:ascii="Arial Narrow" w:eastAsia="Calibri" w:hAnsi="Arial Narrow" w:cs="Arial"/>
                <w:b/>
                <w:sz w:val="20"/>
                <w:szCs w:val="20"/>
              </w:rPr>
            </w:pPr>
            <w:r w:rsidRPr="00CD2769">
              <w:rPr>
                <w:rFonts w:ascii="Arial Narrow" w:eastAsia="Calibri" w:hAnsi="Arial Narrow" w:cs="Arial"/>
                <w:b/>
                <w:sz w:val="20"/>
                <w:szCs w:val="20"/>
              </w:rPr>
              <w:t xml:space="preserve">Restriction Type: </w:t>
            </w:r>
            <w:r w:rsidRPr="00CD2769">
              <w:rPr>
                <w:rFonts w:ascii="Arial Narrow" w:eastAsia="Calibri" w:hAnsi="Arial Narrow" w:cs="Arial"/>
                <w:sz w:val="20"/>
                <w:szCs w:val="20"/>
              </w:rPr>
              <w:fldChar w:fldCharType="begin" w:fldLock="1">
                <w:ffData>
                  <w:name w:val=""/>
                  <w:enabled/>
                  <w:calcOnExit w:val="0"/>
                  <w:checkBox>
                    <w:sizeAuto/>
                    <w:default w:val="1"/>
                  </w:checkBox>
                </w:ffData>
              </w:fldChar>
            </w:r>
            <w:r w:rsidRPr="00CD2769">
              <w:rPr>
                <w:rFonts w:ascii="Arial Narrow" w:eastAsia="Calibri" w:hAnsi="Arial Narrow" w:cs="Arial"/>
                <w:sz w:val="20"/>
                <w:szCs w:val="20"/>
              </w:rPr>
              <w:instrText xml:space="preserve"> FORMCHECKBOX </w:instrText>
            </w:r>
            <w:r w:rsidR="000E0FE4">
              <w:rPr>
                <w:rFonts w:ascii="Arial Narrow" w:eastAsia="Calibri" w:hAnsi="Arial Narrow" w:cs="Arial"/>
                <w:sz w:val="20"/>
                <w:szCs w:val="20"/>
              </w:rPr>
            </w:r>
            <w:r w:rsidR="000E0FE4">
              <w:rPr>
                <w:rFonts w:ascii="Arial Narrow" w:eastAsia="Calibri" w:hAnsi="Arial Narrow" w:cs="Arial"/>
                <w:sz w:val="20"/>
                <w:szCs w:val="20"/>
              </w:rPr>
              <w:fldChar w:fldCharType="separate"/>
            </w:r>
            <w:r w:rsidRPr="00CD2769">
              <w:rPr>
                <w:rFonts w:ascii="Arial Narrow" w:eastAsia="Calibri" w:hAnsi="Arial Narrow" w:cs="Arial"/>
                <w:sz w:val="20"/>
                <w:szCs w:val="20"/>
              </w:rPr>
              <w:fldChar w:fldCharType="end"/>
            </w:r>
            <w:r w:rsidRPr="00CD2769">
              <w:rPr>
                <w:rFonts w:ascii="Arial Narrow" w:eastAsia="Calibri" w:hAnsi="Arial Narrow" w:cs="Arial"/>
                <w:sz w:val="20"/>
                <w:szCs w:val="20"/>
              </w:rPr>
              <w:t xml:space="preserve">Authority Required </w:t>
            </w:r>
          </w:p>
        </w:tc>
      </w:tr>
      <w:tr w:rsidR="00CD2769" w:rsidRPr="00CD2769" w14:paraId="24299D97"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5DFB22E9" w14:textId="435C87BC" w:rsidR="0048242A" w:rsidRPr="00CD2769" w:rsidRDefault="0048242A" w:rsidP="00A43A21">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06772741" w14:textId="77777777" w:rsidR="0048242A" w:rsidRPr="00CD2769" w:rsidRDefault="0048242A" w:rsidP="00A43A21">
            <w:pPr>
              <w:rPr>
                <w:rFonts w:ascii="Arial Narrow" w:hAnsi="Arial Narrow" w:cs="Arial"/>
                <w:b/>
                <w:bCs/>
                <w:sz w:val="20"/>
                <w:szCs w:val="20"/>
              </w:rPr>
            </w:pPr>
            <w:r w:rsidRPr="00CD2769">
              <w:rPr>
                <w:rFonts w:ascii="Arial Narrow" w:hAnsi="Arial Narrow" w:cs="Arial"/>
                <w:b/>
                <w:bCs/>
                <w:sz w:val="20"/>
                <w:szCs w:val="20"/>
              </w:rPr>
              <w:t>Indication:</w:t>
            </w:r>
            <w:r w:rsidRPr="00CD2769">
              <w:rPr>
                <w:rFonts w:ascii="Arial Narrow" w:hAnsi="Arial Narrow" w:cs="Arial"/>
                <w:sz w:val="20"/>
                <w:szCs w:val="20"/>
              </w:rPr>
              <w:t xml:space="preserve"> </w:t>
            </w:r>
            <w:r w:rsidRPr="00CD2769">
              <w:rPr>
                <w:rFonts w:ascii="Arial Narrow" w:hAnsi="Arial Narrow"/>
                <w:sz w:val="20"/>
                <w:szCs w:val="20"/>
              </w:rPr>
              <w:t xml:space="preserve"> </w:t>
            </w:r>
            <w:r w:rsidRPr="00CD2769">
              <w:rPr>
                <w:rFonts w:ascii="Arial Narrow" w:hAnsi="Arial Narrow" w:cs="Arial"/>
                <w:sz w:val="20"/>
                <w:szCs w:val="20"/>
              </w:rPr>
              <w:t>Acute allergic reaction with anaphylaxis</w:t>
            </w:r>
          </w:p>
        </w:tc>
      </w:tr>
      <w:tr w:rsidR="00CD2769" w:rsidRPr="00CD2769" w14:paraId="1F0DB1CE" w14:textId="77777777" w:rsidTr="00A43A21">
        <w:tblPrEx>
          <w:tblCellMar>
            <w:top w:w="15" w:type="dxa"/>
            <w:bottom w:w="15" w:type="dxa"/>
          </w:tblCellMar>
        </w:tblPrEx>
        <w:trPr>
          <w:trHeight w:val="20"/>
        </w:trPr>
        <w:tc>
          <w:tcPr>
            <w:tcW w:w="699" w:type="pct"/>
            <w:tcBorders>
              <w:left w:val="single" w:sz="4" w:space="0" w:color="auto"/>
              <w:right w:val="single" w:sz="4" w:space="0" w:color="auto"/>
            </w:tcBorders>
          </w:tcPr>
          <w:p w14:paraId="6B8F6D70" w14:textId="4FD0163B" w:rsidR="0048242A" w:rsidRPr="00CD2769" w:rsidRDefault="0048242A" w:rsidP="00A43A21">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78665BBE" w14:textId="77777777" w:rsidR="0048242A" w:rsidRPr="00CD2769" w:rsidRDefault="0048242A" w:rsidP="00A43A21">
            <w:pPr>
              <w:rPr>
                <w:rFonts w:ascii="Arial Narrow" w:eastAsia="Calibri" w:hAnsi="Arial Narrow" w:cs="Arial"/>
                <w:b/>
                <w:sz w:val="20"/>
                <w:szCs w:val="20"/>
              </w:rPr>
            </w:pPr>
            <w:r w:rsidRPr="00CD2769">
              <w:rPr>
                <w:rFonts w:ascii="Arial Narrow" w:eastAsia="Calibri" w:hAnsi="Arial Narrow" w:cs="Arial"/>
                <w:b/>
                <w:sz w:val="20"/>
                <w:szCs w:val="20"/>
              </w:rPr>
              <w:t>Caution:</w:t>
            </w:r>
          </w:p>
          <w:p w14:paraId="09DA842F" w14:textId="19118351" w:rsidR="0048242A" w:rsidRPr="00CD2769" w:rsidRDefault="0048242A" w:rsidP="00A43A21">
            <w:pPr>
              <w:rPr>
                <w:rFonts w:ascii="Arial Narrow" w:eastAsia="Calibri" w:hAnsi="Arial Narrow" w:cs="Arial"/>
                <w:bCs/>
                <w:sz w:val="20"/>
                <w:szCs w:val="20"/>
              </w:rPr>
            </w:pPr>
            <w:r w:rsidRPr="00CD2769">
              <w:rPr>
                <w:rFonts w:ascii="Arial Narrow" w:eastAsia="Calibri" w:hAnsi="Arial Narrow" w:cs="Arial"/>
                <w:bCs/>
                <w:sz w:val="20"/>
                <w:szCs w:val="20"/>
              </w:rPr>
              <w:lastRenderedPageBreak/>
              <w:t>Non-</w:t>
            </w:r>
            <w:proofErr w:type="spellStart"/>
            <w:r w:rsidRPr="00CD2769">
              <w:rPr>
                <w:rFonts w:ascii="Arial Narrow" w:eastAsia="Calibri" w:hAnsi="Arial Narrow" w:cs="Arial"/>
                <w:bCs/>
                <w:sz w:val="20"/>
                <w:szCs w:val="20"/>
              </w:rPr>
              <w:t>Anapen</w:t>
            </w:r>
            <w:proofErr w:type="spellEnd"/>
            <w:r w:rsidRPr="00CD2769">
              <w:rPr>
                <w:rFonts w:ascii="Arial Narrow" w:eastAsia="Calibri" w:hAnsi="Arial Narrow" w:cs="Arial"/>
                <w:bCs/>
                <w:sz w:val="20"/>
                <w:szCs w:val="20"/>
              </w:rPr>
              <w:t xml:space="preserve"> and </w:t>
            </w:r>
            <w:proofErr w:type="spellStart"/>
            <w:r w:rsidRPr="00CD2769">
              <w:rPr>
                <w:rFonts w:ascii="Arial Narrow" w:eastAsia="Calibri" w:hAnsi="Arial Narrow" w:cs="Arial"/>
                <w:bCs/>
                <w:sz w:val="20"/>
                <w:szCs w:val="20"/>
              </w:rPr>
              <w:t>Anapen</w:t>
            </w:r>
            <w:proofErr w:type="spellEnd"/>
            <w:r w:rsidR="000926A2" w:rsidRPr="00CD2769">
              <w:rPr>
                <w:rFonts w:ascii="Arial Narrow" w:eastAsia="Calibri" w:hAnsi="Arial Narrow" w:cs="Arial"/>
                <w:bCs/>
                <w:i/>
                <w:iCs/>
                <w:sz w:val="20"/>
                <w:szCs w:val="20"/>
              </w:rPr>
              <w:t xml:space="preserve"> </w:t>
            </w:r>
            <w:r w:rsidRPr="00CD2769">
              <w:rPr>
                <w:rFonts w:ascii="Arial Narrow" w:eastAsia="Calibri" w:hAnsi="Arial Narrow" w:cs="Arial"/>
                <w:bCs/>
                <w:sz w:val="20"/>
                <w:szCs w:val="20"/>
              </w:rPr>
              <w:t>products have different administration techniques. These products should not be prescribed to the same patient without training in their use. Pharmacists should ensure that patients are educated regarding the product differences upon dispensing.</w:t>
            </w:r>
          </w:p>
        </w:tc>
      </w:tr>
      <w:tr w:rsidR="00CD2769" w:rsidRPr="00CD2769" w14:paraId="0B344512" w14:textId="77777777" w:rsidTr="00A43A21">
        <w:tblPrEx>
          <w:tblCellMar>
            <w:top w:w="15" w:type="dxa"/>
            <w:bottom w:w="15" w:type="dxa"/>
          </w:tblCellMar>
        </w:tblPrEx>
        <w:trPr>
          <w:trHeight w:val="20"/>
        </w:trPr>
        <w:tc>
          <w:tcPr>
            <w:tcW w:w="699" w:type="pct"/>
            <w:tcBorders>
              <w:left w:val="single" w:sz="4" w:space="0" w:color="auto"/>
              <w:bottom w:val="single" w:sz="4" w:space="0" w:color="auto"/>
              <w:right w:val="single" w:sz="4" w:space="0" w:color="auto"/>
            </w:tcBorders>
          </w:tcPr>
          <w:p w14:paraId="6B6ADE2F" w14:textId="7CF1B497" w:rsidR="0048242A" w:rsidRPr="00CD2769" w:rsidRDefault="0048242A" w:rsidP="00A43A21">
            <w:pPr>
              <w:jc w:val="center"/>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7DDAB3AC" w14:textId="77777777" w:rsidR="0048242A" w:rsidRPr="00CD2769" w:rsidRDefault="0048242A" w:rsidP="00A43A21">
            <w:pPr>
              <w:rPr>
                <w:rFonts w:ascii="Arial Narrow" w:eastAsia="Calibri" w:hAnsi="Arial Narrow" w:cs="Arial"/>
                <w:b/>
                <w:i/>
                <w:iCs/>
                <w:sz w:val="20"/>
                <w:szCs w:val="20"/>
              </w:rPr>
            </w:pPr>
            <w:r w:rsidRPr="00CD2769">
              <w:rPr>
                <w:rFonts w:ascii="Arial Narrow" w:eastAsia="Calibri" w:hAnsi="Arial Narrow" w:cs="Arial"/>
                <w:b/>
                <w:i/>
                <w:iCs/>
                <w:sz w:val="20"/>
                <w:szCs w:val="20"/>
              </w:rPr>
              <w:t>Note:</w:t>
            </w:r>
          </w:p>
          <w:p w14:paraId="4A2BBE67" w14:textId="77777777" w:rsidR="0048242A" w:rsidRPr="00CD2769" w:rsidRDefault="0048242A" w:rsidP="00A43A21">
            <w:pPr>
              <w:rPr>
                <w:rFonts w:ascii="Arial Narrow" w:eastAsia="Calibri" w:hAnsi="Arial Narrow" w:cs="Arial"/>
                <w:b/>
                <w:sz w:val="20"/>
                <w:szCs w:val="20"/>
              </w:rPr>
            </w:pPr>
            <w:r w:rsidRPr="00CD2769">
              <w:rPr>
                <w:rFonts w:ascii="Arial Narrow" w:eastAsia="Calibri" w:hAnsi="Arial Narrow" w:cs="Arial"/>
                <w:bCs/>
                <w:i/>
                <w:iCs/>
                <w:sz w:val="20"/>
                <w:szCs w:val="20"/>
              </w:rPr>
              <w:t xml:space="preserve">Pharmaceutical Benefits that have the brand </w:t>
            </w:r>
            <w:proofErr w:type="spellStart"/>
            <w:r w:rsidRPr="00CD2769">
              <w:rPr>
                <w:rFonts w:ascii="Arial Narrow" w:eastAsia="Calibri" w:hAnsi="Arial Narrow" w:cs="Arial"/>
                <w:bCs/>
                <w:i/>
                <w:iCs/>
                <w:sz w:val="20"/>
                <w:szCs w:val="20"/>
              </w:rPr>
              <w:t>Jext</w:t>
            </w:r>
            <w:proofErr w:type="spellEnd"/>
            <w:r w:rsidRPr="00CD2769">
              <w:rPr>
                <w:rFonts w:ascii="Arial Narrow" w:eastAsia="Calibri" w:hAnsi="Arial Narrow" w:cs="Arial"/>
                <w:bCs/>
                <w:i/>
                <w:iCs/>
                <w:sz w:val="20"/>
                <w:szCs w:val="20"/>
              </w:rPr>
              <w:t xml:space="preserve"> Jr may be substituted for the Pharmaceutical Benefits that have the brands Adrenaline Jr </w:t>
            </w:r>
            <w:proofErr w:type="spellStart"/>
            <w:r w:rsidRPr="00CD2769">
              <w:rPr>
                <w:rFonts w:ascii="Arial Narrow" w:eastAsia="Calibri" w:hAnsi="Arial Narrow" w:cs="Arial"/>
                <w:bCs/>
                <w:i/>
                <w:iCs/>
                <w:sz w:val="20"/>
                <w:szCs w:val="20"/>
              </w:rPr>
              <w:t>Viatris</w:t>
            </w:r>
            <w:proofErr w:type="spellEnd"/>
            <w:r w:rsidRPr="00CD2769">
              <w:rPr>
                <w:rFonts w:ascii="Arial Narrow" w:eastAsia="Calibri" w:hAnsi="Arial Narrow" w:cs="Arial"/>
                <w:bCs/>
                <w:i/>
                <w:iCs/>
                <w:sz w:val="20"/>
                <w:szCs w:val="20"/>
              </w:rPr>
              <w:t xml:space="preserve">, </w:t>
            </w:r>
            <w:proofErr w:type="spellStart"/>
            <w:r w:rsidRPr="00CD2769">
              <w:rPr>
                <w:rFonts w:ascii="Arial Narrow" w:eastAsia="Calibri" w:hAnsi="Arial Narrow" w:cs="Arial"/>
                <w:bCs/>
                <w:i/>
                <w:iCs/>
                <w:sz w:val="20"/>
                <w:szCs w:val="20"/>
              </w:rPr>
              <w:t>Anapen</w:t>
            </w:r>
            <w:proofErr w:type="spellEnd"/>
            <w:r w:rsidRPr="00CD2769">
              <w:rPr>
                <w:rFonts w:ascii="Arial Narrow" w:eastAsia="Calibri" w:hAnsi="Arial Narrow" w:cs="Arial"/>
                <w:bCs/>
                <w:i/>
                <w:iCs/>
                <w:sz w:val="20"/>
                <w:szCs w:val="20"/>
              </w:rPr>
              <w:t xml:space="preserve"> Junior 150, EpiPen Jr</w:t>
            </w:r>
          </w:p>
        </w:tc>
      </w:tr>
    </w:tbl>
    <w:p w14:paraId="09786358" w14:textId="6A9957D5" w:rsidR="00B6402D" w:rsidRPr="00CD2769" w:rsidRDefault="001153F6" w:rsidP="00A43A21">
      <w:pPr>
        <w:spacing w:before="120" w:after="120"/>
        <w:rPr>
          <w:rFonts w:asciiTheme="minorHAnsi" w:hAnsiTheme="minorHAnsi" w:cs="Arial"/>
          <w:b/>
          <w:i/>
          <w:iCs/>
          <w:snapToGrid w:val="0"/>
          <w:lang w:val="en-GB"/>
        </w:rPr>
      </w:pPr>
      <w:r w:rsidRPr="00CD2769">
        <w:rPr>
          <w:rFonts w:asciiTheme="minorHAnsi" w:hAnsiTheme="minorHAnsi" w:cs="Arial"/>
          <w:b/>
          <w:i/>
          <w:iCs/>
          <w:snapToGrid w:val="0"/>
          <w:lang w:val="en-GB"/>
        </w:rPr>
        <w:t>These restrictions may be subject to further review. Should there be any changes made to the restriction the sponsor will be informed.</w:t>
      </w:r>
      <w:bookmarkEnd w:id="13"/>
    </w:p>
    <w:p w14:paraId="3173D4E6" w14:textId="77777777" w:rsidR="00EF6DE9" w:rsidRPr="00CD2769" w:rsidRDefault="00EF6DE9" w:rsidP="00EF6DE9">
      <w:pPr>
        <w:keepNext/>
        <w:numPr>
          <w:ilvl w:val="0"/>
          <w:numId w:val="2"/>
        </w:numPr>
        <w:spacing w:before="240" w:after="120"/>
        <w:jc w:val="left"/>
        <w:outlineLvl w:val="0"/>
        <w:rPr>
          <w:rFonts w:asciiTheme="minorHAnsi" w:hAnsiTheme="minorHAnsi" w:cs="Arial"/>
          <w:b/>
          <w:snapToGrid w:val="0"/>
          <w:sz w:val="32"/>
          <w:szCs w:val="32"/>
        </w:rPr>
      </w:pPr>
      <w:r w:rsidRPr="00CD2769">
        <w:rPr>
          <w:rFonts w:asciiTheme="minorHAnsi" w:hAnsiTheme="minorHAnsi" w:cs="Arial"/>
          <w:b/>
          <w:snapToGrid w:val="0"/>
          <w:sz w:val="32"/>
          <w:szCs w:val="32"/>
        </w:rPr>
        <w:t>Context for Decision</w:t>
      </w:r>
    </w:p>
    <w:p w14:paraId="43BB3B65" w14:textId="77777777" w:rsidR="00EF6DE9" w:rsidRPr="00CD2769" w:rsidRDefault="00EF6DE9" w:rsidP="00EF6DE9">
      <w:pPr>
        <w:spacing w:after="120"/>
        <w:ind w:left="720"/>
        <w:rPr>
          <w:rFonts w:asciiTheme="minorHAnsi" w:hAnsiTheme="minorHAnsi" w:cs="Arial"/>
          <w:bCs/>
          <w:lang w:val="en-GB"/>
        </w:rPr>
      </w:pPr>
      <w:r w:rsidRPr="00CD2769">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0E2623E" w14:textId="77777777" w:rsidR="00EF6DE9" w:rsidRPr="00CD2769" w:rsidRDefault="00EF6DE9" w:rsidP="00EF6DE9">
      <w:pPr>
        <w:keepNext/>
        <w:numPr>
          <w:ilvl w:val="0"/>
          <w:numId w:val="2"/>
        </w:numPr>
        <w:spacing w:before="240" w:after="120"/>
        <w:jc w:val="left"/>
        <w:outlineLvl w:val="0"/>
        <w:rPr>
          <w:rFonts w:asciiTheme="minorHAnsi" w:hAnsiTheme="minorHAnsi" w:cs="Arial"/>
          <w:b/>
          <w:snapToGrid w:val="0"/>
          <w:sz w:val="32"/>
          <w:szCs w:val="32"/>
        </w:rPr>
      </w:pPr>
      <w:r w:rsidRPr="00CD2769">
        <w:rPr>
          <w:rFonts w:asciiTheme="minorHAnsi" w:hAnsiTheme="minorHAnsi" w:cs="Arial"/>
          <w:b/>
          <w:snapToGrid w:val="0"/>
          <w:sz w:val="32"/>
          <w:szCs w:val="32"/>
        </w:rPr>
        <w:t>Sponsor’s Comment</w:t>
      </w:r>
    </w:p>
    <w:p w14:paraId="295B1837" w14:textId="77777777" w:rsidR="00EF6DE9" w:rsidRPr="00CD2769" w:rsidRDefault="00EF6DE9" w:rsidP="00EF6DE9">
      <w:pPr>
        <w:spacing w:after="120" w:line="276" w:lineRule="auto"/>
        <w:ind w:left="720"/>
        <w:rPr>
          <w:rFonts w:asciiTheme="minorHAnsi" w:eastAsiaTheme="minorHAnsi" w:hAnsiTheme="minorHAnsi" w:cs="Arial"/>
          <w:bCs/>
          <w:szCs w:val="22"/>
          <w:lang w:eastAsia="en-US"/>
        </w:rPr>
      </w:pPr>
      <w:r w:rsidRPr="00CD2769">
        <w:rPr>
          <w:rFonts w:asciiTheme="minorHAnsi" w:eastAsiaTheme="minorHAnsi" w:hAnsiTheme="minorHAnsi" w:cs="Arial"/>
          <w:bCs/>
          <w:szCs w:val="22"/>
          <w:lang w:eastAsia="en-US"/>
        </w:rPr>
        <w:t>The sponsor had no comment.</w:t>
      </w:r>
    </w:p>
    <w:p w14:paraId="42250812" w14:textId="77777777" w:rsidR="00EF6DE9" w:rsidRPr="00CD2769" w:rsidRDefault="00EF6DE9" w:rsidP="00A43A21">
      <w:pPr>
        <w:spacing w:before="120" w:after="120"/>
        <w:rPr>
          <w:rFonts w:asciiTheme="minorHAnsi" w:hAnsiTheme="minorHAnsi" w:cs="Arial"/>
          <w:b/>
          <w:i/>
          <w:iCs/>
          <w:snapToGrid w:val="0"/>
          <w:lang w:val="en-GB"/>
        </w:rPr>
      </w:pPr>
    </w:p>
    <w:sectPr w:rsidR="00EF6DE9" w:rsidRPr="00CD2769" w:rsidSect="005070E8">
      <w:headerReference w:type="default" r:id="rId8"/>
      <w:footerReference w:type="default" r:id="rId9"/>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1788B" w14:textId="77777777" w:rsidR="004E58B6" w:rsidRDefault="004E58B6">
      <w:r>
        <w:separator/>
      </w:r>
    </w:p>
    <w:p w14:paraId="14EA5A6B" w14:textId="77777777" w:rsidR="004E58B6" w:rsidRDefault="004E58B6"/>
  </w:endnote>
  <w:endnote w:type="continuationSeparator" w:id="0">
    <w:p w14:paraId="51941F18" w14:textId="77777777" w:rsidR="004E58B6" w:rsidRDefault="004E58B6">
      <w:r>
        <w:continuationSeparator/>
      </w:r>
    </w:p>
    <w:p w14:paraId="3A79C1B2" w14:textId="77777777" w:rsidR="004E58B6" w:rsidRDefault="004E58B6"/>
  </w:endnote>
  <w:endnote w:type="continuationNotice" w:id="1">
    <w:p w14:paraId="23AEAF71" w14:textId="77777777" w:rsidR="004E58B6" w:rsidRDefault="004E5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2347E" w14:textId="77777777" w:rsidR="0024411A" w:rsidRDefault="0024411A">
    <w:pPr>
      <w:pStyle w:val="Footer"/>
      <w:jc w:val="center"/>
      <w:rPr>
        <w:b/>
        <w:bCs/>
        <w:caps/>
      </w:rPr>
    </w:pPr>
  </w:p>
  <w:p w14:paraId="355827FE" w14:textId="36948D68" w:rsidR="009C26AA" w:rsidRPr="0024411A" w:rsidRDefault="0024411A" w:rsidP="0024411A">
    <w:pPr>
      <w:pStyle w:val="Footer"/>
      <w:jc w:val="center"/>
      <w:rPr>
        <w:b/>
        <w:bCs/>
        <w:caps/>
        <w:noProof/>
      </w:rPr>
    </w:pPr>
    <w:r w:rsidRPr="0024411A">
      <w:rPr>
        <w:b/>
        <w:bCs/>
        <w:caps/>
      </w:rPr>
      <w:fldChar w:fldCharType="begin"/>
    </w:r>
    <w:r w:rsidRPr="0024411A">
      <w:rPr>
        <w:b/>
        <w:bCs/>
        <w:caps/>
      </w:rPr>
      <w:instrText xml:space="preserve"> PAGE   \* MERGEFORMAT </w:instrText>
    </w:r>
    <w:r w:rsidRPr="0024411A">
      <w:rPr>
        <w:b/>
        <w:bCs/>
        <w:caps/>
      </w:rPr>
      <w:fldChar w:fldCharType="separate"/>
    </w:r>
    <w:r w:rsidRPr="0024411A">
      <w:rPr>
        <w:b/>
        <w:bCs/>
        <w:caps/>
        <w:noProof/>
      </w:rPr>
      <w:t>2</w:t>
    </w:r>
    <w:r w:rsidRPr="0024411A">
      <w:rPr>
        <w:b/>
        <w:bCs/>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D0F9" w14:textId="77777777" w:rsidR="004E58B6" w:rsidRDefault="004E58B6">
      <w:r>
        <w:separator/>
      </w:r>
    </w:p>
    <w:p w14:paraId="205EDD5D" w14:textId="77777777" w:rsidR="004E58B6" w:rsidRDefault="004E58B6"/>
  </w:footnote>
  <w:footnote w:type="continuationSeparator" w:id="0">
    <w:p w14:paraId="432F633F" w14:textId="77777777" w:rsidR="004E58B6" w:rsidRDefault="004E58B6">
      <w:r>
        <w:continuationSeparator/>
      </w:r>
    </w:p>
    <w:p w14:paraId="0BFF4806" w14:textId="77777777" w:rsidR="004E58B6" w:rsidRDefault="004E58B6"/>
  </w:footnote>
  <w:footnote w:type="continuationNotice" w:id="1">
    <w:p w14:paraId="0FA638BB" w14:textId="77777777" w:rsidR="004E58B6" w:rsidRDefault="004E5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9887" w14:textId="27E30622" w:rsidR="0024411A" w:rsidRDefault="00F1695F" w:rsidP="0024411A">
    <w:pPr>
      <w:pStyle w:val="Header"/>
      <w:ind w:left="360"/>
      <w:rPr>
        <w:rFonts w:asciiTheme="minorHAnsi" w:hAnsiTheme="minorHAnsi" w:cs="Arial"/>
        <w:i/>
      </w:rPr>
    </w:pPr>
    <w:r w:rsidRPr="00F1695F">
      <w:rPr>
        <w:rFonts w:asciiTheme="minorHAnsi" w:hAnsiTheme="minorHAnsi"/>
        <w:i/>
      </w:rPr>
      <w:t xml:space="preserve">Public Summary Document </w:t>
    </w:r>
    <w:r w:rsidR="0024411A" w:rsidRPr="00A217E0">
      <w:rPr>
        <w:rFonts w:asciiTheme="minorHAnsi" w:hAnsiTheme="minorHAnsi" w:cs="Arial"/>
        <w:i/>
      </w:rPr>
      <w:t xml:space="preserve">– </w:t>
    </w:r>
    <w:r w:rsidR="0024411A">
      <w:rPr>
        <w:rFonts w:asciiTheme="minorHAnsi" w:hAnsiTheme="minorHAnsi" w:cs="Arial"/>
        <w:i/>
      </w:rPr>
      <w:t xml:space="preserve">July </w:t>
    </w:r>
    <w:r w:rsidR="0024411A" w:rsidRPr="0045104D">
      <w:rPr>
        <w:rFonts w:asciiTheme="minorHAnsi" w:hAnsiTheme="minorHAnsi" w:cs="Arial"/>
        <w:i/>
      </w:rPr>
      <w:t>202</w:t>
    </w:r>
    <w:r w:rsidR="0024411A">
      <w:rPr>
        <w:rFonts w:asciiTheme="minorHAnsi" w:hAnsiTheme="minorHAnsi" w:cs="Arial"/>
        <w:i/>
      </w:rPr>
      <w:t>4</w:t>
    </w:r>
    <w:r w:rsidR="0024411A" w:rsidRPr="0045104D">
      <w:rPr>
        <w:rFonts w:asciiTheme="minorHAnsi" w:hAnsiTheme="minorHAnsi" w:cs="Arial"/>
        <w:i/>
      </w:rPr>
      <w:t xml:space="preserve"> PBAC Meeting</w:t>
    </w:r>
  </w:p>
  <w:p w14:paraId="49FC1F8C" w14:textId="77777777" w:rsidR="00C56D78" w:rsidRPr="005A37D6" w:rsidRDefault="00C56D78" w:rsidP="005A3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9F3DFF"/>
    <w:multiLevelType w:val="hybridMultilevel"/>
    <w:tmpl w:val="4ADAF9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D6A04C7"/>
    <w:multiLevelType w:val="hybridMultilevel"/>
    <w:tmpl w:val="ECB446DE"/>
    <w:lvl w:ilvl="0" w:tplc="CB80782A">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5" w15:restartNumberingAfterBreak="0">
    <w:nsid w:val="37434C72"/>
    <w:multiLevelType w:val="hybridMultilevel"/>
    <w:tmpl w:val="068448A0"/>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41285E12"/>
    <w:multiLevelType w:val="hybridMultilevel"/>
    <w:tmpl w:val="57EEB78C"/>
    <w:lvl w:ilvl="0" w:tplc="CB80782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75087ED8"/>
    <w:multiLevelType w:val="hybridMultilevel"/>
    <w:tmpl w:val="D3FE6A9A"/>
    <w:lvl w:ilvl="0" w:tplc="0C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4"/>
  </w:num>
  <w:num w:numId="2" w16cid:durableId="957570559">
    <w:abstractNumId w:val="14"/>
  </w:num>
  <w:num w:numId="3" w16cid:durableId="536628895">
    <w:abstractNumId w:val="0"/>
  </w:num>
  <w:num w:numId="4" w16cid:durableId="1159004663">
    <w:abstractNumId w:val="9"/>
  </w:num>
  <w:num w:numId="5" w16cid:durableId="418600173">
    <w:abstractNumId w:val="15"/>
  </w:num>
  <w:num w:numId="6" w16cid:durableId="34236669">
    <w:abstractNumId w:val="11"/>
  </w:num>
  <w:num w:numId="7" w16cid:durableId="1279799443">
    <w:abstractNumId w:val="8"/>
  </w:num>
  <w:num w:numId="8" w16cid:durableId="495537779">
    <w:abstractNumId w:val="6"/>
  </w:num>
  <w:num w:numId="9" w16cid:durableId="1468400811">
    <w:abstractNumId w:val="1"/>
  </w:num>
  <w:num w:numId="10" w16cid:durableId="132985464">
    <w:abstractNumId w:val="14"/>
  </w:num>
  <w:num w:numId="11" w16cid:durableId="1915313393">
    <w:abstractNumId w:val="10"/>
  </w:num>
  <w:num w:numId="12" w16cid:durableId="670838392">
    <w:abstractNumId w:val="12"/>
  </w:num>
  <w:num w:numId="13" w16cid:durableId="588386836">
    <w:abstractNumId w:val="5"/>
  </w:num>
  <w:num w:numId="14" w16cid:durableId="873543842">
    <w:abstractNumId w:val="14"/>
  </w:num>
  <w:num w:numId="15" w16cid:durableId="407390461">
    <w:abstractNumId w:val="7"/>
  </w:num>
  <w:num w:numId="16" w16cid:durableId="1059204426">
    <w:abstractNumId w:val="3"/>
  </w:num>
  <w:num w:numId="17" w16cid:durableId="2103794336">
    <w:abstractNumId w:val="13"/>
  </w:num>
  <w:num w:numId="18" w16cid:durableId="923151768">
    <w:abstractNumId w:val="14"/>
  </w:num>
  <w:num w:numId="19" w16cid:durableId="1440685341">
    <w:abstractNumId w:val="14"/>
  </w:num>
  <w:num w:numId="20" w16cid:durableId="1830634195">
    <w:abstractNumId w:val="14"/>
  </w:num>
  <w:num w:numId="21" w16cid:durableId="60130580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922"/>
    <w:rsid w:val="000025AD"/>
    <w:rsid w:val="0000263E"/>
    <w:rsid w:val="0000335D"/>
    <w:rsid w:val="00003EC5"/>
    <w:rsid w:val="0000642F"/>
    <w:rsid w:val="00006710"/>
    <w:rsid w:val="00006782"/>
    <w:rsid w:val="00006A66"/>
    <w:rsid w:val="00006CC0"/>
    <w:rsid w:val="00007692"/>
    <w:rsid w:val="00010E78"/>
    <w:rsid w:val="00010FA0"/>
    <w:rsid w:val="00011566"/>
    <w:rsid w:val="0001179A"/>
    <w:rsid w:val="00011A59"/>
    <w:rsid w:val="00011E52"/>
    <w:rsid w:val="00014604"/>
    <w:rsid w:val="00014D69"/>
    <w:rsid w:val="00016A41"/>
    <w:rsid w:val="000214D1"/>
    <w:rsid w:val="00021C67"/>
    <w:rsid w:val="00021F20"/>
    <w:rsid w:val="00022FCA"/>
    <w:rsid w:val="00023133"/>
    <w:rsid w:val="00023328"/>
    <w:rsid w:val="0002464A"/>
    <w:rsid w:val="0002492A"/>
    <w:rsid w:val="00025A04"/>
    <w:rsid w:val="0002693D"/>
    <w:rsid w:val="00027A58"/>
    <w:rsid w:val="00027EE9"/>
    <w:rsid w:val="0003050E"/>
    <w:rsid w:val="0003106B"/>
    <w:rsid w:val="00032693"/>
    <w:rsid w:val="00032D6C"/>
    <w:rsid w:val="00032DC0"/>
    <w:rsid w:val="000331D4"/>
    <w:rsid w:val="0003349E"/>
    <w:rsid w:val="000335B9"/>
    <w:rsid w:val="00034905"/>
    <w:rsid w:val="00037906"/>
    <w:rsid w:val="00037AC0"/>
    <w:rsid w:val="00040A30"/>
    <w:rsid w:val="00041B45"/>
    <w:rsid w:val="00041BB5"/>
    <w:rsid w:val="000421A1"/>
    <w:rsid w:val="0004240E"/>
    <w:rsid w:val="000425A2"/>
    <w:rsid w:val="00043451"/>
    <w:rsid w:val="00044E52"/>
    <w:rsid w:val="00044EC4"/>
    <w:rsid w:val="00045E26"/>
    <w:rsid w:val="000466D3"/>
    <w:rsid w:val="00046903"/>
    <w:rsid w:val="0004692C"/>
    <w:rsid w:val="00047247"/>
    <w:rsid w:val="000514B5"/>
    <w:rsid w:val="00051CC9"/>
    <w:rsid w:val="000521ED"/>
    <w:rsid w:val="00053077"/>
    <w:rsid w:val="0005322E"/>
    <w:rsid w:val="000546CF"/>
    <w:rsid w:val="0005499F"/>
    <w:rsid w:val="00054E2B"/>
    <w:rsid w:val="00055A8E"/>
    <w:rsid w:val="00056513"/>
    <w:rsid w:val="00056CEC"/>
    <w:rsid w:val="0006059E"/>
    <w:rsid w:val="00060E64"/>
    <w:rsid w:val="00061628"/>
    <w:rsid w:val="00061A87"/>
    <w:rsid w:val="000621AB"/>
    <w:rsid w:val="00062C03"/>
    <w:rsid w:val="00062E88"/>
    <w:rsid w:val="00062EBE"/>
    <w:rsid w:val="00063095"/>
    <w:rsid w:val="00064365"/>
    <w:rsid w:val="0006531F"/>
    <w:rsid w:val="00066191"/>
    <w:rsid w:val="00066193"/>
    <w:rsid w:val="00066755"/>
    <w:rsid w:val="00071A5B"/>
    <w:rsid w:val="00071E38"/>
    <w:rsid w:val="0007236E"/>
    <w:rsid w:val="00072730"/>
    <w:rsid w:val="00072B1A"/>
    <w:rsid w:val="000730B1"/>
    <w:rsid w:val="0007337F"/>
    <w:rsid w:val="0007406E"/>
    <w:rsid w:val="00074320"/>
    <w:rsid w:val="000763D5"/>
    <w:rsid w:val="00076C38"/>
    <w:rsid w:val="00077143"/>
    <w:rsid w:val="00077DF7"/>
    <w:rsid w:val="000801A5"/>
    <w:rsid w:val="0008050C"/>
    <w:rsid w:val="00080FF7"/>
    <w:rsid w:val="00081DA8"/>
    <w:rsid w:val="00082169"/>
    <w:rsid w:val="000834BE"/>
    <w:rsid w:val="00083F01"/>
    <w:rsid w:val="000841F8"/>
    <w:rsid w:val="00087C4C"/>
    <w:rsid w:val="000918CB"/>
    <w:rsid w:val="00091B06"/>
    <w:rsid w:val="000926A2"/>
    <w:rsid w:val="000948EE"/>
    <w:rsid w:val="000951C4"/>
    <w:rsid w:val="00095ADA"/>
    <w:rsid w:val="00095F3A"/>
    <w:rsid w:val="000969AD"/>
    <w:rsid w:val="000975FB"/>
    <w:rsid w:val="000A02F8"/>
    <w:rsid w:val="000A1675"/>
    <w:rsid w:val="000A3304"/>
    <w:rsid w:val="000A3AA2"/>
    <w:rsid w:val="000A42EF"/>
    <w:rsid w:val="000A44B2"/>
    <w:rsid w:val="000A4F8B"/>
    <w:rsid w:val="000A5292"/>
    <w:rsid w:val="000A52F6"/>
    <w:rsid w:val="000A58B8"/>
    <w:rsid w:val="000A668C"/>
    <w:rsid w:val="000A6F70"/>
    <w:rsid w:val="000B0D12"/>
    <w:rsid w:val="000B1986"/>
    <w:rsid w:val="000B2699"/>
    <w:rsid w:val="000B44C3"/>
    <w:rsid w:val="000B514E"/>
    <w:rsid w:val="000B558D"/>
    <w:rsid w:val="000B5A89"/>
    <w:rsid w:val="000B61DD"/>
    <w:rsid w:val="000B64BE"/>
    <w:rsid w:val="000B65F6"/>
    <w:rsid w:val="000B7767"/>
    <w:rsid w:val="000B77FC"/>
    <w:rsid w:val="000C1AFF"/>
    <w:rsid w:val="000C5740"/>
    <w:rsid w:val="000C5F95"/>
    <w:rsid w:val="000C66E9"/>
    <w:rsid w:val="000C68F6"/>
    <w:rsid w:val="000C6996"/>
    <w:rsid w:val="000C7B13"/>
    <w:rsid w:val="000C7C46"/>
    <w:rsid w:val="000C7D3C"/>
    <w:rsid w:val="000D09E9"/>
    <w:rsid w:val="000D113F"/>
    <w:rsid w:val="000D1691"/>
    <w:rsid w:val="000D23BA"/>
    <w:rsid w:val="000D39FA"/>
    <w:rsid w:val="000D4F18"/>
    <w:rsid w:val="000E0FE4"/>
    <w:rsid w:val="000E19B7"/>
    <w:rsid w:val="000E20FC"/>
    <w:rsid w:val="000E3168"/>
    <w:rsid w:val="000E342D"/>
    <w:rsid w:val="000E3C1D"/>
    <w:rsid w:val="000E3DFB"/>
    <w:rsid w:val="000E5EA1"/>
    <w:rsid w:val="000E6142"/>
    <w:rsid w:val="000E67E6"/>
    <w:rsid w:val="000E681E"/>
    <w:rsid w:val="000E696B"/>
    <w:rsid w:val="000E7E52"/>
    <w:rsid w:val="000E7E90"/>
    <w:rsid w:val="000EE1C7"/>
    <w:rsid w:val="000F0003"/>
    <w:rsid w:val="000F1ABB"/>
    <w:rsid w:val="000F3384"/>
    <w:rsid w:val="000F4E6A"/>
    <w:rsid w:val="000F5987"/>
    <w:rsid w:val="000F6ABB"/>
    <w:rsid w:val="000F7354"/>
    <w:rsid w:val="000F7C27"/>
    <w:rsid w:val="0010073C"/>
    <w:rsid w:val="00100D17"/>
    <w:rsid w:val="00101ABE"/>
    <w:rsid w:val="00102202"/>
    <w:rsid w:val="00102700"/>
    <w:rsid w:val="00102A78"/>
    <w:rsid w:val="00103118"/>
    <w:rsid w:val="00103215"/>
    <w:rsid w:val="001032E4"/>
    <w:rsid w:val="00103F1B"/>
    <w:rsid w:val="001040AE"/>
    <w:rsid w:val="00104227"/>
    <w:rsid w:val="001053D5"/>
    <w:rsid w:val="0010689D"/>
    <w:rsid w:val="00107409"/>
    <w:rsid w:val="001074F1"/>
    <w:rsid w:val="001107BF"/>
    <w:rsid w:val="001109DD"/>
    <w:rsid w:val="00110AE3"/>
    <w:rsid w:val="001131D0"/>
    <w:rsid w:val="00113649"/>
    <w:rsid w:val="00113D5C"/>
    <w:rsid w:val="001140D6"/>
    <w:rsid w:val="001153F6"/>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2964"/>
    <w:rsid w:val="00134994"/>
    <w:rsid w:val="00134BD3"/>
    <w:rsid w:val="001366C2"/>
    <w:rsid w:val="00136C17"/>
    <w:rsid w:val="00136FD7"/>
    <w:rsid w:val="00140B74"/>
    <w:rsid w:val="00140CFC"/>
    <w:rsid w:val="00140D94"/>
    <w:rsid w:val="00141372"/>
    <w:rsid w:val="00142395"/>
    <w:rsid w:val="0014250D"/>
    <w:rsid w:val="00142714"/>
    <w:rsid w:val="00143187"/>
    <w:rsid w:val="001447B3"/>
    <w:rsid w:val="00144A63"/>
    <w:rsid w:val="00144D09"/>
    <w:rsid w:val="00144E06"/>
    <w:rsid w:val="001452ED"/>
    <w:rsid w:val="00146C22"/>
    <w:rsid w:val="00147D84"/>
    <w:rsid w:val="001509E7"/>
    <w:rsid w:val="00151CBD"/>
    <w:rsid w:val="001533C3"/>
    <w:rsid w:val="001549C1"/>
    <w:rsid w:val="00156272"/>
    <w:rsid w:val="00156C8D"/>
    <w:rsid w:val="00157D20"/>
    <w:rsid w:val="00160F4D"/>
    <w:rsid w:val="00161644"/>
    <w:rsid w:val="00162BDD"/>
    <w:rsid w:val="00162D4E"/>
    <w:rsid w:val="00163329"/>
    <w:rsid w:val="00163CB6"/>
    <w:rsid w:val="00164623"/>
    <w:rsid w:val="00164EC5"/>
    <w:rsid w:val="001652DE"/>
    <w:rsid w:val="001653EC"/>
    <w:rsid w:val="00165B64"/>
    <w:rsid w:val="00166419"/>
    <w:rsid w:val="0016751D"/>
    <w:rsid w:val="00167C39"/>
    <w:rsid w:val="00167CE5"/>
    <w:rsid w:val="00170C4D"/>
    <w:rsid w:val="00171129"/>
    <w:rsid w:val="00173355"/>
    <w:rsid w:val="00173F9B"/>
    <w:rsid w:val="00174EB8"/>
    <w:rsid w:val="0017512E"/>
    <w:rsid w:val="001756CB"/>
    <w:rsid w:val="00176B9D"/>
    <w:rsid w:val="00177828"/>
    <w:rsid w:val="00180713"/>
    <w:rsid w:val="00180720"/>
    <w:rsid w:val="00181540"/>
    <w:rsid w:val="001820B7"/>
    <w:rsid w:val="00182545"/>
    <w:rsid w:val="001830CE"/>
    <w:rsid w:val="001836E3"/>
    <w:rsid w:val="00184659"/>
    <w:rsid w:val="00184AF5"/>
    <w:rsid w:val="001857A2"/>
    <w:rsid w:val="001860E5"/>
    <w:rsid w:val="0018643B"/>
    <w:rsid w:val="00186502"/>
    <w:rsid w:val="001879AD"/>
    <w:rsid w:val="00193E3B"/>
    <w:rsid w:val="001950B1"/>
    <w:rsid w:val="001957F5"/>
    <w:rsid w:val="00196307"/>
    <w:rsid w:val="00197C70"/>
    <w:rsid w:val="00197F03"/>
    <w:rsid w:val="001A0D10"/>
    <w:rsid w:val="001A0E93"/>
    <w:rsid w:val="001A274B"/>
    <w:rsid w:val="001A2788"/>
    <w:rsid w:val="001A33EA"/>
    <w:rsid w:val="001A356C"/>
    <w:rsid w:val="001A3615"/>
    <w:rsid w:val="001A39A5"/>
    <w:rsid w:val="001A4413"/>
    <w:rsid w:val="001A4553"/>
    <w:rsid w:val="001A4C4F"/>
    <w:rsid w:val="001A5A2B"/>
    <w:rsid w:val="001A669A"/>
    <w:rsid w:val="001A6AAE"/>
    <w:rsid w:val="001A6B31"/>
    <w:rsid w:val="001A76FB"/>
    <w:rsid w:val="001A7721"/>
    <w:rsid w:val="001B017F"/>
    <w:rsid w:val="001B0B79"/>
    <w:rsid w:val="001B19EA"/>
    <w:rsid w:val="001B2BBC"/>
    <w:rsid w:val="001B2BCD"/>
    <w:rsid w:val="001B3A40"/>
    <w:rsid w:val="001B3FFE"/>
    <w:rsid w:val="001B4ED8"/>
    <w:rsid w:val="001B4F51"/>
    <w:rsid w:val="001B5129"/>
    <w:rsid w:val="001C0B4C"/>
    <w:rsid w:val="001C0EC4"/>
    <w:rsid w:val="001C1195"/>
    <w:rsid w:val="001C12AE"/>
    <w:rsid w:val="001C1E84"/>
    <w:rsid w:val="001C1F25"/>
    <w:rsid w:val="001C20E1"/>
    <w:rsid w:val="001C2243"/>
    <w:rsid w:val="001C2A0F"/>
    <w:rsid w:val="001C2CAF"/>
    <w:rsid w:val="001C2E42"/>
    <w:rsid w:val="001D1F5F"/>
    <w:rsid w:val="001D3222"/>
    <w:rsid w:val="001D4C4A"/>
    <w:rsid w:val="001D595B"/>
    <w:rsid w:val="001D68A7"/>
    <w:rsid w:val="001D74FF"/>
    <w:rsid w:val="001D7523"/>
    <w:rsid w:val="001D7BE7"/>
    <w:rsid w:val="001E06D2"/>
    <w:rsid w:val="001E17C4"/>
    <w:rsid w:val="001E2A47"/>
    <w:rsid w:val="001E2D65"/>
    <w:rsid w:val="001E366C"/>
    <w:rsid w:val="001E39B1"/>
    <w:rsid w:val="001E7E57"/>
    <w:rsid w:val="001F005B"/>
    <w:rsid w:val="001F0266"/>
    <w:rsid w:val="001F1850"/>
    <w:rsid w:val="001F1FBF"/>
    <w:rsid w:val="001F2311"/>
    <w:rsid w:val="001F2B80"/>
    <w:rsid w:val="001F2F1C"/>
    <w:rsid w:val="001F3189"/>
    <w:rsid w:val="001F31D6"/>
    <w:rsid w:val="001F4028"/>
    <w:rsid w:val="001F5C2F"/>
    <w:rsid w:val="001F623D"/>
    <w:rsid w:val="001F76B1"/>
    <w:rsid w:val="002003DC"/>
    <w:rsid w:val="00200BEA"/>
    <w:rsid w:val="00201FB8"/>
    <w:rsid w:val="002023D6"/>
    <w:rsid w:val="00203FAC"/>
    <w:rsid w:val="002048DF"/>
    <w:rsid w:val="002106FB"/>
    <w:rsid w:val="0021085F"/>
    <w:rsid w:val="0021158A"/>
    <w:rsid w:val="00211795"/>
    <w:rsid w:val="002128AB"/>
    <w:rsid w:val="002133FB"/>
    <w:rsid w:val="00213CFB"/>
    <w:rsid w:val="002143A9"/>
    <w:rsid w:val="0021553C"/>
    <w:rsid w:val="0021557B"/>
    <w:rsid w:val="00216B87"/>
    <w:rsid w:val="002174FD"/>
    <w:rsid w:val="00217BE1"/>
    <w:rsid w:val="002206D5"/>
    <w:rsid w:val="00220D38"/>
    <w:rsid w:val="00221361"/>
    <w:rsid w:val="002214B9"/>
    <w:rsid w:val="00222300"/>
    <w:rsid w:val="00222680"/>
    <w:rsid w:val="00223370"/>
    <w:rsid w:val="00224199"/>
    <w:rsid w:val="00224D1E"/>
    <w:rsid w:val="00226611"/>
    <w:rsid w:val="00226F7E"/>
    <w:rsid w:val="00227BC5"/>
    <w:rsid w:val="002302DE"/>
    <w:rsid w:val="00230F63"/>
    <w:rsid w:val="00232957"/>
    <w:rsid w:val="00232FA8"/>
    <w:rsid w:val="00234252"/>
    <w:rsid w:val="0023466E"/>
    <w:rsid w:val="00236E2B"/>
    <w:rsid w:val="00237AC6"/>
    <w:rsid w:val="00242129"/>
    <w:rsid w:val="00242B64"/>
    <w:rsid w:val="00242BFD"/>
    <w:rsid w:val="0024411A"/>
    <w:rsid w:val="00244139"/>
    <w:rsid w:val="00244490"/>
    <w:rsid w:val="00244BEC"/>
    <w:rsid w:val="00244D72"/>
    <w:rsid w:val="00245444"/>
    <w:rsid w:val="00245B9C"/>
    <w:rsid w:val="002467CF"/>
    <w:rsid w:val="00250327"/>
    <w:rsid w:val="00252587"/>
    <w:rsid w:val="00253499"/>
    <w:rsid w:val="00253693"/>
    <w:rsid w:val="00254F2C"/>
    <w:rsid w:val="002551A4"/>
    <w:rsid w:val="0025599F"/>
    <w:rsid w:val="002563E7"/>
    <w:rsid w:val="00257664"/>
    <w:rsid w:val="00260165"/>
    <w:rsid w:val="00262211"/>
    <w:rsid w:val="00264E78"/>
    <w:rsid w:val="00265151"/>
    <w:rsid w:val="002654EA"/>
    <w:rsid w:val="00265C2C"/>
    <w:rsid w:val="002664C8"/>
    <w:rsid w:val="00266509"/>
    <w:rsid w:val="00266C51"/>
    <w:rsid w:val="00267098"/>
    <w:rsid w:val="00270720"/>
    <w:rsid w:val="00271BA1"/>
    <w:rsid w:val="00272BEA"/>
    <w:rsid w:val="002736C1"/>
    <w:rsid w:val="00273AC5"/>
    <w:rsid w:val="00275D15"/>
    <w:rsid w:val="002762FA"/>
    <w:rsid w:val="00276BE3"/>
    <w:rsid w:val="00277333"/>
    <w:rsid w:val="00277505"/>
    <w:rsid w:val="00277873"/>
    <w:rsid w:val="0028158C"/>
    <w:rsid w:val="00281E7F"/>
    <w:rsid w:val="002823B6"/>
    <w:rsid w:val="00282CD0"/>
    <w:rsid w:val="002856E8"/>
    <w:rsid w:val="00290C03"/>
    <w:rsid w:val="00290D15"/>
    <w:rsid w:val="00292333"/>
    <w:rsid w:val="00292392"/>
    <w:rsid w:val="00292E3B"/>
    <w:rsid w:val="002933A8"/>
    <w:rsid w:val="00294274"/>
    <w:rsid w:val="0029458F"/>
    <w:rsid w:val="00295C6A"/>
    <w:rsid w:val="00295D04"/>
    <w:rsid w:val="00295E8C"/>
    <w:rsid w:val="002960F3"/>
    <w:rsid w:val="00297A63"/>
    <w:rsid w:val="002A018F"/>
    <w:rsid w:val="002A0655"/>
    <w:rsid w:val="002A0E04"/>
    <w:rsid w:val="002A104C"/>
    <w:rsid w:val="002A1EF7"/>
    <w:rsid w:val="002A1F03"/>
    <w:rsid w:val="002A219E"/>
    <w:rsid w:val="002A2B7B"/>
    <w:rsid w:val="002A3CBF"/>
    <w:rsid w:val="002A494D"/>
    <w:rsid w:val="002A4960"/>
    <w:rsid w:val="002A636A"/>
    <w:rsid w:val="002A755F"/>
    <w:rsid w:val="002A7893"/>
    <w:rsid w:val="002B06EB"/>
    <w:rsid w:val="002B0AE0"/>
    <w:rsid w:val="002B1AE6"/>
    <w:rsid w:val="002B1D51"/>
    <w:rsid w:val="002B2DE8"/>
    <w:rsid w:val="002B2ED4"/>
    <w:rsid w:val="002B30F8"/>
    <w:rsid w:val="002B388A"/>
    <w:rsid w:val="002B3BFE"/>
    <w:rsid w:val="002B3C1A"/>
    <w:rsid w:val="002B4C2A"/>
    <w:rsid w:val="002B5596"/>
    <w:rsid w:val="002B5656"/>
    <w:rsid w:val="002B7014"/>
    <w:rsid w:val="002B77D7"/>
    <w:rsid w:val="002C068A"/>
    <w:rsid w:val="002C0763"/>
    <w:rsid w:val="002C1F58"/>
    <w:rsid w:val="002C212F"/>
    <w:rsid w:val="002C232D"/>
    <w:rsid w:val="002C2F35"/>
    <w:rsid w:val="002C53E5"/>
    <w:rsid w:val="002C5850"/>
    <w:rsid w:val="002C5AD5"/>
    <w:rsid w:val="002C698F"/>
    <w:rsid w:val="002C6AA9"/>
    <w:rsid w:val="002C7485"/>
    <w:rsid w:val="002D1926"/>
    <w:rsid w:val="002D2641"/>
    <w:rsid w:val="002D283A"/>
    <w:rsid w:val="002D4543"/>
    <w:rsid w:val="002D5794"/>
    <w:rsid w:val="002D6654"/>
    <w:rsid w:val="002D715F"/>
    <w:rsid w:val="002D7276"/>
    <w:rsid w:val="002E022A"/>
    <w:rsid w:val="002E20B1"/>
    <w:rsid w:val="002E27A0"/>
    <w:rsid w:val="002E2CF4"/>
    <w:rsid w:val="002E3153"/>
    <w:rsid w:val="002E3C89"/>
    <w:rsid w:val="002E3FD4"/>
    <w:rsid w:val="002E4A02"/>
    <w:rsid w:val="002E5292"/>
    <w:rsid w:val="002E6EDD"/>
    <w:rsid w:val="002E72CA"/>
    <w:rsid w:val="002E74D4"/>
    <w:rsid w:val="002E75DD"/>
    <w:rsid w:val="002F0321"/>
    <w:rsid w:val="002F05F0"/>
    <w:rsid w:val="002F1D07"/>
    <w:rsid w:val="002F217C"/>
    <w:rsid w:val="002F339D"/>
    <w:rsid w:val="002F5C5B"/>
    <w:rsid w:val="002F600D"/>
    <w:rsid w:val="002F6936"/>
    <w:rsid w:val="002F6F0F"/>
    <w:rsid w:val="002F7289"/>
    <w:rsid w:val="002F7E47"/>
    <w:rsid w:val="00300AD6"/>
    <w:rsid w:val="00300B1B"/>
    <w:rsid w:val="00301105"/>
    <w:rsid w:val="003019D0"/>
    <w:rsid w:val="003019DE"/>
    <w:rsid w:val="00302A7E"/>
    <w:rsid w:val="0030311E"/>
    <w:rsid w:val="00303CFE"/>
    <w:rsid w:val="003064AF"/>
    <w:rsid w:val="00307DC6"/>
    <w:rsid w:val="00310A8B"/>
    <w:rsid w:val="00310B68"/>
    <w:rsid w:val="0031135A"/>
    <w:rsid w:val="0031344B"/>
    <w:rsid w:val="00315E8A"/>
    <w:rsid w:val="003160D2"/>
    <w:rsid w:val="003173FC"/>
    <w:rsid w:val="00317C6C"/>
    <w:rsid w:val="00320B80"/>
    <w:rsid w:val="00320CD3"/>
    <w:rsid w:val="003215FF"/>
    <w:rsid w:val="00322667"/>
    <w:rsid w:val="00323DE7"/>
    <w:rsid w:val="0032607C"/>
    <w:rsid w:val="00326E79"/>
    <w:rsid w:val="0032702C"/>
    <w:rsid w:val="0032748A"/>
    <w:rsid w:val="003301B1"/>
    <w:rsid w:val="00331189"/>
    <w:rsid w:val="0033263D"/>
    <w:rsid w:val="0033291F"/>
    <w:rsid w:val="00332BE6"/>
    <w:rsid w:val="00334E69"/>
    <w:rsid w:val="0033518A"/>
    <w:rsid w:val="00335535"/>
    <w:rsid w:val="003367EF"/>
    <w:rsid w:val="003368D7"/>
    <w:rsid w:val="00337E37"/>
    <w:rsid w:val="003404AD"/>
    <w:rsid w:val="00341AE4"/>
    <w:rsid w:val="003420E8"/>
    <w:rsid w:val="003425CA"/>
    <w:rsid w:val="003432C0"/>
    <w:rsid w:val="00343FB7"/>
    <w:rsid w:val="00344E1E"/>
    <w:rsid w:val="0034692C"/>
    <w:rsid w:val="003476EE"/>
    <w:rsid w:val="003541DD"/>
    <w:rsid w:val="0035420F"/>
    <w:rsid w:val="00355E36"/>
    <w:rsid w:val="003562CB"/>
    <w:rsid w:val="00356E5B"/>
    <w:rsid w:val="0035786F"/>
    <w:rsid w:val="00360887"/>
    <w:rsid w:val="00361DF0"/>
    <w:rsid w:val="0036249F"/>
    <w:rsid w:val="00362EBA"/>
    <w:rsid w:val="00367673"/>
    <w:rsid w:val="00370289"/>
    <w:rsid w:val="00371246"/>
    <w:rsid w:val="003733BC"/>
    <w:rsid w:val="003736C9"/>
    <w:rsid w:val="003772EC"/>
    <w:rsid w:val="003811AF"/>
    <w:rsid w:val="00381C57"/>
    <w:rsid w:val="00382298"/>
    <w:rsid w:val="00382AA2"/>
    <w:rsid w:val="00383A28"/>
    <w:rsid w:val="00383B77"/>
    <w:rsid w:val="00384988"/>
    <w:rsid w:val="003872CF"/>
    <w:rsid w:val="003874CB"/>
    <w:rsid w:val="003878E0"/>
    <w:rsid w:val="00392008"/>
    <w:rsid w:val="0039413B"/>
    <w:rsid w:val="00394CBE"/>
    <w:rsid w:val="00395AD0"/>
    <w:rsid w:val="00396E08"/>
    <w:rsid w:val="003970DD"/>
    <w:rsid w:val="0039782C"/>
    <w:rsid w:val="00397F98"/>
    <w:rsid w:val="003A045C"/>
    <w:rsid w:val="003A0D9F"/>
    <w:rsid w:val="003A13A6"/>
    <w:rsid w:val="003A2165"/>
    <w:rsid w:val="003A2C1A"/>
    <w:rsid w:val="003A3AF3"/>
    <w:rsid w:val="003A3FD4"/>
    <w:rsid w:val="003A586A"/>
    <w:rsid w:val="003A5B4A"/>
    <w:rsid w:val="003A5D95"/>
    <w:rsid w:val="003A6024"/>
    <w:rsid w:val="003A6510"/>
    <w:rsid w:val="003A74E2"/>
    <w:rsid w:val="003B0A2E"/>
    <w:rsid w:val="003B0D3A"/>
    <w:rsid w:val="003B2302"/>
    <w:rsid w:val="003B23C5"/>
    <w:rsid w:val="003B2A75"/>
    <w:rsid w:val="003B3552"/>
    <w:rsid w:val="003B49B2"/>
    <w:rsid w:val="003B6124"/>
    <w:rsid w:val="003B7960"/>
    <w:rsid w:val="003C0184"/>
    <w:rsid w:val="003C0908"/>
    <w:rsid w:val="003C093A"/>
    <w:rsid w:val="003C1ECF"/>
    <w:rsid w:val="003C2EF1"/>
    <w:rsid w:val="003C2FB5"/>
    <w:rsid w:val="003C389F"/>
    <w:rsid w:val="003C4649"/>
    <w:rsid w:val="003C7286"/>
    <w:rsid w:val="003C74D3"/>
    <w:rsid w:val="003D02F7"/>
    <w:rsid w:val="003D24C5"/>
    <w:rsid w:val="003D27C5"/>
    <w:rsid w:val="003D4594"/>
    <w:rsid w:val="003D4845"/>
    <w:rsid w:val="003D4AC4"/>
    <w:rsid w:val="003D5433"/>
    <w:rsid w:val="003D63B7"/>
    <w:rsid w:val="003D74C5"/>
    <w:rsid w:val="003E4374"/>
    <w:rsid w:val="003E455A"/>
    <w:rsid w:val="003E468B"/>
    <w:rsid w:val="003E523B"/>
    <w:rsid w:val="003E62BD"/>
    <w:rsid w:val="003E658D"/>
    <w:rsid w:val="003E70B5"/>
    <w:rsid w:val="003E786B"/>
    <w:rsid w:val="003F044F"/>
    <w:rsid w:val="003F04A4"/>
    <w:rsid w:val="003F0C3A"/>
    <w:rsid w:val="003F15F0"/>
    <w:rsid w:val="003F1DB8"/>
    <w:rsid w:val="003F2AD9"/>
    <w:rsid w:val="003F3228"/>
    <w:rsid w:val="003F3345"/>
    <w:rsid w:val="003F52FC"/>
    <w:rsid w:val="003F5BF7"/>
    <w:rsid w:val="003F5C8C"/>
    <w:rsid w:val="003F63CE"/>
    <w:rsid w:val="003F63D4"/>
    <w:rsid w:val="003F6E05"/>
    <w:rsid w:val="003F70A2"/>
    <w:rsid w:val="003F775A"/>
    <w:rsid w:val="00400042"/>
    <w:rsid w:val="004000BE"/>
    <w:rsid w:val="00400E06"/>
    <w:rsid w:val="00400E55"/>
    <w:rsid w:val="0040128E"/>
    <w:rsid w:val="00401640"/>
    <w:rsid w:val="0040216B"/>
    <w:rsid w:val="0040236E"/>
    <w:rsid w:val="0040408A"/>
    <w:rsid w:val="00404852"/>
    <w:rsid w:val="00405299"/>
    <w:rsid w:val="0040590E"/>
    <w:rsid w:val="004077E6"/>
    <w:rsid w:val="00407889"/>
    <w:rsid w:val="00407CC8"/>
    <w:rsid w:val="004104DB"/>
    <w:rsid w:val="00411C16"/>
    <w:rsid w:val="00411D3A"/>
    <w:rsid w:val="00414F0C"/>
    <w:rsid w:val="004159FD"/>
    <w:rsid w:val="004170B8"/>
    <w:rsid w:val="00417703"/>
    <w:rsid w:val="004203C7"/>
    <w:rsid w:val="00420400"/>
    <w:rsid w:val="00420BDC"/>
    <w:rsid w:val="00422A73"/>
    <w:rsid w:val="0042372B"/>
    <w:rsid w:val="00423E78"/>
    <w:rsid w:val="0042441A"/>
    <w:rsid w:val="004244A3"/>
    <w:rsid w:val="004245D9"/>
    <w:rsid w:val="00425230"/>
    <w:rsid w:val="004252EC"/>
    <w:rsid w:val="00430D39"/>
    <w:rsid w:val="004328AD"/>
    <w:rsid w:val="00432C4C"/>
    <w:rsid w:val="00433BA3"/>
    <w:rsid w:val="00434057"/>
    <w:rsid w:val="0043482B"/>
    <w:rsid w:val="00441E97"/>
    <w:rsid w:val="004425DE"/>
    <w:rsid w:val="00442C91"/>
    <w:rsid w:val="00444E9D"/>
    <w:rsid w:val="004465BD"/>
    <w:rsid w:val="00446938"/>
    <w:rsid w:val="00446C2D"/>
    <w:rsid w:val="00452190"/>
    <w:rsid w:val="0045275E"/>
    <w:rsid w:val="004528FA"/>
    <w:rsid w:val="00452A6C"/>
    <w:rsid w:val="00455148"/>
    <w:rsid w:val="00461188"/>
    <w:rsid w:val="00461A44"/>
    <w:rsid w:val="00462393"/>
    <w:rsid w:val="00462D26"/>
    <w:rsid w:val="0046368B"/>
    <w:rsid w:val="0046385A"/>
    <w:rsid w:val="00463F07"/>
    <w:rsid w:val="00464039"/>
    <w:rsid w:val="00464E60"/>
    <w:rsid w:val="004666E8"/>
    <w:rsid w:val="00466ADA"/>
    <w:rsid w:val="004702BB"/>
    <w:rsid w:val="0047211D"/>
    <w:rsid w:val="0047494B"/>
    <w:rsid w:val="00476245"/>
    <w:rsid w:val="004773C4"/>
    <w:rsid w:val="00477A9B"/>
    <w:rsid w:val="00481CBD"/>
    <w:rsid w:val="0048242A"/>
    <w:rsid w:val="00482AE4"/>
    <w:rsid w:val="00483035"/>
    <w:rsid w:val="00483339"/>
    <w:rsid w:val="00485940"/>
    <w:rsid w:val="00485D8C"/>
    <w:rsid w:val="00486C95"/>
    <w:rsid w:val="004877C2"/>
    <w:rsid w:val="004879CD"/>
    <w:rsid w:val="004904B9"/>
    <w:rsid w:val="00490857"/>
    <w:rsid w:val="00491EDC"/>
    <w:rsid w:val="004928E1"/>
    <w:rsid w:val="00492D8D"/>
    <w:rsid w:val="00495BE0"/>
    <w:rsid w:val="00496662"/>
    <w:rsid w:val="00496964"/>
    <w:rsid w:val="004A01C9"/>
    <w:rsid w:val="004A1431"/>
    <w:rsid w:val="004A2484"/>
    <w:rsid w:val="004A2D3E"/>
    <w:rsid w:val="004A378E"/>
    <w:rsid w:val="004A3DA5"/>
    <w:rsid w:val="004A45BC"/>
    <w:rsid w:val="004A4BB3"/>
    <w:rsid w:val="004A5443"/>
    <w:rsid w:val="004A5A85"/>
    <w:rsid w:val="004A71D1"/>
    <w:rsid w:val="004A7C5B"/>
    <w:rsid w:val="004B1845"/>
    <w:rsid w:val="004B2348"/>
    <w:rsid w:val="004B2E01"/>
    <w:rsid w:val="004B2E98"/>
    <w:rsid w:val="004B4D38"/>
    <w:rsid w:val="004B5640"/>
    <w:rsid w:val="004B6084"/>
    <w:rsid w:val="004B66AA"/>
    <w:rsid w:val="004B7BDF"/>
    <w:rsid w:val="004BCF29"/>
    <w:rsid w:val="004C0206"/>
    <w:rsid w:val="004C03D0"/>
    <w:rsid w:val="004C07B3"/>
    <w:rsid w:val="004C0BC5"/>
    <w:rsid w:val="004C1702"/>
    <w:rsid w:val="004C1BD7"/>
    <w:rsid w:val="004C1BF2"/>
    <w:rsid w:val="004C239C"/>
    <w:rsid w:val="004C2A49"/>
    <w:rsid w:val="004C2C21"/>
    <w:rsid w:val="004C31FE"/>
    <w:rsid w:val="004C3D59"/>
    <w:rsid w:val="004C44A7"/>
    <w:rsid w:val="004C4849"/>
    <w:rsid w:val="004C4C87"/>
    <w:rsid w:val="004C524C"/>
    <w:rsid w:val="004C5EDD"/>
    <w:rsid w:val="004C5FFA"/>
    <w:rsid w:val="004C61D8"/>
    <w:rsid w:val="004C691D"/>
    <w:rsid w:val="004C6AE4"/>
    <w:rsid w:val="004C6C07"/>
    <w:rsid w:val="004C7E15"/>
    <w:rsid w:val="004C7EC6"/>
    <w:rsid w:val="004D0B98"/>
    <w:rsid w:val="004D2CD1"/>
    <w:rsid w:val="004D365C"/>
    <w:rsid w:val="004D438E"/>
    <w:rsid w:val="004D4FF6"/>
    <w:rsid w:val="004D516D"/>
    <w:rsid w:val="004D5ADD"/>
    <w:rsid w:val="004D6B2E"/>
    <w:rsid w:val="004D71EA"/>
    <w:rsid w:val="004E0CC3"/>
    <w:rsid w:val="004E58B6"/>
    <w:rsid w:val="004E692D"/>
    <w:rsid w:val="004E6D9C"/>
    <w:rsid w:val="004E6EE7"/>
    <w:rsid w:val="004E7230"/>
    <w:rsid w:val="004E7D87"/>
    <w:rsid w:val="004F2553"/>
    <w:rsid w:val="004F2E64"/>
    <w:rsid w:val="004F306A"/>
    <w:rsid w:val="004F38F6"/>
    <w:rsid w:val="004F5160"/>
    <w:rsid w:val="004F5238"/>
    <w:rsid w:val="004F7217"/>
    <w:rsid w:val="00500AA6"/>
    <w:rsid w:val="00501554"/>
    <w:rsid w:val="00502081"/>
    <w:rsid w:val="00502AFE"/>
    <w:rsid w:val="00502E64"/>
    <w:rsid w:val="00503AD7"/>
    <w:rsid w:val="00503E89"/>
    <w:rsid w:val="00504D4E"/>
    <w:rsid w:val="00504E0C"/>
    <w:rsid w:val="00504E13"/>
    <w:rsid w:val="0050586A"/>
    <w:rsid w:val="00505A87"/>
    <w:rsid w:val="00505ACA"/>
    <w:rsid w:val="0050658B"/>
    <w:rsid w:val="00506FA3"/>
    <w:rsid w:val="005070E8"/>
    <w:rsid w:val="00507DA8"/>
    <w:rsid w:val="005109D4"/>
    <w:rsid w:val="0051230A"/>
    <w:rsid w:val="00513714"/>
    <w:rsid w:val="00514CD7"/>
    <w:rsid w:val="00515D63"/>
    <w:rsid w:val="005167EC"/>
    <w:rsid w:val="005170DA"/>
    <w:rsid w:val="00520D6A"/>
    <w:rsid w:val="00520DF5"/>
    <w:rsid w:val="00521A7A"/>
    <w:rsid w:val="00522DB6"/>
    <w:rsid w:val="0052604B"/>
    <w:rsid w:val="005264A7"/>
    <w:rsid w:val="005268F7"/>
    <w:rsid w:val="00526EA9"/>
    <w:rsid w:val="0052792D"/>
    <w:rsid w:val="005319B2"/>
    <w:rsid w:val="00532402"/>
    <w:rsid w:val="00532BBB"/>
    <w:rsid w:val="00532C74"/>
    <w:rsid w:val="00532D9B"/>
    <w:rsid w:val="0053319E"/>
    <w:rsid w:val="00533239"/>
    <w:rsid w:val="005341A4"/>
    <w:rsid w:val="00534D33"/>
    <w:rsid w:val="00534E2E"/>
    <w:rsid w:val="00535133"/>
    <w:rsid w:val="00537E12"/>
    <w:rsid w:val="00537E50"/>
    <w:rsid w:val="0054064C"/>
    <w:rsid w:val="00541476"/>
    <w:rsid w:val="00544096"/>
    <w:rsid w:val="00544552"/>
    <w:rsid w:val="0054498A"/>
    <w:rsid w:val="00545130"/>
    <w:rsid w:val="00546545"/>
    <w:rsid w:val="00546B36"/>
    <w:rsid w:val="0054700C"/>
    <w:rsid w:val="00550383"/>
    <w:rsid w:val="00550432"/>
    <w:rsid w:val="005517ED"/>
    <w:rsid w:val="00551B0A"/>
    <w:rsid w:val="0055286A"/>
    <w:rsid w:val="00552983"/>
    <w:rsid w:val="00553A4B"/>
    <w:rsid w:val="00553F5F"/>
    <w:rsid w:val="00555145"/>
    <w:rsid w:val="0055563C"/>
    <w:rsid w:val="00555745"/>
    <w:rsid w:val="00555B6E"/>
    <w:rsid w:val="0055633A"/>
    <w:rsid w:val="00557D4F"/>
    <w:rsid w:val="005607A6"/>
    <w:rsid w:val="0056122E"/>
    <w:rsid w:val="00561338"/>
    <w:rsid w:val="00563352"/>
    <w:rsid w:val="005639BE"/>
    <w:rsid w:val="0056484E"/>
    <w:rsid w:val="00564E95"/>
    <w:rsid w:val="00565035"/>
    <w:rsid w:val="00565999"/>
    <w:rsid w:val="00567D8A"/>
    <w:rsid w:val="00570231"/>
    <w:rsid w:val="0057097D"/>
    <w:rsid w:val="005714B7"/>
    <w:rsid w:val="005723BD"/>
    <w:rsid w:val="00574B3D"/>
    <w:rsid w:val="005764CD"/>
    <w:rsid w:val="0057703E"/>
    <w:rsid w:val="00577C4D"/>
    <w:rsid w:val="00580532"/>
    <w:rsid w:val="005817BE"/>
    <w:rsid w:val="00581932"/>
    <w:rsid w:val="00583002"/>
    <w:rsid w:val="005856E2"/>
    <w:rsid w:val="005903BB"/>
    <w:rsid w:val="00593893"/>
    <w:rsid w:val="00593D1A"/>
    <w:rsid w:val="0059402F"/>
    <w:rsid w:val="005963BB"/>
    <w:rsid w:val="0059645C"/>
    <w:rsid w:val="00596D37"/>
    <w:rsid w:val="00597A80"/>
    <w:rsid w:val="005A08DA"/>
    <w:rsid w:val="005A15D2"/>
    <w:rsid w:val="005A183E"/>
    <w:rsid w:val="005A1E8A"/>
    <w:rsid w:val="005A3173"/>
    <w:rsid w:val="005A3223"/>
    <w:rsid w:val="005A37D6"/>
    <w:rsid w:val="005A3DA3"/>
    <w:rsid w:val="005A52C4"/>
    <w:rsid w:val="005A63A1"/>
    <w:rsid w:val="005A7F6B"/>
    <w:rsid w:val="005B0486"/>
    <w:rsid w:val="005B1032"/>
    <w:rsid w:val="005B1473"/>
    <w:rsid w:val="005B2F2C"/>
    <w:rsid w:val="005B334B"/>
    <w:rsid w:val="005B36FA"/>
    <w:rsid w:val="005B3EC2"/>
    <w:rsid w:val="005B4426"/>
    <w:rsid w:val="005B6925"/>
    <w:rsid w:val="005B7400"/>
    <w:rsid w:val="005B752D"/>
    <w:rsid w:val="005C33A4"/>
    <w:rsid w:val="005C3B30"/>
    <w:rsid w:val="005C4F73"/>
    <w:rsid w:val="005C7046"/>
    <w:rsid w:val="005C7907"/>
    <w:rsid w:val="005D03AB"/>
    <w:rsid w:val="005D1C0E"/>
    <w:rsid w:val="005D3069"/>
    <w:rsid w:val="005D3261"/>
    <w:rsid w:val="005D3F6B"/>
    <w:rsid w:val="005D401D"/>
    <w:rsid w:val="005D5017"/>
    <w:rsid w:val="005D5708"/>
    <w:rsid w:val="005D63FA"/>
    <w:rsid w:val="005D643D"/>
    <w:rsid w:val="005D6EEB"/>
    <w:rsid w:val="005D73C7"/>
    <w:rsid w:val="005E0050"/>
    <w:rsid w:val="005E0C2D"/>
    <w:rsid w:val="005E0D28"/>
    <w:rsid w:val="005E0D82"/>
    <w:rsid w:val="005E0F59"/>
    <w:rsid w:val="005E1333"/>
    <w:rsid w:val="005E18E2"/>
    <w:rsid w:val="005E3136"/>
    <w:rsid w:val="005E3CDA"/>
    <w:rsid w:val="005E507D"/>
    <w:rsid w:val="005F04E2"/>
    <w:rsid w:val="005F0511"/>
    <w:rsid w:val="005F0AD0"/>
    <w:rsid w:val="005F0C3F"/>
    <w:rsid w:val="005F13A9"/>
    <w:rsid w:val="005F68EA"/>
    <w:rsid w:val="005F6B59"/>
    <w:rsid w:val="005F78D8"/>
    <w:rsid w:val="00601A91"/>
    <w:rsid w:val="00601B68"/>
    <w:rsid w:val="00602063"/>
    <w:rsid w:val="00602BA3"/>
    <w:rsid w:val="00602C13"/>
    <w:rsid w:val="00605298"/>
    <w:rsid w:val="00605B63"/>
    <w:rsid w:val="00605F9A"/>
    <w:rsid w:val="00606442"/>
    <w:rsid w:val="00606EED"/>
    <w:rsid w:val="00607DDB"/>
    <w:rsid w:val="00612A95"/>
    <w:rsid w:val="00612B88"/>
    <w:rsid w:val="00612E34"/>
    <w:rsid w:val="00614159"/>
    <w:rsid w:val="00614F18"/>
    <w:rsid w:val="006158A3"/>
    <w:rsid w:val="00616C5F"/>
    <w:rsid w:val="00616DAC"/>
    <w:rsid w:val="00617725"/>
    <w:rsid w:val="00617C00"/>
    <w:rsid w:val="0062067D"/>
    <w:rsid w:val="006216A9"/>
    <w:rsid w:val="00621A2E"/>
    <w:rsid w:val="00621DE9"/>
    <w:rsid w:val="0062316F"/>
    <w:rsid w:val="00624574"/>
    <w:rsid w:val="006252A7"/>
    <w:rsid w:val="006256B9"/>
    <w:rsid w:val="00625CD3"/>
    <w:rsid w:val="006263BF"/>
    <w:rsid w:val="00626B6E"/>
    <w:rsid w:val="0062748A"/>
    <w:rsid w:val="00630546"/>
    <w:rsid w:val="00630A2C"/>
    <w:rsid w:val="00630CB9"/>
    <w:rsid w:val="00632180"/>
    <w:rsid w:val="0063306D"/>
    <w:rsid w:val="006340C9"/>
    <w:rsid w:val="00634A75"/>
    <w:rsid w:val="00634F1F"/>
    <w:rsid w:val="00636380"/>
    <w:rsid w:val="0063682E"/>
    <w:rsid w:val="00636917"/>
    <w:rsid w:val="00636D93"/>
    <w:rsid w:val="006374DD"/>
    <w:rsid w:val="00640088"/>
    <w:rsid w:val="00640D16"/>
    <w:rsid w:val="00642672"/>
    <w:rsid w:val="006429BF"/>
    <w:rsid w:val="00642B85"/>
    <w:rsid w:val="00642DA8"/>
    <w:rsid w:val="006436CD"/>
    <w:rsid w:val="0064768A"/>
    <w:rsid w:val="0065072B"/>
    <w:rsid w:val="00650976"/>
    <w:rsid w:val="00651169"/>
    <w:rsid w:val="00651831"/>
    <w:rsid w:val="00653D69"/>
    <w:rsid w:val="006551C9"/>
    <w:rsid w:val="006552E6"/>
    <w:rsid w:val="00655794"/>
    <w:rsid w:val="006565C6"/>
    <w:rsid w:val="00656742"/>
    <w:rsid w:val="00656AB9"/>
    <w:rsid w:val="00656F2F"/>
    <w:rsid w:val="00657C63"/>
    <w:rsid w:val="00661CBC"/>
    <w:rsid w:val="0066259E"/>
    <w:rsid w:val="00662B85"/>
    <w:rsid w:val="00663EE9"/>
    <w:rsid w:val="00664526"/>
    <w:rsid w:val="00664987"/>
    <w:rsid w:val="00666CB1"/>
    <w:rsid w:val="006670B3"/>
    <w:rsid w:val="006670BE"/>
    <w:rsid w:val="00667952"/>
    <w:rsid w:val="006679E2"/>
    <w:rsid w:val="00667D6B"/>
    <w:rsid w:val="00670439"/>
    <w:rsid w:val="00670A76"/>
    <w:rsid w:val="006711AA"/>
    <w:rsid w:val="006722AE"/>
    <w:rsid w:val="00672B57"/>
    <w:rsid w:val="00673F1F"/>
    <w:rsid w:val="00674016"/>
    <w:rsid w:val="00675622"/>
    <w:rsid w:val="00675A07"/>
    <w:rsid w:val="00675DEB"/>
    <w:rsid w:val="00675E6E"/>
    <w:rsid w:val="00676350"/>
    <w:rsid w:val="00676905"/>
    <w:rsid w:val="0067747D"/>
    <w:rsid w:val="006818D5"/>
    <w:rsid w:val="00681CA4"/>
    <w:rsid w:val="006852EC"/>
    <w:rsid w:val="00686559"/>
    <w:rsid w:val="00687313"/>
    <w:rsid w:val="0069039D"/>
    <w:rsid w:val="006904EE"/>
    <w:rsid w:val="006906DB"/>
    <w:rsid w:val="00691900"/>
    <w:rsid w:val="00691E6C"/>
    <w:rsid w:val="00692B14"/>
    <w:rsid w:val="00693425"/>
    <w:rsid w:val="0069342D"/>
    <w:rsid w:val="00693DFB"/>
    <w:rsid w:val="006948DF"/>
    <w:rsid w:val="00694930"/>
    <w:rsid w:val="00694FD5"/>
    <w:rsid w:val="00694FF4"/>
    <w:rsid w:val="0069501D"/>
    <w:rsid w:val="00696129"/>
    <w:rsid w:val="0069616A"/>
    <w:rsid w:val="0069632D"/>
    <w:rsid w:val="00697CF2"/>
    <w:rsid w:val="006A0C5E"/>
    <w:rsid w:val="006A12A5"/>
    <w:rsid w:val="006A12BA"/>
    <w:rsid w:val="006A2069"/>
    <w:rsid w:val="006A2515"/>
    <w:rsid w:val="006A40B5"/>
    <w:rsid w:val="006A572D"/>
    <w:rsid w:val="006A5E20"/>
    <w:rsid w:val="006A62F0"/>
    <w:rsid w:val="006B0D94"/>
    <w:rsid w:val="006B16B6"/>
    <w:rsid w:val="006B2FAF"/>
    <w:rsid w:val="006B485D"/>
    <w:rsid w:val="006B69E6"/>
    <w:rsid w:val="006B783E"/>
    <w:rsid w:val="006B79CE"/>
    <w:rsid w:val="006B7DDA"/>
    <w:rsid w:val="006C0C45"/>
    <w:rsid w:val="006C1DC0"/>
    <w:rsid w:val="006C2806"/>
    <w:rsid w:val="006C334C"/>
    <w:rsid w:val="006C42F8"/>
    <w:rsid w:val="006C6C10"/>
    <w:rsid w:val="006C708E"/>
    <w:rsid w:val="006D03E8"/>
    <w:rsid w:val="006D1302"/>
    <w:rsid w:val="006D140D"/>
    <w:rsid w:val="006D14E7"/>
    <w:rsid w:val="006D3D60"/>
    <w:rsid w:val="006D4444"/>
    <w:rsid w:val="006D46B8"/>
    <w:rsid w:val="006D4B7B"/>
    <w:rsid w:val="006D5E3C"/>
    <w:rsid w:val="006D6493"/>
    <w:rsid w:val="006D6EC7"/>
    <w:rsid w:val="006D7B05"/>
    <w:rsid w:val="006D7E45"/>
    <w:rsid w:val="006E03EC"/>
    <w:rsid w:val="006E1143"/>
    <w:rsid w:val="006E1BCD"/>
    <w:rsid w:val="006E2732"/>
    <w:rsid w:val="006E43BF"/>
    <w:rsid w:val="006E5749"/>
    <w:rsid w:val="006E59CD"/>
    <w:rsid w:val="006F00ED"/>
    <w:rsid w:val="006F026F"/>
    <w:rsid w:val="006F0A48"/>
    <w:rsid w:val="006F0A71"/>
    <w:rsid w:val="006F1C6B"/>
    <w:rsid w:val="006F2ECE"/>
    <w:rsid w:val="006F36AD"/>
    <w:rsid w:val="006F3BD8"/>
    <w:rsid w:val="006F40C2"/>
    <w:rsid w:val="006F5125"/>
    <w:rsid w:val="006F531B"/>
    <w:rsid w:val="006F6D41"/>
    <w:rsid w:val="006F733D"/>
    <w:rsid w:val="00700765"/>
    <w:rsid w:val="0070090C"/>
    <w:rsid w:val="00702216"/>
    <w:rsid w:val="00702959"/>
    <w:rsid w:val="00702B6F"/>
    <w:rsid w:val="007030B4"/>
    <w:rsid w:val="00703B86"/>
    <w:rsid w:val="00703ECF"/>
    <w:rsid w:val="00704069"/>
    <w:rsid w:val="007054DB"/>
    <w:rsid w:val="00706A2F"/>
    <w:rsid w:val="0070718E"/>
    <w:rsid w:val="00707E52"/>
    <w:rsid w:val="00710259"/>
    <w:rsid w:val="0071031F"/>
    <w:rsid w:val="00710737"/>
    <w:rsid w:val="0071160C"/>
    <w:rsid w:val="007127F7"/>
    <w:rsid w:val="00712B6F"/>
    <w:rsid w:val="00712DA4"/>
    <w:rsid w:val="0071340B"/>
    <w:rsid w:val="00713C50"/>
    <w:rsid w:val="0071402D"/>
    <w:rsid w:val="0071436D"/>
    <w:rsid w:val="0071508D"/>
    <w:rsid w:val="0071544A"/>
    <w:rsid w:val="00715BBB"/>
    <w:rsid w:val="00716C13"/>
    <w:rsid w:val="007174BB"/>
    <w:rsid w:val="0072025D"/>
    <w:rsid w:val="00723328"/>
    <w:rsid w:val="00723771"/>
    <w:rsid w:val="007237DE"/>
    <w:rsid w:val="00724543"/>
    <w:rsid w:val="007247FD"/>
    <w:rsid w:val="0072502E"/>
    <w:rsid w:val="00726232"/>
    <w:rsid w:val="0072670B"/>
    <w:rsid w:val="007275AD"/>
    <w:rsid w:val="00730987"/>
    <w:rsid w:val="0073137C"/>
    <w:rsid w:val="00733365"/>
    <w:rsid w:val="007340B9"/>
    <w:rsid w:val="007346D1"/>
    <w:rsid w:val="007353D3"/>
    <w:rsid w:val="00736EA0"/>
    <w:rsid w:val="0073736F"/>
    <w:rsid w:val="00740295"/>
    <w:rsid w:val="0074156B"/>
    <w:rsid w:val="00741619"/>
    <w:rsid w:val="00742885"/>
    <w:rsid w:val="00747092"/>
    <w:rsid w:val="007477FF"/>
    <w:rsid w:val="00750F6D"/>
    <w:rsid w:val="007526E6"/>
    <w:rsid w:val="0075272C"/>
    <w:rsid w:val="00754DF9"/>
    <w:rsid w:val="007555E8"/>
    <w:rsid w:val="00755CC5"/>
    <w:rsid w:val="0075631D"/>
    <w:rsid w:val="00761427"/>
    <w:rsid w:val="00762862"/>
    <w:rsid w:val="00763864"/>
    <w:rsid w:val="0076420C"/>
    <w:rsid w:val="00765387"/>
    <w:rsid w:val="007662D5"/>
    <w:rsid w:val="00767386"/>
    <w:rsid w:val="00767974"/>
    <w:rsid w:val="0077179F"/>
    <w:rsid w:val="00771873"/>
    <w:rsid w:val="00771D07"/>
    <w:rsid w:val="00771F99"/>
    <w:rsid w:val="00772009"/>
    <w:rsid w:val="00772649"/>
    <w:rsid w:val="00772A81"/>
    <w:rsid w:val="00772F5D"/>
    <w:rsid w:val="00773BE3"/>
    <w:rsid w:val="007743DD"/>
    <w:rsid w:val="00774E2C"/>
    <w:rsid w:val="0077503C"/>
    <w:rsid w:val="0077518D"/>
    <w:rsid w:val="007753C2"/>
    <w:rsid w:val="007755A3"/>
    <w:rsid w:val="00775834"/>
    <w:rsid w:val="00776068"/>
    <w:rsid w:val="007809B1"/>
    <w:rsid w:val="007821C4"/>
    <w:rsid w:val="007838B8"/>
    <w:rsid w:val="00785779"/>
    <w:rsid w:val="00786374"/>
    <w:rsid w:val="00786D6B"/>
    <w:rsid w:val="00786D79"/>
    <w:rsid w:val="00787C01"/>
    <w:rsid w:val="00787FD8"/>
    <w:rsid w:val="007908C1"/>
    <w:rsid w:val="007915BA"/>
    <w:rsid w:val="00791844"/>
    <w:rsid w:val="0079250E"/>
    <w:rsid w:val="0079273D"/>
    <w:rsid w:val="00793CE9"/>
    <w:rsid w:val="0079495B"/>
    <w:rsid w:val="00796667"/>
    <w:rsid w:val="00796D6B"/>
    <w:rsid w:val="00797068"/>
    <w:rsid w:val="007975DE"/>
    <w:rsid w:val="007979BD"/>
    <w:rsid w:val="00797D83"/>
    <w:rsid w:val="007A07EC"/>
    <w:rsid w:val="007A3408"/>
    <w:rsid w:val="007A3D8E"/>
    <w:rsid w:val="007A541E"/>
    <w:rsid w:val="007A58C0"/>
    <w:rsid w:val="007A5C88"/>
    <w:rsid w:val="007A6A2F"/>
    <w:rsid w:val="007A6B26"/>
    <w:rsid w:val="007A7C1C"/>
    <w:rsid w:val="007B024E"/>
    <w:rsid w:val="007B28B2"/>
    <w:rsid w:val="007B3572"/>
    <w:rsid w:val="007B3BAF"/>
    <w:rsid w:val="007B3DDC"/>
    <w:rsid w:val="007B50CA"/>
    <w:rsid w:val="007B6A7A"/>
    <w:rsid w:val="007B72A6"/>
    <w:rsid w:val="007C06D2"/>
    <w:rsid w:val="007C08E0"/>
    <w:rsid w:val="007C0A23"/>
    <w:rsid w:val="007C0D40"/>
    <w:rsid w:val="007C0F57"/>
    <w:rsid w:val="007C2F4B"/>
    <w:rsid w:val="007C40B6"/>
    <w:rsid w:val="007C476E"/>
    <w:rsid w:val="007C4EE7"/>
    <w:rsid w:val="007C5975"/>
    <w:rsid w:val="007C729F"/>
    <w:rsid w:val="007C72AD"/>
    <w:rsid w:val="007D4264"/>
    <w:rsid w:val="007D485F"/>
    <w:rsid w:val="007D503D"/>
    <w:rsid w:val="007D53C1"/>
    <w:rsid w:val="007D558F"/>
    <w:rsid w:val="007D57A2"/>
    <w:rsid w:val="007D59E7"/>
    <w:rsid w:val="007D5F2A"/>
    <w:rsid w:val="007E07AC"/>
    <w:rsid w:val="007E1014"/>
    <w:rsid w:val="007E1106"/>
    <w:rsid w:val="007E1130"/>
    <w:rsid w:val="007E12F8"/>
    <w:rsid w:val="007E14EB"/>
    <w:rsid w:val="007E1D28"/>
    <w:rsid w:val="007E4072"/>
    <w:rsid w:val="007E4564"/>
    <w:rsid w:val="007E490F"/>
    <w:rsid w:val="007E52DF"/>
    <w:rsid w:val="007E6124"/>
    <w:rsid w:val="007E6533"/>
    <w:rsid w:val="007E6CBB"/>
    <w:rsid w:val="007F0021"/>
    <w:rsid w:val="007F04AA"/>
    <w:rsid w:val="007F1007"/>
    <w:rsid w:val="007F2641"/>
    <w:rsid w:val="007F528C"/>
    <w:rsid w:val="007F621E"/>
    <w:rsid w:val="007F6D84"/>
    <w:rsid w:val="007F75E6"/>
    <w:rsid w:val="007F7C36"/>
    <w:rsid w:val="007F7F45"/>
    <w:rsid w:val="0080001F"/>
    <w:rsid w:val="00800DEF"/>
    <w:rsid w:val="00801958"/>
    <w:rsid w:val="00801CA9"/>
    <w:rsid w:val="008055AF"/>
    <w:rsid w:val="008057CD"/>
    <w:rsid w:val="00805C87"/>
    <w:rsid w:val="00806657"/>
    <w:rsid w:val="008066B8"/>
    <w:rsid w:val="00806796"/>
    <w:rsid w:val="00807591"/>
    <w:rsid w:val="00807D14"/>
    <w:rsid w:val="00810167"/>
    <w:rsid w:val="008103CE"/>
    <w:rsid w:val="00810443"/>
    <w:rsid w:val="008104D0"/>
    <w:rsid w:val="00811CC0"/>
    <w:rsid w:val="0081218E"/>
    <w:rsid w:val="00814276"/>
    <w:rsid w:val="008151D6"/>
    <w:rsid w:val="0081561A"/>
    <w:rsid w:val="00816322"/>
    <w:rsid w:val="008179CE"/>
    <w:rsid w:val="00820803"/>
    <w:rsid w:val="008211DF"/>
    <w:rsid w:val="00821527"/>
    <w:rsid w:val="00822162"/>
    <w:rsid w:val="008225CE"/>
    <w:rsid w:val="00822696"/>
    <w:rsid w:val="008231BF"/>
    <w:rsid w:val="00825A6C"/>
    <w:rsid w:val="00825F19"/>
    <w:rsid w:val="0082617E"/>
    <w:rsid w:val="008268BB"/>
    <w:rsid w:val="00826F6D"/>
    <w:rsid w:val="00827097"/>
    <w:rsid w:val="00827339"/>
    <w:rsid w:val="008306F3"/>
    <w:rsid w:val="00830E40"/>
    <w:rsid w:val="00831B88"/>
    <w:rsid w:val="00832D9A"/>
    <w:rsid w:val="008345BC"/>
    <w:rsid w:val="00835C62"/>
    <w:rsid w:val="008368A1"/>
    <w:rsid w:val="00837B7F"/>
    <w:rsid w:val="00840EF7"/>
    <w:rsid w:val="008430AB"/>
    <w:rsid w:val="008432D2"/>
    <w:rsid w:val="00844493"/>
    <w:rsid w:val="00844C0A"/>
    <w:rsid w:val="00844DFE"/>
    <w:rsid w:val="00846056"/>
    <w:rsid w:val="0084681F"/>
    <w:rsid w:val="00847998"/>
    <w:rsid w:val="00847D08"/>
    <w:rsid w:val="00847EC0"/>
    <w:rsid w:val="00851A92"/>
    <w:rsid w:val="008528CA"/>
    <w:rsid w:val="00854506"/>
    <w:rsid w:val="00855D4D"/>
    <w:rsid w:val="00855FD6"/>
    <w:rsid w:val="00856DDD"/>
    <w:rsid w:val="00860233"/>
    <w:rsid w:val="0086195D"/>
    <w:rsid w:val="008635DA"/>
    <w:rsid w:val="00863B7C"/>
    <w:rsid w:val="00863D9A"/>
    <w:rsid w:val="00863E0B"/>
    <w:rsid w:val="00863E68"/>
    <w:rsid w:val="008647B5"/>
    <w:rsid w:val="00867D64"/>
    <w:rsid w:val="00867D85"/>
    <w:rsid w:val="00871376"/>
    <w:rsid w:val="00872E8F"/>
    <w:rsid w:val="008748FA"/>
    <w:rsid w:val="00874A25"/>
    <w:rsid w:val="00874C80"/>
    <w:rsid w:val="00875DCB"/>
    <w:rsid w:val="00876FBF"/>
    <w:rsid w:val="0087755A"/>
    <w:rsid w:val="008778B1"/>
    <w:rsid w:val="00880186"/>
    <w:rsid w:val="00880EF6"/>
    <w:rsid w:val="00882085"/>
    <w:rsid w:val="00883188"/>
    <w:rsid w:val="008838E9"/>
    <w:rsid w:val="00884A0C"/>
    <w:rsid w:val="00885712"/>
    <w:rsid w:val="00886ACA"/>
    <w:rsid w:val="00886B01"/>
    <w:rsid w:val="00886B3C"/>
    <w:rsid w:val="00887B26"/>
    <w:rsid w:val="0089031E"/>
    <w:rsid w:val="0089109A"/>
    <w:rsid w:val="00892AE5"/>
    <w:rsid w:val="00893D5C"/>
    <w:rsid w:val="0089460B"/>
    <w:rsid w:val="00895D4F"/>
    <w:rsid w:val="00896388"/>
    <w:rsid w:val="00897D58"/>
    <w:rsid w:val="00897F22"/>
    <w:rsid w:val="008A0B39"/>
    <w:rsid w:val="008A17A3"/>
    <w:rsid w:val="008A1956"/>
    <w:rsid w:val="008A1E85"/>
    <w:rsid w:val="008A2419"/>
    <w:rsid w:val="008A3288"/>
    <w:rsid w:val="008A4937"/>
    <w:rsid w:val="008A4E48"/>
    <w:rsid w:val="008A50F1"/>
    <w:rsid w:val="008A5782"/>
    <w:rsid w:val="008A59D9"/>
    <w:rsid w:val="008A5FE6"/>
    <w:rsid w:val="008A643E"/>
    <w:rsid w:val="008A6819"/>
    <w:rsid w:val="008B007A"/>
    <w:rsid w:val="008B103F"/>
    <w:rsid w:val="008B2237"/>
    <w:rsid w:val="008B230F"/>
    <w:rsid w:val="008B2EC0"/>
    <w:rsid w:val="008B48EC"/>
    <w:rsid w:val="008B5E62"/>
    <w:rsid w:val="008B6DCF"/>
    <w:rsid w:val="008C0154"/>
    <w:rsid w:val="008C1D06"/>
    <w:rsid w:val="008C3A68"/>
    <w:rsid w:val="008C4084"/>
    <w:rsid w:val="008C4D49"/>
    <w:rsid w:val="008C500F"/>
    <w:rsid w:val="008C7B8C"/>
    <w:rsid w:val="008D04B3"/>
    <w:rsid w:val="008D0945"/>
    <w:rsid w:val="008D1409"/>
    <w:rsid w:val="008D15CC"/>
    <w:rsid w:val="008D1729"/>
    <w:rsid w:val="008D1B5C"/>
    <w:rsid w:val="008D1E54"/>
    <w:rsid w:val="008D25D5"/>
    <w:rsid w:val="008D3C82"/>
    <w:rsid w:val="008D447E"/>
    <w:rsid w:val="008D6ACF"/>
    <w:rsid w:val="008D7A41"/>
    <w:rsid w:val="008D7EFE"/>
    <w:rsid w:val="008E06FD"/>
    <w:rsid w:val="008E2C72"/>
    <w:rsid w:val="008E3680"/>
    <w:rsid w:val="008E4F87"/>
    <w:rsid w:val="008E51AD"/>
    <w:rsid w:val="008E55C9"/>
    <w:rsid w:val="008E5870"/>
    <w:rsid w:val="008E67F4"/>
    <w:rsid w:val="008E77E4"/>
    <w:rsid w:val="008F0075"/>
    <w:rsid w:val="008F0213"/>
    <w:rsid w:val="008F07ED"/>
    <w:rsid w:val="008F0876"/>
    <w:rsid w:val="008F11F8"/>
    <w:rsid w:val="008F1434"/>
    <w:rsid w:val="008F16B7"/>
    <w:rsid w:val="008F2BB9"/>
    <w:rsid w:val="008F3D6A"/>
    <w:rsid w:val="008F3E2B"/>
    <w:rsid w:val="008F4E4A"/>
    <w:rsid w:val="008F54C3"/>
    <w:rsid w:val="008F7355"/>
    <w:rsid w:val="00901C71"/>
    <w:rsid w:val="009023DC"/>
    <w:rsid w:val="0090249F"/>
    <w:rsid w:val="009027C5"/>
    <w:rsid w:val="00904413"/>
    <w:rsid w:val="0090582C"/>
    <w:rsid w:val="00905938"/>
    <w:rsid w:val="00905DDB"/>
    <w:rsid w:val="00906087"/>
    <w:rsid w:val="009067B7"/>
    <w:rsid w:val="00906E7A"/>
    <w:rsid w:val="00906E7F"/>
    <w:rsid w:val="00907632"/>
    <w:rsid w:val="0090775A"/>
    <w:rsid w:val="00907DFD"/>
    <w:rsid w:val="00910A34"/>
    <w:rsid w:val="00913128"/>
    <w:rsid w:val="00913C99"/>
    <w:rsid w:val="00914CBD"/>
    <w:rsid w:val="00916646"/>
    <w:rsid w:val="00917D69"/>
    <w:rsid w:val="00920208"/>
    <w:rsid w:val="0092038F"/>
    <w:rsid w:val="00920B6D"/>
    <w:rsid w:val="009223C2"/>
    <w:rsid w:val="00923232"/>
    <w:rsid w:val="0092481F"/>
    <w:rsid w:val="00926560"/>
    <w:rsid w:val="00926B15"/>
    <w:rsid w:val="00930291"/>
    <w:rsid w:val="00930937"/>
    <w:rsid w:val="00930F4B"/>
    <w:rsid w:val="0093184A"/>
    <w:rsid w:val="00932183"/>
    <w:rsid w:val="009324A6"/>
    <w:rsid w:val="00932CBE"/>
    <w:rsid w:val="00933B7D"/>
    <w:rsid w:val="00933E6C"/>
    <w:rsid w:val="00935A6E"/>
    <w:rsid w:val="00936BF0"/>
    <w:rsid w:val="00937958"/>
    <w:rsid w:val="009403AF"/>
    <w:rsid w:val="009406E5"/>
    <w:rsid w:val="0094107D"/>
    <w:rsid w:val="00941602"/>
    <w:rsid w:val="00942160"/>
    <w:rsid w:val="009438B4"/>
    <w:rsid w:val="009460F7"/>
    <w:rsid w:val="00946921"/>
    <w:rsid w:val="00946FBD"/>
    <w:rsid w:val="00947192"/>
    <w:rsid w:val="00947343"/>
    <w:rsid w:val="0095146F"/>
    <w:rsid w:val="00951F2D"/>
    <w:rsid w:val="00952839"/>
    <w:rsid w:val="0095344C"/>
    <w:rsid w:val="009534C7"/>
    <w:rsid w:val="00953C20"/>
    <w:rsid w:val="00954CEB"/>
    <w:rsid w:val="009555A4"/>
    <w:rsid w:val="00957944"/>
    <w:rsid w:val="009602C5"/>
    <w:rsid w:val="00960F0B"/>
    <w:rsid w:val="0096103A"/>
    <w:rsid w:val="00961E36"/>
    <w:rsid w:val="00962223"/>
    <w:rsid w:val="0096252B"/>
    <w:rsid w:val="009644D9"/>
    <w:rsid w:val="009649D4"/>
    <w:rsid w:val="00964A9F"/>
    <w:rsid w:val="00966D0D"/>
    <w:rsid w:val="00967732"/>
    <w:rsid w:val="0096783C"/>
    <w:rsid w:val="00970023"/>
    <w:rsid w:val="009722B3"/>
    <w:rsid w:val="0097373F"/>
    <w:rsid w:val="00973E24"/>
    <w:rsid w:val="00974C07"/>
    <w:rsid w:val="00974C21"/>
    <w:rsid w:val="00974D5F"/>
    <w:rsid w:val="00975798"/>
    <w:rsid w:val="00975948"/>
    <w:rsid w:val="009772FD"/>
    <w:rsid w:val="00977BF3"/>
    <w:rsid w:val="009803E4"/>
    <w:rsid w:val="00980B0E"/>
    <w:rsid w:val="00981080"/>
    <w:rsid w:val="00982B39"/>
    <w:rsid w:val="00982DBF"/>
    <w:rsid w:val="009836A3"/>
    <w:rsid w:val="00983DF9"/>
    <w:rsid w:val="009849DB"/>
    <w:rsid w:val="00984C58"/>
    <w:rsid w:val="009855A8"/>
    <w:rsid w:val="00985CBE"/>
    <w:rsid w:val="00985D1A"/>
    <w:rsid w:val="00986A61"/>
    <w:rsid w:val="00987D11"/>
    <w:rsid w:val="00990CF8"/>
    <w:rsid w:val="009913F4"/>
    <w:rsid w:val="00991782"/>
    <w:rsid w:val="00991B85"/>
    <w:rsid w:val="0099264C"/>
    <w:rsid w:val="009937F7"/>
    <w:rsid w:val="0099465B"/>
    <w:rsid w:val="009951A1"/>
    <w:rsid w:val="0099669C"/>
    <w:rsid w:val="00996A34"/>
    <w:rsid w:val="00997A44"/>
    <w:rsid w:val="009A0CDD"/>
    <w:rsid w:val="009A0D3A"/>
    <w:rsid w:val="009A2352"/>
    <w:rsid w:val="009A2D90"/>
    <w:rsid w:val="009A3168"/>
    <w:rsid w:val="009A4621"/>
    <w:rsid w:val="009A4BDF"/>
    <w:rsid w:val="009A5D04"/>
    <w:rsid w:val="009A61CA"/>
    <w:rsid w:val="009B0062"/>
    <w:rsid w:val="009B0C64"/>
    <w:rsid w:val="009B0C79"/>
    <w:rsid w:val="009B0F67"/>
    <w:rsid w:val="009B1575"/>
    <w:rsid w:val="009B208A"/>
    <w:rsid w:val="009B2756"/>
    <w:rsid w:val="009B284A"/>
    <w:rsid w:val="009B3728"/>
    <w:rsid w:val="009B3BF7"/>
    <w:rsid w:val="009B3BFC"/>
    <w:rsid w:val="009B3D56"/>
    <w:rsid w:val="009B3F8C"/>
    <w:rsid w:val="009B533B"/>
    <w:rsid w:val="009B546B"/>
    <w:rsid w:val="009C022D"/>
    <w:rsid w:val="009C2101"/>
    <w:rsid w:val="009C26AA"/>
    <w:rsid w:val="009C3EE6"/>
    <w:rsid w:val="009C41F4"/>
    <w:rsid w:val="009C4A64"/>
    <w:rsid w:val="009C5EE0"/>
    <w:rsid w:val="009C703C"/>
    <w:rsid w:val="009D0C29"/>
    <w:rsid w:val="009D206E"/>
    <w:rsid w:val="009D3186"/>
    <w:rsid w:val="009D3CAA"/>
    <w:rsid w:val="009D42B8"/>
    <w:rsid w:val="009D4EBB"/>
    <w:rsid w:val="009D507A"/>
    <w:rsid w:val="009D6532"/>
    <w:rsid w:val="009D6711"/>
    <w:rsid w:val="009D719D"/>
    <w:rsid w:val="009D71FD"/>
    <w:rsid w:val="009D7B86"/>
    <w:rsid w:val="009E06F0"/>
    <w:rsid w:val="009E0755"/>
    <w:rsid w:val="009E10AD"/>
    <w:rsid w:val="009E2588"/>
    <w:rsid w:val="009E26D6"/>
    <w:rsid w:val="009E2E8E"/>
    <w:rsid w:val="009E40CF"/>
    <w:rsid w:val="009E40E1"/>
    <w:rsid w:val="009E5E9B"/>
    <w:rsid w:val="009F0EFA"/>
    <w:rsid w:val="009F1663"/>
    <w:rsid w:val="009F4E46"/>
    <w:rsid w:val="009F52BA"/>
    <w:rsid w:val="009F55ED"/>
    <w:rsid w:val="009F5B65"/>
    <w:rsid w:val="009F5F2E"/>
    <w:rsid w:val="009F778C"/>
    <w:rsid w:val="009F7EFC"/>
    <w:rsid w:val="00A01432"/>
    <w:rsid w:val="00A01980"/>
    <w:rsid w:val="00A01BF2"/>
    <w:rsid w:val="00A039D5"/>
    <w:rsid w:val="00A03D12"/>
    <w:rsid w:val="00A06225"/>
    <w:rsid w:val="00A066E6"/>
    <w:rsid w:val="00A0678C"/>
    <w:rsid w:val="00A06E00"/>
    <w:rsid w:val="00A110D1"/>
    <w:rsid w:val="00A12423"/>
    <w:rsid w:val="00A12587"/>
    <w:rsid w:val="00A128E6"/>
    <w:rsid w:val="00A13E57"/>
    <w:rsid w:val="00A144D3"/>
    <w:rsid w:val="00A16444"/>
    <w:rsid w:val="00A17EA7"/>
    <w:rsid w:val="00A21D7D"/>
    <w:rsid w:val="00A22AC3"/>
    <w:rsid w:val="00A2351E"/>
    <w:rsid w:val="00A23F3F"/>
    <w:rsid w:val="00A24067"/>
    <w:rsid w:val="00A24A4B"/>
    <w:rsid w:val="00A24B8F"/>
    <w:rsid w:val="00A2744D"/>
    <w:rsid w:val="00A306F6"/>
    <w:rsid w:val="00A3083E"/>
    <w:rsid w:val="00A30D16"/>
    <w:rsid w:val="00A3234E"/>
    <w:rsid w:val="00A33EB7"/>
    <w:rsid w:val="00A344F0"/>
    <w:rsid w:val="00A34AAA"/>
    <w:rsid w:val="00A34E6C"/>
    <w:rsid w:val="00A34FD0"/>
    <w:rsid w:val="00A35264"/>
    <w:rsid w:val="00A35C2C"/>
    <w:rsid w:val="00A36398"/>
    <w:rsid w:val="00A36DCB"/>
    <w:rsid w:val="00A37C8D"/>
    <w:rsid w:val="00A4020E"/>
    <w:rsid w:val="00A402D0"/>
    <w:rsid w:val="00A40493"/>
    <w:rsid w:val="00A40841"/>
    <w:rsid w:val="00A408E8"/>
    <w:rsid w:val="00A40FB5"/>
    <w:rsid w:val="00A42826"/>
    <w:rsid w:val="00A429B3"/>
    <w:rsid w:val="00A43A21"/>
    <w:rsid w:val="00A44960"/>
    <w:rsid w:val="00A44EC1"/>
    <w:rsid w:val="00A450CC"/>
    <w:rsid w:val="00A45A46"/>
    <w:rsid w:val="00A4759E"/>
    <w:rsid w:val="00A503DB"/>
    <w:rsid w:val="00A510E4"/>
    <w:rsid w:val="00A51F8C"/>
    <w:rsid w:val="00A52521"/>
    <w:rsid w:val="00A526F7"/>
    <w:rsid w:val="00A5273B"/>
    <w:rsid w:val="00A52C3B"/>
    <w:rsid w:val="00A53A9D"/>
    <w:rsid w:val="00A55FEE"/>
    <w:rsid w:val="00A560A0"/>
    <w:rsid w:val="00A56304"/>
    <w:rsid w:val="00A57422"/>
    <w:rsid w:val="00A608F5"/>
    <w:rsid w:val="00A62C1A"/>
    <w:rsid w:val="00A62EF0"/>
    <w:rsid w:val="00A63CA2"/>
    <w:rsid w:val="00A6426D"/>
    <w:rsid w:val="00A6439B"/>
    <w:rsid w:val="00A64BE8"/>
    <w:rsid w:val="00A650E7"/>
    <w:rsid w:val="00A65543"/>
    <w:rsid w:val="00A656F4"/>
    <w:rsid w:val="00A665C1"/>
    <w:rsid w:val="00A673A4"/>
    <w:rsid w:val="00A7001A"/>
    <w:rsid w:val="00A70622"/>
    <w:rsid w:val="00A70977"/>
    <w:rsid w:val="00A70D58"/>
    <w:rsid w:val="00A72515"/>
    <w:rsid w:val="00A729DD"/>
    <w:rsid w:val="00A744F9"/>
    <w:rsid w:val="00A74642"/>
    <w:rsid w:val="00A753A1"/>
    <w:rsid w:val="00A7750F"/>
    <w:rsid w:val="00A77613"/>
    <w:rsid w:val="00A77B87"/>
    <w:rsid w:val="00A77E01"/>
    <w:rsid w:val="00A801AD"/>
    <w:rsid w:val="00A804BC"/>
    <w:rsid w:val="00A80AC2"/>
    <w:rsid w:val="00A81851"/>
    <w:rsid w:val="00A824F3"/>
    <w:rsid w:val="00A8390C"/>
    <w:rsid w:val="00A86AE0"/>
    <w:rsid w:val="00A912B0"/>
    <w:rsid w:val="00A91362"/>
    <w:rsid w:val="00A9151C"/>
    <w:rsid w:val="00A919C6"/>
    <w:rsid w:val="00A928BD"/>
    <w:rsid w:val="00A92D61"/>
    <w:rsid w:val="00A96206"/>
    <w:rsid w:val="00A97DE9"/>
    <w:rsid w:val="00AA0615"/>
    <w:rsid w:val="00AA081F"/>
    <w:rsid w:val="00AA0868"/>
    <w:rsid w:val="00AA0A82"/>
    <w:rsid w:val="00AA12CD"/>
    <w:rsid w:val="00AA1ADF"/>
    <w:rsid w:val="00AA36EF"/>
    <w:rsid w:val="00AA48C5"/>
    <w:rsid w:val="00AA49F9"/>
    <w:rsid w:val="00AA4D1C"/>
    <w:rsid w:val="00AA52FD"/>
    <w:rsid w:val="00AA5D40"/>
    <w:rsid w:val="00AA7006"/>
    <w:rsid w:val="00AA7903"/>
    <w:rsid w:val="00AA7A03"/>
    <w:rsid w:val="00AB1D5B"/>
    <w:rsid w:val="00AB3138"/>
    <w:rsid w:val="00AB4684"/>
    <w:rsid w:val="00AB4D9D"/>
    <w:rsid w:val="00AB5856"/>
    <w:rsid w:val="00AB6A80"/>
    <w:rsid w:val="00AC081D"/>
    <w:rsid w:val="00AC0C6F"/>
    <w:rsid w:val="00AC1266"/>
    <w:rsid w:val="00AC193C"/>
    <w:rsid w:val="00AC30C1"/>
    <w:rsid w:val="00AC4DE5"/>
    <w:rsid w:val="00AC5206"/>
    <w:rsid w:val="00AC66E0"/>
    <w:rsid w:val="00AD095B"/>
    <w:rsid w:val="00AD0E26"/>
    <w:rsid w:val="00AD11A2"/>
    <w:rsid w:val="00AD26F1"/>
    <w:rsid w:val="00AD3106"/>
    <w:rsid w:val="00AD4322"/>
    <w:rsid w:val="00AD6572"/>
    <w:rsid w:val="00AD6719"/>
    <w:rsid w:val="00AD7101"/>
    <w:rsid w:val="00AE11A5"/>
    <w:rsid w:val="00AE13E2"/>
    <w:rsid w:val="00AE228A"/>
    <w:rsid w:val="00AE22D3"/>
    <w:rsid w:val="00AE3FD4"/>
    <w:rsid w:val="00AE4592"/>
    <w:rsid w:val="00AE560C"/>
    <w:rsid w:val="00AE5987"/>
    <w:rsid w:val="00AE5A49"/>
    <w:rsid w:val="00AE6759"/>
    <w:rsid w:val="00AF03E6"/>
    <w:rsid w:val="00AF09F9"/>
    <w:rsid w:val="00AF11D8"/>
    <w:rsid w:val="00AF293D"/>
    <w:rsid w:val="00AF5867"/>
    <w:rsid w:val="00AF62DF"/>
    <w:rsid w:val="00AF6377"/>
    <w:rsid w:val="00AF68CC"/>
    <w:rsid w:val="00AF70D7"/>
    <w:rsid w:val="00B00086"/>
    <w:rsid w:val="00B00CD0"/>
    <w:rsid w:val="00B00E7F"/>
    <w:rsid w:val="00B01FF4"/>
    <w:rsid w:val="00B0326D"/>
    <w:rsid w:val="00B03F4F"/>
    <w:rsid w:val="00B04599"/>
    <w:rsid w:val="00B06037"/>
    <w:rsid w:val="00B06478"/>
    <w:rsid w:val="00B0705C"/>
    <w:rsid w:val="00B07533"/>
    <w:rsid w:val="00B07CFB"/>
    <w:rsid w:val="00B1059E"/>
    <w:rsid w:val="00B11BB3"/>
    <w:rsid w:val="00B126C1"/>
    <w:rsid w:val="00B136C0"/>
    <w:rsid w:val="00B140FA"/>
    <w:rsid w:val="00B149BA"/>
    <w:rsid w:val="00B14A36"/>
    <w:rsid w:val="00B15594"/>
    <w:rsid w:val="00B155EC"/>
    <w:rsid w:val="00B16273"/>
    <w:rsid w:val="00B170A5"/>
    <w:rsid w:val="00B1725F"/>
    <w:rsid w:val="00B176C8"/>
    <w:rsid w:val="00B17EE5"/>
    <w:rsid w:val="00B205AA"/>
    <w:rsid w:val="00B2100A"/>
    <w:rsid w:val="00B21A91"/>
    <w:rsid w:val="00B22E84"/>
    <w:rsid w:val="00B2325E"/>
    <w:rsid w:val="00B233AD"/>
    <w:rsid w:val="00B23E25"/>
    <w:rsid w:val="00B24C6F"/>
    <w:rsid w:val="00B25CDD"/>
    <w:rsid w:val="00B25F75"/>
    <w:rsid w:val="00B26B3F"/>
    <w:rsid w:val="00B273AC"/>
    <w:rsid w:val="00B2778F"/>
    <w:rsid w:val="00B30BF9"/>
    <w:rsid w:val="00B31AE3"/>
    <w:rsid w:val="00B327E2"/>
    <w:rsid w:val="00B32B57"/>
    <w:rsid w:val="00B33635"/>
    <w:rsid w:val="00B37694"/>
    <w:rsid w:val="00B37742"/>
    <w:rsid w:val="00B37A23"/>
    <w:rsid w:val="00B37B2B"/>
    <w:rsid w:val="00B37BC9"/>
    <w:rsid w:val="00B37CF8"/>
    <w:rsid w:val="00B42AF4"/>
    <w:rsid w:val="00B43B41"/>
    <w:rsid w:val="00B43E90"/>
    <w:rsid w:val="00B44308"/>
    <w:rsid w:val="00B45722"/>
    <w:rsid w:val="00B460F4"/>
    <w:rsid w:val="00B46148"/>
    <w:rsid w:val="00B467DC"/>
    <w:rsid w:val="00B46E62"/>
    <w:rsid w:val="00B47A88"/>
    <w:rsid w:val="00B5145C"/>
    <w:rsid w:val="00B516DB"/>
    <w:rsid w:val="00B51E09"/>
    <w:rsid w:val="00B52303"/>
    <w:rsid w:val="00B5246E"/>
    <w:rsid w:val="00B5392A"/>
    <w:rsid w:val="00B539EF"/>
    <w:rsid w:val="00B56118"/>
    <w:rsid w:val="00B56298"/>
    <w:rsid w:val="00B566E1"/>
    <w:rsid w:val="00B56AFB"/>
    <w:rsid w:val="00B572BE"/>
    <w:rsid w:val="00B602F6"/>
    <w:rsid w:val="00B61138"/>
    <w:rsid w:val="00B61AB3"/>
    <w:rsid w:val="00B62437"/>
    <w:rsid w:val="00B62EC1"/>
    <w:rsid w:val="00B62F54"/>
    <w:rsid w:val="00B63194"/>
    <w:rsid w:val="00B6402D"/>
    <w:rsid w:val="00B64A96"/>
    <w:rsid w:val="00B64B45"/>
    <w:rsid w:val="00B6533B"/>
    <w:rsid w:val="00B6773F"/>
    <w:rsid w:val="00B70B08"/>
    <w:rsid w:val="00B70EB3"/>
    <w:rsid w:val="00B7195A"/>
    <w:rsid w:val="00B71C90"/>
    <w:rsid w:val="00B72906"/>
    <w:rsid w:val="00B74F48"/>
    <w:rsid w:val="00B7525E"/>
    <w:rsid w:val="00B75433"/>
    <w:rsid w:val="00B75914"/>
    <w:rsid w:val="00B75F70"/>
    <w:rsid w:val="00B760FB"/>
    <w:rsid w:val="00B76765"/>
    <w:rsid w:val="00B767AB"/>
    <w:rsid w:val="00B76F5B"/>
    <w:rsid w:val="00B7731C"/>
    <w:rsid w:val="00B777DA"/>
    <w:rsid w:val="00B77A52"/>
    <w:rsid w:val="00B801BA"/>
    <w:rsid w:val="00B812D6"/>
    <w:rsid w:val="00B82A10"/>
    <w:rsid w:val="00B8363C"/>
    <w:rsid w:val="00B846E6"/>
    <w:rsid w:val="00B84D5C"/>
    <w:rsid w:val="00B857B5"/>
    <w:rsid w:val="00B85AF6"/>
    <w:rsid w:val="00B85D83"/>
    <w:rsid w:val="00B86AFE"/>
    <w:rsid w:val="00B87BF7"/>
    <w:rsid w:val="00B902F3"/>
    <w:rsid w:val="00B91B7F"/>
    <w:rsid w:val="00B92E46"/>
    <w:rsid w:val="00B932FA"/>
    <w:rsid w:val="00B941ED"/>
    <w:rsid w:val="00B956ED"/>
    <w:rsid w:val="00B966B0"/>
    <w:rsid w:val="00BA1BD0"/>
    <w:rsid w:val="00BA2DA8"/>
    <w:rsid w:val="00BA347C"/>
    <w:rsid w:val="00BA405A"/>
    <w:rsid w:val="00BA435E"/>
    <w:rsid w:val="00BA4C79"/>
    <w:rsid w:val="00BA4D84"/>
    <w:rsid w:val="00BA56CA"/>
    <w:rsid w:val="00BA5F3D"/>
    <w:rsid w:val="00BA7647"/>
    <w:rsid w:val="00BB009C"/>
    <w:rsid w:val="00BB0F50"/>
    <w:rsid w:val="00BB14B0"/>
    <w:rsid w:val="00BB298A"/>
    <w:rsid w:val="00BB3469"/>
    <w:rsid w:val="00BB39CB"/>
    <w:rsid w:val="00BB5C49"/>
    <w:rsid w:val="00BB6240"/>
    <w:rsid w:val="00BB6285"/>
    <w:rsid w:val="00BB69F5"/>
    <w:rsid w:val="00BB6E48"/>
    <w:rsid w:val="00BB7EC3"/>
    <w:rsid w:val="00BC04B1"/>
    <w:rsid w:val="00BC376B"/>
    <w:rsid w:val="00BC3FD5"/>
    <w:rsid w:val="00BC4029"/>
    <w:rsid w:val="00BC405B"/>
    <w:rsid w:val="00BC470E"/>
    <w:rsid w:val="00BC4B9A"/>
    <w:rsid w:val="00BD02C3"/>
    <w:rsid w:val="00BD0744"/>
    <w:rsid w:val="00BD168B"/>
    <w:rsid w:val="00BD2131"/>
    <w:rsid w:val="00BD2B23"/>
    <w:rsid w:val="00BD3119"/>
    <w:rsid w:val="00BD7483"/>
    <w:rsid w:val="00BD784C"/>
    <w:rsid w:val="00BD7A62"/>
    <w:rsid w:val="00BD7AEF"/>
    <w:rsid w:val="00BE020A"/>
    <w:rsid w:val="00BE13DF"/>
    <w:rsid w:val="00BE1EF0"/>
    <w:rsid w:val="00BE25D7"/>
    <w:rsid w:val="00BE2A9D"/>
    <w:rsid w:val="00BE77BF"/>
    <w:rsid w:val="00BF092C"/>
    <w:rsid w:val="00BF0E38"/>
    <w:rsid w:val="00BF1F10"/>
    <w:rsid w:val="00BF21D1"/>
    <w:rsid w:val="00BF24C7"/>
    <w:rsid w:val="00BF27A0"/>
    <w:rsid w:val="00BF342F"/>
    <w:rsid w:val="00BF3CC5"/>
    <w:rsid w:val="00BF40E6"/>
    <w:rsid w:val="00BF413A"/>
    <w:rsid w:val="00BF45A3"/>
    <w:rsid w:val="00BF4CB6"/>
    <w:rsid w:val="00BF4DF6"/>
    <w:rsid w:val="00BF51E1"/>
    <w:rsid w:val="00BF5330"/>
    <w:rsid w:val="00BF5D23"/>
    <w:rsid w:val="00BF6CBD"/>
    <w:rsid w:val="00BF6D7C"/>
    <w:rsid w:val="00BF6F7E"/>
    <w:rsid w:val="00BF768C"/>
    <w:rsid w:val="00C00DA7"/>
    <w:rsid w:val="00C01567"/>
    <w:rsid w:val="00C02966"/>
    <w:rsid w:val="00C032D7"/>
    <w:rsid w:val="00C034FB"/>
    <w:rsid w:val="00C04CDE"/>
    <w:rsid w:val="00C04FDC"/>
    <w:rsid w:val="00C0552A"/>
    <w:rsid w:val="00C059D5"/>
    <w:rsid w:val="00C064E2"/>
    <w:rsid w:val="00C068A6"/>
    <w:rsid w:val="00C11DEA"/>
    <w:rsid w:val="00C11FA8"/>
    <w:rsid w:val="00C12232"/>
    <w:rsid w:val="00C12768"/>
    <w:rsid w:val="00C12D70"/>
    <w:rsid w:val="00C14033"/>
    <w:rsid w:val="00C16724"/>
    <w:rsid w:val="00C16DAD"/>
    <w:rsid w:val="00C1786A"/>
    <w:rsid w:val="00C17DA3"/>
    <w:rsid w:val="00C21129"/>
    <w:rsid w:val="00C21B09"/>
    <w:rsid w:val="00C24733"/>
    <w:rsid w:val="00C24A25"/>
    <w:rsid w:val="00C2581D"/>
    <w:rsid w:val="00C25EFF"/>
    <w:rsid w:val="00C2673A"/>
    <w:rsid w:val="00C278CD"/>
    <w:rsid w:val="00C27B58"/>
    <w:rsid w:val="00C27C1C"/>
    <w:rsid w:val="00C30B99"/>
    <w:rsid w:val="00C3166C"/>
    <w:rsid w:val="00C33186"/>
    <w:rsid w:val="00C35996"/>
    <w:rsid w:val="00C36EF6"/>
    <w:rsid w:val="00C408DF"/>
    <w:rsid w:val="00C42752"/>
    <w:rsid w:val="00C42BCD"/>
    <w:rsid w:val="00C4361D"/>
    <w:rsid w:val="00C438AF"/>
    <w:rsid w:val="00C43BF6"/>
    <w:rsid w:val="00C4485F"/>
    <w:rsid w:val="00C44A71"/>
    <w:rsid w:val="00C44DED"/>
    <w:rsid w:val="00C466E9"/>
    <w:rsid w:val="00C46C13"/>
    <w:rsid w:val="00C4747E"/>
    <w:rsid w:val="00C500DB"/>
    <w:rsid w:val="00C50963"/>
    <w:rsid w:val="00C5151E"/>
    <w:rsid w:val="00C52256"/>
    <w:rsid w:val="00C529EA"/>
    <w:rsid w:val="00C5342C"/>
    <w:rsid w:val="00C53B2B"/>
    <w:rsid w:val="00C53DC1"/>
    <w:rsid w:val="00C547F5"/>
    <w:rsid w:val="00C55435"/>
    <w:rsid w:val="00C56D78"/>
    <w:rsid w:val="00C57465"/>
    <w:rsid w:val="00C57FE4"/>
    <w:rsid w:val="00C60272"/>
    <w:rsid w:val="00C603D4"/>
    <w:rsid w:val="00C60556"/>
    <w:rsid w:val="00C6256A"/>
    <w:rsid w:val="00C63FDA"/>
    <w:rsid w:val="00C64EBC"/>
    <w:rsid w:val="00C664D2"/>
    <w:rsid w:val="00C677E1"/>
    <w:rsid w:val="00C70D70"/>
    <w:rsid w:val="00C70E6E"/>
    <w:rsid w:val="00C70FE3"/>
    <w:rsid w:val="00C710E2"/>
    <w:rsid w:val="00C71C3F"/>
    <w:rsid w:val="00C71E97"/>
    <w:rsid w:val="00C7409E"/>
    <w:rsid w:val="00C74680"/>
    <w:rsid w:val="00C74D6D"/>
    <w:rsid w:val="00C76E76"/>
    <w:rsid w:val="00C77891"/>
    <w:rsid w:val="00C77B74"/>
    <w:rsid w:val="00C80C45"/>
    <w:rsid w:val="00C82062"/>
    <w:rsid w:val="00C82278"/>
    <w:rsid w:val="00C82347"/>
    <w:rsid w:val="00C829A9"/>
    <w:rsid w:val="00C8446B"/>
    <w:rsid w:val="00C87920"/>
    <w:rsid w:val="00C87B80"/>
    <w:rsid w:val="00C90330"/>
    <w:rsid w:val="00C90B90"/>
    <w:rsid w:val="00C91449"/>
    <w:rsid w:val="00C92D10"/>
    <w:rsid w:val="00C92F79"/>
    <w:rsid w:val="00C95200"/>
    <w:rsid w:val="00C96EC0"/>
    <w:rsid w:val="00C97B19"/>
    <w:rsid w:val="00CA06F9"/>
    <w:rsid w:val="00CA0791"/>
    <w:rsid w:val="00CA1283"/>
    <w:rsid w:val="00CA14BB"/>
    <w:rsid w:val="00CA196D"/>
    <w:rsid w:val="00CA230C"/>
    <w:rsid w:val="00CA2B83"/>
    <w:rsid w:val="00CA3AB1"/>
    <w:rsid w:val="00CA3D7C"/>
    <w:rsid w:val="00CA48D9"/>
    <w:rsid w:val="00CA4F2E"/>
    <w:rsid w:val="00CA5AD8"/>
    <w:rsid w:val="00CA6E9B"/>
    <w:rsid w:val="00CB0762"/>
    <w:rsid w:val="00CB1193"/>
    <w:rsid w:val="00CB358A"/>
    <w:rsid w:val="00CB4767"/>
    <w:rsid w:val="00CB493D"/>
    <w:rsid w:val="00CB72D7"/>
    <w:rsid w:val="00CC064D"/>
    <w:rsid w:val="00CC20B8"/>
    <w:rsid w:val="00CC2224"/>
    <w:rsid w:val="00CC2443"/>
    <w:rsid w:val="00CC3B97"/>
    <w:rsid w:val="00CC46DD"/>
    <w:rsid w:val="00CC46E2"/>
    <w:rsid w:val="00CC59B7"/>
    <w:rsid w:val="00CC7642"/>
    <w:rsid w:val="00CD02C2"/>
    <w:rsid w:val="00CD2769"/>
    <w:rsid w:val="00CD29C2"/>
    <w:rsid w:val="00CD2F21"/>
    <w:rsid w:val="00CD312D"/>
    <w:rsid w:val="00CD3F44"/>
    <w:rsid w:val="00CD4A8C"/>
    <w:rsid w:val="00CD4BB0"/>
    <w:rsid w:val="00CD4C33"/>
    <w:rsid w:val="00CD6257"/>
    <w:rsid w:val="00CD7C0B"/>
    <w:rsid w:val="00CE10C4"/>
    <w:rsid w:val="00CE2343"/>
    <w:rsid w:val="00CE27B5"/>
    <w:rsid w:val="00CE2BDF"/>
    <w:rsid w:val="00CE6742"/>
    <w:rsid w:val="00CE6D24"/>
    <w:rsid w:val="00CE6DAF"/>
    <w:rsid w:val="00CE7745"/>
    <w:rsid w:val="00CF2902"/>
    <w:rsid w:val="00CF410A"/>
    <w:rsid w:val="00CF47B8"/>
    <w:rsid w:val="00CF63F4"/>
    <w:rsid w:val="00CF7528"/>
    <w:rsid w:val="00CF7B67"/>
    <w:rsid w:val="00CF7FDE"/>
    <w:rsid w:val="00D00416"/>
    <w:rsid w:val="00D004FB"/>
    <w:rsid w:val="00D012AF"/>
    <w:rsid w:val="00D0321E"/>
    <w:rsid w:val="00D04D6A"/>
    <w:rsid w:val="00D05457"/>
    <w:rsid w:val="00D062F1"/>
    <w:rsid w:val="00D06779"/>
    <w:rsid w:val="00D069EB"/>
    <w:rsid w:val="00D07276"/>
    <w:rsid w:val="00D07A8A"/>
    <w:rsid w:val="00D10E31"/>
    <w:rsid w:val="00D11199"/>
    <w:rsid w:val="00D11CF9"/>
    <w:rsid w:val="00D1455A"/>
    <w:rsid w:val="00D14573"/>
    <w:rsid w:val="00D14A70"/>
    <w:rsid w:val="00D14D5C"/>
    <w:rsid w:val="00D16543"/>
    <w:rsid w:val="00D16693"/>
    <w:rsid w:val="00D16FB9"/>
    <w:rsid w:val="00D207EA"/>
    <w:rsid w:val="00D211FB"/>
    <w:rsid w:val="00D22093"/>
    <w:rsid w:val="00D3029E"/>
    <w:rsid w:val="00D31150"/>
    <w:rsid w:val="00D3138B"/>
    <w:rsid w:val="00D31849"/>
    <w:rsid w:val="00D31B15"/>
    <w:rsid w:val="00D31FCE"/>
    <w:rsid w:val="00D3280C"/>
    <w:rsid w:val="00D3372C"/>
    <w:rsid w:val="00D3406A"/>
    <w:rsid w:val="00D34B1B"/>
    <w:rsid w:val="00D34D24"/>
    <w:rsid w:val="00D36624"/>
    <w:rsid w:val="00D37AF2"/>
    <w:rsid w:val="00D40B11"/>
    <w:rsid w:val="00D42864"/>
    <w:rsid w:val="00D429EC"/>
    <w:rsid w:val="00D42C4D"/>
    <w:rsid w:val="00D4311C"/>
    <w:rsid w:val="00D435D8"/>
    <w:rsid w:val="00D441F1"/>
    <w:rsid w:val="00D44D0F"/>
    <w:rsid w:val="00D44E6B"/>
    <w:rsid w:val="00D4572C"/>
    <w:rsid w:val="00D461D8"/>
    <w:rsid w:val="00D469B2"/>
    <w:rsid w:val="00D50197"/>
    <w:rsid w:val="00D50EBE"/>
    <w:rsid w:val="00D52B24"/>
    <w:rsid w:val="00D52EAA"/>
    <w:rsid w:val="00D52ECF"/>
    <w:rsid w:val="00D5411A"/>
    <w:rsid w:val="00D54B09"/>
    <w:rsid w:val="00D55D5F"/>
    <w:rsid w:val="00D61A6D"/>
    <w:rsid w:val="00D6243E"/>
    <w:rsid w:val="00D62A7A"/>
    <w:rsid w:val="00D63132"/>
    <w:rsid w:val="00D63205"/>
    <w:rsid w:val="00D63F80"/>
    <w:rsid w:val="00D65658"/>
    <w:rsid w:val="00D66FD2"/>
    <w:rsid w:val="00D67EB2"/>
    <w:rsid w:val="00D70349"/>
    <w:rsid w:val="00D72B6F"/>
    <w:rsid w:val="00D73B07"/>
    <w:rsid w:val="00D73DFB"/>
    <w:rsid w:val="00D741EB"/>
    <w:rsid w:val="00D74CEA"/>
    <w:rsid w:val="00D74CF8"/>
    <w:rsid w:val="00D7679C"/>
    <w:rsid w:val="00D77665"/>
    <w:rsid w:val="00D817A9"/>
    <w:rsid w:val="00D820F3"/>
    <w:rsid w:val="00D83605"/>
    <w:rsid w:val="00D84934"/>
    <w:rsid w:val="00D8514F"/>
    <w:rsid w:val="00D854A7"/>
    <w:rsid w:val="00D8581C"/>
    <w:rsid w:val="00D85A59"/>
    <w:rsid w:val="00D866EB"/>
    <w:rsid w:val="00D86B99"/>
    <w:rsid w:val="00D87D1A"/>
    <w:rsid w:val="00D906DA"/>
    <w:rsid w:val="00D91271"/>
    <w:rsid w:val="00D919F5"/>
    <w:rsid w:val="00D92A27"/>
    <w:rsid w:val="00D93DA5"/>
    <w:rsid w:val="00D945F6"/>
    <w:rsid w:val="00D94F03"/>
    <w:rsid w:val="00D95161"/>
    <w:rsid w:val="00D95C23"/>
    <w:rsid w:val="00D976CC"/>
    <w:rsid w:val="00DA0A82"/>
    <w:rsid w:val="00DA0D14"/>
    <w:rsid w:val="00DA1FC9"/>
    <w:rsid w:val="00DA2CB5"/>
    <w:rsid w:val="00DA32AE"/>
    <w:rsid w:val="00DA3319"/>
    <w:rsid w:val="00DA358F"/>
    <w:rsid w:val="00DA383E"/>
    <w:rsid w:val="00DA395E"/>
    <w:rsid w:val="00DA4BAC"/>
    <w:rsid w:val="00DA722E"/>
    <w:rsid w:val="00DA7572"/>
    <w:rsid w:val="00DA792A"/>
    <w:rsid w:val="00DB0151"/>
    <w:rsid w:val="00DB0160"/>
    <w:rsid w:val="00DB04D7"/>
    <w:rsid w:val="00DB2720"/>
    <w:rsid w:val="00DB282C"/>
    <w:rsid w:val="00DB4785"/>
    <w:rsid w:val="00DB494A"/>
    <w:rsid w:val="00DB50E1"/>
    <w:rsid w:val="00DB6456"/>
    <w:rsid w:val="00DB68E5"/>
    <w:rsid w:val="00DB6D04"/>
    <w:rsid w:val="00DB729A"/>
    <w:rsid w:val="00DB74A6"/>
    <w:rsid w:val="00DB763F"/>
    <w:rsid w:val="00DC0473"/>
    <w:rsid w:val="00DC0566"/>
    <w:rsid w:val="00DC05E1"/>
    <w:rsid w:val="00DC1499"/>
    <w:rsid w:val="00DC16CF"/>
    <w:rsid w:val="00DC2C3E"/>
    <w:rsid w:val="00DC3137"/>
    <w:rsid w:val="00DC3A71"/>
    <w:rsid w:val="00DC4880"/>
    <w:rsid w:val="00DC5E90"/>
    <w:rsid w:val="00DC630A"/>
    <w:rsid w:val="00DC6EC3"/>
    <w:rsid w:val="00DD0BE9"/>
    <w:rsid w:val="00DD0E83"/>
    <w:rsid w:val="00DD26F9"/>
    <w:rsid w:val="00DD341D"/>
    <w:rsid w:val="00DD350E"/>
    <w:rsid w:val="00DD42AB"/>
    <w:rsid w:val="00DD74AD"/>
    <w:rsid w:val="00DE00AF"/>
    <w:rsid w:val="00DE06AF"/>
    <w:rsid w:val="00DE0F74"/>
    <w:rsid w:val="00DE1127"/>
    <w:rsid w:val="00DE3687"/>
    <w:rsid w:val="00DE519A"/>
    <w:rsid w:val="00DE55A4"/>
    <w:rsid w:val="00DE6D27"/>
    <w:rsid w:val="00DE76EA"/>
    <w:rsid w:val="00DF01F8"/>
    <w:rsid w:val="00DF021D"/>
    <w:rsid w:val="00DF07E6"/>
    <w:rsid w:val="00DF0BB7"/>
    <w:rsid w:val="00DF14EE"/>
    <w:rsid w:val="00DF1640"/>
    <w:rsid w:val="00DF217D"/>
    <w:rsid w:val="00DF26A7"/>
    <w:rsid w:val="00DF30D7"/>
    <w:rsid w:val="00DF3277"/>
    <w:rsid w:val="00DF36B0"/>
    <w:rsid w:val="00DF4F9C"/>
    <w:rsid w:val="00DF6853"/>
    <w:rsid w:val="00DF69FC"/>
    <w:rsid w:val="00DF6A31"/>
    <w:rsid w:val="00DF7407"/>
    <w:rsid w:val="00DF77A1"/>
    <w:rsid w:val="00DF7919"/>
    <w:rsid w:val="00DF7AC4"/>
    <w:rsid w:val="00E0095B"/>
    <w:rsid w:val="00E009BB"/>
    <w:rsid w:val="00E00E6C"/>
    <w:rsid w:val="00E0207E"/>
    <w:rsid w:val="00E02AE6"/>
    <w:rsid w:val="00E03912"/>
    <w:rsid w:val="00E04748"/>
    <w:rsid w:val="00E060AF"/>
    <w:rsid w:val="00E060D8"/>
    <w:rsid w:val="00E078D9"/>
    <w:rsid w:val="00E10293"/>
    <w:rsid w:val="00E103A0"/>
    <w:rsid w:val="00E1043F"/>
    <w:rsid w:val="00E10F67"/>
    <w:rsid w:val="00E1157E"/>
    <w:rsid w:val="00E11F44"/>
    <w:rsid w:val="00E12694"/>
    <w:rsid w:val="00E132DE"/>
    <w:rsid w:val="00E13E60"/>
    <w:rsid w:val="00E13F24"/>
    <w:rsid w:val="00E15627"/>
    <w:rsid w:val="00E16429"/>
    <w:rsid w:val="00E164B3"/>
    <w:rsid w:val="00E16910"/>
    <w:rsid w:val="00E20256"/>
    <w:rsid w:val="00E21164"/>
    <w:rsid w:val="00E215FD"/>
    <w:rsid w:val="00E2221C"/>
    <w:rsid w:val="00E2311E"/>
    <w:rsid w:val="00E239E2"/>
    <w:rsid w:val="00E24E09"/>
    <w:rsid w:val="00E255DC"/>
    <w:rsid w:val="00E25918"/>
    <w:rsid w:val="00E26DCC"/>
    <w:rsid w:val="00E27234"/>
    <w:rsid w:val="00E31225"/>
    <w:rsid w:val="00E3495C"/>
    <w:rsid w:val="00E35504"/>
    <w:rsid w:val="00E366F8"/>
    <w:rsid w:val="00E36C2A"/>
    <w:rsid w:val="00E42BDB"/>
    <w:rsid w:val="00E43A71"/>
    <w:rsid w:val="00E44898"/>
    <w:rsid w:val="00E44B8C"/>
    <w:rsid w:val="00E44BBC"/>
    <w:rsid w:val="00E45428"/>
    <w:rsid w:val="00E50BF3"/>
    <w:rsid w:val="00E524A9"/>
    <w:rsid w:val="00E52CF4"/>
    <w:rsid w:val="00E534EA"/>
    <w:rsid w:val="00E53F1A"/>
    <w:rsid w:val="00E54305"/>
    <w:rsid w:val="00E54996"/>
    <w:rsid w:val="00E5726D"/>
    <w:rsid w:val="00E57EEB"/>
    <w:rsid w:val="00E60881"/>
    <w:rsid w:val="00E62316"/>
    <w:rsid w:val="00E62D94"/>
    <w:rsid w:val="00E62ECC"/>
    <w:rsid w:val="00E62FAD"/>
    <w:rsid w:val="00E64F37"/>
    <w:rsid w:val="00E65091"/>
    <w:rsid w:val="00E65393"/>
    <w:rsid w:val="00E65E54"/>
    <w:rsid w:val="00E661C7"/>
    <w:rsid w:val="00E664A5"/>
    <w:rsid w:val="00E66679"/>
    <w:rsid w:val="00E66F23"/>
    <w:rsid w:val="00E7002B"/>
    <w:rsid w:val="00E70A5B"/>
    <w:rsid w:val="00E711B6"/>
    <w:rsid w:val="00E732C4"/>
    <w:rsid w:val="00E743B5"/>
    <w:rsid w:val="00E74E41"/>
    <w:rsid w:val="00E75151"/>
    <w:rsid w:val="00E75388"/>
    <w:rsid w:val="00E75E8B"/>
    <w:rsid w:val="00E80155"/>
    <w:rsid w:val="00E8134B"/>
    <w:rsid w:val="00E81E0D"/>
    <w:rsid w:val="00E81F28"/>
    <w:rsid w:val="00E83505"/>
    <w:rsid w:val="00E8446C"/>
    <w:rsid w:val="00E848C0"/>
    <w:rsid w:val="00E84BB8"/>
    <w:rsid w:val="00E84DE3"/>
    <w:rsid w:val="00E854DA"/>
    <w:rsid w:val="00E86F92"/>
    <w:rsid w:val="00E90DA8"/>
    <w:rsid w:val="00E90FC7"/>
    <w:rsid w:val="00E91B96"/>
    <w:rsid w:val="00E92292"/>
    <w:rsid w:val="00E92F2E"/>
    <w:rsid w:val="00E9334E"/>
    <w:rsid w:val="00E935DA"/>
    <w:rsid w:val="00E93D1E"/>
    <w:rsid w:val="00E941A1"/>
    <w:rsid w:val="00E957DF"/>
    <w:rsid w:val="00E95CE3"/>
    <w:rsid w:val="00E95F9A"/>
    <w:rsid w:val="00EA0856"/>
    <w:rsid w:val="00EA1293"/>
    <w:rsid w:val="00EA1DC4"/>
    <w:rsid w:val="00EA252F"/>
    <w:rsid w:val="00EA2825"/>
    <w:rsid w:val="00EA41CA"/>
    <w:rsid w:val="00EA4287"/>
    <w:rsid w:val="00EA47DF"/>
    <w:rsid w:val="00EA5027"/>
    <w:rsid w:val="00EA64C2"/>
    <w:rsid w:val="00EA6518"/>
    <w:rsid w:val="00EA71A2"/>
    <w:rsid w:val="00EA7466"/>
    <w:rsid w:val="00EA7EDE"/>
    <w:rsid w:val="00EB0B63"/>
    <w:rsid w:val="00EB1684"/>
    <w:rsid w:val="00EB1936"/>
    <w:rsid w:val="00EB2EEB"/>
    <w:rsid w:val="00EB3545"/>
    <w:rsid w:val="00EB37BE"/>
    <w:rsid w:val="00EB4BAE"/>
    <w:rsid w:val="00EB5088"/>
    <w:rsid w:val="00EB5881"/>
    <w:rsid w:val="00EB5AE1"/>
    <w:rsid w:val="00EB6C51"/>
    <w:rsid w:val="00EB7210"/>
    <w:rsid w:val="00EB7AAF"/>
    <w:rsid w:val="00EC08FC"/>
    <w:rsid w:val="00EC2726"/>
    <w:rsid w:val="00EC32C8"/>
    <w:rsid w:val="00EC575E"/>
    <w:rsid w:val="00EC681C"/>
    <w:rsid w:val="00EC68BF"/>
    <w:rsid w:val="00EC70A7"/>
    <w:rsid w:val="00EC7B87"/>
    <w:rsid w:val="00ED0AFD"/>
    <w:rsid w:val="00ED1644"/>
    <w:rsid w:val="00ED2374"/>
    <w:rsid w:val="00ED2593"/>
    <w:rsid w:val="00ED3709"/>
    <w:rsid w:val="00ED5D8E"/>
    <w:rsid w:val="00ED641C"/>
    <w:rsid w:val="00ED66E9"/>
    <w:rsid w:val="00ED67DC"/>
    <w:rsid w:val="00ED7D55"/>
    <w:rsid w:val="00ED7D9C"/>
    <w:rsid w:val="00EE00A7"/>
    <w:rsid w:val="00EE2F77"/>
    <w:rsid w:val="00EE3158"/>
    <w:rsid w:val="00EE31A2"/>
    <w:rsid w:val="00EE3C99"/>
    <w:rsid w:val="00EE41C1"/>
    <w:rsid w:val="00EE4329"/>
    <w:rsid w:val="00EE4B09"/>
    <w:rsid w:val="00EE6203"/>
    <w:rsid w:val="00EE7364"/>
    <w:rsid w:val="00EF0069"/>
    <w:rsid w:val="00EF0F17"/>
    <w:rsid w:val="00EF3C52"/>
    <w:rsid w:val="00EF44A0"/>
    <w:rsid w:val="00EF4580"/>
    <w:rsid w:val="00EF4FED"/>
    <w:rsid w:val="00EF5F45"/>
    <w:rsid w:val="00EF6843"/>
    <w:rsid w:val="00EF6941"/>
    <w:rsid w:val="00EF6DE9"/>
    <w:rsid w:val="00EF6FB3"/>
    <w:rsid w:val="00EF7425"/>
    <w:rsid w:val="00EF7E3B"/>
    <w:rsid w:val="00F0068B"/>
    <w:rsid w:val="00F007C6"/>
    <w:rsid w:val="00F008D2"/>
    <w:rsid w:val="00F0172E"/>
    <w:rsid w:val="00F021E1"/>
    <w:rsid w:val="00F05034"/>
    <w:rsid w:val="00F050BD"/>
    <w:rsid w:val="00F05657"/>
    <w:rsid w:val="00F05AB0"/>
    <w:rsid w:val="00F12C74"/>
    <w:rsid w:val="00F13214"/>
    <w:rsid w:val="00F13593"/>
    <w:rsid w:val="00F1559A"/>
    <w:rsid w:val="00F16211"/>
    <w:rsid w:val="00F1695F"/>
    <w:rsid w:val="00F17309"/>
    <w:rsid w:val="00F17ED6"/>
    <w:rsid w:val="00F202E9"/>
    <w:rsid w:val="00F20676"/>
    <w:rsid w:val="00F209E2"/>
    <w:rsid w:val="00F21F4A"/>
    <w:rsid w:val="00F2346A"/>
    <w:rsid w:val="00F2398F"/>
    <w:rsid w:val="00F24B34"/>
    <w:rsid w:val="00F25578"/>
    <w:rsid w:val="00F25707"/>
    <w:rsid w:val="00F258E5"/>
    <w:rsid w:val="00F25B9C"/>
    <w:rsid w:val="00F2675A"/>
    <w:rsid w:val="00F26CC6"/>
    <w:rsid w:val="00F2791A"/>
    <w:rsid w:val="00F300BC"/>
    <w:rsid w:val="00F305FA"/>
    <w:rsid w:val="00F308A9"/>
    <w:rsid w:val="00F3263C"/>
    <w:rsid w:val="00F3334E"/>
    <w:rsid w:val="00F3573A"/>
    <w:rsid w:val="00F36CCB"/>
    <w:rsid w:val="00F374E5"/>
    <w:rsid w:val="00F37B93"/>
    <w:rsid w:val="00F37BAD"/>
    <w:rsid w:val="00F37ECA"/>
    <w:rsid w:val="00F37FF9"/>
    <w:rsid w:val="00F40A1C"/>
    <w:rsid w:val="00F411AD"/>
    <w:rsid w:val="00F43AF2"/>
    <w:rsid w:val="00F45216"/>
    <w:rsid w:val="00F5007E"/>
    <w:rsid w:val="00F508F6"/>
    <w:rsid w:val="00F50EC4"/>
    <w:rsid w:val="00F51CD7"/>
    <w:rsid w:val="00F52207"/>
    <w:rsid w:val="00F52232"/>
    <w:rsid w:val="00F527B1"/>
    <w:rsid w:val="00F52DC2"/>
    <w:rsid w:val="00F53551"/>
    <w:rsid w:val="00F54AF9"/>
    <w:rsid w:val="00F550CF"/>
    <w:rsid w:val="00F553D2"/>
    <w:rsid w:val="00F565FB"/>
    <w:rsid w:val="00F56A2D"/>
    <w:rsid w:val="00F56D4B"/>
    <w:rsid w:val="00F57A6D"/>
    <w:rsid w:val="00F6044B"/>
    <w:rsid w:val="00F61E6B"/>
    <w:rsid w:val="00F62F19"/>
    <w:rsid w:val="00F638CC"/>
    <w:rsid w:val="00F63DA3"/>
    <w:rsid w:val="00F64025"/>
    <w:rsid w:val="00F644CE"/>
    <w:rsid w:val="00F64C9E"/>
    <w:rsid w:val="00F64CC1"/>
    <w:rsid w:val="00F64DF3"/>
    <w:rsid w:val="00F65326"/>
    <w:rsid w:val="00F67742"/>
    <w:rsid w:val="00F708B1"/>
    <w:rsid w:val="00F72317"/>
    <w:rsid w:val="00F7334C"/>
    <w:rsid w:val="00F73DC1"/>
    <w:rsid w:val="00F74353"/>
    <w:rsid w:val="00F747D1"/>
    <w:rsid w:val="00F751A2"/>
    <w:rsid w:val="00F75BB8"/>
    <w:rsid w:val="00F77714"/>
    <w:rsid w:val="00F80475"/>
    <w:rsid w:val="00F80E6E"/>
    <w:rsid w:val="00F81390"/>
    <w:rsid w:val="00F81F7A"/>
    <w:rsid w:val="00F8247A"/>
    <w:rsid w:val="00F82E5C"/>
    <w:rsid w:val="00F83E86"/>
    <w:rsid w:val="00F83F58"/>
    <w:rsid w:val="00F843AF"/>
    <w:rsid w:val="00F84E28"/>
    <w:rsid w:val="00F85206"/>
    <w:rsid w:val="00F85FF9"/>
    <w:rsid w:val="00F87C7A"/>
    <w:rsid w:val="00F87CEA"/>
    <w:rsid w:val="00F9265D"/>
    <w:rsid w:val="00F944E2"/>
    <w:rsid w:val="00F9629A"/>
    <w:rsid w:val="00F97EFC"/>
    <w:rsid w:val="00FA0B04"/>
    <w:rsid w:val="00FA0C7C"/>
    <w:rsid w:val="00FA1BDD"/>
    <w:rsid w:val="00FA305C"/>
    <w:rsid w:val="00FA4081"/>
    <w:rsid w:val="00FA462E"/>
    <w:rsid w:val="00FA4C7B"/>
    <w:rsid w:val="00FA4DD5"/>
    <w:rsid w:val="00FA5883"/>
    <w:rsid w:val="00FA5A30"/>
    <w:rsid w:val="00FA6055"/>
    <w:rsid w:val="00FA6446"/>
    <w:rsid w:val="00FA6ED7"/>
    <w:rsid w:val="00FA70F6"/>
    <w:rsid w:val="00FB09F3"/>
    <w:rsid w:val="00FB0B39"/>
    <w:rsid w:val="00FB30DA"/>
    <w:rsid w:val="00FB322F"/>
    <w:rsid w:val="00FB3836"/>
    <w:rsid w:val="00FB42BA"/>
    <w:rsid w:val="00FB442F"/>
    <w:rsid w:val="00FB4CA7"/>
    <w:rsid w:val="00FC064B"/>
    <w:rsid w:val="00FC118C"/>
    <w:rsid w:val="00FC1929"/>
    <w:rsid w:val="00FC1ED6"/>
    <w:rsid w:val="00FC3F49"/>
    <w:rsid w:val="00FC4297"/>
    <w:rsid w:val="00FC4692"/>
    <w:rsid w:val="00FC5920"/>
    <w:rsid w:val="00FC5B46"/>
    <w:rsid w:val="00FC791D"/>
    <w:rsid w:val="00FC7E95"/>
    <w:rsid w:val="00FD05C5"/>
    <w:rsid w:val="00FD090B"/>
    <w:rsid w:val="00FD19F3"/>
    <w:rsid w:val="00FD1D4F"/>
    <w:rsid w:val="00FD24BF"/>
    <w:rsid w:val="00FD3B6E"/>
    <w:rsid w:val="00FD4140"/>
    <w:rsid w:val="00FD4597"/>
    <w:rsid w:val="00FD55B1"/>
    <w:rsid w:val="00FD57EB"/>
    <w:rsid w:val="00FD6148"/>
    <w:rsid w:val="00FD6D8E"/>
    <w:rsid w:val="00FE0663"/>
    <w:rsid w:val="00FE0E94"/>
    <w:rsid w:val="00FE35E7"/>
    <w:rsid w:val="00FE369C"/>
    <w:rsid w:val="00FE3B77"/>
    <w:rsid w:val="00FE3BAE"/>
    <w:rsid w:val="00FE3CD9"/>
    <w:rsid w:val="00FE5AAE"/>
    <w:rsid w:val="00FF00BD"/>
    <w:rsid w:val="00FF067C"/>
    <w:rsid w:val="00FF0B13"/>
    <w:rsid w:val="00FF1672"/>
    <w:rsid w:val="00FF1ED4"/>
    <w:rsid w:val="00FF2801"/>
    <w:rsid w:val="00FF3545"/>
    <w:rsid w:val="00FF425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6CB"/>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Table and Figure Name,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99"/>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CaptionChar">
    <w:name w:val="Caption Char"/>
    <w:aliases w:val="Table and Figure Name Char,Caption Char2 Char Char,Caption Char Char Char2 Char,Caption Char1 Char Char Char1 Char,Caption Char2 Char Char Char1 Char1 Char,Caption Char Char1 Char Char Char1 Char1 Char,Caption Char2 Char1,Caption Char1 Char"/>
    <w:basedOn w:val="DefaultParagraphFont"/>
    <w:link w:val="Caption"/>
    <w:uiPriority w:val="99"/>
    <w:locked/>
    <w:rsid w:val="00023328"/>
    <w:rPr>
      <w:rFonts w:ascii="Calibri" w:hAnsi="Calibri"/>
      <w:i/>
      <w:iCs/>
      <w:color w:val="000000" w:themeColor="text1"/>
      <w:sz w:val="18"/>
      <w:szCs w:val="18"/>
    </w:rPr>
  </w:style>
  <w:style w:type="paragraph" w:customStyle="1" w:styleId="TableH28pt">
    <w:name w:val="Table H2 8pt"/>
    <w:basedOn w:val="Normal"/>
    <w:qFormat/>
    <w:rsid w:val="00023328"/>
    <w:pPr>
      <w:keepNext/>
      <w:keepLines/>
      <w:spacing w:before="20" w:after="20"/>
      <w:contextualSpacing/>
      <w:jc w:val="left"/>
    </w:pPr>
    <w:rPr>
      <w:rFonts w:ascii="Montserrat" w:eastAsia="Calibri" w:hAnsi="Montserrat" w:cs="Calibri"/>
      <w:b/>
      <w:sz w:val="16"/>
      <w:szCs w:val="20"/>
      <w:lang w:eastAsia="en-US"/>
    </w:rPr>
  </w:style>
  <w:style w:type="paragraph" w:customStyle="1" w:styleId="Tabletext8pt">
    <w:name w:val="Table text 8pt"/>
    <w:basedOn w:val="Tabletext"/>
    <w:qFormat/>
    <w:rsid w:val="00023328"/>
    <w:pPr>
      <w:keepNext/>
      <w:keepLines/>
      <w:spacing w:before="20" w:after="20"/>
      <w:jc w:val="left"/>
    </w:pPr>
    <w:rPr>
      <w:rFonts w:ascii="Montserrat" w:eastAsia="Calibri" w:hAnsi="Montserrat" w:cs="Calibri"/>
      <w:sz w:val="16"/>
      <w:szCs w:val="16"/>
    </w:rPr>
  </w:style>
  <w:style w:type="paragraph" w:customStyle="1" w:styleId="TableFigNotes18">
    <w:name w:val="TableFigNotes+18"/>
    <w:basedOn w:val="BodyText"/>
    <w:next w:val="BodyText"/>
    <w:link w:val="TableFigNotes18Char"/>
    <w:uiPriority w:val="4"/>
    <w:qFormat/>
    <w:rsid w:val="00A450CC"/>
    <w:pPr>
      <w:keepLines/>
      <w:spacing w:before="60" w:after="360" w:line="276" w:lineRule="auto"/>
      <w:contextualSpacing/>
      <w:jc w:val="left"/>
    </w:pPr>
    <w:rPr>
      <w:rFonts w:ascii="Montserrat" w:eastAsia="Calibri" w:hAnsi="Montserrat" w:cs="Calibri"/>
      <w:sz w:val="14"/>
      <w:szCs w:val="20"/>
      <w:lang w:eastAsia="en-US"/>
    </w:rPr>
  </w:style>
  <w:style w:type="character" w:customStyle="1" w:styleId="TableFigNotes18Char">
    <w:name w:val="TableFigNotes+18 Char"/>
    <w:basedOn w:val="DefaultParagraphFont"/>
    <w:link w:val="TableFigNotes18"/>
    <w:uiPriority w:val="4"/>
    <w:locked/>
    <w:rsid w:val="00A450CC"/>
    <w:rPr>
      <w:rFonts w:ascii="Montserrat" w:eastAsia="Calibri" w:hAnsi="Montserrat" w:cs="Calibri"/>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6643393">
      <w:bodyDiv w:val="1"/>
      <w:marLeft w:val="0"/>
      <w:marRight w:val="0"/>
      <w:marTop w:val="0"/>
      <w:marBottom w:val="0"/>
      <w:divBdr>
        <w:top w:val="none" w:sz="0" w:space="0" w:color="auto"/>
        <w:left w:val="none" w:sz="0" w:space="0" w:color="auto"/>
        <w:bottom w:val="none" w:sz="0" w:space="0" w:color="auto"/>
        <w:right w:val="none" w:sz="0" w:space="0" w:color="auto"/>
      </w:divBdr>
    </w:div>
    <w:div w:id="1026103440">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1990940335">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6B1C-E603-421F-9079-A0F5B8E3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3989</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2024-10-23T08:49:00Z</dcterms:created>
  <dcterms:modified xsi:type="dcterms:W3CDTF">2024-10-25T02:35:00Z</dcterms:modified>
</cp:coreProperties>
</file>