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9987" w14:textId="5F87CADB" w:rsidR="00F2635A" w:rsidRPr="006C0380" w:rsidRDefault="00F2635A" w:rsidP="00F2635A">
      <w:pPr>
        <w:pStyle w:val="1-MainHeading"/>
      </w:pPr>
      <w:bookmarkStart w:id="0" w:name="_Toc145452628"/>
      <w:r w:rsidRPr="006C0380">
        <w:t>7.12</w:t>
      </w:r>
      <w:r w:rsidRPr="006C0380">
        <w:tab/>
        <w:t>TRASTUZUMAB DERUXTECAN,</w:t>
      </w:r>
      <w:r w:rsidRPr="006C0380">
        <w:br/>
        <w:t>Powder for I.V. infusion 100 mg,</w:t>
      </w:r>
      <w:r w:rsidRPr="006C0380">
        <w:br/>
        <w:t>Enhertu</w:t>
      </w:r>
      <w:r w:rsidRPr="006C0380">
        <w:rPr>
          <w:vertAlign w:val="superscript"/>
        </w:rPr>
        <w:t>®</w:t>
      </w:r>
      <w:r w:rsidRPr="006C0380">
        <w:t>,</w:t>
      </w:r>
      <w:r w:rsidRPr="006C0380">
        <w:br/>
        <w:t>ASTRAZENECA PTY LTD.</w:t>
      </w:r>
      <w:bookmarkEnd w:id="0"/>
    </w:p>
    <w:p w14:paraId="1DE8D195" w14:textId="40C679A1" w:rsidR="003F044F" w:rsidRPr="006C0380" w:rsidRDefault="009C5B72" w:rsidP="006C5B33">
      <w:pPr>
        <w:pStyle w:val="2-SectionHeading"/>
        <w:rPr>
          <w:rFonts w:eastAsia="Calibri"/>
        </w:rPr>
      </w:pPr>
      <w:r w:rsidRPr="006C0380">
        <w:t>Purpose</w:t>
      </w:r>
    </w:p>
    <w:p w14:paraId="055F1FC8" w14:textId="3370F4FD" w:rsidR="00F81F7A" w:rsidRPr="006C0380" w:rsidRDefault="00F81F7A" w:rsidP="006C5B33">
      <w:pPr>
        <w:pStyle w:val="3-BodyText"/>
      </w:pPr>
      <w:r w:rsidRPr="006C0380">
        <w:t xml:space="preserve">The </w:t>
      </w:r>
      <w:r w:rsidR="009D55E2" w:rsidRPr="006C0380">
        <w:t>early re-entry re</w:t>
      </w:r>
      <w:r w:rsidRPr="006C0380">
        <w:t xml:space="preserve">submission </w:t>
      </w:r>
      <w:r w:rsidR="00F2635A" w:rsidRPr="006C0380">
        <w:t>requested a Section 100 (Efficient Funding of Chemotherapy) listing for trastuzumab deruxtecan (T-DXd) for the treatment of patients with human epidermal growth factor receptor 2 (HER2) low (immunohistochemical [IHC] 1+ or IHC 2+ and in situ hybridisation [ISH] negative) unresectable breast cancer and/or metastatic breast cancer.</w:t>
      </w:r>
    </w:p>
    <w:p w14:paraId="5AB68F30" w14:textId="25FB62CD" w:rsidR="009D55E2" w:rsidRPr="006C0380" w:rsidRDefault="6657D135" w:rsidP="006C5B33">
      <w:pPr>
        <w:pStyle w:val="3-BodyText"/>
        <w:rPr>
          <w:rFonts w:eastAsiaTheme="minorEastAsia"/>
          <w:color w:val="1F497D" w:themeColor="text2"/>
        </w:rPr>
      </w:pPr>
      <w:r w:rsidRPr="006C0380">
        <w:t xml:space="preserve">The </w:t>
      </w:r>
      <w:r w:rsidR="009D55E2" w:rsidRPr="006C0380">
        <w:t>re</w:t>
      </w:r>
      <w:r w:rsidRPr="006C0380">
        <w:t xml:space="preserve">submission was based on </w:t>
      </w:r>
      <w:r w:rsidR="009D55E2" w:rsidRPr="006C0380">
        <w:t xml:space="preserve">the PBAC decision </w:t>
      </w:r>
      <w:r w:rsidR="00DF4821" w:rsidRPr="006C0380">
        <w:t xml:space="preserve">to not recommend </w:t>
      </w:r>
      <w:r w:rsidR="009F004D" w:rsidRPr="006C0380">
        <w:t xml:space="preserve">T-DXd </w:t>
      </w:r>
      <w:r w:rsidR="00DF4821" w:rsidRPr="006C0380">
        <w:t>for this indication</w:t>
      </w:r>
      <w:r w:rsidR="009F004D" w:rsidRPr="006C0380">
        <w:t xml:space="preserve"> at its November 2023 meeting</w:t>
      </w:r>
      <w:r w:rsidR="00480DFE" w:rsidRPr="006C0380">
        <w:t xml:space="preserve">. </w:t>
      </w:r>
      <w:r w:rsidR="006F77D7" w:rsidRPr="006C0380">
        <w:fldChar w:fldCharType="begin" w:fldLock="1"/>
      </w:r>
      <w:r w:rsidR="006F77D7" w:rsidRPr="006C0380">
        <w:instrText xml:space="preserve"> REF _Ref160002861 \h </w:instrText>
      </w:r>
      <w:r w:rsidR="006F77D7" w:rsidRPr="006C0380">
        <w:fldChar w:fldCharType="separate"/>
      </w:r>
      <w:r w:rsidR="00AB7483" w:rsidRPr="006C0380">
        <w:t xml:space="preserve">Table </w:t>
      </w:r>
      <w:r w:rsidR="00AB7483">
        <w:rPr>
          <w:noProof/>
        </w:rPr>
        <w:t>1</w:t>
      </w:r>
      <w:r w:rsidR="006F77D7" w:rsidRPr="006C0380">
        <w:fldChar w:fldCharType="end"/>
      </w:r>
      <w:r w:rsidR="006F77D7" w:rsidRPr="006C0380">
        <w:t xml:space="preserve"> </w:t>
      </w:r>
      <w:r w:rsidR="009F004D" w:rsidRPr="006C0380">
        <w:t xml:space="preserve">outlines the issues raised by the PBAC in November 2023 and how these issues were addressed in the resubmission. </w:t>
      </w:r>
    </w:p>
    <w:p w14:paraId="13DC54C9" w14:textId="6498A035" w:rsidR="009D55E2" w:rsidRPr="006C0380" w:rsidRDefault="009F004D" w:rsidP="00372CC3">
      <w:pPr>
        <w:pStyle w:val="TableFigureFooter"/>
        <w:keepNext w:val="0"/>
      </w:pPr>
      <w:bookmarkStart w:id="1" w:name="_Ref160002861"/>
      <w:r w:rsidRPr="006C0380">
        <w:t xml:space="preserve">Table </w:t>
      </w:r>
      <w:r w:rsidR="00FB2E96">
        <w:fldChar w:fldCharType="begin" w:fldLock="1"/>
      </w:r>
      <w:r w:rsidR="00FB2E96">
        <w:instrText xml:space="preserve"> SEQ Table \* ARABIC </w:instrText>
      </w:r>
      <w:r w:rsidR="00FB2E96">
        <w:fldChar w:fldCharType="separate"/>
      </w:r>
      <w:r w:rsidR="00AB7483">
        <w:rPr>
          <w:noProof/>
        </w:rPr>
        <w:t>1</w:t>
      </w:r>
      <w:r w:rsidR="00FB2E96">
        <w:rPr>
          <w:noProof/>
        </w:rPr>
        <w:fldChar w:fldCharType="end"/>
      </w:r>
      <w:bookmarkEnd w:id="1"/>
      <w:r w:rsidR="006F77D7" w:rsidRPr="006C0380">
        <w:t>:</w:t>
      </w:r>
      <w:r w:rsidRPr="006C0380">
        <w:t xml:space="preserve"> </w:t>
      </w:r>
      <w:r w:rsidR="009D55E2" w:rsidRPr="006C0380">
        <w:t>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914"/>
        <w:gridCol w:w="3914"/>
        <w:gridCol w:w="1166"/>
      </w:tblGrid>
      <w:tr w:rsidR="002C633F" w:rsidRPr="006C0380" w14:paraId="5D2DC7BB" w14:textId="77777777" w:rsidTr="7ED02781">
        <w:trPr>
          <w:cantSplit/>
          <w:tblHeader/>
        </w:trPr>
        <w:tc>
          <w:tcPr>
            <w:tcW w:w="2176" w:type="pct"/>
            <w:vAlign w:val="center"/>
          </w:tcPr>
          <w:p w14:paraId="47875CEE" w14:textId="71810C8B" w:rsidR="00D34011" w:rsidRPr="0019054F" w:rsidRDefault="00D34011" w:rsidP="00372CC3">
            <w:pPr>
              <w:pStyle w:val="In-tableHeading"/>
              <w:keepNext w:val="0"/>
              <w:rPr>
                <w:lang w:val="en-AU"/>
              </w:rPr>
            </w:pPr>
            <w:r w:rsidRPr="0019054F">
              <w:rPr>
                <w:lang w:val="en-AU"/>
              </w:rPr>
              <w:t>Matter of concern</w:t>
            </w:r>
            <w:r w:rsidR="00BB0082" w:rsidRPr="0019054F">
              <w:rPr>
                <w:lang w:val="en-AU"/>
              </w:rPr>
              <w:t xml:space="preserve"> (paragraph reference to T-DXd minutes, November 2023 PBAC meeting)</w:t>
            </w:r>
          </w:p>
        </w:tc>
        <w:tc>
          <w:tcPr>
            <w:tcW w:w="2176" w:type="pct"/>
            <w:vAlign w:val="center"/>
          </w:tcPr>
          <w:p w14:paraId="2F0501E9" w14:textId="41F16558" w:rsidR="00D34011" w:rsidRPr="0019054F" w:rsidRDefault="00D34011" w:rsidP="00372CC3">
            <w:pPr>
              <w:pStyle w:val="In-tableHeading"/>
              <w:keepNext w:val="0"/>
              <w:rPr>
                <w:lang w:val="en-AU"/>
              </w:rPr>
            </w:pPr>
            <w:r w:rsidRPr="0019054F">
              <w:rPr>
                <w:lang w:val="en-AU"/>
              </w:rPr>
              <w:t>Response</w:t>
            </w:r>
          </w:p>
        </w:tc>
        <w:tc>
          <w:tcPr>
            <w:tcW w:w="648" w:type="pct"/>
            <w:vAlign w:val="center"/>
          </w:tcPr>
          <w:p w14:paraId="06AD57D9" w14:textId="20B07578" w:rsidR="00D34011" w:rsidRPr="0019054F" w:rsidRDefault="00D34011" w:rsidP="00372CC3">
            <w:pPr>
              <w:pStyle w:val="In-tableHeading"/>
              <w:keepNext w:val="0"/>
              <w:rPr>
                <w:lang w:val="en-AU"/>
              </w:rPr>
            </w:pPr>
            <w:r w:rsidRPr="0019054F">
              <w:rPr>
                <w:lang w:val="en-AU"/>
              </w:rPr>
              <w:t>Addressed?</w:t>
            </w:r>
          </w:p>
        </w:tc>
      </w:tr>
      <w:tr w:rsidR="00553C8C" w:rsidRPr="006C0380" w14:paraId="3343396A" w14:textId="77777777" w:rsidTr="7ED02781">
        <w:trPr>
          <w:cantSplit/>
        </w:trPr>
        <w:tc>
          <w:tcPr>
            <w:tcW w:w="5000" w:type="pct"/>
            <w:gridSpan w:val="3"/>
            <w:vAlign w:val="center"/>
          </w:tcPr>
          <w:p w14:paraId="34A82FEC" w14:textId="2D01D0D1" w:rsidR="00553C8C" w:rsidRPr="006C0380" w:rsidRDefault="00553C8C" w:rsidP="00372CC3">
            <w:pPr>
              <w:pStyle w:val="TableText"/>
              <w:keepNext w:val="0"/>
            </w:pPr>
            <w:r w:rsidRPr="006C0380">
              <w:rPr>
                <w:b/>
                <w:bCs w:val="0"/>
              </w:rPr>
              <w:t>Revision of inputs to the economic evaluation</w:t>
            </w:r>
            <w:r w:rsidR="00BB0082" w:rsidRPr="006C0380">
              <w:rPr>
                <w:b/>
                <w:bCs w:val="0"/>
              </w:rPr>
              <w:t xml:space="preserve"> </w:t>
            </w:r>
          </w:p>
        </w:tc>
      </w:tr>
      <w:tr w:rsidR="002C633F" w:rsidRPr="006C0380" w14:paraId="41739F84" w14:textId="77777777" w:rsidTr="7ED02781">
        <w:trPr>
          <w:cantSplit/>
        </w:trPr>
        <w:tc>
          <w:tcPr>
            <w:tcW w:w="2176" w:type="pct"/>
            <w:tcBorders>
              <w:bottom w:val="dotted" w:sz="4" w:space="0" w:color="auto"/>
            </w:tcBorders>
            <w:vAlign w:val="center"/>
          </w:tcPr>
          <w:p w14:paraId="6B3446A2" w14:textId="4A563BD3" w:rsidR="00553C8C" w:rsidRPr="0019054F" w:rsidRDefault="00553C8C" w:rsidP="00372CC3">
            <w:pPr>
              <w:pStyle w:val="In-tableHeading"/>
              <w:keepNext w:val="0"/>
              <w:rPr>
                <w:b w:val="0"/>
                <w:bCs/>
                <w:lang w:val="en-AU"/>
              </w:rPr>
            </w:pPr>
            <w:r w:rsidRPr="0019054F">
              <w:rPr>
                <w:b w:val="0"/>
                <w:bCs/>
                <w:lang w:val="en-AU"/>
              </w:rPr>
              <w:t>The ESC advised that a respecified base case would be informative for decision making, incorporating</w:t>
            </w:r>
            <w:r w:rsidR="00BB0082" w:rsidRPr="0019054F">
              <w:rPr>
                <w:b w:val="0"/>
                <w:bCs/>
                <w:lang w:val="en-AU"/>
              </w:rPr>
              <w:t xml:space="preserve"> (paragraphs 6.58, 7.9)</w:t>
            </w:r>
            <w:r w:rsidRPr="0019054F">
              <w:rPr>
                <w:b w:val="0"/>
                <w:bCs/>
                <w:lang w:val="en-AU"/>
              </w:rPr>
              <w:t>:</w:t>
            </w:r>
          </w:p>
        </w:tc>
        <w:tc>
          <w:tcPr>
            <w:tcW w:w="2176" w:type="pct"/>
            <w:tcBorders>
              <w:bottom w:val="dotted" w:sz="4" w:space="0" w:color="auto"/>
            </w:tcBorders>
            <w:vAlign w:val="center"/>
          </w:tcPr>
          <w:p w14:paraId="4F86B4C1" w14:textId="1224DDF5" w:rsidR="00D34011" w:rsidRPr="006C0380" w:rsidRDefault="00D34011" w:rsidP="00372CC3">
            <w:pPr>
              <w:pStyle w:val="TableText"/>
              <w:keepNext w:val="0"/>
            </w:pPr>
          </w:p>
        </w:tc>
        <w:tc>
          <w:tcPr>
            <w:tcW w:w="648" w:type="pct"/>
            <w:tcBorders>
              <w:bottom w:val="dotted" w:sz="4" w:space="0" w:color="auto"/>
            </w:tcBorders>
            <w:vAlign w:val="center"/>
          </w:tcPr>
          <w:p w14:paraId="40542A06" w14:textId="5AC766B8" w:rsidR="00D34011" w:rsidRPr="006C0380" w:rsidRDefault="00D34011" w:rsidP="00372CC3">
            <w:pPr>
              <w:pStyle w:val="TableText"/>
              <w:keepNext w:val="0"/>
            </w:pPr>
          </w:p>
        </w:tc>
      </w:tr>
      <w:tr w:rsidR="00553C8C" w:rsidRPr="006C0380" w14:paraId="244B1EEE" w14:textId="77777777" w:rsidTr="7ED02781">
        <w:trPr>
          <w:cantSplit/>
        </w:trPr>
        <w:tc>
          <w:tcPr>
            <w:tcW w:w="2176" w:type="pct"/>
            <w:tcBorders>
              <w:top w:val="dotted" w:sz="4" w:space="0" w:color="auto"/>
              <w:bottom w:val="dotted" w:sz="4" w:space="0" w:color="auto"/>
            </w:tcBorders>
            <w:vAlign w:val="center"/>
          </w:tcPr>
          <w:p w14:paraId="2152A1FF" w14:textId="359D4759" w:rsidR="00553C8C" w:rsidRPr="0019054F" w:rsidRDefault="00553C8C" w:rsidP="00372CC3">
            <w:pPr>
              <w:pStyle w:val="In-tableHeading"/>
              <w:keepNext w:val="0"/>
              <w:rPr>
                <w:b w:val="0"/>
                <w:bCs/>
                <w:lang w:val="en-AU"/>
              </w:rPr>
            </w:pPr>
            <w:r w:rsidRPr="0019054F">
              <w:rPr>
                <w:b w:val="0"/>
                <w:bCs/>
                <w:lang w:val="en-AU"/>
              </w:rPr>
              <w:t>(i) adjusted RDIs for T-DXd and TPC to reflect actual dosing regimens</w:t>
            </w:r>
          </w:p>
        </w:tc>
        <w:tc>
          <w:tcPr>
            <w:tcW w:w="2176" w:type="pct"/>
            <w:tcBorders>
              <w:top w:val="dotted" w:sz="4" w:space="0" w:color="auto"/>
              <w:bottom w:val="dotted" w:sz="4" w:space="0" w:color="auto"/>
            </w:tcBorders>
            <w:vAlign w:val="center"/>
          </w:tcPr>
          <w:p w14:paraId="7A1D7AE4" w14:textId="7ED22C55" w:rsidR="00553C8C" w:rsidRPr="006C0380" w:rsidRDefault="00502499" w:rsidP="00372CC3">
            <w:pPr>
              <w:pStyle w:val="TableText"/>
              <w:keepNext w:val="0"/>
            </w:pPr>
            <w:r w:rsidRPr="006C0380">
              <w:t xml:space="preserve">No change </w:t>
            </w:r>
          </w:p>
        </w:tc>
        <w:tc>
          <w:tcPr>
            <w:tcW w:w="648" w:type="pct"/>
            <w:tcBorders>
              <w:top w:val="dotted" w:sz="4" w:space="0" w:color="auto"/>
              <w:bottom w:val="dotted" w:sz="4" w:space="0" w:color="auto"/>
            </w:tcBorders>
            <w:vAlign w:val="center"/>
          </w:tcPr>
          <w:p w14:paraId="58007310" w14:textId="1D77090C" w:rsidR="00553C8C" w:rsidRPr="006C0380" w:rsidRDefault="000C3BEB" w:rsidP="00372CC3">
            <w:pPr>
              <w:pStyle w:val="TableText"/>
              <w:keepNext w:val="0"/>
            </w:pPr>
            <w:r w:rsidRPr="006C0380">
              <w:t>No</w:t>
            </w:r>
          </w:p>
        </w:tc>
      </w:tr>
      <w:tr w:rsidR="00553C8C" w:rsidRPr="006C0380" w14:paraId="05F2EC88" w14:textId="77777777" w:rsidTr="7ED02781">
        <w:trPr>
          <w:cantSplit/>
        </w:trPr>
        <w:tc>
          <w:tcPr>
            <w:tcW w:w="2176" w:type="pct"/>
            <w:tcBorders>
              <w:top w:val="dotted" w:sz="4" w:space="0" w:color="auto"/>
              <w:bottom w:val="dotted" w:sz="4" w:space="0" w:color="auto"/>
            </w:tcBorders>
            <w:vAlign w:val="center"/>
          </w:tcPr>
          <w:p w14:paraId="0A3B8ECD" w14:textId="2E201152" w:rsidR="00553C8C" w:rsidRPr="0019054F" w:rsidRDefault="003B4CF9" w:rsidP="00372CC3">
            <w:pPr>
              <w:pStyle w:val="In-tableHeading"/>
              <w:keepNext w:val="0"/>
              <w:rPr>
                <w:b w:val="0"/>
                <w:bCs/>
                <w:lang w:val="en-AU"/>
              </w:rPr>
            </w:pPr>
            <w:r w:rsidRPr="0019054F">
              <w:rPr>
                <w:b w:val="0"/>
                <w:bCs/>
                <w:lang w:val="en-AU"/>
              </w:rPr>
              <w:t>(</w:t>
            </w:r>
            <w:r w:rsidR="00553C8C" w:rsidRPr="0019054F">
              <w:rPr>
                <w:b w:val="0"/>
                <w:bCs/>
                <w:lang w:val="en-AU"/>
              </w:rPr>
              <w:t>ii) adjustments to subsequent treatment costs as specified in the evaluation;</w:t>
            </w:r>
          </w:p>
        </w:tc>
        <w:tc>
          <w:tcPr>
            <w:tcW w:w="2176" w:type="pct"/>
            <w:tcBorders>
              <w:top w:val="dotted" w:sz="4" w:space="0" w:color="auto"/>
              <w:bottom w:val="dotted" w:sz="4" w:space="0" w:color="auto"/>
            </w:tcBorders>
            <w:vAlign w:val="center"/>
          </w:tcPr>
          <w:p w14:paraId="29E20579" w14:textId="235BBFF1" w:rsidR="00553C8C" w:rsidRPr="006C0380" w:rsidRDefault="00502499" w:rsidP="00372CC3">
            <w:pPr>
              <w:pStyle w:val="TableText"/>
              <w:keepNext w:val="0"/>
            </w:pPr>
            <w:r w:rsidRPr="006C0380">
              <w:t xml:space="preserve">No change </w:t>
            </w:r>
          </w:p>
        </w:tc>
        <w:tc>
          <w:tcPr>
            <w:tcW w:w="648" w:type="pct"/>
            <w:tcBorders>
              <w:top w:val="dotted" w:sz="4" w:space="0" w:color="auto"/>
              <w:bottom w:val="dotted" w:sz="4" w:space="0" w:color="auto"/>
            </w:tcBorders>
            <w:vAlign w:val="center"/>
          </w:tcPr>
          <w:p w14:paraId="5EF8B2DF" w14:textId="4515306C" w:rsidR="00553C8C" w:rsidRPr="006C0380" w:rsidRDefault="000C3BEB" w:rsidP="00372CC3">
            <w:pPr>
              <w:pStyle w:val="TableText"/>
              <w:keepNext w:val="0"/>
            </w:pPr>
            <w:r w:rsidRPr="006C0380">
              <w:t>No</w:t>
            </w:r>
          </w:p>
        </w:tc>
      </w:tr>
      <w:tr w:rsidR="00553C8C" w:rsidRPr="006C0380" w14:paraId="70361859" w14:textId="77777777" w:rsidTr="7ED02781">
        <w:trPr>
          <w:cantSplit/>
        </w:trPr>
        <w:tc>
          <w:tcPr>
            <w:tcW w:w="2176" w:type="pct"/>
            <w:tcBorders>
              <w:top w:val="dotted" w:sz="4" w:space="0" w:color="auto"/>
              <w:bottom w:val="dotted" w:sz="4" w:space="0" w:color="auto"/>
            </w:tcBorders>
            <w:vAlign w:val="center"/>
          </w:tcPr>
          <w:p w14:paraId="4C7E0BB4" w14:textId="071EB2B8" w:rsidR="00553C8C" w:rsidRPr="0019054F" w:rsidRDefault="00553C8C" w:rsidP="00372CC3">
            <w:pPr>
              <w:pStyle w:val="In-tableHeading"/>
              <w:keepNext w:val="0"/>
              <w:rPr>
                <w:b w:val="0"/>
                <w:bCs/>
                <w:lang w:val="en-AU"/>
              </w:rPr>
            </w:pPr>
            <w:r w:rsidRPr="0019054F">
              <w:rPr>
                <w:b w:val="0"/>
                <w:bCs/>
                <w:lang w:val="en-AU"/>
              </w:rPr>
              <w:t>(iii) removal of vial sharing;</w:t>
            </w:r>
            <w:r w:rsidR="00502499" w:rsidRPr="0019054F">
              <w:rPr>
                <w:b w:val="0"/>
                <w:bCs/>
                <w:lang w:val="en-AU"/>
              </w:rPr>
              <w:t xml:space="preserve"> fixed EFC fees</w:t>
            </w:r>
          </w:p>
        </w:tc>
        <w:tc>
          <w:tcPr>
            <w:tcW w:w="2176" w:type="pct"/>
            <w:tcBorders>
              <w:top w:val="dotted" w:sz="4" w:space="0" w:color="auto"/>
              <w:bottom w:val="dotted" w:sz="4" w:space="0" w:color="auto"/>
            </w:tcBorders>
            <w:vAlign w:val="center"/>
          </w:tcPr>
          <w:p w14:paraId="1A93E6B0" w14:textId="54FF6A61" w:rsidR="00553C8C" w:rsidRPr="006C0380" w:rsidRDefault="00502499" w:rsidP="00372CC3">
            <w:pPr>
              <w:pStyle w:val="TableText"/>
              <w:keepNext w:val="0"/>
            </w:pPr>
            <w:r w:rsidRPr="006C0380">
              <w:rPr>
                <w:rFonts w:eastAsia="Times New Roman" w:cstheme="minorHAnsi"/>
                <w:color w:val="000000"/>
              </w:rPr>
              <w:t>As requested</w:t>
            </w:r>
            <w:r w:rsidR="00D3191E">
              <w:rPr>
                <w:rFonts w:eastAsia="Times New Roman" w:cstheme="minorHAnsi"/>
                <w:color w:val="000000"/>
                <w:vertAlign w:val="superscript"/>
              </w:rPr>
              <w:t>a</w:t>
            </w:r>
          </w:p>
        </w:tc>
        <w:tc>
          <w:tcPr>
            <w:tcW w:w="648" w:type="pct"/>
            <w:tcBorders>
              <w:top w:val="dotted" w:sz="4" w:space="0" w:color="auto"/>
              <w:bottom w:val="dotted" w:sz="4" w:space="0" w:color="auto"/>
            </w:tcBorders>
            <w:vAlign w:val="center"/>
          </w:tcPr>
          <w:p w14:paraId="3705AFCD" w14:textId="6C2BFD10" w:rsidR="00553C8C" w:rsidRPr="006C0380" w:rsidRDefault="00502499" w:rsidP="00372CC3">
            <w:pPr>
              <w:pStyle w:val="TableText"/>
              <w:keepNext w:val="0"/>
            </w:pPr>
            <w:r w:rsidRPr="006C0380">
              <w:t>Yes</w:t>
            </w:r>
          </w:p>
        </w:tc>
      </w:tr>
      <w:tr w:rsidR="00553C8C" w:rsidRPr="006C0380" w14:paraId="34B517F4" w14:textId="77777777" w:rsidTr="7ED02781">
        <w:trPr>
          <w:cantSplit/>
        </w:trPr>
        <w:tc>
          <w:tcPr>
            <w:tcW w:w="2176" w:type="pct"/>
            <w:tcBorders>
              <w:top w:val="dotted" w:sz="4" w:space="0" w:color="auto"/>
              <w:bottom w:val="dotted" w:sz="4" w:space="0" w:color="auto"/>
            </w:tcBorders>
            <w:vAlign w:val="center"/>
          </w:tcPr>
          <w:p w14:paraId="43BE39AC" w14:textId="2BF84CBC" w:rsidR="00553C8C" w:rsidRPr="0019054F" w:rsidRDefault="00553C8C" w:rsidP="00372CC3">
            <w:pPr>
              <w:pStyle w:val="In-tableHeading"/>
              <w:keepNext w:val="0"/>
              <w:rPr>
                <w:b w:val="0"/>
                <w:bCs/>
                <w:lang w:val="en-AU"/>
              </w:rPr>
            </w:pPr>
            <w:r w:rsidRPr="0019054F">
              <w:rPr>
                <w:b w:val="0"/>
                <w:bCs/>
                <w:lang w:val="en-AU"/>
              </w:rPr>
              <w:t>(iv) application of DB-4 pooled utility estimates for PF and the Lloyd et al utility decrement for PD</w:t>
            </w:r>
          </w:p>
        </w:tc>
        <w:tc>
          <w:tcPr>
            <w:tcW w:w="2176" w:type="pct"/>
            <w:tcBorders>
              <w:top w:val="dotted" w:sz="4" w:space="0" w:color="auto"/>
              <w:bottom w:val="dotted" w:sz="4" w:space="0" w:color="auto"/>
            </w:tcBorders>
            <w:vAlign w:val="center"/>
          </w:tcPr>
          <w:p w14:paraId="73B7674E" w14:textId="65BE61BC" w:rsidR="00553C8C" w:rsidRPr="006C0380" w:rsidRDefault="00502499" w:rsidP="00372CC3">
            <w:pPr>
              <w:pStyle w:val="TableText"/>
              <w:keepNext w:val="0"/>
            </w:pPr>
            <w:r w:rsidRPr="006C0380">
              <w:t>As requested</w:t>
            </w:r>
          </w:p>
        </w:tc>
        <w:tc>
          <w:tcPr>
            <w:tcW w:w="648" w:type="pct"/>
            <w:tcBorders>
              <w:top w:val="dotted" w:sz="4" w:space="0" w:color="auto"/>
              <w:bottom w:val="dotted" w:sz="4" w:space="0" w:color="auto"/>
            </w:tcBorders>
            <w:vAlign w:val="center"/>
          </w:tcPr>
          <w:p w14:paraId="5E0303C9" w14:textId="104883B1" w:rsidR="00553C8C" w:rsidRPr="006C0380" w:rsidRDefault="000C3BEB" w:rsidP="00372CC3">
            <w:pPr>
              <w:pStyle w:val="TableText"/>
              <w:keepNext w:val="0"/>
            </w:pPr>
            <w:r w:rsidRPr="006C0380">
              <w:t>Yes</w:t>
            </w:r>
          </w:p>
        </w:tc>
      </w:tr>
      <w:tr w:rsidR="00553C8C" w:rsidRPr="006C0380" w14:paraId="646829EE" w14:textId="77777777" w:rsidTr="7ED02781">
        <w:trPr>
          <w:cantSplit/>
        </w:trPr>
        <w:tc>
          <w:tcPr>
            <w:tcW w:w="2176" w:type="pct"/>
            <w:tcBorders>
              <w:top w:val="dotted" w:sz="4" w:space="0" w:color="auto"/>
              <w:bottom w:val="dotted" w:sz="4" w:space="0" w:color="auto"/>
            </w:tcBorders>
            <w:vAlign w:val="center"/>
          </w:tcPr>
          <w:p w14:paraId="75F5E7EE" w14:textId="48F7E36D" w:rsidR="00553C8C" w:rsidRPr="0019054F" w:rsidRDefault="003B4CF9" w:rsidP="00372CC3">
            <w:pPr>
              <w:pStyle w:val="In-tableHeading"/>
              <w:keepNext w:val="0"/>
              <w:rPr>
                <w:b w:val="0"/>
                <w:bCs/>
                <w:lang w:val="en-AU"/>
              </w:rPr>
            </w:pPr>
            <w:r w:rsidRPr="0019054F">
              <w:rPr>
                <w:b w:val="0"/>
                <w:bCs/>
                <w:lang w:val="en-AU"/>
              </w:rPr>
              <w:t>(</w:t>
            </w:r>
            <w:r w:rsidR="00553C8C" w:rsidRPr="0019054F">
              <w:rPr>
                <w:b w:val="0"/>
                <w:bCs/>
                <w:lang w:val="en-AU"/>
              </w:rPr>
              <w:t>v) the use of DB-04 KM data in modelling PFS, OS and TTD</w:t>
            </w:r>
          </w:p>
        </w:tc>
        <w:tc>
          <w:tcPr>
            <w:tcW w:w="2176" w:type="pct"/>
            <w:tcBorders>
              <w:top w:val="dotted" w:sz="4" w:space="0" w:color="auto"/>
              <w:bottom w:val="dotted" w:sz="4" w:space="0" w:color="auto"/>
            </w:tcBorders>
            <w:vAlign w:val="center"/>
          </w:tcPr>
          <w:p w14:paraId="75CF80C1" w14:textId="364CED10" w:rsidR="00553C8C" w:rsidRPr="006C0380" w:rsidRDefault="00502499" w:rsidP="00372CC3">
            <w:pPr>
              <w:pStyle w:val="TableText"/>
              <w:keepNext w:val="0"/>
            </w:pPr>
            <w:r w:rsidRPr="006C0380">
              <w:rPr>
                <w:rFonts w:eastAsia="Times New Roman" w:cstheme="minorHAnsi"/>
                <w:color w:val="000000"/>
              </w:rPr>
              <w:t>As requested</w:t>
            </w:r>
            <w:r w:rsidRPr="006C0380">
              <w:rPr>
                <w:rFonts w:eastAsia="Times New Roman" w:cstheme="minorHAnsi"/>
                <w:color w:val="000000"/>
                <w:vertAlign w:val="superscript"/>
              </w:rPr>
              <w:t>1</w:t>
            </w:r>
          </w:p>
        </w:tc>
        <w:tc>
          <w:tcPr>
            <w:tcW w:w="648" w:type="pct"/>
            <w:tcBorders>
              <w:top w:val="dotted" w:sz="4" w:space="0" w:color="auto"/>
              <w:bottom w:val="dotted" w:sz="4" w:space="0" w:color="auto"/>
            </w:tcBorders>
            <w:vAlign w:val="center"/>
          </w:tcPr>
          <w:p w14:paraId="348B7083" w14:textId="7961183F" w:rsidR="00553C8C" w:rsidRPr="006C0380" w:rsidRDefault="000C3BEB" w:rsidP="00372CC3">
            <w:pPr>
              <w:pStyle w:val="TableText"/>
              <w:keepNext w:val="0"/>
            </w:pPr>
            <w:r w:rsidRPr="006C0380">
              <w:t>Yes</w:t>
            </w:r>
          </w:p>
        </w:tc>
      </w:tr>
      <w:tr w:rsidR="00553C8C" w:rsidRPr="006C0380" w14:paraId="0B978A18" w14:textId="77777777" w:rsidTr="7ED02781">
        <w:trPr>
          <w:cantSplit/>
        </w:trPr>
        <w:tc>
          <w:tcPr>
            <w:tcW w:w="2176" w:type="pct"/>
            <w:tcBorders>
              <w:top w:val="dotted" w:sz="4" w:space="0" w:color="auto"/>
              <w:bottom w:val="dotted" w:sz="4" w:space="0" w:color="auto"/>
            </w:tcBorders>
            <w:vAlign w:val="center"/>
          </w:tcPr>
          <w:p w14:paraId="2301A0D5" w14:textId="583291F9" w:rsidR="00553C8C" w:rsidRPr="0019054F" w:rsidRDefault="003B4CF9" w:rsidP="00372CC3">
            <w:pPr>
              <w:pStyle w:val="In-tableHeading"/>
              <w:keepNext w:val="0"/>
              <w:rPr>
                <w:b w:val="0"/>
                <w:bCs/>
                <w:lang w:val="en-AU"/>
              </w:rPr>
            </w:pPr>
            <w:r w:rsidRPr="0019054F">
              <w:rPr>
                <w:b w:val="0"/>
                <w:bCs/>
                <w:lang w:val="en-AU"/>
              </w:rPr>
              <w:t>(</w:t>
            </w:r>
            <w:r w:rsidR="00553C8C" w:rsidRPr="0019054F">
              <w:rPr>
                <w:b w:val="0"/>
                <w:bCs/>
                <w:lang w:val="en-AU"/>
              </w:rPr>
              <w:t>vi) use of independent Weibull parametric functions to extrapolate OS (which results in convergence of curves by approximately 6.5 years);</w:t>
            </w:r>
          </w:p>
        </w:tc>
        <w:tc>
          <w:tcPr>
            <w:tcW w:w="2176" w:type="pct"/>
            <w:tcBorders>
              <w:top w:val="dotted" w:sz="4" w:space="0" w:color="auto"/>
              <w:bottom w:val="dotted" w:sz="4" w:space="0" w:color="auto"/>
            </w:tcBorders>
            <w:vAlign w:val="center"/>
          </w:tcPr>
          <w:p w14:paraId="1083DCD4" w14:textId="63C91F3A" w:rsidR="00553C8C" w:rsidRPr="006C0380" w:rsidRDefault="000C3BEB" w:rsidP="00372CC3">
            <w:pPr>
              <w:pStyle w:val="TableText"/>
              <w:keepNext w:val="0"/>
            </w:pPr>
            <w:r w:rsidRPr="006C0380">
              <w:t xml:space="preserve">No change </w:t>
            </w:r>
          </w:p>
        </w:tc>
        <w:tc>
          <w:tcPr>
            <w:tcW w:w="648" w:type="pct"/>
            <w:tcBorders>
              <w:top w:val="dotted" w:sz="4" w:space="0" w:color="auto"/>
              <w:bottom w:val="dotted" w:sz="4" w:space="0" w:color="auto"/>
            </w:tcBorders>
            <w:vAlign w:val="center"/>
          </w:tcPr>
          <w:p w14:paraId="2DBB7580" w14:textId="796BDDF0" w:rsidR="00553C8C" w:rsidRPr="006C0380" w:rsidRDefault="000C3BEB" w:rsidP="00372CC3">
            <w:pPr>
              <w:pStyle w:val="TableText"/>
              <w:keepNext w:val="0"/>
            </w:pPr>
            <w:r w:rsidRPr="006C0380">
              <w:t>No</w:t>
            </w:r>
          </w:p>
        </w:tc>
      </w:tr>
      <w:tr w:rsidR="00553C8C" w:rsidRPr="006C0380" w14:paraId="74D6826F" w14:textId="77777777" w:rsidTr="7ED02781">
        <w:trPr>
          <w:cantSplit/>
        </w:trPr>
        <w:tc>
          <w:tcPr>
            <w:tcW w:w="2176" w:type="pct"/>
            <w:tcBorders>
              <w:top w:val="dotted" w:sz="4" w:space="0" w:color="auto"/>
            </w:tcBorders>
            <w:vAlign w:val="center"/>
          </w:tcPr>
          <w:p w14:paraId="51156685" w14:textId="64EEE646" w:rsidR="00BB0082" w:rsidRPr="0019054F" w:rsidRDefault="00553C8C" w:rsidP="00372CC3">
            <w:pPr>
              <w:pStyle w:val="In-tableHeading"/>
              <w:keepNext w:val="0"/>
              <w:rPr>
                <w:b w:val="0"/>
                <w:bCs/>
                <w:lang w:val="en-AU"/>
              </w:rPr>
            </w:pPr>
            <w:r w:rsidRPr="0019054F">
              <w:rPr>
                <w:b w:val="0"/>
                <w:bCs/>
                <w:lang w:val="en-AU"/>
              </w:rPr>
              <w:t xml:space="preserve">(vii) a </w:t>
            </w:r>
            <w:r w:rsidR="00201069" w:rsidRPr="0019054F">
              <w:rPr>
                <w:b w:val="0"/>
                <w:bCs/>
                <w:lang w:val="en-AU"/>
              </w:rPr>
              <w:t>10-year</w:t>
            </w:r>
            <w:r w:rsidRPr="0019054F">
              <w:rPr>
                <w:b w:val="0"/>
                <w:bCs/>
                <w:lang w:val="en-AU"/>
              </w:rPr>
              <w:t xml:space="preserve"> time horizon.</w:t>
            </w:r>
          </w:p>
        </w:tc>
        <w:tc>
          <w:tcPr>
            <w:tcW w:w="2176" w:type="pct"/>
            <w:tcBorders>
              <w:top w:val="dotted" w:sz="4" w:space="0" w:color="auto"/>
            </w:tcBorders>
            <w:vAlign w:val="center"/>
          </w:tcPr>
          <w:p w14:paraId="3D0AD34F" w14:textId="38E3B9EE" w:rsidR="00553C8C" w:rsidRPr="006C0380" w:rsidRDefault="00502499" w:rsidP="00372CC3">
            <w:pPr>
              <w:pStyle w:val="TableText"/>
              <w:keepNext w:val="0"/>
            </w:pPr>
            <w:r w:rsidRPr="006C0380">
              <w:t>As requested</w:t>
            </w:r>
          </w:p>
        </w:tc>
        <w:tc>
          <w:tcPr>
            <w:tcW w:w="648" w:type="pct"/>
            <w:tcBorders>
              <w:top w:val="dotted" w:sz="4" w:space="0" w:color="auto"/>
            </w:tcBorders>
            <w:vAlign w:val="center"/>
          </w:tcPr>
          <w:p w14:paraId="6359531E" w14:textId="1001230E" w:rsidR="00553C8C" w:rsidRPr="006C0380" w:rsidRDefault="000C3BEB" w:rsidP="00372CC3">
            <w:pPr>
              <w:pStyle w:val="TableText"/>
              <w:keepNext w:val="0"/>
            </w:pPr>
            <w:r w:rsidRPr="006C0380">
              <w:t>Yes</w:t>
            </w:r>
          </w:p>
        </w:tc>
      </w:tr>
      <w:tr w:rsidR="00553C8C" w:rsidRPr="006C0380" w14:paraId="659FF3C4" w14:textId="77777777" w:rsidTr="7ED02781">
        <w:trPr>
          <w:cantSplit/>
        </w:trPr>
        <w:tc>
          <w:tcPr>
            <w:tcW w:w="2176" w:type="pct"/>
            <w:vAlign w:val="center"/>
          </w:tcPr>
          <w:p w14:paraId="24BDCDAC" w14:textId="27570616" w:rsidR="00553C8C" w:rsidRPr="0019054F" w:rsidRDefault="40E1CE7A" w:rsidP="7ED02781">
            <w:pPr>
              <w:pStyle w:val="In-tableHeading"/>
              <w:keepNext w:val="0"/>
              <w:rPr>
                <w:b w:val="0"/>
                <w:lang w:val="en-AU"/>
              </w:rPr>
            </w:pPr>
            <w:r w:rsidRPr="7ED02781">
              <w:rPr>
                <w:b w:val="0"/>
                <w:lang w:val="en-AU"/>
              </w:rPr>
              <w:lastRenderedPageBreak/>
              <w:t xml:space="preserve">Propose a price reduction to achieve an ICER of </w:t>
            </w:r>
            <w:r w:rsidR="000F1F44" w:rsidRPr="000F1F44">
              <w:rPr>
                <w:b w:val="0"/>
                <w:lang w:val="en-AU"/>
              </w:rPr>
              <w:t>$45,000 to &lt; $5</w:t>
            </w:r>
            <w:r w:rsidR="009E473B">
              <w:rPr>
                <w:b w:val="0"/>
                <w:lang w:val="en-AU"/>
              </w:rPr>
              <w:t>0</w:t>
            </w:r>
            <w:r w:rsidR="000F1F44" w:rsidRPr="000F1F44">
              <w:rPr>
                <w:b w:val="0"/>
                <w:lang w:val="en-AU"/>
              </w:rPr>
              <w:t>,000</w:t>
            </w:r>
            <w:r w:rsidR="000F1F44">
              <w:rPr>
                <w:b w:val="0"/>
                <w:lang w:val="en-AU"/>
              </w:rPr>
              <w:t xml:space="preserve"> </w:t>
            </w:r>
            <w:r w:rsidRPr="7ED02781">
              <w:rPr>
                <w:b w:val="0"/>
                <w:lang w:val="en-AU"/>
              </w:rPr>
              <w:t>per QALY, using the respecified base case model [as specified above]</w:t>
            </w:r>
            <w:r w:rsidR="00BB0082" w:rsidRPr="7ED02781">
              <w:rPr>
                <w:b w:val="0"/>
                <w:lang w:val="en-AU"/>
              </w:rPr>
              <w:t xml:space="preserve"> (paragraph 7.10)</w:t>
            </w:r>
          </w:p>
        </w:tc>
        <w:tc>
          <w:tcPr>
            <w:tcW w:w="2176" w:type="pct"/>
            <w:vAlign w:val="center"/>
          </w:tcPr>
          <w:p w14:paraId="42F718DA" w14:textId="234FAE58" w:rsidR="00502499" w:rsidRPr="006C0380" w:rsidRDefault="00502499" w:rsidP="00372CC3">
            <w:pPr>
              <w:pStyle w:val="TableText"/>
              <w:keepNext w:val="0"/>
            </w:pPr>
            <w:r w:rsidRPr="006C0380">
              <w:t>EMP reduced from $</w:t>
            </w:r>
            <w:r w:rsidR="00D43416" w:rsidRPr="003F5465">
              <w:rPr>
                <w:color w:val="000000"/>
                <w:spacing w:val="52"/>
                <w:shd w:val="solid" w:color="000000" w:fill="000000"/>
                <w:fitText w:val="328" w:id="-961843456"/>
                <w14:textFill>
                  <w14:solidFill>
                    <w14:srgbClr w14:val="000000">
                      <w14:alpha w14:val="100000"/>
                    </w14:srgbClr>
                  </w14:solidFill>
                </w14:textFill>
              </w:rPr>
              <w:t>|||</w:t>
            </w:r>
            <w:r w:rsidR="00D43416" w:rsidRPr="003F5465">
              <w:rPr>
                <w:color w:val="000000"/>
                <w:spacing w:val="2"/>
                <w:shd w:val="solid" w:color="000000" w:fill="000000"/>
                <w:fitText w:val="328" w:id="-961843456"/>
                <w14:textFill>
                  <w14:solidFill>
                    <w14:srgbClr w14:val="000000">
                      <w14:alpha w14:val="100000"/>
                    </w14:srgbClr>
                  </w14:solidFill>
                </w14:textFill>
              </w:rPr>
              <w:t>|</w:t>
            </w:r>
            <w:r w:rsidRPr="006C0380">
              <w:t xml:space="preserve"> to $</w:t>
            </w:r>
            <w:r w:rsidR="00D43416" w:rsidRPr="00D43416">
              <w:rPr>
                <w:color w:val="000000"/>
                <w:spacing w:val="52"/>
                <w:shd w:val="solid" w:color="000000" w:fill="000000"/>
                <w:fitText w:val="328" w:id="-961843455"/>
                <w14:textFill>
                  <w14:solidFill>
                    <w14:srgbClr w14:val="000000">
                      <w14:alpha w14:val="100000"/>
                    </w14:srgbClr>
                  </w14:solidFill>
                </w14:textFill>
              </w:rPr>
              <w:t>|||</w:t>
            </w:r>
            <w:r w:rsidR="00D43416" w:rsidRPr="00D43416">
              <w:rPr>
                <w:color w:val="000000"/>
                <w:spacing w:val="2"/>
                <w:shd w:val="solid" w:color="000000" w:fill="000000"/>
                <w:fitText w:val="328" w:id="-961843455"/>
                <w14:textFill>
                  <w14:solidFill>
                    <w14:srgbClr w14:val="000000">
                      <w14:alpha w14:val="100000"/>
                    </w14:srgbClr>
                  </w14:solidFill>
                </w14:textFill>
              </w:rPr>
              <w:t>|</w:t>
            </w:r>
            <w:r w:rsidRPr="006C0380">
              <w:t xml:space="preserve"> per vial </w:t>
            </w:r>
            <w:r w:rsidRPr="003216D5">
              <w:t>(</w:t>
            </w:r>
            <w:r w:rsidR="00D43416" w:rsidRPr="00D43416">
              <w:rPr>
                <w:color w:val="000000"/>
                <w:spacing w:val="52"/>
                <w:shd w:val="solid" w:color="000000" w:fill="000000"/>
                <w:fitText w:val="329" w:id="-961843454"/>
                <w14:textFill>
                  <w14:solidFill>
                    <w14:srgbClr w14:val="000000">
                      <w14:alpha w14:val="100000"/>
                    </w14:srgbClr>
                  </w14:solidFill>
                </w14:textFill>
              </w:rPr>
              <w:t>|||</w:t>
            </w:r>
            <w:r w:rsidR="00D43416" w:rsidRPr="00D43416">
              <w:rPr>
                <w:color w:val="000000"/>
                <w:spacing w:val="3"/>
                <w:shd w:val="solid" w:color="000000" w:fill="000000"/>
                <w:fitText w:val="329" w:id="-961843454"/>
                <w14:textFill>
                  <w14:solidFill>
                    <w14:srgbClr w14:val="000000">
                      <w14:alpha w14:val="100000"/>
                    </w14:srgbClr>
                  </w14:solidFill>
                </w14:textFill>
              </w:rPr>
              <w:t>|</w:t>
            </w:r>
            <w:r w:rsidRPr="003216D5">
              <w:t xml:space="preserve">% reduction). </w:t>
            </w:r>
          </w:p>
          <w:p w14:paraId="23DBC1C8" w14:textId="77777777" w:rsidR="00502499" w:rsidRPr="006C0380" w:rsidRDefault="00502499" w:rsidP="00372CC3">
            <w:pPr>
              <w:pStyle w:val="TableText"/>
              <w:keepNext w:val="0"/>
            </w:pPr>
          </w:p>
          <w:p w14:paraId="333EB373" w14:textId="59BD3288" w:rsidR="00553C8C" w:rsidRPr="006C0380" w:rsidRDefault="000C3BEB" w:rsidP="00372CC3">
            <w:pPr>
              <w:pStyle w:val="TableText"/>
              <w:keepNext w:val="0"/>
            </w:pPr>
            <w:r w:rsidRPr="006C0380">
              <w:t>Base case ICER $</w:t>
            </w:r>
            <w:r w:rsidR="00D43416" w:rsidRPr="00D43416">
              <w:rPr>
                <w:color w:val="000000"/>
                <w:spacing w:val="52"/>
                <w:shd w:val="solid" w:color="000000" w:fill="000000"/>
                <w:fitText w:val="329" w:id="-961843453"/>
                <w14:textFill>
                  <w14:solidFill>
                    <w14:srgbClr w14:val="000000">
                      <w14:alpha w14:val="100000"/>
                    </w14:srgbClr>
                  </w14:solidFill>
                </w14:textFill>
              </w:rPr>
              <w:t>|||</w:t>
            </w:r>
            <w:r w:rsidR="00D43416" w:rsidRPr="00D43416">
              <w:rPr>
                <w:color w:val="000000"/>
                <w:spacing w:val="3"/>
                <w:shd w:val="solid" w:color="000000" w:fill="000000"/>
                <w:fitText w:val="329" w:id="-961843453"/>
                <w14:textFill>
                  <w14:solidFill>
                    <w14:srgbClr w14:val="000000">
                      <w14:alpha w14:val="100000"/>
                    </w14:srgbClr>
                  </w14:solidFill>
                </w14:textFill>
              </w:rPr>
              <w:t>|</w:t>
            </w:r>
            <w:r w:rsidR="00B24917">
              <w:rPr>
                <w:vertAlign w:val="superscript"/>
              </w:rPr>
              <w:t>1</w:t>
            </w:r>
            <w:r w:rsidR="00502499" w:rsidRPr="006C0380">
              <w:t xml:space="preserve"> in ITT population.</w:t>
            </w:r>
          </w:p>
          <w:p w14:paraId="7D10A7E8" w14:textId="77777777" w:rsidR="00502499" w:rsidRPr="006C0380" w:rsidRDefault="00502499" w:rsidP="00372CC3">
            <w:pPr>
              <w:pStyle w:val="TableText"/>
              <w:keepNext w:val="0"/>
            </w:pPr>
          </w:p>
          <w:p w14:paraId="20880911" w14:textId="66AE461A" w:rsidR="00502499" w:rsidRPr="006C0380" w:rsidRDefault="00502499" w:rsidP="00372CC3">
            <w:pPr>
              <w:pStyle w:val="TableText"/>
              <w:keepNext w:val="0"/>
            </w:pPr>
            <w:r w:rsidRPr="006C0380">
              <w:t xml:space="preserve">The PBAC previously noted the economic model was based on the HR positive cohort of the DB-04 study rather than the ITT population. However, the PBAC considered that, for the purposes of an early re-entry submission, this was acceptable because the HR positive cohort represented 90% of the ITT population. The resubmission presented an economic model using the ITT population. </w:t>
            </w:r>
          </w:p>
        </w:tc>
        <w:tc>
          <w:tcPr>
            <w:tcW w:w="648" w:type="pct"/>
            <w:vAlign w:val="center"/>
          </w:tcPr>
          <w:p w14:paraId="1DD092E4" w14:textId="496BD7A0" w:rsidR="00553C8C" w:rsidRPr="006C0380" w:rsidRDefault="000C3BEB" w:rsidP="00372CC3">
            <w:pPr>
              <w:pStyle w:val="TableText"/>
              <w:keepNext w:val="0"/>
            </w:pPr>
            <w:r w:rsidRPr="006C0380">
              <w:t>No</w:t>
            </w:r>
          </w:p>
        </w:tc>
      </w:tr>
      <w:tr w:rsidR="00553C8C" w:rsidRPr="006C0380" w14:paraId="482D42B3" w14:textId="77777777" w:rsidTr="7ED02781">
        <w:trPr>
          <w:cantSplit/>
        </w:trPr>
        <w:tc>
          <w:tcPr>
            <w:tcW w:w="5000" w:type="pct"/>
            <w:gridSpan w:val="3"/>
            <w:vAlign w:val="center"/>
          </w:tcPr>
          <w:p w14:paraId="3CF61916" w14:textId="33D50D3C" w:rsidR="00553C8C" w:rsidRPr="006C0380" w:rsidRDefault="00553C8C" w:rsidP="00372CC3">
            <w:pPr>
              <w:pStyle w:val="TableText"/>
              <w:keepNext w:val="0"/>
            </w:pPr>
            <w:r w:rsidRPr="006C0380">
              <w:rPr>
                <w:b/>
                <w:bCs w:val="0"/>
              </w:rPr>
              <w:t>Revision to the financial estimates</w:t>
            </w:r>
          </w:p>
        </w:tc>
      </w:tr>
      <w:tr w:rsidR="00502499" w:rsidRPr="006C0380" w14:paraId="6916F262" w14:textId="77777777" w:rsidTr="7ED02781">
        <w:trPr>
          <w:cantSplit/>
        </w:trPr>
        <w:tc>
          <w:tcPr>
            <w:tcW w:w="2176" w:type="pct"/>
            <w:tcBorders>
              <w:top w:val="dotted" w:sz="4" w:space="0" w:color="auto"/>
              <w:bottom w:val="dotted" w:sz="4" w:space="0" w:color="auto"/>
            </w:tcBorders>
            <w:vAlign w:val="center"/>
          </w:tcPr>
          <w:p w14:paraId="33ECA59C" w14:textId="08EEB7BC" w:rsidR="00502499" w:rsidRPr="0019054F" w:rsidRDefault="00502499" w:rsidP="00372CC3">
            <w:pPr>
              <w:pStyle w:val="3-BodyText"/>
              <w:numPr>
                <w:ilvl w:val="0"/>
                <w:numId w:val="0"/>
              </w:numPr>
              <w:spacing w:after="0"/>
              <w:rPr>
                <w:rFonts w:ascii="Arial Narrow" w:eastAsiaTheme="majorEastAsia" w:hAnsi="Arial Narrow" w:cs="Times New Roman"/>
                <w:bCs/>
                <w:sz w:val="20"/>
                <w:szCs w:val="24"/>
              </w:rPr>
            </w:pPr>
            <w:r w:rsidRPr="0019054F">
              <w:rPr>
                <w:rFonts w:ascii="Arial Narrow" w:eastAsiaTheme="majorEastAsia" w:hAnsi="Arial Narrow" w:cs="Times New Roman"/>
                <w:bCs/>
                <w:sz w:val="20"/>
                <w:szCs w:val="24"/>
              </w:rPr>
              <w:t>The PBAC noted the alternative approach to estimating the number of patients……., proposed by DUSC, based on CDK4/6 inhibitor…..and the PBAC considered this was a reasonable approach to estimate the likely number of eligible patients</w:t>
            </w:r>
            <w:r w:rsidR="00BB0082" w:rsidRPr="0019054F">
              <w:rPr>
                <w:rFonts w:ascii="Arial Narrow" w:eastAsiaTheme="majorEastAsia" w:hAnsi="Arial Narrow" w:cs="Times New Roman"/>
                <w:bCs/>
                <w:sz w:val="20"/>
                <w:szCs w:val="24"/>
              </w:rPr>
              <w:t xml:space="preserve"> (paragraph 7.13)</w:t>
            </w:r>
            <w:r w:rsidRPr="0019054F">
              <w:rPr>
                <w:rFonts w:ascii="Arial Narrow" w:eastAsiaTheme="majorEastAsia" w:hAnsi="Arial Narrow" w:cs="Times New Roman"/>
                <w:bCs/>
                <w:sz w:val="20"/>
                <w:szCs w:val="24"/>
              </w:rPr>
              <w:t>.</w:t>
            </w:r>
          </w:p>
        </w:tc>
        <w:tc>
          <w:tcPr>
            <w:tcW w:w="2176" w:type="pct"/>
            <w:tcBorders>
              <w:top w:val="dotted" w:sz="4" w:space="0" w:color="auto"/>
              <w:bottom w:val="dotted" w:sz="4" w:space="0" w:color="auto"/>
            </w:tcBorders>
            <w:vAlign w:val="center"/>
          </w:tcPr>
          <w:p w14:paraId="189A2B10" w14:textId="0C7792AB" w:rsidR="00502499" w:rsidRPr="006C0380" w:rsidRDefault="00502499" w:rsidP="00372CC3">
            <w:pPr>
              <w:pStyle w:val="TableText"/>
              <w:keepNext w:val="0"/>
            </w:pPr>
            <w:r w:rsidRPr="006C0380">
              <w:t xml:space="preserve">Financial model uses number of initiating patients on CDK4/6 inhibitors as a starting point. However, a number of other assumptions have been changed. </w:t>
            </w:r>
          </w:p>
        </w:tc>
        <w:tc>
          <w:tcPr>
            <w:tcW w:w="648" w:type="pct"/>
            <w:tcBorders>
              <w:top w:val="dotted" w:sz="4" w:space="0" w:color="auto"/>
              <w:bottom w:val="dotted" w:sz="4" w:space="0" w:color="auto"/>
            </w:tcBorders>
            <w:vAlign w:val="center"/>
          </w:tcPr>
          <w:p w14:paraId="6D72D309" w14:textId="580133AD" w:rsidR="00502499" w:rsidRPr="006C0380" w:rsidRDefault="00502499" w:rsidP="00372CC3">
            <w:pPr>
              <w:pStyle w:val="TableText"/>
              <w:keepNext w:val="0"/>
            </w:pPr>
            <w:r w:rsidRPr="006C0380">
              <w:t xml:space="preserve">Partially </w:t>
            </w:r>
          </w:p>
        </w:tc>
      </w:tr>
      <w:tr w:rsidR="002C633F" w:rsidRPr="006C0380" w14:paraId="6E83CDA9" w14:textId="77777777" w:rsidTr="7ED02781">
        <w:trPr>
          <w:cantSplit/>
        </w:trPr>
        <w:tc>
          <w:tcPr>
            <w:tcW w:w="2176" w:type="pct"/>
            <w:tcBorders>
              <w:top w:val="dotted" w:sz="4" w:space="0" w:color="auto"/>
              <w:bottom w:val="dotted" w:sz="4" w:space="0" w:color="auto"/>
            </w:tcBorders>
            <w:vAlign w:val="center"/>
          </w:tcPr>
          <w:p w14:paraId="5C9F432C" w14:textId="2987BAF5" w:rsidR="00553C8C" w:rsidRPr="0019054F" w:rsidRDefault="00502499" w:rsidP="00372CC3">
            <w:pPr>
              <w:pStyle w:val="3-BodyText"/>
              <w:numPr>
                <w:ilvl w:val="0"/>
                <w:numId w:val="0"/>
              </w:numPr>
              <w:spacing w:after="0"/>
              <w:rPr>
                <w:rFonts w:ascii="Arial Narrow" w:eastAsiaTheme="majorEastAsia" w:hAnsi="Arial Narrow" w:cs="Times New Roman"/>
                <w:bCs/>
                <w:sz w:val="20"/>
                <w:szCs w:val="24"/>
              </w:rPr>
            </w:pPr>
            <w:r w:rsidRPr="0019054F">
              <w:rPr>
                <w:rFonts w:ascii="Arial Narrow" w:eastAsiaTheme="majorEastAsia" w:hAnsi="Arial Narrow" w:cs="Times New Roman"/>
                <w:bCs/>
                <w:sz w:val="20"/>
                <w:szCs w:val="24"/>
              </w:rPr>
              <w:t xml:space="preserve">The PBAC noted the financial estimates need to be updated to apply (i) the modelled treatment duration based on the respecified economic model and </w:t>
            </w:r>
          </w:p>
        </w:tc>
        <w:tc>
          <w:tcPr>
            <w:tcW w:w="2176" w:type="pct"/>
            <w:tcBorders>
              <w:top w:val="dotted" w:sz="4" w:space="0" w:color="auto"/>
              <w:bottom w:val="dotted" w:sz="4" w:space="0" w:color="auto"/>
            </w:tcBorders>
            <w:vAlign w:val="center"/>
          </w:tcPr>
          <w:p w14:paraId="64E0DE1A" w14:textId="56CDC67B" w:rsidR="00D34011" w:rsidRPr="006C0380" w:rsidRDefault="00502499" w:rsidP="00372CC3">
            <w:pPr>
              <w:pStyle w:val="TableText"/>
              <w:keepNext w:val="0"/>
            </w:pPr>
            <w:r w:rsidRPr="006C0380">
              <w:t xml:space="preserve">No change to previous submission. </w:t>
            </w:r>
          </w:p>
        </w:tc>
        <w:tc>
          <w:tcPr>
            <w:tcW w:w="648" w:type="pct"/>
            <w:tcBorders>
              <w:top w:val="dotted" w:sz="4" w:space="0" w:color="auto"/>
              <w:bottom w:val="dotted" w:sz="4" w:space="0" w:color="auto"/>
            </w:tcBorders>
            <w:vAlign w:val="center"/>
          </w:tcPr>
          <w:p w14:paraId="7A6D4E21" w14:textId="457EA538" w:rsidR="00D34011" w:rsidRPr="006C0380" w:rsidRDefault="00502499" w:rsidP="00372CC3">
            <w:pPr>
              <w:pStyle w:val="TableText"/>
              <w:keepNext w:val="0"/>
            </w:pPr>
            <w:r w:rsidRPr="006C0380">
              <w:t>Unclear</w:t>
            </w:r>
          </w:p>
        </w:tc>
      </w:tr>
      <w:tr w:rsidR="00502499" w:rsidRPr="006C0380" w14:paraId="42750B79" w14:textId="77777777" w:rsidTr="7ED02781">
        <w:trPr>
          <w:cantSplit/>
        </w:trPr>
        <w:tc>
          <w:tcPr>
            <w:tcW w:w="2176" w:type="pct"/>
            <w:tcBorders>
              <w:top w:val="dotted" w:sz="4" w:space="0" w:color="auto"/>
              <w:bottom w:val="dotted" w:sz="4" w:space="0" w:color="auto"/>
            </w:tcBorders>
            <w:vAlign w:val="center"/>
          </w:tcPr>
          <w:p w14:paraId="14195D38" w14:textId="099CF0E8" w:rsidR="00502499" w:rsidRPr="0019054F" w:rsidRDefault="00502499" w:rsidP="00372CC3">
            <w:pPr>
              <w:pStyle w:val="3-BodyText"/>
              <w:numPr>
                <w:ilvl w:val="0"/>
                <w:numId w:val="0"/>
              </w:numPr>
              <w:spacing w:after="0"/>
              <w:rPr>
                <w:rFonts w:ascii="Arial Narrow" w:eastAsiaTheme="majorEastAsia" w:hAnsi="Arial Narrow" w:cs="Times New Roman"/>
                <w:bCs/>
                <w:sz w:val="20"/>
                <w:szCs w:val="24"/>
              </w:rPr>
            </w:pPr>
            <w:r w:rsidRPr="0019054F">
              <w:rPr>
                <w:rFonts w:ascii="Arial Narrow" w:eastAsiaTheme="majorEastAsia" w:hAnsi="Arial Narrow" w:cs="Times New Roman"/>
                <w:bCs/>
                <w:sz w:val="20"/>
                <w:szCs w:val="24"/>
              </w:rPr>
              <w:t>(ii) an RDI of 94% (consistent with the respecified economic model)</w:t>
            </w:r>
            <w:r w:rsidR="00BB0082" w:rsidRPr="0019054F">
              <w:rPr>
                <w:rFonts w:ascii="Arial Narrow" w:eastAsiaTheme="majorEastAsia" w:hAnsi="Arial Narrow" w:cs="Times New Roman"/>
                <w:bCs/>
                <w:sz w:val="20"/>
                <w:szCs w:val="24"/>
              </w:rPr>
              <w:t xml:space="preserve"> (paragraph 7.13)</w:t>
            </w:r>
          </w:p>
        </w:tc>
        <w:tc>
          <w:tcPr>
            <w:tcW w:w="2176" w:type="pct"/>
            <w:tcBorders>
              <w:top w:val="dotted" w:sz="4" w:space="0" w:color="auto"/>
              <w:bottom w:val="dotted" w:sz="4" w:space="0" w:color="auto"/>
            </w:tcBorders>
            <w:vAlign w:val="center"/>
          </w:tcPr>
          <w:p w14:paraId="2C19DE46" w14:textId="2836DE71" w:rsidR="00502499" w:rsidRPr="006C0380" w:rsidRDefault="00502499" w:rsidP="00372CC3">
            <w:pPr>
              <w:pStyle w:val="TableText"/>
              <w:keepNext w:val="0"/>
            </w:pPr>
            <w:r w:rsidRPr="006C0380">
              <w:t xml:space="preserve">RDI remains 90%, consistent with the economic model in the resubmission </w:t>
            </w:r>
          </w:p>
        </w:tc>
        <w:tc>
          <w:tcPr>
            <w:tcW w:w="648" w:type="pct"/>
            <w:tcBorders>
              <w:top w:val="dotted" w:sz="4" w:space="0" w:color="auto"/>
              <w:bottom w:val="dotted" w:sz="4" w:space="0" w:color="auto"/>
            </w:tcBorders>
            <w:vAlign w:val="center"/>
          </w:tcPr>
          <w:p w14:paraId="7770EE5B" w14:textId="16EAFC0A" w:rsidR="00502499" w:rsidRPr="006C0380" w:rsidRDefault="00502499" w:rsidP="00372CC3">
            <w:pPr>
              <w:pStyle w:val="TableText"/>
              <w:keepNext w:val="0"/>
            </w:pPr>
            <w:r w:rsidRPr="006C0380">
              <w:t xml:space="preserve">No </w:t>
            </w:r>
          </w:p>
        </w:tc>
      </w:tr>
      <w:tr w:rsidR="002C633F" w:rsidRPr="006C0380" w14:paraId="2DF1DD08" w14:textId="77777777" w:rsidTr="7ED02781">
        <w:trPr>
          <w:cantSplit/>
        </w:trPr>
        <w:tc>
          <w:tcPr>
            <w:tcW w:w="2176" w:type="pct"/>
            <w:vAlign w:val="center"/>
          </w:tcPr>
          <w:p w14:paraId="49207A7D" w14:textId="11AB673B" w:rsidR="00D34011" w:rsidRPr="0019054F" w:rsidRDefault="00553C8C" w:rsidP="00372CC3">
            <w:pPr>
              <w:pStyle w:val="In-tableHeading"/>
              <w:keepNext w:val="0"/>
              <w:rPr>
                <w:b w:val="0"/>
                <w:bCs/>
                <w:lang w:val="en-AU"/>
              </w:rPr>
            </w:pPr>
            <w:r w:rsidRPr="0019054F">
              <w:rPr>
                <w:b w:val="0"/>
                <w:bCs/>
                <w:lang w:val="en-AU"/>
              </w:rPr>
              <w:t xml:space="preserve">Propose an RSA with expenditure caps and a rebate above the caps </w:t>
            </w:r>
            <w:r w:rsidR="00BB0082" w:rsidRPr="0019054F">
              <w:rPr>
                <w:b w:val="0"/>
                <w:bCs/>
                <w:lang w:val="en-AU"/>
              </w:rPr>
              <w:t>(paragraph 7.14)</w:t>
            </w:r>
          </w:p>
        </w:tc>
        <w:tc>
          <w:tcPr>
            <w:tcW w:w="2176" w:type="pct"/>
            <w:vAlign w:val="center"/>
          </w:tcPr>
          <w:p w14:paraId="7E07F94E" w14:textId="61A8B63E" w:rsidR="00D34011" w:rsidRPr="006C0380" w:rsidRDefault="00685F20" w:rsidP="00201069">
            <w:pPr>
              <w:pStyle w:val="In-tableHeading"/>
              <w:keepNext w:val="0"/>
            </w:pPr>
            <w:r w:rsidRPr="0019054F">
              <w:rPr>
                <w:b w:val="0"/>
                <w:bCs/>
                <w:lang w:val="en-AU"/>
              </w:rPr>
              <w:t xml:space="preserve">No expenditure cap and rebate proposed. However, the resubmission stated the sponsor is willing to work with the PBAC and Department of Health to determine appropriate terms for listing that share the risk of uncertainty in utilisation and budget impact between the company and the Commonwealth. </w:t>
            </w:r>
          </w:p>
        </w:tc>
        <w:tc>
          <w:tcPr>
            <w:tcW w:w="648" w:type="pct"/>
            <w:vAlign w:val="center"/>
          </w:tcPr>
          <w:p w14:paraId="5175BB10" w14:textId="0500A363" w:rsidR="00D34011" w:rsidRPr="006C0380" w:rsidRDefault="00685F20" w:rsidP="00372CC3">
            <w:pPr>
              <w:pStyle w:val="TableText"/>
              <w:keepNext w:val="0"/>
            </w:pPr>
            <w:r w:rsidRPr="006C0380">
              <w:t xml:space="preserve">No </w:t>
            </w:r>
          </w:p>
        </w:tc>
      </w:tr>
    </w:tbl>
    <w:p w14:paraId="32B95A78" w14:textId="77F6397E" w:rsidR="009D55E2" w:rsidRPr="00201069" w:rsidRDefault="009D55E2" w:rsidP="00372CC3">
      <w:pPr>
        <w:pStyle w:val="TableFigureFooter"/>
        <w:keepNext w:val="0"/>
        <w:rPr>
          <w:b w:val="0"/>
          <w:bCs w:val="0"/>
          <w:sz w:val="18"/>
          <w:szCs w:val="18"/>
        </w:rPr>
      </w:pPr>
      <w:r w:rsidRPr="00201069">
        <w:rPr>
          <w:b w:val="0"/>
          <w:bCs w:val="0"/>
          <w:sz w:val="18"/>
          <w:szCs w:val="18"/>
        </w:rPr>
        <w:t xml:space="preserve">Source: </w:t>
      </w:r>
      <w:r w:rsidR="00BB0082" w:rsidRPr="00201069">
        <w:rPr>
          <w:b w:val="0"/>
          <w:bCs w:val="0"/>
          <w:sz w:val="18"/>
          <w:szCs w:val="18"/>
        </w:rPr>
        <w:t xml:space="preserve">Summary Table 1, pg 2 </w:t>
      </w:r>
    </w:p>
    <w:p w14:paraId="383E7190" w14:textId="68BCBF97" w:rsidR="00502499" w:rsidRPr="00201069" w:rsidRDefault="00502499" w:rsidP="00372CC3">
      <w:pPr>
        <w:pStyle w:val="TableFigureFooter"/>
        <w:keepNext w:val="0"/>
        <w:rPr>
          <w:b w:val="0"/>
          <w:bCs w:val="0"/>
          <w:sz w:val="18"/>
          <w:szCs w:val="18"/>
        </w:rPr>
      </w:pPr>
      <w:r w:rsidRPr="00201069">
        <w:rPr>
          <w:b w:val="0"/>
          <w:bCs w:val="0"/>
          <w:sz w:val="18"/>
          <w:szCs w:val="18"/>
        </w:rPr>
        <w:t>EMP = ex-manufacturer price</w:t>
      </w:r>
      <w:r w:rsidR="00695621" w:rsidRPr="00201069">
        <w:rPr>
          <w:b w:val="0"/>
          <w:bCs w:val="0"/>
          <w:sz w:val="18"/>
          <w:szCs w:val="18"/>
        </w:rPr>
        <w:t xml:space="preserve">; ICER = incremental cost effectiveness ratio; </w:t>
      </w:r>
      <w:r w:rsidR="00BB0082" w:rsidRPr="00201069">
        <w:rPr>
          <w:b w:val="0"/>
          <w:bCs w:val="0"/>
          <w:sz w:val="18"/>
          <w:szCs w:val="18"/>
        </w:rPr>
        <w:t xml:space="preserve">HR = hormone receptor; </w:t>
      </w:r>
      <w:r w:rsidR="00695621" w:rsidRPr="00201069">
        <w:rPr>
          <w:b w:val="0"/>
          <w:bCs w:val="0"/>
          <w:sz w:val="18"/>
          <w:szCs w:val="18"/>
        </w:rPr>
        <w:t>ITT = intention to treat; QALY = quality adjusted life year; RDI = relative dose intensity; RSA = risk sharing arrangement</w:t>
      </w:r>
    </w:p>
    <w:p w14:paraId="334B4C8A" w14:textId="090A74BC" w:rsidR="001B0F41" w:rsidRPr="00201069" w:rsidRDefault="00D3191E" w:rsidP="00201069">
      <w:pPr>
        <w:pStyle w:val="TableFigureFooter"/>
        <w:rPr>
          <w:b w:val="0"/>
          <w:bCs w:val="0"/>
          <w:sz w:val="18"/>
          <w:szCs w:val="18"/>
        </w:rPr>
      </w:pPr>
      <w:r>
        <w:rPr>
          <w:b w:val="0"/>
          <w:bCs w:val="0"/>
          <w:sz w:val="18"/>
          <w:szCs w:val="18"/>
        </w:rPr>
        <w:t xml:space="preserve">a </w:t>
      </w:r>
      <w:r w:rsidR="00502499" w:rsidRPr="00201069">
        <w:rPr>
          <w:b w:val="0"/>
          <w:bCs w:val="0"/>
          <w:sz w:val="18"/>
          <w:szCs w:val="18"/>
        </w:rPr>
        <w:t>Different methodology than applied by evaluators</w:t>
      </w:r>
      <w:r w:rsidR="000800FD" w:rsidRPr="00201069">
        <w:rPr>
          <w:b w:val="0"/>
          <w:bCs w:val="0"/>
          <w:sz w:val="18"/>
          <w:szCs w:val="18"/>
        </w:rPr>
        <w:t xml:space="preserve"> for November 2023 submission</w:t>
      </w:r>
    </w:p>
    <w:p w14:paraId="153B7B20" w14:textId="0C9874B3" w:rsidR="001B0F41" w:rsidRPr="00201069" w:rsidRDefault="007F56C3" w:rsidP="00EA58E9">
      <w:pPr>
        <w:pStyle w:val="TableFigureFooter"/>
        <w:rPr>
          <w:b w:val="0"/>
          <w:bCs w:val="0"/>
          <w:i/>
          <w:iCs/>
          <w:sz w:val="18"/>
          <w:szCs w:val="18"/>
        </w:rPr>
      </w:pPr>
      <w:r w:rsidRPr="00201069">
        <w:rPr>
          <w:b w:val="0"/>
          <w:bCs w:val="0"/>
          <w:i/>
          <w:iCs/>
          <w:sz w:val="18"/>
          <w:szCs w:val="18"/>
        </w:rPr>
        <w:t>The redacted values correspond to the following ranges</w:t>
      </w:r>
      <w:r w:rsidR="001B0F41" w:rsidRPr="00201069">
        <w:rPr>
          <w:b w:val="0"/>
          <w:bCs w:val="0"/>
          <w:i/>
          <w:iCs/>
          <w:sz w:val="18"/>
          <w:szCs w:val="18"/>
        </w:rPr>
        <w:t>:</w:t>
      </w:r>
    </w:p>
    <w:p w14:paraId="272332BC" w14:textId="190D3C6E" w:rsidR="007F56C3" w:rsidRPr="00201069" w:rsidRDefault="007F56C3" w:rsidP="009E473B">
      <w:pPr>
        <w:pStyle w:val="TableFigureFooter"/>
        <w:keepNext w:val="0"/>
        <w:rPr>
          <w:b w:val="0"/>
          <w:bCs w:val="0"/>
          <w:i/>
          <w:iCs/>
          <w:sz w:val="18"/>
          <w:szCs w:val="18"/>
        </w:rPr>
      </w:pPr>
      <w:r w:rsidRPr="00201069">
        <w:rPr>
          <w:b w:val="0"/>
          <w:bCs w:val="0"/>
          <w:i/>
          <w:iCs/>
          <w:sz w:val="18"/>
          <w:szCs w:val="18"/>
          <w:vertAlign w:val="superscript"/>
        </w:rPr>
        <w:t>1</w:t>
      </w:r>
      <w:r w:rsidRPr="00B24917">
        <w:rPr>
          <w:b w:val="0"/>
          <w:bCs w:val="0"/>
          <w:i/>
          <w:iCs/>
          <w:sz w:val="18"/>
          <w:szCs w:val="18"/>
        </w:rPr>
        <w:t xml:space="preserve"> </w:t>
      </w:r>
      <w:r w:rsidRPr="00201069">
        <w:rPr>
          <w:b w:val="0"/>
          <w:bCs w:val="0"/>
          <w:i/>
          <w:iCs/>
          <w:sz w:val="18"/>
          <w:szCs w:val="18"/>
        </w:rPr>
        <w:t>$55,000 to &lt; $75,000</w:t>
      </w:r>
    </w:p>
    <w:p w14:paraId="0935F4B2" w14:textId="15DE73BB" w:rsidR="5D80A09E" w:rsidRPr="006C0380" w:rsidRDefault="004877C2" w:rsidP="006C5B33">
      <w:pPr>
        <w:pStyle w:val="2-SectionHeading"/>
        <w:rPr>
          <w:rFonts w:eastAsiaTheme="minorEastAsia"/>
        </w:rPr>
      </w:pPr>
      <w:r w:rsidRPr="006C0380">
        <w:t>Background</w:t>
      </w:r>
    </w:p>
    <w:p w14:paraId="02EF638D" w14:textId="77777777" w:rsidR="00E47F73" w:rsidRPr="006C0380" w:rsidRDefault="00E47F73" w:rsidP="00E47F73">
      <w:pPr>
        <w:pStyle w:val="3-BodyText"/>
      </w:pPr>
      <w:r w:rsidRPr="006C0380">
        <w:t xml:space="preserve">T-DXd was approved by the TGA in January 2023 for the following indication: treatment of adult patients with unresectable or metastatic HER2 low (IHC 1+ or IHC 2+/ISH negative) breast cancer who have received prior chemotherapy in the metastatic setting or developed disease recurrence during or within 6 months of completing adjuvant chemotherapy. Patients with hormone receptor positive breast cancer should additionally have received and no longer be considered eligible for endocrine therapy. </w:t>
      </w:r>
    </w:p>
    <w:p w14:paraId="3E2F890E" w14:textId="62426F0E" w:rsidR="00E47F73" w:rsidRPr="006C0380" w:rsidRDefault="004F6160" w:rsidP="00E47F73">
      <w:pPr>
        <w:pStyle w:val="3-BodyText"/>
      </w:pPr>
      <w:r w:rsidRPr="006C0380">
        <w:t xml:space="preserve">The </w:t>
      </w:r>
      <w:r w:rsidR="00E47F73" w:rsidRPr="006C0380">
        <w:t xml:space="preserve">PICO </w:t>
      </w:r>
      <w:r w:rsidRPr="006C0380">
        <w:t>from the previous submission is presented below</w:t>
      </w:r>
      <w:r w:rsidR="00E47F73" w:rsidRPr="006C0380">
        <w:t xml:space="preserve"> with changes in the resubmission noted in strikethrough</w:t>
      </w:r>
      <w:r w:rsidR="00FD1928" w:rsidRPr="006C0380">
        <w:t xml:space="preserve"> and italics</w:t>
      </w:r>
      <w:r w:rsidR="00E47F73" w:rsidRPr="006C0380">
        <w:t xml:space="preserve">. </w:t>
      </w:r>
    </w:p>
    <w:p w14:paraId="729C594F" w14:textId="78C97E07" w:rsidR="00E47F73" w:rsidRPr="006C0380" w:rsidRDefault="00E47F73" w:rsidP="00E47F73">
      <w:pPr>
        <w:pStyle w:val="TableFigureHeading"/>
        <w:rPr>
          <w:rStyle w:val="CommentReference"/>
          <w:sz w:val="20"/>
          <w:szCs w:val="24"/>
        </w:rPr>
      </w:pPr>
      <w:r w:rsidRPr="006C0380">
        <w:rPr>
          <w:rStyle w:val="CommentReference"/>
          <w:sz w:val="20"/>
          <w:szCs w:val="24"/>
        </w:rPr>
        <w:lastRenderedPageBreak/>
        <w:t xml:space="preserve">Table </w:t>
      </w:r>
      <w:r w:rsidRPr="006C0380">
        <w:rPr>
          <w:rStyle w:val="CommentReference"/>
          <w:sz w:val="20"/>
          <w:szCs w:val="24"/>
        </w:rPr>
        <w:fldChar w:fldCharType="begin" w:fldLock="1"/>
      </w:r>
      <w:r w:rsidRPr="006C0380">
        <w:rPr>
          <w:rStyle w:val="CommentReference"/>
          <w:sz w:val="20"/>
          <w:szCs w:val="24"/>
        </w:rPr>
        <w:instrText xml:space="preserve"> SEQ Table \* ARABIC </w:instrText>
      </w:r>
      <w:r w:rsidRPr="006C0380">
        <w:rPr>
          <w:rStyle w:val="CommentReference"/>
          <w:sz w:val="20"/>
          <w:szCs w:val="24"/>
        </w:rPr>
        <w:fldChar w:fldCharType="separate"/>
      </w:r>
      <w:r w:rsidR="00AB7483">
        <w:rPr>
          <w:rStyle w:val="CommentReference"/>
          <w:noProof/>
          <w:sz w:val="20"/>
          <w:szCs w:val="24"/>
        </w:rPr>
        <w:t>2</w:t>
      </w:r>
      <w:r w:rsidRPr="006C0380">
        <w:rPr>
          <w:rStyle w:val="CommentReference"/>
          <w:sz w:val="20"/>
          <w:szCs w:val="24"/>
        </w:rPr>
        <w:fldChar w:fldCharType="end"/>
      </w:r>
      <w:r w:rsidRPr="006C0380">
        <w:rPr>
          <w:rStyle w:val="CommentReference"/>
          <w:sz w:val="20"/>
          <w:szCs w:val="24"/>
        </w:rPr>
        <w:t>: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resubmission"/>
      </w:tblPr>
      <w:tblGrid>
        <w:gridCol w:w="1666"/>
        <w:gridCol w:w="7350"/>
      </w:tblGrid>
      <w:tr w:rsidR="00E47F73" w:rsidRPr="006C0380" w14:paraId="357AA118" w14:textId="77777777">
        <w:trPr>
          <w:cantSplit/>
          <w:tblHeader/>
        </w:trPr>
        <w:tc>
          <w:tcPr>
            <w:tcW w:w="924" w:type="pct"/>
            <w:shd w:val="clear" w:color="auto" w:fill="auto"/>
          </w:tcPr>
          <w:p w14:paraId="731B230F" w14:textId="77777777" w:rsidR="00E47F73" w:rsidRPr="006C0380" w:rsidRDefault="00E47F73">
            <w:pPr>
              <w:pStyle w:val="In-tableHeading"/>
              <w:rPr>
                <w:szCs w:val="20"/>
                <w:lang w:val="en-AU"/>
              </w:rPr>
            </w:pPr>
            <w:r w:rsidRPr="006C0380">
              <w:rPr>
                <w:lang w:val="en-AU"/>
              </w:rPr>
              <w:t>Component</w:t>
            </w:r>
          </w:p>
        </w:tc>
        <w:tc>
          <w:tcPr>
            <w:tcW w:w="4076" w:type="pct"/>
            <w:shd w:val="clear" w:color="auto" w:fill="auto"/>
          </w:tcPr>
          <w:p w14:paraId="731CDDEC" w14:textId="77777777" w:rsidR="00E47F73" w:rsidRPr="006C0380" w:rsidRDefault="00E47F73">
            <w:pPr>
              <w:pStyle w:val="In-tableHeading"/>
              <w:rPr>
                <w:lang w:val="en-AU"/>
              </w:rPr>
            </w:pPr>
            <w:r w:rsidRPr="006C0380">
              <w:rPr>
                <w:lang w:val="en-AU"/>
              </w:rPr>
              <w:t>Description</w:t>
            </w:r>
          </w:p>
        </w:tc>
      </w:tr>
      <w:tr w:rsidR="00E47F73" w:rsidRPr="006C0380" w14:paraId="78D3F85C" w14:textId="77777777">
        <w:trPr>
          <w:cantSplit/>
        </w:trPr>
        <w:tc>
          <w:tcPr>
            <w:tcW w:w="924" w:type="pct"/>
            <w:shd w:val="clear" w:color="auto" w:fill="auto"/>
          </w:tcPr>
          <w:p w14:paraId="3C82E106" w14:textId="77777777" w:rsidR="00E47F73" w:rsidRPr="006C0380" w:rsidRDefault="00E47F73">
            <w:pPr>
              <w:pStyle w:val="TableText"/>
            </w:pPr>
            <w:r w:rsidRPr="006C0380">
              <w:t>Population</w:t>
            </w:r>
          </w:p>
        </w:tc>
        <w:tc>
          <w:tcPr>
            <w:tcW w:w="4076" w:type="pct"/>
            <w:shd w:val="clear" w:color="auto" w:fill="auto"/>
          </w:tcPr>
          <w:p w14:paraId="03FF6BB7" w14:textId="77777777" w:rsidR="00E47F73" w:rsidRPr="006C0380" w:rsidRDefault="00E47F73">
            <w:pPr>
              <w:pStyle w:val="TableText"/>
              <w:rPr>
                <w:szCs w:val="20"/>
              </w:rPr>
            </w:pPr>
            <w:r w:rsidRPr="006C0380">
              <w:t>Patients with HER2 low (IHC 1+ or IHC 2+/ISH-negative) unresectable and/or metastatic BC who have received a prior chemotherapy in the metastatic setting or developed disease recurrence during or within 6 months of completing adjuvant chemotherapy. This includes patients with HR positive/HER2 low BC who have received or are ineligible for endocrine therapy and patients with HR negative/HER2 low BC.</w:t>
            </w:r>
          </w:p>
        </w:tc>
      </w:tr>
      <w:tr w:rsidR="00E47F73" w:rsidRPr="006C0380" w14:paraId="4F39CC5C" w14:textId="77777777">
        <w:trPr>
          <w:cantSplit/>
        </w:trPr>
        <w:tc>
          <w:tcPr>
            <w:tcW w:w="924" w:type="pct"/>
            <w:shd w:val="clear" w:color="auto" w:fill="auto"/>
          </w:tcPr>
          <w:p w14:paraId="76EBDA0E" w14:textId="77777777" w:rsidR="00E47F73" w:rsidRPr="006C0380" w:rsidRDefault="00E47F73">
            <w:pPr>
              <w:pStyle w:val="TableText"/>
            </w:pPr>
            <w:r w:rsidRPr="006C0380">
              <w:t>Intervention</w:t>
            </w:r>
          </w:p>
        </w:tc>
        <w:tc>
          <w:tcPr>
            <w:tcW w:w="4076" w:type="pct"/>
            <w:shd w:val="clear" w:color="auto" w:fill="auto"/>
          </w:tcPr>
          <w:p w14:paraId="51193602" w14:textId="77777777" w:rsidR="00E47F73" w:rsidRPr="006C0380" w:rsidRDefault="00E47F73">
            <w:pPr>
              <w:pStyle w:val="TableText"/>
            </w:pPr>
            <w:r w:rsidRPr="006C0380">
              <w:t>Trastuzumab deruxtecan (T-DXd)</w:t>
            </w:r>
          </w:p>
        </w:tc>
      </w:tr>
      <w:tr w:rsidR="00E47F73" w:rsidRPr="006C0380" w14:paraId="308E7E66" w14:textId="77777777">
        <w:trPr>
          <w:cantSplit/>
        </w:trPr>
        <w:tc>
          <w:tcPr>
            <w:tcW w:w="924" w:type="pct"/>
            <w:shd w:val="clear" w:color="auto" w:fill="auto"/>
          </w:tcPr>
          <w:p w14:paraId="7761B2E5" w14:textId="77777777" w:rsidR="00E47F73" w:rsidRPr="006C0380" w:rsidRDefault="00E47F73">
            <w:pPr>
              <w:pStyle w:val="TableText"/>
            </w:pPr>
            <w:r w:rsidRPr="006C0380">
              <w:t>Comparator</w:t>
            </w:r>
          </w:p>
        </w:tc>
        <w:tc>
          <w:tcPr>
            <w:tcW w:w="4076" w:type="pct"/>
            <w:shd w:val="clear" w:color="auto" w:fill="auto"/>
          </w:tcPr>
          <w:p w14:paraId="7A18F459" w14:textId="77777777" w:rsidR="00E47F73" w:rsidRPr="006C0380" w:rsidRDefault="00E47F73">
            <w:pPr>
              <w:spacing w:line="276" w:lineRule="auto"/>
              <w:rPr>
                <w:rFonts w:ascii="Arial Narrow" w:eastAsiaTheme="majorEastAsia" w:hAnsi="Arial Narrow"/>
                <w:sz w:val="20"/>
                <w:szCs w:val="20"/>
                <w:lang w:bidi="en-US"/>
              </w:rPr>
            </w:pPr>
            <w:r w:rsidRPr="006C0380">
              <w:rPr>
                <w:rFonts w:ascii="Arial Narrow" w:eastAsiaTheme="majorEastAsia" w:hAnsi="Arial Narrow"/>
                <w:strike/>
                <w:sz w:val="20"/>
                <w:szCs w:val="20"/>
                <w:lang w:bidi="en-US"/>
              </w:rPr>
              <w:t>HR positive/HER2 low</w:t>
            </w:r>
            <w:r w:rsidRPr="006C0380">
              <w:rPr>
                <w:rFonts w:ascii="Arial Narrow" w:eastAsiaTheme="majorEastAsia" w:hAnsi="Arial Narrow"/>
                <w:sz w:val="20"/>
                <w:szCs w:val="20"/>
                <w:lang w:bidi="en-US"/>
              </w:rPr>
              <w:t>: Physician’s choice of chemotherapy (TPC), consisting of capecitabine, eribulin, gemcitabine, paclitaxel and nab-paclitaxel.</w:t>
            </w:r>
          </w:p>
          <w:p w14:paraId="2A62EF99" w14:textId="77777777" w:rsidR="00E47F73" w:rsidRPr="006C0380" w:rsidRDefault="00E47F73">
            <w:pPr>
              <w:pStyle w:val="TableText"/>
              <w:rPr>
                <w:strike/>
              </w:rPr>
            </w:pPr>
            <w:r w:rsidRPr="006C0380">
              <w:rPr>
                <w:rFonts w:cs="Arial"/>
                <w:strike/>
                <w:szCs w:val="20"/>
                <w:lang w:bidi="en-US"/>
              </w:rPr>
              <w:t>HR negative/HER2 low: Sacituzumab govitecan (SG)</w:t>
            </w:r>
          </w:p>
        </w:tc>
      </w:tr>
      <w:tr w:rsidR="00E47F73" w:rsidRPr="006C0380" w14:paraId="3CC3A76C" w14:textId="77777777">
        <w:trPr>
          <w:cantSplit/>
        </w:trPr>
        <w:tc>
          <w:tcPr>
            <w:tcW w:w="924" w:type="pct"/>
            <w:shd w:val="clear" w:color="auto" w:fill="auto"/>
          </w:tcPr>
          <w:p w14:paraId="6593E346" w14:textId="77777777" w:rsidR="00E47F73" w:rsidRPr="006C0380" w:rsidRDefault="00E47F73">
            <w:pPr>
              <w:pStyle w:val="TableText"/>
            </w:pPr>
            <w:r w:rsidRPr="006C0380">
              <w:t>Outcomes</w:t>
            </w:r>
          </w:p>
        </w:tc>
        <w:tc>
          <w:tcPr>
            <w:tcW w:w="4076" w:type="pct"/>
            <w:shd w:val="clear" w:color="auto" w:fill="auto"/>
          </w:tcPr>
          <w:p w14:paraId="7582D48F"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Overall survival </w:t>
            </w:r>
          </w:p>
          <w:p w14:paraId="372173E0"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Progression-free survival </w:t>
            </w:r>
          </w:p>
          <w:p w14:paraId="19673105"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Objective response rate </w:t>
            </w:r>
          </w:p>
          <w:p w14:paraId="26D03BB9"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Duration of response </w:t>
            </w:r>
          </w:p>
          <w:p w14:paraId="1D8FF6CF"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Time to progression </w:t>
            </w:r>
          </w:p>
          <w:p w14:paraId="36FC2B6E" w14:textId="77777777" w:rsidR="00E47F73" w:rsidRPr="006C0380" w:rsidRDefault="00E47F73" w:rsidP="00E47F73">
            <w:pPr>
              <w:numPr>
                <w:ilvl w:val="0"/>
                <w:numId w:val="17"/>
              </w:numPr>
              <w:ind w:left="357" w:hanging="357"/>
              <w:rPr>
                <w:rFonts w:ascii="Arial Narrow" w:eastAsiaTheme="majorEastAsia" w:hAnsi="Arial Narrow"/>
                <w:sz w:val="20"/>
                <w:szCs w:val="20"/>
                <w:lang w:bidi="en-US"/>
              </w:rPr>
            </w:pPr>
            <w:r w:rsidRPr="006C0380">
              <w:rPr>
                <w:rFonts w:ascii="Arial Narrow" w:eastAsiaTheme="majorEastAsia" w:hAnsi="Arial Narrow"/>
                <w:sz w:val="20"/>
                <w:szCs w:val="20"/>
                <w:lang w:bidi="en-US"/>
              </w:rPr>
              <w:t xml:space="preserve">Quality of life </w:t>
            </w:r>
          </w:p>
          <w:p w14:paraId="031AF8B3" w14:textId="77777777" w:rsidR="00E47F73" w:rsidRPr="006C0380" w:rsidRDefault="00E47F73" w:rsidP="00E47F73">
            <w:pPr>
              <w:pStyle w:val="TableText"/>
              <w:numPr>
                <w:ilvl w:val="0"/>
                <w:numId w:val="17"/>
              </w:numPr>
              <w:ind w:left="357" w:hanging="357"/>
              <w:rPr>
                <w:rFonts w:eastAsia="Times New Roman" w:cs="Arial"/>
                <w:bCs w:val="0"/>
                <w:snapToGrid w:val="0"/>
                <w:szCs w:val="20"/>
              </w:rPr>
            </w:pPr>
            <w:r w:rsidRPr="006C0380">
              <w:rPr>
                <w:rFonts w:cs="Arial"/>
                <w:szCs w:val="20"/>
                <w:lang w:bidi="en-US"/>
              </w:rPr>
              <w:t>Safety</w:t>
            </w:r>
          </w:p>
        </w:tc>
      </w:tr>
      <w:tr w:rsidR="00E47F73" w:rsidRPr="006C0380" w14:paraId="6CA3B65B" w14:textId="77777777">
        <w:trPr>
          <w:cantSplit/>
        </w:trPr>
        <w:tc>
          <w:tcPr>
            <w:tcW w:w="924" w:type="pct"/>
            <w:shd w:val="clear" w:color="auto" w:fill="auto"/>
          </w:tcPr>
          <w:p w14:paraId="38FA9D26" w14:textId="77777777" w:rsidR="00E47F73" w:rsidRPr="006C0380" w:rsidRDefault="00E47F73">
            <w:pPr>
              <w:pStyle w:val="TableText"/>
            </w:pPr>
            <w:r w:rsidRPr="006C0380">
              <w:t>Clinical claim</w:t>
            </w:r>
          </w:p>
        </w:tc>
        <w:tc>
          <w:tcPr>
            <w:tcW w:w="4076" w:type="pct"/>
            <w:shd w:val="clear" w:color="auto" w:fill="auto"/>
          </w:tcPr>
          <w:p w14:paraId="016B8D28" w14:textId="5CE1400C" w:rsidR="00E47F73" w:rsidRPr="006C0380" w:rsidRDefault="00E47F73">
            <w:pPr>
              <w:spacing w:line="276" w:lineRule="auto"/>
              <w:rPr>
                <w:rFonts w:ascii="Arial Narrow" w:eastAsiaTheme="majorEastAsia" w:hAnsi="Arial Narrow"/>
                <w:sz w:val="20"/>
                <w:szCs w:val="20"/>
                <w:lang w:bidi="en-US"/>
              </w:rPr>
            </w:pPr>
            <w:r w:rsidRPr="006C0380">
              <w:rPr>
                <w:rFonts w:ascii="Arial Narrow" w:eastAsiaTheme="majorEastAsia" w:hAnsi="Arial Narrow"/>
                <w:strike/>
                <w:sz w:val="20"/>
                <w:szCs w:val="20"/>
                <w:lang w:bidi="en-US"/>
              </w:rPr>
              <w:t>In patients with HR positive/HER2 low unresectable or metastatic BC,</w:t>
            </w:r>
            <w:r w:rsidRPr="006C0380">
              <w:rPr>
                <w:rFonts w:ascii="Arial Narrow" w:eastAsiaTheme="majorEastAsia" w:hAnsi="Arial Narrow"/>
                <w:sz w:val="20"/>
                <w:szCs w:val="20"/>
                <w:lang w:bidi="en-US"/>
              </w:rPr>
              <w:t xml:space="preserve"> T-DXd has superior efficacy and a </w:t>
            </w:r>
            <w:r w:rsidR="00FD1928" w:rsidRPr="006C0380">
              <w:rPr>
                <w:rFonts w:ascii="Arial Narrow" w:eastAsiaTheme="majorEastAsia" w:hAnsi="Arial Narrow"/>
                <w:i/>
                <w:iCs/>
                <w:sz w:val="20"/>
                <w:szCs w:val="20"/>
                <w:lang w:bidi="en-US"/>
              </w:rPr>
              <w:t>manageable</w:t>
            </w:r>
            <w:r w:rsidR="00FD1928" w:rsidRPr="006C0380">
              <w:rPr>
                <w:rFonts w:ascii="Arial Narrow" w:eastAsiaTheme="majorEastAsia" w:hAnsi="Arial Narrow"/>
                <w:sz w:val="20"/>
                <w:szCs w:val="20"/>
                <w:lang w:bidi="en-US"/>
              </w:rPr>
              <w:t xml:space="preserve"> </w:t>
            </w:r>
            <w:r w:rsidRPr="006C0380">
              <w:rPr>
                <w:rFonts w:ascii="Arial Narrow" w:eastAsiaTheme="majorEastAsia" w:hAnsi="Arial Narrow"/>
                <w:strike/>
                <w:sz w:val="20"/>
                <w:szCs w:val="20"/>
                <w:lang w:bidi="en-US"/>
              </w:rPr>
              <w:t>different but non-inferior</w:t>
            </w:r>
            <w:r w:rsidRPr="006C0380">
              <w:rPr>
                <w:rFonts w:ascii="Arial Narrow" w:eastAsiaTheme="majorEastAsia" w:hAnsi="Arial Narrow"/>
                <w:sz w:val="20"/>
                <w:szCs w:val="20"/>
                <w:lang w:bidi="en-US"/>
              </w:rPr>
              <w:t xml:space="preserve"> safety profile, compared to TPC. </w:t>
            </w:r>
          </w:p>
          <w:p w14:paraId="1612DC8C" w14:textId="77777777" w:rsidR="00E47F73" w:rsidRPr="006C0380" w:rsidRDefault="00E47F73">
            <w:pPr>
              <w:pStyle w:val="TableText"/>
              <w:rPr>
                <w:rFonts w:eastAsia="Times New Roman" w:cs="Arial"/>
                <w:bCs w:val="0"/>
                <w:strike/>
                <w:snapToGrid w:val="0"/>
                <w:color w:val="0066FF"/>
                <w:szCs w:val="20"/>
              </w:rPr>
            </w:pPr>
            <w:r w:rsidRPr="006C0380">
              <w:rPr>
                <w:rFonts w:cs="Arial"/>
                <w:strike/>
                <w:szCs w:val="20"/>
                <w:lang w:bidi="en-US"/>
              </w:rPr>
              <w:t>In patients with HR negative/HER2 low unresectable or metastatic BC, T-DXd has non-inferior efficacy and a different but non-inferior safety profile, compared to SG.</w:t>
            </w:r>
          </w:p>
        </w:tc>
      </w:tr>
    </w:tbl>
    <w:p w14:paraId="5F97C20C" w14:textId="075332D4" w:rsidR="00E47F73" w:rsidRPr="006C0380" w:rsidRDefault="00E47F73" w:rsidP="00E47F73">
      <w:pPr>
        <w:pStyle w:val="FooterTableFigure"/>
      </w:pPr>
      <w:r w:rsidRPr="006C0380">
        <w:t xml:space="preserve">Source: Table 1, T-DXd minutes with amendments in strikethrough </w:t>
      </w:r>
      <w:r w:rsidR="003E7B6F" w:rsidRPr="006C0380">
        <w:t>and italics</w:t>
      </w:r>
    </w:p>
    <w:p w14:paraId="24AA5307" w14:textId="38474AC2" w:rsidR="00E47F73" w:rsidRPr="006C0380" w:rsidRDefault="00E47F73" w:rsidP="003C5B56">
      <w:pPr>
        <w:pStyle w:val="FooterTableFigure"/>
      </w:pPr>
      <w:r w:rsidRPr="006C0380">
        <w:t>BC = breast cancer; HER2 = human epidermal growth factor receptor 2; HR = hormone receptor; IHC = immunohistochemical; ISH = in situ hybridisation</w:t>
      </w:r>
    </w:p>
    <w:p w14:paraId="587432E9" w14:textId="77777777" w:rsidR="00C068A6" w:rsidRPr="006C0380" w:rsidRDefault="004B2E01" w:rsidP="006C5B33">
      <w:pPr>
        <w:pStyle w:val="2-SectionHeading"/>
      </w:pPr>
      <w:r w:rsidRPr="006C0380">
        <w:t>Requested listing</w:t>
      </w:r>
      <w:r w:rsidR="007C08E0" w:rsidRPr="006C0380">
        <w:t xml:space="preserve"> </w:t>
      </w:r>
    </w:p>
    <w:p w14:paraId="7462CD34" w14:textId="6F5BB903" w:rsidR="000C3BEB" w:rsidRPr="006C0380" w:rsidRDefault="004B2E01" w:rsidP="00372CC3">
      <w:pPr>
        <w:pStyle w:val="3-BodyText"/>
      </w:pPr>
      <w:r w:rsidRPr="006C0380">
        <w:t xml:space="preserve">The </w:t>
      </w:r>
      <w:r w:rsidR="004F6160" w:rsidRPr="006C0380">
        <w:t>re</w:t>
      </w:r>
      <w:r w:rsidRPr="006C0380">
        <w:t xml:space="preserve">submission </w:t>
      </w:r>
      <w:r w:rsidR="004F6160" w:rsidRPr="006C0380">
        <w:t>accepted amendments to the previously considered PBS restriction</w:t>
      </w:r>
      <w:r w:rsidR="00C369AA" w:rsidRPr="006C0380">
        <w:t xml:space="preserve">. </w:t>
      </w:r>
    </w:p>
    <w:tbl>
      <w:tblPr>
        <w:tblStyle w:val="AZTable"/>
        <w:tblW w:w="5000" w:type="pct"/>
        <w:tblLook w:val="04A0" w:firstRow="1" w:lastRow="0" w:firstColumn="1" w:lastColumn="0" w:noHBand="0" w:noVBand="1"/>
      </w:tblPr>
      <w:tblGrid>
        <w:gridCol w:w="2485"/>
        <w:gridCol w:w="1507"/>
        <w:gridCol w:w="1183"/>
        <w:gridCol w:w="2106"/>
        <w:gridCol w:w="1735"/>
      </w:tblGrid>
      <w:tr w:rsidR="000C3BEB" w:rsidRPr="006C0380" w14:paraId="2A202175" w14:textId="77777777" w:rsidTr="00C369AA">
        <w:trPr>
          <w:cnfStyle w:val="100000000000" w:firstRow="1" w:lastRow="0" w:firstColumn="0" w:lastColumn="0" w:oddVBand="0" w:evenVBand="0" w:oddHBand="0" w:evenHBand="0" w:firstRowFirstColumn="0" w:firstRowLastColumn="0" w:lastRowFirstColumn="0" w:lastRowLastColumn="0"/>
          <w:tblHeader/>
        </w:trPr>
        <w:tc>
          <w:tcPr>
            <w:tcW w:w="1378" w:type="pct"/>
            <w:shd w:val="clear" w:color="auto" w:fill="auto"/>
            <w:hideMark/>
          </w:tcPr>
          <w:p w14:paraId="69514832" w14:textId="77777777" w:rsidR="000C3BEB" w:rsidRPr="0019054F" w:rsidRDefault="000C3BEB">
            <w:pPr>
              <w:keepNext/>
              <w:keepLines/>
              <w:spacing w:before="20" w:after="20" w:line="276" w:lineRule="auto"/>
              <w:rPr>
                <w:rFonts w:ascii="Arial Narrow" w:eastAsiaTheme="majorEastAsia" w:hAnsi="Arial Narrow" w:cs="Arial"/>
                <w:b/>
                <w:sz w:val="20"/>
                <w:szCs w:val="20"/>
                <w:lang w:eastAsia="en-AU" w:bidi="en-US"/>
              </w:rPr>
            </w:pPr>
            <w:r w:rsidRPr="0019054F">
              <w:rPr>
                <w:rFonts w:ascii="Arial Narrow" w:eastAsia="Calibri" w:hAnsi="Arial Narrow"/>
                <w:b/>
                <w:sz w:val="20"/>
                <w:szCs w:val="20"/>
                <w:lang w:bidi="en-US"/>
              </w:rPr>
              <w:t>Name, manner of administration, form </w:t>
            </w:r>
          </w:p>
        </w:tc>
        <w:tc>
          <w:tcPr>
            <w:tcW w:w="836" w:type="pct"/>
            <w:shd w:val="clear" w:color="auto" w:fill="auto"/>
            <w:hideMark/>
          </w:tcPr>
          <w:p w14:paraId="6E4B8F5C" w14:textId="77777777" w:rsidR="000C3BEB" w:rsidRPr="0019054F" w:rsidRDefault="000C3BEB">
            <w:pPr>
              <w:keepNext/>
              <w:keepLines/>
              <w:spacing w:before="20" w:after="20" w:line="276" w:lineRule="auto"/>
              <w:jc w:val="center"/>
              <w:rPr>
                <w:rFonts w:ascii="Arial Narrow" w:eastAsiaTheme="majorEastAsia" w:hAnsi="Arial Narrow" w:cs="Arial"/>
                <w:b/>
                <w:sz w:val="20"/>
                <w:szCs w:val="20"/>
                <w:lang w:eastAsia="en-AU" w:bidi="en-US"/>
              </w:rPr>
            </w:pPr>
            <w:r w:rsidRPr="0019054F">
              <w:rPr>
                <w:rFonts w:ascii="Arial Narrow" w:eastAsia="Calibri" w:hAnsi="Arial Narrow"/>
                <w:b/>
                <w:sz w:val="20"/>
                <w:szCs w:val="20"/>
                <w:lang w:bidi="en-US"/>
              </w:rPr>
              <w:t>Maximum amount (units) </w:t>
            </w:r>
          </w:p>
        </w:tc>
        <w:tc>
          <w:tcPr>
            <w:tcW w:w="656" w:type="pct"/>
            <w:shd w:val="clear" w:color="auto" w:fill="auto"/>
            <w:hideMark/>
          </w:tcPr>
          <w:p w14:paraId="63C7BD85" w14:textId="77777777" w:rsidR="000C3BEB" w:rsidRPr="0019054F" w:rsidRDefault="000C3BEB">
            <w:pPr>
              <w:keepNext/>
              <w:keepLines/>
              <w:spacing w:before="20" w:after="20" w:line="276" w:lineRule="auto"/>
              <w:jc w:val="center"/>
              <w:rPr>
                <w:rFonts w:ascii="Arial Narrow" w:eastAsiaTheme="majorEastAsia" w:hAnsi="Arial Narrow" w:cs="Arial"/>
                <w:b/>
                <w:sz w:val="20"/>
                <w:szCs w:val="20"/>
                <w:lang w:eastAsia="en-AU" w:bidi="en-US"/>
              </w:rPr>
            </w:pPr>
            <w:r w:rsidRPr="0019054F">
              <w:rPr>
                <w:rFonts w:ascii="Arial Narrow" w:eastAsia="Calibri" w:hAnsi="Arial Narrow"/>
                <w:b/>
                <w:sz w:val="20"/>
                <w:szCs w:val="20"/>
                <w:lang w:bidi="en-US"/>
              </w:rPr>
              <w:t>No. of repeats </w:t>
            </w:r>
          </w:p>
        </w:tc>
        <w:tc>
          <w:tcPr>
            <w:tcW w:w="1168" w:type="pct"/>
            <w:shd w:val="clear" w:color="auto" w:fill="auto"/>
            <w:hideMark/>
          </w:tcPr>
          <w:p w14:paraId="2A999D0F" w14:textId="77777777" w:rsidR="000C3BEB" w:rsidRPr="0019054F" w:rsidRDefault="000C3BEB">
            <w:pPr>
              <w:keepNext/>
              <w:keepLines/>
              <w:spacing w:before="20" w:after="20" w:line="276" w:lineRule="auto"/>
              <w:jc w:val="center"/>
              <w:rPr>
                <w:rFonts w:ascii="Arial Narrow" w:eastAsiaTheme="majorEastAsia" w:hAnsi="Arial Narrow" w:cs="Arial"/>
                <w:b/>
                <w:sz w:val="20"/>
                <w:szCs w:val="20"/>
                <w:lang w:eastAsia="en-AU" w:bidi="en-US"/>
              </w:rPr>
            </w:pPr>
            <w:r w:rsidRPr="0019054F">
              <w:rPr>
                <w:rFonts w:ascii="Arial Narrow" w:eastAsia="Calibri" w:hAnsi="Arial Narrow"/>
                <w:b/>
                <w:sz w:val="20"/>
                <w:szCs w:val="20"/>
                <w:lang w:bidi="en-US"/>
              </w:rPr>
              <w:t>Dispensed price for maximum amount (DPMA)*</w:t>
            </w:r>
          </w:p>
        </w:tc>
        <w:tc>
          <w:tcPr>
            <w:tcW w:w="963" w:type="pct"/>
            <w:shd w:val="clear" w:color="auto" w:fill="auto"/>
            <w:hideMark/>
          </w:tcPr>
          <w:p w14:paraId="622B170C" w14:textId="77777777" w:rsidR="000C3BEB" w:rsidRPr="0019054F" w:rsidRDefault="000C3BEB">
            <w:pPr>
              <w:keepNext/>
              <w:keepLines/>
              <w:spacing w:before="20" w:after="20" w:line="276" w:lineRule="auto"/>
              <w:jc w:val="center"/>
              <w:rPr>
                <w:rFonts w:ascii="Arial Narrow" w:eastAsiaTheme="majorEastAsia" w:hAnsi="Arial Narrow" w:cs="Arial"/>
                <w:b/>
                <w:sz w:val="20"/>
                <w:szCs w:val="20"/>
                <w:lang w:eastAsia="en-AU" w:bidi="en-US"/>
              </w:rPr>
            </w:pPr>
            <w:r w:rsidRPr="0019054F">
              <w:rPr>
                <w:rFonts w:ascii="Arial Narrow" w:eastAsia="Calibri" w:hAnsi="Arial Narrow"/>
                <w:b/>
                <w:sz w:val="20"/>
                <w:szCs w:val="20"/>
                <w:lang w:bidi="en-US"/>
              </w:rPr>
              <w:t>Brand &amp; Manufacturer</w:t>
            </w:r>
          </w:p>
        </w:tc>
      </w:tr>
      <w:tr w:rsidR="000C3BEB" w:rsidRPr="006C0380" w14:paraId="348F42E6" w14:textId="77777777" w:rsidTr="00201069">
        <w:tc>
          <w:tcPr>
            <w:tcW w:w="0" w:type="pct"/>
            <w:shd w:val="clear" w:color="auto" w:fill="auto"/>
            <w:hideMark/>
          </w:tcPr>
          <w:p w14:paraId="5F4CC6E9" w14:textId="1A3D0BDD" w:rsidR="000C3BEB" w:rsidRPr="0019054F" w:rsidRDefault="000C3BEB" w:rsidP="000C3BEB">
            <w:pPr>
              <w:spacing w:before="20" w:after="20" w:line="276" w:lineRule="auto"/>
              <w:jc w:val="left"/>
              <w:rPr>
                <w:rFonts w:ascii="Arial Narrow" w:eastAsiaTheme="majorEastAsia" w:hAnsi="Arial Narrow" w:cs="Arial"/>
                <w:sz w:val="20"/>
                <w:szCs w:val="20"/>
                <w:lang w:bidi="en-US"/>
              </w:rPr>
            </w:pPr>
            <w:r w:rsidRPr="0019054F">
              <w:rPr>
                <w:rFonts w:ascii="Arial Narrow" w:eastAsia="Calibri" w:hAnsi="Arial Narrow"/>
                <w:sz w:val="20"/>
                <w:szCs w:val="20"/>
                <w:lang w:bidi="en-US"/>
              </w:rPr>
              <w:t>Trastuzumab deruxtecan, solution for infusion, 100mg/vial</w:t>
            </w:r>
            <w:r w:rsidR="00DB1899" w:rsidRPr="0019054F">
              <w:rPr>
                <w:rFonts w:ascii="Arial Narrow" w:eastAsia="Calibri" w:hAnsi="Arial Narrow"/>
                <w:sz w:val="20"/>
                <w:szCs w:val="20"/>
                <w:lang w:bidi="en-US"/>
              </w:rPr>
              <w:t xml:space="preserve"> </w:t>
            </w:r>
          </w:p>
        </w:tc>
        <w:tc>
          <w:tcPr>
            <w:tcW w:w="0" w:type="pct"/>
            <w:shd w:val="clear" w:color="auto" w:fill="auto"/>
            <w:vAlign w:val="center"/>
            <w:hideMark/>
          </w:tcPr>
          <w:p w14:paraId="1F77C3F2" w14:textId="76BC7F67" w:rsidR="000C3BEB" w:rsidRPr="0019054F" w:rsidRDefault="000C3BEB">
            <w:pPr>
              <w:spacing w:before="20" w:after="20" w:line="276" w:lineRule="auto"/>
              <w:jc w:val="center"/>
              <w:rPr>
                <w:rFonts w:ascii="Arial Narrow" w:eastAsiaTheme="majorEastAsia" w:hAnsi="Arial Narrow" w:cs="Arial"/>
                <w:sz w:val="20"/>
                <w:szCs w:val="20"/>
                <w:lang w:bidi="en-US"/>
              </w:rPr>
            </w:pPr>
            <w:r w:rsidRPr="0019054F">
              <w:rPr>
                <w:rFonts w:ascii="Arial Narrow" w:eastAsiaTheme="majorEastAsia" w:hAnsi="Arial Narrow" w:cs="Arial"/>
                <w:sz w:val="20"/>
                <w:szCs w:val="20"/>
                <w:lang w:bidi="en-US"/>
              </w:rPr>
              <w:t>675 mg</w:t>
            </w:r>
          </w:p>
        </w:tc>
        <w:tc>
          <w:tcPr>
            <w:tcW w:w="0" w:type="pct"/>
            <w:shd w:val="clear" w:color="auto" w:fill="auto"/>
            <w:vAlign w:val="center"/>
          </w:tcPr>
          <w:p w14:paraId="50A4D296" w14:textId="77777777" w:rsidR="000C3BEB" w:rsidRPr="0019054F" w:rsidRDefault="000C3BEB">
            <w:pPr>
              <w:spacing w:before="20" w:after="20" w:line="276" w:lineRule="auto"/>
              <w:jc w:val="center"/>
              <w:rPr>
                <w:rFonts w:ascii="Arial Narrow" w:eastAsiaTheme="majorEastAsia" w:hAnsi="Arial Narrow" w:cs="Arial"/>
                <w:sz w:val="20"/>
                <w:szCs w:val="20"/>
                <w:lang w:bidi="en-US"/>
              </w:rPr>
            </w:pPr>
            <w:r w:rsidRPr="0019054F">
              <w:rPr>
                <w:rFonts w:ascii="Arial Narrow" w:eastAsiaTheme="majorEastAsia" w:hAnsi="Arial Narrow" w:cs="Arial"/>
                <w:sz w:val="20"/>
                <w:szCs w:val="20"/>
                <w:lang w:bidi="en-US"/>
              </w:rPr>
              <w:t>8</w:t>
            </w:r>
          </w:p>
        </w:tc>
        <w:tc>
          <w:tcPr>
            <w:tcW w:w="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63DAF1" w14:textId="2209D4F1" w:rsidR="00C369AA" w:rsidRPr="006C0380" w:rsidRDefault="00372CC3" w:rsidP="00201069">
            <w:pPr>
              <w:pStyle w:val="paragraph"/>
              <w:spacing w:before="0" w:beforeAutospacing="0" w:after="0" w:afterAutospacing="0"/>
              <w:jc w:val="center"/>
              <w:textAlignment w:val="baseline"/>
              <w:rPr>
                <w:rStyle w:val="normaltextrun"/>
                <w:rFonts w:ascii="Arial Narrow" w:eastAsiaTheme="majorEastAsia" w:hAnsi="Arial Narrow" w:cs="Segoe UI"/>
                <w:sz w:val="20"/>
                <w:szCs w:val="20"/>
                <w:lang w:eastAsia="en-AU"/>
              </w:rPr>
            </w:pPr>
            <w:r w:rsidRPr="006C0380">
              <w:rPr>
                <w:rStyle w:val="normaltextrun"/>
                <w:rFonts w:ascii="Arial Narrow" w:eastAsiaTheme="majorEastAsia" w:hAnsi="Arial Narrow" w:cs="Segoe UI"/>
                <w:sz w:val="20"/>
                <w:szCs w:val="20"/>
              </w:rPr>
              <w:t>P</w:t>
            </w:r>
            <w:r w:rsidR="00C369AA" w:rsidRPr="006C0380">
              <w:rPr>
                <w:rStyle w:val="normaltextrun"/>
                <w:rFonts w:ascii="Arial Narrow" w:eastAsiaTheme="majorEastAsia" w:hAnsi="Arial Narrow" w:cs="Segoe UI"/>
                <w:sz w:val="20"/>
                <w:szCs w:val="20"/>
              </w:rPr>
              <w:t>ublic Hospital:</w:t>
            </w:r>
          </w:p>
          <w:p w14:paraId="4A1A78A9" w14:textId="1694E759" w:rsidR="000C3BEB" w:rsidRPr="006C0380" w:rsidRDefault="000C3BEB"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Published</w:t>
            </w:r>
          </w:p>
          <w:p w14:paraId="64EB35FE" w14:textId="697BF6D4" w:rsidR="000C3BEB" w:rsidRPr="006C0380" w:rsidRDefault="000C3BEB"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[$17,540.04]</w:t>
            </w:r>
          </w:p>
          <w:p w14:paraId="2E833634" w14:textId="53B91761" w:rsidR="000C3BEB" w:rsidRPr="006C0380" w:rsidRDefault="000C3BEB"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Effective</w:t>
            </w:r>
          </w:p>
          <w:p w14:paraId="27D9DCC8" w14:textId="476DF95F" w:rsidR="000C3BEB" w:rsidRPr="006C0380" w:rsidRDefault="000C3BEB" w:rsidP="00D3191E">
            <w:pPr>
              <w:spacing w:before="20" w:after="20" w:line="276" w:lineRule="auto"/>
              <w:jc w:val="center"/>
              <w:rPr>
                <w:rStyle w:val="eop"/>
                <w:rFonts w:ascii="Arial Narrow" w:hAnsi="Arial Narrow" w:cs="Segoe UI"/>
                <w:sz w:val="20"/>
                <w:szCs w:val="20"/>
              </w:rPr>
            </w:pPr>
            <w:r w:rsidRPr="0019054F">
              <w:rPr>
                <w:rStyle w:val="normaltextrun"/>
                <w:rFonts w:ascii="Arial Narrow" w:hAnsi="Arial Narrow" w:cs="Segoe UI"/>
                <w:sz w:val="20"/>
                <w:szCs w:val="20"/>
              </w:rPr>
              <w:t>[$</w:t>
            </w:r>
            <w:r w:rsidR="00D43416" w:rsidRPr="00D43416">
              <w:rPr>
                <w:rStyle w:val="normaltextrun"/>
                <w:rFonts w:ascii="Arial Narrow" w:hAnsi="Arial Narrow" w:cs="Segoe UI" w:hint="eastAsia"/>
                <w:color w:val="000000"/>
                <w:w w:val="15"/>
                <w:sz w:val="20"/>
                <w:szCs w:val="20"/>
                <w:shd w:val="solid" w:color="000000" w:fill="000000"/>
                <w:fitText w:val="45" w:id="-961843452"/>
                <w14:textFill>
                  <w14:solidFill>
                    <w14:srgbClr w14:val="000000">
                      <w14:alpha w14:val="100000"/>
                    </w14:srgbClr>
                  </w14:solidFill>
                </w14:textFill>
              </w:rPr>
              <w:t xml:space="preserve">　</w:t>
            </w:r>
            <w:r w:rsidR="00D43416" w:rsidRPr="00D43416">
              <w:rPr>
                <w:rStyle w:val="normaltextrun"/>
                <w:rFonts w:ascii="Arial Narrow" w:hAnsi="Arial Narrow" w:cs="Segoe UI"/>
                <w:color w:val="000000"/>
                <w:w w:val="15"/>
                <w:sz w:val="20"/>
                <w:szCs w:val="20"/>
                <w:shd w:val="solid" w:color="000000" w:fill="000000"/>
                <w:fitText w:val="45" w:id="-961843452"/>
                <w14:textFill>
                  <w14:solidFill>
                    <w14:srgbClr w14:val="000000">
                      <w14:alpha w14:val="100000"/>
                    </w14:srgbClr>
                  </w14:solidFill>
                </w14:textFill>
              </w:rPr>
              <w:t>|</w:t>
            </w:r>
            <w:r w:rsidR="00D43416" w:rsidRPr="00D43416">
              <w:rPr>
                <w:rStyle w:val="normaltextrun"/>
                <w:rFonts w:ascii="Arial Narrow" w:hAnsi="Arial Narrow" w:cs="Segoe UI" w:hint="eastAsia"/>
                <w:color w:val="000000"/>
                <w:spacing w:val="-27"/>
                <w:w w:val="15"/>
                <w:sz w:val="20"/>
                <w:szCs w:val="20"/>
                <w:shd w:val="solid" w:color="000000" w:fill="000000"/>
                <w:fitText w:val="45" w:id="-961843452"/>
                <w14:textFill>
                  <w14:solidFill>
                    <w14:srgbClr w14:val="000000">
                      <w14:alpha w14:val="100000"/>
                    </w14:srgbClr>
                  </w14:solidFill>
                </w14:textFill>
              </w:rPr>
              <w:t xml:space="preserve">　</w:t>
            </w:r>
            <w:r w:rsidRPr="0019054F">
              <w:rPr>
                <w:rStyle w:val="normaltextrun"/>
                <w:rFonts w:ascii="Arial Narrow" w:hAnsi="Arial Narrow" w:cs="Segoe UI"/>
                <w:sz w:val="20"/>
                <w:szCs w:val="20"/>
              </w:rPr>
              <w:t xml:space="preserve"> with SPA]</w:t>
            </w:r>
          </w:p>
          <w:p w14:paraId="4002EDEB" w14:textId="5A51E5EE" w:rsidR="00C369AA" w:rsidRPr="0019054F" w:rsidRDefault="00C369AA" w:rsidP="00201069">
            <w:pPr>
              <w:pStyle w:val="paragraph"/>
              <w:spacing w:before="0" w:beforeAutospacing="0" w:after="0" w:afterAutospacing="0"/>
              <w:jc w:val="center"/>
              <w:textAlignment w:val="baseline"/>
              <w:rPr>
                <w:rStyle w:val="normaltextrun"/>
                <w:rFonts w:ascii="Arial Narrow" w:eastAsiaTheme="majorEastAsia" w:hAnsi="Arial Narrow" w:cs="Segoe UI"/>
                <w:sz w:val="20"/>
                <w:szCs w:val="20"/>
                <w:lang w:eastAsia="en-AU"/>
              </w:rPr>
            </w:pPr>
            <w:r w:rsidRPr="0019054F">
              <w:rPr>
                <w:rStyle w:val="normaltextrun"/>
                <w:rFonts w:ascii="Arial Narrow" w:eastAsiaTheme="majorEastAsia" w:hAnsi="Arial Narrow" w:cs="Segoe UI"/>
                <w:sz w:val="20"/>
                <w:szCs w:val="20"/>
              </w:rPr>
              <w:t>Private hospital:</w:t>
            </w:r>
          </w:p>
          <w:p w14:paraId="09901AAE" w14:textId="1084311F" w:rsidR="00C369AA" w:rsidRPr="006C0380" w:rsidRDefault="00C369AA"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Published</w:t>
            </w:r>
          </w:p>
          <w:p w14:paraId="785C3DB4" w14:textId="3A5D2BBB" w:rsidR="00C369AA" w:rsidRPr="006C0380" w:rsidRDefault="00C369AA"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[$17,827.65]</w:t>
            </w:r>
          </w:p>
          <w:p w14:paraId="05B820F3" w14:textId="23638AFD" w:rsidR="00C369AA" w:rsidRPr="006C0380" w:rsidRDefault="00C369AA" w:rsidP="00D3191E">
            <w:pPr>
              <w:pStyle w:val="paragraph"/>
              <w:spacing w:before="0" w:beforeAutospacing="0" w:after="0" w:afterAutospacing="0"/>
              <w:jc w:val="center"/>
              <w:textAlignment w:val="baseline"/>
              <w:rPr>
                <w:rFonts w:ascii="Segoe UI" w:hAnsi="Segoe UI" w:cs="Segoe UI"/>
                <w:sz w:val="20"/>
                <w:szCs w:val="20"/>
              </w:rPr>
            </w:pPr>
            <w:r w:rsidRPr="0019054F">
              <w:rPr>
                <w:rStyle w:val="normaltextrun"/>
                <w:rFonts w:ascii="Arial Narrow" w:eastAsiaTheme="majorEastAsia" w:hAnsi="Arial Narrow" w:cs="Segoe UI"/>
                <w:sz w:val="20"/>
                <w:szCs w:val="20"/>
              </w:rPr>
              <w:t>Effective</w:t>
            </w:r>
          </w:p>
          <w:p w14:paraId="7AC33610" w14:textId="731CA7F2" w:rsidR="00C369AA" w:rsidRPr="006C0380" w:rsidRDefault="00C369AA" w:rsidP="00D3191E">
            <w:pPr>
              <w:spacing w:before="20" w:after="20" w:line="276" w:lineRule="auto"/>
              <w:jc w:val="center"/>
              <w:rPr>
                <w:rFonts w:ascii="Arial Narrow" w:hAnsi="Arial Narrow" w:cs="Segoe UI"/>
                <w:sz w:val="20"/>
                <w:szCs w:val="20"/>
              </w:rPr>
            </w:pPr>
            <w:r w:rsidRPr="0019054F">
              <w:rPr>
                <w:rStyle w:val="normaltextrun"/>
                <w:rFonts w:ascii="Arial Narrow" w:hAnsi="Arial Narrow" w:cs="Segoe UI"/>
                <w:sz w:val="20"/>
                <w:szCs w:val="20"/>
              </w:rPr>
              <w:t>[$</w:t>
            </w:r>
            <w:r w:rsidR="00D43416" w:rsidRPr="00D43416">
              <w:rPr>
                <w:rStyle w:val="normaltextrun"/>
                <w:rFonts w:ascii="Arial Narrow" w:hAnsi="Arial Narrow" w:cs="Segoe UI" w:hint="eastAsia"/>
                <w:color w:val="000000"/>
                <w:w w:val="15"/>
                <w:sz w:val="20"/>
                <w:szCs w:val="20"/>
                <w:shd w:val="solid" w:color="000000" w:fill="000000"/>
                <w:fitText w:val="45" w:id="-961843451"/>
                <w14:textFill>
                  <w14:solidFill>
                    <w14:srgbClr w14:val="000000">
                      <w14:alpha w14:val="100000"/>
                    </w14:srgbClr>
                  </w14:solidFill>
                </w14:textFill>
              </w:rPr>
              <w:t xml:space="preserve">　</w:t>
            </w:r>
            <w:r w:rsidR="00D43416" w:rsidRPr="00D43416">
              <w:rPr>
                <w:rStyle w:val="normaltextrun"/>
                <w:rFonts w:ascii="Arial Narrow" w:hAnsi="Arial Narrow" w:cs="Segoe UI"/>
                <w:color w:val="000000"/>
                <w:w w:val="15"/>
                <w:sz w:val="20"/>
                <w:szCs w:val="20"/>
                <w:shd w:val="solid" w:color="000000" w:fill="000000"/>
                <w:fitText w:val="45" w:id="-961843451"/>
                <w14:textFill>
                  <w14:solidFill>
                    <w14:srgbClr w14:val="000000">
                      <w14:alpha w14:val="100000"/>
                    </w14:srgbClr>
                  </w14:solidFill>
                </w14:textFill>
              </w:rPr>
              <w:t>|</w:t>
            </w:r>
            <w:r w:rsidR="00D43416" w:rsidRPr="00D43416">
              <w:rPr>
                <w:rStyle w:val="normaltextrun"/>
                <w:rFonts w:ascii="Arial Narrow" w:hAnsi="Arial Narrow" w:cs="Segoe UI" w:hint="eastAsia"/>
                <w:color w:val="000000"/>
                <w:spacing w:val="-27"/>
                <w:w w:val="15"/>
                <w:sz w:val="20"/>
                <w:szCs w:val="20"/>
                <w:shd w:val="solid" w:color="000000" w:fill="000000"/>
                <w:fitText w:val="45" w:id="-961843451"/>
                <w14:textFill>
                  <w14:solidFill>
                    <w14:srgbClr w14:val="000000">
                      <w14:alpha w14:val="100000"/>
                    </w14:srgbClr>
                  </w14:solidFill>
                </w14:textFill>
              </w:rPr>
              <w:t xml:space="preserve">　</w:t>
            </w:r>
            <w:r w:rsidRPr="0019054F">
              <w:rPr>
                <w:rStyle w:val="normaltextrun"/>
                <w:rFonts w:ascii="Arial Narrow" w:hAnsi="Arial Narrow" w:cs="Segoe UI"/>
                <w:sz w:val="20"/>
                <w:szCs w:val="20"/>
              </w:rPr>
              <w:t xml:space="preserve"> with SPA]</w:t>
            </w:r>
          </w:p>
        </w:tc>
        <w:tc>
          <w:tcPr>
            <w:tcW w:w="0" w:type="pct"/>
            <w:shd w:val="clear" w:color="auto" w:fill="auto"/>
            <w:vAlign w:val="center"/>
            <w:hideMark/>
          </w:tcPr>
          <w:p w14:paraId="2DFE0777" w14:textId="77777777" w:rsidR="000C3BEB" w:rsidRPr="0019054F" w:rsidRDefault="000C3BEB">
            <w:pPr>
              <w:jc w:val="center"/>
              <w:rPr>
                <w:rFonts w:ascii="Arial Narrow" w:eastAsia="Calibri" w:hAnsi="Arial Narrow" w:cs="Times New Roman"/>
                <w:sz w:val="20"/>
                <w:szCs w:val="20"/>
              </w:rPr>
            </w:pPr>
            <w:r w:rsidRPr="0019054F">
              <w:rPr>
                <w:rFonts w:ascii="Arial Narrow" w:eastAsia="Calibri" w:hAnsi="Arial Narrow"/>
                <w:sz w:val="20"/>
                <w:szCs w:val="20"/>
              </w:rPr>
              <w:t>Enhertu®</w:t>
            </w:r>
          </w:p>
          <w:p w14:paraId="05711941" w14:textId="77777777" w:rsidR="000C3BEB" w:rsidRPr="0019054F" w:rsidRDefault="000C3BEB">
            <w:pPr>
              <w:spacing w:before="20" w:after="20" w:line="276" w:lineRule="auto"/>
              <w:jc w:val="center"/>
              <w:rPr>
                <w:rFonts w:ascii="Arial Narrow" w:eastAsia="Calibri" w:hAnsi="Arial Narrow" w:cs="Times New Roman"/>
                <w:sz w:val="20"/>
                <w:szCs w:val="20"/>
                <w:lang w:bidi="en-US"/>
              </w:rPr>
            </w:pPr>
            <w:r w:rsidRPr="0019054F">
              <w:rPr>
                <w:rFonts w:ascii="Arial Narrow" w:eastAsia="Calibri" w:hAnsi="Arial Narrow"/>
                <w:sz w:val="20"/>
                <w:szCs w:val="20"/>
                <w:lang w:bidi="en-US"/>
              </w:rPr>
              <w:t>AstraZeneca</w:t>
            </w:r>
          </w:p>
          <w:p w14:paraId="5EE28EDB" w14:textId="77777777" w:rsidR="000C3BEB" w:rsidRPr="0019054F" w:rsidRDefault="000C3BEB">
            <w:pPr>
              <w:spacing w:before="20" w:after="20" w:line="276" w:lineRule="auto"/>
              <w:jc w:val="center"/>
              <w:rPr>
                <w:rFonts w:ascii="Arial Narrow" w:eastAsiaTheme="majorEastAsia" w:hAnsi="Arial Narrow" w:cs="Arial"/>
                <w:sz w:val="20"/>
                <w:szCs w:val="20"/>
                <w:lang w:bidi="en-US"/>
              </w:rPr>
            </w:pPr>
            <w:r w:rsidRPr="0019054F">
              <w:rPr>
                <w:rFonts w:ascii="Arial Narrow" w:eastAsia="Calibri" w:hAnsi="Arial Narrow"/>
                <w:sz w:val="20"/>
                <w:szCs w:val="20"/>
                <w:lang w:bidi="en-US"/>
              </w:rPr>
              <w:t>Pty Ltd</w:t>
            </w:r>
          </w:p>
        </w:tc>
      </w:tr>
    </w:tbl>
    <w:p w14:paraId="21D5E997" w14:textId="77777777" w:rsidR="000C3BEB" w:rsidRPr="0019054F" w:rsidRDefault="000C3BEB" w:rsidP="000C3BEB">
      <w:pPr>
        <w:widowControl w:val="0"/>
        <w:snapToGrid w:val="0"/>
        <w:spacing w:after="360" w:line="268" w:lineRule="auto"/>
        <w:contextualSpacing/>
        <w:rPr>
          <w:rFonts w:ascii="Arial Narrow" w:hAnsi="Arial Narrow" w:cs="Arial"/>
          <w:sz w:val="18"/>
          <w:szCs w:val="20"/>
        </w:rPr>
      </w:pPr>
      <w:r w:rsidRPr="0019054F">
        <w:rPr>
          <w:rFonts w:ascii="Arial Narrow" w:hAnsi="Arial Narrow" w:cs="Arial"/>
          <w:sz w:val="18"/>
          <w:szCs w:val="20"/>
        </w:rPr>
        <w:t>*Special pricing arrangement to apply</w:t>
      </w:r>
    </w:p>
    <w:p w14:paraId="5C86F1F7" w14:textId="77777777" w:rsidR="000C3BEB" w:rsidRPr="0019054F" w:rsidRDefault="000C3BEB" w:rsidP="000C3BEB">
      <w:pPr>
        <w:widowControl w:val="0"/>
        <w:snapToGrid w:val="0"/>
        <w:spacing w:after="360" w:line="268" w:lineRule="auto"/>
        <w:contextualSpacing/>
        <w:rPr>
          <w:rFonts w:ascii="Arial Narrow" w:hAnsi="Arial Narrow" w:cs="Arial"/>
          <w:sz w:val="18"/>
          <w:szCs w:val="20"/>
        </w:rPr>
      </w:pPr>
    </w:p>
    <w:tbl>
      <w:tblPr>
        <w:tblStyle w:val="TableGrid4"/>
        <w:tblW w:w="9010" w:type="dxa"/>
        <w:tblLook w:val="04A0" w:firstRow="1" w:lastRow="0" w:firstColumn="1" w:lastColumn="0" w:noHBand="0" w:noVBand="1"/>
      </w:tblPr>
      <w:tblGrid>
        <w:gridCol w:w="9010"/>
      </w:tblGrid>
      <w:tr w:rsidR="000C3BEB" w:rsidRPr="006C0380" w14:paraId="783A63FE" w14:textId="77777777" w:rsidTr="00AE562E">
        <w:trPr>
          <w:trHeight w:val="15"/>
        </w:trPr>
        <w:tc>
          <w:tcPr>
            <w:tcW w:w="9010" w:type="dxa"/>
            <w:hideMark/>
          </w:tcPr>
          <w:p w14:paraId="5DD96667" w14:textId="77777777" w:rsidR="000C3BEB" w:rsidRPr="006C0380" w:rsidRDefault="000C3BEB" w:rsidP="00201069">
            <w:pPr>
              <w:keepNext/>
              <w:textAlignment w:val="baseline"/>
              <w:rPr>
                <w:rFonts w:ascii="Times New Roman" w:hAnsi="Times New Roman"/>
              </w:rPr>
            </w:pPr>
            <w:r w:rsidRPr="006C0380">
              <w:rPr>
                <w:rFonts w:ascii="Arial Narrow" w:hAnsi="Arial Narrow"/>
                <w:b/>
                <w:bCs/>
                <w:sz w:val="20"/>
                <w:szCs w:val="20"/>
              </w:rPr>
              <w:lastRenderedPageBreak/>
              <w:t xml:space="preserve">Category / Program: </w:t>
            </w:r>
            <w:r w:rsidRPr="006C0380">
              <w:rPr>
                <w:rFonts w:ascii="Arial Narrow" w:hAnsi="Arial Narrow"/>
                <w:sz w:val="20"/>
                <w:szCs w:val="20"/>
              </w:rPr>
              <w:t>Section 100 – Efficient Funding of Chemotherapy Public/Private hospitals </w:t>
            </w:r>
          </w:p>
        </w:tc>
      </w:tr>
      <w:tr w:rsidR="000C3BEB" w:rsidRPr="006C0380" w14:paraId="6D0F1B1B" w14:textId="77777777" w:rsidTr="00AE562E">
        <w:trPr>
          <w:trHeight w:val="15"/>
        </w:trPr>
        <w:tc>
          <w:tcPr>
            <w:tcW w:w="9010" w:type="dxa"/>
            <w:hideMark/>
          </w:tcPr>
          <w:p w14:paraId="731AFAA9" w14:textId="77777777" w:rsidR="000C3BEB" w:rsidRPr="006C0380" w:rsidRDefault="000C3BEB" w:rsidP="00201069">
            <w:pPr>
              <w:keepNext/>
              <w:textAlignment w:val="baseline"/>
              <w:rPr>
                <w:rFonts w:ascii="Times New Roman" w:hAnsi="Times New Roman"/>
              </w:rPr>
            </w:pPr>
            <w:r w:rsidRPr="006C0380">
              <w:rPr>
                <w:rFonts w:ascii="Arial Narrow" w:hAnsi="Arial Narrow"/>
                <w:b/>
                <w:bCs/>
                <w:sz w:val="20"/>
                <w:szCs w:val="20"/>
              </w:rPr>
              <w:t xml:space="preserve">Prescriber type: </w:t>
            </w:r>
            <w:r w:rsidRPr="006C0380">
              <w:rPr>
                <w:rFonts w:ascii="Arial Narrow" w:hAnsi="Arial Narrow"/>
                <w:sz w:val="20"/>
                <w:szCs w:val="20"/>
              </w:rPr>
              <w:t>Medical Practitioners </w:t>
            </w:r>
          </w:p>
        </w:tc>
      </w:tr>
      <w:tr w:rsidR="000C3BEB" w:rsidRPr="006C0380" w14:paraId="6122FE41" w14:textId="77777777" w:rsidTr="00AE562E">
        <w:trPr>
          <w:trHeight w:val="15"/>
        </w:trPr>
        <w:tc>
          <w:tcPr>
            <w:tcW w:w="9010" w:type="dxa"/>
            <w:hideMark/>
          </w:tcPr>
          <w:p w14:paraId="778FC26E" w14:textId="2D009BB7" w:rsidR="000C3BEB" w:rsidRPr="006C0380" w:rsidRDefault="000C3BEB" w:rsidP="00201069">
            <w:pPr>
              <w:keepNext/>
              <w:jc w:val="left"/>
              <w:textAlignment w:val="baseline"/>
              <w:rPr>
                <w:rFonts w:ascii="Times New Roman" w:hAnsi="Times New Roman"/>
              </w:rPr>
            </w:pPr>
            <w:r w:rsidRPr="006C0380">
              <w:rPr>
                <w:rFonts w:ascii="Arial Narrow" w:hAnsi="Arial Narrow"/>
                <w:b/>
                <w:bCs/>
                <w:sz w:val="20"/>
                <w:szCs w:val="20"/>
              </w:rPr>
              <w:t>Restriction type:</w:t>
            </w:r>
            <w:r w:rsidR="00DB1899" w:rsidRPr="006C0380">
              <w:rPr>
                <w:rFonts w:ascii="Arial Narrow" w:hAnsi="Arial Narrow"/>
                <w:b/>
                <w:bCs/>
                <w:sz w:val="20"/>
                <w:szCs w:val="20"/>
              </w:rPr>
              <w:t xml:space="preserve"> </w:t>
            </w:r>
            <w:r w:rsidRPr="006C0380">
              <w:rPr>
                <w:rFonts w:ascii="Arial Narrow" w:hAnsi="Arial Narrow"/>
                <w:sz w:val="20"/>
                <w:szCs w:val="20"/>
              </w:rPr>
              <w:br/>
              <w:t>Authority Required (telephone/online PBS Authorities system </w:t>
            </w:r>
          </w:p>
        </w:tc>
      </w:tr>
      <w:tr w:rsidR="000C3BEB" w:rsidRPr="006C0380" w14:paraId="6B1261E9" w14:textId="77777777" w:rsidTr="00AE562E">
        <w:trPr>
          <w:trHeight w:val="15"/>
        </w:trPr>
        <w:tc>
          <w:tcPr>
            <w:tcW w:w="9010" w:type="dxa"/>
            <w:hideMark/>
          </w:tcPr>
          <w:p w14:paraId="1680ED0A"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 xml:space="preserve">Administrative Advice: </w:t>
            </w:r>
            <w:r w:rsidRPr="006C0380">
              <w:rPr>
                <w:rFonts w:ascii="Arial Narrow" w:hAnsi="Arial Narrow"/>
                <w:sz w:val="20"/>
                <w:szCs w:val="20"/>
              </w:rPr>
              <w:t>Special pricing arrangements apply </w:t>
            </w:r>
          </w:p>
        </w:tc>
      </w:tr>
      <w:tr w:rsidR="000C3BEB" w:rsidRPr="006C0380" w14:paraId="1851591E" w14:textId="77777777" w:rsidTr="00AE562E">
        <w:trPr>
          <w:trHeight w:val="15"/>
        </w:trPr>
        <w:tc>
          <w:tcPr>
            <w:tcW w:w="9010" w:type="dxa"/>
            <w:hideMark/>
          </w:tcPr>
          <w:p w14:paraId="3B431A36"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 xml:space="preserve">Severity: </w:t>
            </w:r>
            <w:r w:rsidRPr="006C0380">
              <w:rPr>
                <w:rFonts w:ascii="Arial Narrow" w:hAnsi="Arial Narrow"/>
                <w:sz w:val="20"/>
                <w:szCs w:val="20"/>
              </w:rPr>
              <w:t>Unresectable and/or metastatic </w:t>
            </w:r>
          </w:p>
        </w:tc>
      </w:tr>
      <w:tr w:rsidR="000C3BEB" w:rsidRPr="006C0380" w14:paraId="0F7EEFD4" w14:textId="77777777" w:rsidTr="00AE562E">
        <w:trPr>
          <w:trHeight w:val="15"/>
        </w:trPr>
        <w:tc>
          <w:tcPr>
            <w:tcW w:w="9010" w:type="dxa"/>
            <w:hideMark/>
          </w:tcPr>
          <w:p w14:paraId="03D4A307"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 xml:space="preserve">Condition: </w:t>
            </w:r>
            <w:r w:rsidRPr="006C0380">
              <w:rPr>
                <w:rFonts w:ascii="Arial Narrow" w:hAnsi="Arial Narrow"/>
                <w:color w:val="333333"/>
                <w:sz w:val="20"/>
                <w:szCs w:val="20"/>
              </w:rPr>
              <w:t>HER2-low breast cancer </w:t>
            </w:r>
          </w:p>
        </w:tc>
      </w:tr>
      <w:tr w:rsidR="000C3BEB" w:rsidRPr="006C0380" w14:paraId="48367B4C" w14:textId="77777777" w:rsidTr="00AE562E">
        <w:trPr>
          <w:trHeight w:val="15"/>
        </w:trPr>
        <w:tc>
          <w:tcPr>
            <w:tcW w:w="9010" w:type="dxa"/>
            <w:hideMark/>
          </w:tcPr>
          <w:p w14:paraId="13C358E8"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Indication:</w:t>
            </w:r>
            <w:r w:rsidRPr="006C0380">
              <w:rPr>
                <w:rFonts w:ascii="Arial Narrow" w:hAnsi="Arial Narrow"/>
                <w:color w:val="333333"/>
                <w:sz w:val="20"/>
                <w:szCs w:val="20"/>
              </w:rPr>
              <w:t xml:space="preserve"> </w:t>
            </w:r>
            <w:r w:rsidRPr="006C0380">
              <w:rPr>
                <w:rFonts w:ascii="Arial Narrow" w:hAnsi="Arial Narrow"/>
                <w:sz w:val="20"/>
                <w:szCs w:val="20"/>
              </w:rPr>
              <w:t xml:space="preserve">Unresectable and/or metastatic </w:t>
            </w:r>
            <w:r w:rsidRPr="006C0380">
              <w:rPr>
                <w:rFonts w:ascii="Arial Narrow" w:hAnsi="Arial Narrow"/>
                <w:color w:val="333333"/>
                <w:sz w:val="20"/>
                <w:szCs w:val="20"/>
              </w:rPr>
              <w:t>HER2-low breast cancer </w:t>
            </w:r>
          </w:p>
        </w:tc>
      </w:tr>
      <w:tr w:rsidR="000C3BEB" w:rsidRPr="006C0380" w14:paraId="01C108C8" w14:textId="77777777" w:rsidTr="00AE562E">
        <w:trPr>
          <w:trHeight w:val="15"/>
        </w:trPr>
        <w:tc>
          <w:tcPr>
            <w:tcW w:w="9010" w:type="dxa"/>
            <w:hideMark/>
          </w:tcPr>
          <w:p w14:paraId="775B39B0" w14:textId="5D9498A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Clinical criteria:</w:t>
            </w:r>
            <w:r w:rsidR="00DB1899" w:rsidRPr="006C0380">
              <w:rPr>
                <w:rFonts w:ascii="Arial Narrow" w:hAnsi="Arial Narrow"/>
                <w:b/>
                <w:bCs/>
                <w:color w:val="333333"/>
                <w:sz w:val="20"/>
                <w:szCs w:val="20"/>
              </w:rPr>
              <w:t xml:space="preserve"> </w:t>
            </w:r>
          </w:p>
        </w:tc>
      </w:tr>
      <w:tr w:rsidR="000C3BEB" w:rsidRPr="006C0380" w14:paraId="298939ED" w14:textId="77777777" w:rsidTr="00AE562E">
        <w:trPr>
          <w:trHeight w:val="15"/>
        </w:trPr>
        <w:tc>
          <w:tcPr>
            <w:tcW w:w="9010" w:type="dxa"/>
            <w:hideMark/>
          </w:tcPr>
          <w:p w14:paraId="657A8D3D" w14:textId="15D459F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 must have evidence of human epidermal growth factor receptor 2 (HER2)-low disease as demonstrated by in situ hybridisation (ISH)</w:t>
            </w:r>
            <w:r w:rsidRPr="006C0380">
              <w:rPr>
                <w:rFonts w:ascii="Segoe UI" w:hAnsi="Segoe UI" w:cs="Segoe UI"/>
                <w:sz w:val="18"/>
                <w:szCs w:val="18"/>
              </w:rPr>
              <w:t xml:space="preserve"> </w:t>
            </w:r>
            <w:r w:rsidRPr="006C0380">
              <w:rPr>
                <w:rFonts w:ascii="Arial Narrow" w:hAnsi="Arial Narrow"/>
                <w:sz w:val="20"/>
                <w:szCs w:val="20"/>
              </w:rPr>
              <w:t xml:space="preserve">either in the primary tumour or a metastatic lesion </w:t>
            </w:r>
            <w:r w:rsidRPr="006C0380">
              <w:rPr>
                <w:rFonts w:ascii="Arial Narrow" w:hAnsi="Arial Narrow"/>
                <w:i/>
                <w:iCs/>
                <w:sz w:val="20"/>
                <w:szCs w:val="20"/>
              </w:rPr>
              <w:t>–</w:t>
            </w:r>
            <w:r w:rsidRPr="006C0380">
              <w:rPr>
                <w:rFonts w:ascii="Arial Narrow" w:hAnsi="Arial Narrow"/>
                <w:sz w:val="20"/>
                <w:szCs w:val="20"/>
              </w:rPr>
              <w:t xml:space="preserve"> establish this finding once only with the first PBS prescription </w:t>
            </w:r>
          </w:p>
        </w:tc>
      </w:tr>
      <w:tr w:rsidR="000C3BEB" w:rsidRPr="006C0380" w14:paraId="195855E9" w14:textId="77777777" w:rsidTr="00AE562E">
        <w:trPr>
          <w:trHeight w:val="15"/>
        </w:trPr>
        <w:tc>
          <w:tcPr>
            <w:tcW w:w="9010" w:type="dxa"/>
            <w:hideMark/>
          </w:tcPr>
          <w:p w14:paraId="107FFEA2"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AND</w:t>
            </w:r>
            <w:r w:rsidRPr="006C0380">
              <w:rPr>
                <w:rFonts w:ascii="Arial Narrow" w:hAnsi="Arial Narrow"/>
                <w:color w:val="333333"/>
                <w:sz w:val="20"/>
                <w:szCs w:val="20"/>
              </w:rPr>
              <w:t> </w:t>
            </w:r>
          </w:p>
        </w:tc>
      </w:tr>
      <w:tr w:rsidR="000C3BEB" w:rsidRPr="006C0380" w14:paraId="15803357" w14:textId="77777777" w:rsidTr="00AE562E">
        <w:trPr>
          <w:trHeight w:val="15"/>
        </w:trPr>
        <w:tc>
          <w:tcPr>
            <w:tcW w:w="9010" w:type="dxa"/>
            <w:hideMark/>
          </w:tcPr>
          <w:p w14:paraId="6CE482F0"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Clinical criteria:</w:t>
            </w:r>
            <w:r w:rsidRPr="006C0380">
              <w:rPr>
                <w:rFonts w:ascii="Arial Narrow" w:hAnsi="Arial Narrow"/>
                <w:color w:val="333333"/>
                <w:sz w:val="20"/>
                <w:szCs w:val="20"/>
              </w:rPr>
              <w:t> </w:t>
            </w:r>
          </w:p>
        </w:tc>
      </w:tr>
      <w:tr w:rsidR="000C3BEB" w:rsidRPr="006C0380" w14:paraId="5CB7C96A" w14:textId="77777777" w:rsidTr="00AE562E">
        <w:trPr>
          <w:trHeight w:val="15"/>
        </w:trPr>
        <w:tc>
          <w:tcPr>
            <w:tcW w:w="9010" w:type="dxa"/>
            <w:hideMark/>
          </w:tcPr>
          <w:p w14:paraId="723E57B6"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 must have received prior chemotherapy in the metastatic setting, </w:t>
            </w:r>
          </w:p>
        </w:tc>
      </w:tr>
      <w:tr w:rsidR="000C3BEB" w:rsidRPr="006C0380" w14:paraId="2FFE0D23" w14:textId="77777777" w:rsidTr="00AE562E">
        <w:trPr>
          <w:trHeight w:val="15"/>
        </w:trPr>
        <w:tc>
          <w:tcPr>
            <w:tcW w:w="9010" w:type="dxa"/>
            <w:hideMark/>
          </w:tcPr>
          <w:p w14:paraId="11B6E1B8"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OR </w:t>
            </w:r>
          </w:p>
        </w:tc>
      </w:tr>
      <w:tr w:rsidR="000C3BEB" w:rsidRPr="006C0380" w14:paraId="0EEEE1F0" w14:textId="77777777" w:rsidTr="00AE562E">
        <w:trPr>
          <w:trHeight w:val="15"/>
        </w:trPr>
        <w:tc>
          <w:tcPr>
            <w:tcW w:w="9010" w:type="dxa"/>
            <w:hideMark/>
          </w:tcPr>
          <w:p w14:paraId="404AC185"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 must have developed disease recurrence during or within 6 months of completing adjuvant chemotherapy </w:t>
            </w:r>
          </w:p>
        </w:tc>
      </w:tr>
      <w:tr w:rsidR="000C3BEB" w:rsidRPr="006C0380" w14:paraId="299937FC" w14:textId="77777777" w:rsidTr="00AE562E">
        <w:trPr>
          <w:trHeight w:val="15"/>
        </w:trPr>
        <w:tc>
          <w:tcPr>
            <w:tcW w:w="9010" w:type="dxa"/>
            <w:hideMark/>
          </w:tcPr>
          <w:p w14:paraId="7D5E66C3"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AND</w:t>
            </w:r>
            <w:r w:rsidRPr="006C0380">
              <w:rPr>
                <w:rFonts w:ascii="Arial Narrow" w:hAnsi="Arial Narrow"/>
                <w:color w:val="333333"/>
                <w:sz w:val="20"/>
                <w:szCs w:val="20"/>
              </w:rPr>
              <w:t> </w:t>
            </w:r>
          </w:p>
        </w:tc>
      </w:tr>
      <w:tr w:rsidR="000C3BEB" w:rsidRPr="006C0380" w14:paraId="4B920F3A" w14:textId="77777777" w:rsidTr="00AE562E">
        <w:trPr>
          <w:trHeight w:val="15"/>
        </w:trPr>
        <w:tc>
          <w:tcPr>
            <w:tcW w:w="9010" w:type="dxa"/>
            <w:hideMark/>
          </w:tcPr>
          <w:p w14:paraId="76057CCF"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Clinical criteria:</w:t>
            </w:r>
            <w:r w:rsidRPr="006C0380">
              <w:rPr>
                <w:rFonts w:ascii="Arial Narrow" w:hAnsi="Arial Narrow"/>
                <w:color w:val="333333"/>
                <w:sz w:val="20"/>
                <w:szCs w:val="20"/>
              </w:rPr>
              <w:t> </w:t>
            </w:r>
          </w:p>
        </w:tc>
      </w:tr>
      <w:tr w:rsidR="000C3BEB" w:rsidRPr="006C0380" w14:paraId="034202A9" w14:textId="77777777" w:rsidTr="00AE562E">
        <w:trPr>
          <w:trHeight w:val="15"/>
        </w:trPr>
        <w:tc>
          <w:tcPr>
            <w:tcW w:w="9010" w:type="dxa"/>
            <w:hideMark/>
          </w:tcPr>
          <w:p w14:paraId="3D5F11FE"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Patients with hormone receptor positive disease must have received or be ineligible for endocrine therapy, in the metastatic setting </w:t>
            </w:r>
          </w:p>
        </w:tc>
      </w:tr>
      <w:tr w:rsidR="000C3BEB" w:rsidRPr="006C0380" w14:paraId="66552F7E" w14:textId="77777777" w:rsidTr="00AE562E">
        <w:trPr>
          <w:trHeight w:val="15"/>
        </w:trPr>
        <w:tc>
          <w:tcPr>
            <w:tcW w:w="9010" w:type="dxa"/>
            <w:hideMark/>
          </w:tcPr>
          <w:p w14:paraId="166CC884" w14:textId="2F5BEA00"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AND</w:t>
            </w:r>
            <w:r w:rsidR="00DB1899" w:rsidRPr="006C0380">
              <w:rPr>
                <w:rFonts w:ascii="Arial Narrow" w:hAnsi="Arial Narrow"/>
                <w:b/>
                <w:bCs/>
                <w:color w:val="333333"/>
                <w:sz w:val="20"/>
                <w:szCs w:val="20"/>
              </w:rPr>
              <w:t xml:space="preserve"> </w:t>
            </w:r>
          </w:p>
        </w:tc>
      </w:tr>
      <w:tr w:rsidR="000C3BEB" w:rsidRPr="006C0380" w14:paraId="7CA2A4EE" w14:textId="77777777" w:rsidTr="00AE562E">
        <w:trPr>
          <w:trHeight w:val="15"/>
        </w:trPr>
        <w:tc>
          <w:tcPr>
            <w:tcW w:w="9010" w:type="dxa"/>
            <w:hideMark/>
          </w:tcPr>
          <w:p w14:paraId="6D0BE6D0"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Clinical criteria:</w:t>
            </w:r>
            <w:r w:rsidRPr="006C0380">
              <w:rPr>
                <w:rFonts w:ascii="Arial Narrow" w:hAnsi="Arial Narrow"/>
                <w:color w:val="333333"/>
                <w:sz w:val="20"/>
                <w:szCs w:val="20"/>
              </w:rPr>
              <w:t> </w:t>
            </w:r>
          </w:p>
        </w:tc>
      </w:tr>
      <w:tr w:rsidR="000C3BEB" w:rsidRPr="006C0380" w14:paraId="0185FE1C" w14:textId="77777777" w:rsidTr="00AE562E">
        <w:trPr>
          <w:trHeight w:val="15"/>
        </w:trPr>
        <w:tc>
          <w:tcPr>
            <w:tcW w:w="9010" w:type="dxa"/>
            <w:hideMark/>
          </w:tcPr>
          <w:p w14:paraId="069E49E8" w14:textId="07A8FDD3"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 xml:space="preserve">Patient must have at the time of initiating treatment with this drug, a WHO performance status no higher than 1 </w:t>
            </w:r>
          </w:p>
        </w:tc>
      </w:tr>
      <w:tr w:rsidR="000C3BEB" w:rsidRPr="006C0380" w14:paraId="1354AD3B" w14:textId="77777777" w:rsidTr="00AE562E">
        <w:trPr>
          <w:trHeight w:val="15"/>
        </w:trPr>
        <w:tc>
          <w:tcPr>
            <w:tcW w:w="9010" w:type="dxa"/>
            <w:hideMark/>
          </w:tcPr>
          <w:p w14:paraId="0C722DD3"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AND</w:t>
            </w:r>
            <w:r w:rsidRPr="006C0380">
              <w:rPr>
                <w:rFonts w:ascii="Arial Narrow" w:hAnsi="Arial Narrow"/>
                <w:color w:val="333333"/>
                <w:sz w:val="20"/>
                <w:szCs w:val="20"/>
              </w:rPr>
              <w:t> </w:t>
            </w:r>
          </w:p>
        </w:tc>
      </w:tr>
      <w:tr w:rsidR="000C3BEB" w:rsidRPr="006C0380" w14:paraId="69B217DE" w14:textId="77777777" w:rsidTr="00AE562E">
        <w:trPr>
          <w:trHeight w:val="15"/>
        </w:trPr>
        <w:tc>
          <w:tcPr>
            <w:tcW w:w="9010" w:type="dxa"/>
            <w:hideMark/>
          </w:tcPr>
          <w:p w14:paraId="32866A8B"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Clinical criteria:</w:t>
            </w:r>
            <w:r w:rsidRPr="006C0380">
              <w:rPr>
                <w:rFonts w:ascii="Arial Narrow" w:hAnsi="Arial Narrow"/>
                <w:color w:val="333333"/>
                <w:sz w:val="20"/>
                <w:szCs w:val="20"/>
              </w:rPr>
              <w:t> </w:t>
            </w:r>
          </w:p>
        </w:tc>
      </w:tr>
      <w:tr w:rsidR="000C3BEB" w:rsidRPr="006C0380" w14:paraId="79C7F10E" w14:textId="77777777" w:rsidTr="00AE562E">
        <w:trPr>
          <w:trHeight w:val="15"/>
        </w:trPr>
        <w:tc>
          <w:tcPr>
            <w:tcW w:w="9010" w:type="dxa"/>
            <w:hideMark/>
          </w:tcPr>
          <w:p w14:paraId="704A9F23"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The treatment must be the sole PBS-subsidised systemic anti-cancer therapy for this PBS indication. </w:t>
            </w:r>
          </w:p>
        </w:tc>
      </w:tr>
      <w:tr w:rsidR="000C3BEB" w:rsidRPr="006C0380" w14:paraId="36C03BCE" w14:textId="77777777" w:rsidTr="00AE562E">
        <w:trPr>
          <w:trHeight w:val="15"/>
        </w:trPr>
        <w:tc>
          <w:tcPr>
            <w:tcW w:w="9010" w:type="dxa"/>
            <w:hideMark/>
          </w:tcPr>
          <w:p w14:paraId="0677A34C"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AND</w:t>
            </w:r>
            <w:r w:rsidRPr="006C0380">
              <w:rPr>
                <w:rFonts w:ascii="Arial Narrow" w:hAnsi="Arial Narrow"/>
                <w:color w:val="333333"/>
                <w:sz w:val="20"/>
                <w:szCs w:val="20"/>
              </w:rPr>
              <w:t> </w:t>
            </w:r>
          </w:p>
        </w:tc>
      </w:tr>
      <w:tr w:rsidR="000C3BEB" w:rsidRPr="006C0380" w14:paraId="6E38A233" w14:textId="77777777" w:rsidTr="00AE562E">
        <w:trPr>
          <w:trHeight w:val="15"/>
        </w:trPr>
        <w:tc>
          <w:tcPr>
            <w:tcW w:w="9010" w:type="dxa"/>
            <w:hideMark/>
          </w:tcPr>
          <w:p w14:paraId="3F31A2A0"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The treatment must not be prescribed where any of the following is present: (i) left ventricular ejection fraction of less than 50%, (ii) symptomatic heart failure; confirm cardiac function testing for the first PBS-prescription only </w:t>
            </w:r>
          </w:p>
        </w:tc>
      </w:tr>
      <w:tr w:rsidR="000C3BEB" w:rsidRPr="006C0380" w14:paraId="35DE8E0D" w14:textId="77777777" w:rsidTr="00AE562E">
        <w:trPr>
          <w:trHeight w:val="15"/>
        </w:trPr>
        <w:tc>
          <w:tcPr>
            <w:tcW w:w="9010" w:type="dxa"/>
            <w:hideMark/>
          </w:tcPr>
          <w:p w14:paraId="0DB362B6" w14:textId="77777777" w:rsidR="000C3BEB" w:rsidRPr="006C0380" w:rsidRDefault="000C3BEB" w:rsidP="00201069">
            <w:pPr>
              <w:keepNext/>
              <w:textAlignment w:val="baseline"/>
              <w:rPr>
                <w:rFonts w:ascii="Times New Roman" w:hAnsi="Times New Roman"/>
              </w:rPr>
            </w:pPr>
            <w:r w:rsidRPr="006C0380">
              <w:rPr>
                <w:rFonts w:ascii="Arial Narrow" w:hAnsi="Arial Narrow"/>
                <w:b/>
                <w:bCs/>
                <w:sz w:val="20"/>
                <w:szCs w:val="20"/>
              </w:rPr>
              <w:t>Treatment criteria:</w:t>
            </w:r>
            <w:r w:rsidRPr="006C0380">
              <w:rPr>
                <w:rFonts w:ascii="Arial Narrow" w:hAnsi="Arial Narrow"/>
                <w:sz w:val="20"/>
                <w:szCs w:val="20"/>
              </w:rPr>
              <w:t> </w:t>
            </w:r>
          </w:p>
        </w:tc>
      </w:tr>
      <w:tr w:rsidR="000C3BEB" w:rsidRPr="006C0380" w14:paraId="2A9B0B4F" w14:textId="77777777" w:rsidTr="00AE562E">
        <w:trPr>
          <w:trHeight w:val="15"/>
        </w:trPr>
        <w:tc>
          <w:tcPr>
            <w:tcW w:w="9010" w:type="dxa"/>
            <w:hideMark/>
          </w:tcPr>
          <w:p w14:paraId="35FC4976"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 must be undergoing initial treatment with this drug – the following are true: (i) this is the first prescription for this drug, (ii) this prescription seeks no more than 3 repeat prescriptions; or </w:t>
            </w:r>
          </w:p>
        </w:tc>
      </w:tr>
      <w:tr w:rsidR="000C3BEB" w:rsidRPr="006C0380" w14:paraId="3CEEB47D" w14:textId="77777777" w:rsidTr="00AE562E">
        <w:trPr>
          <w:trHeight w:val="15"/>
        </w:trPr>
        <w:tc>
          <w:tcPr>
            <w:tcW w:w="9010" w:type="dxa"/>
            <w:hideMark/>
          </w:tcPr>
          <w:p w14:paraId="190DAE91"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Patient must be undergoing continuing treatment with drug – the following are true: (i) there has been an absence of further disease progression whilst on active treatment with this drug, (ii) this prescription does not seek to re-treat after disease progression, (iii) this prescription seeks no more than 8 repeat prescriptions </w:t>
            </w:r>
          </w:p>
        </w:tc>
      </w:tr>
      <w:tr w:rsidR="000C3BEB" w:rsidRPr="006C0380" w14:paraId="007366AA" w14:textId="77777777" w:rsidTr="00AE562E">
        <w:trPr>
          <w:trHeight w:val="15"/>
        </w:trPr>
        <w:tc>
          <w:tcPr>
            <w:tcW w:w="9010" w:type="dxa"/>
            <w:hideMark/>
          </w:tcPr>
          <w:p w14:paraId="2C8EE1A6"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 xml:space="preserve">Prescribing Instructions: </w:t>
            </w:r>
            <w:r w:rsidRPr="006C0380">
              <w:rPr>
                <w:rFonts w:ascii="Arial Narrow" w:hAnsi="Arial Narrow"/>
                <w:sz w:val="20"/>
                <w:szCs w:val="20"/>
              </w:rPr>
              <w:t>HER2-low is defined as an immunohistochemical [IHC] score of 1+ or an IHC score of 2+ and a negative result on in situ hybridization [ISH]). </w:t>
            </w:r>
          </w:p>
        </w:tc>
      </w:tr>
      <w:tr w:rsidR="000C3BEB" w:rsidRPr="006C0380" w14:paraId="1CE787E7" w14:textId="77777777" w:rsidTr="00AE562E">
        <w:trPr>
          <w:trHeight w:val="15"/>
        </w:trPr>
        <w:tc>
          <w:tcPr>
            <w:tcW w:w="9010" w:type="dxa"/>
            <w:hideMark/>
          </w:tcPr>
          <w:p w14:paraId="66363490" w14:textId="77777777" w:rsidR="000C3BEB" w:rsidRPr="006C0380" w:rsidRDefault="000C3BEB" w:rsidP="00201069">
            <w:pPr>
              <w:keepNext/>
              <w:textAlignment w:val="baseline"/>
              <w:rPr>
                <w:rFonts w:ascii="Times New Roman" w:hAnsi="Times New Roman"/>
              </w:rPr>
            </w:pPr>
            <w:r w:rsidRPr="006C0380">
              <w:rPr>
                <w:rFonts w:ascii="Arial Narrow" w:hAnsi="Arial Narrow"/>
                <w:b/>
                <w:bCs/>
                <w:sz w:val="20"/>
                <w:szCs w:val="20"/>
              </w:rPr>
              <w:t>Prescribing Instructions:</w:t>
            </w:r>
            <w:r w:rsidRPr="006C0380">
              <w:rPr>
                <w:rFonts w:ascii="Arial Narrow" w:hAnsi="Arial Narrow"/>
                <w:sz w:val="20"/>
                <w:szCs w:val="20"/>
              </w:rPr>
              <w:t> </w:t>
            </w:r>
          </w:p>
          <w:p w14:paraId="488B69FB"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Confirm that the following information is documented/retained in the patient’s medical records once only with the first PBS prescription: </w:t>
            </w:r>
          </w:p>
          <w:p w14:paraId="276D962E"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1) Evidence of HER2-low status </w:t>
            </w:r>
          </w:p>
          <w:p w14:paraId="32272DF1"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2) Details of prior drug regimens prescribed for the patient </w:t>
            </w:r>
          </w:p>
          <w:p w14:paraId="241A381D" w14:textId="77777777" w:rsidR="000C3BEB" w:rsidRPr="006C0380" w:rsidRDefault="000C3BEB" w:rsidP="00201069">
            <w:pPr>
              <w:keepNext/>
              <w:textAlignment w:val="baseline"/>
              <w:rPr>
                <w:rFonts w:ascii="Times New Roman" w:hAnsi="Times New Roman"/>
              </w:rPr>
            </w:pPr>
            <w:r w:rsidRPr="006C0380">
              <w:rPr>
                <w:rFonts w:ascii="Arial Narrow" w:hAnsi="Arial Narrow"/>
                <w:sz w:val="20"/>
                <w:szCs w:val="20"/>
              </w:rPr>
              <w:t>3) Cardiac function test results </w:t>
            </w:r>
          </w:p>
        </w:tc>
      </w:tr>
      <w:tr w:rsidR="000C3BEB" w:rsidRPr="006C0380" w14:paraId="5F556BDB" w14:textId="77777777" w:rsidTr="00AE562E">
        <w:trPr>
          <w:trHeight w:val="15"/>
        </w:trPr>
        <w:tc>
          <w:tcPr>
            <w:tcW w:w="9010" w:type="dxa"/>
            <w:hideMark/>
          </w:tcPr>
          <w:p w14:paraId="79557AD0"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Administrative Advice:</w:t>
            </w:r>
            <w:r w:rsidRPr="006C0380">
              <w:rPr>
                <w:rFonts w:ascii="Arial Narrow" w:hAnsi="Arial Narrow"/>
                <w:sz w:val="20"/>
                <w:szCs w:val="20"/>
              </w:rPr>
              <w:t xml:space="preserve"> Increased maximum amounts can be requested where a patient's weight is greater than 125 kg. </w:t>
            </w:r>
          </w:p>
        </w:tc>
      </w:tr>
      <w:tr w:rsidR="000C3BEB" w:rsidRPr="006C0380" w14:paraId="034D23E6" w14:textId="77777777" w:rsidTr="00AE562E">
        <w:trPr>
          <w:trHeight w:val="15"/>
        </w:trPr>
        <w:tc>
          <w:tcPr>
            <w:tcW w:w="9010" w:type="dxa"/>
            <w:hideMark/>
          </w:tcPr>
          <w:p w14:paraId="6B1798C8" w14:textId="77777777"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Administrative Advice:</w:t>
            </w:r>
            <w:r w:rsidRPr="006C0380">
              <w:rPr>
                <w:rFonts w:ascii="Arial Narrow" w:hAnsi="Arial Narrow"/>
                <w:sz w:val="20"/>
                <w:szCs w:val="20"/>
              </w:rPr>
              <w:t xml:space="preserve"> No increase in the maximum number of repeats may be authorised. </w:t>
            </w:r>
          </w:p>
        </w:tc>
      </w:tr>
      <w:tr w:rsidR="000C3BEB" w:rsidRPr="006C0380" w14:paraId="25168645" w14:textId="77777777" w:rsidTr="00AE562E">
        <w:trPr>
          <w:trHeight w:val="405"/>
        </w:trPr>
        <w:tc>
          <w:tcPr>
            <w:tcW w:w="9010" w:type="dxa"/>
            <w:hideMark/>
          </w:tcPr>
          <w:p w14:paraId="4166F01E" w14:textId="6A4325E1" w:rsidR="000C3BEB" w:rsidRPr="006C0380" w:rsidRDefault="000C3BEB" w:rsidP="00201069">
            <w:pPr>
              <w:keepNext/>
              <w:textAlignment w:val="baseline"/>
              <w:rPr>
                <w:rFonts w:ascii="Times New Roman" w:hAnsi="Times New Roman"/>
              </w:rPr>
            </w:pPr>
            <w:r w:rsidRPr="006C0380">
              <w:rPr>
                <w:rFonts w:ascii="Arial Narrow" w:hAnsi="Arial Narrow"/>
                <w:b/>
                <w:bCs/>
                <w:color w:val="333333"/>
                <w:sz w:val="20"/>
                <w:szCs w:val="20"/>
              </w:rPr>
              <w:t xml:space="preserve">Administrative Advice: </w:t>
            </w:r>
            <w:r w:rsidRPr="006C0380">
              <w:rPr>
                <w:rFonts w:ascii="Arial Narrow" w:hAnsi="Arial Narrow"/>
                <w:sz w:val="20"/>
                <w:szCs w:val="20"/>
              </w:rPr>
              <w:t xml:space="preserve">Applications for authorisation under this restriction may be made in real time using the Online PBS Authorities system (see </w:t>
            </w:r>
            <w:hyperlink r:id="rId8" w:tgtFrame="_blank" w:history="1">
              <w:r w:rsidRPr="006C0380">
                <w:rPr>
                  <w:rFonts w:ascii="Arial Narrow" w:hAnsi="Arial Narrow"/>
                  <w:color w:val="0000FF"/>
                  <w:sz w:val="20"/>
                  <w:szCs w:val="20"/>
                </w:rPr>
                <w:t>www.servicesaustralia.gov.au/HPOS</w:t>
              </w:r>
            </w:hyperlink>
            <w:r w:rsidRPr="006C0380">
              <w:rPr>
                <w:rFonts w:ascii="Arial Narrow" w:hAnsi="Arial Narrow"/>
                <w:sz w:val="20"/>
                <w:szCs w:val="20"/>
              </w:rPr>
              <w:t>) or by telephone by contacting Services Australia on 1800 700 270 (hours of operation 8 a.m. to 5 p.m. Monday to Friday). </w:t>
            </w:r>
          </w:p>
        </w:tc>
      </w:tr>
    </w:tbl>
    <w:p w14:paraId="126BDE97" w14:textId="7F3CC938" w:rsidR="00EA3822" w:rsidRPr="0019054F" w:rsidRDefault="00EA3822" w:rsidP="00372CC3">
      <w:pPr>
        <w:pStyle w:val="3-BodyText"/>
        <w:spacing w:before="120"/>
        <w:rPr>
          <w:i/>
          <w:iCs/>
        </w:rPr>
      </w:pPr>
      <w:r w:rsidRPr="0019054F">
        <w:t>The resubmission requested a special pricing arrangement</w:t>
      </w:r>
      <w:r w:rsidR="001867A9" w:rsidRPr="0019054F">
        <w:t>, with a published ex-manufacturer price t</w:t>
      </w:r>
      <w:r w:rsidRPr="0019054F">
        <w:t>he same as the current T-DXd listing in HER2 positive patients</w:t>
      </w:r>
      <w:r w:rsidR="001867A9" w:rsidRPr="0019054F">
        <w:t xml:space="preserve"> ($</w:t>
      </w:r>
      <w:r w:rsidR="00D43416" w:rsidRPr="00FB2E96">
        <w:rPr>
          <w:color w:val="000000"/>
          <w:w w:val="15"/>
          <w:shd w:val="solid" w:color="000000" w:fill="000000"/>
          <w:fitText w:val="-20" w:id="-961843450"/>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50"/>
          <w14:textFill>
            <w14:solidFill>
              <w14:srgbClr w14:val="000000">
                <w14:alpha w14:val="100000"/>
              </w14:srgbClr>
            </w14:solidFill>
          </w14:textFill>
        </w:rPr>
        <w:t>|</w:t>
      </w:r>
      <w:r w:rsidR="001867A9" w:rsidRPr="0019054F">
        <w:t xml:space="preserve"> per vial)</w:t>
      </w:r>
      <w:r w:rsidRPr="0019054F">
        <w:t xml:space="preserve">. The resubmission requested an </w:t>
      </w:r>
      <w:r w:rsidR="001867A9" w:rsidRPr="0019054F">
        <w:t xml:space="preserve">effective ex-manufacturer price </w:t>
      </w:r>
      <w:r w:rsidRPr="0019054F">
        <w:t>of $</w:t>
      </w:r>
      <w:r w:rsidR="00D43416" w:rsidRPr="00FB2E96">
        <w:rPr>
          <w:color w:val="000000"/>
          <w:w w:val="15"/>
          <w:shd w:val="solid" w:color="000000" w:fill="000000"/>
          <w:fitText w:val="-20" w:id="-961843449"/>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9"/>
          <w14:textFill>
            <w14:solidFill>
              <w14:srgbClr w14:val="000000">
                <w14:alpha w14:val="100000"/>
              </w14:srgbClr>
            </w14:solidFill>
          </w14:textFill>
        </w:rPr>
        <w:t>|</w:t>
      </w:r>
      <w:r w:rsidRPr="00D43416">
        <w:t xml:space="preserve"> </w:t>
      </w:r>
      <w:r w:rsidR="00D43416" w:rsidRPr="00FB2E96">
        <w:rPr>
          <w:color w:val="000000"/>
          <w:w w:val="15"/>
          <w:shd w:val="solid" w:color="000000" w:fill="000000"/>
          <w:fitText w:val="-20" w:id="-961843448"/>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8"/>
          <w14:textFill>
            <w14:solidFill>
              <w14:srgbClr w14:val="000000">
                <w14:alpha w14:val="100000"/>
              </w14:srgbClr>
            </w14:solidFill>
          </w14:textFill>
        </w:rPr>
        <w:t>|</w:t>
      </w:r>
      <w:r w:rsidR="001867A9" w:rsidRPr="0019054F">
        <w:t xml:space="preserve"> vial </w:t>
      </w:r>
      <w:r w:rsidRPr="0019054F">
        <w:lastRenderedPageBreak/>
        <w:t>(compared to $</w:t>
      </w:r>
      <w:r w:rsidR="00D43416" w:rsidRPr="00FB2E96">
        <w:rPr>
          <w:color w:val="000000"/>
          <w:w w:val="15"/>
          <w:shd w:val="solid" w:color="000000" w:fill="000000"/>
          <w:fitText w:val="-20" w:id="-961843447"/>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7"/>
          <w14:textFill>
            <w14:solidFill>
              <w14:srgbClr w14:val="000000">
                <w14:alpha w14:val="100000"/>
              </w14:srgbClr>
            </w14:solidFill>
          </w14:textFill>
        </w:rPr>
        <w:t>|</w:t>
      </w:r>
      <w:r w:rsidRPr="0019054F">
        <w:t xml:space="preserve"> requested in the November 2023 submission) in HER2 low patients</w:t>
      </w:r>
      <w:r w:rsidR="001867A9" w:rsidRPr="0019054F">
        <w:t xml:space="preserve">. </w:t>
      </w:r>
      <w:r w:rsidR="00AE562E" w:rsidRPr="0019054F">
        <w:t>The pre-PBAC response proposed an ex-manufacturer price of $</w:t>
      </w:r>
      <w:r w:rsidR="00D43416" w:rsidRPr="00FB2E96">
        <w:rPr>
          <w:color w:val="000000"/>
          <w:w w:val="15"/>
          <w:shd w:val="solid" w:color="000000" w:fill="000000"/>
          <w:fitText w:val="-20" w:id="-961843446"/>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6"/>
          <w14:textFill>
            <w14:solidFill>
              <w14:srgbClr w14:val="000000">
                <w14:alpha w14:val="100000"/>
              </w14:srgbClr>
            </w14:solidFill>
          </w14:textFill>
        </w:rPr>
        <w:t>|</w:t>
      </w:r>
      <w:r w:rsidR="00AE562E" w:rsidRPr="0019054F">
        <w:t xml:space="preserve"> per vial</w:t>
      </w:r>
      <w:r w:rsidR="00AE562E" w:rsidRPr="006C0380">
        <w:t xml:space="preserve"> (</w:t>
      </w:r>
      <w:r w:rsidR="00D43416" w:rsidRPr="00FB2E96">
        <w:rPr>
          <w:color w:val="000000"/>
          <w:w w:val="15"/>
          <w:shd w:val="solid" w:color="000000" w:fill="000000"/>
          <w:fitText w:val="-20" w:id="-961843445"/>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5"/>
          <w14:textFill>
            <w14:solidFill>
              <w14:srgbClr w14:val="000000">
                <w14:alpha w14:val="100000"/>
              </w14:srgbClr>
            </w14:solidFill>
          </w14:textFill>
        </w:rPr>
        <w:t>|</w:t>
      </w:r>
      <w:r w:rsidR="00AE562E" w:rsidRPr="003216D5">
        <w:t>% price reduction</w:t>
      </w:r>
      <w:r w:rsidR="00AE562E" w:rsidRPr="006C0380">
        <w:t xml:space="preserve">). </w:t>
      </w:r>
    </w:p>
    <w:p w14:paraId="0D6BA09C" w14:textId="726FB4DB" w:rsidR="00C369AA" w:rsidRPr="0019054F" w:rsidRDefault="00C369AA" w:rsidP="00C369AA">
      <w:pPr>
        <w:pStyle w:val="3-BodyText"/>
      </w:pPr>
      <w:r w:rsidRPr="0019054F">
        <w:t>The proposed listing does not exclude the possibility of sequential usage of sacituzumab govitecan (SG). The PBAC previously considered that there was insufficient evidence to determine whether or not sequential use is likely to be effective (paragraph 3.8, T-DXd minutes, November 2023 PBAC meeting</w:t>
      </w:r>
      <w:r w:rsidR="00A80164" w:rsidRPr="0019054F">
        <w:t>)</w:t>
      </w:r>
      <w:r w:rsidRPr="0019054F">
        <w:t xml:space="preserve">. </w:t>
      </w:r>
    </w:p>
    <w:p w14:paraId="6694BE9F" w14:textId="605205C8" w:rsidR="00991595" w:rsidRPr="0019054F" w:rsidRDefault="00991595" w:rsidP="00201069">
      <w:pPr>
        <w:pStyle w:val="3-BodyText"/>
        <w:numPr>
          <w:ilvl w:val="0"/>
          <w:numId w:val="0"/>
        </w:numPr>
        <w:ind w:firstLine="720"/>
        <w:rPr>
          <w:i/>
          <w:iCs/>
        </w:rPr>
      </w:pPr>
      <w:r w:rsidRPr="0019054F">
        <w:rPr>
          <w:i/>
          <w:iCs/>
        </w:rPr>
        <w:t>For more detail on PBAC’s view, see section 5 PBAC outcome.</w:t>
      </w:r>
    </w:p>
    <w:p w14:paraId="501FC46F" w14:textId="4FCE58F9" w:rsidR="002C23DB" w:rsidRPr="0019054F" w:rsidRDefault="002C23DB" w:rsidP="003C5B56">
      <w:pPr>
        <w:pStyle w:val="2-SectionHeading"/>
      </w:pPr>
      <w:r w:rsidRPr="0019054F">
        <w:t>Consideration of evidence</w:t>
      </w:r>
    </w:p>
    <w:p w14:paraId="7E269345" w14:textId="77777777" w:rsidR="002C23DB" w:rsidRPr="006C0380" w:rsidRDefault="002C23DB" w:rsidP="002C23DB">
      <w:pPr>
        <w:pStyle w:val="4-SubsectionHeading"/>
      </w:pPr>
      <w:r w:rsidRPr="006C0380">
        <w:t>Sponsor hearing</w:t>
      </w:r>
    </w:p>
    <w:p w14:paraId="1A7091C2" w14:textId="7AC6F3C9" w:rsidR="002C23DB" w:rsidRPr="006C0380" w:rsidRDefault="002C23DB" w:rsidP="002C23DB">
      <w:pPr>
        <w:pStyle w:val="3-BodyText"/>
        <w:rPr>
          <w:rFonts w:ascii="Calibri" w:hAnsi="Calibri" w:cs="Calibri"/>
          <w:snapToGrid w:val="0"/>
        </w:rPr>
      </w:pPr>
      <w:r w:rsidRPr="006C0380">
        <w:rPr>
          <w:rFonts w:ascii="Calibri" w:hAnsi="Calibri" w:cs="Calibri"/>
          <w:snapToGrid w:val="0"/>
        </w:rPr>
        <w:t>There was no hearing for this item.</w:t>
      </w:r>
    </w:p>
    <w:p w14:paraId="6B946F34" w14:textId="77777777" w:rsidR="002C23DB" w:rsidRPr="006C0380" w:rsidRDefault="002C23DB" w:rsidP="002C23DB">
      <w:pPr>
        <w:pStyle w:val="4-SubsectionHeading"/>
      </w:pPr>
      <w:r w:rsidRPr="006C0380">
        <w:t>Consumer comments</w:t>
      </w:r>
    </w:p>
    <w:p w14:paraId="14DF226D" w14:textId="1285BB58" w:rsidR="002C23DB" w:rsidRPr="006C0380" w:rsidRDefault="002C23DB" w:rsidP="00D76953">
      <w:pPr>
        <w:pStyle w:val="3-BodyText"/>
        <w:rPr>
          <w:snapToGrid w:val="0"/>
        </w:rPr>
      </w:pPr>
      <w:r w:rsidRPr="006C0380">
        <w:rPr>
          <w:snapToGrid w:val="0"/>
        </w:rPr>
        <w:t xml:space="preserve"> The PBAC noted and welcomed the input from organisations (2) via the Consumer Comments facility on the PBS website</w:t>
      </w:r>
      <w:r w:rsidR="006C0380">
        <w:rPr>
          <w:snapToGrid w:val="0"/>
        </w:rPr>
        <w:t xml:space="preserve">. </w:t>
      </w:r>
      <w:r w:rsidR="00D76953" w:rsidRPr="006C0380">
        <w:rPr>
          <w:snapToGrid w:val="0"/>
        </w:rPr>
        <w:t xml:space="preserve">The Breast Cancer Network of Australia (BCNA) strongly supported the PBS listing of T-DXd for patients with HER2 low breast cancer. The BCNA noted the delay in recommending subsidy for this important treatment option has considerable implications for consumers, including the financial burden of funding this treatment privately, reduced equity of access, and prolonged psycho-social distress. </w:t>
      </w:r>
    </w:p>
    <w:p w14:paraId="760FF558" w14:textId="0D87203B" w:rsidR="002C23DB" w:rsidRPr="006C0380" w:rsidRDefault="002C23DB" w:rsidP="002C23DB">
      <w:pPr>
        <w:pStyle w:val="3-BodyText"/>
        <w:rPr>
          <w:snapToGrid w:val="0"/>
        </w:rPr>
      </w:pPr>
      <w:r w:rsidRPr="006C0380">
        <w:rPr>
          <w:snapToGrid w:val="0"/>
        </w:rPr>
        <w:t>The Medical Oncology Group of Australia (MOGA) also expressed its strong support for the T-DXd resubmission, categorising it as one of the therapies of “highest priority for PBS listing” on the basis of the DESTINY-Breast 04 (DB-04) trial. The PBAC noted that the MOGA presented a European Society for Medical Oncology Magnitude of Clinical Benefit Scale (ESMO-MCBS) for T-DXd, which was limited to 5 (out of a maximum of 5, where 5 and 4 represent the grades with substantial improvement), based on a comparison with treatment of physician’s choice</w:t>
      </w:r>
      <w:r w:rsidRPr="006C0380">
        <w:rPr>
          <w:rStyle w:val="FootnoteReference"/>
          <w:snapToGrid w:val="0"/>
        </w:rPr>
        <w:footnoteReference w:id="2"/>
      </w:r>
      <w:r w:rsidR="006C0380">
        <w:rPr>
          <w:snapToGrid w:val="0"/>
        </w:rPr>
        <w:t xml:space="preserve">. </w:t>
      </w:r>
    </w:p>
    <w:p w14:paraId="587E13C9" w14:textId="2666C852" w:rsidR="003C5B56" w:rsidRPr="006C0380" w:rsidRDefault="003C5B56" w:rsidP="002C23DB">
      <w:pPr>
        <w:pStyle w:val="4-SubsectionHeading"/>
      </w:pPr>
      <w:r w:rsidRPr="006C0380">
        <w:t>Comparator</w:t>
      </w:r>
    </w:p>
    <w:p w14:paraId="7D3F072C" w14:textId="2838AE78" w:rsidR="00EE4E39" w:rsidRPr="006C0380" w:rsidRDefault="00015BFE" w:rsidP="00EE4E39">
      <w:pPr>
        <w:pStyle w:val="3-BodyText"/>
        <w:rPr>
          <w:lang w:eastAsia="en-US"/>
        </w:rPr>
      </w:pPr>
      <w:r w:rsidRPr="006C0380">
        <w:rPr>
          <w:lang w:eastAsia="en-US"/>
        </w:rPr>
        <w:t xml:space="preserve">The previous submission nominated </w:t>
      </w:r>
      <w:r w:rsidR="00EE4E39" w:rsidRPr="006C0380">
        <w:rPr>
          <w:lang w:eastAsia="en-US"/>
        </w:rPr>
        <w:t>treatment of physician’s choice (</w:t>
      </w:r>
      <w:r w:rsidRPr="006C0380">
        <w:rPr>
          <w:lang w:eastAsia="en-US"/>
        </w:rPr>
        <w:t>TPC</w:t>
      </w:r>
      <w:r w:rsidR="00EE4E39" w:rsidRPr="006C0380">
        <w:rPr>
          <w:lang w:eastAsia="en-US"/>
        </w:rPr>
        <w:t>)</w:t>
      </w:r>
      <w:r w:rsidRPr="006C0380">
        <w:rPr>
          <w:lang w:eastAsia="en-US"/>
        </w:rPr>
        <w:t xml:space="preserve"> (comprising capecitabine, gemcitabine, eribulin, nab-paclitaxel, or paclitaxel) as the main comparator for HR positive/HER2 low patients and </w:t>
      </w:r>
      <w:r w:rsidR="00EE4E39" w:rsidRPr="006C0380">
        <w:rPr>
          <w:lang w:eastAsia="en-US"/>
        </w:rPr>
        <w:t xml:space="preserve">SG </w:t>
      </w:r>
      <w:r w:rsidRPr="006C0380">
        <w:rPr>
          <w:lang w:eastAsia="en-US"/>
        </w:rPr>
        <w:t>as the main comparator for HR negative/HER2 low patients</w:t>
      </w:r>
      <w:r w:rsidR="00EE4E39" w:rsidRPr="006C0380">
        <w:rPr>
          <w:lang w:eastAsia="en-US"/>
        </w:rPr>
        <w:t>.</w:t>
      </w:r>
      <w:r w:rsidR="00EE4E39" w:rsidRPr="006C0380">
        <w:t xml:space="preserve"> </w:t>
      </w:r>
      <w:r w:rsidR="005267D2" w:rsidRPr="006C0380">
        <w:t>At the November 2023 meeting, t</w:t>
      </w:r>
      <w:r w:rsidR="00EE4E39" w:rsidRPr="006C0380">
        <w:rPr>
          <w:lang w:eastAsia="en-US"/>
        </w:rPr>
        <w:t xml:space="preserve">he PBAC considered SG was likely to be the preferred treatment in the HR negative population given the available clinical evidence for SG was more robust. The PBAC therefore considered the </w:t>
      </w:r>
      <w:r w:rsidR="00EE4E39" w:rsidRPr="006C0380">
        <w:rPr>
          <w:lang w:eastAsia="en-US"/>
        </w:rPr>
        <w:lastRenderedPageBreak/>
        <w:t>appropriate comparator was TPC for the entire HER2 low population. The resubmission nominated TPC as the comparator for the HER2 low population</w:t>
      </w:r>
      <w:r w:rsidR="00EA3822" w:rsidRPr="006C0380">
        <w:rPr>
          <w:lang w:eastAsia="en-US"/>
        </w:rPr>
        <w:t xml:space="preserve">, noting the </w:t>
      </w:r>
      <w:r w:rsidR="00EA3822" w:rsidRPr="0019054F">
        <w:t>HR positive cohort represents approximately 88% of the HER2 low population. </w:t>
      </w:r>
    </w:p>
    <w:p w14:paraId="7A6BD7D5" w14:textId="22341063" w:rsidR="003C5B56" w:rsidRPr="006C0380" w:rsidRDefault="003C5B56" w:rsidP="003C5B56">
      <w:pPr>
        <w:pStyle w:val="4-SubsectionHeading"/>
      </w:pPr>
      <w:r w:rsidRPr="006C0380">
        <w:t>Comparative effectiveness</w:t>
      </w:r>
    </w:p>
    <w:p w14:paraId="44863948" w14:textId="13AC034B" w:rsidR="000C3BEB" w:rsidRPr="006C0380" w:rsidRDefault="003C5B56" w:rsidP="003C5B56">
      <w:pPr>
        <w:pStyle w:val="ListParagraph"/>
        <w:numPr>
          <w:ilvl w:val="1"/>
          <w:numId w:val="3"/>
        </w:numPr>
        <w:jc w:val="both"/>
        <w:rPr>
          <w:rFonts w:eastAsiaTheme="minorHAnsi" w:cstheme="minorBidi"/>
          <w:snapToGrid/>
          <w:szCs w:val="22"/>
          <w:lang w:eastAsia="en-US"/>
        </w:rPr>
      </w:pPr>
      <w:r w:rsidRPr="006C0380">
        <w:rPr>
          <w:lang w:eastAsia="en-US"/>
        </w:rPr>
        <w:t>No additional clinical evidence was provided</w:t>
      </w:r>
      <w:r w:rsidR="00FD1928" w:rsidRPr="006C0380">
        <w:rPr>
          <w:lang w:eastAsia="en-US"/>
        </w:rPr>
        <w:t xml:space="preserve"> in the resubmission</w:t>
      </w:r>
      <w:r w:rsidRPr="006C0380">
        <w:rPr>
          <w:lang w:eastAsia="en-US"/>
        </w:rPr>
        <w:t xml:space="preserve">. </w:t>
      </w:r>
    </w:p>
    <w:p w14:paraId="6E1133E8" w14:textId="65275041" w:rsidR="009D6D23" w:rsidRPr="0019054F" w:rsidRDefault="00FD1928" w:rsidP="001F5101">
      <w:pPr>
        <w:pStyle w:val="3-BodyText"/>
      </w:pPr>
      <w:r w:rsidRPr="0019054F">
        <w:t>The clinical claim for T-DXd in HER2 low patients was based on a single head-to-head randomised controlled trial comparing T-DXd to TPC, known as DB-04.</w:t>
      </w:r>
      <w:r w:rsidR="00BE72BD" w:rsidRPr="0019054F">
        <w:t xml:space="preserve"> The results for progression free survival (PFS) (median 15.3 months of follow up) and overall survival (OS) (median 32 months of follow up) for the full analysis set (FAS) population is provided in </w:t>
      </w:r>
      <w:r w:rsidR="00BE72BD" w:rsidRPr="0019054F">
        <w:fldChar w:fldCharType="begin" w:fldLock="1"/>
      </w:r>
      <w:r w:rsidR="00BE72BD" w:rsidRPr="0019054F">
        <w:instrText xml:space="preserve"> REF _Ref142487556 \h  \* MERGEFORMAT </w:instrText>
      </w:r>
      <w:r w:rsidR="00BE72BD" w:rsidRPr="0019054F">
        <w:fldChar w:fldCharType="separate"/>
      </w:r>
      <w:r w:rsidR="00AB7483" w:rsidRPr="00AB7483">
        <w:t>Table 3</w:t>
      </w:r>
      <w:r w:rsidR="00BE72BD" w:rsidRPr="0019054F">
        <w:fldChar w:fldCharType="end"/>
      </w:r>
      <w:r w:rsidR="00BE72BD" w:rsidRPr="0019054F">
        <w:t xml:space="preserve">, </w:t>
      </w:r>
      <w:r w:rsidR="00BE72BD" w:rsidRPr="0019054F">
        <w:fldChar w:fldCharType="begin" w:fldLock="1"/>
      </w:r>
      <w:r w:rsidR="00BE72BD" w:rsidRPr="0019054F">
        <w:instrText xml:space="preserve"> REF _Ref159251826 \h  \* MERGEFORMAT </w:instrText>
      </w:r>
      <w:r w:rsidR="00BE72BD" w:rsidRPr="0019054F">
        <w:fldChar w:fldCharType="separate"/>
      </w:r>
      <w:r w:rsidR="00AB7483" w:rsidRPr="00AB7483">
        <w:t>Table 4</w:t>
      </w:r>
      <w:r w:rsidR="00BE72BD" w:rsidRPr="0019054F">
        <w:fldChar w:fldCharType="end"/>
      </w:r>
      <w:r w:rsidR="00BE72BD" w:rsidRPr="0019054F">
        <w:t xml:space="preserve"> and </w:t>
      </w:r>
      <w:r w:rsidR="00BE72BD" w:rsidRPr="0019054F">
        <w:fldChar w:fldCharType="begin" w:fldLock="1"/>
      </w:r>
      <w:r w:rsidR="00BE72BD" w:rsidRPr="0019054F">
        <w:instrText xml:space="preserve"> REF _Ref142488348 \h  \* MERGEFORMAT </w:instrText>
      </w:r>
      <w:r w:rsidR="00BE72BD" w:rsidRPr="0019054F">
        <w:fldChar w:fldCharType="separate"/>
      </w:r>
      <w:r w:rsidR="00AB7483" w:rsidRPr="00AB7483">
        <w:t>Figure 1</w:t>
      </w:r>
      <w:r w:rsidR="00BE72BD" w:rsidRPr="0019054F">
        <w:fldChar w:fldCharType="end"/>
      </w:r>
      <w:r w:rsidR="00BE72BD" w:rsidRPr="0019054F">
        <w:t>.</w:t>
      </w:r>
      <w:r w:rsidR="006F77D7" w:rsidRPr="0019054F">
        <w:t xml:space="preserve"> Approximately 89% of the trial population were HR positive.</w:t>
      </w:r>
      <w:r w:rsidR="00DB1899" w:rsidRPr="0019054F">
        <w:t xml:space="preserve"> </w:t>
      </w:r>
    </w:p>
    <w:p w14:paraId="5478DCCF" w14:textId="7904B4F8" w:rsidR="009D6D23" w:rsidRPr="006C0380" w:rsidRDefault="009D6D23" w:rsidP="009D6D23">
      <w:pPr>
        <w:pStyle w:val="Caption"/>
        <w:keepNext/>
        <w:keepLines/>
        <w:spacing w:after="0"/>
        <w:rPr>
          <w:rFonts w:ascii="Arial Narrow" w:hAnsi="Arial Narrow" w:cs="Arial"/>
          <w:b/>
          <w:bCs/>
          <w:i w:val="0"/>
          <w:iCs w:val="0"/>
          <w:color w:val="auto"/>
          <w:sz w:val="20"/>
        </w:rPr>
      </w:pPr>
      <w:bookmarkStart w:id="2" w:name="_Ref142487556"/>
      <w:r w:rsidRPr="006C0380">
        <w:rPr>
          <w:rFonts w:ascii="Arial Narrow" w:hAnsi="Arial Narrow" w:cs="Arial"/>
          <w:b/>
          <w:bCs/>
          <w:i w:val="0"/>
          <w:iCs w:val="0"/>
          <w:color w:val="auto"/>
          <w:sz w:val="20"/>
        </w:rPr>
        <w:t xml:space="preserve">Table </w:t>
      </w:r>
      <w:r w:rsidRPr="006C0380">
        <w:rPr>
          <w:rFonts w:ascii="Arial Narrow" w:hAnsi="Arial Narrow" w:cs="Arial"/>
          <w:b/>
          <w:bCs/>
          <w:i w:val="0"/>
          <w:iCs w:val="0"/>
          <w:color w:val="auto"/>
          <w:sz w:val="20"/>
        </w:rPr>
        <w:fldChar w:fldCharType="begin" w:fldLock="1"/>
      </w:r>
      <w:r w:rsidRPr="006C0380">
        <w:rPr>
          <w:rFonts w:ascii="Arial Narrow" w:hAnsi="Arial Narrow" w:cs="Arial"/>
          <w:b/>
          <w:bCs/>
          <w:i w:val="0"/>
          <w:iCs w:val="0"/>
          <w:color w:val="auto"/>
          <w:sz w:val="20"/>
        </w:rPr>
        <w:instrText xml:space="preserve"> SEQ Table \* ARABIC </w:instrText>
      </w:r>
      <w:r w:rsidRPr="006C0380">
        <w:rPr>
          <w:rFonts w:ascii="Arial Narrow" w:hAnsi="Arial Narrow" w:cs="Arial"/>
          <w:b/>
          <w:bCs/>
          <w:i w:val="0"/>
          <w:iCs w:val="0"/>
          <w:color w:val="auto"/>
          <w:sz w:val="20"/>
        </w:rPr>
        <w:fldChar w:fldCharType="separate"/>
      </w:r>
      <w:r w:rsidR="00AB7483">
        <w:rPr>
          <w:rFonts w:ascii="Arial Narrow" w:hAnsi="Arial Narrow" w:cs="Arial"/>
          <w:b/>
          <w:bCs/>
          <w:i w:val="0"/>
          <w:iCs w:val="0"/>
          <w:noProof/>
          <w:color w:val="auto"/>
          <w:sz w:val="20"/>
        </w:rPr>
        <w:t>3</w:t>
      </w:r>
      <w:r w:rsidRPr="006C0380">
        <w:rPr>
          <w:rFonts w:ascii="Arial Narrow" w:hAnsi="Arial Narrow" w:cs="Arial"/>
          <w:b/>
          <w:bCs/>
          <w:i w:val="0"/>
          <w:iCs w:val="0"/>
          <w:color w:val="auto"/>
          <w:sz w:val="20"/>
        </w:rPr>
        <w:fldChar w:fldCharType="end"/>
      </w:r>
      <w:bookmarkEnd w:id="2"/>
      <w:r w:rsidRPr="006C0380">
        <w:rPr>
          <w:rFonts w:ascii="Arial Narrow" w:hAnsi="Arial Narrow" w:cs="Arial"/>
          <w:b/>
          <w:bCs/>
          <w:i w:val="0"/>
          <w:iCs w:val="0"/>
          <w:color w:val="auto"/>
          <w:sz w:val="20"/>
        </w:rPr>
        <w:t xml:space="preserve">: </w:t>
      </w:r>
      <w:r w:rsidRPr="006C0380">
        <w:rPr>
          <w:rFonts w:ascii="Arial Narrow" w:hAnsi="Arial Narrow" w:cs="Arial"/>
          <w:b/>
          <w:i w:val="0"/>
          <w:iCs w:val="0"/>
          <w:color w:val="auto"/>
          <w:sz w:val="20"/>
        </w:rPr>
        <w:t>Summary of PFS by BICR in DB-04 (DCO 1 January 2022, 15.3 months median follow-up)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ummary of PFS by BICR in DB-04 (DCO 1 January 2022, 15.3 months median follow-up)"/>
      </w:tblPr>
      <w:tblGrid>
        <w:gridCol w:w="2546"/>
        <w:gridCol w:w="1547"/>
        <w:gridCol w:w="1571"/>
        <w:gridCol w:w="1540"/>
        <w:gridCol w:w="1812"/>
      </w:tblGrid>
      <w:tr w:rsidR="009D6D23" w:rsidRPr="006C0380" w14:paraId="490EE5C7" w14:textId="77777777">
        <w:trPr>
          <w:jc w:val="center"/>
        </w:trPr>
        <w:tc>
          <w:tcPr>
            <w:tcW w:w="1412" w:type="pct"/>
            <w:vAlign w:val="center"/>
          </w:tcPr>
          <w:p w14:paraId="3167842C" w14:textId="77777777" w:rsidR="009D6D23" w:rsidRPr="006C0380" w:rsidRDefault="009D6D23">
            <w:pPr>
              <w:pStyle w:val="In-tableHeading"/>
              <w:rPr>
                <w:rFonts w:cstheme="minorHAnsi"/>
                <w:szCs w:val="20"/>
                <w:lang w:val="en-AU"/>
              </w:rPr>
            </w:pPr>
            <w:r w:rsidRPr="006C0380">
              <w:rPr>
                <w:rFonts w:cstheme="minorHAnsi"/>
                <w:szCs w:val="20"/>
                <w:lang w:val="en-AU"/>
              </w:rPr>
              <w:t>PFS by BICR FAS</w:t>
            </w:r>
          </w:p>
        </w:tc>
        <w:tc>
          <w:tcPr>
            <w:tcW w:w="858" w:type="pct"/>
            <w:vAlign w:val="center"/>
          </w:tcPr>
          <w:p w14:paraId="6B4652A4" w14:textId="77777777" w:rsidR="009D6D23" w:rsidRPr="006C0380" w:rsidRDefault="009D6D23">
            <w:pPr>
              <w:pStyle w:val="In-tableHeading"/>
              <w:rPr>
                <w:rFonts w:cstheme="minorHAnsi"/>
                <w:szCs w:val="20"/>
                <w:lang w:val="en-AU"/>
              </w:rPr>
            </w:pPr>
            <w:r w:rsidRPr="006C0380">
              <w:rPr>
                <w:rFonts w:cstheme="minorHAnsi"/>
                <w:szCs w:val="20"/>
                <w:lang w:val="en-AU"/>
              </w:rPr>
              <w:t>T-DXd (N=373)</w:t>
            </w:r>
          </w:p>
        </w:tc>
        <w:tc>
          <w:tcPr>
            <w:tcW w:w="871" w:type="pct"/>
            <w:vAlign w:val="center"/>
          </w:tcPr>
          <w:p w14:paraId="03DD4270" w14:textId="77777777" w:rsidR="009D6D23" w:rsidRPr="006C0380" w:rsidRDefault="009D6D23">
            <w:pPr>
              <w:pStyle w:val="In-tableHeading"/>
              <w:rPr>
                <w:rFonts w:cstheme="minorHAnsi"/>
                <w:szCs w:val="20"/>
                <w:lang w:val="en-AU"/>
              </w:rPr>
            </w:pPr>
            <w:r w:rsidRPr="006C0380">
              <w:rPr>
                <w:rFonts w:cstheme="minorHAnsi"/>
                <w:szCs w:val="20"/>
                <w:lang w:val="en-AU"/>
              </w:rPr>
              <w:t>TPC (N=184)</w:t>
            </w:r>
          </w:p>
        </w:tc>
        <w:tc>
          <w:tcPr>
            <w:tcW w:w="854" w:type="pct"/>
            <w:vAlign w:val="center"/>
          </w:tcPr>
          <w:p w14:paraId="5A4A62AE" w14:textId="77777777" w:rsidR="009D6D23" w:rsidRPr="006C0380" w:rsidRDefault="009D6D23">
            <w:pPr>
              <w:pStyle w:val="In-tableHeading"/>
              <w:jc w:val="center"/>
              <w:rPr>
                <w:rFonts w:cstheme="minorHAnsi"/>
                <w:szCs w:val="20"/>
                <w:lang w:val="en-AU"/>
              </w:rPr>
            </w:pPr>
            <w:r w:rsidRPr="006C0380">
              <w:rPr>
                <w:rFonts w:cstheme="minorHAnsi"/>
                <w:szCs w:val="20"/>
                <w:lang w:val="en-AU"/>
              </w:rPr>
              <w:t>Absolute difference</w:t>
            </w:r>
          </w:p>
        </w:tc>
        <w:tc>
          <w:tcPr>
            <w:tcW w:w="0" w:type="auto"/>
            <w:vAlign w:val="center"/>
          </w:tcPr>
          <w:p w14:paraId="72B89C8D" w14:textId="77777777" w:rsidR="009D6D23" w:rsidRPr="006C0380" w:rsidRDefault="009D6D23">
            <w:pPr>
              <w:pStyle w:val="In-tableHeading"/>
              <w:jc w:val="center"/>
              <w:rPr>
                <w:rFonts w:cstheme="minorHAnsi"/>
                <w:szCs w:val="20"/>
                <w:lang w:val="en-AU"/>
              </w:rPr>
            </w:pPr>
            <w:r w:rsidRPr="006C0380">
              <w:rPr>
                <w:rFonts w:cstheme="minorHAnsi"/>
                <w:szCs w:val="20"/>
                <w:lang w:val="en-AU"/>
              </w:rPr>
              <w:t xml:space="preserve">Hazard ratio </w:t>
            </w:r>
          </w:p>
          <w:p w14:paraId="2F5ACA48" w14:textId="77777777" w:rsidR="009D6D23" w:rsidRPr="006C0380" w:rsidRDefault="009D6D23">
            <w:pPr>
              <w:pStyle w:val="In-tableHeading"/>
              <w:jc w:val="center"/>
              <w:rPr>
                <w:rFonts w:cstheme="minorHAnsi"/>
                <w:szCs w:val="20"/>
                <w:lang w:val="en-AU"/>
              </w:rPr>
            </w:pPr>
            <w:r w:rsidRPr="006C0380">
              <w:rPr>
                <w:rFonts w:cstheme="minorHAnsi"/>
                <w:szCs w:val="20"/>
                <w:lang w:val="en-AU"/>
              </w:rPr>
              <w:t>(95% CI)</w:t>
            </w:r>
          </w:p>
        </w:tc>
      </w:tr>
      <w:tr w:rsidR="009D6D23" w:rsidRPr="006C0380" w14:paraId="17CA0BBC" w14:textId="77777777">
        <w:trPr>
          <w:jc w:val="center"/>
        </w:trPr>
        <w:tc>
          <w:tcPr>
            <w:tcW w:w="1412" w:type="pct"/>
            <w:vAlign w:val="center"/>
          </w:tcPr>
          <w:p w14:paraId="5B91D0EB" w14:textId="77777777" w:rsidR="009D6D23" w:rsidRPr="006C0380" w:rsidRDefault="009D6D23">
            <w:pPr>
              <w:pStyle w:val="TableText"/>
              <w:rPr>
                <w:rFonts w:cstheme="minorHAnsi"/>
                <w:szCs w:val="20"/>
              </w:rPr>
            </w:pPr>
            <w:r w:rsidRPr="006C0380">
              <w:rPr>
                <w:rFonts w:cstheme="minorHAnsi"/>
                <w:szCs w:val="20"/>
              </w:rPr>
              <w:t>Patients with event (%)</w:t>
            </w:r>
          </w:p>
        </w:tc>
        <w:tc>
          <w:tcPr>
            <w:tcW w:w="858" w:type="pct"/>
            <w:vAlign w:val="center"/>
          </w:tcPr>
          <w:p w14:paraId="0408A81C" w14:textId="77777777" w:rsidR="009D6D23" w:rsidRPr="006C0380" w:rsidRDefault="009D6D23">
            <w:pPr>
              <w:pStyle w:val="TableText"/>
              <w:jc w:val="center"/>
              <w:rPr>
                <w:rFonts w:cstheme="minorHAnsi"/>
                <w:szCs w:val="20"/>
              </w:rPr>
            </w:pPr>
            <w:r w:rsidRPr="006C0380">
              <w:rPr>
                <w:rFonts w:cstheme="minorHAnsi"/>
                <w:szCs w:val="20"/>
              </w:rPr>
              <w:t>234 (65.1)</w:t>
            </w:r>
          </w:p>
        </w:tc>
        <w:tc>
          <w:tcPr>
            <w:tcW w:w="871" w:type="pct"/>
            <w:vAlign w:val="center"/>
          </w:tcPr>
          <w:p w14:paraId="5B25DA64" w14:textId="77777777" w:rsidR="009D6D23" w:rsidRPr="006C0380" w:rsidRDefault="009D6D23">
            <w:pPr>
              <w:pStyle w:val="TableText"/>
              <w:jc w:val="center"/>
              <w:rPr>
                <w:rFonts w:cstheme="minorHAnsi"/>
                <w:szCs w:val="20"/>
              </w:rPr>
            </w:pPr>
            <w:r w:rsidRPr="006C0380">
              <w:rPr>
                <w:rFonts w:cstheme="minorHAnsi"/>
                <w:szCs w:val="20"/>
              </w:rPr>
              <w:t>127 (69.0)</w:t>
            </w:r>
          </w:p>
        </w:tc>
        <w:tc>
          <w:tcPr>
            <w:tcW w:w="854" w:type="pct"/>
            <w:vAlign w:val="center"/>
          </w:tcPr>
          <w:p w14:paraId="56380C36" w14:textId="77777777" w:rsidR="009D6D23" w:rsidRPr="006C0380" w:rsidRDefault="009D6D23">
            <w:pPr>
              <w:pStyle w:val="TableText"/>
              <w:jc w:val="center"/>
              <w:rPr>
                <w:rFonts w:cstheme="minorHAnsi"/>
                <w:szCs w:val="20"/>
              </w:rPr>
            </w:pPr>
            <w:r w:rsidRPr="006C0380">
              <w:rPr>
                <w:rFonts w:cstheme="minorHAnsi"/>
                <w:szCs w:val="20"/>
              </w:rPr>
              <w:t xml:space="preserve">- </w:t>
            </w:r>
          </w:p>
        </w:tc>
        <w:tc>
          <w:tcPr>
            <w:tcW w:w="0" w:type="auto"/>
            <w:vAlign w:val="center"/>
          </w:tcPr>
          <w:p w14:paraId="3F39644F" w14:textId="77777777" w:rsidR="009D6D23" w:rsidRPr="006C0380" w:rsidRDefault="009D6D23">
            <w:pPr>
              <w:pStyle w:val="TableText"/>
              <w:jc w:val="center"/>
              <w:rPr>
                <w:rFonts w:cstheme="minorHAnsi"/>
                <w:szCs w:val="20"/>
              </w:rPr>
            </w:pPr>
            <w:r w:rsidRPr="006C0380">
              <w:rPr>
                <w:rFonts w:cstheme="minorHAnsi"/>
                <w:szCs w:val="20"/>
              </w:rPr>
              <w:t>-</w:t>
            </w:r>
          </w:p>
        </w:tc>
      </w:tr>
      <w:tr w:rsidR="009D6D23" w:rsidRPr="006C0380" w14:paraId="1DB7A88D" w14:textId="77777777">
        <w:trPr>
          <w:jc w:val="center"/>
        </w:trPr>
        <w:tc>
          <w:tcPr>
            <w:tcW w:w="1412" w:type="pct"/>
            <w:vAlign w:val="center"/>
          </w:tcPr>
          <w:p w14:paraId="3D30E764" w14:textId="77777777" w:rsidR="009D6D23" w:rsidRPr="006C0380" w:rsidRDefault="009D6D23">
            <w:pPr>
              <w:pStyle w:val="TableText"/>
              <w:rPr>
                <w:rFonts w:cstheme="minorHAnsi"/>
                <w:szCs w:val="20"/>
              </w:rPr>
            </w:pPr>
            <w:r w:rsidRPr="006C0380">
              <w:rPr>
                <w:rFonts w:cstheme="minorHAnsi"/>
                <w:szCs w:val="20"/>
              </w:rPr>
              <w:t>Disease progression (%)</w:t>
            </w:r>
          </w:p>
        </w:tc>
        <w:tc>
          <w:tcPr>
            <w:tcW w:w="858" w:type="pct"/>
            <w:vAlign w:val="center"/>
          </w:tcPr>
          <w:p w14:paraId="1829B4BB" w14:textId="77777777" w:rsidR="009D6D23" w:rsidRPr="006C0380" w:rsidRDefault="009D6D23">
            <w:pPr>
              <w:pStyle w:val="TableText"/>
              <w:jc w:val="center"/>
              <w:rPr>
                <w:rFonts w:cstheme="minorHAnsi"/>
                <w:szCs w:val="20"/>
              </w:rPr>
            </w:pPr>
            <w:r w:rsidRPr="006C0380">
              <w:rPr>
                <w:rFonts w:cstheme="minorHAnsi"/>
                <w:szCs w:val="20"/>
              </w:rPr>
              <w:t>208 (55.8)</w:t>
            </w:r>
          </w:p>
        </w:tc>
        <w:tc>
          <w:tcPr>
            <w:tcW w:w="871" w:type="pct"/>
            <w:vAlign w:val="center"/>
          </w:tcPr>
          <w:p w14:paraId="130735C4" w14:textId="77777777" w:rsidR="009D6D23" w:rsidRPr="006C0380" w:rsidRDefault="009D6D23">
            <w:pPr>
              <w:pStyle w:val="TableText"/>
              <w:jc w:val="center"/>
              <w:rPr>
                <w:rFonts w:cstheme="minorHAnsi"/>
                <w:szCs w:val="20"/>
              </w:rPr>
            </w:pPr>
            <w:r w:rsidRPr="006C0380">
              <w:rPr>
                <w:rFonts w:cstheme="minorHAnsi"/>
                <w:szCs w:val="20"/>
              </w:rPr>
              <w:t>117 (63.6)</w:t>
            </w:r>
          </w:p>
        </w:tc>
        <w:tc>
          <w:tcPr>
            <w:tcW w:w="854" w:type="pct"/>
            <w:vAlign w:val="center"/>
          </w:tcPr>
          <w:p w14:paraId="16A64CCA" w14:textId="77777777" w:rsidR="009D6D23" w:rsidRPr="006C0380" w:rsidRDefault="009D6D23">
            <w:pPr>
              <w:pStyle w:val="TableText"/>
              <w:jc w:val="center"/>
              <w:rPr>
                <w:rFonts w:cstheme="minorHAnsi"/>
                <w:szCs w:val="20"/>
              </w:rPr>
            </w:pPr>
            <w:r w:rsidRPr="006C0380">
              <w:rPr>
                <w:rFonts w:cstheme="minorHAnsi"/>
                <w:szCs w:val="20"/>
              </w:rPr>
              <w:t>-</w:t>
            </w:r>
          </w:p>
        </w:tc>
        <w:tc>
          <w:tcPr>
            <w:tcW w:w="0" w:type="auto"/>
            <w:vAlign w:val="center"/>
          </w:tcPr>
          <w:p w14:paraId="04DC97C9" w14:textId="77777777" w:rsidR="009D6D23" w:rsidRPr="006C0380" w:rsidRDefault="009D6D23">
            <w:pPr>
              <w:pStyle w:val="TableText"/>
              <w:jc w:val="center"/>
              <w:rPr>
                <w:rFonts w:cstheme="minorHAnsi"/>
                <w:szCs w:val="20"/>
              </w:rPr>
            </w:pPr>
            <w:r w:rsidRPr="006C0380">
              <w:rPr>
                <w:rFonts w:cstheme="minorHAnsi"/>
                <w:szCs w:val="20"/>
              </w:rPr>
              <w:t>-</w:t>
            </w:r>
          </w:p>
        </w:tc>
      </w:tr>
      <w:tr w:rsidR="009D6D23" w:rsidRPr="006C0380" w14:paraId="6B5B9F74" w14:textId="77777777">
        <w:trPr>
          <w:jc w:val="center"/>
        </w:trPr>
        <w:tc>
          <w:tcPr>
            <w:tcW w:w="1412" w:type="pct"/>
            <w:vAlign w:val="center"/>
          </w:tcPr>
          <w:p w14:paraId="29C9FB59" w14:textId="77777777" w:rsidR="009D6D23" w:rsidRPr="006C0380" w:rsidRDefault="009D6D23">
            <w:pPr>
              <w:pStyle w:val="TableText"/>
              <w:rPr>
                <w:rFonts w:cstheme="minorHAnsi"/>
                <w:szCs w:val="20"/>
              </w:rPr>
            </w:pPr>
            <w:r w:rsidRPr="006C0380">
              <w:rPr>
                <w:rFonts w:cstheme="minorHAnsi"/>
                <w:szCs w:val="20"/>
              </w:rPr>
              <w:t>Death (%)</w:t>
            </w:r>
          </w:p>
        </w:tc>
        <w:tc>
          <w:tcPr>
            <w:tcW w:w="858" w:type="pct"/>
            <w:vAlign w:val="center"/>
          </w:tcPr>
          <w:p w14:paraId="44BC3BCE" w14:textId="77777777" w:rsidR="009D6D23" w:rsidRPr="006C0380" w:rsidRDefault="009D6D23">
            <w:pPr>
              <w:pStyle w:val="TableText"/>
              <w:jc w:val="center"/>
              <w:rPr>
                <w:rFonts w:cstheme="minorHAnsi"/>
                <w:szCs w:val="20"/>
              </w:rPr>
            </w:pPr>
            <w:r w:rsidRPr="006C0380">
              <w:rPr>
                <w:rFonts w:cstheme="minorHAnsi"/>
                <w:szCs w:val="20"/>
              </w:rPr>
              <w:t>35 (9.4)</w:t>
            </w:r>
          </w:p>
        </w:tc>
        <w:tc>
          <w:tcPr>
            <w:tcW w:w="871" w:type="pct"/>
            <w:vAlign w:val="center"/>
          </w:tcPr>
          <w:p w14:paraId="044F29B4" w14:textId="77777777" w:rsidR="009D6D23" w:rsidRPr="006C0380" w:rsidRDefault="009D6D23">
            <w:pPr>
              <w:pStyle w:val="TableText"/>
              <w:jc w:val="center"/>
              <w:rPr>
                <w:rFonts w:cstheme="minorHAnsi"/>
                <w:szCs w:val="20"/>
              </w:rPr>
            </w:pPr>
            <w:r w:rsidRPr="006C0380">
              <w:rPr>
                <w:rFonts w:cstheme="minorHAnsi"/>
                <w:szCs w:val="20"/>
              </w:rPr>
              <w:t>10 (5.4)</w:t>
            </w:r>
          </w:p>
        </w:tc>
        <w:tc>
          <w:tcPr>
            <w:tcW w:w="854" w:type="pct"/>
            <w:vAlign w:val="center"/>
          </w:tcPr>
          <w:p w14:paraId="6BFF8606" w14:textId="77777777" w:rsidR="009D6D23" w:rsidRPr="006C0380" w:rsidRDefault="009D6D23">
            <w:pPr>
              <w:pStyle w:val="TableText"/>
              <w:jc w:val="center"/>
              <w:rPr>
                <w:rFonts w:cstheme="minorHAnsi"/>
                <w:szCs w:val="20"/>
              </w:rPr>
            </w:pPr>
            <w:r w:rsidRPr="006C0380">
              <w:rPr>
                <w:rFonts w:cstheme="minorHAnsi"/>
                <w:szCs w:val="20"/>
              </w:rPr>
              <w:t>-</w:t>
            </w:r>
          </w:p>
        </w:tc>
        <w:tc>
          <w:tcPr>
            <w:tcW w:w="0" w:type="auto"/>
            <w:vAlign w:val="center"/>
          </w:tcPr>
          <w:p w14:paraId="44C597C1" w14:textId="77777777" w:rsidR="009D6D23" w:rsidRPr="006C0380" w:rsidRDefault="009D6D23">
            <w:pPr>
              <w:pStyle w:val="TableText"/>
              <w:jc w:val="center"/>
              <w:rPr>
                <w:rFonts w:cstheme="minorHAnsi"/>
                <w:szCs w:val="20"/>
              </w:rPr>
            </w:pPr>
            <w:r w:rsidRPr="006C0380">
              <w:rPr>
                <w:rFonts w:cstheme="minorHAnsi"/>
                <w:szCs w:val="20"/>
              </w:rPr>
              <w:t>-</w:t>
            </w:r>
          </w:p>
        </w:tc>
      </w:tr>
      <w:tr w:rsidR="009D6D23" w:rsidRPr="006C0380" w14:paraId="1C652419" w14:textId="77777777">
        <w:trPr>
          <w:jc w:val="center"/>
        </w:trPr>
        <w:tc>
          <w:tcPr>
            <w:tcW w:w="1412" w:type="pct"/>
            <w:vAlign w:val="center"/>
          </w:tcPr>
          <w:p w14:paraId="350104E6" w14:textId="77777777" w:rsidR="009D6D23" w:rsidRPr="006C0380" w:rsidRDefault="009D6D23">
            <w:pPr>
              <w:pStyle w:val="TableText"/>
              <w:rPr>
                <w:rFonts w:cstheme="minorHAnsi"/>
                <w:szCs w:val="20"/>
              </w:rPr>
            </w:pPr>
            <w:r w:rsidRPr="006C0380">
              <w:rPr>
                <w:rFonts w:cstheme="minorHAnsi"/>
                <w:szCs w:val="20"/>
              </w:rPr>
              <w:t>Median PFS months (95% CI)</w:t>
            </w:r>
          </w:p>
        </w:tc>
        <w:tc>
          <w:tcPr>
            <w:tcW w:w="858" w:type="pct"/>
            <w:vAlign w:val="center"/>
          </w:tcPr>
          <w:p w14:paraId="0325CACB"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sz w:val="20"/>
                <w:szCs w:val="20"/>
                <w:lang w:bidi="en-US"/>
              </w:rPr>
              <w:t xml:space="preserve">9.9 </w:t>
            </w:r>
            <w:r w:rsidRPr="006C0380">
              <w:rPr>
                <w:rFonts w:ascii="Arial Narrow" w:hAnsi="Arial Narrow" w:cstheme="minorHAnsi"/>
                <w:sz w:val="20"/>
                <w:szCs w:val="20"/>
                <w:lang w:bidi="en-US"/>
              </w:rPr>
              <w:t>(9.0, 11.3)</w:t>
            </w:r>
          </w:p>
        </w:tc>
        <w:tc>
          <w:tcPr>
            <w:tcW w:w="871" w:type="pct"/>
            <w:vAlign w:val="center"/>
          </w:tcPr>
          <w:p w14:paraId="5BE17C0D"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sz w:val="20"/>
                <w:szCs w:val="20"/>
                <w:lang w:bidi="en-US"/>
              </w:rPr>
              <w:t xml:space="preserve">5.1 </w:t>
            </w:r>
            <w:r w:rsidRPr="006C0380">
              <w:rPr>
                <w:rFonts w:ascii="Arial Narrow" w:hAnsi="Arial Narrow" w:cstheme="minorHAnsi"/>
                <w:sz w:val="20"/>
                <w:szCs w:val="20"/>
                <w:lang w:bidi="en-US"/>
              </w:rPr>
              <w:t>(4.2, 6.8)</w:t>
            </w:r>
          </w:p>
        </w:tc>
        <w:tc>
          <w:tcPr>
            <w:tcW w:w="854" w:type="pct"/>
            <w:vAlign w:val="center"/>
          </w:tcPr>
          <w:p w14:paraId="7460E24D" w14:textId="77777777" w:rsidR="009D6D23" w:rsidRPr="006C0380" w:rsidRDefault="009D6D23">
            <w:pPr>
              <w:pStyle w:val="TableText"/>
              <w:jc w:val="center"/>
              <w:rPr>
                <w:rFonts w:cstheme="minorHAnsi"/>
                <w:szCs w:val="20"/>
              </w:rPr>
            </w:pPr>
            <w:r w:rsidRPr="006C0380">
              <w:rPr>
                <w:rFonts w:cstheme="minorHAnsi"/>
                <w:szCs w:val="20"/>
              </w:rPr>
              <w:t>4.8</w:t>
            </w:r>
          </w:p>
        </w:tc>
        <w:tc>
          <w:tcPr>
            <w:tcW w:w="0" w:type="auto"/>
            <w:vAlign w:val="center"/>
          </w:tcPr>
          <w:p w14:paraId="43D6A42D" w14:textId="77777777" w:rsidR="009D6D23" w:rsidRPr="006C0380" w:rsidRDefault="009D6D23">
            <w:pPr>
              <w:pStyle w:val="TableText"/>
              <w:jc w:val="center"/>
              <w:rPr>
                <w:rFonts w:cstheme="minorHAnsi"/>
                <w:b/>
                <w:bCs w:val="0"/>
                <w:szCs w:val="20"/>
              </w:rPr>
            </w:pPr>
            <w:r w:rsidRPr="006C0380">
              <w:rPr>
                <w:rFonts w:cstheme="minorHAnsi"/>
                <w:b/>
                <w:bCs w:val="0"/>
                <w:szCs w:val="20"/>
                <w:lang w:bidi="en-US"/>
              </w:rPr>
              <w:t>0.50 (0.40, 0.63)</w:t>
            </w:r>
          </w:p>
        </w:tc>
      </w:tr>
      <w:tr w:rsidR="009D6D23" w:rsidRPr="006C0380" w14:paraId="34FF025F" w14:textId="77777777">
        <w:trPr>
          <w:jc w:val="center"/>
        </w:trPr>
        <w:tc>
          <w:tcPr>
            <w:tcW w:w="0" w:type="auto"/>
            <w:gridSpan w:val="5"/>
            <w:vAlign w:val="center"/>
          </w:tcPr>
          <w:p w14:paraId="6F268D13" w14:textId="77777777" w:rsidR="009D6D23" w:rsidRPr="006C0380" w:rsidRDefault="009D6D23">
            <w:pPr>
              <w:pStyle w:val="TableText"/>
              <w:rPr>
                <w:rFonts w:cstheme="minorHAnsi"/>
                <w:szCs w:val="20"/>
                <w:lang w:bidi="en-US"/>
              </w:rPr>
            </w:pPr>
            <w:r w:rsidRPr="006C0380">
              <w:rPr>
                <w:rFonts w:cstheme="minorHAnsi"/>
                <w:szCs w:val="20"/>
              </w:rPr>
              <w:t>Proportion of patients alive and progression-free over time</w:t>
            </w:r>
          </w:p>
        </w:tc>
      </w:tr>
      <w:tr w:rsidR="009D6D23" w:rsidRPr="006C0380" w14:paraId="54D95F6D" w14:textId="77777777">
        <w:trPr>
          <w:jc w:val="center"/>
        </w:trPr>
        <w:tc>
          <w:tcPr>
            <w:tcW w:w="1412" w:type="pct"/>
            <w:vAlign w:val="center"/>
          </w:tcPr>
          <w:p w14:paraId="360AC2B7" w14:textId="77777777" w:rsidR="009D6D23" w:rsidRPr="006C0380" w:rsidRDefault="009D6D23">
            <w:pPr>
              <w:pStyle w:val="TableText"/>
              <w:rPr>
                <w:rFonts w:cstheme="minorHAnsi"/>
                <w:szCs w:val="20"/>
              </w:rPr>
            </w:pPr>
            <w:r w:rsidRPr="006C0380">
              <w:rPr>
                <w:rFonts w:cstheme="minorHAnsi"/>
                <w:szCs w:val="20"/>
              </w:rPr>
              <w:t>At 6 months (95% CI)</w:t>
            </w:r>
          </w:p>
        </w:tc>
        <w:tc>
          <w:tcPr>
            <w:tcW w:w="858" w:type="pct"/>
            <w:vAlign w:val="center"/>
          </w:tcPr>
          <w:p w14:paraId="55DCB5E7"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68.1 (63.0, 72.6)</w:t>
            </w:r>
          </w:p>
        </w:tc>
        <w:tc>
          <w:tcPr>
            <w:tcW w:w="871" w:type="pct"/>
            <w:vAlign w:val="center"/>
          </w:tcPr>
          <w:p w14:paraId="0F3B4D71"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43.9 (35.9, 51.6)</w:t>
            </w:r>
          </w:p>
        </w:tc>
        <w:tc>
          <w:tcPr>
            <w:tcW w:w="854" w:type="pct"/>
            <w:vAlign w:val="center"/>
          </w:tcPr>
          <w:p w14:paraId="71169874" w14:textId="77777777" w:rsidR="009D6D23" w:rsidRPr="006C0380" w:rsidRDefault="009D6D23">
            <w:pPr>
              <w:pStyle w:val="TableText"/>
              <w:jc w:val="center"/>
              <w:rPr>
                <w:rFonts w:cstheme="minorHAnsi"/>
                <w:szCs w:val="20"/>
              </w:rPr>
            </w:pPr>
            <w:r w:rsidRPr="006C0380">
              <w:rPr>
                <w:rFonts w:cstheme="minorHAnsi"/>
                <w:szCs w:val="20"/>
              </w:rPr>
              <w:t>24.2</w:t>
            </w:r>
          </w:p>
        </w:tc>
        <w:tc>
          <w:tcPr>
            <w:tcW w:w="0" w:type="auto"/>
            <w:vAlign w:val="center"/>
          </w:tcPr>
          <w:p w14:paraId="0AE38105"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1F9F6EC6" w14:textId="77777777">
        <w:trPr>
          <w:jc w:val="center"/>
        </w:trPr>
        <w:tc>
          <w:tcPr>
            <w:tcW w:w="1412" w:type="pct"/>
            <w:vAlign w:val="center"/>
          </w:tcPr>
          <w:p w14:paraId="322EC4CC" w14:textId="77777777" w:rsidR="009D6D23" w:rsidRPr="006C0380" w:rsidRDefault="009D6D23">
            <w:pPr>
              <w:pStyle w:val="TableText"/>
              <w:rPr>
                <w:rFonts w:cstheme="minorHAnsi"/>
                <w:szCs w:val="20"/>
              </w:rPr>
            </w:pPr>
            <w:r w:rsidRPr="006C0380">
              <w:rPr>
                <w:rFonts w:cstheme="minorHAnsi"/>
                <w:szCs w:val="20"/>
              </w:rPr>
              <w:t>At 12 months (95% CI)</w:t>
            </w:r>
          </w:p>
        </w:tc>
        <w:tc>
          <w:tcPr>
            <w:tcW w:w="858" w:type="pct"/>
            <w:vAlign w:val="center"/>
          </w:tcPr>
          <w:p w14:paraId="474084AD"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41.9 (36.6, 47.2)</w:t>
            </w:r>
          </w:p>
        </w:tc>
        <w:tc>
          <w:tcPr>
            <w:tcW w:w="871" w:type="pct"/>
            <w:vAlign w:val="center"/>
          </w:tcPr>
          <w:p w14:paraId="112EAE07"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21.8 (15.3, 29.2)</w:t>
            </w:r>
          </w:p>
        </w:tc>
        <w:tc>
          <w:tcPr>
            <w:tcW w:w="854" w:type="pct"/>
            <w:vAlign w:val="center"/>
          </w:tcPr>
          <w:p w14:paraId="46D6F977" w14:textId="77777777" w:rsidR="009D6D23" w:rsidRPr="006C0380" w:rsidRDefault="009D6D23">
            <w:pPr>
              <w:pStyle w:val="TableText"/>
              <w:jc w:val="center"/>
              <w:rPr>
                <w:rFonts w:cstheme="minorHAnsi"/>
                <w:szCs w:val="20"/>
              </w:rPr>
            </w:pPr>
            <w:r w:rsidRPr="006C0380">
              <w:rPr>
                <w:rFonts w:cstheme="minorHAnsi"/>
                <w:szCs w:val="20"/>
              </w:rPr>
              <w:t>20.1</w:t>
            </w:r>
          </w:p>
        </w:tc>
        <w:tc>
          <w:tcPr>
            <w:tcW w:w="0" w:type="auto"/>
            <w:vAlign w:val="center"/>
          </w:tcPr>
          <w:p w14:paraId="402D298A"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5E3E0044" w14:textId="77777777">
        <w:trPr>
          <w:jc w:val="center"/>
        </w:trPr>
        <w:tc>
          <w:tcPr>
            <w:tcW w:w="1412" w:type="pct"/>
            <w:vAlign w:val="center"/>
          </w:tcPr>
          <w:p w14:paraId="42695B06" w14:textId="77777777" w:rsidR="009D6D23" w:rsidRPr="006C0380" w:rsidRDefault="009D6D23">
            <w:pPr>
              <w:pStyle w:val="TableText"/>
              <w:rPr>
                <w:rFonts w:cstheme="minorHAnsi"/>
                <w:szCs w:val="20"/>
              </w:rPr>
            </w:pPr>
            <w:r w:rsidRPr="006C0380">
              <w:rPr>
                <w:rFonts w:cstheme="minorHAnsi"/>
                <w:szCs w:val="20"/>
              </w:rPr>
              <w:t>At 18 months (95% CI)</w:t>
            </w:r>
          </w:p>
        </w:tc>
        <w:tc>
          <w:tcPr>
            <w:tcW w:w="858" w:type="pct"/>
            <w:vAlign w:val="center"/>
          </w:tcPr>
          <w:p w14:paraId="5ED5DEC1"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29.7 (24.4, 35.2)</w:t>
            </w:r>
          </w:p>
        </w:tc>
        <w:tc>
          <w:tcPr>
            <w:tcW w:w="871" w:type="pct"/>
            <w:vAlign w:val="center"/>
          </w:tcPr>
          <w:p w14:paraId="4DCF6954"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10.9 (5.7, 18.1)</w:t>
            </w:r>
          </w:p>
        </w:tc>
        <w:tc>
          <w:tcPr>
            <w:tcW w:w="854" w:type="pct"/>
            <w:vAlign w:val="center"/>
          </w:tcPr>
          <w:p w14:paraId="2908A5D7" w14:textId="77777777" w:rsidR="009D6D23" w:rsidRPr="006C0380" w:rsidRDefault="009D6D23">
            <w:pPr>
              <w:pStyle w:val="TableText"/>
              <w:jc w:val="center"/>
              <w:rPr>
                <w:rFonts w:cstheme="minorHAnsi"/>
                <w:szCs w:val="20"/>
              </w:rPr>
            </w:pPr>
            <w:r w:rsidRPr="006C0380">
              <w:rPr>
                <w:rFonts w:cstheme="minorHAnsi"/>
                <w:szCs w:val="20"/>
              </w:rPr>
              <w:t>18.8</w:t>
            </w:r>
          </w:p>
        </w:tc>
        <w:tc>
          <w:tcPr>
            <w:tcW w:w="0" w:type="auto"/>
            <w:vAlign w:val="center"/>
          </w:tcPr>
          <w:p w14:paraId="4BCEF947"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5BF0D60C" w14:textId="77777777">
        <w:trPr>
          <w:jc w:val="center"/>
        </w:trPr>
        <w:tc>
          <w:tcPr>
            <w:tcW w:w="1412" w:type="pct"/>
            <w:vAlign w:val="center"/>
          </w:tcPr>
          <w:p w14:paraId="0B9D2AFD" w14:textId="77777777" w:rsidR="009D6D23" w:rsidRPr="006C0380" w:rsidRDefault="009D6D23">
            <w:pPr>
              <w:pStyle w:val="TableText"/>
              <w:rPr>
                <w:rFonts w:cstheme="minorHAnsi"/>
                <w:szCs w:val="20"/>
              </w:rPr>
            </w:pPr>
            <w:r w:rsidRPr="006C0380">
              <w:rPr>
                <w:rFonts w:cstheme="minorHAnsi"/>
                <w:szCs w:val="20"/>
              </w:rPr>
              <w:t>At 24 months (95% CI)</w:t>
            </w:r>
          </w:p>
        </w:tc>
        <w:tc>
          <w:tcPr>
            <w:tcW w:w="858" w:type="pct"/>
            <w:vAlign w:val="center"/>
          </w:tcPr>
          <w:p w14:paraId="2786F02C"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18.1 (11.9, 25.4)</w:t>
            </w:r>
          </w:p>
        </w:tc>
        <w:tc>
          <w:tcPr>
            <w:tcW w:w="871" w:type="pct"/>
            <w:vAlign w:val="center"/>
          </w:tcPr>
          <w:p w14:paraId="7EB88DAA"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cstheme="minorHAnsi"/>
                <w:bCs/>
                <w:sz w:val="20"/>
                <w:szCs w:val="20"/>
              </w:rPr>
              <w:t>8.2 (3.2, 16.3)</w:t>
            </w:r>
          </w:p>
        </w:tc>
        <w:tc>
          <w:tcPr>
            <w:tcW w:w="854" w:type="pct"/>
            <w:vAlign w:val="center"/>
          </w:tcPr>
          <w:p w14:paraId="091FB01E" w14:textId="77777777" w:rsidR="009D6D23" w:rsidRPr="006C0380" w:rsidRDefault="009D6D23">
            <w:pPr>
              <w:pStyle w:val="TableText"/>
              <w:jc w:val="center"/>
              <w:rPr>
                <w:rFonts w:cstheme="minorHAnsi"/>
                <w:szCs w:val="20"/>
              </w:rPr>
            </w:pPr>
            <w:r w:rsidRPr="006C0380">
              <w:rPr>
                <w:rFonts w:cstheme="minorHAnsi"/>
                <w:szCs w:val="20"/>
              </w:rPr>
              <w:t>9.9</w:t>
            </w:r>
          </w:p>
        </w:tc>
        <w:tc>
          <w:tcPr>
            <w:tcW w:w="0" w:type="auto"/>
            <w:vAlign w:val="center"/>
          </w:tcPr>
          <w:p w14:paraId="1FB41E08"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bl>
    <w:p w14:paraId="65824E5F" w14:textId="1F2B3F7B" w:rsidR="009D6D23" w:rsidRPr="0019054F" w:rsidRDefault="009D6D23" w:rsidP="009D6D23">
      <w:pPr>
        <w:pStyle w:val="3-BodyText"/>
        <w:numPr>
          <w:ilvl w:val="0"/>
          <w:numId w:val="0"/>
        </w:numPr>
        <w:spacing w:after="0"/>
        <w:rPr>
          <w:rFonts w:ascii="Arial Narrow" w:hAnsi="Arial Narrow"/>
          <w:sz w:val="18"/>
          <w:szCs w:val="18"/>
        </w:rPr>
      </w:pPr>
      <w:r w:rsidRPr="0019054F">
        <w:rPr>
          <w:rFonts w:ascii="Arial Narrow" w:hAnsi="Arial Narrow"/>
          <w:sz w:val="18"/>
          <w:szCs w:val="18"/>
        </w:rPr>
        <w:t xml:space="preserve">Source: Table </w:t>
      </w:r>
      <w:r w:rsidR="00BE72BD" w:rsidRPr="0019054F">
        <w:rPr>
          <w:rFonts w:ascii="Arial Narrow" w:hAnsi="Arial Narrow"/>
          <w:sz w:val="18"/>
          <w:szCs w:val="18"/>
        </w:rPr>
        <w:t>4</w:t>
      </w:r>
      <w:r w:rsidRPr="0019054F">
        <w:rPr>
          <w:rFonts w:ascii="Arial Narrow" w:hAnsi="Arial Narrow"/>
          <w:sz w:val="18"/>
          <w:szCs w:val="18"/>
        </w:rPr>
        <w:t>, T-DXd minutes, November 2023 PBAC meeting</w:t>
      </w:r>
      <w:bookmarkStart w:id="3" w:name="_Ref142488317"/>
    </w:p>
    <w:p w14:paraId="32D548C5" w14:textId="7E92E345" w:rsidR="009D6D23" w:rsidRPr="0019054F" w:rsidRDefault="009D6D23" w:rsidP="001F5101">
      <w:pPr>
        <w:pStyle w:val="3-BodyText"/>
        <w:numPr>
          <w:ilvl w:val="0"/>
          <w:numId w:val="0"/>
        </w:numPr>
        <w:rPr>
          <w:rFonts w:ascii="Arial Narrow" w:hAnsi="Arial Narrow"/>
          <w:sz w:val="18"/>
          <w:szCs w:val="18"/>
        </w:rPr>
      </w:pPr>
      <w:r w:rsidRPr="006C0380">
        <w:rPr>
          <w:rFonts w:ascii="Arial Narrow" w:hAnsi="Arial Narrow" w:cs="Calibri"/>
          <w:snapToGrid w:val="0"/>
          <w:sz w:val="18"/>
          <w:szCs w:val="18"/>
        </w:rPr>
        <w:t xml:space="preserve">CI = confidence interval; DB-04 = DESTINY-Breast04; DCO = data cut-off; FAS = full analysis set;; T-DXd = trastuzumab deruxtecan; TPC = treatment of physician’s choice. </w:t>
      </w:r>
    </w:p>
    <w:p w14:paraId="1770A3F1" w14:textId="652D583E" w:rsidR="009D6D23" w:rsidRPr="006C0380" w:rsidRDefault="009D6D23" w:rsidP="009D6D23">
      <w:pPr>
        <w:pStyle w:val="Caption"/>
        <w:keepNext/>
        <w:keepLines/>
        <w:spacing w:after="0"/>
        <w:rPr>
          <w:rFonts w:ascii="Arial Narrow" w:hAnsi="Arial Narrow" w:cs="Arial"/>
          <w:b/>
          <w:bCs/>
          <w:i w:val="0"/>
          <w:iCs w:val="0"/>
          <w:color w:val="auto"/>
          <w:sz w:val="20"/>
        </w:rPr>
      </w:pPr>
      <w:bookmarkStart w:id="4" w:name="_Ref159251826"/>
      <w:r w:rsidRPr="006C0380">
        <w:rPr>
          <w:rFonts w:ascii="Arial Narrow" w:hAnsi="Arial Narrow" w:cs="Arial"/>
          <w:b/>
          <w:bCs/>
          <w:i w:val="0"/>
          <w:iCs w:val="0"/>
          <w:color w:val="auto"/>
          <w:sz w:val="20"/>
        </w:rPr>
        <w:t xml:space="preserve">Table </w:t>
      </w:r>
      <w:r w:rsidRPr="006C0380">
        <w:rPr>
          <w:rFonts w:ascii="Arial Narrow" w:hAnsi="Arial Narrow" w:cs="Arial"/>
          <w:b/>
          <w:bCs/>
          <w:i w:val="0"/>
          <w:iCs w:val="0"/>
          <w:color w:val="auto"/>
          <w:sz w:val="20"/>
        </w:rPr>
        <w:fldChar w:fldCharType="begin" w:fldLock="1"/>
      </w:r>
      <w:r w:rsidRPr="006C0380">
        <w:rPr>
          <w:rFonts w:ascii="Arial Narrow" w:hAnsi="Arial Narrow" w:cs="Arial"/>
          <w:b/>
          <w:bCs/>
          <w:i w:val="0"/>
          <w:iCs w:val="0"/>
          <w:color w:val="auto"/>
          <w:sz w:val="20"/>
        </w:rPr>
        <w:instrText xml:space="preserve"> SEQ Table \* ARABIC </w:instrText>
      </w:r>
      <w:r w:rsidRPr="006C0380">
        <w:rPr>
          <w:rFonts w:ascii="Arial Narrow" w:hAnsi="Arial Narrow" w:cs="Arial"/>
          <w:b/>
          <w:bCs/>
          <w:i w:val="0"/>
          <w:iCs w:val="0"/>
          <w:color w:val="auto"/>
          <w:sz w:val="20"/>
        </w:rPr>
        <w:fldChar w:fldCharType="separate"/>
      </w:r>
      <w:r w:rsidR="00AB7483">
        <w:rPr>
          <w:rFonts w:ascii="Arial Narrow" w:hAnsi="Arial Narrow" w:cs="Arial"/>
          <w:b/>
          <w:bCs/>
          <w:i w:val="0"/>
          <w:iCs w:val="0"/>
          <w:noProof/>
          <w:color w:val="auto"/>
          <w:sz w:val="20"/>
        </w:rPr>
        <w:t>4</w:t>
      </w:r>
      <w:r w:rsidRPr="006C0380">
        <w:rPr>
          <w:rFonts w:ascii="Arial Narrow" w:hAnsi="Arial Narrow" w:cs="Arial"/>
          <w:b/>
          <w:bCs/>
          <w:i w:val="0"/>
          <w:iCs w:val="0"/>
          <w:color w:val="auto"/>
          <w:sz w:val="20"/>
        </w:rPr>
        <w:fldChar w:fldCharType="end"/>
      </w:r>
      <w:bookmarkEnd w:id="3"/>
      <w:bookmarkEnd w:id="4"/>
      <w:r w:rsidRPr="006C0380">
        <w:rPr>
          <w:rFonts w:ascii="Arial Narrow" w:hAnsi="Arial Narrow" w:cs="Arial"/>
          <w:b/>
          <w:bCs/>
          <w:i w:val="0"/>
          <w:iCs w:val="0"/>
          <w:color w:val="auto"/>
          <w:sz w:val="20"/>
        </w:rPr>
        <w:t>: Summary of OS in the DB-04 trial (DCO 1 March 2023, 32 months median follow-up)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ummary of OS in the DB-04 trial (DCO 1 March 2023, 32 months median follow-up)"/>
      </w:tblPr>
      <w:tblGrid>
        <w:gridCol w:w="2418"/>
        <w:gridCol w:w="1482"/>
        <w:gridCol w:w="1623"/>
        <w:gridCol w:w="1834"/>
        <w:gridCol w:w="1659"/>
      </w:tblGrid>
      <w:tr w:rsidR="009D6D23" w:rsidRPr="006C0380" w14:paraId="35F4B9FB" w14:textId="77777777">
        <w:trPr>
          <w:jc w:val="center"/>
        </w:trPr>
        <w:tc>
          <w:tcPr>
            <w:tcW w:w="1341" w:type="pct"/>
            <w:vAlign w:val="center"/>
          </w:tcPr>
          <w:p w14:paraId="574E04A7" w14:textId="77777777" w:rsidR="009D6D23" w:rsidRPr="006C0380" w:rsidRDefault="009D6D23">
            <w:pPr>
              <w:pStyle w:val="In-tableHeading"/>
              <w:rPr>
                <w:rFonts w:cstheme="minorHAnsi"/>
                <w:szCs w:val="20"/>
                <w:lang w:val="en-AU"/>
              </w:rPr>
            </w:pPr>
            <w:r w:rsidRPr="006C0380">
              <w:rPr>
                <w:rFonts w:cstheme="minorHAnsi"/>
                <w:szCs w:val="20"/>
                <w:lang w:val="en-AU"/>
              </w:rPr>
              <w:t>OS, FAS</w:t>
            </w:r>
          </w:p>
        </w:tc>
        <w:tc>
          <w:tcPr>
            <w:tcW w:w="822" w:type="pct"/>
            <w:vAlign w:val="center"/>
          </w:tcPr>
          <w:p w14:paraId="67156C08" w14:textId="77777777" w:rsidR="009D6D23" w:rsidRPr="006C0380" w:rsidRDefault="009D6D23">
            <w:pPr>
              <w:pStyle w:val="In-tableHeading"/>
              <w:rPr>
                <w:rFonts w:cstheme="minorHAnsi"/>
                <w:szCs w:val="20"/>
                <w:lang w:val="en-AU"/>
              </w:rPr>
            </w:pPr>
            <w:r w:rsidRPr="006C0380">
              <w:rPr>
                <w:rFonts w:cstheme="minorHAnsi"/>
                <w:szCs w:val="20"/>
                <w:lang w:val="en-AU"/>
              </w:rPr>
              <w:t>T-DXd (N=373)</w:t>
            </w:r>
          </w:p>
        </w:tc>
        <w:tc>
          <w:tcPr>
            <w:tcW w:w="900" w:type="pct"/>
            <w:vAlign w:val="center"/>
          </w:tcPr>
          <w:p w14:paraId="3BDE684A" w14:textId="77777777" w:rsidR="009D6D23" w:rsidRPr="006C0380" w:rsidRDefault="009D6D23">
            <w:pPr>
              <w:pStyle w:val="In-tableHeading"/>
              <w:rPr>
                <w:rFonts w:cstheme="minorHAnsi"/>
                <w:szCs w:val="20"/>
                <w:lang w:val="en-AU"/>
              </w:rPr>
            </w:pPr>
            <w:r w:rsidRPr="006C0380">
              <w:rPr>
                <w:rFonts w:cstheme="minorHAnsi"/>
                <w:szCs w:val="20"/>
                <w:lang w:val="en-AU"/>
              </w:rPr>
              <w:t>TPC (N=184)</w:t>
            </w:r>
          </w:p>
        </w:tc>
        <w:tc>
          <w:tcPr>
            <w:tcW w:w="1017" w:type="pct"/>
            <w:vAlign w:val="center"/>
          </w:tcPr>
          <w:p w14:paraId="5E53C29C" w14:textId="77777777" w:rsidR="009D6D23" w:rsidRPr="006C0380" w:rsidRDefault="009D6D23">
            <w:pPr>
              <w:pStyle w:val="In-tableHeading"/>
              <w:jc w:val="center"/>
              <w:rPr>
                <w:rFonts w:cstheme="minorHAnsi"/>
                <w:szCs w:val="20"/>
                <w:lang w:val="en-AU"/>
              </w:rPr>
            </w:pPr>
            <w:r w:rsidRPr="006C0380">
              <w:rPr>
                <w:rFonts w:cstheme="minorHAnsi"/>
                <w:szCs w:val="20"/>
                <w:lang w:val="en-AU"/>
              </w:rPr>
              <w:t>Absolute difference</w:t>
            </w:r>
          </w:p>
        </w:tc>
        <w:tc>
          <w:tcPr>
            <w:tcW w:w="0" w:type="auto"/>
            <w:vAlign w:val="center"/>
          </w:tcPr>
          <w:p w14:paraId="4E5DD1CF" w14:textId="77777777" w:rsidR="009D6D23" w:rsidRPr="006C0380" w:rsidRDefault="009D6D23">
            <w:pPr>
              <w:pStyle w:val="In-tableHeading"/>
              <w:jc w:val="center"/>
              <w:rPr>
                <w:rFonts w:cstheme="minorHAnsi"/>
                <w:szCs w:val="20"/>
                <w:lang w:val="en-AU"/>
              </w:rPr>
            </w:pPr>
            <w:r w:rsidRPr="006C0380">
              <w:rPr>
                <w:rFonts w:cstheme="minorHAnsi"/>
                <w:szCs w:val="20"/>
                <w:lang w:val="en-AU"/>
              </w:rPr>
              <w:t xml:space="preserve">Hazard ratio </w:t>
            </w:r>
          </w:p>
          <w:p w14:paraId="0046C4B3" w14:textId="77777777" w:rsidR="009D6D23" w:rsidRPr="006C0380" w:rsidRDefault="009D6D23">
            <w:pPr>
              <w:pStyle w:val="In-tableHeading"/>
              <w:jc w:val="center"/>
              <w:rPr>
                <w:rFonts w:cstheme="minorHAnsi"/>
                <w:szCs w:val="20"/>
                <w:lang w:val="en-AU"/>
              </w:rPr>
            </w:pPr>
            <w:r w:rsidRPr="006C0380">
              <w:rPr>
                <w:rFonts w:cstheme="minorHAnsi"/>
                <w:szCs w:val="20"/>
                <w:lang w:val="en-AU"/>
              </w:rPr>
              <w:t>(95% CI)</w:t>
            </w:r>
          </w:p>
        </w:tc>
      </w:tr>
      <w:tr w:rsidR="009D6D23" w:rsidRPr="006C0380" w14:paraId="1457549D" w14:textId="77777777">
        <w:trPr>
          <w:jc w:val="center"/>
        </w:trPr>
        <w:tc>
          <w:tcPr>
            <w:tcW w:w="1341" w:type="pct"/>
            <w:vAlign w:val="center"/>
          </w:tcPr>
          <w:p w14:paraId="088F9972" w14:textId="77777777" w:rsidR="009D6D23" w:rsidRPr="006C0380" w:rsidRDefault="009D6D23">
            <w:pPr>
              <w:pStyle w:val="TableText"/>
              <w:rPr>
                <w:rFonts w:cstheme="minorHAnsi"/>
                <w:szCs w:val="20"/>
              </w:rPr>
            </w:pPr>
            <w:r w:rsidRPr="006C0380">
              <w:rPr>
                <w:rFonts w:cstheme="minorHAnsi"/>
                <w:szCs w:val="20"/>
              </w:rPr>
              <w:t>Patients with event (%)</w:t>
            </w:r>
          </w:p>
        </w:tc>
        <w:tc>
          <w:tcPr>
            <w:tcW w:w="822" w:type="pct"/>
            <w:vAlign w:val="center"/>
          </w:tcPr>
          <w:p w14:paraId="07FE6250" w14:textId="77777777" w:rsidR="009D6D23" w:rsidRPr="006C0380" w:rsidRDefault="009D6D23">
            <w:pPr>
              <w:pStyle w:val="TableText"/>
              <w:jc w:val="center"/>
              <w:rPr>
                <w:rFonts w:cstheme="minorHAnsi"/>
                <w:szCs w:val="20"/>
              </w:rPr>
            </w:pPr>
            <w:r w:rsidRPr="006C0380">
              <w:rPr>
                <w:rFonts w:cstheme="minorHAnsi"/>
                <w:szCs w:val="20"/>
              </w:rPr>
              <w:t>242 (64.9)</w:t>
            </w:r>
          </w:p>
        </w:tc>
        <w:tc>
          <w:tcPr>
            <w:tcW w:w="900" w:type="pct"/>
            <w:vAlign w:val="center"/>
          </w:tcPr>
          <w:p w14:paraId="450E5DDF" w14:textId="77777777" w:rsidR="009D6D23" w:rsidRPr="006C0380" w:rsidRDefault="009D6D23">
            <w:pPr>
              <w:pStyle w:val="TableText"/>
              <w:jc w:val="center"/>
              <w:rPr>
                <w:rFonts w:cstheme="minorHAnsi"/>
                <w:szCs w:val="20"/>
              </w:rPr>
            </w:pPr>
            <w:r w:rsidRPr="006C0380">
              <w:rPr>
                <w:rFonts w:cstheme="minorHAnsi"/>
                <w:szCs w:val="20"/>
              </w:rPr>
              <w:t>128 (69.6)</w:t>
            </w:r>
          </w:p>
        </w:tc>
        <w:tc>
          <w:tcPr>
            <w:tcW w:w="1017" w:type="pct"/>
            <w:vAlign w:val="center"/>
          </w:tcPr>
          <w:p w14:paraId="53340070" w14:textId="77777777" w:rsidR="009D6D23" w:rsidRPr="006C0380" w:rsidRDefault="009D6D23">
            <w:pPr>
              <w:pStyle w:val="TableText"/>
              <w:jc w:val="center"/>
              <w:rPr>
                <w:rFonts w:cstheme="minorHAnsi"/>
                <w:szCs w:val="20"/>
              </w:rPr>
            </w:pPr>
            <w:r w:rsidRPr="006C0380">
              <w:rPr>
                <w:rFonts w:cstheme="minorHAnsi"/>
                <w:szCs w:val="20"/>
              </w:rPr>
              <w:t xml:space="preserve">- </w:t>
            </w:r>
          </w:p>
        </w:tc>
        <w:tc>
          <w:tcPr>
            <w:tcW w:w="0" w:type="auto"/>
            <w:vAlign w:val="center"/>
          </w:tcPr>
          <w:p w14:paraId="0D01AD05" w14:textId="77777777" w:rsidR="009D6D23" w:rsidRPr="006C0380" w:rsidRDefault="009D6D23">
            <w:pPr>
              <w:pStyle w:val="TableText"/>
              <w:jc w:val="center"/>
              <w:rPr>
                <w:rFonts w:cstheme="minorHAnsi"/>
                <w:szCs w:val="20"/>
              </w:rPr>
            </w:pPr>
            <w:r w:rsidRPr="006C0380">
              <w:rPr>
                <w:rFonts w:cstheme="minorHAnsi"/>
                <w:szCs w:val="20"/>
              </w:rPr>
              <w:t>-</w:t>
            </w:r>
          </w:p>
        </w:tc>
      </w:tr>
      <w:tr w:rsidR="009D6D23" w:rsidRPr="006C0380" w14:paraId="499326C1" w14:textId="77777777">
        <w:trPr>
          <w:jc w:val="center"/>
        </w:trPr>
        <w:tc>
          <w:tcPr>
            <w:tcW w:w="1341" w:type="pct"/>
            <w:vAlign w:val="center"/>
          </w:tcPr>
          <w:p w14:paraId="7555BC8F" w14:textId="77777777" w:rsidR="009D6D23" w:rsidRPr="006C0380" w:rsidRDefault="009D6D23">
            <w:pPr>
              <w:pStyle w:val="TableText"/>
              <w:rPr>
                <w:rFonts w:cstheme="minorHAnsi"/>
                <w:szCs w:val="20"/>
              </w:rPr>
            </w:pPr>
            <w:r w:rsidRPr="006C0380">
              <w:rPr>
                <w:rFonts w:cstheme="minorHAnsi"/>
                <w:szCs w:val="20"/>
              </w:rPr>
              <w:t>Median OS, months (95% CI)</w:t>
            </w:r>
          </w:p>
        </w:tc>
        <w:tc>
          <w:tcPr>
            <w:tcW w:w="822" w:type="pct"/>
            <w:vAlign w:val="center"/>
          </w:tcPr>
          <w:p w14:paraId="752FBC9F" w14:textId="77777777" w:rsidR="009D6D23" w:rsidRPr="006C0380" w:rsidRDefault="009D6D23">
            <w:pPr>
              <w:pStyle w:val="TableText"/>
              <w:jc w:val="center"/>
              <w:rPr>
                <w:rFonts w:cstheme="minorHAnsi"/>
                <w:szCs w:val="20"/>
              </w:rPr>
            </w:pPr>
            <w:r w:rsidRPr="006C0380">
              <w:rPr>
                <w:rFonts w:cstheme="minorHAnsi"/>
                <w:szCs w:val="20"/>
                <w:lang w:bidi="en-US"/>
              </w:rPr>
              <w:t>22.9 (21.5, 24.5)</w:t>
            </w:r>
          </w:p>
        </w:tc>
        <w:tc>
          <w:tcPr>
            <w:tcW w:w="900" w:type="pct"/>
            <w:vAlign w:val="center"/>
          </w:tcPr>
          <w:p w14:paraId="43641792" w14:textId="77777777" w:rsidR="009D6D23" w:rsidRPr="006C0380" w:rsidRDefault="009D6D23">
            <w:pPr>
              <w:pStyle w:val="TableText"/>
              <w:jc w:val="center"/>
              <w:rPr>
                <w:rFonts w:cstheme="minorHAnsi"/>
                <w:szCs w:val="20"/>
              </w:rPr>
            </w:pPr>
            <w:r w:rsidRPr="006C0380">
              <w:rPr>
                <w:rFonts w:cstheme="minorHAnsi"/>
                <w:szCs w:val="20"/>
                <w:lang w:bidi="en-US"/>
              </w:rPr>
              <w:t>16.8 (14.1, 19.5)</w:t>
            </w:r>
          </w:p>
        </w:tc>
        <w:tc>
          <w:tcPr>
            <w:tcW w:w="1017" w:type="pct"/>
            <w:vAlign w:val="center"/>
          </w:tcPr>
          <w:p w14:paraId="71E926F6" w14:textId="77777777" w:rsidR="009D6D23" w:rsidRPr="006C0380" w:rsidRDefault="009D6D23">
            <w:pPr>
              <w:pStyle w:val="TableText"/>
              <w:jc w:val="center"/>
              <w:rPr>
                <w:rFonts w:cstheme="minorHAnsi"/>
                <w:szCs w:val="20"/>
              </w:rPr>
            </w:pPr>
            <w:r w:rsidRPr="006C0380">
              <w:rPr>
                <w:rFonts w:cstheme="minorHAnsi"/>
                <w:szCs w:val="20"/>
              </w:rPr>
              <w:t>6.1</w:t>
            </w:r>
          </w:p>
        </w:tc>
        <w:tc>
          <w:tcPr>
            <w:tcW w:w="0" w:type="auto"/>
            <w:vAlign w:val="center"/>
          </w:tcPr>
          <w:p w14:paraId="18888CED" w14:textId="77777777" w:rsidR="009D6D23" w:rsidRPr="006C0380" w:rsidRDefault="009D6D23">
            <w:pPr>
              <w:pStyle w:val="TableText"/>
              <w:jc w:val="center"/>
              <w:rPr>
                <w:rFonts w:cstheme="minorHAnsi"/>
                <w:szCs w:val="20"/>
              </w:rPr>
            </w:pPr>
            <w:r w:rsidRPr="006C0380">
              <w:rPr>
                <w:rFonts w:cstheme="minorHAnsi"/>
                <w:b/>
                <w:bCs w:val="0"/>
                <w:szCs w:val="20"/>
                <w:lang w:bidi="en-US"/>
              </w:rPr>
              <w:t>0.69 (0.55, 0.86)</w:t>
            </w:r>
          </w:p>
        </w:tc>
      </w:tr>
      <w:tr w:rsidR="009D6D23" w:rsidRPr="006C0380" w14:paraId="6FD9564D" w14:textId="77777777">
        <w:trPr>
          <w:jc w:val="center"/>
        </w:trPr>
        <w:tc>
          <w:tcPr>
            <w:tcW w:w="0" w:type="auto"/>
            <w:gridSpan w:val="5"/>
            <w:vAlign w:val="center"/>
          </w:tcPr>
          <w:p w14:paraId="2D429EF8" w14:textId="77777777" w:rsidR="009D6D23" w:rsidRPr="006C0380" w:rsidRDefault="009D6D23">
            <w:pPr>
              <w:pStyle w:val="TableText"/>
              <w:rPr>
                <w:rFonts w:cstheme="minorHAnsi"/>
                <w:szCs w:val="20"/>
                <w:lang w:bidi="en-US"/>
              </w:rPr>
            </w:pPr>
            <w:r w:rsidRPr="006C0380">
              <w:rPr>
                <w:rFonts w:cstheme="minorHAnsi"/>
                <w:szCs w:val="20"/>
                <w:lang w:bidi="en-US"/>
              </w:rPr>
              <w:t>Proportion of patients alive over time</w:t>
            </w:r>
          </w:p>
        </w:tc>
      </w:tr>
      <w:tr w:rsidR="009D6D23" w:rsidRPr="006C0380" w14:paraId="4ACD549B" w14:textId="77777777">
        <w:trPr>
          <w:jc w:val="center"/>
        </w:trPr>
        <w:tc>
          <w:tcPr>
            <w:tcW w:w="1341" w:type="pct"/>
            <w:vAlign w:val="center"/>
          </w:tcPr>
          <w:p w14:paraId="7FD0A960" w14:textId="77777777" w:rsidR="009D6D23" w:rsidRPr="006C0380" w:rsidRDefault="009D6D23">
            <w:pPr>
              <w:pStyle w:val="TableText"/>
              <w:rPr>
                <w:rFonts w:cstheme="minorHAnsi"/>
                <w:szCs w:val="20"/>
              </w:rPr>
            </w:pPr>
            <w:r w:rsidRPr="006C0380">
              <w:rPr>
                <w:rFonts w:cstheme="minorHAnsi"/>
                <w:szCs w:val="20"/>
              </w:rPr>
              <w:t>At 12 months (95% CI)</w:t>
            </w:r>
          </w:p>
        </w:tc>
        <w:tc>
          <w:tcPr>
            <w:tcW w:w="822" w:type="pct"/>
            <w:vAlign w:val="center"/>
          </w:tcPr>
          <w:p w14:paraId="02FECD2D"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78.5 (74.0, 82.4)</w:t>
            </w:r>
          </w:p>
        </w:tc>
        <w:tc>
          <w:tcPr>
            <w:tcW w:w="900" w:type="pct"/>
            <w:vAlign w:val="center"/>
          </w:tcPr>
          <w:p w14:paraId="0411F039"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66.3 (58.5, 73.0)</w:t>
            </w:r>
          </w:p>
        </w:tc>
        <w:tc>
          <w:tcPr>
            <w:tcW w:w="1017" w:type="pct"/>
            <w:vAlign w:val="center"/>
          </w:tcPr>
          <w:p w14:paraId="3F396904" w14:textId="77777777" w:rsidR="009D6D23" w:rsidRPr="006C0380" w:rsidRDefault="009D6D23">
            <w:pPr>
              <w:pStyle w:val="TableText"/>
              <w:jc w:val="center"/>
              <w:rPr>
                <w:rFonts w:cstheme="minorHAnsi"/>
                <w:szCs w:val="20"/>
              </w:rPr>
            </w:pPr>
            <w:r w:rsidRPr="006C0380">
              <w:rPr>
                <w:rFonts w:cstheme="minorHAnsi"/>
                <w:szCs w:val="20"/>
              </w:rPr>
              <w:t>12.2</w:t>
            </w:r>
          </w:p>
        </w:tc>
        <w:tc>
          <w:tcPr>
            <w:tcW w:w="0" w:type="auto"/>
            <w:vAlign w:val="center"/>
          </w:tcPr>
          <w:p w14:paraId="187E92AA"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30B080A8" w14:textId="77777777">
        <w:trPr>
          <w:jc w:val="center"/>
        </w:trPr>
        <w:tc>
          <w:tcPr>
            <w:tcW w:w="1341" w:type="pct"/>
            <w:vAlign w:val="center"/>
          </w:tcPr>
          <w:p w14:paraId="423397C6" w14:textId="77777777" w:rsidR="009D6D23" w:rsidRPr="006C0380" w:rsidRDefault="009D6D23">
            <w:pPr>
              <w:pStyle w:val="TableText"/>
              <w:rPr>
                <w:rFonts w:cstheme="minorHAnsi"/>
                <w:szCs w:val="20"/>
              </w:rPr>
            </w:pPr>
            <w:r w:rsidRPr="006C0380">
              <w:rPr>
                <w:rFonts w:cstheme="minorHAnsi"/>
                <w:szCs w:val="20"/>
              </w:rPr>
              <w:t>At 18 months (95% CI)</w:t>
            </w:r>
          </w:p>
        </w:tc>
        <w:tc>
          <w:tcPr>
            <w:tcW w:w="822" w:type="pct"/>
            <w:vAlign w:val="center"/>
          </w:tcPr>
          <w:p w14:paraId="50525C1F"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63.0 (57.8, 67.8)</w:t>
            </w:r>
          </w:p>
        </w:tc>
        <w:tc>
          <w:tcPr>
            <w:tcW w:w="900" w:type="pct"/>
            <w:vAlign w:val="center"/>
          </w:tcPr>
          <w:p w14:paraId="02A4FF43"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46.7 (38.8, 54.2)</w:t>
            </w:r>
          </w:p>
        </w:tc>
        <w:tc>
          <w:tcPr>
            <w:tcW w:w="1017" w:type="pct"/>
            <w:vAlign w:val="center"/>
          </w:tcPr>
          <w:p w14:paraId="0EE15355" w14:textId="77777777" w:rsidR="009D6D23" w:rsidRPr="006C0380" w:rsidRDefault="009D6D23">
            <w:pPr>
              <w:pStyle w:val="TableText"/>
              <w:jc w:val="center"/>
              <w:rPr>
                <w:rFonts w:cstheme="minorHAnsi"/>
                <w:szCs w:val="20"/>
              </w:rPr>
            </w:pPr>
            <w:r w:rsidRPr="006C0380">
              <w:rPr>
                <w:rFonts w:cstheme="minorHAnsi"/>
                <w:szCs w:val="20"/>
              </w:rPr>
              <w:t>16.3</w:t>
            </w:r>
          </w:p>
        </w:tc>
        <w:tc>
          <w:tcPr>
            <w:tcW w:w="0" w:type="auto"/>
            <w:vAlign w:val="center"/>
          </w:tcPr>
          <w:p w14:paraId="75469AE0"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6A4B7C27" w14:textId="77777777">
        <w:trPr>
          <w:jc w:val="center"/>
        </w:trPr>
        <w:tc>
          <w:tcPr>
            <w:tcW w:w="1341" w:type="pct"/>
            <w:vAlign w:val="center"/>
          </w:tcPr>
          <w:p w14:paraId="7E447B7A" w14:textId="77777777" w:rsidR="009D6D23" w:rsidRPr="006C0380" w:rsidRDefault="009D6D23">
            <w:pPr>
              <w:pStyle w:val="TableText"/>
              <w:rPr>
                <w:rFonts w:cstheme="minorHAnsi"/>
                <w:szCs w:val="20"/>
              </w:rPr>
            </w:pPr>
            <w:r w:rsidRPr="006C0380">
              <w:rPr>
                <w:rFonts w:cstheme="minorHAnsi"/>
                <w:szCs w:val="20"/>
              </w:rPr>
              <w:t>At 24 months (95% CI)</w:t>
            </w:r>
          </w:p>
        </w:tc>
        <w:tc>
          <w:tcPr>
            <w:tcW w:w="822" w:type="pct"/>
            <w:vAlign w:val="center"/>
          </w:tcPr>
          <w:p w14:paraId="2441FE58"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47.3 (41.9, 52.4)</w:t>
            </w:r>
          </w:p>
        </w:tc>
        <w:tc>
          <w:tcPr>
            <w:tcW w:w="900" w:type="pct"/>
            <w:vAlign w:val="center"/>
          </w:tcPr>
          <w:p w14:paraId="12C735BC"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32.0 (24.8, 39.3)</w:t>
            </w:r>
          </w:p>
        </w:tc>
        <w:tc>
          <w:tcPr>
            <w:tcW w:w="1017" w:type="pct"/>
            <w:vAlign w:val="center"/>
          </w:tcPr>
          <w:p w14:paraId="7F6536DF" w14:textId="77777777" w:rsidR="009D6D23" w:rsidRPr="006C0380" w:rsidRDefault="009D6D23">
            <w:pPr>
              <w:pStyle w:val="TableText"/>
              <w:jc w:val="center"/>
              <w:rPr>
                <w:rFonts w:cstheme="minorHAnsi"/>
                <w:szCs w:val="20"/>
              </w:rPr>
            </w:pPr>
            <w:r w:rsidRPr="006C0380">
              <w:rPr>
                <w:rFonts w:cstheme="minorHAnsi"/>
                <w:szCs w:val="20"/>
              </w:rPr>
              <w:t>15.3</w:t>
            </w:r>
          </w:p>
        </w:tc>
        <w:tc>
          <w:tcPr>
            <w:tcW w:w="0" w:type="auto"/>
            <w:vAlign w:val="center"/>
          </w:tcPr>
          <w:p w14:paraId="68F71773"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3ED5B9B5" w14:textId="77777777">
        <w:trPr>
          <w:jc w:val="center"/>
        </w:trPr>
        <w:tc>
          <w:tcPr>
            <w:tcW w:w="1341" w:type="pct"/>
            <w:vAlign w:val="center"/>
          </w:tcPr>
          <w:p w14:paraId="6CE6DB27" w14:textId="77777777" w:rsidR="009D6D23" w:rsidRPr="006C0380" w:rsidRDefault="009D6D23">
            <w:pPr>
              <w:pStyle w:val="TableText"/>
              <w:rPr>
                <w:rFonts w:cstheme="minorHAnsi"/>
                <w:szCs w:val="20"/>
              </w:rPr>
            </w:pPr>
            <w:r w:rsidRPr="006C0380">
              <w:rPr>
                <w:rFonts w:cstheme="minorHAnsi"/>
                <w:szCs w:val="20"/>
              </w:rPr>
              <w:t>At 36 months (95% CI)</w:t>
            </w:r>
          </w:p>
        </w:tc>
        <w:tc>
          <w:tcPr>
            <w:tcW w:w="822" w:type="pct"/>
            <w:vAlign w:val="center"/>
          </w:tcPr>
          <w:p w14:paraId="6F725217"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26.2 (20.8, 31.9)</w:t>
            </w:r>
          </w:p>
        </w:tc>
        <w:tc>
          <w:tcPr>
            <w:tcW w:w="900" w:type="pct"/>
            <w:vAlign w:val="center"/>
          </w:tcPr>
          <w:p w14:paraId="0FC41DFE" w14:textId="77777777" w:rsidR="009D6D23" w:rsidRPr="006C0380" w:rsidRDefault="009D6D23">
            <w:pPr>
              <w:spacing w:line="276" w:lineRule="auto"/>
              <w:jc w:val="center"/>
              <w:rPr>
                <w:rFonts w:ascii="Arial Narrow" w:eastAsiaTheme="majorEastAsia" w:hAnsi="Arial Narrow" w:cstheme="minorHAnsi"/>
                <w:sz w:val="20"/>
                <w:szCs w:val="20"/>
                <w:lang w:bidi="en-US"/>
              </w:rPr>
            </w:pPr>
            <w:r w:rsidRPr="006C0380">
              <w:rPr>
                <w:rFonts w:ascii="Arial Narrow" w:eastAsiaTheme="majorEastAsia" w:hAnsi="Arial Narrow"/>
                <w:sz w:val="20"/>
                <w:szCs w:val="20"/>
                <w:lang w:bidi="en-US"/>
              </w:rPr>
              <w:t>16.3 (10.3, 23.6)</w:t>
            </w:r>
          </w:p>
        </w:tc>
        <w:tc>
          <w:tcPr>
            <w:tcW w:w="1017" w:type="pct"/>
            <w:vAlign w:val="center"/>
          </w:tcPr>
          <w:p w14:paraId="71BF4075" w14:textId="77777777" w:rsidR="009D6D23" w:rsidRPr="006C0380" w:rsidRDefault="009D6D23">
            <w:pPr>
              <w:pStyle w:val="TableText"/>
              <w:jc w:val="center"/>
              <w:rPr>
                <w:rFonts w:cstheme="minorHAnsi"/>
                <w:szCs w:val="20"/>
              </w:rPr>
            </w:pPr>
            <w:r w:rsidRPr="006C0380">
              <w:rPr>
                <w:rFonts w:cstheme="minorHAnsi"/>
                <w:szCs w:val="20"/>
              </w:rPr>
              <w:t>9.9</w:t>
            </w:r>
          </w:p>
        </w:tc>
        <w:tc>
          <w:tcPr>
            <w:tcW w:w="0" w:type="auto"/>
            <w:vAlign w:val="center"/>
          </w:tcPr>
          <w:p w14:paraId="5118C8A1"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r w:rsidR="009D6D23" w:rsidRPr="006C0380" w14:paraId="298252A4" w14:textId="77777777">
        <w:trPr>
          <w:jc w:val="center"/>
        </w:trPr>
        <w:tc>
          <w:tcPr>
            <w:tcW w:w="1341" w:type="pct"/>
            <w:vAlign w:val="center"/>
          </w:tcPr>
          <w:p w14:paraId="284219D7" w14:textId="77777777" w:rsidR="009D6D23" w:rsidRPr="006C0380" w:rsidRDefault="009D6D23">
            <w:pPr>
              <w:pStyle w:val="TableText"/>
              <w:rPr>
                <w:rFonts w:cstheme="minorHAnsi"/>
                <w:szCs w:val="20"/>
              </w:rPr>
            </w:pPr>
            <w:r w:rsidRPr="006C0380">
              <w:rPr>
                <w:rFonts w:cstheme="minorHAnsi"/>
                <w:szCs w:val="20"/>
              </w:rPr>
              <w:t>At 42 months (95% CI)</w:t>
            </w:r>
          </w:p>
        </w:tc>
        <w:tc>
          <w:tcPr>
            <w:tcW w:w="822" w:type="pct"/>
            <w:vAlign w:val="center"/>
          </w:tcPr>
          <w:p w14:paraId="0AE612B8" w14:textId="77777777" w:rsidR="009D6D23" w:rsidRPr="006C0380" w:rsidRDefault="009D6D23">
            <w:pPr>
              <w:spacing w:line="276" w:lineRule="auto"/>
              <w:jc w:val="center"/>
              <w:rPr>
                <w:rFonts w:ascii="Arial Narrow" w:eastAsiaTheme="majorEastAsia" w:hAnsi="Arial Narrow" w:cstheme="minorHAnsi"/>
                <w:bCs/>
                <w:sz w:val="20"/>
                <w:szCs w:val="20"/>
              </w:rPr>
            </w:pPr>
            <w:r w:rsidRPr="006C0380">
              <w:rPr>
                <w:rFonts w:ascii="Arial Narrow" w:eastAsiaTheme="majorEastAsia" w:hAnsi="Arial Narrow"/>
                <w:sz w:val="20"/>
                <w:szCs w:val="20"/>
                <w:lang w:bidi="en-US"/>
              </w:rPr>
              <w:t>21.7, (15.2, 28.9)</w:t>
            </w:r>
          </w:p>
        </w:tc>
        <w:tc>
          <w:tcPr>
            <w:tcW w:w="900" w:type="pct"/>
            <w:vAlign w:val="center"/>
          </w:tcPr>
          <w:p w14:paraId="3768C681" w14:textId="77777777" w:rsidR="009D6D23" w:rsidRPr="006C0380" w:rsidRDefault="009D6D23">
            <w:pPr>
              <w:spacing w:line="276" w:lineRule="auto"/>
              <w:jc w:val="center"/>
              <w:rPr>
                <w:rFonts w:ascii="Arial Narrow" w:eastAsiaTheme="majorEastAsia" w:hAnsi="Arial Narrow" w:cstheme="minorHAnsi"/>
                <w:bCs/>
                <w:sz w:val="20"/>
                <w:szCs w:val="20"/>
              </w:rPr>
            </w:pPr>
            <w:r w:rsidRPr="006C0380">
              <w:rPr>
                <w:rFonts w:ascii="Arial Narrow" w:eastAsiaTheme="majorEastAsia" w:hAnsi="Arial Narrow"/>
                <w:sz w:val="20"/>
                <w:szCs w:val="20"/>
                <w:lang w:bidi="en-US"/>
              </w:rPr>
              <w:t>NE (NE, NE)</w:t>
            </w:r>
          </w:p>
        </w:tc>
        <w:tc>
          <w:tcPr>
            <w:tcW w:w="1017" w:type="pct"/>
            <w:vAlign w:val="center"/>
          </w:tcPr>
          <w:p w14:paraId="49941C67" w14:textId="77777777" w:rsidR="009D6D23" w:rsidRPr="006C0380" w:rsidRDefault="009D6D23">
            <w:pPr>
              <w:pStyle w:val="TableText"/>
              <w:jc w:val="center"/>
              <w:rPr>
                <w:rFonts w:cstheme="minorHAnsi"/>
                <w:szCs w:val="20"/>
              </w:rPr>
            </w:pPr>
            <w:r w:rsidRPr="006C0380">
              <w:rPr>
                <w:rFonts w:cstheme="minorHAnsi"/>
                <w:szCs w:val="20"/>
              </w:rPr>
              <w:t>-</w:t>
            </w:r>
          </w:p>
        </w:tc>
        <w:tc>
          <w:tcPr>
            <w:tcW w:w="0" w:type="auto"/>
            <w:vAlign w:val="center"/>
          </w:tcPr>
          <w:p w14:paraId="52127794" w14:textId="77777777" w:rsidR="009D6D23" w:rsidRPr="006C0380" w:rsidRDefault="009D6D23">
            <w:pPr>
              <w:pStyle w:val="TableText"/>
              <w:jc w:val="center"/>
              <w:rPr>
                <w:rFonts w:cstheme="minorHAnsi"/>
                <w:szCs w:val="20"/>
                <w:lang w:bidi="en-US"/>
              </w:rPr>
            </w:pPr>
            <w:r w:rsidRPr="006C0380">
              <w:rPr>
                <w:rFonts w:cstheme="minorHAnsi"/>
                <w:szCs w:val="20"/>
                <w:lang w:bidi="en-US"/>
              </w:rPr>
              <w:t>-</w:t>
            </w:r>
          </w:p>
        </w:tc>
      </w:tr>
    </w:tbl>
    <w:p w14:paraId="5D3A5B90" w14:textId="350A4EB8" w:rsidR="009D6D23" w:rsidRPr="0019054F" w:rsidRDefault="00BE72BD" w:rsidP="00BE72BD">
      <w:pPr>
        <w:pStyle w:val="3-BodyText"/>
        <w:numPr>
          <w:ilvl w:val="0"/>
          <w:numId w:val="0"/>
        </w:numPr>
        <w:spacing w:after="0"/>
        <w:rPr>
          <w:rFonts w:ascii="Arial Narrow" w:hAnsi="Arial Narrow"/>
          <w:sz w:val="18"/>
          <w:szCs w:val="18"/>
        </w:rPr>
      </w:pPr>
      <w:r w:rsidRPr="0019054F">
        <w:rPr>
          <w:rFonts w:ascii="Arial Narrow" w:hAnsi="Arial Narrow"/>
          <w:sz w:val="18"/>
          <w:szCs w:val="18"/>
        </w:rPr>
        <w:t>Source: Table 5, T-DXd minutes, November 2023 PBAC meeting</w:t>
      </w:r>
    </w:p>
    <w:p w14:paraId="0BAF3669" w14:textId="77777777" w:rsidR="00BE72BD" w:rsidRPr="006C0380" w:rsidRDefault="00BE72BD" w:rsidP="00372CC3">
      <w:pPr>
        <w:spacing w:after="120"/>
        <w:rPr>
          <w:rFonts w:ascii="Arial Narrow" w:hAnsi="Arial Narrow" w:cs="Calibri"/>
          <w:snapToGrid w:val="0"/>
          <w:sz w:val="18"/>
          <w:szCs w:val="18"/>
        </w:rPr>
      </w:pPr>
      <w:r w:rsidRPr="006C0380">
        <w:rPr>
          <w:rFonts w:ascii="Arial Narrow" w:hAnsi="Arial Narrow" w:cs="Calibri"/>
          <w:snapToGrid w:val="0"/>
          <w:sz w:val="18"/>
          <w:szCs w:val="18"/>
        </w:rPr>
        <w:t xml:space="preserve">CI = confidence interval; DB-04 = DESTINY-Breast04; DCO = data cut-off; FAS = full analysis set; HR = hormone receptor; OS = overall survival; T-DXd = trastuzumab deruxtecan; TPC = treatment of physician’s choice. </w:t>
      </w:r>
    </w:p>
    <w:p w14:paraId="35B23CF2" w14:textId="0E441079" w:rsidR="009D6D23" w:rsidRPr="006C0380" w:rsidRDefault="009D6D23" w:rsidP="00372CC3">
      <w:pPr>
        <w:pStyle w:val="Caption"/>
        <w:keepNext/>
        <w:spacing w:after="0"/>
        <w:rPr>
          <w:rFonts w:ascii="Arial Narrow" w:hAnsi="Arial Narrow" w:cs="Arial"/>
          <w:b/>
          <w:bCs/>
          <w:i w:val="0"/>
          <w:iCs w:val="0"/>
          <w:color w:val="auto"/>
          <w:sz w:val="20"/>
        </w:rPr>
      </w:pPr>
      <w:bookmarkStart w:id="5" w:name="_Ref142488348"/>
      <w:r w:rsidRPr="006C0380">
        <w:rPr>
          <w:rFonts w:ascii="Arial Narrow" w:hAnsi="Arial Narrow" w:cs="Arial"/>
          <w:b/>
          <w:bCs/>
          <w:i w:val="0"/>
          <w:iCs w:val="0"/>
          <w:color w:val="auto"/>
          <w:sz w:val="20"/>
        </w:rPr>
        <w:lastRenderedPageBreak/>
        <w:t xml:space="preserve">Figure </w:t>
      </w:r>
      <w:r w:rsidRPr="006C0380">
        <w:rPr>
          <w:rFonts w:ascii="Arial Narrow" w:hAnsi="Arial Narrow" w:cs="Arial"/>
          <w:b/>
          <w:bCs/>
          <w:i w:val="0"/>
          <w:iCs w:val="0"/>
          <w:color w:val="auto"/>
          <w:sz w:val="20"/>
        </w:rPr>
        <w:fldChar w:fldCharType="begin" w:fldLock="1"/>
      </w:r>
      <w:r w:rsidRPr="006C0380">
        <w:rPr>
          <w:rFonts w:ascii="Arial Narrow" w:hAnsi="Arial Narrow" w:cs="Arial"/>
          <w:b/>
          <w:bCs/>
          <w:i w:val="0"/>
          <w:iCs w:val="0"/>
          <w:color w:val="auto"/>
          <w:sz w:val="20"/>
        </w:rPr>
        <w:instrText xml:space="preserve"> SEQ Figure \* ARABIC </w:instrText>
      </w:r>
      <w:r w:rsidRPr="006C0380">
        <w:rPr>
          <w:rFonts w:ascii="Arial Narrow" w:hAnsi="Arial Narrow" w:cs="Arial"/>
          <w:b/>
          <w:bCs/>
          <w:i w:val="0"/>
          <w:iCs w:val="0"/>
          <w:color w:val="auto"/>
          <w:sz w:val="20"/>
        </w:rPr>
        <w:fldChar w:fldCharType="separate"/>
      </w:r>
      <w:r w:rsidR="00AB7483">
        <w:rPr>
          <w:rFonts w:ascii="Arial Narrow" w:hAnsi="Arial Narrow" w:cs="Arial"/>
          <w:b/>
          <w:bCs/>
          <w:i w:val="0"/>
          <w:iCs w:val="0"/>
          <w:noProof/>
          <w:color w:val="auto"/>
          <w:sz w:val="20"/>
        </w:rPr>
        <w:t>1</w:t>
      </w:r>
      <w:r w:rsidRPr="006C0380">
        <w:rPr>
          <w:rFonts w:ascii="Arial Narrow" w:hAnsi="Arial Narrow" w:cs="Arial"/>
          <w:b/>
          <w:bCs/>
          <w:i w:val="0"/>
          <w:iCs w:val="0"/>
          <w:color w:val="auto"/>
          <w:sz w:val="20"/>
        </w:rPr>
        <w:fldChar w:fldCharType="end"/>
      </w:r>
      <w:bookmarkEnd w:id="5"/>
      <w:r w:rsidRPr="006C0380">
        <w:rPr>
          <w:rFonts w:ascii="Arial Narrow" w:hAnsi="Arial Narrow" w:cs="Arial"/>
          <w:b/>
          <w:bCs/>
          <w:i w:val="0"/>
          <w:iCs w:val="0"/>
          <w:color w:val="auto"/>
          <w:sz w:val="20"/>
        </w:rPr>
        <w:t>: OS for the FAS population in the DB-04 trial (1 March 2023 DCO)</w:t>
      </w:r>
    </w:p>
    <w:p w14:paraId="11D8E75C" w14:textId="433A645B" w:rsidR="009D6D23" w:rsidRPr="006C0380" w:rsidRDefault="002D3E43" w:rsidP="009E473B">
      <w:pPr>
        <w:pStyle w:val="3-BodyText"/>
        <w:keepNext/>
        <w:numPr>
          <w:ilvl w:val="0"/>
          <w:numId w:val="0"/>
        </w:numPr>
        <w:spacing w:after="0"/>
        <w:ind w:left="720" w:hanging="720"/>
      </w:pPr>
      <w:r w:rsidRPr="0019054F">
        <w:rPr>
          <w:noProof/>
        </w:rPr>
        <w:drawing>
          <wp:inline distT="0" distB="0" distL="0" distR="0" wp14:anchorId="0D788343" wp14:editId="597E5A63">
            <wp:extent cx="5730875" cy="3316605"/>
            <wp:effectExtent l="0" t="0" r="3175" b="0"/>
            <wp:docPr id="1" name="Picture 1" descr="Figure 1: OS for the FAS population in the DB-04 trial (1 March 2023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OS for the FAS population in the DB-04 trial (1 March 2023 D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316605"/>
                    </a:xfrm>
                    <a:prstGeom prst="rect">
                      <a:avLst/>
                    </a:prstGeom>
                    <a:noFill/>
                  </pic:spPr>
                </pic:pic>
              </a:graphicData>
            </a:graphic>
          </wp:inline>
        </w:drawing>
      </w:r>
    </w:p>
    <w:p w14:paraId="493066EC" w14:textId="17DDD7AB" w:rsidR="009D6D23" w:rsidRPr="006C0380" w:rsidRDefault="009D6D23" w:rsidP="00372CC3">
      <w:pPr>
        <w:keepNext/>
        <w:rPr>
          <w:rFonts w:ascii="Arial Narrow" w:hAnsi="Arial Narrow" w:cs="Calibri"/>
          <w:snapToGrid w:val="0"/>
          <w:sz w:val="18"/>
          <w:szCs w:val="18"/>
        </w:rPr>
      </w:pPr>
      <w:r w:rsidRPr="006C0380">
        <w:rPr>
          <w:rFonts w:ascii="Arial Narrow" w:hAnsi="Arial Narrow" w:cs="Calibri"/>
          <w:snapToGrid w:val="0"/>
          <w:sz w:val="18"/>
          <w:szCs w:val="18"/>
        </w:rPr>
        <w:t xml:space="preserve">Source: Figure </w:t>
      </w:r>
      <w:r w:rsidR="00BE72BD" w:rsidRPr="006C0380">
        <w:rPr>
          <w:rFonts w:ascii="Arial Narrow" w:hAnsi="Arial Narrow" w:cs="Calibri"/>
          <w:snapToGrid w:val="0"/>
          <w:sz w:val="18"/>
          <w:szCs w:val="18"/>
        </w:rPr>
        <w:t>4</w:t>
      </w:r>
      <w:r w:rsidRPr="006C0380">
        <w:rPr>
          <w:rFonts w:ascii="Arial Narrow" w:hAnsi="Arial Narrow" w:cs="Calibri"/>
          <w:snapToGrid w:val="0"/>
          <w:sz w:val="18"/>
          <w:szCs w:val="18"/>
        </w:rPr>
        <w:t xml:space="preserve">, </w:t>
      </w:r>
      <w:r w:rsidR="00BE72BD" w:rsidRPr="0019054F">
        <w:rPr>
          <w:rFonts w:ascii="Arial Narrow" w:hAnsi="Arial Narrow"/>
          <w:sz w:val="18"/>
          <w:szCs w:val="18"/>
        </w:rPr>
        <w:t>T-DXd minutes, November 2023 PBAC meeting</w:t>
      </w:r>
    </w:p>
    <w:p w14:paraId="702BC7D1" w14:textId="18B0935B" w:rsidR="009D6D23" w:rsidRPr="006C0380" w:rsidRDefault="009D6D23" w:rsidP="00372CC3">
      <w:pPr>
        <w:keepNext/>
        <w:rPr>
          <w:rFonts w:ascii="Arial Narrow" w:hAnsi="Arial Narrow" w:cs="Calibri"/>
          <w:snapToGrid w:val="0"/>
          <w:sz w:val="18"/>
          <w:szCs w:val="18"/>
        </w:rPr>
      </w:pPr>
      <w:r w:rsidRPr="006C0380">
        <w:rPr>
          <w:rFonts w:ascii="Arial Narrow" w:hAnsi="Arial Narrow" w:cs="Calibri"/>
          <w:snapToGrid w:val="0"/>
          <w:sz w:val="18"/>
          <w:szCs w:val="18"/>
        </w:rPr>
        <w:t>CI = confidence interval; DCO = data cut-off; FAS = full analysis set; N = number of patients; NE = not estimable; OS = overall survival; T-DXd = trastuzumab deruxtecan; TPC = treatment of physician’s choice.</w:t>
      </w:r>
    </w:p>
    <w:p w14:paraId="56AC2270" w14:textId="4363DE98" w:rsidR="003C5B56" w:rsidRPr="0019054F" w:rsidRDefault="003C5B56" w:rsidP="003C5B56">
      <w:pPr>
        <w:pStyle w:val="4-SubsectionHeading"/>
      </w:pPr>
      <w:r w:rsidRPr="0019054F">
        <w:t>Clinical claim</w:t>
      </w:r>
    </w:p>
    <w:p w14:paraId="47FBF561" w14:textId="4FE8B183" w:rsidR="00FD1928" w:rsidRPr="0019054F" w:rsidRDefault="00FD1928" w:rsidP="00CC4C6F">
      <w:pPr>
        <w:pStyle w:val="3-BodyText"/>
      </w:pPr>
      <w:bookmarkStart w:id="6" w:name="_Ref162257526"/>
      <w:r w:rsidRPr="0019054F">
        <w:t>The PBAC previously considered that the claim of superior comparative effectiveness</w:t>
      </w:r>
      <w:r w:rsidR="00CC4C6F" w:rsidRPr="0019054F">
        <w:t>, in terms of PFS and OS,</w:t>
      </w:r>
      <w:r w:rsidRPr="0019054F">
        <w:t xml:space="preserve"> was reasonable for the HER2 low population </w:t>
      </w:r>
      <w:r w:rsidR="00CC4C6F" w:rsidRPr="0019054F">
        <w:t>(paragraph 7.7, T-DXd minutes, November 2023 PBAC meeting)</w:t>
      </w:r>
      <w:r w:rsidRPr="0019054F">
        <w:t xml:space="preserve">. </w:t>
      </w:r>
      <w:r w:rsidR="00CC4C6F" w:rsidRPr="0019054F">
        <w:t>However, the PBAC did not accept the submission’s claim of non-inferior safety and considered that, overall, T-DXd was of inferior safety compared with TPC, however considered the side effects associated with T-DXd were manageable (paragraph 7.8, T-DXd minutes, November 2023 PBAC meeting).</w:t>
      </w:r>
      <w:bookmarkEnd w:id="6"/>
    </w:p>
    <w:p w14:paraId="5AF4872D" w14:textId="697D95D1" w:rsidR="00FD1928" w:rsidRPr="0019054F" w:rsidRDefault="00FD1928" w:rsidP="00FD1928">
      <w:pPr>
        <w:pStyle w:val="3-BodyText"/>
      </w:pPr>
      <w:r w:rsidRPr="0019054F">
        <w:t xml:space="preserve">The resubmission stated that T-DXd is associated with a manageable safety profile. </w:t>
      </w:r>
    </w:p>
    <w:p w14:paraId="4C6677F7" w14:textId="00D82FE5" w:rsidR="003C5B56" w:rsidRPr="0019054F" w:rsidRDefault="003C5B56" w:rsidP="003C5B56">
      <w:pPr>
        <w:pStyle w:val="4-SubsectionHeading"/>
      </w:pPr>
      <w:r w:rsidRPr="0019054F">
        <w:t>Economic analysis</w:t>
      </w:r>
    </w:p>
    <w:p w14:paraId="5874CA21" w14:textId="77777777" w:rsidR="00324FD9" w:rsidRPr="0019054F" w:rsidRDefault="00324FD9" w:rsidP="009B5975">
      <w:pPr>
        <w:pStyle w:val="3-BodyText"/>
      </w:pPr>
      <w:r w:rsidRPr="006C0380">
        <w:t xml:space="preserve">As an early re-entry resubmission, the economic analysis has not been independently evaluated. </w:t>
      </w:r>
    </w:p>
    <w:p w14:paraId="0879BAE2" w14:textId="1AC2F039" w:rsidR="009B5975" w:rsidRPr="0019054F" w:rsidRDefault="009B5975" w:rsidP="009B5975">
      <w:pPr>
        <w:pStyle w:val="3-BodyText"/>
      </w:pPr>
      <w:r w:rsidRPr="0019054F">
        <w:t xml:space="preserve">The previous submission presented a cost-utility analysis based on the outcomes for the HR positive cohort of the DB-04 trial. The PBAC advised the respecified base case model proposed by the ESC (with more conservative assumptions) would form a reasonable basis for a resubmission using the early re-entry pathway. The respecified base case incorporated (i) adjustments to </w:t>
      </w:r>
      <w:r w:rsidR="003E7B6F" w:rsidRPr="0019054F">
        <w:t>the relative dose intensity (</w:t>
      </w:r>
      <w:r w:rsidRPr="0019054F">
        <w:t>RDI</w:t>
      </w:r>
      <w:r w:rsidR="003E7B6F" w:rsidRPr="0019054F">
        <w:t>)</w:t>
      </w:r>
      <w:r w:rsidRPr="0019054F">
        <w:t xml:space="preserve"> for T-DXd and TPC to reflect actual dosing regimens; (ii) adjustments to subsequent treatment costs as specified in the evaluation; (iii) removal of vial sharing; (iv) application of DB-</w:t>
      </w:r>
      <w:r w:rsidR="00604F6F" w:rsidRPr="0019054F">
        <w:t>0</w:t>
      </w:r>
      <w:r w:rsidRPr="0019054F">
        <w:t xml:space="preserve">4 pooled utility estimates for </w:t>
      </w:r>
      <w:r w:rsidR="003E7B6F" w:rsidRPr="0019054F">
        <w:t>progression free</w:t>
      </w:r>
      <w:r w:rsidR="00604F6F" w:rsidRPr="0019054F">
        <w:t xml:space="preserve"> </w:t>
      </w:r>
      <w:r w:rsidR="003E7B6F" w:rsidRPr="0019054F">
        <w:t>(</w:t>
      </w:r>
      <w:r w:rsidRPr="0019054F">
        <w:t>PF</w:t>
      </w:r>
      <w:r w:rsidR="003E7B6F" w:rsidRPr="0019054F">
        <w:t>) health state</w:t>
      </w:r>
      <w:r w:rsidRPr="0019054F">
        <w:t xml:space="preserve"> and the Lloyd et al </w:t>
      </w:r>
      <w:r w:rsidRPr="0019054F">
        <w:lastRenderedPageBreak/>
        <w:t xml:space="preserve">utility decrement </w:t>
      </w:r>
      <w:r w:rsidR="003E7B6F" w:rsidRPr="0019054F">
        <w:t>for the progressive disease (P</w:t>
      </w:r>
      <w:r w:rsidRPr="0019054F">
        <w:t>D</w:t>
      </w:r>
      <w:r w:rsidR="003E7B6F" w:rsidRPr="0019054F">
        <w:t>) health state</w:t>
      </w:r>
      <w:r w:rsidR="003B4CF9" w:rsidRPr="0019054F">
        <w:t>;</w:t>
      </w:r>
      <w:r w:rsidR="003E7B6F" w:rsidRPr="0019054F">
        <w:t xml:space="preserve"> </w:t>
      </w:r>
      <w:r w:rsidRPr="0019054F">
        <w:t xml:space="preserve">(v) the use of DB-04 KM data in modelling PFS, OS and </w:t>
      </w:r>
      <w:r w:rsidR="00695621" w:rsidRPr="0019054F">
        <w:t>time to treatment discontinuation (</w:t>
      </w:r>
      <w:r w:rsidRPr="0019054F">
        <w:t>TTD</w:t>
      </w:r>
      <w:r w:rsidR="00695621" w:rsidRPr="0019054F">
        <w:t>)</w:t>
      </w:r>
      <w:r w:rsidR="003B4CF9" w:rsidRPr="0019054F">
        <w:t>;</w:t>
      </w:r>
      <w:r w:rsidRPr="0019054F">
        <w:t xml:space="preserve"> (vi) use of independent Weibull parametric functions to extrapolate OS (which result</w:t>
      </w:r>
      <w:r w:rsidR="00695621" w:rsidRPr="0019054F">
        <w:t>ed</w:t>
      </w:r>
      <w:r w:rsidRPr="0019054F">
        <w:t xml:space="preserve"> in convergence of curves by approximately 6.5 years); and (vii) a 10 year time horizon. The ESC noted this resulted in an ICER of $</w:t>
      </w:r>
      <w:r w:rsidR="001B0F41" w:rsidRPr="001B0F41">
        <w:t>155,000 to &lt; $255,000</w:t>
      </w:r>
      <w:r w:rsidR="00D3191E">
        <w:t xml:space="preserve"> </w:t>
      </w:r>
      <w:r w:rsidRPr="0019054F">
        <w:t xml:space="preserve">per QALY </w:t>
      </w:r>
      <w:r w:rsidR="006F77D7" w:rsidRPr="0019054F">
        <w:t xml:space="preserve">gained </w:t>
      </w:r>
      <w:r w:rsidRPr="0019054F">
        <w:t xml:space="preserve">(using the price proposed in the November 2023 submission). </w:t>
      </w:r>
    </w:p>
    <w:p w14:paraId="175E5D33" w14:textId="3785C709" w:rsidR="00640E9B" w:rsidRPr="0019054F" w:rsidRDefault="003E7B6F" w:rsidP="003E7B6F">
      <w:pPr>
        <w:pStyle w:val="3-BodyText"/>
      </w:pPr>
      <w:r w:rsidRPr="0019054F">
        <w:t xml:space="preserve">A summary of the economic model parameters in the resubmission and how they compare to the PBAC respecified base case model is provided in </w:t>
      </w:r>
      <w:r w:rsidRPr="0019054F">
        <w:fldChar w:fldCharType="begin" w:fldLock="1"/>
      </w:r>
      <w:r w:rsidRPr="0019054F">
        <w:instrText xml:space="preserve"> REF _Ref159575731 \h  \* MERGEFORMAT </w:instrText>
      </w:r>
      <w:r w:rsidRPr="0019054F">
        <w:fldChar w:fldCharType="separate"/>
      </w:r>
      <w:r w:rsidR="00AB7483" w:rsidRPr="00AB7483">
        <w:t>Table 5</w:t>
      </w:r>
      <w:r w:rsidRPr="0019054F">
        <w:fldChar w:fldCharType="end"/>
      </w:r>
      <w:r w:rsidRPr="0019054F">
        <w:t>.</w:t>
      </w:r>
      <w:r w:rsidR="00DB1899" w:rsidRPr="0019054F">
        <w:t xml:space="preserve"> </w:t>
      </w:r>
    </w:p>
    <w:p w14:paraId="7473CC6B" w14:textId="76568647" w:rsidR="00BC0600" w:rsidRPr="006C0380" w:rsidRDefault="00BC0600" w:rsidP="003B4CF9">
      <w:pPr>
        <w:keepNext/>
        <w:keepLines/>
        <w:rPr>
          <w:rFonts w:ascii="Arial Narrow" w:hAnsi="Arial Narrow"/>
          <w:b/>
          <w:bCs/>
          <w:sz w:val="20"/>
          <w:szCs w:val="20"/>
        </w:rPr>
      </w:pPr>
      <w:bookmarkStart w:id="7" w:name="_Ref159575731"/>
      <w:r w:rsidRPr="006C0380">
        <w:rPr>
          <w:rFonts w:ascii="Arial Narrow" w:hAnsi="Arial Narrow"/>
          <w:b/>
          <w:bCs/>
          <w:sz w:val="20"/>
          <w:szCs w:val="20"/>
        </w:rPr>
        <w:t xml:space="preserve">Table </w:t>
      </w:r>
      <w:r w:rsidRPr="006C0380">
        <w:rPr>
          <w:rFonts w:ascii="Arial Narrow" w:hAnsi="Arial Narrow"/>
          <w:b/>
          <w:bCs/>
          <w:sz w:val="20"/>
          <w:szCs w:val="20"/>
        </w:rPr>
        <w:fldChar w:fldCharType="begin" w:fldLock="1"/>
      </w:r>
      <w:r w:rsidRPr="006C0380">
        <w:rPr>
          <w:rFonts w:ascii="Arial Narrow" w:hAnsi="Arial Narrow"/>
          <w:b/>
          <w:bCs/>
          <w:sz w:val="20"/>
          <w:szCs w:val="20"/>
        </w:rPr>
        <w:instrText xml:space="preserve"> SEQ Table \* ARABIC </w:instrText>
      </w:r>
      <w:r w:rsidRPr="006C0380">
        <w:rPr>
          <w:rFonts w:ascii="Arial Narrow" w:hAnsi="Arial Narrow"/>
          <w:b/>
          <w:bCs/>
          <w:sz w:val="20"/>
          <w:szCs w:val="20"/>
        </w:rPr>
        <w:fldChar w:fldCharType="separate"/>
      </w:r>
      <w:r w:rsidR="00AB7483">
        <w:rPr>
          <w:rFonts w:ascii="Arial Narrow" w:hAnsi="Arial Narrow"/>
          <w:b/>
          <w:bCs/>
          <w:noProof/>
          <w:sz w:val="20"/>
          <w:szCs w:val="20"/>
        </w:rPr>
        <w:t>5</w:t>
      </w:r>
      <w:r w:rsidRPr="006C0380">
        <w:rPr>
          <w:rFonts w:ascii="Arial Narrow" w:hAnsi="Arial Narrow"/>
          <w:b/>
          <w:bCs/>
          <w:sz w:val="20"/>
          <w:szCs w:val="20"/>
        </w:rPr>
        <w:fldChar w:fldCharType="end"/>
      </w:r>
      <w:bookmarkEnd w:id="7"/>
      <w:r w:rsidRPr="006C0380">
        <w:rPr>
          <w:rFonts w:ascii="Arial Narrow" w:hAnsi="Arial Narrow"/>
          <w:b/>
          <w:bCs/>
          <w:sz w:val="20"/>
          <w:szCs w:val="20"/>
        </w:rPr>
        <w:t>: Summary of economic model parameter changes and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Summary of economic model parameter changes and updates"/>
      </w:tblPr>
      <w:tblGrid>
        <w:gridCol w:w="1980"/>
        <w:gridCol w:w="2835"/>
        <w:gridCol w:w="4201"/>
      </w:tblGrid>
      <w:tr w:rsidR="00A64E73" w:rsidRPr="006C0380" w14:paraId="7EAA352D" w14:textId="77777777" w:rsidTr="00A64E73">
        <w:trPr>
          <w:trHeight w:val="306"/>
        </w:trPr>
        <w:tc>
          <w:tcPr>
            <w:tcW w:w="1098" w:type="pct"/>
            <w:shd w:val="clear" w:color="auto" w:fill="F2F2F2" w:themeFill="background1" w:themeFillShade="F2"/>
            <w:vAlign w:val="center"/>
          </w:tcPr>
          <w:p w14:paraId="27033A10" w14:textId="17E40A78" w:rsidR="00640E9B" w:rsidRPr="006C0380" w:rsidRDefault="00640E9B" w:rsidP="003B4CF9">
            <w:pPr>
              <w:keepNext/>
              <w:keepLines/>
              <w:jc w:val="left"/>
              <w:rPr>
                <w:rFonts w:ascii="Arial Narrow" w:hAnsi="Arial Narrow" w:cstheme="minorHAnsi"/>
                <w:b/>
                <w:bCs/>
                <w:color w:val="000000"/>
                <w:sz w:val="20"/>
                <w:szCs w:val="20"/>
              </w:rPr>
            </w:pPr>
            <w:r w:rsidRPr="006C0380">
              <w:rPr>
                <w:rFonts w:ascii="Arial Narrow" w:hAnsi="Arial Narrow" w:cstheme="minorHAnsi"/>
                <w:b/>
                <w:bCs/>
                <w:color w:val="000000"/>
                <w:sz w:val="20"/>
                <w:szCs w:val="20"/>
              </w:rPr>
              <w:t>November 2023 submission</w:t>
            </w:r>
          </w:p>
        </w:tc>
        <w:tc>
          <w:tcPr>
            <w:tcW w:w="1572" w:type="pct"/>
            <w:shd w:val="clear" w:color="auto" w:fill="F2F2F2" w:themeFill="background1" w:themeFillShade="F2"/>
            <w:noWrap/>
            <w:vAlign w:val="center"/>
          </w:tcPr>
          <w:p w14:paraId="41D74B5C" w14:textId="0A496F14" w:rsidR="00640E9B" w:rsidRPr="006C0380" w:rsidRDefault="00640E9B" w:rsidP="003B4CF9">
            <w:pPr>
              <w:keepNext/>
              <w:keepLines/>
              <w:jc w:val="left"/>
              <w:rPr>
                <w:rFonts w:ascii="Arial Narrow" w:hAnsi="Arial Narrow" w:cstheme="minorHAnsi"/>
                <w:b/>
                <w:bCs/>
                <w:color w:val="000000"/>
                <w:sz w:val="20"/>
                <w:szCs w:val="20"/>
              </w:rPr>
            </w:pPr>
            <w:r w:rsidRPr="006C0380">
              <w:rPr>
                <w:rFonts w:ascii="Arial Narrow" w:hAnsi="Arial Narrow" w:cstheme="minorHAnsi"/>
                <w:b/>
                <w:bCs/>
                <w:color w:val="000000"/>
                <w:sz w:val="20"/>
                <w:szCs w:val="20"/>
              </w:rPr>
              <w:t xml:space="preserve">PBAC </w:t>
            </w:r>
            <w:r w:rsidR="00440B5E" w:rsidRPr="006C0380">
              <w:rPr>
                <w:rFonts w:ascii="Arial Narrow" w:hAnsi="Arial Narrow" w:cstheme="minorHAnsi"/>
                <w:b/>
                <w:bCs/>
                <w:color w:val="000000"/>
                <w:sz w:val="20"/>
                <w:szCs w:val="20"/>
              </w:rPr>
              <w:t>respecified base case model</w:t>
            </w:r>
          </w:p>
        </w:tc>
        <w:tc>
          <w:tcPr>
            <w:tcW w:w="2330" w:type="pct"/>
            <w:shd w:val="clear" w:color="auto" w:fill="F2F2F2" w:themeFill="background1" w:themeFillShade="F2"/>
            <w:vAlign w:val="center"/>
          </w:tcPr>
          <w:p w14:paraId="7B72D033" w14:textId="40BDC69C" w:rsidR="00640E9B" w:rsidRPr="006C0380" w:rsidRDefault="00640E9B" w:rsidP="003B4CF9">
            <w:pPr>
              <w:keepNext/>
              <w:keepLines/>
              <w:jc w:val="left"/>
              <w:rPr>
                <w:rFonts w:ascii="Arial Narrow" w:hAnsi="Arial Narrow" w:cstheme="minorHAnsi"/>
                <w:b/>
                <w:bCs/>
                <w:color w:val="000000"/>
                <w:sz w:val="20"/>
                <w:szCs w:val="20"/>
              </w:rPr>
            </w:pPr>
            <w:r w:rsidRPr="006C0380">
              <w:rPr>
                <w:rFonts w:ascii="Arial Narrow" w:hAnsi="Arial Narrow" w:cstheme="minorHAnsi"/>
                <w:b/>
                <w:bCs/>
                <w:color w:val="000000"/>
                <w:sz w:val="20"/>
                <w:szCs w:val="20"/>
              </w:rPr>
              <w:t>March 2024 resubmission</w:t>
            </w:r>
            <w:r w:rsidR="00DB1899" w:rsidRPr="006C0380">
              <w:rPr>
                <w:rFonts w:ascii="Arial Narrow" w:hAnsi="Arial Narrow" w:cstheme="minorHAnsi"/>
                <w:b/>
                <w:bCs/>
                <w:color w:val="000000"/>
                <w:sz w:val="20"/>
                <w:szCs w:val="20"/>
              </w:rPr>
              <w:t xml:space="preserve"> </w:t>
            </w:r>
          </w:p>
        </w:tc>
      </w:tr>
      <w:tr w:rsidR="00A64E73" w:rsidRPr="006C0380" w14:paraId="65BF7D2E" w14:textId="77777777" w:rsidTr="00A64E73">
        <w:trPr>
          <w:trHeight w:val="123"/>
        </w:trPr>
        <w:tc>
          <w:tcPr>
            <w:tcW w:w="1098" w:type="pct"/>
            <w:shd w:val="clear" w:color="auto" w:fill="auto"/>
            <w:noWrap/>
            <w:vAlign w:val="center"/>
          </w:tcPr>
          <w:p w14:paraId="3B9A256B" w14:textId="40204D3F" w:rsidR="00A64E73" w:rsidRPr="006C0380" w:rsidRDefault="00A64E73"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HR+ population</w:t>
            </w:r>
          </w:p>
        </w:tc>
        <w:tc>
          <w:tcPr>
            <w:tcW w:w="1572" w:type="pct"/>
            <w:shd w:val="clear" w:color="auto" w:fill="auto"/>
            <w:noWrap/>
            <w:vAlign w:val="center"/>
          </w:tcPr>
          <w:p w14:paraId="239A5BA8" w14:textId="6244092F" w:rsidR="00A64E73" w:rsidRPr="006C0380" w:rsidRDefault="00A64E73"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HR+ population</w:t>
            </w:r>
          </w:p>
        </w:tc>
        <w:tc>
          <w:tcPr>
            <w:tcW w:w="2330" w:type="pct"/>
            <w:shd w:val="clear" w:color="auto" w:fill="auto"/>
            <w:noWrap/>
            <w:vAlign w:val="center"/>
          </w:tcPr>
          <w:p w14:paraId="73BAF114" w14:textId="1187AADA" w:rsidR="00A64E73" w:rsidRPr="006C0380" w:rsidRDefault="00A64E73"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 xml:space="preserve">ITT population </w:t>
            </w:r>
          </w:p>
        </w:tc>
      </w:tr>
      <w:tr w:rsidR="00A64E73" w:rsidRPr="006C0380" w14:paraId="1AB85EAD" w14:textId="77777777" w:rsidTr="00A64E73">
        <w:trPr>
          <w:trHeight w:val="123"/>
        </w:trPr>
        <w:tc>
          <w:tcPr>
            <w:tcW w:w="1098" w:type="pct"/>
            <w:shd w:val="clear" w:color="auto" w:fill="auto"/>
            <w:noWrap/>
            <w:vAlign w:val="center"/>
          </w:tcPr>
          <w:p w14:paraId="62C6FAE7" w14:textId="77777777"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Vial sharing and proportional EFC fees</w:t>
            </w:r>
          </w:p>
        </w:tc>
        <w:tc>
          <w:tcPr>
            <w:tcW w:w="1572" w:type="pct"/>
            <w:shd w:val="clear" w:color="auto" w:fill="auto"/>
            <w:noWrap/>
            <w:vAlign w:val="center"/>
          </w:tcPr>
          <w:p w14:paraId="06945DFE" w14:textId="32B8569B"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No vial sharing and fixed EFC fees. Methodology based on distribution around patients</w:t>
            </w:r>
            <w:r w:rsidR="003B4CF9" w:rsidRPr="006C0380">
              <w:rPr>
                <w:rFonts w:ascii="Arial Narrow" w:hAnsi="Arial Narrow"/>
                <w:sz w:val="20"/>
                <w:szCs w:val="20"/>
              </w:rPr>
              <w:t>’</w:t>
            </w:r>
            <w:r w:rsidRPr="006C0380">
              <w:rPr>
                <w:rFonts w:ascii="Arial Narrow" w:hAnsi="Arial Narrow"/>
                <w:sz w:val="20"/>
                <w:szCs w:val="20"/>
              </w:rPr>
              <w:t xml:space="preserve"> body weight</w:t>
            </w:r>
          </w:p>
        </w:tc>
        <w:tc>
          <w:tcPr>
            <w:tcW w:w="2330" w:type="pct"/>
            <w:shd w:val="clear" w:color="auto" w:fill="auto"/>
            <w:noWrap/>
            <w:vAlign w:val="center"/>
          </w:tcPr>
          <w:p w14:paraId="04E6863C" w14:textId="30C406C9"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No vial sharing and fixed EFC fees. Methodology based on average vial usage and rounding up to the nearest vial</w:t>
            </w:r>
            <w:r w:rsidR="00B2414F" w:rsidRPr="006C0380">
              <w:rPr>
                <w:rFonts w:ascii="Arial Narrow" w:hAnsi="Arial Narrow"/>
                <w:sz w:val="20"/>
                <w:szCs w:val="20"/>
              </w:rPr>
              <w:t xml:space="preserve">. </w:t>
            </w:r>
            <w:r w:rsidR="00A64E73" w:rsidRPr="006C0380">
              <w:rPr>
                <w:rFonts w:ascii="Arial Narrow" w:hAnsi="Arial Narrow"/>
                <w:sz w:val="20"/>
                <w:szCs w:val="20"/>
              </w:rPr>
              <w:t xml:space="preserve">The methodology based on distribution around body weight is more appropriate. </w:t>
            </w:r>
          </w:p>
        </w:tc>
      </w:tr>
      <w:tr w:rsidR="00A64E73" w:rsidRPr="006C0380" w14:paraId="05E885E6" w14:textId="77777777" w:rsidTr="00A64E73">
        <w:trPr>
          <w:trHeight w:val="306"/>
        </w:trPr>
        <w:tc>
          <w:tcPr>
            <w:tcW w:w="1098" w:type="pct"/>
            <w:shd w:val="clear" w:color="auto" w:fill="auto"/>
            <w:noWrap/>
            <w:vAlign w:val="center"/>
          </w:tcPr>
          <w:p w14:paraId="2E14D323" w14:textId="77777777"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90% RDI for T-DXd and CSR RDIs for TPC drugs</w:t>
            </w:r>
          </w:p>
        </w:tc>
        <w:tc>
          <w:tcPr>
            <w:tcW w:w="1572" w:type="pct"/>
            <w:shd w:val="clear" w:color="auto" w:fill="auto"/>
            <w:noWrap/>
            <w:vAlign w:val="center"/>
          </w:tcPr>
          <w:p w14:paraId="6FF4B9B5" w14:textId="6EF8C408"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RDI equating to mean actual dose / dose</w:t>
            </w:r>
            <w:r w:rsidR="00695621" w:rsidRPr="006C0380">
              <w:rPr>
                <w:rFonts w:ascii="Arial Narrow" w:hAnsi="Arial Narrow"/>
                <w:sz w:val="20"/>
                <w:szCs w:val="20"/>
              </w:rPr>
              <w:t xml:space="preserve"> in Australian Product Information</w:t>
            </w:r>
          </w:p>
        </w:tc>
        <w:tc>
          <w:tcPr>
            <w:tcW w:w="2330" w:type="pct"/>
            <w:shd w:val="clear" w:color="auto" w:fill="auto"/>
            <w:noWrap/>
            <w:vAlign w:val="center"/>
          </w:tcPr>
          <w:p w14:paraId="1A854659" w14:textId="6DD0FAEB"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 xml:space="preserve">No change </w:t>
            </w:r>
            <w:r w:rsidR="00440B5E" w:rsidRPr="006C0380">
              <w:rPr>
                <w:rFonts w:ascii="Arial Narrow" w:hAnsi="Arial Narrow"/>
                <w:sz w:val="20"/>
                <w:szCs w:val="20"/>
              </w:rPr>
              <w:t>to November 2023 submission</w:t>
            </w:r>
          </w:p>
        </w:tc>
      </w:tr>
      <w:tr w:rsidR="00A64E73" w:rsidRPr="006C0380" w14:paraId="69D0D7CD" w14:textId="77777777" w:rsidTr="00A64E73">
        <w:trPr>
          <w:trHeight w:val="306"/>
        </w:trPr>
        <w:tc>
          <w:tcPr>
            <w:tcW w:w="1098" w:type="pct"/>
            <w:shd w:val="clear" w:color="auto" w:fill="auto"/>
            <w:noWrap/>
            <w:vAlign w:val="center"/>
          </w:tcPr>
          <w:p w14:paraId="365A0621" w14:textId="58855AD2"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Subsequent treatment costs: As reported in DB</w:t>
            </w:r>
            <w:r w:rsidR="00695621" w:rsidRPr="006C0380">
              <w:rPr>
                <w:rFonts w:ascii="Arial Narrow" w:hAnsi="Arial Narrow"/>
                <w:sz w:val="20"/>
                <w:szCs w:val="20"/>
              </w:rPr>
              <w:t>-</w:t>
            </w:r>
            <w:r w:rsidRPr="006C0380">
              <w:rPr>
                <w:rFonts w:ascii="Arial Narrow" w:hAnsi="Arial Narrow"/>
                <w:sz w:val="20"/>
                <w:szCs w:val="20"/>
              </w:rPr>
              <w:t>04 trial</w:t>
            </w:r>
          </w:p>
        </w:tc>
        <w:tc>
          <w:tcPr>
            <w:tcW w:w="1572" w:type="pct"/>
            <w:shd w:val="clear" w:color="auto" w:fill="auto"/>
            <w:noWrap/>
            <w:vAlign w:val="center"/>
          </w:tcPr>
          <w:p w14:paraId="36A9E85F" w14:textId="77777777"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Recalculated among progressed patients</w:t>
            </w:r>
          </w:p>
        </w:tc>
        <w:tc>
          <w:tcPr>
            <w:tcW w:w="2330" w:type="pct"/>
            <w:shd w:val="clear" w:color="auto" w:fill="auto"/>
            <w:noWrap/>
            <w:vAlign w:val="center"/>
          </w:tcPr>
          <w:p w14:paraId="2F4449D2" w14:textId="39E01E65" w:rsidR="006A543C"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No change to November 2023 submission</w:t>
            </w:r>
          </w:p>
        </w:tc>
      </w:tr>
      <w:tr w:rsidR="00A64E73" w:rsidRPr="006C0380" w14:paraId="52A9C9F6" w14:textId="77777777" w:rsidTr="00A64E73">
        <w:trPr>
          <w:trHeight w:val="306"/>
        </w:trPr>
        <w:tc>
          <w:tcPr>
            <w:tcW w:w="1098" w:type="pct"/>
            <w:shd w:val="clear" w:color="auto" w:fill="auto"/>
            <w:noWrap/>
            <w:vAlign w:val="center"/>
          </w:tcPr>
          <w:p w14:paraId="0BF3BD80" w14:textId="77777777"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OS extrapolation: Log-logistic in both arms</w:t>
            </w:r>
          </w:p>
        </w:tc>
        <w:tc>
          <w:tcPr>
            <w:tcW w:w="1572" w:type="pct"/>
            <w:shd w:val="clear" w:color="auto" w:fill="auto"/>
            <w:noWrap/>
            <w:vAlign w:val="center"/>
          </w:tcPr>
          <w:p w14:paraId="20B98BCD" w14:textId="77777777" w:rsidR="00640E9B" w:rsidRPr="006C0380" w:rsidRDefault="00640E9B"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Independent Weibull in both arms</w:t>
            </w:r>
          </w:p>
        </w:tc>
        <w:tc>
          <w:tcPr>
            <w:tcW w:w="2330" w:type="pct"/>
            <w:shd w:val="clear" w:color="auto" w:fill="auto"/>
            <w:noWrap/>
            <w:vAlign w:val="center"/>
          </w:tcPr>
          <w:p w14:paraId="09350913" w14:textId="5C9DB66C" w:rsidR="00640E9B"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No change to November 2023 submission</w:t>
            </w:r>
          </w:p>
        </w:tc>
      </w:tr>
      <w:tr w:rsidR="00A64E73" w:rsidRPr="006C0380" w14:paraId="54A2FC5C" w14:textId="77777777" w:rsidTr="00A64E73">
        <w:trPr>
          <w:trHeight w:val="306"/>
        </w:trPr>
        <w:tc>
          <w:tcPr>
            <w:tcW w:w="1098" w:type="pct"/>
            <w:shd w:val="clear" w:color="auto" w:fill="auto"/>
            <w:noWrap/>
            <w:vAlign w:val="center"/>
          </w:tcPr>
          <w:p w14:paraId="56B5B4B6" w14:textId="792E4683"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Utility values: Treatment specific values as reported in DB</w:t>
            </w:r>
            <w:r w:rsidR="00695621" w:rsidRPr="006C0380">
              <w:rPr>
                <w:rFonts w:ascii="Arial Narrow" w:hAnsi="Arial Narrow"/>
                <w:sz w:val="20"/>
                <w:szCs w:val="20"/>
              </w:rPr>
              <w:t>-</w:t>
            </w:r>
            <w:r w:rsidRPr="006C0380">
              <w:rPr>
                <w:rFonts w:ascii="Arial Narrow" w:hAnsi="Arial Narrow"/>
                <w:sz w:val="20"/>
                <w:szCs w:val="20"/>
              </w:rPr>
              <w:t>04</w:t>
            </w:r>
            <w:r w:rsidR="006F77D7" w:rsidRPr="006C0380">
              <w:rPr>
                <w:rFonts w:ascii="Arial Narrow" w:hAnsi="Arial Narrow"/>
                <w:sz w:val="20"/>
                <w:szCs w:val="20"/>
              </w:rPr>
              <w:t xml:space="preserve"> trial</w:t>
            </w:r>
          </w:p>
        </w:tc>
        <w:tc>
          <w:tcPr>
            <w:tcW w:w="1572" w:type="pct"/>
            <w:shd w:val="clear" w:color="auto" w:fill="auto"/>
            <w:noWrap/>
            <w:vAlign w:val="center"/>
          </w:tcPr>
          <w:p w14:paraId="13E29BDD" w14:textId="7720F01E"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 xml:space="preserve">Pooled utility values for PF </w:t>
            </w:r>
            <w:r w:rsidR="00695621" w:rsidRPr="006C0380">
              <w:rPr>
                <w:rFonts w:ascii="Arial Narrow" w:hAnsi="Arial Narrow"/>
                <w:sz w:val="20"/>
                <w:szCs w:val="20"/>
              </w:rPr>
              <w:t xml:space="preserve">health state </w:t>
            </w:r>
            <w:r w:rsidRPr="006C0380">
              <w:rPr>
                <w:rFonts w:ascii="Arial Narrow" w:hAnsi="Arial Narrow"/>
                <w:sz w:val="20"/>
                <w:szCs w:val="20"/>
              </w:rPr>
              <w:t>and applying Lloyd decrement to PD health state values</w:t>
            </w:r>
          </w:p>
        </w:tc>
        <w:tc>
          <w:tcPr>
            <w:tcW w:w="2330" w:type="pct"/>
            <w:shd w:val="clear" w:color="auto" w:fill="auto"/>
            <w:noWrap/>
            <w:vAlign w:val="center"/>
          </w:tcPr>
          <w:p w14:paraId="7782166B" w14:textId="0BC8F47A"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Pooled utility values for PF</w:t>
            </w:r>
            <w:r w:rsidR="00695621" w:rsidRPr="006C0380">
              <w:rPr>
                <w:rFonts w:ascii="Arial Narrow" w:hAnsi="Arial Narrow"/>
                <w:sz w:val="20"/>
                <w:szCs w:val="20"/>
              </w:rPr>
              <w:t xml:space="preserve"> health state</w:t>
            </w:r>
            <w:r w:rsidRPr="006C0380">
              <w:rPr>
                <w:rFonts w:ascii="Arial Narrow" w:hAnsi="Arial Narrow"/>
                <w:sz w:val="20"/>
                <w:szCs w:val="20"/>
              </w:rPr>
              <w:t xml:space="preserve"> and applying Lloyd decrement to PD health state values</w:t>
            </w:r>
          </w:p>
        </w:tc>
      </w:tr>
      <w:tr w:rsidR="00A64E73" w:rsidRPr="006C0380" w14:paraId="514D6C71" w14:textId="77777777" w:rsidTr="00A64E73">
        <w:trPr>
          <w:trHeight w:val="306"/>
        </w:trPr>
        <w:tc>
          <w:tcPr>
            <w:tcW w:w="1098" w:type="pct"/>
            <w:shd w:val="clear" w:color="auto" w:fill="auto"/>
            <w:noWrap/>
            <w:vAlign w:val="center"/>
          </w:tcPr>
          <w:p w14:paraId="0BB82812" w14:textId="77777777"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Time Horizon: 12 years</w:t>
            </w:r>
          </w:p>
        </w:tc>
        <w:tc>
          <w:tcPr>
            <w:tcW w:w="1572" w:type="pct"/>
            <w:shd w:val="clear" w:color="auto" w:fill="auto"/>
            <w:noWrap/>
            <w:vAlign w:val="center"/>
          </w:tcPr>
          <w:p w14:paraId="32E5FB6E" w14:textId="77777777"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10 years</w:t>
            </w:r>
          </w:p>
        </w:tc>
        <w:tc>
          <w:tcPr>
            <w:tcW w:w="2330" w:type="pct"/>
            <w:shd w:val="clear" w:color="auto" w:fill="auto"/>
            <w:noWrap/>
            <w:vAlign w:val="center"/>
          </w:tcPr>
          <w:p w14:paraId="3BEB69FA" w14:textId="3F847B1E"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10 years</w:t>
            </w:r>
          </w:p>
        </w:tc>
      </w:tr>
      <w:tr w:rsidR="00A64E73" w:rsidRPr="006C0380" w14:paraId="5D40E25C" w14:textId="77777777" w:rsidTr="00A64E73">
        <w:trPr>
          <w:trHeight w:val="306"/>
        </w:trPr>
        <w:tc>
          <w:tcPr>
            <w:tcW w:w="1098" w:type="pct"/>
            <w:shd w:val="clear" w:color="auto" w:fill="auto"/>
            <w:noWrap/>
            <w:vAlign w:val="center"/>
          </w:tcPr>
          <w:p w14:paraId="224615FA" w14:textId="77777777"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No KM data used in model</w:t>
            </w:r>
          </w:p>
        </w:tc>
        <w:tc>
          <w:tcPr>
            <w:tcW w:w="1572" w:type="pct"/>
            <w:shd w:val="clear" w:color="auto" w:fill="auto"/>
            <w:noWrap/>
            <w:vAlign w:val="center"/>
          </w:tcPr>
          <w:p w14:paraId="75C5D303" w14:textId="77777777"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Include KM data for OS, PFS and TTD</w:t>
            </w:r>
          </w:p>
        </w:tc>
        <w:tc>
          <w:tcPr>
            <w:tcW w:w="2330" w:type="pct"/>
            <w:shd w:val="clear" w:color="auto" w:fill="auto"/>
            <w:noWrap/>
            <w:vAlign w:val="center"/>
          </w:tcPr>
          <w:p w14:paraId="413D06F6" w14:textId="5AAB7AAB" w:rsidR="00440B5E" w:rsidRPr="006C0380" w:rsidRDefault="00440B5E" w:rsidP="003B4CF9">
            <w:pPr>
              <w:pStyle w:val="3-BodyText"/>
              <w:keepNext/>
              <w:keepLines/>
              <w:numPr>
                <w:ilvl w:val="0"/>
                <w:numId w:val="0"/>
              </w:numPr>
              <w:spacing w:after="0"/>
              <w:jc w:val="left"/>
              <w:rPr>
                <w:rFonts w:ascii="Arial Narrow" w:hAnsi="Arial Narrow"/>
                <w:sz w:val="20"/>
                <w:szCs w:val="20"/>
              </w:rPr>
            </w:pPr>
            <w:r w:rsidRPr="006C0380">
              <w:rPr>
                <w:rFonts w:ascii="Arial Narrow" w:hAnsi="Arial Narrow"/>
                <w:sz w:val="20"/>
                <w:szCs w:val="20"/>
              </w:rPr>
              <w:t>Include</w:t>
            </w:r>
            <w:r w:rsidR="00FE08C6" w:rsidRPr="006C0380">
              <w:rPr>
                <w:rFonts w:ascii="Arial Narrow" w:hAnsi="Arial Narrow"/>
                <w:sz w:val="20"/>
                <w:szCs w:val="20"/>
              </w:rPr>
              <w:t>d</w:t>
            </w:r>
            <w:r w:rsidRPr="006C0380">
              <w:rPr>
                <w:rFonts w:ascii="Arial Narrow" w:hAnsi="Arial Narrow"/>
                <w:sz w:val="20"/>
                <w:szCs w:val="20"/>
              </w:rPr>
              <w:t xml:space="preserve"> KM data for OS, PFS and TTD using methodology from Gebski to apply truncation</w:t>
            </w:r>
          </w:p>
        </w:tc>
      </w:tr>
    </w:tbl>
    <w:p w14:paraId="67F0DFA7" w14:textId="7B8C7EE0" w:rsidR="00640E9B" w:rsidRPr="0019054F" w:rsidRDefault="003E7B6F" w:rsidP="003B4CF9">
      <w:pPr>
        <w:pStyle w:val="3-BodyText"/>
        <w:keepNext/>
        <w:keepLines/>
        <w:numPr>
          <w:ilvl w:val="0"/>
          <w:numId w:val="0"/>
        </w:numPr>
        <w:spacing w:after="0"/>
        <w:rPr>
          <w:rFonts w:ascii="Arial Narrow" w:hAnsi="Arial Narrow"/>
          <w:sz w:val="18"/>
          <w:szCs w:val="16"/>
        </w:rPr>
      </w:pPr>
      <w:r w:rsidRPr="0019054F">
        <w:rPr>
          <w:rFonts w:ascii="Arial Narrow" w:hAnsi="Arial Narrow"/>
          <w:sz w:val="18"/>
          <w:szCs w:val="16"/>
        </w:rPr>
        <w:t>Source:</w:t>
      </w:r>
      <w:r w:rsidR="00A01F60" w:rsidRPr="0019054F">
        <w:rPr>
          <w:rFonts w:ascii="Arial Narrow" w:hAnsi="Arial Narrow"/>
          <w:sz w:val="18"/>
          <w:szCs w:val="16"/>
        </w:rPr>
        <w:t xml:space="preserve"> Table 3.1, resubmission</w:t>
      </w:r>
    </w:p>
    <w:p w14:paraId="07FB7B57" w14:textId="4911B97D" w:rsidR="00530525" w:rsidRPr="0019054F" w:rsidRDefault="006F77D7" w:rsidP="00372CC3">
      <w:pPr>
        <w:pStyle w:val="3-BodyText"/>
        <w:keepNext/>
        <w:keepLines/>
        <w:numPr>
          <w:ilvl w:val="0"/>
          <w:numId w:val="0"/>
        </w:numPr>
        <w:rPr>
          <w:rFonts w:ascii="Arial Narrow" w:hAnsi="Arial Narrow"/>
          <w:sz w:val="18"/>
          <w:szCs w:val="16"/>
        </w:rPr>
      </w:pPr>
      <w:r w:rsidRPr="0019054F">
        <w:rPr>
          <w:rFonts w:ascii="Arial Narrow" w:hAnsi="Arial Narrow"/>
          <w:sz w:val="18"/>
          <w:szCs w:val="16"/>
        </w:rPr>
        <w:t xml:space="preserve">CSR = clinical study report; </w:t>
      </w:r>
      <w:r w:rsidR="00695621" w:rsidRPr="0019054F">
        <w:rPr>
          <w:rFonts w:ascii="Arial Narrow" w:hAnsi="Arial Narrow"/>
          <w:sz w:val="18"/>
          <w:szCs w:val="16"/>
        </w:rPr>
        <w:t xml:space="preserve">EFC = Efficient Funding of Chemotherapy; </w:t>
      </w:r>
      <w:r w:rsidRPr="0019054F">
        <w:rPr>
          <w:rFonts w:ascii="Arial Narrow" w:hAnsi="Arial Narrow"/>
          <w:sz w:val="18"/>
          <w:szCs w:val="16"/>
        </w:rPr>
        <w:t xml:space="preserve">HR = hormone receptor; ITT = intention to treat; </w:t>
      </w:r>
      <w:r w:rsidR="003E7B6F" w:rsidRPr="0019054F">
        <w:rPr>
          <w:rFonts w:ascii="Arial Narrow" w:hAnsi="Arial Narrow"/>
          <w:sz w:val="18"/>
          <w:szCs w:val="16"/>
        </w:rPr>
        <w:t xml:space="preserve">KM = Kaplan Meier; OS = overall survival; </w:t>
      </w:r>
      <w:r w:rsidR="00695621" w:rsidRPr="0019054F">
        <w:rPr>
          <w:rFonts w:ascii="Arial Narrow" w:hAnsi="Arial Narrow"/>
          <w:sz w:val="18"/>
          <w:szCs w:val="16"/>
        </w:rPr>
        <w:t xml:space="preserve">PD = progressive disease </w:t>
      </w:r>
      <w:r w:rsidR="003E7B6F" w:rsidRPr="0019054F">
        <w:rPr>
          <w:rFonts w:ascii="Arial Narrow" w:hAnsi="Arial Narrow"/>
          <w:sz w:val="18"/>
          <w:szCs w:val="16"/>
        </w:rPr>
        <w:t xml:space="preserve">PFS = progression free survival; </w:t>
      </w:r>
      <w:r w:rsidRPr="0019054F">
        <w:rPr>
          <w:rFonts w:ascii="Arial Narrow" w:hAnsi="Arial Narrow"/>
          <w:sz w:val="18"/>
          <w:szCs w:val="16"/>
        </w:rPr>
        <w:t xml:space="preserve">RDI = relative dose intensity; TPC = treatment of physician’s choice; </w:t>
      </w:r>
      <w:r w:rsidR="003E7B6F" w:rsidRPr="0019054F">
        <w:rPr>
          <w:rFonts w:ascii="Arial Narrow" w:hAnsi="Arial Narrow"/>
          <w:sz w:val="18"/>
          <w:szCs w:val="16"/>
        </w:rPr>
        <w:t>TTD = time to treatment discontinuation</w:t>
      </w:r>
      <w:bookmarkStart w:id="8" w:name="_Ref142470537"/>
      <w:bookmarkStart w:id="9" w:name="_Ref152260104"/>
    </w:p>
    <w:p w14:paraId="5CF859C1" w14:textId="2B38CFF6" w:rsidR="00530525" w:rsidRPr="0019054F" w:rsidRDefault="003E7B6F" w:rsidP="00C12571">
      <w:pPr>
        <w:pStyle w:val="3-BodyText"/>
      </w:pPr>
      <w:r w:rsidRPr="0019054F">
        <w:t xml:space="preserve">A summary of the results of the economic analysis is provided in </w:t>
      </w:r>
      <w:r w:rsidR="006F77D7" w:rsidRPr="0019054F">
        <w:fldChar w:fldCharType="begin" w:fldLock="1"/>
      </w:r>
      <w:r w:rsidR="006F77D7" w:rsidRPr="0019054F">
        <w:instrText xml:space="preserve"> REF _Ref160003273 \h  \* MERGEFORMAT </w:instrText>
      </w:r>
      <w:r w:rsidR="006F77D7" w:rsidRPr="0019054F">
        <w:fldChar w:fldCharType="separate"/>
      </w:r>
      <w:r w:rsidR="00AB7483" w:rsidRPr="00AB7483">
        <w:t>Table 6</w:t>
      </w:r>
      <w:r w:rsidR="006F77D7" w:rsidRPr="0019054F">
        <w:fldChar w:fldCharType="end"/>
      </w:r>
      <w:r w:rsidRPr="0019054F">
        <w:t xml:space="preserve">. For reference, the modelled results using the base case model from the November 2023 submission and the PBAC respecified model </w:t>
      </w:r>
      <w:r w:rsidR="008C2695" w:rsidRPr="0019054F">
        <w:t>are</w:t>
      </w:r>
      <w:r w:rsidRPr="0019054F">
        <w:t xml:space="preserve"> </w:t>
      </w:r>
      <w:r w:rsidR="008C2695" w:rsidRPr="0019054F">
        <w:t xml:space="preserve">also </w:t>
      </w:r>
      <w:r w:rsidRPr="0019054F">
        <w:t xml:space="preserve">included. </w:t>
      </w:r>
      <w:r w:rsidR="00604F6F" w:rsidRPr="0019054F">
        <w:t>The pre-PBAC response proposed a vial price of $</w:t>
      </w:r>
      <w:r w:rsidR="00D43416" w:rsidRPr="00FB2E96">
        <w:rPr>
          <w:color w:val="000000"/>
          <w:w w:val="15"/>
          <w:shd w:val="solid" w:color="000000" w:fill="000000"/>
          <w:fitText w:val="-20" w:id="-961843444"/>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44"/>
          <w14:textFill>
            <w14:solidFill>
              <w14:srgbClr w14:val="000000">
                <w14:alpha w14:val="100000"/>
              </w14:srgbClr>
            </w14:solidFill>
          </w14:textFill>
        </w:rPr>
        <w:t>|</w:t>
      </w:r>
      <w:r w:rsidR="00604F6F" w:rsidRPr="0019054F">
        <w:t xml:space="preserve"> which resulted in an ICER of $</w:t>
      </w:r>
      <w:r w:rsidR="001B0F41" w:rsidRPr="001B0F41">
        <w:t xml:space="preserve">55,000 to &lt; $75,000 </w:t>
      </w:r>
      <w:r w:rsidR="00604F6F" w:rsidRPr="0019054F">
        <w:t xml:space="preserve">per QALY gained. </w:t>
      </w:r>
    </w:p>
    <w:p w14:paraId="170ED2B2" w14:textId="663DBC78" w:rsidR="00C12571" w:rsidRPr="006C0380" w:rsidRDefault="00C12571" w:rsidP="00B24917">
      <w:pPr>
        <w:pStyle w:val="Caption"/>
        <w:keepNext/>
        <w:spacing w:after="0"/>
        <w:rPr>
          <w:rFonts w:ascii="Arial Narrow" w:hAnsi="Arial Narrow"/>
          <w:b/>
          <w:bCs/>
          <w:i w:val="0"/>
          <w:iCs w:val="0"/>
          <w:color w:val="auto"/>
          <w:sz w:val="20"/>
          <w:szCs w:val="20"/>
        </w:rPr>
      </w:pPr>
      <w:bookmarkStart w:id="10" w:name="_Ref160003273"/>
      <w:bookmarkStart w:id="11" w:name="_Hlk159253928"/>
      <w:r w:rsidRPr="006C0380">
        <w:rPr>
          <w:rFonts w:ascii="Arial Narrow" w:hAnsi="Arial Narrow"/>
          <w:b/>
          <w:bCs/>
          <w:i w:val="0"/>
          <w:iCs w:val="0"/>
          <w:color w:val="auto"/>
          <w:sz w:val="20"/>
          <w:szCs w:val="20"/>
        </w:rPr>
        <w:lastRenderedPageBreak/>
        <w:t xml:space="preserve">Table </w:t>
      </w:r>
      <w:r w:rsidRPr="006C0380">
        <w:rPr>
          <w:rFonts w:ascii="Arial Narrow" w:hAnsi="Arial Narrow"/>
          <w:b/>
          <w:bCs/>
          <w:i w:val="0"/>
          <w:iCs w:val="0"/>
          <w:color w:val="auto"/>
          <w:sz w:val="20"/>
          <w:szCs w:val="20"/>
        </w:rPr>
        <w:fldChar w:fldCharType="begin" w:fldLock="1"/>
      </w:r>
      <w:r w:rsidRPr="006C0380">
        <w:rPr>
          <w:rFonts w:ascii="Arial Narrow" w:hAnsi="Arial Narrow"/>
          <w:b/>
          <w:bCs/>
          <w:i w:val="0"/>
          <w:iCs w:val="0"/>
          <w:color w:val="auto"/>
          <w:sz w:val="20"/>
          <w:szCs w:val="20"/>
        </w:rPr>
        <w:instrText xml:space="preserve"> SEQ Table \* ARABIC </w:instrText>
      </w:r>
      <w:r w:rsidRPr="006C0380">
        <w:rPr>
          <w:rFonts w:ascii="Arial Narrow" w:hAnsi="Arial Narrow"/>
          <w:b/>
          <w:bCs/>
          <w:i w:val="0"/>
          <w:iCs w:val="0"/>
          <w:color w:val="auto"/>
          <w:sz w:val="20"/>
          <w:szCs w:val="20"/>
        </w:rPr>
        <w:fldChar w:fldCharType="separate"/>
      </w:r>
      <w:r w:rsidR="00AB7483">
        <w:rPr>
          <w:rFonts w:ascii="Arial Narrow" w:hAnsi="Arial Narrow"/>
          <w:b/>
          <w:bCs/>
          <w:i w:val="0"/>
          <w:iCs w:val="0"/>
          <w:noProof/>
          <w:color w:val="auto"/>
          <w:sz w:val="20"/>
          <w:szCs w:val="20"/>
        </w:rPr>
        <w:t>6</w:t>
      </w:r>
      <w:r w:rsidRPr="006C0380">
        <w:rPr>
          <w:rFonts w:ascii="Arial Narrow" w:hAnsi="Arial Narrow"/>
          <w:b/>
          <w:bCs/>
          <w:i w:val="0"/>
          <w:iCs w:val="0"/>
          <w:color w:val="auto"/>
          <w:sz w:val="20"/>
          <w:szCs w:val="20"/>
        </w:rPr>
        <w:fldChar w:fldCharType="end"/>
      </w:r>
      <w:bookmarkEnd w:id="10"/>
      <w:r w:rsidRPr="006C0380">
        <w:rPr>
          <w:rFonts w:ascii="Arial Narrow" w:hAnsi="Arial Narrow"/>
          <w:b/>
          <w:bCs/>
          <w:i w:val="0"/>
          <w:iCs w:val="0"/>
          <w:color w:val="auto"/>
          <w:sz w:val="20"/>
          <w:szCs w:val="20"/>
        </w:rPr>
        <w:t>: Results of the economic analys</w:t>
      </w:r>
      <w:r w:rsidR="003E7B6F" w:rsidRPr="006C0380">
        <w:rPr>
          <w:rFonts w:ascii="Arial Narrow" w:hAnsi="Arial Narrow"/>
          <w:b/>
          <w:bCs/>
          <w:i w:val="0"/>
          <w:iCs w:val="0"/>
          <w:color w:val="auto"/>
          <w:sz w:val="20"/>
          <w:szCs w:val="20"/>
        </w:rPr>
        <w:t>i</w:t>
      </w:r>
      <w:r w:rsidRPr="006C0380">
        <w:rPr>
          <w:rFonts w:ascii="Arial Narrow" w:hAnsi="Arial Narrow"/>
          <w:b/>
          <w:bCs/>
          <w:i w:val="0"/>
          <w:iCs w:val="0"/>
          <w:color w:val="auto"/>
          <w:sz w:val="20"/>
          <w:szCs w:val="20"/>
        </w:rPr>
        <w:t>s</w:t>
      </w:r>
    </w:p>
    <w:bookmarkEnd w:id="11"/>
    <w:tbl>
      <w:tblPr>
        <w:tblStyle w:val="TableGrid"/>
        <w:tblW w:w="5000" w:type="pct"/>
        <w:tblLook w:val="04A0" w:firstRow="1" w:lastRow="0" w:firstColumn="1" w:lastColumn="0" w:noHBand="0" w:noVBand="1"/>
        <w:tblCaption w:val="Table 6: Results of the economic analysis"/>
      </w:tblPr>
      <w:tblGrid>
        <w:gridCol w:w="1863"/>
        <w:gridCol w:w="2645"/>
        <w:gridCol w:w="2488"/>
        <w:gridCol w:w="2020"/>
      </w:tblGrid>
      <w:tr w:rsidR="00C12571" w:rsidRPr="006C0380" w14:paraId="12CEC79B" w14:textId="77777777" w:rsidTr="00C12571">
        <w:trPr>
          <w:trHeight w:val="278"/>
        </w:trPr>
        <w:tc>
          <w:tcPr>
            <w:tcW w:w="1033" w:type="pct"/>
            <w:tcMar>
              <w:left w:w="20" w:type="dxa"/>
              <w:right w:w="20" w:type="dxa"/>
            </w:tcMar>
          </w:tcPr>
          <w:p w14:paraId="2EB5BEBF" w14:textId="77777777" w:rsidR="00C12571" w:rsidRPr="006C0380" w:rsidRDefault="00C12571" w:rsidP="00B24917">
            <w:pPr>
              <w:pStyle w:val="3-BodyText"/>
              <w:keepNext/>
              <w:numPr>
                <w:ilvl w:val="0"/>
                <w:numId w:val="0"/>
              </w:numPr>
              <w:spacing w:after="0"/>
              <w:jc w:val="left"/>
              <w:rPr>
                <w:rFonts w:ascii="Arial Narrow" w:hAnsi="Arial Narrow"/>
                <w:b/>
                <w:bCs/>
                <w:sz w:val="20"/>
                <w:szCs w:val="20"/>
              </w:rPr>
            </w:pPr>
          </w:p>
        </w:tc>
        <w:tc>
          <w:tcPr>
            <w:tcW w:w="1467" w:type="pct"/>
            <w:tcMar>
              <w:left w:w="20" w:type="dxa"/>
              <w:right w:w="20" w:type="dxa"/>
            </w:tcMar>
          </w:tcPr>
          <w:p w14:paraId="0D637530" w14:textId="11B1161A" w:rsidR="00C12571" w:rsidRPr="006C0380" w:rsidRDefault="00C12571"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b/>
                <w:bCs/>
                <w:sz w:val="20"/>
                <w:szCs w:val="20"/>
              </w:rPr>
              <w:t>T-DXd</w:t>
            </w:r>
          </w:p>
        </w:tc>
        <w:tc>
          <w:tcPr>
            <w:tcW w:w="1380" w:type="pct"/>
            <w:tcMar>
              <w:left w:w="20" w:type="dxa"/>
              <w:right w:w="20" w:type="dxa"/>
            </w:tcMar>
          </w:tcPr>
          <w:p w14:paraId="3B937713" w14:textId="3B3673A7" w:rsidR="00C12571" w:rsidRPr="006C0380" w:rsidRDefault="00C12571"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b/>
                <w:bCs/>
                <w:sz w:val="20"/>
                <w:szCs w:val="20"/>
              </w:rPr>
              <w:t>TPC</w:t>
            </w:r>
          </w:p>
        </w:tc>
        <w:tc>
          <w:tcPr>
            <w:tcW w:w="1120" w:type="pct"/>
            <w:tcMar>
              <w:left w:w="20" w:type="dxa"/>
              <w:right w:w="20" w:type="dxa"/>
            </w:tcMar>
          </w:tcPr>
          <w:p w14:paraId="234BD611" w14:textId="77777777" w:rsidR="00C12571" w:rsidRPr="006C0380" w:rsidRDefault="00C12571"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b/>
                <w:bCs/>
                <w:sz w:val="20"/>
                <w:szCs w:val="20"/>
              </w:rPr>
              <w:t>Increment</w:t>
            </w:r>
          </w:p>
        </w:tc>
      </w:tr>
      <w:tr w:rsidR="00C12571" w:rsidRPr="006C0380" w14:paraId="4F95ED12" w14:textId="77777777" w:rsidTr="00C12571">
        <w:tc>
          <w:tcPr>
            <w:tcW w:w="5000" w:type="pct"/>
            <w:gridSpan w:val="4"/>
            <w:shd w:val="clear" w:color="auto" w:fill="auto"/>
            <w:tcMar>
              <w:left w:w="20" w:type="dxa"/>
              <w:right w:w="20" w:type="dxa"/>
            </w:tcMar>
          </w:tcPr>
          <w:p w14:paraId="27144488" w14:textId="6D4B8591"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b/>
                <w:bCs/>
                <w:sz w:val="20"/>
                <w:szCs w:val="20"/>
              </w:rPr>
              <w:t>March 2024 resubmission (ITT population</w:t>
            </w:r>
            <w:r w:rsidR="009B5975" w:rsidRPr="006C0380">
              <w:rPr>
                <w:rFonts w:ascii="Arial Narrow" w:hAnsi="Arial Narrow"/>
                <w:b/>
                <w:bCs/>
                <w:sz w:val="20"/>
                <w:szCs w:val="20"/>
              </w:rPr>
              <w:t>, $</w:t>
            </w:r>
            <w:r w:rsidR="00D43416" w:rsidRPr="00D43416">
              <w:rPr>
                <w:rFonts w:ascii="Arial Narrow" w:hAnsi="Arial Narrow"/>
                <w:b/>
                <w:bCs/>
                <w:color w:val="000000"/>
                <w:spacing w:val="57"/>
                <w:sz w:val="20"/>
                <w:szCs w:val="20"/>
                <w:shd w:val="solid" w:color="000000" w:fill="000000"/>
                <w:fitText w:val="355" w:id="-961843443"/>
                <w14:textFill>
                  <w14:solidFill>
                    <w14:srgbClr w14:val="000000">
                      <w14:alpha w14:val="100000"/>
                    </w14:srgbClr>
                  </w14:solidFill>
                </w14:textFill>
              </w:rPr>
              <w:t>|||</w:t>
            </w:r>
            <w:r w:rsidR="00D43416" w:rsidRPr="00D43416">
              <w:rPr>
                <w:rFonts w:ascii="Arial Narrow" w:hAnsi="Arial Narrow"/>
                <w:b/>
                <w:bCs/>
                <w:color w:val="000000"/>
                <w:spacing w:val="1"/>
                <w:sz w:val="20"/>
                <w:szCs w:val="20"/>
                <w:shd w:val="solid" w:color="000000" w:fill="000000"/>
                <w:fitText w:val="355" w:id="-961843443"/>
                <w14:textFill>
                  <w14:solidFill>
                    <w14:srgbClr w14:val="000000">
                      <w14:alpha w14:val="100000"/>
                    </w14:srgbClr>
                  </w14:solidFill>
                </w14:textFill>
              </w:rPr>
              <w:t>|</w:t>
            </w:r>
            <w:r w:rsidR="009B5975" w:rsidRPr="006C0380">
              <w:rPr>
                <w:rFonts w:ascii="Arial Narrow" w:hAnsi="Arial Narrow"/>
                <w:b/>
                <w:bCs/>
                <w:sz w:val="20"/>
                <w:szCs w:val="20"/>
              </w:rPr>
              <w:t xml:space="preserve"> </w:t>
            </w:r>
            <w:r w:rsidR="00604F6F" w:rsidRPr="006C0380">
              <w:rPr>
                <w:rFonts w:ascii="Arial Narrow" w:hAnsi="Arial Narrow"/>
                <w:b/>
                <w:bCs/>
                <w:sz w:val="20"/>
                <w:szCs w:val="20"/>
              </w:rPr>
              <w:t xml:space="preserve">EMP </w:t>
            </w:r>
            <w:r w:rsidR="009B5975" w:rsidRPr="006C0380">
              <w:rPr>
                <w:rFonts w:ascii="Arial Narrow" w:hAnsi="Arial Narrow"/>
                <w:b/>
                <w:bCs/>
                <w:sz w:val="20"/>
                <w:szCs w:val="20"/>
              </w:rPr>
              <w:t>per vial</w:t>
            </w:r>
            <w:r w:rsidRPr="006C0380">
              <w:rPr>
                <w:rFonts w:ascii="Arial Narrow" w:hAnsi="Arial Narrow"/>
                <w:b/>
                <w:bCs/>
                <w:sz w:val="20"/>
                <w:szCs w:val="20"/>
              </w:rPr>
              <w:t xml:space="preserve">) </w:t>
            </w:r>
          </w:p>
        </w:tc>
      </w:tr>
      <w:tr w:rsidR="00C12571" w:rsidRPr="006C0380" w14:paraId="00E149D4" w14:textId="77777777" w:rsidTr="00C12571">
        <w:tc>
          <w:tcPr>
            <w:tcW w:w="1033" w:type="pct"/>
            <w:shd w:val="clear" w:color="auto" w:fill="auto"/>
            <w:tcMar>
              <w:left w:w="20" w:type="dxa"/>
              <w:right w:w="20" w:type="dxa"/>
            </w:tcMar>
          </w:tcPr>
          <w:p w14:paraId="4427FF78"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Costs</w:t>
            </w:r>
          </w:p>
        </w:tc>
        <w:tc>
          <w:tcPr>
            <w:tcW w:w="1467" w:type="pct"/>
            <w:shd w:val="clear" w:color="auto" w:fill="auto"/>
            <w:tcMar>
              <w:left w:w="20" w:type="dxa"/>
              <w:right w:w="20" w:type="dxa"/>
            </w:tcMar>
          </w:tcPr>
          <w:p w14:paraId="4D806EFE" w14:textId="6A1146FE"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80" w:type="pct"/>
            <w:shd w:val="clear" w:color="auto" w:fill="auto"/>
            <w:tcMar>
              <w:left w:w="20" w:type="dxa"/>
              <w:right w:w="20" w:type="dxa"/>
            </w:tcMar>
          </w:tcPr>
          <w:p w14:paraId="532EDC4A" w14:textId="5B2FFABE"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$54,541</w:t>
            </w:r>
          </w:p>
        </w:tc>
        <w:tc>
          <w:tcPr>
            <w:tcW w:w="1120" w:type="pct"/>
            <w:shd w:val="clear" w:color="auto" w:fill="auto"/>
            <w:tcMar>
              <w:left w:w="20" w:type="dxa"/>
              <w:right w:w="20" w:type="dxa"/>
            </w:tcMar>
          </w:tcPr>
          <w:p w14:paraId="47C5F0CD" w14:textId="2A398AC9"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r>
      <w:tr w:rsidR="00C12571" w:rsidRPr="006C0380" w14:paraId="20E42D9E" w14:textId="77777777" w:rsidTr="00C12571">
        <w:tc>
          <w:tcPr>
            <w:tcW w:w="1033" w:type="pct"/>
            <w:shd w:val="clear" w:color="auto" w:fill="auto"/>
            <w:tcMar>
              <w:left w:w="20" w:type="dxa"/>
              <w:right w:w="20" w:type="dxa"/>
            </w:tcMar>
          </w:tcPr>
          <w:p w14:paraId="5DDA098E"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QALYs</w:t>
            </w:r>
          </w:p>
        </w:tc>
        <w:tc>
          <w:tcPr>
            <w:tcW w:w="1467" w:type="pct"/>
            <w:shd w:val="clear" w:color="auto" w:fill="auto"/>
            <w:tcMar>
              <w:left w:w="20" w:type="dxa"/>
              <w:right w:w="20" w:type="dxa"/>
            </w:tcMar>
          </w:tcPr>
          <w:p w14:paraId="10AD67A1" w14:textId="044CC753"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1.84</w:t>
            </w:r>
          </w:p>
        </w:tc>
        <w:tc>
          <w:tcPr>
            <w:tcW w:w="1380" w:type="pct"/>
            <w:shd w:val="clear" w:color="auto" w:fill="auto"/>
            <w:tcMar>
              <w:left w:w="20" w:type="dxa"/>
              <w:right w:w="20" w:type="dxa"/>
            </w:tcMar>
          </w:tcPr>
          <w:p w14:paraId="676D3EAA" w14:textId="7A3DA15F"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1.31</w:t>
            </w:r>
          </w:p>
        </w:tc>
        <w:tc>
          <w:tcPr>
            <w:tcW w:w="1120" w:type="pct"/>
            <w:shd w:val="clear" w:color="auto" w:fill="auto"/>
            <w:tcMar>
              <w:left w:w="20" w:type="dxa"/>
              <w:right w:w="20" w:type="dxa"/>
            </w:tcMar>
          </w:tcPr>
          <w:p w14:paraId="6509DBEB" w14:textId="31A051B9"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0.53</w:t>
            </w:r>
          </w:p>
        </w:tc>
      </w:tr>
      <w:tr w:rsidR="00C12571" w:rsidRPr="006C0380" w14:paraId="6A9B9CB7" w14:textId="77777777" w:rsidTr="00C12571">
        <w:tc>
          <w:tcPr>
            <w:tcW w:w="3880" w:type="pct"/>
            <w:gridSpan w:val="3"/>
            <w:shd w:val="clear" w:color="auto" w:fill="auto"/>
            <w:tcMar>
              <w:left w:w="20" w:type="dxa"/>
              <w:right w:w="20" w:type="dxa"/>
            </w:tcMar>
          </w:tcPr>
          <w:p w14:paraId="6CB6B9DF"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Incremental cost/extra QALY gained</w:t>
            </w:r>
          </w:p>
        </w:tc>
        <w:tc>
          <w:tcPr>
            <w:tcW w:w="1120" w:type="pct"/>
            <w:shd w:val="clear" w:color="auto" w:fill="auto"/>
            <w:tcMar>
              <w:left w:w="20" w:type="dxa"/>
              <w:right w:w="20" w:type="dxa"/>
            </w:tcMar>
          </w:tcPr>
          <w:p w14:paraId="3905980C" w14:textId="25E3DA91" w:rsidR="00C12571" w:rsidRPr="006C0380" w:rsidRDefault="00C12571"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b/>
                <w:bCs/>
                <w:sz w:val="20"/>
                <w:szCs w:val="20"/>
              </w:rPr>
              <w:t>$</w:t>
            </w:r>
            <w:r w:rsidR="00D43416" w:rsidRPr="00D43416">
              <w:rPr>
                <w:rFonts w:ascii="Arial Narrow" w:hAnsi="Arial Narrow"/>
                <w:b/>
                <w:bCs/>
                <w:color w:val="000000"/>
                <w:sz w:val="20"/>
                <w:szCs w:val="20"/>
                <w:shd w:val="solid" w:color="000000" w:fill="000000"/>
                <w14:textFill>
                  <w14:solidFill>
                    <w14:srgbClr w14:val="000000">
                      <w14:alpha w14:val="100000"/>
                    </w14:srgbClr>
                  </w14:solidFill>
                </w14:textFill>
              </w:rPr>
              <w:t>|</w:t>
            </w:r>
            <w:r w:rsidR="008C5A64" w:rsidRPr="00201069">
              <w:rPr>
                <w:rFonts w:ascii="Arial Narrow" w:hAnsi="Arial Narrow"/>
                <w:b/>
                <w:bCs/>
                <w:sz w:val="20"/>
                <w:szCs w:val="20"/>
                <w:vertAlign w:val="superscript"/>
              </w:rPr>
              <w:t>1</w:t>
            </w:r>
          </w:p>
        </w:tc>
      </w:tr>
      <w:tr w:rsidR="00604F6F" w:rsidRPr="006C0380" w14:paraId="2C018C9C" w14:textId="77777777" w:rsidTr="00604F6F">
        <w:tc>
          <w:tcPr>
            <w:tcW w:w="5000" w:type="pct"/>
            <w:gridSpan w:val="4"/>
            <w:shd w:val="clear" w:color="auto" w:fill="auto"/>
            <w:tcMar>
              <w:left w:w="20" w:type="dxa"/>
              <w:right w:w="20" w:type="dxa"/>
            </w:tcMar>
          </w:tcPr>
          <w:p w14:paraId="23F29317" w14:textId="6290D140" w:rsidR="00604F6F" w:rsidRPr="006C0380" w:rsidRDefault="00604F6F" w:rsidP="00B24917">
            <w:pPr>
              <w:pStyle w:val="3-BodyText"/>
              <w:keepNext/>
              <w:numPr>
                <w:ilvl w:val="0"/>
                <w:numId w:val="0"/>
              </w:numPr>
              <w:spacing w:after="0"/>
              <w:jc w:val="left"/>
              <w:rPr>
                <w:rFonts w:ascii="Arial Narrow" w:hAnsi="Arial Narrow"/>
                <w:sz w:val="20"/>
                <w:szCs w:val="20"/>
              </w:rPr>
            </w:pPr>
            <w:r w:rsidRPr="006C0380">
              <w:rPr>
                <w:rFonts w:ascii="Arial Narrow" w:hAnsi="Arial Narrow"/>
                <w:b/>
                <w:bCs/>
                <w:sz w:val="20"/>
                <w:szCs w:val="20"/>
              </w:rPr>
              <w:t>Pre-PBAC response (ITT population, $</w:t>
            </w:r>
            <w:r w:rsidR="00D43416" w:rsidRPr="00D43416">
              <w:rPr>
                <w:rFonts w:ascii="Arial Narrow" w:hAnsi="Arial Narrow"/>
                <w:b/>
                <w:bCs/>
                <w:color w:val="000000"/>
                <w:spacing w:val="57"/>
                <w:sz w:val="20"/>
                <w:szCs w:val="20"/>
                <w:shd w:val="solid" w:color="000000" w:fill="000000"/>
                <w:fitText w:val="355" w:id="-961843442"/>
                <w14:textFill>
                  <w14:solidFill>
                    <w14:srgbClr w14:val="000000">
                      <w14:alpha w14:val="100000"/>
                    </w14:srgbClr>
                  </w14:solidFill>
                </w14:textFill>
              </w:rPr>
              <w:t>|||</w:t>
            </w:r>
            <w:r w:rsidR="00D43416" w:rsidRPr="00D43416">
              <w:rPr>
                <w:rFonts w:ascii="Arial Narrow" w:hAnsi="Arial Narrow"/>
                <w:b/>
                <w:bCs/>
                <w:color w:val="000000"/>
                <w:spacing w:val="1"/>
                <w:sz w:val="20"/>
                <w:szCs w:val="20"/>
                <w:shd w:val="solid" w:color="000000" w:fill="000000"/>
                <w:fitText w:val="355" w:id="-961843442"/>
                <w14:textFill>
                  <w14:solidFill>
                    <w14:srgbClr w14:val="000000">
                      <w14:alpha w14:val="100000"/>
                    </w14:srgbClr>
                  </w14:solidFill>
                </w14:textFill>
              </w:rPr>
              <w:t>|</w:t>
            </w:r>
            <w:r w:rsidRPr="006C0380">
              <w:rPr>
                <w:rFonts w:ascii="Arial Narrow" w:hAnsi="Arial Narrow"/>
                <w:b/>
                <w:bCs/>
                <w:sz w:val="20"/>
                <w:szCs w:val="20"/>
              </w:rPr>
              <w:t xml:space="preserve"> EMP per vial)</w:t>
            </w:r>
          </w:p>
        </w:tc>
      </w:tr>
      <w:tr w:rsidR="00604F6F" w:rsidRPr="006C0380" w14:paraId="5FD74E0B" w14:textId="77777777">
        <w:tc>
          <w:tcPr>
            <w:tcW w:w="1033" w:type="pct"/>
            <w:shd w:val="clear" w:color="auto" w:fill="auto"/>
            <w:tcMar>
              <w:left w:w="20" w:type="dxa"/>
              <w:right w:w="20" w:type="dxa"/>
            </w:tcMar>
          </w:tcPr>
          <w:p w14:paraId="61F444A0" w14:textId="77777777" w:rsidR="00604F6F" w:rsidRPr="006C0380" w:rsidRDefault="00604F6F"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Costs</w:t>
            </w:r>
          </w:p>
        </w:tc>
        <w:tc>
          <w:tcPr>
            <w:tcW w:w="1467" w:type="pct"/>
            <w:shd w:val="clear" w:color="auto" w:fill="auto"/>
            <w:tcMar>
              <w:left w:w="20" w:type="dxa"/>
              <w:right w:w="20" w:type="dxa"/>
            </w:tcMar>
          </w:tcPr>
          <w:p w14:paraId="72F994C6" w14:textId="4A181CB6"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80" w:type="pct"/>
            <w:shd w:val="clear" w:color="auto" w:fill="auto"/>
            <w:tcMar>
              <w:left w:w="20" w:type="dxa"/>
              <w:right w:w="20" w:type="dxa"/>
            </w:tcMar>
          </w:tcPr>
          <w:p w14:paraId="6BCD6A49" w14:textId="62AAB111"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$54,541</w:t>
            </w:r>
          </w:p>
        </w:tc>
        <w:tc>
          <w:tcPr>
            <w:tcW w:w="1120" w:type="pct"/>
            <w:shd w:val="clear" w:color="auto" w:fill="auto"/>
            <w:tcMar>
              <w:left w:w="20" w:type="dxa"/>
              <w:right w:w="20" w:type="dxa"/>
            </w:tcMar>
          </w:tcPr>
          <w:p w14:paraId="42736430" w14:textId="52AA5226"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r>
      <w:tr w:rsidR="00604F6F" w:rsidRPr="006C0380" w14:paraId="7F1EF0FE" w14:textId="77777777">
        <w:tc>
          <w:tcPr>
            <w:tcW w:w="1033" w:type="pct"/>
            <w:shd w:val="clear" w:color="auto" w:fill="auto"/>
            <w:tcMar>
              <w:left w:w="20" w:type="dxa"/>
              <w:right w:w="20" w:type="dxa"/>
            </w:tcMar>
          </w:tcPr>
          <w:p w14:paraId="61D9D635" w14:textId="77777777" w:rsidR="00604F6F" w:rsidRPr="006C0380" w:rsidRDefault="00604F6F"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QALYs</w:t>
            </w:r>
          </w:p>
        </w:tc>
        <w:tc>
          <w:tcPr>
            <w:tcW w:w="1467" w:type="pct"/>
            <w:shd w:val="clear" w:color="auto" w:fill="auto"/>
            <w:tcMar>
              <w:left w:w="20" w:type="dxa"/>
              <w:right w:w="20" w:type="dxa"/>
            </w:tcMar>
          </w:tcPr>
          <w:p w14:paraId="7CFBA3C4" w14:textId="11998634"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1.84</w:t>
            </w:r>
          </w:p>
        </w:tc>
        <w:tc>
          <w:tcPr>
            <w:tcW w:w="1380" w:type="pct"/>
            <w:shd w:val="clear" w:color="auto" w:fill="auto"/>
            <w:tcMar>
              <w:left w:w="20" w:type="dxa"/>
              <w:right w:w="20" w:type="dxa"/>
            </w:tcMar>
          </w:tcPr>
          <w:p w14:paraId="5CC68159" w14:textId="792FA363"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1.31</w:t>
            </w:r>
          </w:p>
        </w:tc>
        <w:tc>
          <w:tcPr>
            <w:tcW w:w="1120" w:type="pct"/>
            <w:shd w:val="clear" w:color="auto" w:fill="auto"/>
            <w:tcMar>
              <w:left w:w="20" w:type="dxa"/>
              <w:right w:w="20" w:type="dxa"/>
            </w:tcMar>
          </w:tcPr>
          <w:p w14:paraId="465D29F2" w14:textId="77777777" w:rsidR="00604F6F" w:rsidRPr="006C0380" w:rsidRDefault="00604F6F"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0.53</w:t>
            </w:r>
          </w:p>
        </w:tc>
      </w:tr>
      <w:tr w:rsidR="00604F6F" w:rsidRPr="006C0380" w14:paraId="4F5EB12F" w14:textId="77777777">
        <w:tc>
          <w:tcPr>
            <w:tcW w:w="3880" w:type="pct"/>
            <w:gridSpan w:val="3"/>
            <w:shd w:val="clear" w:color="auto" w:fill="auto"/>
            <w:tcMar>
              <w:left w:w="20" w:type="dxa"/>
              <w:right w:w="20" w:type="dxa"/>
            </w:tcMar>
          </w:tcPr>
          <w:p w14:paraId="6110366F" w14:textId="77777777" w:rsidR="00604F6F" w:rsidRPr="006C0380" w:rsidRDefault="00604F6F"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Incremental cost/extra QALY gained</w:t>
            </w:r>
          </w:p>
        </w:tc>
        <w:tc>
          <w:tcPr>
            <w:tcW w:w="1120" w:type="pct"/>
            <w:shd w:val="clear" w:color="auto" w:fill="auto"/>
            <w:tcMar>
              <w:left w:w="20" w:type="dxa"/>
              <w:right w:w="20" w:type="dxa"/>
            </w:tcMar>
          </w:tcPr>
          <w:p w14:paraId="46052B66" w14:textId="33A29A4F" w:rsidR="00604F6F" w:rsidRPr="006C0380" w:rsidRDefault="00604F6F"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b/>
                <w:bCs/>
                <w:sz w:val="20"/>
                <w:szCs w:val="20"/>
              </w:rPr>
              <w:t>$</w:t>
            </w:r>
            <w:r w:rsidR="00D43416" w:rsidRPr="00D43416">
              <w:rPr>
                <w:rFonts w:ascii="Arial Narrow" w:hAnsi="Arial Narrow"/>
                <w:b/>
                <w:bCs/>
                <w:color w:val="000000"/>
                <w:sz w:val="20"/>
                <w:szCs w:val="20"/>
                <w:shd w:val="solid" w:color="000000" w:fill="000000"/>
                <w14:textFill>
                  <w14:solidFill>
                    <w14:srgbClr w14:val="000000">
                      <w14:alpha w14:val="100000"/>
                    </w14:srgbClr>
                  </w14:solidFill>
                </w14:textFill>
              </w:rPr>
              <w:t>|</w:t>
            </w:r>
            <w:r w:rsidR="008C5A64" w:rsidRPr="00746845">
              <w:rPr>
                <w:rFonts w:ascii="Arial Narrow" w:hAnsi="Arial Narrow"/>
                <w:b/>
                <w:bCs/>
                <w:sz w:val="20"/>
                <w:szCs w:val="20"/>
                <w:vertAlign w:val="superscript"/>
              </w:rPr>
              <w:t>1</w:t>
            </w:r>
          </w:p>
        </w:tc>
      </w:tr>
      <w:tr w:rsidR="00C12571" w:rsidRPr="006C0380" w14:paraId="091612AC" w14:textId="77777777" w:rsidTr="00C12571">
        <w:tc>
          <w:tcPr>
            <w:tcW w:w="3880" w:type="pct"/>
            <w:gridSpan w:val="3"/>
            <w:shd w:val="clear" w:color="auto" w:fill="DBE5F1" w:themeFill="accent1" w:themeFillTint="33"/>
            <w:tcMar>
              <w:left w:w="20" w:type="dxa"/>
              <w:right w:w="20" w:type="dxa"/>
            </w:tcMar>
          </w:tcPr>
          <w:p w14:paraId="6ED8025A" w14:textId="032BF4C3" w:rsidR="00C12571" w:rsidRPr="006C0380" w:rsidRDefault="00C12571" w:rsidP="00B24917">
            <w:pPr>
              <w:pStyle w:val="3-BodyText"/>
              <w:keepNext/>
              <w:numPr>
                <w:ilvl w:val="0"/>
                <w:numId w:val="0"/>
              </w:numPr>
              <w:spacing w:after="0"/>
              <w:jc w:val="left"/>
              <w:rPr>
                <w:rFonts w:ascii="Arial Narrow" w:hAnsi="Arial Narrow"/>
                <w:b/>
                <w:bCs/>
                <w:sz w:val="20"/>
                <w:szCs w:val="20"/>
              </w:rPr>
            </w:pPr>
            <w:r w:rsidRPr="006C0380">
              <w:rPr>
                <w:rFonts w:ascii="Arial Narrow" w:hAnsi="Arial Narrow"/>
                <w:b/>
                <w:bCs/>
                <w:sz w:val="20"/>
                <w:szCs w:val="20"/>
              </w:rPr>
              <w:t>November 2023 submission (HR+ population</w:t>
            </w:r>
            <w:r w:rsidR="009B5975" w:rsidRPr="006C0380">
              <w:rPr>
                <w:rFonts w:ascii="Arial Narrow" w:hAnsi="Arial Narrow"/>
                <w:b/>
                <w:bCs/>
                <w:sz w:val="20"/>
                <w:szCs w:val="20"/>
              </w:rPr>
              <w:t xml:space="preserve">, </w:t>
            </w:r>
            <w:r w:rsidR="00604F6F" w:rsidRPr="006C0380">
              <w:rPr>
                <w:rFonts w:ascii="Arial Narrow" w:hAnsi="Arial Narrow"/>
                <w:b/>
                <w:bCs/>
                <w:sz w:val="20"/>
                <w:szCs w:val="20"/>
              </w:rPr>
              <w:t xml:space="preserve">EMP </w:t>
            </w:r>
            <w:r w:rsidR="009B5975" w:rsidRPr="006C0380">
              <w:rPr>
                <w:rFonts w:ascii="Arial Narrow" w:hAnsi="Arial Narrow"/>
                <w:b/>
                <w:bCs/>
                <w:sz w:val="20"/>
                <w:szCs w:val="20"/>
              </w:rPr>
              <w:t>$</w:t>
            </w:r>
            <w:r w:rsidR="00D43416" w:rsidRPr="00D43416">
              <w:rPr>
                <w:rFonts w:ascii="Arial Narrow" w:hAnsi="Arial Narrow"/>
                <w:b/>
                <w:bCs/>
                <w:color w:val="000000"/>
                <w:spacing w:val="57"/>
                <w:sz w:val="20"/>
                <w:szCs w:val="20"/>
                <w:shd w:val="solid" w:color="000000" w:fill="000000"/>
                <w:fitText w:val="355" w:id="-961843441"/>
                <w14:textFill>
                  <w14:solidFill>
                    <w14:srgbClr w14:val="000000">
                      <w14:alpha w14:val="100000"/>
                    </w14:srgbClr>
                  </w14:solidFill>
                </w14:textFill>
              </w:rPr>
              <w:t>|||</w:t>
            </w:r>
            <w:r w:rsidR="00D43416" w:rsidRPr="00D43416">
              <w:rPr>
                <w:rFonts w:ascii="Arial Narrow" w:hAnsi="Arial Narrow"/>
                <w:b/>
                <w:bCs/>
                <w:color w:val="000000"/>
                <w:spacing w:val="1"/>
                <w:sz w:val="20"/>
                <w:szCs w:val="20"/>
                <w:shd w:val="solid" w:color="000000" w:fill="000000"/>
                <w:fitText w:val="355" w:id="-961843441"/>
                <w14:textFill>
                  <w14:solidFill>
                    <w14:srgbClr w14:val="000000">
                      <w14:alpha w14:val="100000"/>
                    </w14:srgbClr>
                  </w14:solidFill>
                </w14:textFill>
              </w:rPr>
              <w:t>|</w:t>
            </w:r>
            <w:r w:rsidR="009B5975" w:rsidRPr="006C0380">
              <w:rPr>
                <w:rFonts w:ascii="Arial Narrow" w:hAnsi="Arial Narrow"/>
                <w:b/>
                <w:bCs/>
                <w:sz w:val="20"/>
                <w:szCs w:val="20"/>
              </w:rPr>
              <w:t xml:space="preserve"> per vial</w:t>
            </w:r>
            <w:r w:rsidRPr="006C0380">
              <w:rPr>
                <w:rFonts w:ascii="Arial Narrow" w:hAnsi="Arial Narrow"/>
                <w:b/>
                <w:bCs/>
                <w:sz w:val="20"/>
                <w:szCs w:val="20"/>
              </w:rPr>
              <w:t>)</w:t>
            </w:r>
          </w:p>
        </w:tc>
        <w:tc>
          <w:tcPr>
            <w:tcW w:w="1120" w:type="pct"/>
            <w:shd w:val="clear" w:color="auto" w:fill="DBE5F1" w:themeFill="accent1" w:themeFillTint="33"/>
            <w:tcMar>
              <w:left w:w="20" w:type="dxa"/>
              <w:right w:w="20" w:type="dxa"/>
            </w:tcMar>
          </w:tcPr>
          <w:p w14:paraId="6FDF29C8" w14:textId="77777777" w:rsidR="00C12571" w:rsidRPr="006C0380" w:rsidRDefault="00C12571" w:rsidP="00B24917">
            <w:pPr>
              <w:pStyle w:val="3-BodyText"/>
              <w:keepNext/>
              <w:numPr>
                <w:ilvl w:val="0"/>
                <w:numId w:val="0"/>
              </w:numPr>
              <w:spacing w:after="0"/>
              <w:jc w:val="center"/>
              <w:rPr>
                <w:rFonts w:ascii="Arial Narrow" w:hAnsi="Arial Narrow"/>
                <w:sz w:val="20"/>
                <w:szCs w:val="20"/>
              </w:rPr>
            </w:pPr>
          </w:p>
        </w:tc>
      </w:tr>
      <w:tr w:rsidR="00C12571" w:rsidRPr="006C0380" w14:paraId="6348049B" w14:textId="77777777" w:rsidTr="00C12571">
        <w:tc>
          <w:tcPr>
            <w:tcW w:w="1033" w:type="pct"/>
            <w:shd w:val="clear" w:color="auto" w:fill="DBE5F1" w:themeFill="accent1" w:themeFillTint="33"/>
            <w:tcMar>
              <w:left w:w="20" w:type="dxa"/>
              <w:right w:w="20" w:type="dxa"/>
            </w:tcMar>
          </w:tcPr>
          <w:p w14:paraId="2ED70A7B"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Costs</w:t>
            </w:r>
          </w:p>
        </w:tc>
        <w:tc>
          <w:tcPr>
            <w:tcW w:w="1467" w:type="pct"/>
            <w:shd w:val="clear" w:color="auto" w:fill="DBE5F1" w:themeFill="accent1" w:themeFillTint="33"/>
            <w:vAlign w:val="center"/>
          </w:tcPr>
          <w:p w14:paraId="0AB9DACB" w14:textId="28D7B195"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80" w:type="pct"/>
            <w:shd w:val="clear" w:color="auto" w:fill="DBE5F1" w:themeFill="accent1" w:themeFillTint="33"/>
            <w:vAlign w:val="center"/>
          </w:tcPr>
          <w:p w14:paraId="170B4383" w14:textId="214E63DE"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$53,892</w:t>
            </w:r>
          </w:p>
        </w:tc>
        <w:tc>
          <w:tcPr>
            <w:tcW w:w="1120" w:type="pct"/>
            <w:shd w:val="clear" w:color="auto" w:fill="DBE5F1" w:themeFill="accent1" w:themeFillTint="33"/>
            <w:vAlign w:val="center"/>
          </w:tcPr>
          <w:p w14:paraId="2629C10C" w14:textId="14FB477C"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r>
      <w:tr w:rsidR="00C12571" w:rsidRPr="006C0380" w14:paraId="7A7F7E49" w14:textId="77777777" w:rsidTr="00C12571">
        <w:tc>
          <w:tcPr>
            <w:tcW w:w="1033" w:type="pct"/>
            <w:shd w:val="clear" w:color="auto" w:fill="DBE5F1" w:themeFill="accent1" w:themeFillTint="33"/>
            <w:tcMar>
              <w:left w:w="20" w:type="dxa"/>
              <w:right w:w="20" w:type="dxa"/>
            </w:tcMar>
          </w:tcPr>
          <w:p w14:paraId="5CE598B5"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QALYs</w:t>
            </w:r>
          </w:p>
        </w:tc>
        <w:tc>
          <w:tcPr>
            <w:tcW w:w="1467" w:type="pct"/>
            <w:shd w:val="clear" w:color="auto" w:fill="DBE5F1" w:themeFill="accent1" w:themeFillTint="33"/>
            <w:vAlign w:val="center"/>
          </w:tcPr>
          <w:p w14:paraId="6F202EE5" w14:textId="30CA09B4"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2.17</w:t>
            </w:r>
          </w:p>
        </w:tc>
        <w:tc>
          <w:tcPr>
            <w:tcW w:w="1380" w:type="pct"/>
            <w:shd w:val="clear" w:color="auto" w:fill="DBE5F1" w:themeFill="accent1" w:themeFillTint="33"/>
            <w:vAlign w:val="center"/>
          </w:tcPr>
          <w:p w14:paraId="40B3EA8C" w14:textId="51E3056C"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1.63</w:t>
            </w:r>
          </w:p>
        </w:tc>
        <w:tc>
          <w:tcPr>
            <w:tcW w:w="1120" w:type="pct"/>
            <w:shd w:val="clear" w:color="auto" w:fill="DBE5F1" w:themeFill="accent1" w:themeFillTint="33"/>
            <w:vAlign w:val="center"/>
          </w:tcPr>
          <w:p w14:paraId="5139D14E" w14:textId="0D53E192"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0.54</w:t>
            </w:r>
          </w:p>
        </w:tc>
      </w:tr>
      <w:tr w:rsidR="00C12571" w:rsidRPr="006C0380" w14:paraId="2A13649B" w14:textId="77777777" w:rsidTr="00C12571">
        <w:tc>
          <w:tcPr>
            <w:tcW w:w="3880" w:type="pct"/>
            <w:gridSpan w:val="3"/>
            <w:shd w:val="clear" w:color="auto" w:fill="DBE5F1" w:themeFill="accent1" w:themeFillTint="33"/>
            <w:tcMar>
              <w:left w:w="20" w:type="dxa"/>
              <w:right w:w="20" w:type="dxa"/>
            </w:tcMar>
          </w:tcPr>
          <w:p w14:paraId="081CB680"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Incremental cost/extra QALY gained</w:t>
            </w:r>
          </w:p>
        </w:tc>
        <w:tc>
          <w:tcPr>
            <w:tcW w:w="1120" w:type="pct"/>
            <w:shd w:val="clear" w:color="auto" w:fill="DBE5F1" w:themeFill="accent1" w:themeFillTint="33"/>
          </w:tcPr>
          <w:p w14:paraId="50920944" w14:textId="498986B0"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b/>
                <w:sz w:val="20"/>
                <w:szCs w:val="20"/>
              </w:rPr>
              <w:t>$</w:t>
            </w:r>
            <w:r w:rsidR="00D43416" w:rsidRPr="00D43416">
              <w:rPr>
                <w:rFonts w:ascii="Arial Narrow" w:hAnsi="Arial Narrow"/>
                <w:b/>
                <w:color w:val="000000"/>
                <w:sz w:val="20"/>
                <w:szCs w:val="20"/>
                <w:shd w:val="solid" w:color="000000" w:fill="000000"/>
                <w14:textFill>
                  <w14:solidFill>
                    <w14:srgbClr w14:val="000000">
                      <w14:alpha w14:val="100000"/>
                    </w14:srgbClr>
                  </w14:solidFill>
                </w14:textFill>
              </w:rPr>
              <w:t>|</w:t>
            </w:r>
            <w:r w:rsidR="008C5A64" w:rsidRPr="00201069">
              <w:rPr>
                <w:rFonts w:ascii="Arial Narrow" w:hAnsi="Arial Narrow"/>
                <w:b/>
                <w:sz w:val="20"/>
                <w:szCs w:val="20"/>
                <w:vertAlign w:val="superscript"/>
              </w:rPr>
              <w:t>2</w:t>
            </w:r>
            <w:r w:rsidR="008C5A64">
              <w:rPr>
                <w:rFonts w:ascii="Arial Narrow" w:hAnsi="Arial Narrow"/>
                <w:b/>
                <w:sz w:val="20"/>
                <w:szCs w:val="20"/>
              </w:rPr>
              <w:t xml:space="preserve"> </w:t>
            </w:r>
          </w:p>
        </w:tc>
      </w:tr>
      <w:tr w:rsidR="00C12571" w:rsidRPr="006C0380" w14:paraId="112EA487" w14:textId="77777777" w:rsidTr="00C12571">
        <w:tc>
          <w:tcPr>
            <w:tcW w:w="5000" w:type="pct"/>
            <w:gridSpan w:val="4"/>
            <w:shd w:val="clear" w:color="auto" w:fill="DBE5F1" w:themeFill="accent1" w:themeFillTint="33"/>
            <w:tcMar>
              <w:left w:w="20" w:type="dxa"/>
              <w:right w:w="20" w:type="dxa"/>
            </w:tcMar>
          </w:tcPr>
          <w:p w14:paraId="0E19DC8C" w14:textId="6A7E15A0" w:rsidR="00C12571" w:rsidRPr="006C0380" w:rsidRDefault="00C12571" w:rsidP="00B24917">
            <w:pPr>
              <w:pStyle w:val="3-BodyText"/>
              <w:keepNext/>
              <w:numPr>
                <w:ilvl w:val="0"/>
                <w:numId w:val="0"/>
              </w:numPr>
              <w:spacing w:after="0"/>
              <w:jc w:val="left"/>
              <w:rPr>
                <w:rFonts w:ascii="Arial Narrow" w:hAnsi="Arial Narrow"/>
                <w:b/>
                <w:bCs/>
                <w:sz w:val="20"/>
                <w:szCs w:val="20"/>
              </w:rPr>
            </w:pPr>
            <w:r w:rsidRPr="006C0380">
              <w:rPr>
                <w:rFonts w:ascii="Arial Narrow" w:hAnsi="Arial Narrow"/>
                <w:b/>
                <w:bCs/>
                <w:sz w:val="20"/>
                <w:szCs w:val="20"/>
              </w:rPr>
              <w:t>PBAC respecified model (HR+ population</w:t>
            </w:r>
            <w:r w:rsidR="009B5975" w:rsidRPr="006C0380">
              <w:rPr>
                <w:rFonts w:ascii="Arial Narrow" w:hAnsi="Arial Narrow"/>
                <w:b/>
                <w:bCs/>
                <w:sz w:val="20"/>
                <w:szCs w:val="20"/>
              </w:rPr>
              <w:t xml:space="preserve">, </w:t>
            </w:r>
            <w:r w:rsidR="00604F6F" w:rsidRPr="006C0380">
              <w:rPr>
                <w:rFonts w:ascii="Arial Narrow" w:hAnsi="Arial Narrow"/>
                <w:b/>
                <w:bCs/>
                <w:sz w:val="20"/>
                <w:szCs w:val="20"/>
              </w:rPr>
              <w:t xml:space="preserve">EMP </w:t>
            </w:r>
            <w:r w:rsidR="009B5975" w:rsidRPr="006C0380">
              <w:rPr>
                <w:rFonts w:ascii="Arial Narrow" w:hAnsi="Arial Narrow"/>
                <w:b/>
                <w:bCs/>
                <w:sz w:val="20"/>
                <w:szCs w:val="20"/>
              </w:rPr>
              <w:t>$</w:t>
            </w:r>
            <w:r w:rsidR="00D43416" w:rsidRPr="00D43416">
              <w:rPr>
                <w:rFonts w:ascii="Arial Narrow" w:hAnsi="Arial Narrow"/>
                <w:b/>
                <w:bCs/>
                <w:color w:val="000000"/>
                <w:spacing w:val="57"/>
                <w:sz w:val="20"/>
                <w:szCs w:val="20"/>
                <w:shd w:val="solid" w:color="000000" w:fill="000000"/>
                <w:fitText w:val="356" w:id="-961843440"/>
                <w14:textFill>
                  <w14:solidFill>
                    <w14:srgbClr w14:val="000000">
                      <w14:alpha w14:val="100000"/>
                    </w14:srgbClr>
                  </w14:solidFill>
                </w14:textFill>
              </w:rPr>
              <w:t>|||</w:t>
            </w:r>
            <w:r w:rsidR="00D43416" w:rsidRPr="00D43416">
              <w:rPr>
                <w:rFonts w:ascii="Arial Narrow" w:hAnsi="Arial Narrow"/>
                <w:b/>
                <w:bCs/>
                <w:color w:val="000000"/>
                <w:spacing w:val="2"/>
                <w:sz w:val="20"/>
                <w:szCs w:val="20"/>
                <w:shd w:val="solid" w:color="000000" w:fill="000000"/>
                <w:fitText w:val="356" w:id="-961843440"/>
                <w14:textFill>
                  <w14:solidFill>
                    <w14:srgbClr w14:val="000000">
                      <w14:alpha w14:val="100000"/>
                    </w14:srgbClr>
                  </w14:solidFill>
                </w14:textFill>
              </w:rPr>
              <w:t>|</w:t>
            </w:r>
            <w:r w:rsidR="009B5975" w:rsidRPr="006C0380">
              <w:rPr>
                <w:rFonts w:ascii="Arial Narrow" w:hAnsi="Arial Narrow"/>
                <w:b/>
                <w:bCs/>
                <w:sz w:val="20"/>
                <w:szCs w:val="20"/>
              </w:rPr>
              <w:t xml:space="preserve"> per vial</w:t>
            </w:r>
            <w:r w:rsidRPr="006C0380">
              <w:rPr>
                <w:rFonts w:ascii="Arial Narrow" w:hAnsi="Arial Narrow"/>
                <w:b/>
                <w:bCs/>
                <w:sz w:val="20"/>
                <w:szCs w:val="20"/>
              </w:rPr>
              <w:t xml:space="preserve">) </w:t>
            </w:r>
          </w:p>
        </w:tc>
      </w:tr>
      <w:tr w:rsidR="00C12571" w:rsidRPr="006C0380" w14:paraId="2DCEB323" w14:textId="77777777" w:rsidTr="00C12571">
        <w:tc>
          <w:tcPr>
            <w:tcW w:w="1033" w:type="pct"/>
            <w:shd w:val="clear" w:color="auto" w:fill="DBE5F1" w:themeFill="accent1" w:themeFillTint="33"/>
            <w:tcMar>
              <w:left w:w="20" w:type="dxa"/>
              <w:right w:w="20" w:type="dxa"/>
            </w:tcMar>
          </w:tcPr>
          <w:p w14:paraId="33F5EFDA"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Costs</w:t>
            </w:r>
          </w:p>
        </w:tc>
        <w:tc>
          <w:tcPr>
            <w:tcW w:w="1467"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bottom"/>
          </w:tcPr>
          <w:p w14:paraId="7CFF3ACF" w14:textId="242B1810"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w:t>
            </w:r>
            <w:r w:rsidR="00D43416" w:rsidRPr="00D43416">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80" w:type="pct"/>
            <w:tcBorders>
              <w:top w:val="single" w:sz="4" w:space="0" w:color="auto"/>
              <w:left w:val="nil"/>
              <w:bottom w:val="single" w:sz="4" w:space="0" w:color="auto"/>
              <w:right w:val="single" w:sz="4" w:space="0" w:color="auto"/>
            </w:tcBorders>
            <w:shd w:val="clear" w:color="auto" w:fill="DBE5F1" w:themeFill="accent1" w:themeFillTint="33"/>
            <w:tcMar>
              <w:left w:w="20" w:type="dxa"/>
              <w:right w:w="20" w:type="dxa"/>
            </w:tcMar>
            <w:vAlign w:val="bottom"/>
          </w:tcPr>
          <w:p w14:paraId="66801560" w14:textId="538875F8"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$52,748</w:t>
            </w:r>
          </w:p>
        </w:tc>
        <w:tc>
          <w:tcPr>
            <w:tcW w:w="1120" w:type="pct"/>
            <w:shd w:val="clear" w:color="auto" w:fill="DBE5F1" w:themeFill="accent1" w:themeFillTint="33"/>
            <w:tcMar>
              <w:left w:w="20" w:type="dxa"/>
              <w:right w:w="20" w:type="dxa"/>
            </w:tcMar>
          </w:tcPr>
          <w:p w14:paraId="5AC0FF95" w14:textId="6D35482C"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C12571" w:rsidRPr="006C0380" w14:paraId="0159C058" w14:textId="77777777" w:rsidTr="00C12571">
        <w:tc>
          <w:tcPr>
            <w:tcW w:w="1033" w:type="pct"/>
            <w:shd w:val="clear" w:color="auto" w:fill="DBE5F1" w:themeFill="accent1" w:themeFillTint="33"/>
            <w:tcMar>
              <w:left w:w="20" w:type="dxa"/>
              <w:right w:w="20" w:type="dxa"/>
            </w:tcMar>
          </w:tcPr>
          <w:p w14:paraId="6DBB23D3"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QALYs</w:t>
            </w:r>
          </w:p>
        </w:tc>
        <w:tc>
          <w:tcPr>
            <w:tcW w:w="1467" w:type="pct"/>
            <w:tcBorders>
              <w:top w:val="nil"/>
              <w:left w:val="single" w:sz="4" w:space="0" w:color="auto"/>
              <w:bottom w:val="single" w:sz="4" w:space="0" w:color="auto"/>
              <w:right w:val="single" w:sz="4" w:space="0" w:color="auto"/>
            </w:tcBorders>
            <w:shd w:val="clear" w:color="auto" w:fill="DBE5F1" w:themeFill="accent1" w:themeFillTint="33"/>
            <w:tcMar>
              <w:left w:w="20" w:type="dxa"/>
              <w:right w:w="20" w:type="dxa"/>
            </w:tcMar>
            <w:vAlign w:val="bottom"/>
          </w:tcPr>
          <w:p w14:paraId="3F5A34E3" w14:textId="35228F6C"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1.641</w:t>
            </w:r>
          </w:p>
        </w:tc>
        <w:tc>
          <w:tcPr>
            <w:tcW w:w="1380" w:type="pct"/>
            <w:tcBorders>
              <w:top w:val="nil"/>
              <w:left w:val="nil"/>
              <w:bottom w:val="single" w:sz="4" w:space="0" w:color="auto"/>
              <w:right w:val="single" w:sz="4" w:space="0" w:color="auto"/>
            </w:tcBorders>
            <w:shd w:val="clear" w:color="auto" w:fill="DBE5F1" w:themeFill="accent1" w:themeFillTint="33"/>
            <w:tcMar>
              <w:left w:w="20" w:type="dxa"/>
              <w:right w:w="20" w:type="dxa"/>
            </w:tcMar>
            <w:vAlign w:val="bottom"/>
          </w:tcPr>
          <w:p w14:paraId="02ABBD36" w14:textId="09E50465"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sz w:val="20"/>
                <w:szCs w:val="20"/>
              </w:rPr>
              <w:t>1.230</w:t>
            </w:r>
          </w:p>
        </w:tc>
        <w:tc>
          <w:tcPr>
            <w:tcW w:w="1120" w:type="pct"/>
            <w:shd w:val="clear" w:color="auto" w:fill="DBE5F1" w:themeFill="accent1" w:themeFillTint="33"/>
            <w:tcMar>
              <w:left w:w="20" w:type="dxa"/>
              <w:right w:w="20" w:type="dxa"/>
            </w:tcMar>
          </w:tcPr>
          <w:p w14:paraId="118684CE" w14:textId="0AD17246" w:rsidR="00C12571" w:rsidRPr="006C0380" w:rsidRDefault="00C12571" w:rsidP="00B24917">
            <w:pPr>
              <w:pStyle w:val="3-BodyText"/>
              <w:keepNext/>
              <w:numPr>
                <w:ilvl w:val="0"/>
                <w:numId w:val="0"/>
              </w:numPr>
              <w:spacing w:after="0"/>
              <w:jc w:val="center"/>
              <w:rPr>
                <w:rFonts w:ascii="Arial Narrow" w:hAnsi="Arial Narrow"/>
                <w:sz w:val="20"/>
                <w:szCs w:val="20"/>
              </w:rPr>
            </w:pPr>
            <w:r w:rsidRPr="006C0380">
              <w:rPr>
                <w:rFonts w:ascii="Arial Narrow" w:hAnsi="Arial Narrow" w:cs="Calibri"/>
                <w:color w:val="000000"/>
                <w:sz w:val="20"/>
                <w:szCs w:val="20"/>
              </w:rPr>
              <w:t>0.411</w:t>
            </w:r>
          </w:p>
        </w:tc>
      </w:tr>
      <w:tr w:rsidR="00C12571" w:rsidRPr="006C0380" w14:paraId="3FBC839A" w14:textId="77777777" w:rsidTr="00C12571">
        <w:tc>
          <w:tcPr>
            <w:tcW w:w="3880" w:type="pct"/>
            <w:gridSpan w:val="3"/>
            <w:shd w:val="clear" w:color="auto" w:fill="DBE5F1" w:themeFill="accent1" w:themeFillTint="33"/>
            <w:tcMar>
              <w:left w:w="20" w:type="dxa"/>
              <w:right w:w="20" w:type="dxa"/>
            </w:tcMar>
          </w:tcPr>
          <w:p w14:paraId="6B3495A8" w14:textId="77777777" w:rsidR="00C12571" w:rsidRPr="006C0380" w:rsidRDefault="00C12571" w:rsidP="00B24917">
            <w:pPr>
              <w:pStyle w:val="3-BodyText"/>
              <w:keepNext/>
              <w:numPr>
                <w:ilvl w:val="0"/>
                <w:numId w:val="0"/>
              </w:numPr>
              <w:spacing w:after="0"/>
              <w:jc w:val="left"/>
              <w:rPr>
                <w:rFonts w:ascii="Arial Narrow" w:hAnsi="Arial Narrow"/>
                <w:sz w:val="20"/>
                <w:szCs w:val="20"/>
              </w:rPr>
            </w:pPr>
            <w:r w:rsidRPr="006C0380">
              <w:rPr>
                <w:rFonts w:ascii="Arial Narrow" w:hAnsi="Arial Narrow"/>
                <w:sz w:val="20"/>
                <w:szCs w:val="20"/>
              </w:rPr>
              <w:t>Incremental cost/extra QALY gained</w:t>
            </w:r>
          </w:p>
        </w:tc>
        <w:tc>
          <w:tcPr>
            <w:tcW w:w="1120" w:type="pct"/>
            <w:shd w:val="clear" w:color="auto" w:fill="DBE5F1" w:themeFill="accent1" w:themeFillTint="33"/>
            <w:tcMar>
              <w:left w:w="20" w:type="dxa"/>
              <w:right w:w="20" w:type="dxa"/>
            </w:tcMar>
          </w:tcPr>
          <w:p w14:paraId="5B5E35E2" w14:textId="33E30A9A" w:rsidR="00C12571" w:rsidRPr="006C0380" w:rsidRDefault="00C12571" w:rsidP="00B24917">
            <w:pPr>
              <w:pStyle w:val="3-BodyText"/>
              <w:keepNext/>
              <w:numPr>
                <w:ilvl w:val="0"/>
                <w:numId w:val="0"/>
              </w:numPr>
              <w:spacing w:after="0"/>
              <w:jc w:val="center"/>
              <w:rPr>
                <w:rFonts w:ascii="Arial Narrow" w:hAnsi="Arial Narrow"/>
                <w:b/>
                <w:bCs/>
                <w:sz w:val="20"/>
                <w:szCs w:val="20"/>
              </w:rPr>
            </w:pPr>
            <w:r w:rsidRPr="006C0380">
              <w:rPr>
                <w:rFonts w:ascii="Arial Narrow" w:hAnsi="Arial Narrow" w:cs="Calibri"/>
                <w:b/>
                <w:bCs/>
                <w:color w:val="000000"/>
                <w:sz w:val="20"/>
                <w:szCs w:val="20"/>
              </w:rPr>
              <w:t>$</w:t>
            </w:r>
            <w:r w:rsidR="00D43416" w:rsidRPr="00D43416">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8C5A64" w:rsidRPr="00201069">
              <w:rPr>
                <w:rFonts w:ascii="Arial Narrow" w:hAnsi="Arial Narrow" w:cs="Calibri"/>
                <w:b/>
                <w:bCs/>
                <w:color w:val="000000"/>
                <w:sz w:val="20"/>
                <w:szCs w:val="20"/>
                <w:vertAlign w:val="superscript"/>
              </w:rPr>
              <w:t>3</w:t>
            </w:r>
          </w:p>
        </w:tc>
      </w:tr>
    </w:tbl>
    <w:p w14:paraId="063AC11B" w14:textId="0AC5694D" w:rsidR="00C12571" w:rsidRPr="006C0380" w:rsidRDefault="003E7CAD" w:rsidP="00201069">
      <w:pPr>
        <w:keepNext/>
        <w:rPr>
          <w:rFonts w:ascii="Arial Narrow" w:hAnsi="Arial Narrow" w:cs="Arial"/>
          <w:sz w:val="18"/>
          <w:szCs w:val="18"/>
        </w:rPr>
      </w:pPr>
      <w:r w:rsidRPr="006C0380">
        <w:rPr>
          <w:rFonts w:ascii="Arial Narrow" w:hAnsi="Arial Narrow" w:cs="Arial"/>
          <w:sz w:val="18"/>
          <w:szCs w:val="18"/>
        </w:rPr>
        <w:t>Source:</w:t>
      </w:r>
      <w:r w:rsidR="006F77D7" w:rsidRPr="006C0380">
        <w:rPr>
          <w:rFonts w:ascii="Arial Narrow" w:hAnsi="Arial Narrow" w:cs="Arial"/>
          <w:sz w:val="18"/>
          <w:szCs w:val="18"/>
        </w:rPr>
        <w:t xml:space="preserve"> Table 3.5, resubmission; Table 12, T-DXd minutes, November 2023 PBAC meeting</w:t>
      </w:r>
    </w:p>
    <w:p w14:paraId="2B46C93A" w14:textId="0AF6B796" w:rsidR="003E7CAD" w:rsidRDefault="00604F6F" w:rsidP="00201069">
      <w:pPr>
        <w:keepNext/>
        <w:rPr>
          <w:rFonts w:ascii="Arial Narrow" w:hAnsi="Arial Narrow" w:cs="Arial"/>
          <w:sz w:val="18"/>
          <w:szCs w:val="18"/>
        </w:rPr>
      </w:pPr>
      <w:r w:rsidRPr="006C0380">
        <w:rPr>
          <w:rFonts w:ascii="Arial Narrow" w:hAnsi="Arial Narrow" w:cs="Arial"/>
          <w:sz w:val="18"/>
          <w:szCs w:val="18"/>
        </w:rPr>
        <w:t xml:space="preserve">EMP = ex-manufacturer price; </w:t>
      </w:r>
      <w:r w:rsidR="006F77D7" w:rsidRPr="006C0380">
        <w:rPr>
          <w:rFonts w:ascii="Arial Narrow" w:hAnsi="Arial Narrow" w:cs="Arial"/>
          <w:sz w:val="18"/>
          <w:szCs w:val="18"/>
        </w:rPr>
        <w:t xml:space="preserve">HR = hormone receptor; </w:t>
      </w:r>
      <w:r w:rsidR="003E7CAD" w:rsidRPr="006C0380">
        <w:rPr>
          <w:rFonts w:ascii="Arial Narrow" w:hAnsi="Arial Narrow" w:cs="Arial"/>
          <w:sz w:val="18"/>
          <w:szCs w:val="18"/>
        </w:rPr>
        <w:t>ITT = intention to treat; QALY = quality adjusted life year</w:t>
      </w:r>
      <w:r w:rsidR="006F77D7" w:rsidRPr="006C0380">
        <w:rPr>
          <w:rFonts w:ascii="Arial Narrow" w:hAnsi="Arial Narrow" w:cs="Arial"/>
          <w:sz w:val="18"/>
          <w:szCs w:val="18"/>
        </w:rPr>
        <w:t>; T-DXd = trastuzumab deruxtecan; TPC = treatment of physician’s choice.</w:t>
      </w:r>
    </w:p>
    <w:p w14:paraId="17C52EEA" w14:textId="77777777" w:rsidR="008C5A64" w:rsidRDefault="008C5A64" w:rsidP="00201069">
      <w:pPr>
        <w:pStyle w:val="FooterTableFigure"/>
        <w:keepNext/>
        <w:rPr>
          <w:i/>
          <w:iCs/>
        </w:rPr>
      </w:pPr>
      <w:bookmarkStart w:id="12" w:name="_Hlk155167984"/>
      <w:r w:rsidRPr="00880709">
        <w:rPr>
          <w:i/>
          <w:iCs/>
        </w:rPr>
        <w:t>The redacted values correspond to the following ranges:</w:t>
      </w:r>
    </w:p>
    <w:p w14:paraId="346BBCAB" w14:textId="716829A3" w:rsidR="008C5A64" w:rsidRPr="008C5A64" w:rsidRDefault="008C5A64" w:rsidP="00201069">
      <w:pPr>
        <w:pStyle w:val="FooterTableFigure"/>
        <w:keepNext/>
        <w:rPr>
          <w:i/>
          <w:iCs/>
        </w:rPr>
      </w:pPr>
      <w:r w:rsidRPr="00201069">
        <w:rPr>
          <w:i/>
          <w:iCs/>
          <w:vertAlign w:val="superscript"/>
        </w:rPr>
        <w:t xml:space="preserve">1 </w:t>
      </w:r>
      <w:r w:rsidRPr="008C5A64">
        <w:rPr>
          <w:i/>
          <w:iCs/>
        </w:rPr>
        <w:t xml:space="preserve">$55,000 to &lt; $75,000 </w:t>
      </w:r>
    </w:p>
    <w:p w14:paraId="2431B0D5" w14:textId="4FEDE919" w:rsidR="008C5A64" w:rsidRPr="008C5A64" w:rsidRDefault="008C5A64" w:rsidP="00201069">
      <w:pPr>
        <w:pStyle w:val="FooterTableFigure"/>
        <w:keepNext/>
        <w:rPr>
          <w:i/>
          <w:iCs/>
        </w:rPr>
      </w:pPr>
      <w:r w:rsidRPr="00201069">
        <w:rPr>
          <w:i/>
          <w:iCs/>
          <w:vertAlign w:val="superscript"/>
        </w:rPr>
        <w:t>2</w:t>
      </w:r>
      <w:r>
        <w:rPr>
          <w:i/>
          <w:iCs/>
        </w:rPr>
        <w:t xml:space="preserve"> </w:t>
      </w:r>
      <w:r w:rsidRPr="008C5A64">
        <w:rPr>
          <w:i/>
          <w:iCs/>
        </w:rPr>
        <w:t>$75,000 to &lt; $95,000</w:t>
      </w:r>
    </w:p>
    <w:p w14:paraId="37CB511C" w14:textId="1B73C240" w:rsidR="008C5A64" w:rsidRPr="006C0380" w:rsidRDefault="008C5A64" w:rsidP="00201069">
      <w:pPr>
        <w:pStyle w:val="FooterTableFigure"/>
      </w:pPr>
      <w:r w:rsidRPr="00201069">
        <w:rPr>
          <w:i/>
          <w:iCs/>
          <w:vertAlign w:val="superscript"/>
        </w:rPr>
        <w:t>3</w:t>
      </w:r>
      <w:r>
        <w:rPr>
          <w:i/>
          <w:iCs/>
        </w:rPr>
        <w:t xml:space="preserve"> </w:t>
      </w:r>
      <w:r w:rsidRPr="008C5A64">
        <w:rPr>
          <w:i/>
          <w:iCs/>
        </w:rPr>
        <w:t>$155,000 to &lt; $255,000</w:t>
      </w:r>
      <w:bookmarkEnd w:id="12"/>
    </w:p>
    <w:p w14:paraId="6B0A20C2" w14:textId="42EFDFC6" w:rsidR="006A543C" w:rsidRPr="006C0380" w:rsidRDefault="003E7CAD" w:rsidP="00C12571">
      <w:pPr>
        <w:pStyle w:val="3-BodyText"/>
        <w:rPr>
          <w:rFonts w:cs="Calibri"/>
          <w:szCs w:val="24"/>
        </w:rPr>
      </w:pPr>
      <w:r w:rsidRPr="006C0380">
        <w:rPr>
          <w:rFonts w:cs="Calibri"/>
          <w:szCs w:val="24"/>
        </w:rPr>
        <w:t>The model traces for TTD, PFS and OS over the time horizon of the model are provided in</w:t>
      </w:r>
      <w:r w:rsidR="003C7ECA" w:rsidRPr="006C0380">
        <w:rPr>
          <w:rFonts w:cs="Calibri"/>
          <w:szCs w:val="24"/>
        </w:rPr>
        <w:t xml:space="preserve"> </w:t>
      </w:r>
      <w:r w:rsidR="003C7ECA" w:rsidRPr="006C0380">
        <w:rPr>
          <w:rFonts w:cs="Calibri"/>
          <w:szCs w:val="24"/>
        </w:rPr>
        <w:fldChar w:fldCharType="begin" w:fldLock="1"/>
      </w:r>
      <w:r w:rsidR="003C7ECA" w:rsidRPr="006C0380">
        <w:rPr>
          <w:rFonts w:cs="Calibri"/>
          <w:szCs w:val="24"/>
        </w:rPr>
        <w:instrText xml:space="preserve"> REF _Ref159590876 \h  \* MERGEFORMAT </w:instrText>
      </w:r>
      <w:r w:rsidR="003C7ECA" w:rsidRPr="006C0380">
        <w:rPr>
          <w:rFonts w:cs="Calibri"/>
          <w:szCs w:val="24"/>
        </w:rPr>
      </w:r>
      <w:r w:rsidR="003C7ECA" w:rsidRPr="006C0380">
        <w:rPr>
          <w:rFonts w:cs="Calibri"/>
          <w:szCs w:val="24"/>
        </w:rPr>
        <w:fldChar w:fldCharType="separate"/>
      </w:r>
      <w:r w:rsidR="00AB7483" w:rsidRPr="00AB7483">
        <w:rPr>
          <w:rFonts w:cs="Calibri"/>
          <w:szCs w:val="24"/>
        </w:rPr>
        <w:t>Figure 2</w:t>
      </w:r>
      <w:r w:rsidR="003C7ECA" w:rsidRPr="006C0380">
        <w:rPr>
          <w:rFonts w:cs="Calibri"/>
          <w:szCs w:val="24"/>
        </w:rPr>
        <w:fldChar w:fldCharType="end"/>
      </w:r>
      <w:r w:rsidR="006C0380">
        <w:rPr>
          <w:rFonts w:cs="Calibri"/>
          <w:szCs w:val="24"/>
        </w:rPr>
        <w:t xml:space="preserve">. </w:t>
      </w:r>
      <w:r w:rsidR="00663EA6" w:rsidRPr="006C0380">
        <w:rPr>
          <w:rFonts w:cs="Calibri"/>
          <w:szCs w:val="24"/>
        </w:rPr>
        <w:t>The PBAC noted the modelled OS curve resulted in approximately 4% of people remaining alive at 10 years in the T-DXd arm using the log logistic function and 0% using the Weibull function.</w:t>
      </w:r>
    </w:p>
    <w:p w14:paraId="3CE8A379" w14:textId="333C837F" w:rsidR="006A543C" w:rsidRPr="006C0380" w:rsidRDefault="006A543C" w:rsidP="009E473B">
      <w:pPr>
        <w:pStyle w:val="Caption"/>
        <w:keepNext/>
        <w:keepLines/>
        <w:spacing w:after="0"/>
        <w:rPr>
          <w:rFonts w:ascii="Arial Narrow" w:hAnsi="Arial Narrow"/>
          <w:b/>
          <w:bCs/>
          <w:i w:val="0"/>
          <w:iCs w:val="0"/>
          <w:color w:val="auto"/>
          <w:sz w:val="20"/>
          <w:szCs w:val="20"/>
        </w:rPr>
      </w:pPr>
      <w:bookmarkStart w:id="13" w:name="_Ref159590876"/>
      <w:r w:rsidRPr="006C0380">
        <w:rPr>
          <w:rFonts w:ascii="Arial Narrow" w:hAnsi="Arial Narrow"/>
          <w:b/>
          <w:bCs/>
          <w:i w:val="0"/>
          <w:iCs w:val="0"/>
          <w:color w:val="auto"/>
          <w:sz w:val="20"/>
          <w:szCs w:val="20"/>
        </w:rPr>
        <w:lastRenderedPageBreak/>
        <w:t xml:space="preserve">Figure </w:t>
      </w:r>
      <w:r w:rsidRPr="006C0380">
        <w:rPr>
          <w:rFonts w:ascii="Arial Narrow" w:hAnsi="Arial Narrow"/>
          <w:b/>
          <w:bCs/>
          <w:i w:val="0"/>
          <w:iCs w:val="0"/>
          <w:color w:val="auto"/>
          <w:sz w:val="20"/>
          <w:szCs w:val="20"/>
        </w:rPr>
        <w:fldChar w:fldCharType="begin" w:fldLock="1"/>
      </w:r>
      <w:r w:rsidRPr="006C0380">
        <w:rPr>
          <w:rFonts w:ascii="Arial Narrow" w:hAnsi="Arial Narrow"/>
          <w:b/>
          <w:bCs/>
          <w:i w:val="0"/>
          <w:iCs w:val="0"/>
          <w:color w:val="auto"/>
          <w:sz w:val="20"/>
          <w:szCs w:val="20"/>
        </w:rPr>
        <w:instrText xml:space="preserve"> SEQ Figure \* ARABIC </w:instrText>
      </w:r>
      <w:r w:rsidRPr="006C0380">
        <w:rPr>
          <w:rFonts w:ascii="Arial Narrow" w:hAnsi="Arial Narrow"/>
          <w:b/>
          <w:bCs/>
          <w:i w:val="0"/>
          <w:iCs w:val="0"/>
          <w:color w:val="auto"/>
          <w:sz w:val="20"/>
          <w:szCs w:val="20"/>
        </w:rPr>
        <w:fldChar w:fldCharType="separate"/>
      </w:r>
      <w:r w:rsidR="00AB7483">
        <w:rPr>
          <w:rFonts w:ascii="Arial Narrow" w:hAnsi="Arial Narrow"/>
          <w:b/>
          <w:bCs/>
          <w:i w:val="0"/>
          <w:iCs w:val="0"/>
          <w:noProof/>
          <w:color w:val="auto"/>
          <w:sz w:val="20"/>
          <w:szCs w:val="20"/>
        </w:rPr>
        <w:t>2</w:t>
      </w:r>
      <w:r w:rsidRPr="006C0380">
        <w:rPr>
          <w:rFonts w:ascii="Arial Narrow" w:hAnsi="Arial Narrow"/>
          <w:b/>
          <w:bCs/>
          <w:i w:val="0"/>
          <w:iCs w:val="0"/>
          <w:color w:val="auto"/>
          <w:sz w:val="20"/>
          <w:szCs w:val="20"/>
        </w:rPr>
        <w:fldChar w:fldCharType="end"/>
      </w:r>
      <w:bookmarkEnd w:id="13"/>
      <w:r w:rsidRPr="006C0380">
        <w:rPr>
          <w:rFonts w:ascii="Arial Narrow" w:hAnsi="Arial Narrow"/>
          <w:b/>
          <w:bCs/>
          <w:i w:val="0"/>
          <w:iCs w:val="0"/>
          <w:color w:val="auto"/>
          <w:sz w:val="20"/>
          <w:szCs w:val="20"/>
        </w:rPr>
        <w:t>: Model traces</w:t>
      </w:r>
    </w:p>
    <w:p w14:paraId="4B52DE7B" w14:textId="4B1027C2" w:rsidR="006A543C" w:rsidRPr="006C0380" w:rsidRDefault="002D3E43" w:rsidP="00A01F60">
      <w:pPr>
        <w:keepNext/>
        <w:keepLines/>
      </w:pPr>
      <w:r w:rsidRPr="0019054F">
        <w:rPr>
          <w:noProof/>
        </w:rPr>
        <w:drawing>
          <wp:inline distT="0" distB="0" distL="0" distR="0" wp14:anchorId="22FB1263" wp14:editId="18A5D8A0">
            <wp:extent cx="5730875" cy="3335020"/>
            <wp:effectExtent l="0" t="0" r="3175" b="0"/>
            <wp:docPr id="4" name="Picture 4" descr="Figure 2: Model tr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Model tra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335020"/>
                    </a:xfrm>
                    <a:prstGeom prst="rect">
                      <a:avLst/>
                    </a:prstGeom>
                    <a:noFill/>
                  </pic:spPr>
                </pic:pic>
              </a:graphicData>
            </a:graphic>
          </wp:inline>
        </w:drawing>
      </w:r>
    </w:p>
    <w:p w14:paraId="4C5AF90F" w14:textId="4F093235" w:rsidR="00A01F60" w:rsidRPr="006C0380" w:rsidRDefault="00A01F60" w:rsidP="00A01F60">
      <w:pPr>
        <w:keepNext/>
        <w:keepLines/>
        <w:rPr>
          <w:rFonts w:ascii="Arial Narrow" w:hAnsi="Arial Narrow" w:cs="Arial"/>
          <w:sz w:val="18"/>
          <w:szCs w:val="18"/>
        </w:rPr>
      </w:pPr>
      <w:r w:rsidRPr="006C0380">
        <w:rPr>
          <w:rFonts w:ascii="Arial Narrow" w:hAnsi="Arial Narrow" w:cs="Arial"/>
          <w:sz w:val="18"/>
          <w:szCs w:val="18"/>
        </w:rPr>
        <w:t xml:space="preserve">Source: </w:t>
      </w:r>
      <w:r w:rsidR="006F77D7" w:rsidRPr="006C0380">
        <w:rPr>
          <w:rFonts w:ascii="Arial Narrow" w:hAnsi="Arial Narrow" w:cs="Arial"/>
          <w:sz w:val="18"/>
          <w:szCs w:val="18"/>
        </w:rPr>
        <w:t xml:space="preserve">Section </w:t>
      </w:r>
      <w:r w:rsidR="00663EA6" w:rsidRPr="006C0380">
        <w:rPr>
          <w:rFonts w:ascii="Arial Narrow" w:hAnsi="Arial Narrow" w:cs="Arial"/>
          <w:sz w:val="18"/>
          <w:szCs w:val="18"/>
        </w:rPr>
        <w:t xml:space="preserve">3 </w:t>
      </w:r>
      <w:r w:rsidR="006F77D7" w:rsidRPr="006C0380">
        <w:rPr>
          <w:rFonts w:ascii="Arial Narrow" w:hAnsi="Arial Narrow" w:cs="Arial"/>
          <w:sz w:val="18"/>
          <w:szCs w:val="18"/>
        </w:rPr>
        <w:t>spreadsheet</w:t>
      </w:r>
      <w:r w:rsidRPr="006C0380">
        <w:rPr>
          <w:rFonts w:ascii="Arial Narrow" w:hAnsi="Arial Narrow" w:cs="Arial"/>
          <w:sz w:val="18"/>
          <w:szCs w:val="18"/>
        </w:rPr>
        <w:t xml:space="preserve"> provided with resubmission </w:t>
      </w:r>
    </w:p>
    <w:p w14:paraId="2272FE18" w14:textId="3F6634E7" w:rsidR="00A01F60" w:rsidRPr="0019054F" w:rsidRDefault="00A01F60" w:rsidP="00201069">
      <w:pPr>
        <w:pStyle w:val="3-BodyText"/>
        <w:numPr>
          <w:ilvl w:val="0"/>
          <w:numId w:val="0"/>
        </w:numPr>
        <w:rPr>
          <w:rFonts w:ascii="Arial Narrow" w:hAnsi="Arial Narrow"/>
          <w:sz w:val="18"/>
          <w:szCs w:val="16"/>
        </w:rPr>
      </w:pPr>
      <w:r w:rsidRPr="0019054F">
        <w:rPr>
          <w:rFonts w:ascii="Arial Narrow" w:hAnsi="Arial Narrow"/>
          <w:sz w:val="18"/>
          <w:szCs w:val="16"/>
        </w:rPr>
        <w:t xml:space="preserve">OS = overall survival; PFS = progression free survival; T-DXd = trastuzumab deruxtecan; TPC = treatment of </w:t>
      </w:r>
      <w:r w:rsidR="006C0380" w:rsidRPr="006C0380">
        <w:rPr>
          <w:rFonts w:ascii="Arial Narrow" w:hAnsi="Arial Narrow"/>
          <w:sz w:val="18"/>
          <w:szCs w:val="16"/>
        </w:rPr>
        <w:t>phy</w:t>
      </w:r>
      <w:r w:rsidR="006C0380">
        <w:rPr>
          <w:rFonts w:ascii="Arial Narrow" w:hAnsi="Arial Narrow"/>
          <w:sz w:val="18"/>
          <w:szCs w:val="16"/>
        </w:rPr>
        <w:t>s</w:t>
      </w:r>
      <w:r w:rsidR="006C0380" w:rsidRPr="006C0380">
        <w:rPr>
          <w:rFonts w:ascii="Arial Narrow" w:hAnsi="Arial Narrow"/>
          <w:sz w:val="18"/>
          <w:szCs w:val="16"/>
        </w:rPr>
        <w:t>ician’s</w:t>
      </w:r>
      <w:r w:rsidRPr="0019054F">
        <w:rPr>
          <w:rFonts w:ascii="Arial Narrow" w:hAnsi="Arial Narrow"/>
          <w:sz w:val="18"/>
          <w:szCs w:val="16"/>
        </w:rPr>
        <w:t xml:space="preserve"> choice; TTD = time to treatment discontinuation; </w:t>
      </w:r>
    </w:p>
    <w:p w14:paraId="488E4346" w14:textId="0768968F" w:rsidR="00695621" w:rsidRPr="006C0380" w:rsidRDefault="00695621" w:rsidP="00695621">
      <w:pPr>
        <w:pStyle w:val="3-BodyText"/>
      </w:pPr>
      <w:bookmarkStart w:id="14" w:name="_Ref162257959"/>
      <w:r>
        <w:t>The PBAC previously considered that a base case ICER of $45,000 to $50,000 per QALY would be appropriate in the HER2 low population, based on previous considerations in similar patient populations (i.e., eribulin, CDK4/6 inhibitors) and the moderate clinical need. The PBAC recalled it had recommended pembrolizumab and SG for triple negative breast cancer (TNBC) with higher ICERs but noted TNBC was an aggressive condition, with poorer survival and fewer treatment options. The PBAC also recalled it had recommended T-DXd for HER2 positive breast cancer with a higher ICER but noted this was also an aggressive condition and the relative benefit of treatment was substantially higher (paragraph 7.10, T-DXd minutes, November 2023 PBAC meeting).</w:t>
      </w:r>
      <w:r w:rsidR="00DB1899">
        <w:t xml:space="preserve"> </w:t>
      </w:r>
      <w:r>
        <w:t xml:space="preserve">The resubmission stated that it would be a significant challenge to accept all the PBAC specified conditions, especially at the ICER range of $45,000 to $50,000 per QALY whilst appropriately representing the value of T-DXd in this indication. The resubmission stated that the inclusion of the </w:t>
      </w:r>
      <w:r w:rsidR="00A01F60">
        <w:t xml:space="preserve">HR negative (i.e., TNBC) </w:t>
      </w:r>
      <w:r>
        <w:t>population in the economic model justifie</w:t>
      </w:r>
      <w:r w:rsidR="00A01F60">
        <w:t>d</w:t>
      </w:r>
      <w:r>
        <w:t xml:space="preserve"> a</w:t>
      </w:r>
      <w:r w:rsidR="006F77D7">
        <w:t>n</w:t>
      </w:r>
      <w:r>
        <w:t xml:space="preserve"> ICER threshold closer to $</w:t>
      </w:r>
      <w:r w:rsidR="008C5A64">
        <w:t>75,000 to &lt; $95,000</w:t>
      </w:r>
      <w:r w:rsidR="00D3191E">
        <w:t xml:space="preserve"> </w:t>
      </w:r>
      <w:r>
        <w:t>per QALY.</w:t>
      </w:r>
      <w:bookmarkEnd w:id="14"/>
    </w:p>
    <w:p w14:paraId="74A19CCB" w14:textId="240AD9E0" w:rsidR="00A64E73" w:rsidRPr="006C0380" w:rsidRDefault="00695621">
      <w:pPr>
        <w:pStyle w:val="3-BodyText"/>
      </w:pPr>
      <w:bookmarkStart w:id="15" w:name="_Ref162267387"/>
      <w:r w:rsidRPr="006C0380">
        <w:t xml:space="preserve">The resubmission stated that patients with HER2 low HR positive disease have poor survival outcomes after initial systemic treatment (median overall survival of ~ 18 months) (Modi, et al 2022). Patients with HER2 low HR negative disease, have even worse survival outcomes following second to third line chemotherapy (median overall survival of ~ 8 months in exploratory analysis) (Modi, et al, 2022) as survival outcomes decline steeply on subsequent chemotherapy and </w:t>
      </w:r>
      <w:r w:rsidR="006F77D7" w:rsidRPr="006C0380">
        <w:t xml:space="preserve">patients </w:t>
      </w:r>
      <w:r w:rsidRPr="006C0380">
        <w:t xml:space="preserve">have limited alternatives. </w:t>
      </w:r>
      <w:r w:rsidRPr="006C0380">
        <w:lastRenderedPageBreak/>
        <w:t>The resubmission noted the PBAC previously considered that SG would be the preferred treatment in the HR negative population suggesting sequential use of SG and T-DXd (paragraph 3.8, 4.5, T-DXD minutes, November 2023 PBAC meeting) thus positioning T-DXd in TNBC in a higher clinical need population</w:t>
      </w:r>
      <w:r w:rsidR="006F77D7" w:rsidRPr="006C0380">
        <w:t xml:space="preserve"> (i.e., later line treatment)</w:t>
      </w:r>
      <w:r w:rsidRPr="006C0380">
        <w:t>. The resubmission stated that following this logic would warrant a higher ICER in a patient group of high unmet clinical need with limited treatment options.</w:t>
      </w:r>
      <w:bookmarkEnd w:id="15"/>
    </w:p>
    <w:p w14:paraId="7FFFCDCC" w14:textId="7EB1A1A1" w:rsidR="001610E3" w:rsidRPr="006C0380" w:rsidRDefault="001610E3" w:rsidP="00AB7483">
      <w:pPr>
        <w:pStyle w:val="3-BodyText"/>
      </w:pPr>
      <w:r w:rsidRPr="006C0380">
        <w:t xml:space="preserve">Key sensitivity analyses are presented in </w:t>
      </w:r>
      <w:r w:rsidR="004303BE">
        <w:fldChar w:fldCharType="begin" w:fldLock="1"/>
      </w:r>
      <w:r w:rsidR="004303BE">
        <w:instrText xml:space="preserve"> REF _Ref162533688 \h  \* MERGEFORMAT </w:instrText>
      </w:r>
      <w:r w:rsidR="004303BE">
        <w:fldChar w:fldCharType="separate"/>
      </w:r>
      <w:r w:rsidR="00AB7483" w:rsidRPr="00AB7483">
        <w:t>Table 7</w:t>
      </w:r>
      <w:r w:rsidR="004303BE">
        <w:fldChar w:fldCharType="end"/>
      </w:r>
      <w:r w:rsidRPr="006C0380">
        <w:t>.</w:t>
      </w:r>
    </w:p>
    <w:p w14:paraId="75E017B2" w14:textId="5A441FBF" w:rsidR="00991595" w:rsidRPr="006C0380" w:rsidRDefault="00991595" w:rsidP="00991595">
      <w:pPr>
        <w:keepNext/>
        <w:keepLines/>
        <w:rPr>
          <w:rFonts w:ascii="Arial Narrow" w:hAnsi="Arial Narrow" w:cs="Arial"/>
          <w:b/>
          <w:bCs/>
          <w:sz w:val="20"/>
        </w:rPr>
      </w:pPr>
      <w:bookmarkStart w:id="16" w:name="_Ref162533688"/>
      <w:r w:rsidRPr="006C0380">
        <w:rPr>
          <w:rFonts w:ascii="Arial Narrow" w:hAnsi="Arial Narrow" w:cs="Arial"/>
          <w:b/>
          <w:bCs/>
          <w:sz w:val="20"/>
          <w:szCs w:val="18"/>
        </w:rPr>
        <w:t xml:space="preserve">Table </w:t>
      </w:r>
      <w:r w:rsidRPr="0019054F">
        <w:rPr>
          <w:rFonts w:ascii="Arial Narrow" w:hAnsi="Arial Narrow" w:cs="Arial"/>
          <w:b/>
          <w:bCs/>
          <w:sz w:val="20"/>
          <w:szCs w:val="18"/>
        </w:rPr>
        <w:fldChar w:fldCharType="begin" w:fldLock="1"/>
      </w:r>
      <w:r w:rsidRPr="006C0380">
        <w:rPr>
          <w:rFonts w:ascii="Arial Narrow" w:hAnsi="Arial Narrow" w:cs="Arial"/>
          <w:b/>
          <w:bCs/>
          <w:sz w:val="20"/>
          <w:szCs w:val="18"/>
        </w:rPr>
        <w:instrText xml:space="preserve"> SEQ Table \* ARABIC </w:instrText>
      </w:r>
      <w:r w:rsidRPr="0019054F">
        <w:rPr>
          <w:rFonts w:ascii="Arial Narrow" w:hAnsi="Arial Narrow" w:cs="Arial"/>
          <w:b/>
          <w:bCs/>
          <w:sz w:val="20"/>
          <w:szCs w:val="18"/>
        </w:rPr>
        <w:fldChar w:fldCharType="separate"/>
      </w:r>
      <w:r w:rsidR="00AB7483">
        <w:rPr>
          <w:rFonts w:ascii="Arial Narrow" w:hAnsi="Arial Narrow" w:cs="Arial"/>
          <w:b/>
          <w:bCs/>
          <w:noProof/>
          <w:sz w:val="20"/>
          <w:szCs w:val="18"/>
        </w:rPr>
        <w:t>7</w:t>
      </w:r>
      <w:r w:rsidRPr="0019054F">
        <w:rPr>
          <w:rFonts w:ascii="Arial Narrow" w:hAnsi="Arial Narrow" w:cs="Arial"/>
          <w:b/>
          <w:bCs/>
          <w:sz w:val="20"/>
          <w:szCs w:val="18"/>
        </w:rPr>
        <w:fldChar w:fldCharType="end"/>
      </w:r>
      <w:bookmarkEnd w:id="16"/>
      <w:r w:rsidRPr="006C0380">
        <w:rPr>
          <w:rFonts w:ascii="Arial Narrow" w:hAnsi="Arial Narrow" w:cs="Arial"/>
          <w:b/>
          <w:bCs/>
          <w:sz w:val="20"/>
          <w:szCs w:val="18"/>
        </w:rPr>
        <w:t xml:space="preserve">: Key </w:t>
      </w:r>
      <w:r w:rsidRPr="006C0380">
        <w:rPr>
          <w:rFonts w:ascii="Arial Narrow" w:hAnsi="Arial Narrow" w:cs="Arial"/>
          <w:b/>
          <w:bCs/>
          <w:sz w:val="20"/>
        </w:rPr>
        <w:t>sensitivity analyses</w:t>
      </w:r>
    </w:p>
    <w:tbl>
      <w:tblPr>
        <w:tblW w:w="0" w:type="auto"/>
        <w:tblLayout w:type="fixed"/>
        <w:tblLook w:val="04A0" w:firstRow="1" w:lastRow="0" w:firstColumn="1" w:lastColumn="0" w:noHBand="0" w:noVBand="1"/>
        <w:tblCaption w:val="Table 7: Key sensitivity analyses"/>
      </w:tblPr>
      <w:tblGrid>
        <w:gridCol w:w="4531"/>
        <w:gridCol w:w="1271"/>
        <w:gridCol w:w="1276"/>
        <w:gridCol w:w="992"/>
        <w:gridCol w:w="937"/>
      </w:tblGrid>
      <w:tr w:rsidR="00991595" w:rsidRPr="006C0380" w14:paraId="0FE9A581" w14:textId="77777777" w:rsidTr="00D43416">
        <w:trPr>
          <w:cantSplit/>
          <w:trHeight w:val="314"/>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0E16" w14:textId="77777777" w:rsidR="00991595" w:rsidRPr="006C0380" w:rsidRDefault="00991595">
            <w:pPr>
              <w:keepNext/>
              <w:keepLines/>
              <w:jc w:val="left"/>
              <w:rPr>
                <w:rFonts w:ascii="Arial Narrow" w:hAnsi="Arial Narrow" w:cs="Calibri"/>
                <w:b/>
                <w:bCs/>
                <w:color w:val="000000"/>
                <w:sz w:val="20"/>
                <w:szCs w:val="20"/>
              </w:rPr>
            </w:pPr>
            <w:r w:rsidRPr="006C0380">
              <w:rPr>
                <w:rFonts w:ascii="Arial Narrow" w:hAnsi="Arial Narrow" w:cs="Calibri"/>
                <w:b/>
                <w:bCs/>
                <w:color w:val="000000"/>
                <w:sz w:val="20"/>
                <w:szCs w:val="20"/>
              </w:rPr>
              <w:t>Analyses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B36BD" w14:textId="3372D79F" w:rsidR="00991595" w:rsidRPr="006C0380" w:rsidRDefault="00991595">
            <w:pPr>
              <w:keepNext/>
              <w:keepLines/>
              <w:jc w:val="center"/>
              <w:rPr>
                <w:rFonts w:ascii="Arial Narrow" w:hAnsi="Arial Narrow" w:cs="Calibri"/>
                <w:b/>
                <w:bCs/>
                <w:color w:val="000000"/>
                <w:sz w:val="20"/>
                <w:szCs w:val="20"/>
              </w:rPr>
            </w:pPr>
            <w:r w:rsidRPr="006C0380">
              <w:rPr>
                <w:rFonts w:ascii="Arial Narrow" w:hAnsi="Arial Narrow" w:cs="Calibri"/>
                <w:b/>
                <w:bCs/>
                <w:color w:val="000000"/>
                <w:sz w:val="20"/>
                <w:szCs w:val="20"/>
              </w:rPr>
              <w:t>Incremental cost</w:t>
            </w:r>
            <w:r w:rsidR="00EC7C6A">
              <w:rPr>
                <w:rFonts w:ascii="Arial Narrow" w:hAnsi="Arial Narrow" w:cs="Calibri"/>
                <w:b/>
                <w:bC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FB4D8" w14:textId="77777777" w:rsidR="00991595" w:rsidRPr="006C0380" w:rsidRDefault="00991595">
            <w:pPr>
              <w:keepNext/>
              <w:keepLines/>
              <w:jc w:val="center"/>
              <w:rPr>
                <w:rFonts w:ascii="Arial Narrow" w:hAnsi="Arial Narrow" w:cs="Calibri"/>
                <w:b/>
                <w:bCs/>
                <w:color w:val="000000"/>
                <w:sz w:val="20"/>
                <w:szCs w:val="20"/>
              </w:rPr>
            </w:pPr>
            <w:r w:rsidRPr="006C0380">
              <w:rPr>
                <w:rFonts w:ascii="Arial Narrow" w:hAnsi="Arial Narrow" w:cs="Calibri"/>
                <w:b/>
                <w:bCs/>
                <w:color w:val="000000"/>
                <w:sz w:val="20"/>
                <w:szCs w:val="20"/>
              </w:rPr>
              <w:t>Incremental QALY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9A78B" w14:textId="77777777" w:rsidR="00991595" w:rsidRPr="006C0380" w:rsidRDefault="00991595">
            <w:pPr>
              <w:keepNext/>
              <w:keepLines/>
              <w:jc w:val="center"/>
              <w:rPr>
                <w:rFonts w:ascii="Arial Narrow" w:hAnsi="Arial Narrow" w:cs="Calibri"/>
                <w:b/>
                <w:bCs/>
                <w:color w:val="000000"/>
                <w:sz w:val="20"/>
                <w:szCs w:val="20"/>
              </w:rPr>
            </w:pPr>
            <w:r w:rsidRPr="006C0380">
              <w:rPr>
                <w:rFonts w:ascii="Arial Narrow" w:hAnsi="Arial Narrow" w:cs="Calibri"/>
                <w:b/>
                <w:bCs/>
                <w:color w:val="000000"/>
                <w:sz w:val="20"/>
                <w:szCs w:val="20"/>
              </w:rPr>
              <w:t>ICER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D80FA" w14:textId="77777777" w:rsidR="00991595" w:rsidRPr="006C0380" w:rsidRDefault="00991595">
            <w:pPr>
              <w:keepNext/>
              <w:keepLines/>
              <w:jc w:val="center"/>
              <w:rPr>
                <w:rFonts w:ascii="Arial Narrow" w:hAnsi="Arial Narrow" w:cs="Calibri"/>
                <w:b/>
                <w:bCs/>
                <w:sz w:val="20"/>
                <w:szCs w:val="20"/>
              </w:rPr>
            </w:pPr>
            <w:r w:rsidRPr="006C0380">
              <w:rPr>
                <w:rFonts w:ascii="Arial Narrow" w:hAnsi="Arial Narrow" w:cs="Calibri"/>
                <w:b/>
                <w:bCs/>
                <w:sz w:val="20"/>
                <w:szCs w:val="20"/>
              </w:rPr>
              <w:t>Change</w:t>
            </w:r>
          </w:p>
        </w:tc>
      </w:tr>
      <w:tr w:rsidR="00991595" w:rsidRPr="006C0380" w14:paraId="584E5FC8" w14:textId="77777777" w:rsidTr="00D43416">
        <w:trPr>
          <w:cantSplit/>
          <w:trHeight w:val="170"/>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FF90" w14:textId="77777777" w:rsidR="00991595" w:rsidRPr="00D3191E" w:rsidRDefault="00991595">
            <w:pPr>
              <w:keepNext/>
              <w:keepLines/>
              <w:jc w:val="left"/>
              <w:rPr>
                <w:rFonts w:ascii="Arial Narrow" w:hAnsi="Arial Narrow" w:cs="Calibri"/>
                <w:b/>
                <w:bCs/>
                <w:color w:val="000000"/>
                <w:sz w:val="20"/>
                <w:szCs w:val="20"/>
              </w:rPr>
            </w:pPr>
            <w:r w:rsidRPr="00D3191E">
              <w:rPr>
                <w:rFonts w:ascii="Arial Narrow" w:hAnsi="Arial Narrow" w:cs="Calibri"/>
                <w:b/>
                <w:bCs/>
                <w:color w:val="000000"/>
                <w:sz w:val="20"/>
                <w:szCs w:val="20"/>
              </w:rPr>
              <w:t>Base case</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501EE58B" w14:textId="7B210CCF" w:rsidR="00991595" w:rsidRPr="00201069" w:rsidRDefault="00D43416">
            <w:pPr>
              <w:keepNext/>
              <w:keepLines/>
              <w:jc w:val="center"/>
              <w:rPr>
                <w:rFonts w:ascii="Arial Narrow" w:hAnsi="Arial Narrow" w:cs="Calibri"/>
                <w:b/>
                <w:bCs/>
                <w:color w:val="000000"/>
                <w:sz w:val="20"/>
                <w:szCs w:val="20"/>
                <w:highlight w:val="lightGray"/>
              </w:rPr>
            </w:pPr>
            <w:r w:rsidRPr="00FB2E96">
              <w:rPr>
                <w:rFonts w:ascii="Arial Narrow" w:hAnsi="Arial Narrow" w:hint="eastAsia"/>
                <w:color w:val="000000"/>
                <w:w w:val="15"/>
                <w:sz w:val="20"/>
                <w:szCs w:val="20"/>
                <w:fitText w:val="19" w:id="-961843456"/>
                <w14:textFill>
                  <w14:solidFill>
                    <w14:srgbClr w14:val="000000">
                      <w14:alpha w14:val="100000"/>
                    </w14:srgbClr>
                  </w14:solidFill>
                </w14:textFill>
              </w:rPr>
              <w:t xml:space="preserve">　</w:t>
            </w:r>
            <w:r w:rsidRPr="00FB2E96">
              <w:rPr>
                <w:rFonts w:ascii="Arial Narrow" w:hAnsi="Arial Narrow"/>
                <w:color w:val="000000"/>
                <w:w w:val="15"/>
                <w:sz w:val="20"/>
                <w:szCs w:val="20"/>
                <w:fitText w:val="19" w:id="-961843456"/>
                <w14:textFill>
                  <w14:solidFill>
                    <w14:srgbClr w14:val="000000">
                      <w14:alpha w14:val="100000"/>
                    </w14:srgbClr>
                  </w14:solidFill>
                </w14:textFill>
              </w:rPr>
              <w:t>|</w:t>
            </w:r>
            <w:r w:rsidRPr="00FB2E96">
              <w:rPr>
                <w:rFonts w:ascii="Arial Narrow" w:hAnsi="Arial Narrow" w:hint="eastAsia"/>
                <w:color w:val="000000"/>
                <w:spacing w:val="-46"/>
                <w:w w:val="15"/>
                <w:sz w:val="20"/>
                <w:szCs w:val="20"/>
                <w:fitText w:val="19" w:id="-961843456"/>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8E21B" w14:textId="77777777" w:rsidR="00991595" w:rsidRPr="006C0380" w:rsidRDefault="00991595">
            <w:pPr>
              <w:keepNext/>
              <w:keepLines/>
              <w:jc w:val="center"/>
              <w:rPr>
                <w:rFonts w:ascii="Arial Narrow" w:hAnsi="Arial Narrow" w:cs="Calibri"/>
                <w:b/>
                <w:bCs/>
                <w:color w:val="000000"/>
                <w:sz w:val="20"/>
                <w:szCs w:val="20"/>
              </w:rPr>
            </w:pPr>
            <w:r w:rsidRPr="006C0380">
              <w:rPr>
                <w:rFonts w:ascii="Arial Narrow" w:hAnsi="Arial Narrow"/>
                <w:sz w:val="20"/>
                <w:szCs w:val="20"/>
              </w:rPr>
              <w:t>0.532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322" w14:textId="3F07AEB5" w:rsidR="00991595" w:rsidRPr="00201069" w:rsidRDefault="00D43416">
            <w:pPr>
              <w:keepNext/>
              <w:keepLines/>
              <w:jc w:val="center"/>
              <w:rPr>
                <w:rFonts w:ascii="Arial Narrow" w:hAnsi="Arial Narrow" w:cs="Calibri"/>
                <w:b/>
                <w:bCs/>
                <w:color w:val="000000"/>
                <w:sz w:val="20"/>
                <w:szCs w:val="20"/>
                <w:highlight w:val="lightGray"/>
              </w:rPr>
            </w:pPr>
            <w:r w:rsidRPr="00D43416">
              <w:rPr>
                <w:rFonts w:ascii="Arial Narrow" w:hAnsi="Arial Narrow"/>
                <w:color w:val="000000"/>
                <w:spacing w:val="105"/>
                <w:sz w:val="20"/>
                <w:szCs w:val="20"/>
                <w:shd w:val="solid" w:color="000000" w:fill="000000"/>
                <w:fitText w:val="191" w:id="-961843455"/>
                <w14:textFill>
                  <w14:solidFill>
                    <w14:srgbClr w14:val="000000">
                      <w14:alpha w14:val="100000"/>
                    </w14:srgbClr>
                  </w14:solidFill>
                </w14:textFill>
              </w:rPr>
              <w:t>|</w:t>
            </w:r>
            <w:r w:rsidRPr="00D43416">
              <w:rPr>
                <w:rFonts w:ascii="Arial Narrow" w:hAnsi="Arial Narrow"/>
                <w:color w:val="000000"/>
                <w:spacing w:val="1"/>
                <w:sz w:val="20"/>
                <w:szCs w:val="20"/>
                <w:shd w:val="solid" w:color="000000" w:fill="000000"/>
                <w:fitText w:val="191" w:id="-961843455"/>
                <w14:textFill>
                  <w14:solidFill>
                    <w14:srgbClr w14:val="000000">
                      <w14:alpha w14:val="100000"/>
                    </w14:srgbClr>
                  </w14:solidFill>
                </w14:textFill>
              </w:rPr>
              <w:t>|</w:t>
            </w:r>
            <w:r w:rsidR="00EC7C6A" w:rsidRPr="00201069">
              <w:rPr>
                <w:rFonts w:ascii="Arial Narrow" w:hAnsi="Arial Narrow"/>
                <w:sz w:val="20"/>
                <w:szCs w:val="20"/>
                <w:vertAlign w:val="superscript"/>
              </w:rPr>
              <w:t>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3D5B35B" w14:textId="77777777" w:rsidR="00991595" w:rsidRPr="006C0380" w:rsidRDefault="00991595">
            <w:pPr>
              <w:keepNext/>
              <w:keepLines/>
              <w:jc w:val="center"/>
              <w:rPr>
                <w:rFonts w:ascii="Arial Narrow" w:hAnsi="Arial Narrow" w:cs="Calibri"/>
                <w:b/>
                <w:bCs/>
                <w:sz w:val="20"/>
                <w:szCs w:val="20"/>
              </w:rPr>
            </w:pPr>
            <w:r w:rsidRPr="006C0380">
              <w:rPr>
                <w:rFonts w:ascii="Arial Narrow" w:hAnsi="Arial Narrow" w:cs="Calibri"/>
                <w:b/>
                <w:bCs/>
                <w:sz w:val="20"/>
                <w:szCs w:val="20"/>
              </w:rPr>
              <w:t>-</w:t>
            </w:r>
          </w:p>
        </w:tc>
      </w:tr>
      <w:tr w:rsidR="00991595" w:rsidRPr="006C0380" w14:paraId="2814FF43" w14:textId="77777777" w:rsidTr="00D43416">
        <w:trPr>
          <w:cantSplit/>
          <w:trHeight w:val="170"/>
        </w:trPr>
        <w:tc>
          <w:tcPr>
            <w:tcW w:w="4531" w:type="dxa"/>
            <w:tcBorders>
              <w:top w:val="single" w:sz="4" w:space="0" w:color="auto"/>
              <w:left w:val="single" w:sz="4" w:space="0" w:color="auto"/>
              <w:bottom w:val="nil"/>
              <w:right w:val="single" w:sz="4" w:space="0" w:color="auto"/>
            </w:tcBorders>
            <w:shd w:val="clear" w:color="auto" w:fill="auto"/>
            <w:vAlign w:val="center"/>
          </w:tcPr>
          <w:p w14:paraId="51BD5E90"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Population (base case ITT population)</w:t>
            </w:r>
          </w:p>
        </w:tc>
        <w:tc>
          <w:tcPr>
            <w:tcW w:w="1271" w:type="dxa"/>
            <w:tcBorders>
              <w:top w:val="single" w:sz="4" w:space="0" w:color="auto"/>
              <w:left w:val="single" w:sz="4" w:space="0" w:color="auto"/>
              <w:right w:val="single" w:sz="4" w:space="0" w:color="auto"/>
            </w:tcBorders>
            <w:shd w:val="clear" w:color="auto" w:fill="auto"/>
            <w:vAlign w:val="center"/>
          </w:tcPr>
          <w:p w14:paraId="68E18B28" w14:textId="77777777" w:rsidR="00991595" w:rsidRPr="00201069" w:rsidRDefault="00991595">
            <w:pPr>
              <w:keepNext/>
              <w:keepLines/>
              <w:jc w:val="center"/>
              <w:rPr>
                <w:rFonts w:ascii="Arial Narrow" w:hAnsi="Arial Narrow" w:cs="Calibri"/>
                <w:color w:val="000000"/>
                <w:sz w:val="20"/>
                <w:szCs w:val="20"/>
                <w:highlight w:val="lightGray"/>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2FA47D5C" w14:textId="77777777" w:rsidR="00991595" w:rsidRPr="006C0380" w:rsidRDefault="00991595">
            <w:pPr>
              <w:keepNext/>
              <w:keepLines/>
              <w:jc w:val="center"/>
              <w:rPr>
                <w:rFonts w:ascii="Arial Narrow" w:hAnsi="Arial Narrow" w:cs="Calibri"/>
                <w:color w:val="000000"/>
                <w:sz w:val="20"/>
                <w:szCs w:val="20"/>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546A079D" w14:textId="77777777" w:rsidR="00991595" w:rsidRPr="00201069" w:rsidRDefault="00991595">
            <w:pPr>
              <w:keepNext/>
              <w:keepLines/>
              <w:jc w:val="center"/>
              <w:rPr>
                <w:rFonts w:ascii="Arial Narrow" w:hAnsi="Arial Narrow" w:cs="Calibri"/>
                <w:color w:val="000000"/>
                <w:sz w:val="20"/>
                <w:szCs w:val="20"/>
                <w:highlight w:val="lightGray"/>
              </w:rPr>
            </w:pPr>
          </w:p>
        </w:tc>
        <w:tc>
          <w:tcPr>
            <w:tcW w:w="937" w:type="dxa"/>
            <w:tcBorders>
              <w:top w:val="single" w:sz="4" w:space="0" w:color="auto"/>
              <w:left w:val="single" w:sz="4" w:space="0" w:color="auto"/>
              <w:bottom w:val="nil"/>
              <w:right w:val="single" w:sz="4" w:space="0" w:color="auto"/>
            </w:tcBorders>
            <w:shd w:val="clear" w:color="auto" w:fill="auto"/>
            <w:vAlign w:val="center"/>
          </w:tcPr>
          <w:p w14:paraId="02B30009" w14:textId="77777777" w:rsidR="00991595" w:rsidRPr="006C0380" w:rsidRDefault="00991595">
            <w:pPr>
              <w:keepNext/>
              <w:keepLines/>
              <w:jc w:val="center"/>
              <w:rPr>
                <w:rFonts w:ascii="Arial Narrow" w:hAnsi="Arial Narrow" w:cs="Calibri"/>
                <w:color w:val="000000"/>
                <w:sz w:val="20"/>
                <w:szCs w:val="20"/>
              </w:rPr>
            </w:pPr>
          </w:p>
        </w:tc>
      </w:tr>
      <w:tr w:rsidR="00991595" w:rsidRPr="006C0380" w14:paraId="6BC2A160" w14:textId="77777777" w:rsidTr="00D43416">
        <w:trPr>
          <w:cantSplit/>
          <w:trHeight w:val="170"/>
        </w:trPr>
        <w:tc>
          <w:tcPr>
            <w:tcW w:w="4531" w:type="dxa"/>
            <w:tcBorders>
              <w:left w:val="single" w:sz="4" w:space="0" w:color="auto"/>
              <w:bottom w:val="single" w:sz="4" w:space="0" w:color="auto"/>
              <w:right w:val="single" w:sz="4" w:space="0" w:color="auto"/>
            </w:tcBorders>
            <w:shd w:val="clear" w:color="auto" w:fill="auto"/>
            <w:vAlign w:val="center"/>
          </w:tcPr>
          <w:p w14:paraId="48916457" w14:textId="77777777" w:rsidR="00991595" w:rsidRPr="00D3191E" w:rsidRDefault="00991595">
            <w:pPr>
              <w:keepNext/>
              <w:keepLines/>
              <w:numPr>
                <w:ilvl w:val="0"/>
                <w:numId w:val="19"/>
              </w:numPr>
              <w:ind w:left="165" w:hanging="142"/>
              <w:jc w:val="left"/>
              <w:rPr>
                <w:rFonts w:ascii="Arial Narrow" w:hAnsi="Arial Narrow" w:cs="Calibri"/>
                <w:snapToGrid w:val="0"/>
                <w:color w:val="000000"/>
                <w:sz w:val="20"/>
                <w:szCs w:val="20"/>
              </w:rPr>
            </w:pPr>
            <w:r w:rsidRPr="00D3191E">
              <w:rPr>
                <w:rFonts w:ascii="Arial Narrow" w:hAnsi="Arial Narrow" w:cs="Calibri"/>
                <w:color w:val="000000"/>
                <w:sz w:val="20"/>
                <w:szCs w:val="20"/>
              </w:rPr>
              <w:t xml:space="preserve">HR+ population </w:t>
            </w:r>
            <w:r w:rsidRPr="00D3191E">
              <w:rPr>
                <w:rFonts w:ascii="Arial Narrow" w:hAnsi="Arial Narrow" w:cs="Arial"/>
                <w:snapToGrid w:val="0"/>
                <w:color w:val="000000"/>
                <w:sz w:val="20"/>
                <w:szCs w:val="20"/>
              </w:rPr>
              <w:t>(</w:t>
            </w:r>
            <w:r w:rsidRPr="00D3191E">
              <w:rPr>
                <w:rFonts w:ascii="Arial Narrow" w:hAnsi="Arial Narrow" w:cs="Arial"/>
                <w:b/>
                <w:bCs/>
                <w:snapToGrid w:val="0"/>
                <w:color w:val="000000"/>
                <w:sz w:val="20"/>
                <w:szCs w:val="20"/>
              </w:rPr>
              <w:t>#5</w:t>
            </w:r>
            <w:r w:rsidRPr="00D3191E">
              <w:rPr>
                <w:rFonts w:ascii="Arial Narrow" w:hAnsi="Arial Narrow" w:cs="Arial"/>
                <w:snapToGrid w:val="0"/>
                <w:color w:val="000000"/>
                <w:sz w:val="20"/>
                <w:szCs w:val="20"/>
              </w:rPr>
              <w:t>)</w:t>
            </w:r>
          </w:p>
        </w:tc>
        <w:tc>
          <w:tcPr>
            <w:tcW w:w="1271" w:type="dxa"/>
            <w:tcBorders>
              <w:top w:val="nil"/>
              <w:left w:val="single" w:sz="4" w:space="0" w:color="auto"/>
              <w:bottom w:val="single" w:sz="4" w:space="0" w:color="auto"/>
              <w:right w:val="single" w:sz="4" w:space="0" w:color="auto"/>
            </w:tcBorders>
            <w:shd w:val="solid" w:color="000000" w:fill="000000"/>
            <w:vAlign w:val="center"/>
          </w:tcPr>
          <w:p w14:paraId="0CC33487" w14:textId="4D3D909D" w:rsidR="00991595" w:rsidRPr="00201069" w:rsidRDefault="00D43416">
            <w:pPr>
              <w:keepNext/>
              <w:keepLines/>
              <w:jc w:val="center"/>
              <w:rPr>
                <w:rFonts w:ascii="Arial Narrow" w:hAnsi="Arial Narrow" w:cstheme="minorHAnsi"/>
                <w:sz w:val="20"/>
                <w:szCs w:val="20"/>
                <w:highlight w:val="lightGray"/>
              </w:rPr>
            </w:pPr>
            <w:r w:rsidRPr="00FB2E96">
              <w:rPr>
                <w:rFonts w:ascii="Arial Narrow" w:hAnsi="Arial Narrow" w:cstheme="minorHAnsi" w:hint="eastAsia"/>
                <w:color w:val="000000"/>
                <w:w w:val="15"/>
                <w:sz w:val="20"/>
                <w:szCs w:val="20"/>
                <w:fitText w:val="19" w:id="-961843454"/>
                <w14:textFill>
                  <w14:solidFill>
                    <w14:srgbClr w14:val="000000">
                      <w14:alpha w14:val="100000"/>
                    </w14:srgbClr>
                  </w14:solidFill>
                </w14:textFill>
              </w:rPr>
              <w:t xml:space="preserve">　</w:t>
            </w:r>
            <w:r w:rsidRPr="00FB2E96">
              <w:rPr>
                <w:rFonts w:ascii="Arial Narrow" w:hAnsi="Arial Narrow" w:cstheme="minorHAnsi"/>
                <w:color w:val="000000"/>
                <w:w w:val="15"/>
                <w:sz w:val="20"/>
                <w:szCs w:val="20"/>
                <w:fitText w:val="19" w:id="-961843454"/>
                <w14:textFill>
                  <w14:solidFill>
                    <w14:srgbClr w14:val="000000">
                      <w14:alpha w14:val="100000"/>
                    </w14:srgbClr>
                  </w14:solidFill>
                </w14:textFill>
              </w:rPr>
              <w:t>|</w:t>
            </w:r>
            <w:r w:rsidRPr="00FB2E96">
              <w:rPr>
                <w:rFonts w:ascii="Arial Narrow" w:hAnsi="Arial Narrow" w:cstheme="minorHAnsi" w:hint="eastAsia"/>
                <w:color w:val="000000"/>
                <w:spacing w:val="-46"/>
                <w:w w:val="15"/>
                <w:sz w:val="20"/>
                <w:szCs w:val="20"/>
                <w:fitText w:val="19" w:id="-961843454"/>
                <w14:textFill>
                  <w14:solidFill>
                    <w14:srgbClr w14:val="000000">
                      <w14:alpha w14:val="100000"/>
                    </w14:srgbClr>
                  </w14:solidFill>
                </w14:textFill>
              </w:rPr>
              <w:t xml:space="preserve">　</w:t>
            </w:r>
          </w:p>
        </w:tc>
        <w:tc>
          <w:tcPr>
            <w:tcW w:w="1276" w:type="dxa"/>
            <w:tcBorders>
              <w:top w:val="nil"/>
              <w:left w:val="single" w:sz="4" w:space="0" w:color="auto"/>
              <w:bottom w:val="single" w:sz="4" w:space="0" w:color="auto"/>
              <w:right w:val="single" w:sz="4" w:space="0" w:color="auto"/>
            </w:tcBorders>
            <w:vAlign w:val="center"/>
          </w:tcPr>
          <w:p w14:paraId="37C2C721" w14:textId="77777777" w:rsidR="00991595" w:rsidRPr="006C0380" w:rsidRDefault="00991595">
            <w:pPr>
              <w:keepNext/>
              <w:keepLines/>
              <w:jc w:val="center"/>
              <w:rPr>
                <w:rFonts w:ascii="Arial Narrow" w:hAnsi="Arial Narrow" w:cstheme="minorHAnsi"/>
                <w:sz w:val="20"/>
                <w:szCs w:val="20"/>
              </w:rPr>
            </w:pPr>
            <w:r w:rsidRPr="006C0380">
              <w:rPr>
                <w:rFonts w:ascii="Arial Narrow" w:hAnsi="Arial Narrow" w:cstheme="minorHAnsi"/>
                <w:sz w:val="20"/>
                <w:szCs w:val="20"/>
              </w:rPr>
              <w:t>0.474</w:t>
            </w:r>
          </w:p>
        </w:tc>
        <w:tc>
          <w:tcPr>
            <w:tcW w:w="992" w:type="dxa"/>
            <w:tcBorders>
              <w:top w:val="nil"/>
              <w:left w:val="single" w:sz="4" w:space="0" w:color="auto"/>
              <w:bottom w:val="single" w:sz="4" w:space="0" w:color="auto"/>
              <w:right w:val="single" w:sz="4" w:space="0" w:color="auto"/>
            </w:tcBorders>
            <w:vAlign w:val="center"/>
          </w:tcPr>
          <w:p w14:paraId="465E1DA5" w14:textId="68F0B3B2" w:rsidR="00991595" w:rsidRPr="00201069" w:rsidRDefault="00D43416">
            <w:pPr>
              <w:keepNext/>
              <w:keepLines/>
              <w:jc w:val="center"/>
              <w:rPr>
                <w:rFonts w:ascii="Arial Narrow" w:hAnsi="Arial Narrow" w:cs="Calibri"/>
                <w:color w:val="000000"/>
                <w:sz w:val="20"/>
                <w:szCs w:val="20"/>
                <w:highlight w:val="lightGray"/>
              </w:rPr>
            </w:pPr>
            <w:r w:rsidRPr="00D43416">
              <w:rPr>
                <w:rFonts w:ascii="Arial Narrow" w:hAnsi="Arial Narrow" w:cstheme="minorHAnsi"/>
                <w:color w:val="000000"/>
                <w:spacing w:val="105"/>
                <w:sz w:val="20"/>
                <w:szCs w:val="20"/>
                <w:shd w:val="solid" w:color="000000" w:fill="000000"/>
                <w:fitText w:val="191" w:id="-961843453"/>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53"/>
                <w14:textFill>
                  <w14:solidFill>
                    <w14:srgbClr w14:val="000000">
                      <w14:alpha w14:val="100000"/>
                    </w14:srgbClr>
                  </w14:solidFill>
                </w14:textFill>
              </w:rPr>
              <w:t>|</w:t>
            </w:r>
            <w:r w:rsidR="00EC7C6A" w:rsidRPr="00201069">
              <w:rPr>
                <w:rFonts w:ascii="Arial Narrow" w:hAnsi="Arial Narrow" w:cstheme="minorHAnsi"/>
                <w:sz w:val="20"/>
                <w:szCs w:val="20"/>
                <w:vertAlign w:val="superscript"/>
              </w:rPr>
              <w:t>2</w:t>
            </w:r>
            <w:r w:rsidR="00EC7C6A" w:rsidRPr="00D43416">
              <w:rPr>
                <w:rFonts w:ascii="Arial Narrow" w:hAnsi="Arial Narrow" w:cstheme="minorHAnsi"/>
                <w:sz w:val="20"/>
                <w:szCs w:val="20"/>
              </w:rPr>
              <w:t xml:space="preserve"> </w:t>
            </w:r>
          </w:p>
        </w:tc>
        <w:tc>
          <w:tcPr>
            <w:tcW w:w="937" w:type="dxa"/>
            <w:tcBorders>
              <w:left w:val="single" w:sz="4" w:space="0" w:color="auto"/>
              <w:bottom w:val="single" w:sz="4" w:space="0" w:color="auto"/>
              <w:right w:val="single" w:sz="4" w:space="0" w:color="auto"/>
            </w:tcBorders>
            <w:shd w:val="clear" w:color="auto" w:fill="auto"/>
            <w:vAlign w:val="center"/>
          </w:tcPr>
          <w:p w14:paraId="23A428EC" w14:textId="32BE5E41"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52"/>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52"/>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3A615AA8" w14:textId="77777777" w:rsidTr="00D43416">
        <w:trPr>
          <w:cantSplit/>
          <w:trHeight w:val="170"/>
        </w:trPr>
        <w:tc>
          <w:tcPr>
            <w:tcW w:w="4531" w:type="dxa"/>
            <w:tcBorders>
              <w:top w:val="single" w:sz="4" w:space="0" w:color="auto"/>
              <w:left w:val="single" w:sz="4" w:space="0" w:color="auto"/>
              <w:right w:val="single" w:sz="4" w:space="0" w:color="auto"/>
            </w:tcBorders>
            <w:shd w:val="clear" w:color="auto" w:fill="auto"/>
            <w:vAlign w:val="center"/>
          </w:tcPr>
          <w:p w14:paraId="24B5D032" w14:textId="77777777" w:rsidR="00991595" w:rsidRPr="00D3191E" w:rsidDel="00B2414F"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Parametric function for OS extrapolation (base case log logistic for T-DXd and TPC)</w:t>
            </w:r>
          </w:p>
        </w:tc>
        <w:tc>
          <w:tcPr>
            <w:tcW w:w="1271" w:type="dxa"/>
            <w:tcBorders>
              <w:top w:val="single" w:sz="4" w:space="0" w:color="auto"/>
              <w:left w:val="single" w:sz="4" w:space="0" w:color="auto"/>
              <w:bottom w:val="single" w:sz="4" w:space="0" w:color="auto"/>
              <w:right w:val="single" w:sz="4" w:space="0" w:color="auto"/>
            </w:tcBorders>
            <w:vAlign w:val="center"/>
          </w:tcPr>
          <w:p w14:paraId="6E00CC6D" w14:textId="77777777" w:rsidR="00991595" w:rsidRPr="00201069" w:rsidRDefault="00991595">
            <w:pPr>
              <w:keepNext/>
              <w:keepLines/>
              <w:jc w:val="center"/>
              <w:rPr>
                <w:rFonts w:ascii="Arial Narrow" w:hAnsi="Arial Narrow" w:cs="Calibri"/>
                <w:color w:val="000000"/>
                <w:sz w:val="20"/>
                <w:szCs w:val="20"/>
                <w:highlight w:val="lightGray"/>
              </w:rPr>
            </w:pPr>
          </w:p>
        </w:tc>
        <w:tc>
          <w:tcPr>
            <w:tcW w:w="1276" w:type="dxa"/>
            <w:tcBorders>
              <w:top w:val="single" w:sz="4" w:space="0" w:color="auto"/>
              <w:left w:val="single" w:sz="4" w:space="0" w:color="auto"/>
              <w:bottom w:val="nil"/>
              <w:right w:val="single" w:sz="4" w:space="0" w:color="auto"/>
            </w:tcBorders>
            <w:vAlign w:val="center"/>
          </w:tcPr>
          <w:p w14:paraId="2FAF6FA1" w14:textId="77777777" w:rsidR="00991595" w:rsidRPr="006C0380" w:rsidRDefault="00991595">
            <w:pPr>
              <w:keepNext/>
              <w:keepLines/>
              <w:jc w:val="center"/>
              <w:rPr>
                <w:rFonts w:ascii="Arial Narrow" w:hAnsi="Arial Narrow" w:cs="Calibri"/>
                <w:color w:val="000000"/>
                <w:sz w:val="20"/>
                <w:szCs w:val="20"/>
              </w:rPr>
            </w:pPr>
          </w:p>
        </w:tc>
        <w:tc>
          <w:tcPr>
            <w:tcW w:w="992" w:type="dxa"/>
            <w:tcBorders>
              <w:top w:val="single" w:sz="4" w:space="0" w:color="auto"/>
              <w:left w:val="single" w:sz="4" w:space="0" w:color="auto"/>
              <w:bottom w:val="nil"/>
              <w:right w:val="single" w:sz="4" w:space="0" w:color="auto"/>
            </w:tcBorders>
            <w:vAlign w:val="center"/>
          </w:tcPr>
          <w:p w14:paraId="785A3B0B" w14:textId="77777777" w:rsidR="00991595" w:rsidRPr="00201069" w:rsidRDefault="00991595">
            <w:pPr>
              <w:keepNext/>
              <w:keepLines/>
              <w:jc w:val="center"/>
              <w:rPr>
                <w:rFonts w:ascii="Arial Narrow" w:hAnsi="Arial Narrow" w:cstheme="minorHAnsi"/>
                <w:sz w:val="20"/>
                <w:szCs w:val="20"/>
                <w:highlight w:val="lightGray"/>
              </w:rPr>
            </w:pPr>
          </w:p>
        </w:tc>
        <w:tc>
          <w:tcPr>
            <w:tcW w:w="937" w:type="dxa"/>
            <w:tcBorders>
              <w:top w:val="single" w:sz="4" w:space="0" w:color="auto"/>
              <w:left w:val="single" w:sz="4" w:space="0" w:color="auto"/>
              <w:right w:val="single" w:sz="4" w:space="0" w:color="auto"/>
            </w:tcBorders>
            <w:shd w:val="clear" w:color="auto" w:fill="auto"/>
            <w:vAlign w:val="center"/>
          </w:tcPr>
          <w:p w14:paraId="389800BE" w14:textId="77777777" w:rsidR="00991595" w:rsidRPr="006C0380" w:rsidRDefault="00991595">
            <w:pPr>
              <w:keepNext/>
              <w:keepLines/>
              <w:jc w:val="center"/>
              <w:rPr>
                <w:rFonts w:ascii="Arial Narrow" w:hAnsi="Arial Narrow" w:cs="Calibri"/>
                <w:color w:val="000000"/>
                <w:sz w:val="20"/>
                <w:szCs w:val="20"/>
              </w:rPr>
            </w:pPr>
          </w:p>
        </w:tc>
      </w:tr>
      <w:tr w:rsidR="00991595" w:rsidRPr="006C0380" w14:paraId="1BE6D6E6" w14:textId="77777777" w:rsidTr="00D43416">
        <w:trPr>
          <w:cantSplit/>
          <w:trHeight w:val="245"/>
        </w:trPr>
        <w:tc>
          <w:tcPr>
            <w:tcW w:w="4531" w:type="dxa"/>
            <w:tcBorders>
              <w:top w:val="single" w:sz="4" w:space="0" w:color="auto"/>
              <w:left w:val="single" w:sz="4" w:space="0" w:color="auto"/>
              <w:right w:val="single" w:sz="4" w:space="0" w:color="auto"/>
            </w:tcBorders>
            <w:shd w:val="clear" w:color="auto" w:fill="auto"/>
            <w:vAlign w:val="center"/>
          </w:tcPr>
          <w:p w14:paraId="43DFAC82" w14:textId="77777777" w:rsidR="00991595" w:rsidRPr="00D3191E" w:rsidDel="00B2414F" w:rsidRDefault="00991595">
            <w:pPr>
              <w:pStyle w:val="ListParagraph"/>
              <w:keepNext/>
              <w:keepLines/>
              <w:numPr>
                <w:ilvl w:val="0"/>
                <w:numId w:val="19"/>
              </w:numPr>
              <w:spacing w:after="0"/>
              <w:ind w:left="176" w:hanging="176"/>
              <w:rPr>
                <w:rFonts w:ascii="Arial Narrow" w:hAnsi="Arial Narrow" w:cs="Calibri"/>
                <w:color w:val="000000"/>
                <w:sz w:val="20"/>
                <w:szCs w:val="20"/>
              </w:rPr>
            </w:pPr>
            <w:r w:rsidRPr="00D3191E">
              <w:rPr>
                <w:rFonts w:ascii="Arial Narrow" w:hAnsi="Arial Narrow" w:cs="Calibri"/>
                <w:color w:val="000000"/>
                <w:sz w:val="20"/>
                <w:szCs w:val="20"/>
              </w:rPr>
              <w:t>Weibull for T-DXd and TPC (</w:t>
            </w:r>
            <w:r w:rsidRPr="00D3191E">
              <w:rPr>
                <w:rFonts w:ascii="Arial Narrow" w:hAnsi="Arial Narrow" w:cs="Calibri"/>
                <w:b/>
                <w:bCs/>
                <w:color w:val="000000"/>
                <w:sz w:val="20"/>
                <w:szCs w:val="20"/>
              </w:rPr>
              <w:t>#4</w:t>
            </w:r>
            <w:r w:rsidRPr="00D3191E">
              <w:rPr>
                <w:rFonts w:ascii="Arial Narrow" w:hAnsi="Arial Narrow" w:cs="Calibri"/>
                <w:color w:val="000000"/>
                <w:sz w:val="20"/>
                <w:szCs w:val="20"/>
              </w:rPr>
              <w:t>)</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76E9CA05" w14:textId="38D9B34F"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51"/>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51"/>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51"/>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nil"/>
              <w:right w:val="single" w:sz="4" w:space="0" w:color="auto"/>
            </w:tcBorders>
            <w:vAlign w:val="center"/>
          </w:tcPr>
          <w:p w14:paraId="01F81702"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0.458</w:t>
            </w:r>
          </w:p>
        </w:tc>
        <w:tc>
          <w:tcPr>
            <w:tcW w:w="992" w:type="dxa"/>
            <w:tcBorders>
              <w:top w:val="single" w:sz="4" w:space="0" w:color="auto"/>
              <w:left w:val="single" w:sz="4" w:space="0" w:color="auto"/>
              <w:bottom w:val="nil"/>
              <w:right w:val="single" w:sz="4" w:space="0" w:color="auto"/>
            </w:tcBorders>
            <w:vAlign w:val="center"/>
          </w:tcPr>
          <w:p w14:paraId="25975E80" w14:textId="4AE586FE"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50"/>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50"/>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right w:val="single" w:sz="4" w:space="0" w:color="auto"/>
            </w:tcBorders>
            <w:shd w:val="clear" w:color="auto" w:fill="auto"/>
            <w:vAlign w:val="center"/>
          </w:tcPr>
          <w:p w14:paraId="3B1125E0" w14:textId="65AC360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9"/>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9"/>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508DEB15"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1CEE4D7"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Adjusted RDIs for T-DXd and TPC to reflect actual dosing regimens (</w:t>
            </w:r>
            <w:r w:rsidRPr="00D3191E">
              <w:rPr>
                <w:rFonts w:ascii="Arial Narrow" w:hAnsi="Arial Narrow" w:cs="Calibri"/>
                <w:b/>
                <w:bCs/>
                <w:color w:val="000000"/>
                <w:sz w:val="20"/>
                <w:szCs w:val="20"/>
              </w:rPr>
              <w:t>#1</w:t>
            </w:r>
            <w:r w:rsidRPr="00D3191E">
              <w:rPr>
                <w:rFonts w:ascii="Arial Narrow" w:hAnsi="Arial Narrow" w:cs="Calibri"/>
                <w:color w:val="000000"/>
                <w:sz w:val="20"/>
                <w:szCs w:val="20"/>
              </w:rPr>
              <w:t>)</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792DB0D1" w14:textId="74DBF14C"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8"/>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8"/>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8"/>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8E54247"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0.532</w:t>
            </w:r>
          </w:p>
        </w:tc>
        <w:tc>
          <w:tcPr>
            <w:tcW w:w="992" w:type="dxa"/>
            <w:tcBorders>
              <w:top w:val="single" w:sz="4" w:space="0" w:color="auto"/>
              <w:left w:val="single" w:sz="4" w:space="0" w:color="auto"/>
              <w:bottom w:val="single" w:sz="4" w:space="0" w:color="auto"/>
              <w:right w:val="single" w:sz="4" w:space="0" w:color="auto"/>
            </w:tcBorders>
            <w:vAlign w:val="center"/>
          </w:tcPr>
          <w:p w14:paraId="3E2C9468" w14:textId="164E2682" w:rsidR="00991595" w:rsidRPr="00201069" w:rsidRDefault="00D43416">
            <w:pPr>
              <w:keepNext/>
              <w:keepLines/>
              <w:jc w:val="center"/>
              <w:rPr>
                <w:rFonts w:ascii="Arial Narrow" w:hAnsi="Arial Narrow" w:cstheme="minorHAnsi"/>
                <w:sz w:val="20"/>
                <w:szCs w:val="20"/>
                <w:highlight w:val="lightGray"/>
                <w:vertAlign w:val="superscript"/>
              </w:rPr>
            </w:pPr>
            <w:r w:rsidRPr="00D43416">
              <w:rPr>
                <w:rFonts w:ascii="Arial Narrow" w:hAnsi="Arial Narrow" w:cstheme="minorHAnsi"/>
                <w:color w:val="000000"/>
                <w:spacing w:val="105"/>
                <w:sz w:val="20"/>
                <w:szCs w:val="20"/>
                <w:shd w:val="solid" w:color="000000" w:fill="000000"/>
                <w:fitText w:val="191" w:id="-961843447"/>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7"/>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4621DD" w14:textId="7C68FFED"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6"/>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6"/>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50E9B3E0"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F806FA0"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Adjusted subsequent treatment costs as specified in the previous evaluation (</w:t>
            </w:r>
            <w:r w:rsidRPr="00D3191E">
              <w:rPr>
                <w:rFonts w:ascii="Arial Narrow" w:hAnsi="Arial Narrow" w:cs="Calibri"/>
                <w:b/>
                <w:bCs/>
                <w:color w:val="000000"/>
                <w:sz w:val="20"/>
                <w:szCs w:val="20"/>
              </w:rPr>
              <w:t>#2</w:t>
            </w:r>
            <w:r w:rsidRPr="00D3191E">
              <w:rPr>
                <w:rFonts w:ascii="Arial Narrow" w:hAnsi="Arial Narrow" w:cs="Calibri"/>
                <w:color w:val="000000"/>
                <w:sz w:val="20"/>
                <w:szCs w:val="20"/>
              </w:rPr>
              <w:t xml:space="preserve">) </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2D4735A7" w14:textId="2FEA78F3"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5"/>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5"/>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5"/>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FE20A22"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0.532</w:t>
            </w:r>
          </w:p>
        </w:tc>
        <w:tc>
          <w:tcPr>
            <w:tcW w:w="992" w:type="dxa"/>
            <w:tcBorders>
              <w:top w:val="single" w:sz="4" w:space="0" w:color="auto"/>
              <w:left w:val="single" w:sz="4" w:space="0" w:color="auto"/>
              <w:bottom w:val="single" w:sz="4" w:space="0" w:color="auto"/>
              <w:right w:val="single" w:sz="4" w:space="0" w:color="auto"/>
            </w:tcBorders>
            <w:vAlign w:val="center"/>
          </w:tcPr>
          <w:p w14:paraId="3DAB7240" w14:textId="752E8B94"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4"/>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4"/>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54AC80E" w14:textId="499C19F2"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3"/>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3"/>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41E916B7"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0A67CB5"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Adjustment to calculating EFC fees as specified in previous evaluation (</w:t>
            </w:r>
            <w:r w:rsidRPr="00D3191E">
              <w:rPr>
                <w:rFonts w:ascii="Arial Narrow" w:hAnsi="Arial Narrow" w:cs="Calibri"/>
                <w:b/>
                <w:bCs/>
                <w:color w:val="000000"/>
                <w:sz w:val="20"/>
                <w:szCs w:val="20"/>
              </w:rPr>
              <w:t>#3</w:t>
            </w:r>
            <w:r w:rsidRPr="00D3191E">
              <w:rPr>
                <w:rFonts w:ascii="Arial Narrow" w:hAnsi="Arial Narrow" w:cs="Calibri"/>
                <w:color w:val="000000"/>
                <w:sz w:val="20"/>
                <w:szCs w:val="20"/>
              </w:rPr>
              <w:t>)</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7E0AE78B" w14:textId="78FDC287"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2"/>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2"/>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2"/>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361BDC1"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0.532</w:t>
            </w:r>
          </w:p>
        </w:tc>
        <w:tc>
          <w:tcPr>
            <w:tcW w:w="992" w:type="dxa"/>
            <w:tcBorders>
              <w:top w:val="single" w:sz="4" w:space="0" w:color="auto"/>
              <w:left w:val="single" w:sz="4" w:space="0" w:color="auto"/>
              <w:bottom w:val="single" w:sz="4" w:space="0" w:color="auto"/>
              <w:right w:val="single" w:sz="4" w:space="0" w:color="auto"/>
            </w:tcBorders>
            <w:vAlign w:val="center"/>
          </w:tcPr>
          <w:p w14:paraId="57B94B23" w14:textId="57EAD8C0"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1"/>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1"/>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A845621" w14:textId="0931017D"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0"/>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0"/>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790C9B6B"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6194585" w14:textId="77777777" w:rsidR="00991595" w:rsidRPr="00D3191E" w:rsidRDefault="00991595">
            <w:pPr>
              <w:keepNext/>
              <w:keepLines/>
              <w:jc w:val="left"/>
              <w:rPr>
                <w:rFonts w:ascii="Arial Narrow" w:hAnsi="Arial Narrow" w:cs="Calibri"/>
                <w:b/>
                <w:bCs/>
                <w:color w:val="000000"/>
                <w:sz w:val="20"/>
                <w:szCs w:val="20"/>
              </w:rPr>
            </w:pPr>
            <w:r w:rsidRPr="00D3191E">
              <w:rPr>
                <w:rFonts w:ascii="Arial Narrow" w:hAnsi="Arial Narrow" w:cs="Calibri"/>
                <w:b/>
                <w:bCs/>
                <w:color w:val="000000"/>
                <w:sz w:val="20"/>
                <w:szCs w:val="20"/>
              </w:rPr>
              <w:t>Multi-variate</w:t>
            </w:r>
          </w:p>
        </w:tc>
        <w:tc>
          <w:tcPr>
            <w:tcW w:w="1271" w:type="dxa"/>
            <w:tcBorders>
              <w:top w:val="single" w:sz="4" w:space="0" w:color="auto"/>
              <w:left w:val="single" w:sz="4" w:space="0" w:color="auto"/>
              <w:bottom w:val="single" w:sz="4" w:space="0" w:color="auto"/>
              <w:right w:val="single" w:sz="4" w:space="0" w:color="auto"/>
            </w:tcBorders>
            <w:vAlign w:val="center"/>
          </w:tcPr>
          <w:p w14:paraId="328CCD65" w14:textId="77777777" w:rsidR="00991595" w:rsidRPr="00201069" w:rsidRDefault="00991595">
            <w:pPr>
              <w:keepNext/>
              <w:keepLines/>
              <w:jc w:val="center"/>
              <w:rPr>
                <w:rFonts w:ascii="Arial Narrow" w:hAnsi="Arial Narrow" w:cs="Calibri"/>
                <w:color w:val="000000"/>
                <w:sz w:val="20"/>
                <w:szCs w:val="20"/>
                <w:highlight w:val="lightGray"/>
              </w:rPr>
            </w:pPr>
          </w:p>
        </w:tc>
        <w:tc>
          <w:tcPr>
            <w:tcW w:w="1276" w:type="dxa"/>
            <w:tcBorders>
              <w:top w:val="single" w:sz="4" w:space="0" w:color="auto"/>
              <w:left w:val="single" w:sz="4" w:space="0" w:color="auto"/>
              <w:bottom w:val="single" w:sz="4" w:space="0" w:color="auto"/>
              <w:right w:val="single" w:sz="4" w:space="0" w:color="auto"/>
            </w:tcBorders>
            <w:vAlign w:val="center"/>
          </w:tcPr>
          <w:p w14:paraId="5EB05981" w14:textId="77777777" w:rsidR="00991595" w:rsidRPr="006C0380" w:rsidRDefault="00991595">
            <w:pPr>
              <w:keepNext/>
              <w:keepLines/>
              <w:jc w:val="center"/>
              <w:rPr>
                <w:rFonts w:ascii="Arial Narrow" w:hAnsi="Arial Narrow" w:cs="Calibr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66A473" w14:textId="77777777" w:rsidR="00991595" w:rsidRPr="00201069" w:rsidRDefault="00991595">
            <w:pPr>
              <w:keepNext/>
              <w:keepLines/>
              <w:jc w:val="center"/>
              <w:rPr>
                <w:rFonts w:ascii="Arial Narrow" w:hAnsi="Arial Narrow" w:cstheme="minorHAnsi"/>
                <w:sz w:val="20"/>
                <w:szCs w:val="20"/>
                <w:highlight w:val="lightGray"/>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2BF898C" w14:textId="77777777" w:rsidR="00991595" w:rsidRPr="006C0380" w:rsidRDefault="00991595">
            <w:pPr>
              <w:keepNext/>
              <w:keepLines/>
              <w:jc w:val="center"/>
              <w:rPr>
                <w:rFonts w:ascii="Arial Narrow" w:hAnsi="Arial Narrow" w:cs="Calibri"/>
                <w:color w:val="000000"/>
                <w:sz w:val="20"/>
                <w:szCs w:val="20"/>
              </w:rPr>
            </w:pPr>
          </w:p>
        </w:tc>
      </w:tr>
      <w:tr w:rsidR="00991595" w:rsidRPr="006C0380" w14:paraId="51B8E5D9"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B356B9"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4212E4FA" w14:textId="6F9075BF"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56"/>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56"/>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56"/>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9E728B4"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0.532</w:t>
            </w:r>
          </w:p>
        </w:tc>
        <w:tc>
          <w:tcPr>
            <w:tcW w:w="992" w:type="dxa"/>
            <w:tcBorders>
              <w:top w:val="single" w:sz="4" w:space="0" w:color="auto"/>
              <w:left w:val="single" w:sz="4" w:space="0" w:color="auto"/>
              <w:bottom w:val="single" w:sz="4" w:space="0" w:color="auto"/>
              <w:right w:val="single" w:sz="4" w:space="0" w:color="auto"/>
            </w:tcBorders>
            <w:vAlign w:val="center"/>
          </w:tcPr>
          <w:p w14:paraId="64117215" w14:textId="645950A8"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55"/>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55"/>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C5270AA" w14:textId="7AD167F3"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54"/>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54"/>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2A528A" w:rsidRPr="006C0380" w14:paraId="517712EB"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3A62139" w14:textId="48F78152" w:rsidR="002A528A" w:rsidRPr="00D3191E" w:rsidRDefault="002A528A">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 using the price in the pre-PBAC response</w:t>
            </w:r>
            <w:r w:rsidRPr="00D3191E">
              <w:rPr>
                <w:rFonts w:ascii="Arial Narrow" w:hAnsi="Arial Narrow" w:cs="Calibri"/>
                <w:color w:val="000000"/>
                <w:sz w:val="20"/>
                <w:szCs w:val="20"/>
                <w:vertAlign w:val="superscript"/>
              </w:rPr>
              <w:t>1</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17553544" w14:textId="442FBC22" w:rsidR="002A528A"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53"/>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53"/>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53"/>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AE935F7" w14:textId="2F64B120" w:rsidR="002A528A" w:rsidRPr="006C0380" w:rsidRDefault="002A528A">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0.532</w:t>
            </w:r>
          </w:p>
        </w:tc>
        <w:tc>
          <w:tcPr>
            <w:tcW w:w="992" w:type="dxa"/>
            <w:tcBorders>
              <w:top w:val="single" w:sz="4" w:space="0" w:color="auto"/>
              <w:left w:val="single" w:sz="4" w:space="0" w:color="auto"/>
              <w:bottom w:val="single" w:sz="4" w:space="0" w:color="auto"/>
              <w:right w:val="single" w:sz="4" w:space="0" w:color="auto"/>
            </w:tcBorders>
            <w:vAlign w:val="center"/>
          </w:tcPr>
          <w:p w14:paraId="1FC80A6B" w14:textId="4EC947E2" w:rsidR="002A528A"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52"/>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52"/>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8445B80" w14:textId="06F5D846" w:rsidR="002A528A" w:rsidRPr="006C0380" w:rsidRDefault="002A528A">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51"/>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51"/>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6525749B"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D56A999"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 + #4</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40B51E69" w14:textId="45868496"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50"/>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50"/>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50"/>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F5C7516"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0.468</w:t>
            </w:r>
          </w:p>
        </w:tc>
        <w:tc>
          <w:tcPr>
            <w:tcW w:w="992" w:type="dxa"/>
            <w:tcBorders>
              <w:top w:val="single" w:sz="4" w:space="0" w:color="auto"/>
              <w:left w:val="single" w:sz="4" w:space="0" w:color="auto"/>
              <w:bottom w:val="single" w:sz="4" w:space="0" w:color="auto"/>
              <w:right w:val="single" w:sz="4" w:space="0" w:color="auto"/>
            </w:tcBorders>
            <w:vAlign w:val="center"/>
          </w:tcPr>
          <w:p w14:paraId="1904D01F" w14:textId="146D2695"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9"/>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9"/>
                <w14:textFill>
                  <w14:solidFill>
                    <w14:srgbClr w14:val="000000">
                      <w14:alpha w14:val="100000"/>
                    </w14:srgbClr>
                  </w14:solidFill>
                </w14:textFill>
              </w:rPr>
              <w:t>|</w:t>
            </w:r>
            <w:r w:rsidR="00EC7C6A" w:rsidRPr="00201069">
              <w:rPr>
                <w:rFonts w:ascii="Arial Narrow" w:hAnsi="Arial Narrow" w:cstheme="minorHAnsi"/>
                <w:sz w:val="20"/>
                <w:szCs w:val="20"/>
                <w:vertAlign w:val="superscript"/>
              </w:rPr>
              <w:t>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8B0E3F1" w14:textId="1CAA2F7F"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8"/>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8"/>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2A528A" w:rsidRPr="006C0380" w14:paraId="4B574A90"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5A40BEEE" w14:textId="2016A6EF" w:rsidR="002A528A" w:rsidRPr="00D3191E" w:rsidRDefault="002A528A">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 + #4 using the price in the pre-PBAC response</w:t>
            </w:r>
            <w:r w:rsidRPr="00D3191E">
              <w:rPr>
                <w:rFonts w:ascii="Arial Narrow" w:hAnsi="Arial Narrow" w:cs="Calibri"/>
                <w:color w:val="000000"/>
                <w:sz w:val="20"/>
                <w:szCs w:val="20"/>
                <w:vertAlign w:val="superscript"/>
              </w:rPr>
              <w:t>1</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00E99265" w14:textId="67FDBA0E" w:rsidR="002A528A"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7"/>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7"/>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7"/>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BA1EFAE" w14:textId="5EDD42CF" w:rsidR="002A528A" w:rsidRPr="006C0380" w:rsidRDefault="002A528A">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0.458</w:t>
            </w:r>
          </w:p>
        </w:tc>
        <w:tc>
          <w:tcPr>
            <w:tcW w:w="992" w:type="dxa"/>
            <w:tcBorders>
              <w:top w:val="single" w:sz="4" w:space="0" w:color="auto"/>
              <w:left w:val="single" w:sz="4" w:space="0" w:color="auto"/>
              <w:bottom w:val="single" w:sz="4" w:space="0" w:color="auto"/>
              <w:right w:val="single" w:sz="4" w:space="0" w:color="auto"/>
            </w:tcBorders>
            <w:vAlign w:val="center"/>
          </w:tcPr>
          <w:p w14:paraId="2E74A886" w14:textId="45EF276F" w:rsidR="002A528A"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6"/>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6"/>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C71F881" w14:textId="28814B7F" w:rsidR="002A528A" w:rsidRPr="006C0380" w:rsidRDefault="002A528A">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5"/>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5"/>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5620C6B9"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8F75944"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 + #4 + #5</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74286250" w14:textId="4DC188B3"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4"/>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4"/>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4"/>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C508462"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0.413</w:t>
            </w:r>
          </w:p>
        </w:tc>
        <w:tc>
          <w:tcPr>
            <w:tcW w:w="992" w:type="dxa"/>
            <w:tcBorders>
              <w:top w:val="single" w:sz="4" w:space="0" w:color="auto"/>
              <w:left w:val="single" w:sz="4" w:space="0" w:color="auto"/>
              <w:bottom w:val="single" w:sz="4" w:space="0" w:color="auto"/>
              <w:right w:val="single" w:sz="4" w:space="0" w:color="auto"/>
            </w:tcBorders>
            <w:vAlign w:val="center"/>
          </w:tcPr>
          <w:p w14:paraId="47F37E0A" w14:textId="526AAB11"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3"/>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3"/>
                <w14:textFill>
                  <w14:solidFill>
                    <w14:srgbClr w14:val="000000">
                      <w14:alpha w14:val="100000"/>
                    </w14:srgbClr>
                  </w14:solidFill>
                </w14:textFill>
              </w:rPr>
              <w:t>|</w:t>
            </w:r>
            <w:r w:rsidR="00EC7C6A">
              <w:rPr>
                <w:rFonts w:ascii="Arial Narrow" w:hAnsi="Arial Narrow" w:cstheme="minorHAnsi"/>
                <w:sz w:val="20"/>
                <w:szCs w:val="20"/>
                <w:vertAlign w:val="superscript"/>
              </w:rPr>
              <w:t>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33728B0" w14:textId="5822433E"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42"/>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42"/>
                <w14:textFill>
                  <w14:solidFill>
                    <w14:srgbClr w14:val="000000">
                      <w14:alpha w14:val="100000"/>
                    </w14:srgbClr>
                  </w14:solidFill>
                </w14:textFill>
              </w:rPr>
              <w:t>|</w:t>
            </w:r>
            <w:r w:rsidRPr="006C0380">
              <w:rPr>
                <w:rFonts w:ascii="Arial Narrow" w:hAnsi="Arial Narrow" w:cs="Calibri"/>
                <w:color w:val="000000"/>
                <w:sz w:val="20"/>
                <w:szCs w:val="20"/>
              </w:rPr>
              <w:t>%</w:t>
            </w:r>
          </w:p>
        </w:tc>
      </w:tr>
      <w:tr w:rsidR="00991595" w:rsidRPr="006C0380" w14:paraId="2E343A60" w14:textId="77777777" w:rsidTr="00D43416">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274786E" w14:textId="77777777" w:rsidR="00991595" w:rsidRPr="00D3191E" w:rsidRDefault="00991595">
            <w:pPr>
              <w:keepNext/>
              <w:keepLines/>
              <w:jc w:val="left"/>
              <w:rPr>
                <w:rFonts w:ascii="Arial Narrow" w:hAnsi="Arial Narrow" w:cs="Calibri"/>
                <w:color w:val="000000"/>
                <w:sz w:val="20"/>
                <w:szCs w:val="20"/>
              </w:rPr>
            </w:pPr>
            <w:r w:rsidRPr="00D3191E">
              <w:rPr>
                <w:rFonts w:ascii="Arial Narrow" w:hAnsi="Arial Narrow" w:cs="Calibri"/>
                <w:color w:val="000000"/>
                <w:sz w:val="20"/>
                <w:szCs w:val="20"/>
              </w:rPr>
              <w:t>#1 + #2 + #3 + #4 + #5 using the price in the pre-PBAC response</w:t>
            </w:r>
            <w:r w:rsidRPr="00D3191E">
              <w:rPr>
                <w:rFonts w:ascii="Arial Narrow" w:hAnsi="Arial Narrow" w:cs="Calibri"/>
                <w:color w:val="000000"/>
                <w:sz w:val="20"/>
                <w:szCs w:val="20"/>
                <w:vertAlign w:val="superscript"/>
              </w:rPr>
              <w:t>1</w:t>
            </w:r>
          </w:p>
        </w:tc>
        <w:tc>
          <w:tcPr>
            <w:tcW w:w="1271" w:type="dxa"/>
            <w:tcBorders>
              <w:top w:val="single" w:sz="4" w:space="0" w:color="auto"/>
              <w:left w:val="single" w:sz="4" w:space="0" w:color="auto"/>
              <w:bottom w:val="single" w:sz="4" w:space="0" w:color="auto"/>
              <w:right w:val="single" w:sz="4" w:space="0" w:color="auto"/>
            </w:tcBorders>
            <w:shd w:val="solid" w:color="000000" w:fill="000000"/>
            <w:vAlign w:val="center"/>
          </w:tcPr>
          <w:p w14:paraId="093CE9E8" w14:textId="29D57474" w:rsidR="00991595" w:rsidRPr="00201069" w:rsidRDefault="00D43416">
            <w:pPr>
              <w:keepNext/>
              <w:keepLines/>
              <w:jc w:val="center"/>
              <w:rPr>
                <w:rFonts w:ascii="Arial Narrow" w:hAnsi="Arial Narrow" w:cs="Calibri"/>
                <w:color w:val="000000"/>
                <w:sz w:val="20"/>
                <w:szCs w:val="20"/>
                <w:highlight w:val="lightGray"/>
              </w:rPr>
            </w:pPr>
            <w:r w:rsidRPr="00FB2E96">
              <w:rPr>
                <w:rFonts w:ascii="Arial Narrow" w:hAnsi="Arial Narrow" w:cs="Calibri" w:hint="eastAsia"/>
                <w:color w:val="000000"/>
                <w:w w:val="15"/>
                <w:sz w:val="20"/>
                <w:szCs w:val="20"/>
                <w:fitText w:val="19" w:id="-961843441"/>
                <w14:textFill>
                  <w14:solidFill>
                    <w14:srgbClr w14:val="000000">
                      <w14:alpha w14:val="100000"/>
                    </w14:srgbClr>
                  </w14:solidFill>
                </w14:textFill>
              </w:rPr>
              <w:t xml:space="preserve">　</w:t>
            </w:r>
            <w:r w:rsidRPr="00FB2E96">
              <w:rPr>
                <w:rFonts w:ascii="Arial Narrow" w:hAnsi="Arial Narrow" w:cs="Calibri"/>
                <w:color w:val="000000"/>
                <w:w w:val="15"/>
                <w:sz w:val="20"/>
                <w:szCs w:val="20"/>
                <w:fitText w:val="19" w:id="-961843441"/>
                <w14:textFill>
                  <w14:solidFill>
                    <w14:srgbClr w14:val="000000">
                      <w14:alpha w14:val="100000"/>
                    </w14:srgbClr>
                  </w14:solidFill>
                </w14:textFill>
              </w:rPr>
              <w:t>|</w:t>
            </w:r>
            <w:r w:rsidRPr="00FB2E96">
              <w:rPr>
                <w:rFonts w:ascii="Arial Narrow" w:hAnsi="Arial Narrow" w:cs="Calibri" w:hint="eastAsia"/>
                <w:color w:val="000000"/>
                <w:spacing w:val="-46"/>
                <w:w w:val="15"/>
                <w:sz w:val="20"/>
                <w:szCs w:val="20"/>
                <w:fitText w:val="19" w:id="-961843441"/>
                <w14:textFill>
                  <w14:solidFill>
                    <w14:srgbClr w14:val="000000">
                      <w14:alpha w14:val="100000"/>
                    </w14:srgbClr>
                  </w14:solidFill>
                </w14:textFil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0E629E0" w14:textId="77777777"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0.413</w:t>
            </w:r>
          </w:p>
        </w:tc>
        <w:tc>
          <w:tcPr>
            <w:tcW w:w="992" w:type="dxa"/>
            <w:tcBorders>
              <w:top w:val="single" w:sz="4" w:space="0" w:color="auto"/>
              <w:left w:val="single" w:sz="4" w:space="0" w:color="auto"/>
              <w:bottom w:val="single" w:sz="4" w:space="0" w:color="auto"/>
              <w:right w:val="single" w:sz="4" w:space="0" w:color="auto"/>
            </w:tcBorders>
            <w:vAlign w:val="center"/>
          </w:tcPr>
          <w:p w14:paraId="18E11985" w14:textId="2DD048E8" w:rsidR="00991595" w:rsidRPr="00201069" w:rsidRDefault="00D43416">
            <w:pPr>
              <w:keepNext/>
              <w:keepLines/>
              <w:jc w:val="center"/>
              <w:rPr>
                <w:rFonts w:ascii="Arial Narrow" w:hAnsi="Arial Narrow" w:cstheme="minorHAnsi"/>
                <w:sz w:val="20"/>
                <w:szCs w:val="20"/>
                <w:highlight w:val="lightGray"/>
              </w:rPr>
            </w:pPr>
            <w:r w:rsidRPr="00D43416">
              <w:rPr>
                <w:rFonts w:ascii="Arial Narrow" w:hAnsi="Arial Narrow" w:cstheme="minorHAnsi"/>
                <w:color w:val="000000"/>
                <w:spacing w:val="105"/>
                <w:sz w:val="20"/>
                <w:szCs w:val="20"/>
                <w:shd w:val="solid" w:color="000000" w:fill="000000"/>
                <w:fitText w:val="191" w:id="-961843440"/>
                <w14:textFill>
                  <w14:solidFill>
                    <w14:srgbClr w14:val="000000">
                      <w14:alpha w14:val="100000"/>
                    </w14:srgbClr>
                  </w14:solidFill>
                </w14:textFill>
              </w:rPr>
              <w:t>|</w:t>
            </w:r>
            <w:r w:rsidRPr="00D43416">
              <w:rPr>
                <w:rFonts w:ascii="Arial Narrow" w:hAnsi="Arial Narrow" w:cstheme="minorHAnsi"/>
                <w:color w:val="000000"/>
                <w:spacing w:val="1"/>
                <w:sz w:val="20"/>
                <w:szCs w:val="20"/>
                <w:shd w:val="solid" w:color="000000" w:fill="000000"/>
                <w:fitText w:val="191" w:id="-961843440"/>
                <w14:textFill>
                  <w14:solidFill>
                    <w14:srgbClr w14:val="000000">
                      <w14:alpha w14:val="100000"/>
                    </w14:srgbClr>
                  </w14:solidFill>
                </w14:textFill>
              </w:rPr>
              <w:t>|</w:t>
            </w:r>
            <w:r w:rsidR="00EC7C6A" w:rsidRPr="00746845">
              <w:rPr>
                <w:rFonts w:ascii="Arial Narrow" w:hAnsi="Arial Narrow" w:cstheme="minorHAnsi"/>
                <w:sz w:val="20"/>
                <w:szCs w:val="20"/>
                <w:vertAlign w:val="superscript"/>
              </w:rPr>
              <w:t>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E9CBE11" w14:textId="71251CE4" w:rsidR="00991595" w:rsidRPr="006C0380" w:rsidRDefault="00991595">
            <w:pPr>
              <w:keepNext/>
              <w:keepLines/>
              <w:jc w:val="center"/>
              <w:rPr>
                <w:rFonts w:ascii="Arial Narrow" w:hAnsi="Arial Narrow" w:cs="Calibri"/>
                <w:color w:val="000000"/>
                <w:sz w:val="20"/>
                <w:szCs w:val="20"/>
              </w:rPr>
            </w:pPr>
            <w:r w:rsidRPr="006C0380">
              <w:rPr>
                <w:rFonts w:ascii="Arial Narrow" w:hAnsi="Arial Narrow" w:cs="Calibri"/>
                <w:color w:val="000000"/>
                <w:sz w:val="20"/>
                <w:szCs w:val="20"/>
              </w:rPr>
              <w:t>+</w:t>
            </w:r>
            <w:r w:rsidR="00D43416" w:rsidRPr="00D43416">
              <w:rPr>
                <w:rFonts w:ascii="Arial Narrow" w:hAnsi="Arial Narrow" w:cs="Calibri"/>
                <w:color w:val="000000"/>
                <w:spacing w:val="46"/>
                <w:sz w:val="20"/>
                <w:szCs w:val="20"/>
                <w:shd w:val="solid" w:color="000000" w:fill="000000"/>
                <w:fitText w:val="310" w:id="-961843456"/>
                <w14:textFill>
                  <w14:solidFill>
                    <w14:srgbClr w14:val="000000">
                      <w14:alpha w14:val="100000"/>
                    </w14:srgbClr>
                  </w14:solidFill>
                </w14:textFill>
              </w:rPr>
              <w:t>|||</w:t>
            </w:r>
            <w:r w:rsidR="00D43416" w:rsidRPr="00D43416">
              <w:rPr>
                <w:rFonts w:ascii="Arial Narrow" w:hAnsi="Arial Narrow" w:cs="Calibri"/>
                <w:color w:val="000000"/>
                <w:spacing w:val="2"/>
                <w:sz w:val="20"/>
                <w:szCs w:val="20"/>
                <w:shd w:val="solid" w:color="000000" w:fill="000000"/>
                <w:fitText w:val="310" w:id="-961843456"/>
                <w14:textFill>
                  <w14:solidFill>
                    <w14:srgbClr w14:val="000000">
                      <w14:alpha w14:val="100000"/>
                    </w14:srgbClr>
                  </w14:solidFill>
                </w14:textFill>
              </w:rPr>
              <w:t>|</w:t>
            </w:r>
            <w:r w:rsidRPr="006C0380">
              <w:rPr>
                <w:rFonts w:ascii="Arial Narrow" w:hAnsi="Arial Narrow" w:cs="Calibri"/>
                <w:color w:val="000000"/>
                <w:sz w:val="20"/>
                <w:szCs w:val="20"/>
              </w:rPr>
              <w:t>%</w:t>
            </w:r>
          </w:p>
        </w:tc>
      </w:tr>
    </w:tbl>
    <w:p w14:paraId="24B04CCE" w14:textId="77777777" w:rsidR="00991595" w:rsidRPr="0019054F" w:rsidRDefault="00991595" w:rsidP="00991595">
      <w:pPr>
        <w:pStyle w:val="FooterTableFigure"/>
        <w:keepNext/>
        <w:keepLines/>
        <w:spacing w:after="0"/>
        <w:contextualSpacing w:val="0"/>
        <w:rPr>
          <w:b/>
        </w:rPr>
      </w:pPr>
      <w:r w:rsidRPr="0019054F">
        <w:t xml:space="preserve">Source: Section 3 spreadsheet provided with resubmission </w:t>
      </w:r>
    </w:p>
    <w:p w14:paraId="1A7F4774" w14:textId="77777777" w:rsidR="00991595" w:rsidRPr="0019054F" w:rsidRDefault="00991595" w:rsidP="00991595">
      <w:pPr>
        <w:pStyle w:val="3-BodyText"/>
        <w:keepNext/>
        <w:keepLines/>
        <w:numPr>
          <w:ilvl w:val="0"/>
          <w:numId w:val="0"/>
        </w:numPr>
        <w:spacing w:after="0"/>
        <w:rPr>
          <w:rFonts w:ascii="Arial Narrow" w:hAnsi="Arial Narrow"/>
          <w:bCs/>
          <w:sz w:val="18"/>
          <w:szCs w:val="18"/>
          <w:lang w:eastAsia="en-US"/>
        </w:rPr>
      </w:pPr>
      <w:r w:rsidRPr="0019054F">
        <w:rPr>
          <w:rFonts w:ascii="Arial Narrow" w:hAnsi="Arial Narrow"/>
          <w:bCs/>
          <w:sz w:val="18"/>
          <w:szCs w:val="18"/>
          <w:lang w:eastAsia="en-US"/>
        </w:rPr>
        <w:t xml:space="preserve">EFC = Efficient Funding of Chemotherapy; EMP = ex-manufacturer price; HR+ = hormone receptor positive; ITT = intention to treat; RDI = relative dose intensity; TPC = treatment of physicians choice. </w:t>
      </w:r>
    </w:p>
    <w:p w14:paraId="1FE4E959" w14:textId="0F6FE18B" w:rsidR="00991595" w:rsidRPr="0019054F" w:rsidRDefault="00991595" w:rsidP="00991595">
      <w:pPr>
        <w:pStyle w:val="3-BodyText"/>
        <w:keepNext/>
        <w:keepLines/>
        <w:numPr>
          <w:ilvl w:val="3"/>
          <w:numId w:val="3"/>
        </w:numPr>
        <w:spacing w:after="0"/>
        <w:ind w:left="142" w:hanging="142"/>
        <w:rPr>
          <w:rFonts w:ascii="Arial Narrow" w:hAnsi="Arial Narrow"/>
          <w:sz w:val="18"/>
          <w:szCs w:val="18"/>
          <w:lang w:eastAsia="en-US"/>
        </w:rPr>
      </w:pPr>
      <w:r w:rsidRPr="0019054F">
        <w:rPr>
          <w:rFonts w:ascii="Arial Narrow" w:hAnsi="Arial Narrow"/>
          <w:sz w:val="18"/>
          <w:szCs w:val="18"/>
          <w:lang w:eastAsia="en-US"/>
        </w:rPr>
        <w:t>EMP $</w:t>
      </w:r>
      <w:r w:rsidR="00D43416" w:rsidRPr="00D43416">
        <w:rPr>
          <w:rFonts w:ascii="Arial Narrow" w:hAnsi="Arial Narrow"/>
          <w:color w:val="000000"/>
          <w:spacing w:val="37"/>
          <w:sz w:val="18"/>
          <w:szCs w:val="18"/>
          <w:shd w:val="solid" w:color="000000" w:fill="000000"/>
          <w:fitText w:val="271" w:id="-961843455"/>
          <w:lang w:eastAsia="en-US"/>
          <w14:textFill>
            <w14:solidFill>
              <w14:srgbClr w14:val="000000">
                <w14:alpha w14:val="100000"/>
              </w14:srgbClr>
            </w14:solidFill>
          </w14:textFill>
        </w:rPr>
        <w:t xml:space="preserve">|  </w:t>
      </w:r>
      <w:r w:rsidR="00D43416" w:rsidRPr="00D43416">
        <w:rPr>
          <w:rFonts w:ascii="Arial Narrow" w:hAnsi="Arial Narrow"/>
          <w:color w:val="000000"/>
          <w:spacing w:val="2"/>
          <w:sz w:val="18"/>
          <w:szCs w:val="18"/>
          <w:shd w:val="solid" w:color="000000" w:fill="000000"/>
          <w:fitText w:val="271" w:id="-961843455"/>
          <w:lang w:eastAsia="en-US"/>
          <w14:textFill>
            <w14:solidFill>
              <w14:srgbClr w14:val="000000">
                <w14:alpha w14:val="100000"/>
              </w14:srgbClr>
            </w14:solidFill>
          </w14:textFill>
        </w:rPr>
        <w:t>|</w:t>
      </w:r>
      <w:r w:rsidRPr="0019054F">
        <w:rPr>
          <w:rFonts w:ascii="Arial Narrow" w:hAnsi="Arial Narrow"/>
          <w:sz w:val="18"/>
          <w:szCs w:val="18"/>
          <w:lang w:eastAsia="en-US"/>
        </w:rPr>
        <w:t xml:space="preserve"> per vial</w:t>
      </w:r>
    </w:p>
    <w:p w14:paraId="386C4E39" w14:textId="77777777" w:rsidR="008C5A64" w:rsidRDefault="008C5A64" w:rsidP="008C5A64">
      <w:pPr>
        <w:pStyle w:val="FooterTableFigure"/>
        <w:rPr>
          <w:i/>
          <w:iCs/>
        </w:rPr>
      </w:pPr>
      <w:bookmarkStart w:id="17" w:name="_Hlk155170071"/>
      <w:r w:rsidRPr="003F7061">
        <w:rPr>
          <w:i/>
          <w:iCs/>
        </w:rPr>
        <w:t>The redacted values correspond to the following ranges:</w:t>
      </w:r>
    </w:p>
    <w:p w14:paraId="0D8AFD83" w14:textId="4042BBFE" w:rsidR="00EC7C6A" w:rsidRPr="003F7061" w:rsidRDefault="00EC7C6A" w:rsidP="008C5A64">
      <w:pPr>
        <w:pStyle w:val="FooterTableFigure"/>
        <w:rPr>
          <w:i/>
          <w:iCs/>
        </w:rPr>
      </w:pPr>
      <w:r w:rsidRPr="00201069">
        <w:rPr>
          <w:i/>
          <w:iCs/>
          <w:vertAlign w:val="superscript"/>
        </w:rPr>
        <w:t>1</w:t>
      </w:r>
      <w:r>
        <w:rPr>
          <w:i/>
          <w:iCs/>
        </w:rPr>
        <w:t xml:space="preserve"> </w:t>
      </w:r>
      <w:r w:rsidRPr="00EC7C6A">
        <w:rPr>
          <w:i/>
          <w:iCs/>
        </w:rPr>
        <w:t>$55,000 to &lt; $75,000</w:t>
      </w:r>
    </w:p>
    <w:p w14:paraId="2E01B275" w14:textId="13488A2B" w:rsidR="008C5A64" w:rsidRPr="003F7061" w:rsidRDefault="00EC7C6A" w:rsidP="008C5A64">
      <w:pPr>
        <w:pStyle w:val="FooterTableFigure"/>
        <w:rPr>
          <w:i/>
          <w:iCs/>
        </w:rPr>
      </w:pPr>
      <w:r>
        <w:rPr>
          <w:i/>
          <w:iCs/>
          <w:vertAlign w:val="superscript"/>
        </w:rPr>
        <w:t>2</w:t>
      </w:r>
      <w:r w:rsidR="008C5A64">
        <w:rPr>
          <w:i/>
          <w:iCs/>
          <w:vertAlign w:val="superscript"/>
        </w:rPr>
        <w:t xml:space="preserve"> </w:t>
      </w:r>
      <w:r w:rsidR="008C5A64" w:rsidRPr="003F7061">
        <w:rPr>
          <w:i/>
          <w:iCs/>
        </w:rPr>
        <w:t>$75,000 to &lt; $95,000</w:t>
      </w:r>
    </w:p>
    <w:p w14:paraId="1227EC80" w14:textId="3CADB4A2" w:rsidR="008C5A64" w:rsidRPr="003F7061" w:rsidRDefault="00EC7C6A" w:rsidP="008C5A64">
      <w:pPr>
        <w:pStyle w:val="FooterTableFigure"/>
        <w:rPr>
          <w:i/>
          <w:iCs/>
        </w:rPr>
      </w:pPr>
      <w:r>
        <w:rPr>
          <w:i/>
          <w:iCs/>
          <w:vertAlign w:val="superscript"/>
        </w:rPr>
        <w:t>3</w:t>
      </w:r>
      <w:r w:rsidR="008C5A64">
        <w:rPr>
          <w:i/>
          <w:iCs/>
        </w:rPr>
        <w:t xml:space="preserve"> </w:t>
      </w:r>
      <w:r w:rsidR="008C5A64" w:rsidRPr="003F7061">
        <w:rPr>
          <w:i/>
          <w:iCs/>
        </w:rPr>
        <w:t xml:space="preserve">$95,000 to &lt; $115,000 </w:t>
      </w:r>
    </w:p>
    <w:p w14:paraId="0A805C10" w14:textId="5264A771" w:rsidR="00991595" w:rsidRPr="006C0380" w:rsidRDefault="00EC7C6A" w:rsidP="00201069">
      <w:pPr>
        <w:pStyle w:val="FooterTableFigure"/>
      </w:pPr>
      <w:r>
        <w:rPr>
          <w:i/>
          <w:iCs/>
          <w:vertAlign w:val="superscript"/>
        </w:rPr>
        <w:t>4</w:t>
      </w:r>
      <w:r w:rsidR="00D3191E">
        <w:rPr>
          <w:i/>
          <w:iCs/>
          <w:vertAlign w:val="superscript"/>
        </w:rPr>
        <w:t xml:space="preserve"> </w:t>
      </w:r>
      <w:r w:rsidR="008C5A64" w:rsidRPr="003F7061">
        <w:rPr>
          <w:i/>
          <w:iCs/>
        </w:rPr>
        <w:t>$115,000 to &lt; $135,000</w:t>
      </w:r>
      <w:bookmarkEnd w:id="17"/>
    </w:p>
    <w:p w14:paraId="0B38807D" w14:textId="726E066C" w:rsidR="00C12571" w:rsidRPr="006C0380" w:rsidRDefault="003E7B6F" w:rsidP="00CA6D90">
      <w:pPr>
        <w:pStyle w:val="3-BodyText"/>
        <w:rPr>
          <w:rFonts w:cs="Calibri"/>
          <w:i/>
          <w:iCs/>
          <w:sz w:val="22"/>
        </w:rPr>
      </w:pPr>
      <w:bookmarkStart w:id="18" w:name="_Ref159944005"/>
      <w:r w:rsidRPr="006C0380">
        <w:t>In November 2023, t</w:t>
      </w:r>
      <w:r w:rsidR="009B5975" w:rsidRPr="006C0380">
        <w:t>he PBAC noted the economic model was based on the HR positive cohort of the DB-04 study rather than the ITT population. However, the PBAC considered that, for the purposes of an early re-entry submission, this was acceptable because the HR positive cohort represented 90% of the ITT population</w:t>
      </w:r>
      <w:r w:rsidRPr="006C0380">
        <w:t xml:space="preserve"> (paragraph 7.11, T-DXd minutes, November 2023 PBAC meeting)</w:t>
      </w:r>
      <w:r w:rsidR="009B5975" w:rsidRPr="006C0380">
        <w:t>.</w:t>
      </w:r>
      <w:r w:rsidR="00DB1899" w:rsidRPr="006C0380">
        <w:t xml:space="preserve"> </w:t>
      </w:r>
      <w:r w:rsidR="00B2414F" w:rsidRPr="006C0380">
        <w:t xml:space="preserve">The resubmission considered the ITT population is the most appropriate data set given the PBAC advice to not separately model the HR negative patients. </w:t>
      </w:r>
      <w:r w:rsidR="00A64E73" w:rsidRPr="006C0380">
        <w:t xml:space="preserve">This is inconsistent with the early re-entry pathway advice from PBAC and </w:t>
      </w:r>
      <w:r w:rsidR="00B2414F" w:rsidRPr="006C0380">
        <w:t>complicates validating the model included in the resubmission versus the model evaluated as part of the November 2023 submission</w:t>
      </w:r>
      <w:r w:rsidR="006F77D7" w:rsidRPr="006C0380">
        <w:t xml:space="preserve"> </w:t>
      </w:r>
      <w:r w:rsidR="006F77D7" w:rsidRPr="006C0380">
        <w:lastRenderedPageBreak/>
        <w:t>(which was for the HR positive population)</w:t>
      </w:r>
      <w:r w:rsidR="006A543C" w:rsidRPr="006C0380">
        <w:t xml:space="preserve">. </w:t>
      </w:r>
      <w:r w:rsidRPr="006C0380">
        <w:t xml:space="preserve">Limiting the model </w:t>
      </w:r>
      <w:r w:rsidR="00B2414F" w:rsidRPr="006C0380">
        <w:t xml:space="preserve">provided in the resubmission </w:t>
      </w:r>
      <w:r w:rsidRPr="006C0380">
        <w:t>to the HR</w:t>
      </w:r>
      <w:r w:rsidR="00695621" w:rsidRPr="006C0380">
        <w:t xml:space="preserve"> positive</w:t>
      </w:r>
      <w:r w:rsidRPr="006C0380">
        <w:t xml:space="preserve"> population</w:t>
      </w:r>
      <w:r w:rsidR="00695621" w:rsidRPr="006C0380">
        <w:t xml:space="preserve"> increased the</w:t>
      </w:r>
      <w:r w:rsidRPr="006C0380">
        <w:t xml:space="preserve"> ICER </w:t>
      </w:r>
      <w:r w:rsidR="00695621" w:rsidRPr="006C0380">
        <w:t>from $</w:t>
      </w:r>
      <w:r w:rsidR="00DC0973" w:rsidRPr="00DC0973">
        <w:t>55,000 to &lt;</w:t>
      </w:r>
      <w:r w:rsidR="00D3191E">
        <w:t> </w:t>
      </w:r>
      <w:r w:rsidR="00DC0973" w:rsidRPr="00DC0973">
        <w:t xml:space="preserve">$75,000 </w:t>
      </w:r>
      <w:r w:rsidR="00695621" w:rsidRPr="006C0380">
        <w:t xml:space="preserve">to </w:t>
      </w:r>
      <w:r w:rsidRPr="006C0380">
        <w:t>$</w:t>
      </w:r>
      <w:r w:rsidR="00DC0973" w:rsidRPr="00DC0973">
        <w:t>75,000 to &lt; $95,000</w:t>
      </w:r>
      <w:r w:rsidR="00D3191E">
        <w:t xml:space="preserve"> </w:t>
      </w:r>
      <w:r w:rsidRPr="006C0380">
        <w:t>per QALY gained.</w:t>
      </w:r>
      <w:bookmarkEnd w:id="18"/>
      <w:r w:rsidR="00A64E73" w:rsidRPr="006C0380">
        <w:t xml:space="preserve"> The PBAC previously considered SG was likely to be the preferred treatment option for the HR negative population (paragraph 7.6, T-DXd minutes, November 2023 PBAC meeting) so the extent of use in </w:t>
      </w:r>
      <w:r w:rsidR="00547847" w:rsidRPr="006C0380">
        <w:t>the HR negative population is potentially small</w:t>
      </w:r>
      <w:r w:rsidR="00A64E73" w:rsidRPr="006C0380">
        <w:t>.</w:t>
      </w:r>
      <w:r w:rsidR="00CA6D90" w:rsidRPr="006C0380">
        <w:t xml:space="preserve"> </w:t>
      </w:r>
    </w:p>
    <w:p w14:paraId="4D5A58DD" w14:textId="01F9563F" w:rsidR="00663EA6" w:rsidRPr="006C0380" w:rsidRDefault="003E7CAD" w:rsidP="00C12571">
      <w:pPr>
        <w:pStyle w:val="3-BodyText"/>
      </w:pPr>
      <w:bookmarkStart w:id="19" w:name="_Ref159944008"/>
      <w:r w:rsidRPr="006C0380">
        <w:t>In the previous economic model, TTD, PFS and OS curves were modelled over the entire time horizon using parametric functions and consequently no KM data was explicitly included in the model. Additionally, as there was no application of treatment waning to the parametric functions, the modelled curves represented an ongoing treatment effect of T-DXd, in terms of</w:t>
      </w:r>
      <w:r w:rsidR="00695621" w:rsidRPr="006C0380">
        <w:t xml:space="preserve"> OS</w:t>
      </w:r>
      <w:r w:rsidRPr="006C0380">
        <w:t xml:space="preserve">, until the end of the time horizon, which was not justified. The </w:t>
      </w:r>
      <w:r w:rsidR="00695621" w:rsidRPr="006C0380">
        <w:t>PBAC</w:t>
      </w:r>
      <w:r w:rsidRPr="006C0380">
        <w:t xml:space="preserve"> respecified base case model incorporated the use of KM data in modelling PFS, OS and TTD and </w:t>
      </w:r>
      <w:r w:rsidR="00695621" w:rsidRPr="006C0380">
        <w:t>applied</w:t>
      </w:r>
      <w:r w:rsidRPr="006C0380">
        <w:t xml:space="preserve"> an independent Weibull curve for OS which had better visual and statistical fit than the submission’s base case and </w:t>
      </w:r>
      <w:r w:rsidR="00695621" w:rsidRPr="006C0380">
        <w:t xml:space="preserve">resulted in </w:t>
      </w:r>
      <w:r w:rsidRPr="006C0380">
        <w:t xml:space="preserve">convergence of the OS curves at approximately 6.5 years. The resubmission used KM data </w:t>
      </w:r>
      <w:r w:rsidR="00695621" w:rsidRPr="006C0380">
        <w:t xml:space="preserve">(with truncation points determined using methodology reported </w:t>
      </w:r>
      <w:r w:rsidR="00A01F60" w:rsidRPr="006C0380">
        <w:t xml:space="preserve">in </w:t>
      </w:r>
      <w:r w:rsidR="00695621" w:rsidRPr="006C0380">
        <w:t xml:space="preserve">Gebski 2018) </w:t>
      </w:r>
      <w:r w:rsidRPr="006C0380">
        <w:t xml:space="preserve">but maintained the use of a log-logistic parametric function. </w:t>
      </w:r>
      <w:r w:rsidR="00A64E73" w:rsidRPr="006C0380">
        <w:t>Using a Weibull parametric extrapolation for OS curves (but maintaining the resubmission’s approach to determining truncation point for PFS, OS and TTD) resulted in an ICER of $</w:t>
      </w:r>
      <w:r w:rsidR="00DC0973" w:rsidRPr="00DC0973">
        <w:t>75,000 to &lt; $95,000</w:t>
      </w:r>
      <w:r w:rsidR="00D3191E">
        <w:t xml:space="preserve"> </w:t>
      </w:r>
      <w:r w:rsidR="00A64E73" w:rsidRPr="006C0380">
        <w:t>per QALY gained.</w:t>
      </w:r>
      <w:bookmarkEnd w:id="19"/>
      <w:r w:rsidR="00DB1899" w:rsidRPr="006C0380">
        <w:rPr>
          <w:i/>
          <w:iCs/>
        </w:rPr>
        <w:t xml:space="preserve"> </w:t>
      </w:r>
    </w:p>
    <w:p w14:paraId="4EC13A4D" w14:textId="007B60BD" w:rsidR="003E7B6F" w:rsidRPr="006C0380" w:rsidRDefault="00663EA6" w:rsidP="00C12571">
      <w:pPr>
        <w:pStyle w:val="3-BodyText"/>
      </w:pPr>
      <w:r w:rsidRPr="006C0380">
        <w:rPr>
          <w:rFonts w:cs="Calibri"/>
          <w:szCs w:val="24"/>
        </w:rPr>
        <w:t xml:space="preserve">The pre-PBAC response noted the Weibull AFT extrapolation predicted 5-year survival rates for T-DXd and TPC of 5% and 2%, respectively. The pre-PBAC response noted the log-logistic extrapolation proposed in the resubmission predicts rates of 14% and 8% for T-DXd and TPC, respectively, which it considered are much more realistic 5-year survival rates for HER2 low population. </w:t>
      </w:r>
    </w:p>
    <w:p w14:paraId="67905925" w14:textId="556E6FD9" w:rsidR="001610E3" w:rsidRPr="006C0380" w:rsidRDefault="001610E3" w:rsidP="001610E3">
      <w:pPr>
        <w:pStyle w:val="3-BodyText"/>
      </w:pPr>
      <w:bookmarkStart w:id="20" w:name="_Ref159944010"/>
      <w:r w:rsidRPr="006C0380">
        <w:t xml:space="preserve">The </w:t>
      </w:r>
      <w:r w:rsidR="00695621" w:rsidRPr="006C0380">
        <w:t xml:space="preserve">PBAC </w:t>
      </w:r>
      <w:r w:rsidRPr="006C0380">
        <w:t xml:space="preserve">respecified economic model incorporated a number of changes related to vial sharing and the use of proportional EFC fees, changes to the </w:t>
      </w:r>
      <w:r w:rsidR="00695621" w:rsidRPr="006C0380">
        <w:t xml:space="preserve">RDI </w:t>
      </w:r>
      <w:r w:rsidRPr="006C0380">
        <w:t xml:space="preserve">for T-DXd and TPC and how subsequent treatments were accounted for. The resubmission </w:t>
      </w:r>
      <w:r w:rsidR="00695621" w:rsidRPr="006C0380">
        <w:t xml:space="preserve">either </w:t>
      </w:r>
      <w:r w:rsidRPr="006C0380">
        <w:t>did not fully accept these changes</w:t>
      </w:r>
      <w:r w:rsidR="00695621" w:rsidRPr="006C0380">
        <w:t xml:space="preserve"> or applied a different methodology than used in the previous evaluation</w:t>
      </w:r>
      <w:r w:rsidRPr="006C0380">
        <w:t>. Implementing these changes as recommended by the PBAC increased the ICER to $</w:t>
      </w:r>
      <w:r w:rsidR="00DC0973" w:rsidRPr="00DC0973">
        <w:t>75,000 to &lt; $95,000</w:t>
      </w:r>
      <w:r w:rsidR="00D3191E">
        <w:t xml:space="preserve"> </w:t>
      </w:r>
      <w:r w:rsidRPr="006C0380">
        <w:t>per QALY gained.</w:t>
      </w:r>
      <w:bookmarkEnd w:id="20"/>
      <w:r w:rsidRPr="006C0380">
        <w:t xml:space="preserve"> </w:t>
      </w:r>
    </w:p>
    <w:p w14:paraId="4972004E" w14:textId="01EFAC37" w:rsidR="00E1547C" w:rsidRPr="006C0380" w:rsidRDefault="00A64E73" w:rsidP="00991595">
      <w:pPr>
        <w:pStyle w:val="3-BodyText"/>
      </w:pPr>
      <w:r w:rsidRPr="006C0380">
        <w:t>A multi-variate analysis incorporating all the changes</w:t>
      </w:r>
      <w:r w:rsidR="006F77D7" w:rsidRPr="006C0380">
        <w:t xml:space="preserve"> outlined</w:t>
      </w:r>
      <w:r w:rsidRPr="006C0380">
        <w:t xml:space="preserve"> in paragraphs </w:t>
      </w:r>
      <w:r w:rsidRPr="006C0380">
        <w:fldChar w:fldCharType="begin" w:fldLock="1"/>
      </w:r>
      <w:r w:rsidRPr="006C0380">
        <w:instrText xml:space="preserve"> REF _Ref159944005 \r \h </w:instrText>
      </w:r>
      <w:r w:rsidRPr="006C0380">
        <w:fldChar w:fldCharType="separate"/>
      </w:r>
      <w:r w:rsidR="00AB7483">
        <w:t>4.18</w:t>
      </w:r>
      <w:r w:rsidRPr="006C0380">
        <w:fldChar w:fldCharType="end"/>
      </w:r>
      <w:r w:rsidRPr="006C0380">
        <w:t xml:space="preserve">, </w:t>
      </w:r>
      <w:r w:rsidRPr="006C0380">
        <w:fldChar w:fldCharType="begin" w:fldLock="1"/>
      </w:r>
      <w:r w:rsidRPr="006C0380">
        <w:instrText xml:space="preserve"> REF _Ref159944008 \r \h </w:instrText>
      </w:r>
      <w:r w:rsidRPr="006C0380">
        <w:fldChar w:fldCharType="separate"/>
      </w:r>
      <w:r w:rsidR="00AB7483">
        <w:t>4.19</w:t>
      </w:r>
      <w:r w:rsidRPr="006C0380">
        <w:fldChar w:fldCharType="end"/>
      </w:r>
      <w:r w:rsidRPr="006C0380">
        <w:t xml:space="preserve"> and </w:t>
      </w:r>
      <w:r w:rsidRPr="006C0380">
        <w:fldChar w:fldCharType="begin" w:fldLock="1"/>
      </w:r>
      <w:r w:rsidRPr="006C0380">
        <w:instrText xml:space="preserve"> REF _Ref159944010 \r \h </w:instrText>
      </w:r>
      <w:r w:rsidRPr="006C0380">
        <w:fldChar w:fldCharType="separate"/>
      </w:r>
      <w:r w:rsidR="00AB7483">
        <w:t>4.21</w:t>
      </w:r>
      <w:r w:rsidRPr="006C0380">
        <w:fldChar w:fldCharType="end"/>
      </w:r>
      <w:r w:rsidRPr="006C0380">
        <w:t xml:space="preserve"> resulted in an ICER $</w:t>
      </w:r>
      <w:r w:rsidR="00DC0973" w:rsidRPr="00DC0973">
        <w:t>115,000 to &lt; $135,000</w:t>
      </w:r>
      <w:r w:rsidR="00D3191E">
        <w:t xml:space="preserve"> </w:t>
      </w:r>
      <w:r w:rsidRPr="006C0380">
        <w:t>per QALY (using the price proposed in the resubmission). Using the price proposed in the November 2023 submission resulted in an ICER of $</w:t>
      </w:r>
      <w:r w:rsidR="00DC0973" w:rsidRPr="00DC0973">
        <w:t>135,000 to &lt; $155,000</w:t>
      </w:r>
      <w:r w:rsidR="00D3191E">
        <w:t xml:space="preserve"> </w:t>
      </w:r>
      <w:r w:rsidRPr="006C0380">
        <w:t>which does not match the ICER in the previous minutes ($</w:t>
      </w:r>
      <w:r w:rsidR="00DC0973" w:rsidRPr="00DC0973">
        <w:t>155,000 to &lt; $255,000</w:t>
      </w:r>
      <w:r w:rsidRPr="006C0380">
        <w:t>, paragraph 7.9, T-DXd minutes, November 2023 PBAC meeting). Some of the difference is likely due to different truncation points being used for extrapolation of PFS, OS and TTD.</w:t>
      </w:r>
      <w:r w:rsidR="00DB1899" w:rsidRPr="006C0380">
        <w:t xml:space="preserve"> </w:t>
      </w:r>
      <w:bookmarkStart w:id="21" w:name="_Ref159593015"/>
    </w:p>
    <w:bookmarkEnd w:id="8"/>
    <w:bookmarkEnd w:id="9"/>
    <w:bookmarkEnd w:id="21"/>
    <w:p w14:paraId="21274E02" w14:textId="1CBAD917" w:rsidR="003C5B56" w:rsidRPr="0019054F" w:rsidRDefault="003C5B56" w:rsidP="003C5B56">
      <w:pPr>
        <w:pStyle w:val="4-SubsectionHeading"/>
      </w:pPr>
      <w:r w:rsidRPr="0019054F">
        <w:t>Drug cost per patient per course</w:t>
      </w:r>
    </w:p>
    <w:p w14:paraId="21111E84" w14:textId="28EC31A5" w:rsidR="00A25644" w:rsidRPr="006C0380" w:rsidRDefault="00B47760">
      <w:pPr>
        <w:pStyle w:val="3-BodyText"/>
      </w:pPr>
      <w:bookmarkStart w:id="22" w:name="_Ref162367375"/>
      <w:r w:rsidRPr="0019054F">
        <w:t>Using the price proposed in the resubmission, t</w:t>
      </w:r>
      <w:r w:rsidR="001610E3" w:rsidRPr="0019054F">
        <w:t xml:space="preserve">he </w:t>
      </w:r>
      <w:r w:rsidR="00742F16" w:rsidRPr="0019054F">
        <w:t xml:space="preserve">modelled </w:t>
      </w:r>
      <w:r w:rsidR="001610E3" w:rsidRPr="0019054F">
        <w:t>T-DXd cost per patient was $</w:t>
      </w:r>
      <w:r w:rsidR="00D43416" w:rsidRPr="00FB2E96">
        <w:rPr>
          <w:color w:val="000000"/>
          <w:w w:val="15"/>
          <w:shd w:val="solid" w:color="000000" w:fill="000000"/>
          <w:fitText w:val="-20" w:id="-961843454"/>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54"/>
          <w14:textFill>
            <w14:solidFill>
              <w14:srgbClr w14:val="000000">
                <w14:alpha w14:val="100000"/>
              </w14:srgbClr>
            </w14:solidFill>
          </w14:textFill>
        </w:rPr>
        <w:t>|</w:t>
      </w:r>
      <w:r w:rsidR="001610E3" w:rsidRPr="0019054F">
        <w:t xml:space="preserve"> (undiscounted)</w:t>
      </w:r>
      <w:r w:rsidR="00742F16" w:rsidRPr="0019054F">
        <w:t xml:space="preserve">, based on average treatment duration of </w:t>
      </w:r>
      <w:r w:rsidR="00623A4E" w:rsidRPr="0019054F">
        <w:t>10.49</w:t>
      </w:r>
      <w:r w:rsidR="00742F16" w:rsidRPr="0019054F">
        <w:t xml:space="preserve"> months</w:t>
      </w:r>
      <w:r w:rsidR="001610E3" w:rsidRPr="0019054F">
        <w:t xml:space="preserve">. </w:t>
      </w:r>
      <w:r w:rsidR="00742F16" w:rsidRPr="0019054F">
        <w:t xml:space="preserve">The </w:t>
      </w:r>
      <w:r w:rsidR="00742F16" w:rsidRPr="0019054F">
        <w:lastRenderedPageBreak/>
        <w:t>financial estimates applied a different treatment duration for HR positive (10.96 months) and HR negative (7.65 months) for a cost per patient of $</w:t>
      </w:r>
      <w:r w:rsidR="00D43416" w:rsidRPr="00FB2E96">
        <w:rPr>
          <w:color w:val="000000"/>
          <w:w w:val="15"/>
          <w:shd w:val="solid" w:color="000000" w:fill="000000"/>
          <w:fitText w:val="-20" w:id="-961843453"/>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53"/>
          <w14:textFill>
            <w14:solidFill>
              <w14:srgbClr w14:val="000000">
                <w14:alpha w14:val="100000"/>
              </w14:srgbClr>
            </w14:solidFill>
          </w14:textFill>
        </w:rPr>
        <w:t>|</w:t>
      </w:r>
      <w:r w:rsidR="00742F16" w:rsidRPr="0019054F">
        <w:t xml:space="preserve"> and $</w:t>
      </w:r>
      <w:r w:rsidR="00D43416" w:rsidRPr="00FB2E96">
        <w:rPr>
          <w:color w:val="000000"/>
          <w:w w:val="15"/>
          <w:shd w:val="solid" w:color="000000" w:fill="000000"/>
          <w:fitText w:val="-20" w:id="-961843452"/>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452"/>
          <w14:textFill>
            <w14:solidFill>
              <w14:srgbClr w14:val="000000">
                <w14:alpha w14:val="100000"/>
              </w14:srgbClr>
            </w14:solidFill>
          </w14:textFill>
        </w:rPr>
        <w:t>|</w:t>
      </w:r>
      <w:r w:rsidR="00742F16" w:rsidRPr="0019054F">
        <w:t>, respectively.</w:t>
      </w:r>
      <w:bookmarkEnd w:id="22"/>
      <w:r w:rsidR="00742F16" w:rsidRPr="0019054F">
        <w:t xml:space="preserve"> </w:t>
      </w:r>
    </w:p>
    <w:p w14:paraId="70B16D1F" w14:textId="652478E2" w:rsidR="006A543C" w:rsidRPr="006C0380" w:rsidRDefault="006A543C" w:rsidP="006F77D7">
      <w:pPr>
        <w:keepNext/>
        <w:keepLines/>
        <w:rPr>
          <w:rFonts w:ascii="Arial Narrow" w:hAnsi="Arial Narrow" w:cs="Arial"/>
          <w:b/>
          <w:bCs/>
          <w:sz w:val="20"/>
          <w:szCs w:val="18"/>
        </w:rPr>
      </w:pPr>
      <w:bookmarkStart w:id="23" w:name="_Ref142065545"/>
      <w:r w:rsidRPr="006C0380">
        <w:rPr>
          <w:rFonts w:ascii="Arial Narrow" w:hAnsi="Arial Narrow" w:cs="Arial"/>
          <w:b/>
          <w:bCs/>
          <w:sz w:val="20"/>
          <w:szCs w:val="18"/>
        </w:rPr>
        <w:t xml:space="preserve">Table </w:t>
      </w:r>
      <w:r w:rsidRPr="006C0380">
        <w:rPr>
          <w:rFonts w:ascii="Arial Narrow" w:hAnsi="Arial Narrow" w:cs="Arial"/>
          <w:b/>
          <w:bCs/>
          <w:sz w:val="20"/>
          <w:szCs w:val="18"/>
        </w:rPr>
        <w:fldChar w:fldCharType="begin" w:fldLock="1"/>
      </w:r>
      <w:r w:rsidRPr="006C0380">
        <w:rPr>
          <w:rFonts w:ascii="Arial Narrow" w:hAnsi="Arial Narrow" w:cs="Arial"/>
          <w:b/>
          <w:bCs/>
          <w:sz w:val="20"/>
          <w:szCs w:val="18"/>
        </w:rPr>
        <w:instrText xml:space="preserve"> SEQ Table \* ARABIC </w:instrText>
      </w:r>
      <w:r w:rsidRPr="006C0380">
        <w:rPr>
          <w:rFonts w:ascii="Arial Narrow" w:hAnsi="Arial Narrow" w:cs="Arial"/>
          <w:b/>
          <w:bCs/>
          <w:sz w:val="20"/>
          <w:szCs w:val="18"/>
        </w:rPr>
        <w:fldChar w:fldCharType="separate"/>
      </w:r>
      <w:r w:rsidR="00AB7483">
        <w:rPr>
          <w:rFonts w:ascii="Arial Narrow" w:hAnsi="Arial Narrow" w:cs="Arial"/>
          <w:b/>
          <w:bCs/>
          <w:noProof/>
          <w:sz w:val="20"/>
          <w:szCs w:val="18"/>
        </w:rPr>
        <w:t>8</w:t>
      </w:r>
      <w:r w:rsidRPr="006C0380">
        <w:rPr>
          <w:rFonts w:ascii="Arial Narrow" w:hAnsi="Arial Narrow" w:cs="Arial"/>
          <w:b/>
          <w:bCs/>
          <w:sz w:val="20"/>
          <w:szCs w:val="18"/>
        </w:rPr>
        <w:fldChar w:fldCharType="end"/>
      </w:r>
      <w:bookmarkEnd w:id="23"/>
      <w:r w:rsidRPr="006C0380">
        <w:rPr>
          <w:rFonts w:ascii="Arial Narrow" w:hAnsi="Arial Narrow" w:cs="Arial"/>
          <w:b/>
          <w:bCs/>
          <w:sz w:val="20"/>
          <w:szCs w:val="18"/>
        </w:rPr>
        <w:t xml:space="preserve">: Drug costs per patient per course for T-DXd </w:t>
      </w:r>
      <w:r w:rsidR="00B47760" w:rsidRPr="006C0380">
        <w:rPr>
          <w:rFonts w:ascii="Arial Narrow" w:hAnsi="Arial Narrow" w:cs="Arial"/>
          <w:b/>
          <w:bCs/>
          <w:sz w:val="20"/>
          <w:szCs w:val="18"/>
        </w:rPr>
        <w:t>(using the price proposed in the resubmission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Drug costs per patient per course for T-DXd (using the price proposed in the resubmission)"/>
      </w:tblPr>
      <w:tblGrid>
        <w:gridCol w:w="2688"/>
        <w:gridCol w:w="2552"/>
        <w:gridCol w:w="3776"/>
      </w:tblGrid>
      <w:tr w:rsidR="006A543C" w:rsidRPr="006C0380" w14:paraId="35AF48D0" w14:textId="77777777" w:rsidTr="0019054F">
        <w:trPr>
          <w:cantSplit/>
          <w:tblHeader/>
          <w:jc w:val="center"/>
        </w:trPr>
        <w:tc>
          <w:tcPr>
            <w:tcW w:w="1491" w:type="pct"/>
            <w:shd w:val="clear" w:color="auto" w:fill="auto"/>
            <w:vAlign w:val="center"/>
          </w:tcPr>
          <w:p w14:paraId="68F061E5" w14:textId="77777777" w:rsidR="006A543C" w:rsidRPr="006C0380" w:rsidRDefault="006A543C" w:rsidP="006F77D7">
            <w:pPr>
              <w:pStyle w:val="In-tableHeading"/>
              <w:keepLines/>
              <w:jc w:val="center"/>
              <w:rPr>
                <w:lang w:val="en-AU"/>
              </w:rPr>
            </w:pPr>
          </w:p>
        </w:tc>
        <w:tc>
          <w:tcPr>
            <w:tcW w:w="1415" w:type="pct"/>
            <w:shd w:val="clear" w:color="auto" w:fill="auto"/>
            <w:vAlign w:val="center"/>
          </w:tcPr>
          <w:p w14:paraId="38A678AA" w14:textId="77777777" w:rsidR="006A543C" w:rsidRPr="006C0380" w:rsidRDefault="006A543C" w:rsidP="006F77D7">
            <w:pPr>
              <w:pStyle w:val="In-tableHeading"/>
              <w:keepLines/>
              <w:jc w:val="center"/>
              <w:rPr>
                <w:lang w:val="en-AU"/>
              </w:rPr>
            </w:pPr>
            <w:r w:rsidRPr="006C0380">
              <w:rPr>
                <w:lang w:val="en-AU"/>
              </w:rPr>
              <w:t>Economic Model</w:t>
            </w:r>
          </w:p>
        </w:tc>
        <w:tc>
          <w:tcPr>
            <w:tcW w:w="2094" w:type="pct"/>
            <w:shd w:val="clear" w:color="auto" w:fill="auto"/>
            <w:vAlign w:val="center"/>
          </w:tcPr>
          <w:p w14:paraId="656FD651" w14:textId="77777777" w:rsidR="006A543C" w:rsidRPr="006C0380" w:rsidRDefault="006A543C" w:rsidP="006F77D7">
            <w:pPr>
              <w:pStyle w:val="In-tableHeading"/>
              <w:keepLines/>
              <w:jc w:val="center"/>
              <w:rPr>
                <w:lang w:val="en-AU"/>
              </w:rPr>
            </w:pPr>
            <w:r w:rsidRPr="006C0380">
              <w:rPr>
                <w:lang w:val="en-AU"/>
              </w:rPr>
              <w:t>Financial Estimates</w:t>
            </w:r>
          </w:p>
        </w:tc>
      </w:tr>
      <w:tr w:rsidR="006A543C" w:rsidRPr="006C0380" w14:paraId="151C706C" w14:textId="77777777" w:rsidTr="0019054F">
        <w:trPr>
          <w:cantSplit/>
          <w:jc w:val="center"/>
        </w:trPr>
        <w:tc>
          <w:tcPr>
            <w:tcW w:w="1491" w:type="pct"/>
            <w:shd w:val="clear" w:color="auto" w:fill="auto"/>
            <w:vAlign w:val="center"/>
          </w:tcPr>
          <w:p w14:paraId="54D71060" w14:textId="77777777" w:rsidR="006A543C" w:rsidRPr="006C0380" w:rsidRDefault="006A543C" w:rsidP="006F77D7">
            <w:pPr>
              <w:pStyle w:val="TableText"/>
              <w:keepLines/>
            </w:pPr>
            <w:r w:rsidRPr="006C0380">
              <w:t>Mean duration (months)</w:t>
            </w:r>
          </w:p>
        </w:tc>
        <w:tc>
          <w:tcPr>
            <w:tcW w:w="1415" w:type="pct"/>
            <w:shd w:val="clear" w:color="auto" w:fill="auto"/>
            <w:vAlign w:val="center"/>
          </w:tcPr>
          <w:p w14:paraId="55697A14" w14:textId="268FFBEA" w:rsidR="006A543C" w:rsidRPr="006C0380" w:rsidRDefault="00DB201E" w:rsidP="006F77D7">
            <w:pPr>
              <w:pStyle w:val="TableText"/>
              <w:keepLines/>
              <w:jc w:val="center"/>
              <w:rPr>
                <w:bCs w:val="0"/>
              </w:rPr>
            </w:pPr>
            <w:r w:rsidRPr="006C0380">
              <w:rPr>
                <w:bCs w:val="0"/>
              </w:rPr>
              <w:t>10.49</w:t>
            </w:r>
            <w:r w:rsidR="001610E3" w:rsidRPr="006C0380">
              <w:rPr>
                <w:bCs w:val="0"/>
              </w:rPr>
              <w:t xml:space="preserve"> months</w:t>
            </w:r>
          </w:p>
        </w:tc>
        <w:tc>
          <w:tcPr>
            <w:tcW w:w="2094" w:type="pct"/>
            <w:shd w:val="clear" w:color="auto" w:fill="auto"/>
            <w:vAlign w:val="center"/>
          </w:tcPr>
          <w:p w14:paraId="4BEE9968" w14:textId="7F795586" w:rsidR="006A543C" w:rsidRPr="006C0380" w:rsidRDefault="001610E3" w:rsidP="006F77D7">
            <w:pPr>
              <w:pStyle w:val="TableText"/>
              <w:keepLines/>
              <w:jc w:val="center"/>
              <w:rPr>
                <w:bCs w:val="0"/>
              </w:rPr>
            </w:pPr>
            <w:r w:rsidRPr="006C0380">
              <w:rPr>
                <w:bCs w:val="0"/>
              </w:rPr>
              <w:t>10.96 months for HR positive</w:t>
            </w:r>
          </w:p>
          <w:p w14:paraId="4A7D3871" w14:textId="7136365E" w:rsidR="001610E3" w:rsidRPr="006C0380" w:rsidRDefault="001610E3" w:rsidP="006F77D7">
            <w:pPr>
              <w:pStyle w:val="TableText"/>
              <w:keepLines/>
              <w:jc w:val="center"/>
              <w:rPr>
                <w:rFonts w:cs="Times New Roman"/>
                <w:szCs w:val="20"/>
                <w:bdr w:val="none" w:sz="0" w:space="0" w:color="auto" w:frame="1"/>
                <w:vertAlign w:val="superscript"/>
              </w:rPr>
            </w:pPr>
            <w:r w:rsidRPr="006C0380">
              <w:rPr>
                <w:bCs w:val="0"/>
              </w:rPr>
              <w:t>7.65 months for HR negative</w:t>
            </w:r>
          </w:p>
        </w:tc>
      </w:tr>
      <w:tr w:rsidR="006A543C" w:rsidRPr="006C0380" w14:paraId="43980B4A" w14:textId="77777777" w:rsidTr="0019054F">
        <w:trPr>
          <w:cantSplit/>
          <w:jc w:val="center"/>
        </w:trPr>
        <w:tc>
          <w:tcPr>
            <w:tcW w:w="1491" w:type="pct"/>
            <w:shd w:val="clear" w:color="auto" w:fill="auto"/>
            <w:vAlign w:val="center"/>
          </w:tcPr>
          <w:p w14:paraId="7F11957B" w14:textId="187F2317" w:rsidR="006A543C" w:rsidRPr="006C0380" w:rsidRDefault="006A543C" w:rsidP="006F77D7">
            <w:pPr>
              <w:pStyle w:val="TableText"/>
              <w:keepLines/>
            </w:pPr>
            <w:r w:rsidRPr="006C0380">
              <w:t>Cost/patient/</w:t>
            </w:r>
            <w:r w:rsidR="001610E3" w:rsidRPr="006C0380">
              <w:t>cycle</w:t>
            </w:r>
          </w:p>
        </w:tc>
        <w:tc>
          <w:tcPr>
            <w:tcW w:w="1415" w:type="pct"/>
            <w:shd w:val="clear" w:color="auto" w:fill="auto"/>
            <w:vAlign w:val="center"/>
          </w:tcPr>
          <w:p w14:paraId="07E869CE" w14:textId="70488DA5" w:rsidR="006A543C" w:rsidRPr="006C0380" w:rsidRDefault="001610E3" w:rsidP="006F77D7">
            <w:pPr>
              <w:pStyle w:val="TableText"/>
              <w:keepLines/>
              <w:jc w:val="center"/>
              <w:rPr>
                <w:bCs w:val="0"/>
              </w:rPr>
            </w:pPr>
            <w:r w:rsidRPr="006C0380">
              <w:rPr>
                <w:bCs w:val="0"/>
              </w:rPr>
              <w:t>$</w:t>
            </w:r>
            <w:r w:rsidR="00D43416" w:rsidRPr="00D43416">
              <w:rPr>
                <w:bCs w:val="0"/>
                <w:color w:val="000000"/>
                <w:shd w:val="solid" w:color="000000" w:fill="000000"/>
                <w14:textFill>
                  <w14:solidFill>
                    <w14:srgbClr w14:val="000000">
                      <w14:alpha w14:val="100000"/>
                    </w14:srgbClr>
                  </w14:solidFill>
                </w14:textFill>
              </w:rPr>
              <w:t>|</w:t>
            </w:r>
          </w:p>
        </w:tc>
        <w:tc>
          <w:tcPr>
            <w:tcW w:w="2094" w:type="pct"/>
            <w:shd w:val="clear" w:color="auto" w:fill="auto"/>
            <w:vAlign w:val="center"/>
          </w:tcPr>
          <w:p w14:paraId="7A2FC086" w14:textId="7C619065" w:rsidR="006A543C" w:rsidRPr="006C0380" w:rsidRDefault="00C354E4" w:rsidP="006F77D7">
            <w:pPr>
              <w:pStyle w:val="TableText"/>
              <w:keepLines/>
              <w:jc w:val="center"/>
              <w:rPr>
                <w:bCs w:val="0"/>
              </w:rPr>
            </w:pPr>
            <w:r w:rsidRPr="006C0380">
              <w:rPr>
                <w:bCs w:val="0"/>
              </w:rPr>
              <w:t>$</w:t>
            </w:r>
            <w:r w:rsidR="00D43416" w:rsidRPr="00D43416">
              <w:rPr>
                <w:bCs w:val="0"/>
                <w:color w:val="000000"/>
                <w:shd w:val="solid" w:color="000000" w:fill="000000"/>
                <w14:textFill>
                  <w14:solidFill>
                    <w14:srgbClr w14:val="000000">
                      <w14:alpha w14:val="100000"/>
                    </w14:srgbClr>
                  </w14:solidFill>
                </w14:textFill>
              </w:rPr>
              <w:t>|</w:t>
            </w:r>
          </w:p>
        </w:tc>
      </w:tr>
      <w:tr w:rsidR="006A543C" w:rsidRPr="006C0380" w14:paraId="165D69A3" w14:textId="77777777" w:rsidTr="0019054F">
        <w:trPr>
          <w:cantSplit/>
          <w:jc w:val="center"/>
        </w:trPr>
        <w:tc>
          <w:tcPr>
            <w:tcW w:w="1491" w:type="pct"/>
            <w:shd w:val="clear" w:color="auto" w:fill="auto"/>
            <w:vAlign w:val="center"/>
          </w:tcPr>
          <w:p w14:paraId="3AF5DFD6" w14:textId="77777777" w:rsidR="006A543C" w:rsidRPr="006C0380" w:rsidRDefault="006A543C" w:rsidP="006F77D7">
            <w:pPr>
              <w:pStyle w:val="TableText"/>
              <w:keepLines/>
            </w:pPr>
            <w:r w:rsidRPr="006C0380">
              <w:t>Cost/patient/course</w:t>
            </w:r>
          </w:p>
        </w:tc>
        <w:tc>
          <w:tcPr>
            <w:tcW w:w="1415" w:type="pct"/>
            <w:shd w:val="clear" w:color="auto" w:fill="auto"/>
            <w:vAlign w:val="center"/>
          </w:tcPr>
          <w:p w14:paraId="58A0A94E" w14:textId="7CCE5E69" w:rsidR="006A543C" w:rsidRPr="006C0380" w:rsidRDefault="001610E3" w:rsidP="006F77D7">
            <w:pPr>
              <w:pStyle w:val="TableText"/>
              <w:keepLines/>
              <w:jc w:val="center"/>
              <w:rPr>
                <w:bCs w:val="0"/>
              </w:rPr>
            </w:pPr>
            <w:r w:rsidRPr="006C0380">
              <w:rPr>
                <w:bCs w:val="0"/>
              </w:rPr>
              <w:t>$</w:t>
            </w:r>
            <w:r w:rsidR="00D43416" w:rsidRPr="00D43416">
              <w:rPr>
                <w:bCs w:val="0"/>
                <w:color w:val="000000"/>
                <w:shd w:val="solid" w:color="000000" w:fill="000000"/>
                <w14:textFill>
                  <w14:solidFill>
                    <w14:srgbClr w14:val="000000">
                      <w14:alpha w14:val="100000"/>
                    </w14:srgbClr>
                  </w14:solidFill>
                </w14:textFill>
              </w:rPr>
              <w:t>|</w:t>
            </w:r>
          </w:p>
        </w:tc>
        <w:tc>
          <w:tcPr>
            <w:tcW w:w="2094" w:type="pct"/>
            <w:shd w:val="clear" w:color="auto" w:fill="auto"/>
            <w:vAlign w:val="center"/>
          </w:tcPr>
          <w:p w14:paraId="2EA79EDC" w14:textId="023DE5DF" w:rsidR="006A543C" w:rsidRPr="006C0380" w:rsidRDefault="00C354E4" w:rsidP="006F77D7">
            <w:pPr>
              <w:pStyle w:val="TableText"/>
              <w:keepLines/>
              <w:ind w:left="-57" w:right="-57"/>
              <w:jc w:val="center"/>
              <w:rPr>
                <w:bCs w:val="0"/>
              </w:rPr>
            </w:pPr>
            <w:r w:rsidRPr="006C0380">
              <w:rPr>
                <w:bCs w:val="0"/>
              </w:rPr>
              <w:t>$</w:t>
            </w:r>
            <w:r w:rsidR="00D43416" w:rsidRPr="00D43416">
              <w:rPr>
                <w:rFonts w:hint="eastAsia"/>
                <w:bCs w:val="0"/>
                <w:color w:val="000000"/>
                <w:w w:val="28"/>
                <w:shd w:val="solid" w:color="000000" w:fill="000000"/>
                <w:fitText w:val="128" w:id="-961843451"/>
                <w14:textFill>
                  <w14:solidFill>
                    <w14:srgbClr w14:val="000000">
                      <w14:alpha w14:val="100000"/>
                    </w14:srgbClr>
                  </w14:solidFill>
                </w14:textFill>
              </w:rPr>
              <w:t xml:space="preserve">　</w:t>
            </w:r>
            <w:r w:rsidR="00D43416" w:rsidRPr="00D43416">
              <w:rPr>
                <w:bCs w:val="0"/>
                <w:color w:val="000000"/>
                <w:w w:val="28"/>
                <w:shd w:val="solid" w:color="000000" w:fill="000000"/>
                <w:fitText w:val="128" w:id="-961843451"/>
                <w14:textFill>
                  <w14:solidFill>
                    <w14:srgbClr w14:val="000000">
                      <w14:alpha w14:val="100000"/>
                    </w14:srgbClr>
                  </w14:solidFill>
                </w14:textFill>
              </w:rPr>
              <w:t>|</w:t>
            </w:r>
            <w:r w:rsidR="00D43416" w:rsidRPr="00D43416">
              <w:rPr>
                <w:rFonts w:hint="eastAsia"/>
                <w:bCs w:val="0"/>
                <w:color w:val="000000"/>
                <w:spacing w:val="6"/>
                <w:w w:val="28"/>
                <w:shd w:val="solid" w:color="000000" w:fill="000000"/>
                <w:fitText w:val="128" w:id="-961843451"/>
                <w14:textFill>
                  <w14:solidFill>
                    <w14:srgbClr w14:val="000000">
                      <w14:alpha w14:val="100000"/>
                    </w14:srgbClr>
                  </w14:solidFill>
                </w14:textFill>
              </w:rPr>
              <w:t xml:space="preserve">　</w:t>
            </w:r>
            <w:r w:rsidRPr="006C0380">
              <w:rPr>
                <w:bCs w:val="0"/>
              </w:rPr>
              <w:t xml:space="preserve"> for HR positive</w:t>
            </w:r>
            <w:r w:rsidR="00CA6D90" w:rsidRPr="006C0380">
              <w:rPr>
                <w:bCs w:val="0"/>
              </w:rPr>
              <w:t xml:space="preserve"> (</w:t>
            </w:r>
            <w:r w:rsidR="006F77D7" w:rsidRPr="006C0380">
              <w:rPr>
                <w:bCs w:val="0"/>
              </w:rPr>
              <w:t xml:space="preserve">approximately 70% </w:t>
            </w:r>
            <w:r w:rsidR="00CA6D90" w:rsidRPr="006C0380">
              <w:rPr>
                <w:bCs w:val="0"/>
              </w:rPr>
              <w:t>of treated patients</w:t>
            </w:r>
            <w:r w:rsidR="006F77D7" w:rsidRPr="006C0380">
              <w:rPr>
                <w:bCs w:val="0"/>
              </w:rPr>
              <w:t xml:space="preserve"> over 6 years</w:t>
            </w:r>
            <w:r w:rsidR="00CA6D90" w:rsidRPr="006C0380">
              <w:rPr>
                <w:bCs w:val="0"/>
              </w:rPr>
              <w:t xml:space="preserve">) </w:t>
            </w:r>
          </w:p>
          <w:p w14:paraId="268C073B" w14:textId="5DEC4F29" w:rsidR="00C354E4" w:rsidRPr="006C0380" w:rsidRDefault="00C354E4" w:rsidP="006F77D7">
            <w:pPr>
              <w:pStyle w:val="TableText"/>
              <w:keepLines/>
              <w:ind w:left="-57" w:right="-57"/>
              <w:jc w:val="center"/>
              <w:rPr>
                <w:rFonts w:cs="Times New Roman"/>
                <w:szCs w:val="20"/>
                <w:bdr w:val="none" w:sz="0" w:space="0" w:color="auto" w:frame="1"/>
                <w:vertAlign w:val="superscript"/>
              </w:rPr>
            </w:pPr>
            <w:r w:rsidRPr="006C0380">
              <w:rPr>
                <w:bCs w:val="0"/>
              </w:rPr>
              <w:t>$</w:t>
            </w:r>
            <w:r w:rsidR="00D43416" w:rsidRPr="00D43416">
              <w:rPr>
                <w:bCs w:val="0"/>
                <w:color w:val="000000"/>
                <w:spacing w:val="78"/>
                <w:shd w:val="solid" w:color="000000" w:fill="000000"/>
                <w:fitText w:val="164" w:id="-961843450"/>
                <w14:textFill>
                  <w14:solidFill>
                    <w14:srgbClr w14:val="000000">
                      <w14:alpha w14:val="100000"/>
                    </w14:srgbClr>
                  </w14:solidFill>
                </w14:textFill>
              </w:rPr>
              <w:t>|</w:t>
            </w:r>
            <w:r w:rsidR="00D43416" w:rsidRPr="00D43416">
              <w:rPr>
                <w:bCs w:val="0"/>
                <w:color w:val="000000"/>
                <w:spacing w:val="1"/>
                <w:shd w:val="solid" w:color="000000" w:fill="000000"/>
                <w:fitText w:val="164" w:id="-961843450"/>
                <w14:textFill>
                  <w14:solidFill>
                    <w14:srgbClr w14:val="000000">
                      <w14:alpha w14:val="100000"/>
                    </w14:srgbClr>
                  </w14:solidFill>
                </w14:textFill>
              </w:rPr>
              <w:t>|</w:t>
            </w:r>
            <w:r w:rsidRPr="006C0380">
              <w:rPr>
                <w:bCs w:val="0"/>
              </w:rPr>
              <w:t xml:space="preserve"> for HR negative</w:t>
            </w:r>
            <w:r w:rsidR="00CA6D90" w:rsidRPr="006C0380">
              <w:rPr>
                <w:bCs w:val="0"/>
              </w:rPr>
              <w:t xml:space="preserve"> (</w:t>
            </w:r>
            <w:r w:rsidR="006F77D7" w:rsidRPr="006C0380">
              <w:rPr>
                <w:bCs w:val="0"/>
              </w:rPr>
              <w:t>approximately 30% of treated patients over 6 years</w:t>
            </w:r>
            <w:r w:rsidR="00CA6D90" w:rsidRPr="006C0380">
              <w:rPr>
                <w:bCs w:val="0"/>
              </w:rPr>
              <w:t xml:space="preserve">) </w:t>
            </w:r>
          </w:p>
        </w:tc>
      </w:tr>
    </w:tbl>
    <w:p w14:paraId="4A9A6590" w14:textId="63B60C87" w:rsidR="00A01F60" w:rsidRPr="006C0380" w:rsidRDefault="00A01F60" w:rsidP="006F77D7">
      <w:pPr>
        <w:keepNext/>
        <w:keepLines/>
        <w:rPr>
          <w:rFonts w:ascii="Arial Narrow" w:hAnsi="Arial Narrow" w:cs="Arial"/>
          <w:sz w:val="18"/>
          <w:szCs w:val="18"/>
        </w:rPr>
      </w:pPr>
      <w:r w:rsidRPr="0019054F">
        <w:rPr>
          <w:rFonts w:ascii="Arial Narrow" w:hAnsi="Arial Narrow"/>
          <w:sz w:val="18"/>
          <w:szCs w:val="18"/>
        </w:rPr>
        <w:t xml:space="preserve">Source: calculated Section 3 and Section 4 spreadsheets </w:t>
      </w:r>
      <w:r w:rsidRPr="006C0380">
        <w:rPr>
          <w:rFonts w:ascii="Arial Narrow" w:hAnsi="Arial Narrow" w:cs="Arial"/>
          <w:sz w:val="18"/>
          <w:szCs w:val="18"/>
        </w:rPr>
        <w:t xml:space="preserve">provided with resubmission </w:t>
      </w:r>
    </w:p>
    <w:p w14:paraId="0809D0D5" w14:textId="1B2BE2B6" w:rsidR="00A01F60" w:rsidRPr="006C0380" w:rsidRDefault="00A01F60" w:rsidP="006F77D7">
      <w:pPr>
        <w:keepNext/>
        <w:keepLines/>
        <w:rPr>
          <w:rFonts w:ascii="Arial Narrow" w:hAnsi="Arial Narrow" w:cs="Arial"/>
          <w:sz w:val="18"/>
          <w:szCs w:val="18"/>
        </w:rPr>
      </w:pPr>
      <w:r w:rsidRPr="006C0380">
        <w:rPr>
          <w:rFonts w:ascii="Arial Narrow" w:hAnsi="Arial Narrow" w:cs="Arial"/>
          <w:sz w:val="18"/>
          <w:szCs w:val="18"/>
        </w:rPr>
        <w:t>HR = hormone receptor; T-DX</w:t>
      </w:r>
      <w:r w:rsidR="00623D8B" w:rsidRPr="006C0380">
        <w:rPr>
          <w:rFonts w:ascii="Arial Narrow" w:hAnsi="Arial Narrow" w:cs="Arial"/>
          <w:sz w:val="18"/>
          <w:szCs w:val="18"/>
        </w:rPr>
        <w:t>d</w:t>
      </w:r>
      <w:r w:rsidRPr="006C0380">
        <w:rPr>
          <w:rFonts w:ascii="Arial Narrow" w:hAnsi="Arial Narrow" w:cs="Arial"/>
          <w:sz w:val="18"/>
          <w:szCs w:val="18"/>
        </w:rPr>
        <w:t xml:space="preserve"> = trastuzumab deruxtecan</w:t>
      </w:r>
    </w:p>
    <w:p w14:paraId="3C2BF1F9" w14:textId="5248B6D2" w:rsidR="00A01F60" w:rsidRPr="0019054F" w:rsidRDefault="00A01F60" w:rsidP="006F77D7">
      <w:pPr>
        <w:pStyle w:val="3-BodyText"/>
        <w:keepNext/>
        <w:keepLines/>
        <w:numPr>
          <w:ilvl w:val="3"/>
          <w:numId w:val="3"/>
        </w:numPr>
        <w:spacing w:after="0"/>
        <w:ind w:left="425" w:hanging="357"/>
        <w:rPr>
          <w:rFonts w:ascii="Arial Narrow" w:hAnsi="Arial Narrow"/>
          <w:sz w:val="18"/>
          <w:szCs w:val="18"/>
        </w:rPr>
      </w:pPr>
      <w:r w:rsidRPr="0019054F">
        <w:rPr>
          <w:rFonts w:ascii="Arial Narrow" w:hAnsi="Arial Narrow"/>
          <w:sz w:val="18"/>
          <w:szCs w:val="18"/>
        </w:rPr>
        <w:t>Assuming 90% RDI</w:t>
      </w:r>
    </w:p>
    <w:p w14:paraId="068B9F83" w14:textId="37C8335F" w:rsidR="006A543C" w:rsidRPr="0019054F" w:rsidRDefault="00A01F60" w:rsidP="006F77D7">
      <w:pPr>
        <w:pStyle w:val="3-BodyText"/>
        <w:keepNext/>
        <w:keepLines/>
        <w:numPr>
          <w:ilvl w:val="3"/>
          <w:numId w:val="3"/>
        </w:numPr>
        <w:ind w:left="425" w:hanging="357"/>
        <w:rPr>
          <w:rFonts w:ascii="Arial Narrow" w:hAnsi="Arial Narrow"/>
          <w:sz w:val="18"/>
          <w:szCs w:val="18"/>
        </w:rPr>
      </w:pPr>
      <w:r w:rsidRPr="006C0380">
        <w:rPr>
          <w:rFonts w:ascii="Arial Narrow" w:hAnsi="Arial Narrow"/>
          <w:sz w:val="18"/>
          <w:szCs w:val="18"/>
        </w:rPr>
        <w:t>Calculated as 90% x $</w:t>
      </w:r>
      <w:r w:rsidR="00D43416" w:rsidRPr="00D43416">
        <w:rPr>
          <w:rFonts w:ascii="Arial Narrow" w:hAnsi="Arial Narrow"/>
          <w:color w:val="000000"/>
          <w:w w:val="66"/>
          <w:sz w:val="18"/>
          <w:szCs w:val="18"/>
          <w:shd w:val="solid" w:color="000000" w:fill="000000"/>
          <w:fitText w:val="208" w:id="-961843449"/>
          <w14:textFill>
            <w14:solidFill>
              <w14:srgbClr w14:val="000000">
                <w14:alpha w14:val="100000"/>
              </w14:srgbClr>
            </w14:solidFill>
          </w14:textFill>
        </w:rPr>
        <w:t>|||  ||</w:t>
      </w:r>
      <w:r w:rsidR="00D43416" w:rsidRPr="00D43416">
        <w:rPr>
          <w:rFonts w:ascii="Arial Narrow" w:hAnsi="Arial Narrow"/>
          <w:color w:val="000000"/>
          <w:spacing w:val="1"/>
          <w:w w:val="66"/>
          <w:sz w:val="18"/>
          <w:szCs w:val="18"/>
          <w:shd w:val="solid" w:color="000000" w:fill="000000"/>
          <w:fitText w:val="208" w:id="-961843449"/>
          <w14:textFill>
            <w14:solidFill>
              <w14:srgbClr w14:val="000000">
                <w14:alpha w14:val="100000"/>
              </w14:srgbClr>
            </w14:solidFill>
          </w14:textFill>
        </w:rPr>
        <w:t>|</w:t>
      </w:r>
      <w:r w:rsidRPr="006C0380">
        <w:rPr>
          <w:rFonts w:ascii="Arial Narrow" w:hAnsi="Arial Narrow"/>
          <w:sz w:val="18"/>
          <w:szCs w:val="18"/>
        </w:rPr>
        <w:t xml:space="preserve">. However, 90% is applied to script numbers </w:t>
      </w:r>
      <w:r w:rsidR="00F852E8" w:rsidRPr="006C0380">
        <w:rPr>
          <w:rFonts w:ascii="Arial Narrow" w:hAnsi="Arial Narrow"/>
          <w:sz w:val="18"/>
          <w:szCs w:val="18"/>
        </w:rPr>
        <w:t xml:space="preserve">(as compliance) </w:t>
      </w:r>
      <w:r w:rsidRPr="006C0380">
        <w:rPr>
          <w:rFonts w:ascii="Arial Narrow" w:hAnsi="Arial Narrow"/>
          <w:sz w:val="18"/>
          <w:szCs w:val="18"/>
        </w:rPr>
        <w:t>in the financial model.</w:t>
      </w:r>
    </w:p>
    <w:p w14:paraId="3E13520F" w14:textId="33DAD3C2" w:rsidR="003C5B56" w:rsidRPr="0019054F" w:rsidRDefault="003C5B56" w:rsidP="003C5B56">
      <w:pPr>
        <w:pStyle w:val="4-SubsectionHeading"/>
      </w:pPr>
      <w:r w:rsidRPr="0019054F">
        <w:t>Estimated PBS usage and financial implications</w:t>
      </w:r>
      <w:r w:rsidR="00DB1899" w:rsidRPr="0019054F">
        <w:t xml:space="preserve"> </w:t>
      </w:r>
    </w:p>
    <w:p w14:paraId="1D3EE3C6" w14:textId="77615604" w:rsidR="00A070FC" w:rsidRPr="0019054F" w:rsidRDefault="00A070FC" w:rsidP="00A070FC">
      <w:pPr>
        <w:pStyle w:val="3-BodyText"/>
      </w:pPr>
      <w:r w:rsidRPr="006C0380">
        <w:t>As an early re-entry resubmission, the estimated usage and financial estimates hav</w:t>
      </w:r>
      <w:r w:rsidR="00F3266A" w:rsidRPr="006C0380">
        <w:t>e</w:t>
      </w:r>
      <w:r w:rsidRPr="006C0380">
        <w:t xml:space="preserve"> not been independently evaluated. </w:t>
      </w:r>
    </w:p>
    <w:p w14:paraId="34B47197" w14:textId="6240037B" w:rsidR="00F75D86" w:rsidRPr="0019054F" w:rsidRDefault="00F75D86" w:rsidP="003C5B56">
      <w:pPr>
        <w:pStyle w:val="3-BodyText"/>
      </w:pPr>
      <w:r w:rsidRPr="0019054F">
        <w:t>The p</w:t>
      </w:r>
      <w:r w:rsidR="00BD2698" w:rsidRPr="0019054F">
        <w:t>re</w:t>
      </w:r>
      <w:r w:rsidRPr="0019054F">
        <w:t>vious submission utilised an epidemiological approach to estimate the extent of use of T-DXd and the financial impact of listing on the PBS in the HER2 low population. However, the PBAC considered that there was a high level of uncertainty with a number of the assumptions driving the estimated patient numbers (paragraph 7.12, T-DXd minutes, November 2023 PBAC meeting).</w:t>
      </w:r>
      <w:r w:rsidR="00DB1899" w:rsidRPr="006C0380">
        <w:t xml:space="preserve"> </w:t>
      </w:r>
      <w:r w:rsidRPr="0019054F">
        <w:t>The PBAC noted the alternative approach to estimating the number of patients with HR positive/HER2 low unresectable or metastatic breast cancer, proposed by DUSC, based on CDK4/6 inhibitor data and the PBAC considered this was a reasonable approach to estimate the likely number of eligible patients (paragraph 7.13, T-DXd minutes, November 2023 PBAC meeting</w:t>
      </w:r>
      <w:r w:rsidR="00BD2698" w:rsidRPr="0019054F">
        <w:t>)</w:t>
      </w:r>
      <w:r w:rsidRPr="0019054F">
        <w:t>. The PBAC advised an early re-entry pathway resubmission should revise the financial estimates using the alternative approach proposed by DUSC.</w:t>
      </w:r>
      <w:r w:rsidR="00DB1899" w:rsidRPr="0019054F">
        <w:t xml:space="preserve"> </w:t>
      </w:r>
    </w:p>
    <w:p w14:paraId="4795D740" w14:textId="12B3F2A9" w:rsidR="003C5B56" w:rsidRPr="0019054F" w:rsidRDefault="001610E3" w:rsidP="003C5B56">
      <w:pPr>
        <w:pStyle w:val="3-BodyText"/>
      </w:pPr>
      <w:r w:rsidRPr="0019054F">
        <w:t xml:space="preserve">Key </w:t>
      </w:r>
      <w:r w:rsidR="00695621" w:rsidRPr="0019054F">
        <w:t xml:space="preserve">changes to the estimated use and financial implications are provided in </w:t>
      </w:r>
      <w:r w:rsidR="00695621" w:rsidRPr="0019054F">
        <w:fldChar w:fldCharType="begin" w:fldLock="1"/>
      </w:r>
      <w:r w:rsidR="00695621" w:rsidRPr="0019054F">
        <w:instrText xml:space="preserve"> REF _Ref159769362 \h  \* MERGEFORMAT </w:instrText>
      </w:r>
      <w:r w:rsidR="00695621" w:rsidRPr="0019054F">
        <w:fldChar w:fldCharType="separate"/>
      </w:r>
      <w:r w:rsidR="00AB7483" w:rsidRPr="00AB7483">
        <w:t>Table 9</w:t>
      </w:r>
      <w:r w:rsidR="00695621" w:rsidRPr="0019054F">
        <w:fldChar w:fldCharType="end"/>
      </w:r>
      <w:r w:rsidR="00695621" w:rsidRPr="0019054F">
        <w:t>.</w:t>
      </w:r>
    </w:p>
    <w:p w14:paraId="64ED5EEC" w14:textId="7767C35E" w:rsidR="001610E3" w:rsidRPr="006C0380" w:rsidRDefault="00DD3720" w:rsidP="00BD2698">
      <w:pPr>
        <w:widowControl w:val="0"/>
        <w:rPr>
          <w:rFonts w:ascii="Arial Narrow" w:hAnsi="Arial Narrow"/>
          <w:b/>
          <w:bCs/>
          <w:sz w:val="20"/>
          <w:szCs w:val="18"/>
        </w:rPr>
      </w:pPr>
      <w:bookmarkStart w:id="24" w:name="_Ref159769362"/>
      <w:r w:rsidRPr="006C0380">
        <w:rPr>
          <w:rFonts w:ascii="Arial Narrow" w:hAnsi="Arial Narrow" w:cs="Arial"/>
          <w:b/>
          <w:bCs/>
          <w:sz w:val="20"/>
          <w:szCs w:val="18"/>
        </w:rPr>
        <w:t xml:space="preserve">Table </w:t>
      </w:r>
      <w:r w:rsidRPr="006C0380">
        <w:rPr>
          <w:rFonts w:ascii="Arial Narrow" w:hAnsi="Arial Narrow" w:cs="Arial"/>
          <w:b/>
          <w:bCs/>
          <w:sz w:val="20"/>
          <w:szCs w:val="18"/>
        </w:rPr>
        <w:fldChar w:fldCharType="begin" w:fldLock="1"/>
      </w:r>
      <w:r w:rsidRPr="006C0380">
        <w:rPr>
          <w:rFonts w:ascii="Arial Narrow" w:hAnsi="Arial Narrow" w:cs="Arial"/>
          <w:b/>
          <w:bCs/>
          <w:sz w:val="20"/>
          <w:szCs w:val="18"/>
        </w:rPr>
        <w:instrText xml:space="preserve"> SEQ Table \* ARABIC </w:instrText>
      </w:r>
      <w:r w:rsidRPr="006C0380">
        <w:rPr>
          <w:rFonts w:ascii="Arial Narrow" w:hAnsi="Arial Narrow" w:cs="Arial"/>
          <w:b/>
          <w:bCs/>
          <w:sz w:val="20"/>
          <w:szCs w:val="18"/>
        </w:rPr>
        <w:fldChar w:fldCharType="separate"/>
      </w:r>
      <w:r w:rsidR="00AB7483">
        <w:rPr>
          <w:rFonts w:ascii="Arial Narrow" w:hAnsi="Arial Narrow" w:cs="Arial"/>
          <w:b/>
          <w:bCs/>
          <w:noProof/>
          <w:sz w:val="20"/>
          <w:szCs w:val="18"/>
        </w:rPr>
        <w:t>9</w:t>
      </w:r>
      <w:r w:rsidRPr="006C0380">
        <w:rPr>
          <w:rFonts w:ascii="Arial Narrow" w:hAnsi="Arial Narrow" w:cs="Arial"/>
          <w:b/>
          <w:bCs/>
          <w:sz w:val="20"/>
          <w:szCs w:val="18"/>
        </w:rPr>
        <w:fldChar w:fldCharType="end"/>
      </w:r>
      <w:bookmarkEnd w:id="24"/>
      <w:r w:rsidRPr="006C0380">
        <w:rPr>
          <w:rFonts w:ascii="Arial Narrow" w:hAnsi="Arial Narrow" w:cs="Arial"/>
          <w:b/>
          <w:bCs/>
          <w:sz w:val="20"/>
          <w:szCs w:val="18"/>
        </w:rPr>
        <w:t xml:space="preserve">: </w:t>
      </w:r>
      <w:r w:rsidR="001610E3" w:rsidRPr="006C0380">
        <w:rPr>
          <w:rFonts w:ascii="Arial Narrow" w:hAnsi="Arial Narrow"/>
          <w:b/>
          <w:bCs/>
          <w:sz w:val="20"/>
          <w:szCs w:val="18"/>
        </w:rPr>
        <w:t xml:space="preserve">Key </w:t>
      </w:r>
      <w:r w:rsidR="00695621" w:rsidRPr="006C0380">
        <w:rPr>
          <w:rFonts w:ascii="Arial Narrow" w:hAnsi="Arial Narrow"/>
          <w:b/>
          <w:bCs/>
          <w:sz w:val="20"/>
          <w:szCs w:val="18"/>
        </w:rPr>
        <w:t xml:space="preserve">changed to </w:t>
      </w:r>
      <w:r w:rsidR="001610E3" w:rsidRPr="006C0380">
        <w:rPr>
          <w:rFonts w:ascii="Arial Narrow" w:hAnsi="Arial Narrow"/>
          <w:b/>
          <w:bCs/>
          <w:sz w:val="20"/>
          <w:szCs w:val="18"/>
        </w:rPr>
        <w:t>inputs for utilisation and financial estimates</w:t>
      </w:r>
    </w:p>
    <w:tbl>
      <w:tblPr>
        <w:tblStyle w:val="TableGrid"/>
        <w:tblW w:w="0" w:type="auto"/>
        <w:tblLook w:val="04A0" w:firstRow="1" w:lastRow="0" w:firstColumn="1" w:lastColumn="0" w:noHBand="0" w:noVBand="1"/>
        <w:tblCaption w:val="Table 9: Key changed to inputs for utilisation and financial estimates"/>
      </w:tblPr>
      <w:tblGrid>
        <w:gridCol w:w="1980"/>
        <w:gridCol w:w="1984"/>
        <w:gridCol w:w="1843"/>
        <w:gridCol w:w="3209"/>
      </w:tblGrid>
      <w:tr w:rsidR="00210912" w:rsidRPr="006C0380" w14:paraId="0A9E36DF" w14:textId="77777777" w:rsidTr="009E473B">
        <w:trPr>
          <w:tblHeader/>
        </w:trPr>
        <w:tc>
          <w:tcPr>
            <w:tcW w:w="1980" w:type="dxa"/>
          </w:tcPr>
          <w:p w14:paraId="3E8A986B" w14:textId="3C5C33D5"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sz w:val="20"/>
                <w:szCs w:val="20"/>
              </w:rPr>
              <w:t>Assumption</w:t>
            </w:r>
          </w:p>
        </w:tc>
        <w:tc>
          <w:tcPr>
            <w:tcW w:w="1984" w:type="dxa"/>
          </w:tcPr>
          <w:p w14:paraId="660628A5" w14:textId="7B3039D1"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sz w:val="20"/>
                <w:szCs w:val="20"/>
              </w:rPr>
              <w:t>DUSC assumption</w:t>
            </w:r>
          </w:p>
        </w:tc>
        <w:tc>
          <w:tcPr>
            <w:tcW w:w="1843" w:type="dxa"/>
          </w:tcPr>
          <w:p w14:paraId="155231BD" w14:textId="03BF06FE"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sz w:val="20"/>
                <w:szCs w:val="20"/>
              </w:rPr>
              <w:t>March 2024</w:t>
            </w:r>
          </w:p>
        </w:tc>
        <w:tc>
          <w:tcPr>
            <w:tcW w:w="3209" w:type="dxa"/>
          </w:tcPr>
          <w:p w14:paraId="0D4AD370" w14:textId="16555F4F"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sz w:val="20"/>
                <w:szCs w:val="20"/>
              </w:rPr>
              <w:t>Comment</w:t>
            </w:r>
          </w:p>
        </w:tc>
      </w:tr>
      <w:tr w:rsidR="00210912" w:rsidRPr="006C0380" w14:paraId="284A5DB9" w14:textId="77777777">
        <w:tc>
          <w:tcPr>
            <w:tcW w:w="9016" w:type="dxa"/>
            <w:gridSpan w:val="4"/>
          </w:tcPr>
          <w:p w14:paraId="64478F1E" w14:textId="260680E1"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6C0380">
              <w:rPr>
                <w:rFonts w:ascii="Arial Narrow" w:eastAsiaTheme="majorEastAsia" w:hAnsi="Arial Narrow" w:cstheme="majorBidi"/>
                <w:sz w:val="20"/>
              </w:rPr>
              <w:t>HR positive/HER2 low patients</w:t>
            </w:r>
          </w:p>
        </w:tc>
      </w:tr>
      <w:tr w:rsidR="00210912" w:rsidRPr="006C0380" w14:paraId="6D824EF5" w14:textId="77777777" w:rsidTr="009E473B">
        <w:tc>
          <w:tcPr>
            <w:tcW w:w="1980" w:type="dxa"/>
          </w:tcPr>
          <w:p w14:paraId="65DDBEBE" w14:textId="04D852C0"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 xml:space="preserve">Number of patients with HR+/ HR- disease </w:t>
            </w:r>
          </w:p>
        </w:tc>
        <w:tc>
          <w:tcPr>
            <w:tcW w:w="1984" w:type="dxa"/>
          </w:tcPr>
          <w:p w14:paraId="06EB6A40" w14:textId="0F8604F2"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Incident count of CDK4/6 inhibitor patients</w:t>
            </w:r>
          </w:p>
        </w:tc>
        <w:tc>
          <w:tcPr>
            <w:tcW w:w="1843" w:type="dxa"/>
          </w:tcPr>
          <w:p w14:paraId="1057C9F5" w14:textId="70B2DE69"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12EB7208" w14:textId="64D07CB4" w:rsidR="00210912" w:rsidRPr="0019054F" w:rsidRDefault="006B6B6C"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w:t>
            </w:r>
          </w:p>
        </w:tc>
      </w:tr>
      <w:tr w:rsidR="00210912" w:rsidRPr="006C0380" w14:paraId="37F50429" w14:textId="77777777" w:rsidTr="009E473B">
        <w:tc>
          <w:tcPr>
            <w:tcW w:w="1980" w:type="dxa"/>
          </w:tcPr>
          <w:p w14:paraId="1A59B0B7" w14:textId="2B174DA1"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Annual growth in CDK 4/6 inhibitor patients</w:t>
            </w:r>
          </w:p>
        </w:tc>
        <w:tc>
          <w:tcPr>
            <w:tcW w:w="1984" w:type="dxa"/>
          </w:tcPr>
          <w:p w14:paraId="7DDD163F" w14:textId="40F8A0EB"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2%</w:t>
            </w:r>
          </w:p>
        </w:tc>
        <w:tc>
          <w:tcPr>
            <w:tcW w:w="1843" w:type="dxa"/>
          </w:tcPr>
          <w:p w14:paraId="25AB70D0" w14:textId="2D52E19F"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3.5%</w:t>
            </w:r>
          </w:p>
        </w:tc>
        <w:tc>
          <w:tcPr>
            <w:tcW w:w="3209" w:type="dxa"/>
          </w:tcPr>
          <w:p w14:paraId="3D13B434" w14:textId="298609F4" w:rsidR="00210912" w:rsidRPr="0019054F" w:rsidRDefault="00991595"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The pre-PBAC response accepted a growth rate of 2%</w:t>
            </w:r>
            <w:r w:rsidR="006C0380">
              <w:rPr>
                <w:rFonts w:ascii="Arial Narrow" w:hAnsi="Arial Narrow"/>
                <w:b w:val="0"/>
                <w:bCs/>
                <w:sz w:val="20"/>
                <w:szCs w:val="20"/>
              </w:rPr>
              <w:t xml:space="preserve">. </w:t>
            </w:r>
            <w:r w:rsidR="006F77D7" w:rsidRPr="0019054F">
              <w:rPr>
                <w:rFonts w:ascii="Arial Narrow" w:hAnsi="Arial Narrow"/>
                <w:b w:val="0"/>
                <w:bCs/>
                <w:sz w:val="20"/>
                <w:szCs w:val="20"/>
              </w:rPr>
              <w:t xml:space="preserve">See paragraph </w:t>
            </w:r>
            <w:r w:rsidR="006F77D7" w:rsidRPr="0019054F">
              <w:rPr>
                <w:rFonts w:ascii="Arial Narrow" w:hAnsi="Arial Narrow"/>
                <w:b w:val="0"/>
                <w:bCs/>
                <w:sz w:val="20"/>
                <w:szCs w:val="20"/>
              </w:rPr>
              <w:fldChar w:fldCharType="begin" w:fldLock="1"/>
            </w:r>
            <w:r w:rsidR="006F77D7" w:rsidRPr="0019054F">
              <w:rPr>
                <w:rFonts w:ascii="Arial Narrow" w:hAnsi="Arial Narrow"/>
                <w:b w:val="0"/>
                <w:bCs/>
                <w:sz w:val="20"/>
                <w:szCs w:val="20"/>
              </w:rPr>
              <w:instrText xml:space="preserve"> REF _Ref160004008 \r \h </w:instrText>
            </w:r>
            <w:r w:rsidR="006F77D7" w:rsidRPr="0019054F">
              <w:rPr>
                <w:rFonts w:ascii="Arial Narrow" w:hAnsi="Arial Narrow"/>
                <w:b w:val="0"/>
                <w:bCs/>
                <w:sz w:val="20"/>
                <w:szCs w:val="20"/>
              </w:rPr>
            </w:r>
            <w:r w:rsidR="006F77D7" w:rsidRPr="0019054F">
              <w:rPr>
                <w:rFonts w:ascii="Arial Narrow" w:hAnsi="Arial Narrow"/>
                <w:b w:val="0"/>
                <w:bCs/>
                <w:sz w:val="20"/>
                <w:szCs w:val="20"/>
              </w:rPr>
              <w:fldChar w:fldCharType="separate"/>
            </w:r>
            <w:r w:rsidR="00AB7483">
              <w:rPr>
                <w:rFonts w:ascii="Arial Narrow" w:hAnsi="Arial Narrow"/>
                <w:b w:val="0"/>
                <w:bCs/>
                <w:sz w:val="20"/>
                <w:szCs w:val="20"/>
              </w:rPr>
              <w:t>4.27</w:t>
            </w:r>
            <w:r w:rsidR="006F77D7" w:rsidRPr="0019054F">
              <w:rPr>
                <w:rFonts w:ascii="Arial Narrow" w:hAnsi="Arial Narrow"/>
                <w:b w:val="0"/>
                <w:bCs/>
                <w:sz w:val="20"/>
                <w:szCs w:val="20"/>
              </w:rPr>
              <w:fldChar w:fldCharType="end"/>
            </w:r>
            <w:r w:rsidRPr="0019054F">
              <w:rPr>
                <w:rFonts w:ascii="Arial Narrow" w:hAnsi="Arial Narrow"/>
                <w:b w:val="0"/>
                <w:bCs/>
                <w:sz w:val="20"/>
                <w:szCs w:val="20"/>
              </w:rPr>
              <w:t>.</w:t>
            </w:r>
          </w:p>
        </w:tc>
      </w:tr>
      <w:tr w:rsidR="00210912" w:rsidRPr="006C0380" w14:paraId="320CAB60" w14:textId="77777777" w:rsidTr="009E473B">
        <w:tc>
          <w:tcPr>
            <w:tcW w:w="1980" w:type="dxa"/>
          </w:tcPr>
          <w:p w14:paraId="4AA1737A" w14:textId="2D13180E" w:rsidR="00210912" w:rsidRPr="0019054F" w:rsidRDefault="00210912" w:rsidP="00201069">
            <w:pPr>
              <w:pStyle w:val="2-SectionHeading"/>
              <w:widowControl w:val="0"/>
              <w:numPr>
                <w:ilvl w:val="0"/>
                <w:numId w:val="0"/>
              </w:numPr>
              <w:spacing w:before="0" w:after="0"/>
              <w:rPr>
                <w:rFonts w:ascii="Arial Narrow" w:hAnsi="Arial Narrow"/>
                <w:b w:val="0"/>
                <w:bCs/>
                <w:sz w:val="20"/>
                <w:szCs w:val="20"/>
              </w:rPr>
            </w:pPr>
            <w:r w:rsidRPr="006C0380">
              <w:rPr>
                <w:rFonts w:ascii="Arial Narrow" w:eastAsia="Calibri" w:hAnsi="Arial Narrow" w:cs="Times New Roman"/>
                <w:b w:val="0"/>
                <w:bCs/>
                <w:sz w:val="20"/>
                <w:szCs w:val="20"/>
              </w:rPr>
              <w:t>Proportion of HER2low in HR+ patients</w:t>
            </w:r>
          </w:p>
        </w:tc>
        <w:tc>
          <w:tcPr>
            <w:tcW w:w="1984" w:type="dxa"/>
          </w:tcPr>
          <w:p w14:paraId="2ED7F8AC" w14:textId="54C49A94" w:rsidR="006B6B6C" w:rsidRPr="006C0380" w:rsidRDefault="00210912" w:rsidP="00201069">
            <w:pPr>
              <w:pStyle w:val="2-SectionHeading"/>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61%</w:t>
            </w:r>
          </w:p>
        </w:tc>
        <w:tc>
          <w:tcPr>
            <w:tcW w:w="1843" w:type="dxa"/>
          </w:tcPr>
          <w:p w14:paraId="2E6BA0CC" w14:textId="4313741C" w:rsidR="00210912" w:rsidRPr="0019054F" w:rsidRDefault="00210912" w:rsidP="00201069">
            <w:pPr>
              <w:pStyle w:val="2-SectionHeading"/>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68.4%</w:t>
            </w:r>
          </w:p>
        </w:tc>
        <w:tc>
          <w:tcPr>
            <w:tcW w:w="3209" w:type="dxa"/>
          </w:tcPr>
          <w:p w14:paraId="7204826E" w14:textId="13330717" w:rsidR="00210912" w:rsidRPr="0019054F" w:rsidRDefault="00604F6F" w:rsidP="00201069">
            <w:pPr>
              <w:pStyle w:val="2-SectionHeading"/>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 xml:space="preserve">The pre-PBAC response proposed 65.4%. </w:t>
            </w:r>
            <w:r w:rsidR="00DD3720" w:rsidRPr="0019054F">
              <w:rPr>
                <w:rFonts w:ascii="Arial Narrow" w:hAnsi="Arial Narrow"/>
                <w:b w:val="0"/>
                <w:bCs/>
                <w:sz w:val="20"/>
                <w:szCs w:val="20"/>
              </w:rPr>
              <w:t xml:space="preserve">See paragraph </w:t>
            </w:r>
            <w:r w:rsidR="006F77D7" w:rsidRPr="0019054F">
              <w:rPr>
                <w:rFonts w:ascii="Arial Narrow" w:hAnsi="Arial Narrow"/>
                <w:b w:val="0"/>
                <w:bCs/>
                <w:sz w:val="20"/>
                <w:szCs w:val="20"/>
              </w:rPr>
              <w:fldChar w:fldCharType="begin" w:fldLock="1"/>
            </w:r>
            <w:r w:rsidR="006F77D7" w:rsidRPr="0019054F">
              <w:rPr>
                <w:rFonts w:ascii="Arial Narrow" w:hAnsi="Arial Narrow"/>
                <w:b w:val="0"/>
                <w:bCs/>
                <w:sz w:val="20"/>
                <w:szCs w:val="20"/>
              </w:rPr>
              <w:instrText xml:space="preserve"> REF _Ref160004036 \r \h </w:instrText>
            </w:r>
            <w:r w:rsidR="006F77D7" w:rsidRPr="0019054F">
              <w:rPr>
                <w:rFonts w:ascii="Arial Narrow" w:hAnsi="Arial Narrow"/>
                <w:b w:val="0"/>
                <w:bCs/>
                <w:sz w:val="20"/>
                <w:szCs w:val="20"/>
              </w:rPr>
            </w:r>
            <w:r w:rsidR="006F77D7" w:rsidRPr="0019054F">
              <w:rPr>
                <w:rFonts w:ascii="Arial Narrow" w:hAnsi="Arial Narrow"/>
                <w:b w:val="0"/>
                <w:bCs/>
                <w:sz w:val="20"/>
                <w:szCs w:val="20"/>
              </w:rPr>
              <w:fldChar w:fldCharType="separate"/>
            </w:r>
            <w:r w:rsidR="00AB7483">
              <w:rPr>
                <w:rFonts w:ascii="Arial Narrow" w:hAnsi="Arial Narrow"/>
                <w:b w:val="0"/>
                <w:bCs/>
                <w:sz w:val="20"/>
                <w:szCs w:val="20"/>
              </w:rPr>
              <w:t>4.28</w:t>
            </w:r>
            <w:r w:rsidR="006F77D7" w:rsidRPr="0019054F">
              <w:rPr>
                <w:rFonts w:ascii="Arial Narrow" w:hAnsi="Arial Narrow"/>
                <w:b w:val="0"/>
                <w:bCs/>
                <w:sz w:val="20"/>
                <w:szCs w:val="20"/>
              </w:rPr>
              <w:fldChar w:fldCharType="end"/>
            </w:r>
            <w:r w:rsidR="00991595" w:rsidRPr="0019054F">
              <w:rPr>
                <w:rFonts w:ascii="Arial Narrow" w:hAnsi="Arial Narrow"/>
                <w:b w:val="0"/>
                <w:bCs/>
                <w:sz w:val="20"/>
                <w:szCs w:val="20"/>
              </w:rPr>
              <w:t>.</w:t>
            </w:r>
          </w:p>
        </w:tc>
      </w:tr>
      <w:tr w:rsidR="00210912" w:rsidRPr="006C0380" w14:paraId="16A85AD7" w14:textId="77777777" w:rsidTr="009E473B">
        <w:tc>
          <w:tcPr>
            <w:tcW w:w="1980" w:type="dxa"/>
          </w:tcPr>
          <w:p w14:paraId="01CC0352" w14:textId="53B1A2C0"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Proportion suitable for T-DXd</w:t>
            </w:r>
          </w:p>
        </w:tc>
        <w:tc>
          <w:tcPr>
            <w:tcW w:w="1984" w:type="dxa"/>
          </w:tcPr>
          <w:p w14:paraId="0AA80D73" w14:textId="5C552D01"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80%</w:t>
            </w:r>
          </w:p>
        </w:tc>
        <w:tc>
          <w:tcPr>
            <w:tcW w:w="1843" w:type="dxa"/>
          </w:tcPr>
          <w:p w14:paraId="6C18B225" w14:textId="66EEC246"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0A771D36" w14:textId="2D4CE839" w:rsidR="00210912" w:rsidRPr="0019054F" w:rsidRDefault="006B6B6C"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w:t>
            </w:r>
          </w:p>
        </w:tc>
      </w:tr>
      <w:tr w:rsidR="00210912" w:rsidRPr="006C0380" w14:paraId="74AC8C9D" w14:textId="77777777" w:rsidTr="009E473B">
        <w:tc>
          <w:tcPr>
            <w:tcW w:w="1980" w:type="dxa"/>
          </w:tcPr>
          <w:p w14:paraId="09300D2D" w14:textId="7C1DB179"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Uptake</w:t>
            </w:r>
          </w:p>
        </w:tc>
        <w:tc>
          <w:tcPr>
            <w:tcW w:w="1984" w:type="dxa"/>
            <w:vAlign w:val="center"/>
          </w:tcPr>
          <w:p w14:paraId="13763DA2" w14:textId="27F4DC6C" w:rsidR="00210912" w:rsidRPr="006C0380" w:rsidRDefault="00D43416"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D43416">
              <w:rPr>
                <w:rFonts w:ascii="Arial Narrow" w:eastAsia="Calibri" w:hAnsi="Arial Narrow" w:cs="Times New Roman"/>
                <w:b w:val="0"/>
                <w:bCs/>
                <w:color w:val="000000"/>
                <w:spacing w:val="52"/>
                <w:sz w:val="20"/>
                <w:szCs w:val="20"/>
                <w:shd w:val="solid" w:color="000000" w:fill="000000"/>
                <w:fitText w:val="328" w:id="-961843448"/>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8"/>
                <w14:textFill>
                  <w14:solidFill>
                    <w14:srgbClr w14:val="000000">
                      <w14:alpha w14:val="100000"/>
                    </w14:srgbClr>
                  </w14:solidFill>
                </w14:textFill>
              </w:rPr>
              <w:t>|</w:t>
            </w:r>
            <w:r w:rsidR="00210912" w:rsidRPr="006C0380">
              <w:rPr>
                <w:rFonts w:ascii="Arial Narrow" w:eastAsia="Calibri" w:hAnsi="Arial Narrow" w:cs="Times New Roman"/>
                <w:b w:val="0"/>
                <w:bCs/>
                <w:sz w:val="20"/>
                <w:szCs w:val="20"/>
              </w:rPr>
              <w:t xml:space="preserve">% in Year 1 </w:t>
            </w:r>
            <w:r w:rsidRPr="00D43416">
              <w:rPr>
                <w:rFonts w:ascii="Arial Narrow" w:eastAsia="Calibri" w:hAnsi="Arial Narrow" w:cs="Times New Roman"/>
                <w:b w:val="0"/>
                <w:bCs/>
                <w:color w:val="000000"/>
                <w:spacing w:val="52"/>
                <w:sz w:val="20"/>
                <w:szCs w:val="20"/>
                <w:shd w:val="solid" w:color="000000" w:fill="000000"/>
                <w:fitText w:val="328" w:id="-961843447"/>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7"/>
                <w14:textFill>
                  <w14:solidFill>
                    <w14:srgbClr w14:val="000000">
                      <w14:alpha w14:val="100000"/>
                    </w14:srgbClr>
                  </w14:solidFill>
                </w14:textFill>
              </w:rPr>
              <w:t>|</w:t>
            </w:r>
            <w:r w:rsidR="00210912" w:rsidRPr="006C0380">
              <w:rPr>
                <w:rFonts w:ascii="Arial Narrow" w:eastAsia="Calibri" w:hAnsi="Arial Narrow" w:cs="Times New Roman"/>
                <w:b w:val="0"/>
                <w:bCs/>
                <w:sz w:val="20"/>
                <w:szCs w:val="20"/>
              </w:rPr>
              <w:t xml:space="preserve">% in Years 2-3 and </w:t>
            </w:r>
            <w:r w:rsidRPr="00D43416">
              <w:rPr>
                <w:rFonts w:ascii="Arial Narrow" w:eastAsia="Calibri" w:hAnsi="Arial Narrow" w:cs="Times New Roman"/>
                <w:b w:val="0"/>
                <w:bCs/>
                <w:color w:val="000000"/>
                <w:spacing w:val="52"/>
                <w:sz w:val="20"/>
                <w:szCs w:val="20"/>
                <w:shd w:val="solid" w:color="000000" w:fill="000000"/>
                <w:fitText w:val="328" w:id="-961843446"/>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6"/>
                <w14:textFill>
                  <w14:solidFill>
                    <w14:srgbClr w14:val="000000">
                      <w14:alpha w14:val="100000"/>
                    </w14:srgbClr>
                  </w14:solidFill>
                </w14:textFill>
              </w:rPr>
              <w:t>|</w:t>
            </w:r>
            <w:r w:rsidR="00210912" w:rsidRPr="006C0380">
              <w:rPr>
                <w:rFonts w:ascii="Arial Narrow" w:eastAsia="Calibri" w:hAnsi="Arial Narrow" w:cs="Times New Roman"/>
                <w:b w:val="0"/>
                <w:bCs/>
                <w:sz w:val="20"/>
                <w:szCs w:val="20"/>
              </w:rPr>
              <w:t>% from Year 4-6</w:t>
            </w:r>
          </w:p>
        </w:tc>
        <w:tc>
          <w:tcPr>
            <w:tcW w:w="1843" w:type="dxa"/>
          </w:tcPr>
          <w:p w14:paraId="3A2731DD" w14:textId="13596376"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0CB0C61A" w14:textId="11EFA903" w:rsidR="00210912" w:rsidRPr="0019054F" w:rsidRDefault="00DD3720"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w:t>
            </w:r>
          </w:p>
        </w:tc>
      </w:tr>
      <w:tr w:rsidR="00210912" w:rsidRPr="006C0380" w14:paraId="2F186C27" w14:textId="77777777" w:rsidTr="009E473B">
        <w:tc>
          <w:tcPr>
            <w:tcW w:w="1980" w:type="dxa"/>
          </w:tcPr>
          <w:p w14:paraId="10071653" w14:textId="39B78326" w:rsidR="00210912" w:rsidRPr="006C0380" w:rsidRDefault="00210912" w:rsidP="009E473B">
            <w:pPr>
              <w:pStyle w:val="2-SectionHeading"/>
              <w:keepNext w:val="0"/>
              <w:keepLines/>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lastRenderedPageBreak/>
              <w:t>Treatment duration</w:t>
            </w:r>
          </w:p>
        </w:tc>
        <w:tc>
          <w:tcPr>
            <w:tcW w:w="1984" w:type="dxa"/>
          </w:tcPr>
          <w:p w14:paraId="7AF03388" w14:textId="32AFBE37" w:rsidR="00210912" w:rsidRPr="006C0380" w:rsidRDefault="00210912" w:rsidP="009E473B">
            <w:pPr>
              <w:pStyle w:val="2-SectionHeading"/>
              <w:keepNext w:val="0"/>
              <w:keepLines/>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 xml:space="preserve">10.96 months </w:t>
            </w:r>
          </w:p>
        </w:tc>
        <w:tc>
          <w:tcPr>
            <w:tcW w:w="1843" w:type="dxa"/>
          </w:tcPr>
          <w:p w14:paraId="6BF5F040" w14:textId="699736E9" w:rsidR="00210912" w:rsidRPr="0019054F" w:rsidRDefault="00210912" w:rsidP="009E473B">
            <w:pPr>
              <w:pStyle w:val="2-SectionHeading"/>
              <w:keepNext w:val="0"/>
              <w:keepLines/>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 xml:space="preserve">Unchanged from previous submission </w:t>
            </w:r>
          </w:p>
        </w:tc>
        <w:tc>
          <w:tcPr>
            <w:tcW w:w="3209" w:type="dxa"/>
          </w:tcPr>
          <w:p w14:paraId="06F550F1" w14:textId="77777777" w:rsidR="00210912" w:rsidRPr="0019054F" w:rsidRDefault="00DD3720" w:rsidP="009E473B">
            <w:pPr>
              <w:pStyle w:val="2-SectionHeading"/>
              <w:keepNext w:val="0"/>
              <w:keepLines/>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The PBAC previously advised the financial estimates would need to be updated to apply…the modelled treatment duration based on the respecified economic model.</w:t>
            </w:r>
          </w:p>
          <w:p w14:paraId="7EE00B2D" w14:textId="77777777" w:rsidR="00DD3720" w:rsidRPr="0019054F" w:rsidRDefault="00DD3720" w:rsidP="009E473B">
            <w:pPr>
              <w:pStyle w:val="2-SectionHeading"/>
              <w:keepNext w:val="0"/>
              <w:keepLines/>
              <w:widowControl w:val="0"/>
              <w:numPr>
                <w:ilvl w:val="0"/>
                <w:numId w:val="0"/>
              </w:numPr>
              <w:spacing w:before="0" w:after="0"/>
              <w:rPr>
                <w:rFonts w:ascii="Arial Narrow" w:hAnsi="Arial Narrow"/>
                <w:b w:val="0"/>
                <w:bCs/>
                <w:i/>
                <w:iCs/>
                <w:sz w:val="20"/>
                <w:szCs w:val="20"/>
              </w:rPr>
            </w:pPr>
          </w:p>
          <w:p w14:paraId="550EAD3A" w14:textId="6BF0F552" w:rsidR="00DD3720" w:rsidRPr="0019054F" w:rsidRDefault="006F77D7" w:rsidP="009E473B">
            <w:pPr>
              <w:pStyle w:val="2-SectionHeading"/>
              <w:keepNext w:val="0"/>
              <w:keepLines/>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Treatment duration largely consistent with economic model.</w:t>
            </w:r>
          </w:p>
        </w:tc>
      </w:tr>
      <w:tr w:rsidR="00210912" w:rsidRPr="006C0380" w14:paraId="375D90B3" w14:textId="77777777" w:rsidTr="009E473B">
        <w:tc>
          <w:tcPr>
            <w:tcW w:w="1980" w:type="dxa"/>
          </w:tcPr>
          <w:p w14:paraId="35E9799D" w14:textId="46356557"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Rapid progressors</w:t>
            </w:r>
          </w:p>
        </w:tc>
        <w:tc>
          <w:tcPr>
            <w:tcW w:w="1984" w:type="dxa"/>
          </w:tcPr>
          <w:p w14:paraId="58EB5EA4" w14:textId="2C42E9A5"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50 patients per year</w:t>
            </w:r>
          </w:p>
        </w:tc>
        <w:tc>
          <w:tcPr>
            <w:tcW w:w="1843" w:type="dxa"/>
          </w:tcPr>
          <w:p w14:paraId="589A94EA" w14:textId="1183EF9D" w:rsidR="00210912" w:rsidRPr="0019054F" w:rsidRDefault="001658EE"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3D4FBEF5" w14:textId="6D54E5D4" w:rsidR="0021091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w:t>
            </w:r>
          </w:p>
        </w:tc>
      </w:tr>
      <w:tr w:rsidR="00210912" w:rsidRPr="006C0380" w14:paraId="62764559" w14:textId="77777777" w:rsidTr="009E473B">
        <w:tc>
          <w:tcPr>
            <w:tcW w:w="1980" w:type="dxa"/>
          </w:tcPr>
          <w:p w14:paraId="2C7CDF65" w14:textId="42A4EB1C"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Prevalent 3+ pool</w:t>
            </w:r>
          </w:p>
        </w:tc>
        <w:tc>
          <w:tcPr>
            <w:tcW w:w="1984" w:type="dxa"/>
          </w:tcPr>
          <w:p w14:paraId="4D92EC59" w14:textId="42B89251" w:rsidR="00210912" w:rsidRPr="006C0380" w:rsidRDefault="007F381E"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621 patients in Year 1 and Year 2</w:t>
            </w:r>
          </w:p>
        </w:tc>
        <w:tc>
          <w:tcPr>
            <w:tcW w:w="1843" w:type="dxa"/>
          </w:tcPr>
          <w:p w14:paraId="1881F730" w14:textId="51F1E09F" w:rsidR="00210912" w:rsidRPr="0019054F" w:rsidRDefault="001658EE"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4CF4B2A5" w14:textId="063703C8" w:rsidR="00210912" w:rsidRPr="0019054F" w:rsidRDefault="00B418F4" w:rsidP="00BD2698">
            <w:pPr>
              <w:pStyle w:val="2-SectionHeading"/>
              <w:keepNext w:val="0"/>
              <w:widowControl w:val="0"/>
              <w:numPr>
                <w:ilvl w:val="0"/>
                <w:numId w:val="0"/>
              </w:numPr>
              <w:spacing w:before="0" w:after="0"/>
              <w:rPr>
                <w:rFonts w:ascii="Arial Narrow" w:hAnsi="Arial Narrow"/>
                <w:b w:val="0"/>
                <w:bCs/>
                <w:sz w:val="20"/>
                <w:szCs w:val="20"/>
                <w:highlight w:val="yellow"/>
              </w:rPr>
            </w:pPr>
            <w:r w:rsidRPr="0019054F">
              <w:rPr>
                <w:rFonts w:ascii="Arial Narrow" w:hAnsi="Arial Narrow"/>
                <w:b w:val="0"/>
                <w:bCs/>
                <w:sz w:val="20"/>
                <w:szCs w:val="20"/>
              </w:rPr>
              <w:t>Calculated using a 5-year exponential curve survival rate of 34%. This results in an estimated 2-year survival rate of 65% (paragraph 6.66, T-DXd minutes, November 2023 PBAC meeting).</w:t>
            </w:r>
          </w:p>
        </w:tc>
      </w:tr>
      <w:tr w:rsidR="00210912" w:rsidRPr="006C0380" w14:paraId="79735345" w14:textId="77777777">
        <w:tc>
          <w:tcPr>
            <w:tcW w:w="9016" w:type="dxa"/>
            <w:gridSpan w:val="4"/>
          </w:tcPr>
          <w:p w14:paraId="324E1B1F" w14:textId="411D9023" w:rsidR="00210912" w:rsidRPr="0019054F" w:rsidRDefault="00210912" w:rsidP="00BD2698">
            <w:pPr>
              <w:pStyle w:val="2-SectionHeading"/>
              <w:keepNext w:val="0"/>
              <w:widowControl w:val="0"/>
              <w:numPr>
                <w:ilvl w:val="0"/>
                <w:numId w:val="0"/>
              </w:numPr>
              <w:spacing w:before="0" w:after="0"/>
              <w:rPr>
                <w:rFonts w:ascii="Arial Narrow" w:hAnsi="Arial Narrow"/>
                <w:sz w:val="20"/>
                <w:szCs w:val="20"/>
              </w:rPr>
            </w:pPr>
            <w:r w:rsidRPr="006C0380">
              <w:rPr>
                <w:rFonts w:ascii="Arial Narrow" w:eastAsiaTheme="majorEastAsia" w:hAnsi="Arial Narrow" w:cstheme="majorBidi"/>
                <w:sz w:val="20"/>
              </w:rPr>
              <w:t xml:space="preserve">HR </w:t>
            </w:r>
            <w:r w:rsidR="00070F32" w:rsidRPr="006C0380">
              <w:rPr>
                <w:rFonts w:ascii="Arial Narrow" w:eastAsiaTheme="majorEastAsia" w:hAnsi="Arial Narrow" w:cstheme="majorBidi"/>
                <w:sz w:val="20"/>
              </w:rPr>
              <w:t>negative</w:t>
            </w:r>
            <w:r w:rsidRPr="006C0380">
              <w:rPr>
                <w:rFonts w:ascii="Arial Narrow" w:eastAsiaTheme="majorEastAsia" w:hAnsi="Arial Narrow" w:cstheme="majorBidi"/>
                <w:sz w:val="20"/>
              </w:rPr>
              <w:t>/HER2 low patients</w:t>
            </w:r>
          </w:p>
        </w:tc>
      </w:tr>
      <w:tr w:rsidR="00210912" w:rsidRPr="006C0380" w14:paraId="6249B0EB" w14:textId="77777777" w:rsidTr="009E473B">
        <w:tc>
          <w:tcPr>
            <w:tcW w:w="1980" w:type="dxa"/>
          </w:tcPr>
          <w:p w14:paraId="729D82FA" w14:textId="7A33BF92"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Incident population with breast cancer</w:t>
            </w:r>
          </w:p>
        </w:tc>
        <w:tc>
          <w:tcPr>
            <w:tcW w:w="1984" w:type="dxa"/>
          </w:tcPr>
          <w:p w14:paraId="1FB6B11A" w14:textId="585B393B"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Based on linear projection of AIHW incidence</w:t>
            </w:r>
          </w:p>
        </w:tc>
        <w:tc>
          <w:tcPr>
            <w:tcW w:w="1843" w:type="dxa"/>
          </w:tcPr>
          <w:p w14:paraId="3EB4E4B9" w14:textId="5D1BD324"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7F381E" w:rsidRPr="0019054F">
              <w:rPr>
                <w:rFonts w:ascii="Arial Narrow" w:hAnsi="Arial Narrow"/>
                <w:b w:val="0"/>
                <w:bCs/>
                <w:sz w:val="20"/>
                <w:szCs w:val="20"/>
              </w:rPr>
              <w:t>; however different methodology for projection.</w:t>
            </w:r>
          </w:p>
        </w:tc>
        <w:tc>
          <w:tcPr>
            <w:tcW w:w="3209" w:type="dxa"/>
          </w:tcPr>
          <w:p w14:paraId="229BC7BC" w14:textId="77777777" w:rsidR="0021091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AIHW all age-specific incidence rate data with growth based on linear regression, applied to the ABS population.</w:t>
            </w:r>
          </w:p>
          <w:p w14:paraId="352633C3" w14:textId="77777777" w:rsidR="00070F3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p>
          <w:p w14:paraId="30664527" w14:textId="77777777" w:rsidR="00070F3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The DUSC previously considered that it would be more appropriate to use the number of incident breast cancer cases per year and apply a linear projection to the number of incident cases.</w:t>
            </w:r>
          </w:p>
          <w:p w14:paraId="28D73BEC" w14:textId="77777777" w:rsidR="00070F3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p>
          <w:p w14:paraId="3CB7627A" w14:textId="68C9E273" w:rsidR="00070F32" w:rsidRPr="0019054F" w:rsidRDefault="00070F3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The resubmission stated this methodology only provide</w:t>
            </w:r>
            <w:r w:rsidR="006F77D7" w:rsidRPr="0019054F">
              <w:rPr>
                <w:rFonts w:ascii="Arial Narrow" w:hAnsi="Arial Narrow"/>
                <w:b w:val="0"/>
                <w:bCs/>
                <w:sz w:val="20"/>
                <w:szCs w:val="20"/>
              </w:rPr>
              <w:t>d</w:t>
            </w:r>
            <w:r w:rsidRPr="0019054F">
              <w:rPr>
                <w:rFonts w:ascii="Arial Narrow" w:hAnsi="Arial Narrow"/>
                <w:b w:val="0"/>
                <w:bCs/>
                <w:sz w:val="20"/>
                <w:szCs w:val="20"/>
              </w:rPr>
              <w:t xml:space="preserve"> projections for the growing incident cases of breast cancer but does not consider the growing Australian population.</w:t>
            </w:r>
          </w:p>
        </w:tc>
      </w:tr>
      <w:tr w:rsidR="00210912" w:rsidRPr="006C0380" w14:paraId="214F5D6D" w14:textId="77777777" w:rsidTr="009E473B">
        <w:tc>
          <w:tcPr>
            <w:tcW w:w="1980" w:type="dxa"/>
          </w:tcPr>
          <w:p w14:paraId="44D9D60C" w14:textId="6D2EA39A"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TNBC</w:t>
            </w:r>
          </w:p>
        </w:tc>
        <w:tc>
          <w:tcPr>
            <w:tcW w:w="1984" w:type="dxa"/>
          </w:tcPr>
          <w:p w14:paraId="73F56BFD" w14:textId="21D05B7C"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15%</w:t>
            </w:r>
          </w:p>
        </w:tc>
        <w:tc>
          <w:tcPr>
            <w:tcW w:w="1843" w:type="dxa"/>
          </w:tcPr>
          <w:p w14:paraId="293CBCC0" w14:textId="74450968"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1A21E4B3" w14:textId="3F6B5CB6" w:rsidR="00210912" w:rsidRPr="0019054F" w:rsidRDefault="00070F3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w:t>
            </w:r>
          </w:p>
        </w:tc>
      </w:tr>
      <w:tr w:rsidR="00210912" w:rsidRPr="006C0380" w14:paraId="35417721" w14:textId="77777777" w:rsidTr="009E473B">
        <w:tc>
          <w:tcPr>
            <w:tcW w:w="1980" w:type="dxa"/>
          </w:tcPr>
          <w:p w14:paraId="24BC0965" w14:textId="4D8006F3"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Proportion with uBC/mBC</w:t>
            </w:r>
          </w:p>
        </w:tc>
        <w:tc>
          <w:tcPr>
            <w:tcW w:w="1984" w:type="dxa"/>
          </w:tcPr>
          <w:p w14:paraId="5CC13132" w14:textId="2F00E5D0"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54.8%</w:t>
            </w:r>
          </w:p>
        </w:tc>
        <w:tc>
          <w:tcPr>
            <w:tcW w:w="1843" w:type="dxa"/>
          </w:tcPr>
          <w:p w14:paraId="7A892C45" w14:textId="27EE30F0"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7B743C7D" w14:textId="14D07F5F" w:rsidR="00210912" w:rsidRPr="0019054F" w:rsidRDefault="00070F32"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w:t>
            </w:r>
          </w:p>
        </w:tc>
      </w:tr>
      <w:tr w:rsidR="00210912" w:rsidRPr="006C0380" w14:paraId="5E78CBBE" w14:textId="77777777" w:rsidTr="009E473B">
        <w:tc>
          <w:tcPr>
            <w:tcW w:w="1980" w:type="dxa"/>
          </w:tcPr>
          <w:p w14:paraId="67F88331" w14:textId="4BFDD5F9"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Proportion of HER2low in HR- patients</w:t>
            </w:r>
          </w:p>
        </w:tc>
        <w:tc>
          <w:tcPr>
            <w:tcW w:w="1984" w:type="dxa"/>
          </w:tcPr>
          <w:p w14:paraId="43CDE21E" w14:textId="0040F468"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36.6%</w:t>
            </w:r>
          </w:p>
        </w:tc>
        <w:tc>
          <w:tcPr>
            <w:tcW w:w="1843" w:type="dxa"/>
          </w:tcPr>
          <w:p w14:paraId="4C686147" w14:textId="510A6509"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6C0380">
              <w:rPr>
                <w:rFonts w:ascii="Arial Narrow" w:eastAsia="Calibri" w:hAnsi="Arial Narrow" w:cs="Times New Roman"/>
                <w:b w:val="0"/>
                <w:bCs/>
                <w:sz w:val="20"/>
                <w:szCs w:val="20"/>
              </w:rPr>
              <w:t>48.3%</w:t>
            </w:r>
          </w:p>
        </w:tc>
        <w:tc>
          <w:tcPr>
            <w:tcW w:w="3209" w:type="dxa"/>
          </w:tcPr>
          <w:p w14:paraId="5B68CC77" w14:textId="4D846FE5" w:rsidR="00210912" w:rsidRPr="0019054F" w:rsidRDefault="00604F6F"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 xml:space="preserve">The pre-PBAC response proposed 36.6%. See paragraph </w:t>
            </w:r>
            <w:r w:rsidRPr="0019054F">
              <w:rPr>
                <w:rFonts w:ascii="Arial Narrow" w:hAnsi="Arial Narrow"/>
                <w:b w:val="0"/>
                <w:bCs/>
                <w:sz w:val="20"/>
                <w:szCs w:val="20"/>
              </w:rPr>
              <w:fldChar w:fldCharType="begin" w:fldLock="1"/>
            </w:r>
            <w:r w:rsidRPr="0019054F">
              <w:rPr>
                <w:rFonts w:ascii="Arial Narrow" w:hAnsi="Arial Narrow"/>
                <w:b w:val="0"/>
                <w:bCs/>
                <w:sz w:val="20"/>
                <w:szCs w:val="20"/>
              </w:rPr>
              <w:instrText xml:space="preserve"> REF _Ref159587458 \r \h </w:instrText>
            </w:r>
            <w:r w:rsidRPr="0019054F">
              <w:rPr>
                <w:rFonts w:ascii="Arial Narrow" w:hAnsi="Arial Narrow"/>
                <w:b w:val="0"/>
                <w:bCs/>
                <w:sz w:val="20"/>
                <w:szCs w:val="20"/>
              </w:rPr>
            </w:r>
            <w:r w:rsidRPr="0019054F">
              <w:rPr>
                <w:rFonts w:ascii="Arial Narrow" w:hAnsi="Arial Narrow"/>
                <w:b w:val="0"/>
                <w:bCs/>
                <w:sz w:val="20"/>
                <w:szCs w:val="20"/>
              </w:rPr>
              <w:fldChar w:fldCharType="separate"/>
            </w:r>
            <w:r w:rsidR="00AB7483">
              <w:rPr>
                <w:rFonts w:ascii="Arial Narrow" w:hAnsi="Arial Narrow"/>
                <w:b w:val="0"/>
                <w:bCs/>
                <w:sz w:val="20"/>
                <w:szCs w:val="20"/>
              </w:rPr>
              <w:t>4.29</w:t>
            </w:r>
            <w:r w:rsidRPr="0019054F">
              <w:rPr>
                <w:rFonts w:ascii="Arial Narrow" w:hAnsi="Arial Narrow"/>
                <w:b w:val="0"/>
                <w:bCs/>
                <w:sz w:val="20"/>
                <w:szCs w:val="20"/>
              </w:rPr>
              <w:fldChar w:fldCharType="end"/>
            </w:r>
          </w:p>
        </w:tc>
      </w:tr>
      <w:tr w:rsidR="00210912" w:rsidRPr="006C0380" w14:paraId="0C733E05" w14:textId="77777777" w:rsidTr="009E473B">
        <w:tc>
          <w:tcPr>
            <w:tcW w:w="1980" w:type="dxa"/>
          </w:tcPr>
          <w:p w14:paraId="45EE6929" w14:textId="3C1EFC71" w:rsidR="00210912" w:rsidRPr="006C0380" w:rsidRDefault="00210912" w:rsidP="00201069">
            <w:pPr>
              <w:pStyle w:val="2-SectionHeading"/>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Proportion of patients for whom T</w:t>
            </w:r>
            <w:r w:rsidRPr="006C0380">
              <w:rPr>
                <w:rFonts w:ascii="Arial Narrow" w:eastAsia="Calibri" w:hAnsi="Arial Narrow" w:cs="Times New Roman"/>
                <w:b w:val="0"/>
                <w:bCs/>
                <w:sz w:val="20"/>
                <w:szCs w:val="20"/>
              </w:rPr>
              <w:noBreakHyphen/>
              <w:t>DXd is clinically appropriate</w:t>
            </w:r>
          </w:p>
        </w:tc>
        <w:tc>
          <w:tcPr>
            <w:tcW w:w="1984" w:type="dxa"/>
          </w:tcPr>
          <w:p w14:paraId="664511E6" w14:textId="0ABEFB41" w:rsidR="00210912" w:rsidRPr="006C0380" w:rsidRDefault="00210912" w:rsidP="00201069">
            <w:pPr>
              <w:pStyle w:val="2-SectionHeading"/>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50%</w:t>
            </w:r>
          </w:p>
        </w:tc>
        <w:tc>
          <w:tcPr>
            <w:tcW w:w="1843" w:type="dxa"/>
          </w:tcPr>
          <w:p w14:paraId="02CC93C1" w14:textId="2454EF70" w:rsidR="00210912" w:rsidRPr="006C0380" w:rsidRDefault="00210912" w:rsidP="00201069">
            <w:pPr>
              <w:pStyle w:val="2-SectionHeading"/>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65%</w:t>
            </w:r>
          </w:p>
        </w:tc>
        <w:tc>
          <w:tcPr>
            <w:tcW w:w="3209" w:type="dxa"/>
          </w:tcPr>
          <w:p w14:paraId="7D4CF581" w14:textId="7186334C" w:rsidR="00210912" w:rsidRPr="0019054F" w:rsidRDefault="00604F6F" w:rsidP="00201069">
            <w:pPr>
              <w:pStyle w:val="2-SectionHeading"/>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 xml:space="preserve">The pre-PBAC response proposed 50%. </w:t>
            </w:r>
            <w:r w:rsidR="00D01975" w:rsidRPr="0019054F">
              <w:rPr>
                <w:rFonts w:ascii="Arial Narrow" w:hAnsi="Arial Narrow"/>
                <w:b w:val="0"/>
                <w:bCs/>
                <w:sz w:val="20"/>
                <w:szCs w:val="20"/>
              </w:rPr>
              <w:t xml:space="preserve">See paragraph </w:t>
            </w:r>
            <w:r w:rsidR="00D01975" w:rsidRPr="0019054F">
              <w:rPr>
                <w:rFonts w:ascii="Arial Narrow" w:hAnsi="Arial Narrow"/>
                <w:b w:val="0"/>
                <w:bCs/>
                <w:sz w:val="20"/>
                <w:szCs w:val="20"/>
              </w:rPr>
              <w:fldChar w:fldCharType="begin" w:fldLock="1"/>
            </w:r>
            <w:r w:rsidR="00D01975" w:rsidRPr="0019054F">
              <w:rPr>
                <w:rFonts w:ascii="Arial Narrow" w:hAnsi="Arial Narrow"/>
                <w:b w:val="0"/>
                <w:bCs/>
                <w:sz w:val="20"/>
                <w:szCs w:val="20"/>
              </w:rPr>
              <w:instrText xml:space="preserve"> REF _Ref159587873 \r \h </w:instrText>
            </w:r>
            <w:r w:rsidR="00D01975" w:rsidRPr="0019054F">
              <w:rPr>
                <w:rFonts w:ascii="Arial Narrow" w:hAnsi="Arial Narrow"/>
                <w:b w:val="0"/>
                <w:bCs/>
                <w:sz w:val="20"/>
                <w:szCs w:val="20"/>
              </w:rPr>
            </w:r>
            <w:r w:rsidR="00D01975" w:rsidRPr="0019054F">
              <w:rPr>
                <w:rFonts w:ascii="Arial Narrow" w:hAnsi="Arial Narrow"/>
                <w:b w:val="0"/>
                <w:bCs/>
                <w:sz w:val="20"/>
                <w:szCs w:val="20"/>
              </w:rPr>
              <w:fldChar w:fldCharType="separate"/>
            </w:r>
            <w:r w:rsidR="00AB7483">
              <w:rPr>
                <w:rFonts w:ascii="Arial Narrow" w:hAnsi="Arial Narrow"/>
                <w:b w:val="0"/>
                <w:bCs/>
                <w:sz w:val="20"/>
                <w:szCs w:val="20"/>
              </w:rPr>
              <w:t>4.30</w:t>
            </w:r>
            <w:r w:rsidR="00D01975" w:rsidRPr="0019054F">
              <w:rPr>
                <w:rFonts w:ascii="Arial Narrow" w:hAnsi="Arial Narrow"/>
                <w:b w:val="0"/>
                <w:bCs/>
                <w:sz w:val="20"/>
                <w:szCs w:val="20"/>
              </w:rPr>
              <w:fldChar w:fldCharType="end"/>
            </w:r>
            <w:r w:rsidR="00D01975" w:rsidRPr="0019054F">
              <w:rPr>
                <w:rFonts w:ascii="Arial Narrow" w:hAnsi="Arial Narrow"/>
                <w:b w:val="0"/>
                <w:bCs/>
                <w:sz w:val="20"/>
                <w:szCs w:val="20"/>
              </w:rPr>
              <w:t>.</w:t>
            </w:r>
          </w:p>
        </w:tc>
      </w:tr>
      <w:tr w:rsidR="00210912" w:rsidRPr="006C0380" w14:paraId="71F162CC" w14:textId="77777777" w:rsidTr="009E473B">
        <w:tc>
          <w:tcPr>
            <w:tcW w:w="1980" w:type="dxa"/>
          </w:tcPr>
          <w:p w14:paraId="737D48A0" w14:textId="77777777"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6C0380">
              <w:rPr>
                <w:rFonts w:ascii="Arial Narrow" w:eastAsia="Calibri" w:hAnsi="Arial Narrow" w:cs="Times New Roman"/>
                <w:b w:val="0"/>
                <w:bCs/>
                <w:sz w:val="20"/>
                <w:szCs w:val="20"/>
              </w:rPr>
              <w:t>Uptake</w:t>
            </w:r>
          </w:p>
        </w:tc>
        <w:tc>
          <w:tcPr>
            <w:tcW w:w="1984" w:type="dxa"/>
            <w:vAlign w:val="center"/>
          </w:tcPr>
          <w:p w14:paraId="2858269A" w14:textId="17F3B8C4" w:rsidR="00210912" w:rsidRPr="006C0380" w:rsidRDefault="00D43416" w:rsidP="00BD2698">
            <w:pPr>
              <w:pStyle w:val="2-SectionHeading"/>
              <w:keepNext w:val="0"/>
              <w:widowControl w:val="0"/>
              <w:numPr>
                <w:ilvl w:val="0"/>
                <w:numId w:val="0"/>
              </w:numPr>
              <w:spacing w:before="0" w:after="0"/>
              <w:rPr>
                <w:rFonts w:ascii="Arial Narrow" w:eastAsia="Calibri" w:hAnsi="Arial Narrow" w:cs="Times New Roman"/>
                <w:b w:val="0"/>
                <w:bCs/>
                <w:sz w:val="20"/>
                <w:szCs w:val="20"/>
              </w:rPr>
            </w:pPr>
            <w:r w:rsidRPr="00D43416">
              <w:rPr>
                <w:rFonts w:ascii="Arial Narrow" w:eastAsia="Calibri" w:hAnsi="Arial Narrow" w:cs="Times New Roman"/>
                <w:b w:val="0"/>
                <w:bCs/>
                <w:color w:val="000000"/>
                <w:spacing w:val="52"/>
                <w:sz w:val="20"/>
                <w:szCs w:val="20"/>
                <w:shd w:val="solid" w:color="000000" w:fill="000000"/>
                <w:fitText w:val="328" w:id="-961843445"/>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5"/>
                <w14:textFill>
                  <w14:solidFill>
                    <w14:srgbClr w14:val="000000">
                      <w14:alpha w14:val="100000"/>
                    </w14:srgbClr>
                  </w14:solidFill>
                </w14:textFill>
              </w:rPr>
              <w:t>|</w:t>
            </w:r>
            <w:r w:rsidR="00210912" w:rsidRPr="003216D5">
              <w:rPr>
                <w:rFonts w:ascii="Arial Narrow" w:eastAsia="Calibri" w:hAnsi="Arial Narrow" w:cs="Times New Roman"/>
                <w:b w:val="0"/>
                <w:bCs/>
                <w:sz w:val="20"/>
                <w:szCs w:val="20"/>
              </w:rPr>
              <w:t>% in</w:t>
            </w:r>
            <w:r w:rsidR="00210912" w:rsidRPr="006C0380">
              <w:rPr>
                <w:rFonts w:ascii="Arial Narrow" w:eastAsia="Calibri" w:hAnsi="Arial Narrow" w:cs="Times New Roman"/>
                <w:b w:val="0"/>
                <w:bCs/>
                <w:sz w:val="20"/>
                <w:szCs w:val="20"/>
              </w:rPr>
              <w:t xml:space="preserve"> Year 1 </w:t>
            </w:r>
            <w:r w:rsidRPr="00D43416">
              <w:rPr>
                <w:rFonts w:ascii="Arial Narrow" w:eastAsia="Calibri" w:hAnsi="Arial Narrow" w:cs="Times New Roman"/>
                <w:b w:val="0"/>
                <w:bCs/>
                <w:color w:val="000000"/>
                <w:spacing w:val="52"/>
                <w:sz w:val="20"/>
                <w:szCs w:val="20"/>
                <w:shd w:val="solid" w:color="000000" w:fill="000000"/>
                <w:fitText w:val="328" w:id="-961843444"/>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4"/>
                <w14:textFill>
                  <w14:solidFill>
                    <w14:srgbClr w14:val="000000">
                      <w14:alpha w14:val="100000"/>
                    </w14:srgbClr>
                  </w14:solidFill>
                </w14:textFill>
              </w:rPr>
              <w:t>|</w:t>
            </w:r>
            <w:r w:rsidR="00210912" w:rsidRPr="006C0380">
              <w:rPr>
                <w:rFonts w:ascii="Arial Narrow" w:eastAsia="Calibri" w:hAnsi="Arial Narrow" w:cs="Times New Roman"/>
                <w:b w:val="0"/>
                <w:bCs/>
                <w:sz w:val="20"/>
                <w:szCs w:val="20"/>
              </w:rPr>
              <w:t xml:space="preserve">% in Years 2-3 and </w:t>
            </w:r>
            <w:r w:rsidRPr="00D43416">
              <w:rPr>
                <w:rFonts w:ascii="Arial Narrow" w:eastAsia="Calibri" w:hAnsi="Arial Narrow" w:cs="Times New Roman"/>
                <w:b w:val="0"/>
                <w:bCs/>
                <w:color w:val="000000"/>
                <w:spacing w:val="52"/>
                <w:sz w:val="20"/>
                <w:szCs w:val="20"/>
                <w:shd w:val="solid" w:color="000000" w:fill="000000"/>
                <w:fitText w:val="328" w:id="-961843443"/>
                <w14:textFill>
                  <w14:solidFill>
                    <w14:srgbClr w14:val="000000">
                      <w14:alpha w14:val="100000"/>
                    </w14:srgbClr>
                  </w14:solidFill>
                </w14:textFill>
              </w:rPr>
              <w:t>|||</w:t>
            </w:r>
            <w:r w:rsidRPr="00D43416">
              <w:rPr>
                <w:rFonts w:ascii="Arial Narrow" w:eastAsia="Calibri" w:hAnsi="Arial Narrow" w:cs="Times New Roman"/>
                <w:b w:val="0"/>
                <w:bCs/>
                <w:color w:val="000000"/>
                <w:spacing w:val="2"/>
                <w:sz w:val="20"/>
                <w:szCs w:val="20"/>
                <w:shd w:val="solid" w:color="000000" w:fill="000000"/>
                <w:fitText w:val="328" w:id="-961843443"/>
                <w14:textFill>
                  <w14:solidFill>
                    <w14:srgbClr w14:val="000000">
                      <w14:alpha w14:val="100000"/>
                    </w14:srgbClr>
                  </w14:solidFill>
                </w14:textFill>
              </w:rPr>
              <w:t>|</w:t>
            </w:r>
            <w:r w:rsidR="00210912" w:rsidRPr="003216D5">
              <w:rPr>
                <w:rFonts w:ascii="Arial Narrow" w:eastAsia="Calibri" w:hAnsi="Arial Narrow" w:cs="Times New Roman"/>
                <w:b w:val="0"/>
                <w:bCs/>
                <w:sz w:val="20"/>
                <w:szCs w:val="20"/>
              </w:rPr>
              <w:t>%</w:t>
            </w:r>
            <w:r w:rsidR="00210912" w:rsidRPr="006C0380">
              <w:rPr>
                <w:rFonts w:ascii="Arial Narrow" w:eastAsia="Calibri" w:hAnsi="Arial Narrow" w:cs="Times New Roman"/>
                <w:b w:val="0"/>
                <w:bCs/>
                <w:sz w:val="20"/>
                <w:szCs w:val="20"/>
              </w:rPr>
              <w:t xml:space="preserve"> from Year 4-6</w:t>
            </w:r>
          </w:p>
        </w:tc>
        <w:tc>
          <w:tcPr>
            <w:tcW w:w="1843" w:type="dxa"/>
          </w:tcPr>
          <w:p w14:paraId="58CD9AD1" w14:textId="3CE1EB1F" w:rsidR="00210912" w:rsidRPr="0019054F" w:rsidRDefault="00210912" w:rsidP="00BD2698">
            <w:pPr>
              <w:pStyle w:val="2-SectionHeading"/>
              <w:keepNext w:val="0"/>
              <w:widowControl w:val="0"/>
              <w:numPr>
                <w:ilvl w:val="0"/>
                <w:numId w:val="0"/>
              </w:numPr>
              <w:spacing w:before="0" w:after="0"/>
              <w:rPr>
                <w:rFonts w:ascii="Arial Narrow" w:hAnsi="Arial Narrow"/>
                <w:b w:val="0"/>
                <w:bCs/>
                <w:sz w:val="20"/>
                <w:szCs w:val="20"/>
              </w:rPr>
            </w:pPr>
            <w:r w:rsidRPr="0019054F">
              <w:rPr>
                <w:rFonts w:ascii="Arial Narrow" w:hAnsi="Arial Narrow"/>
                <w:b w:val="0"/>
                <w:bCs/>
                <w:sz w:val="20"/>
                <w:szCs w:val="20"/>
              </w:rPr>
              <w:t>Consistent with DUSC</w:t>
            </w:r>
            <w:r w:rsidR="00E252C2" w:rsidRPr="0019054F">
              <w:rPr>
                <w:rFonts w:ascii="Arial Narrow" w:hAnsi="Arial Narrow"/>
                <w:b w:val="0"/>
                <w:bCs/>
                <w:sz w:val="20"/>
                <w:szCs w:val="20"/>
              </w:rPr>
              <w:t xml:space="preserve"> estimates</w:t>
            </w:r>
          </w:p>
        </w:tc>
        <w:tc>
          <w:tcPr>
            <w:tcW w:w="3209" w:type="dxa"/>
          </w:tcPr>
          <w:p w14:paraId="62B91898" w14:textId="50E2BEA4" w:rsidR="00210912" w:rsidRPr="0019054F" w:rsidRDefault="00A64E73" w:rsidP="00BD2698">
            <w:pPr>
              <w:pStyle w:val="2-SectionHeading"/>
              <w:keepNext w:val="0"/>
              <w:widowControl w:val="0"/>
              <w:numPr>
                <w:ilvl w:val="0"/>
                <w:numId w:val="0"/>
              </w:numPr>
              <w:spacing w:before="0" w:after="0"/>
              <w:rPr>
                <w:rFonts w:ascii="Arial Narrow" w:hAnsi="Arial Narrow"/>
                <w:sz w:val="20"/>
                <w:szCs w:val="20"/>
              </w:rPr>
            </w:pPr>
            <w:r w:rsidRPr="0019054F">
              <w:rPr>
                <w:rFonts w:ascii="Arial Narrow" w:hAnsi="Arial Narrow"/>
                <w:b w:val="0"/>
                <w:bCs/>
                <w:sz w:val="20"/>
                <w:szCs w:val="20"/>
              </w:rPr>
              <w:t xml:space="preserve">The PBAC previously advised SG was likely to be the preferred treatment option in HR negative patients (paragraph 7.6, T-DXd minutes, November 2023 PBAC meeting). </w:t>
            </w:r>
          </w:p>
        </w:tc>
      </w:tr>
      <w:tr w:rsidR="00210912" w:rsidRPr="006C0380" w14:paraId="53A09FEE" w14:textId="77777777" w:rsidTr="009E473B">
        <w:tc>
          <w:tcPr>
            <w:tcW w:w="1980" w:type="dxa"/>
            <w:vAlign w:val="center"/>
          </w:tcPr>
          <w:p w14:paraId="0F931848" w14:textId="35BEE1CB"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sz w:val="20"/>
                <w:szCs w:val="20"/>
              </w:rPr>
            </w:pPr>
            <w:r w:rsidRPr="006C0380">
              <w:rPr>
                <w:rFonts w:ascii="Arial Narrow" w:eastAsiaTheme="majorEastAsia" w:hAnsi="Arial Narrow" w:cstheme="majorBidi"/>
                <w:b w:val="0"/>
                <w:sz w:val="20"/>
              </w:rPr>
              <w:t>Treatment duration</w:t>
            </w:r>
          </w:p>
        </w:tc>
        <w:tc>
          <w:tcPr>
            <w:tcW w:w="1984" w:type="dxa"/>
            <w:vAlign w:val="center"/>
          </w:tcPr>
          <w:p w14:paraId="19174A64" w14:textId="76E8EDFA"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sz w:val="20"/>
                <w:szCs w:val="20"/>
              </w:rPr>
            </w:pPr>
            <w:r w:rsidRPr="006C0380">
              <w:rPr>
                <w:rFonts w:ascii="Arial Narrow" w:eastAsiaTheme="majorEastAsia" w:hAnsi="Arial Narrow" w:cstheme="majorBidi"/>
                <w:b w:val="0"/>
                <w:sz w:val="20"/>
              </w:rPr>
              <w:t>7.65 months</w:t>
            </w:r>
          </w:p>
        </w:tc>
        <w:tc>
          <w:tcPr>
            <w:tcW w:w="1843" w:type="dxa"/>
          </w:tcPr>
          <w:p w14:paraId="2D8D95B4" w14:textId="1FF692CB" w:rsidR="00210912" w:rsidRPr="006C0380" w:rsidRDefault="00210912" w:rsidP="00BD2698">
            <w:pPr>
              <w:pStyle w:val="2-SectionHeading"/>
              <w:keepNext w:val="0"/>
              <w:widowControl w:val="0"/>
              <w:numPr>
                <w:ilvl w:val="0"/>
                <w:numId w:val="0"/>
              </w:numPr>
              <w:spacing w:before="0" w:after="0"/>
              <w:rPr>
                <w:rFonts w:ascii="Arial Narrow" w:eastAsia="Calibri" w:hAnsi="Arial Narrow" w:cs="Times New Roman"/>
                <w:b w:val="0"/>
                <w:sz w:val="20"/>
                <w:szCs w:val="20"/>
              </w:rPr>
            </w:pPr>
            <w:r w:rsidRPr="0019054F">
              <w:rPr>
                <w:rFonts w:ascii="Arial Narrow" w:hAnsi="Arial Narrow"/>
                <w:b w:val="0"/>
                <w:sz w:val="20"/>
                <w:szCs w:val="20"/>
              </w:rPr>
              <w:t>Unchanged from previous submission</w:t>
            </w:r>
          </w:p>
        </w:tc>
        <w:tc>
          <w:tcPr>
            <w:tcW w:w="3209" w:type="dxa"/>
          </w:tcPr>
          <w:p w14:paraId="2BB4D6C9" w14:textId="41F12889" w:rsidR="00210912" w:rsidRPr="0019054F" w:rsidRDefault="00B418F4" w:rsidP="00BD2698">
            <w:pPr>
              <w:pStyle w:val="2-SectionHeading"/>
              <w:keepNext w:val="0"/>
              <w:widowControl w:val="0"/>
              <w:numPr>
                <w:ilvl w:val="0"/>
                <w:numId w:val="0"/>
              </w:numPr>
              <w:spacing w:before="0" w:after="0"/>
              <w:rPr>
                <w:rFonts w:ascii="Arial Narrow" w:hAnsi="Arial Narrow"/>
                <w:b w:val="0"/>
                <w:sz w:val="20"/>
                <w:szCs w:val="20"/>
              </w:rPr>
            </w:pPr>
            <w:r w:rsidRPr="0019054F">
              <w:rPr>
                <w:rFonts w:ascii="Arial Narrow" w:hAnsi="Arial Narrow"/>
                <w:b w:val="0"/>
                <w:bCs/>
                <w:sz w:val="20"/>
                <w:szCs w:val="20"/>
              </w:rPr>
              <w:t>Unclear if the treatment duration applied in the financials is consistent with the economic model</w:t>
            </w:r>
            <w:r w:rsidR="006F77D7" w:rsidRPr="0019054F">
              <w:rPr>
                <w:rFonts w:ascii="Arial Narrow" w:hAnsi="Arial Narrow"/>
                <w:b w:val="0"/>
                <w:bCs/>
                <w:sz w:val="20"/>
                <w:szCs w:val="20"/>
              </w:rPr>
              <w:t xml:space="preserve"> </w:t>
            </w:r>
          </w:p>
        </w:tc>
      </w:tr>
    </w:tbl>
    <w:p w14:paraId="62E58D23" w14:textId="34C82BD6" w:rsidR="00B07C4E" w:rsidRPr="0019054F" w:rsidRDefault="00B07C4E" w:rsidP="00372CC3">
      <w:pPr>
        <w:pStyle w:val="3-BodyText"/>
        <w:spacing w:before="120"/>
      </w:pPr>
      <w:bookmarkStart w:id="25" w:name="_Ref160004008"/>
      <w:bookmarkStart w:id="26" w:name="_Ref159586076"/>
      <w:r w:rsidRPr="0019054F">
        <w:t xml:space="preserve">The resubmission applied an annual growth of 3.5% to the number of CDK4/6 patients. The increase in growth from 2% (as proposed by DUSC) to 3.5% was not well supported in the resubmission. The methodology used in the resubmission to estimate the growth in the number of incident patients relied on PBS services which does not </w:t>
      </w:r>
      <w:r w:rsidRPr="0019054F">
        <w:lastRenderedPageBreak/>
        <w:t>differentiate initial and continuing patients.</w:t>
      </w:r>
      <w:bookmarkEnd w:id="25"/>
      <w:r w:rsidR="00DB1899" w:rsidRPr="0019054F">
        <w:t xml:space="preserve"> </w:t>
      </w:r>
      <w:r w:rsidR="00991595" w:rsidRPr="0019054F">
        <w:t>The patient numbers in the pre-PBAC response were based on applying a growth of 2%.</w:t>
      </w:r>
    </w:p>
    <w:p w14:paraId="09BAE8CF" w14:textId="12EA0CAD" w:rsidR="006B6B6C" w:rsidRPr="0019054F" w:rsidRDefault="006B6B6C" w:rsidP="006B6B6C">
      <w:pPr>
        <w:pStyle w:val="3-BodyText"/>
      </w:pPr>
      <w:bookmarkStart w:id="27" w:name="_Ref160004036"/>
      <w:r w:rsidRPr="0019054F">
        <w:t>The DUSC previously considered the proportion of HR positive patients who are HER2 low was overestimated (80.27%, based on Shang 2023). The DUSC noted the recently published study by Viale 2023 captured the Australian population and estimated the proportion as 63.6%. The DUSC noted other estimates from S</w:t>
      </w:r>
      <w:r w:rsidR="00604F6F" w:rsidRPr="0019054F">
        <w:t>c</w:t>
      </w:r>
      <w:r w:rsidRPr="0019054F">
        <w:t>hettini 2021 (65.4%) and TROPiCs-02 (56.6%) and considered Shang 2023 may be an outlier. Overall, the DUSC considered 61% would be a more appropriate assumption. The resubmission stated that Shang 2023 should be taken into account and has applied the midpoint of the Shang 2023 and TROPiCs-02 estimate (68.4%).</w:t>
      </w:r>
      <w:bookmarkEnd w:id="26"/>
      <w:bookmarkEnd w:id="27"/>
      <w:r w:rsidR="00604F6F" w:rsidRPr="0019054F">
        <w:t xml:space="preserve"> The pre-PBAC response noted the DUSC considered Schettini 2021 was a reasonable source to use for the HR negative population (see paragraph below) and proposed using the proportion from Schettini 2021 for the HR positive population (65.4%). </w:t>
      </w:r>
    </w:p>
    <w:p w14:paraId="37DD0965" w14:textId="5C8208A1" w:rsidR="00070F32" w:rsidRPr="0019054F" w:rsidRDefault="00070F32" w:rsidP="00070F32">
      <w:pPr>
        <w:pStyle w:val="3-BodyText"/>
      </w:pPr>
      <w:bookmarkStart w:id="28" w:name="_Ref159587458"/>
      <w:r w:rsidRPr="0019054F">
        <w:t xml:space="preserve">The DUSC previously considered that Shang 2023 was also likely to overestimate the proportion of HR negative patients who are HER2 low (60%). The DUSC considered the percentage from Schettini 2021 (36.6%) which used larger patient numbers and is more in line with other literature of smaller studies should be considered as an appropriate alternative. The resubmission stated that Shang 2023 should be taken into account and has applied the midpoint of the Shang 2023 and </w:t>
      </w:r>
      <w:r w:rsidR="00695621" w:rsidRPr="0019054F">
        <w:t xml:space="preserve">Schettini 2021 </w:t>
      </w:r>
      <w:r w:rsidRPr="0019054F">
        <w:t>estimate (48.3%).</w:t>
      </w:r>
      <w:bookmarkEnd w:id="28"/>
      <w:r w:rsidR="00604F6F" w:rsidRPr="0019054F">
        <w:t xml:space="preserve"> The pre-PBAC response proposed applying 36.6% as reported by Schettini 2021 and </w:t>
      </w:r>
      <w:r w:rsidR="00EA1BD9" w:rsidRPr="0019054F">
        <w:t xml:space="preserve">as </w:t>
      </w:r>
      <w:r w:rsidR="00604F6F" w:rsidRPr="0019054F">
        <w:t>supported by DUSC</w:t>
      </w:r>
      <w:r w:rsidR="006C0380">
        <w:t xml:space="preserve">. </w:t>
      </w:r>
    </w:p>
    <w:p w14:paraId="4BDC8582" w14:textId="20797DDE" w:rsidR="001658EE" w:rsidRPr="0019054F" w:rsidRDefault="00D01975" w:rsidP="00FA721F">
      <w:pPr>
        <w:pStyle w:val="3-BodyText"/>
      </w:pPr>
      <w:bookmarkStart w:id="29" w:name="_Ref159587873"/>
      <w:r w:rsidRPr="0019054F">
        <w:t xml:space="preserve">The DUSC previously considered it would be reasonable to assume 50% of </w:t>
      </w:r>
      <w:r w:rsidR="00695621" w:rsidRPr="0019054F">
        <w:t xml:space="preserve">HER2 low/ HR negative </w:t>
      </w:r>
      <w:r w:rsidRPr="0019054F">
        <w:t>patients would be clinically appropriate for T-DXd as accepted for SG. The resubmission stated it is likely T-DXd is a more suitable treatment for a wider patient pool than SG and</w:t>
      </w:r>
      <w:r w:rsidR="00FA721F" w:rsidRPr="0019054F">
        <w:t xml:space="preserve"> maintained that</w:t>
      </w:r>
      <w:r w:rsidRPr="0019054F">
        <w:t xml:space="preserve"> 65% would be clinically appropriate</w:t>
      </w:r>
      <w:bookmarkStart w:id="30" w:name="_Ref154051368"/>
      <w:bookmarkStart w:id="31" w:name="_Ref142060771"/>
      <w:bookmarkEnd w:id="29"/>
      <w:r w:rsidR="00FA721F" w:rsidRPr="0019054F">
        <w:t>.</w:t>
      </w:r>
      <w:r w:rsidR="00604F6F" w:rsidRPr="0019054F">
        <w:t xml:space="preserve"> The pre-PBAC response agreed with the DUSC proposed assumption of 50%. </w:t>
      </w:r>
    </w:p>
    <w:p w14:paraId="376C6982" w14:textId="396D6BEF" w:rsidR="00695621" w:rsidRPr="0019054F" w:rsidRDefault="00695621" w:rsidP="00FA721F">
      <w:pPr>
        <w:pStyle w:val="3-BodyText"/>
      </w:pPr>
      <w:r w:rsidRPr="0019054F">
        <w:t xml:space="preserve">The estimated number of patients that would initiate treatment with T-DXd is presented in </w:t>
      </w:r>
      <w:r w:rsidRPr="0019054F">
        <w:fldChar w:fldCharType="begin" w:fldLock="1"/>
      </w:r>
      <w:r w:rsidRPr="0019054F">
        <w:instrText xml:space="preserve"> REF _Ref159769521 \h  \* MERGEFORMAT </w:instrText>
      </w:r>
      <w:r w:rsidRPr="0019054F">
        <w:fldChar w:fldCharType="separate"/>
      </w:r>
      <w:r w:rsidR="00AB7483" w:rsidRPr="00AB7483">
        <w:t>Table 10</w:t>
      </w:r>
      <w:r w:rsidRPr="0019054F">
        <w:fldChar w:fldCharType="end"/>
      </w:r>
      <w:r w:rsidRPr="0019054F">
        <w:t>.</w:t>
      </w:r>
    </w:p>
    <w:p w14:paraId="04B9DFBB" w14:textId="26F597DE" w:rsidR="001658EE" w:rsidRPr="006C0380" w:rsidRDefault="001658EE" w:rsidP="00FA721F">
      <w:pPr>
        <w:pStyle w:val="Caption"/>
        <w:keepNext/>
        <w:keepLines/>
        <w:spacing w:after="0"/>
        <w:rPr>
          <w:rFonts w:ascii="Arial Narrow" w:hAnsi="Arial Narrow" w:cs="Arial"/>
          <w:b/>
          <w:bCs/>
          <w:i w:val="0"/>
          <w:iCs w:val="0"/>
          <w:color w:val="auto"/>
          <w:sz w:val="20"/>
          <w:szCs w:val="20"/>
        </w:rPr>
      </w:pPr>
      <w:bookmarkStart w:id="32" w:name="_Ref159769521"/>
      <w:bookmarkEnd w:id="30"/>
      <w:r w:rsidRPr="006C0380">
        <w:rPr>
          <w:rFonts w:ascii="Arial Narrow" w:hAnsi="Arial Narrow" w:cs="Arial"/>
          <w:b/>
          <w:bCs/>
          <w:i w:val="0"/>
          <w:iCs w:val="0"/>
          <w:color w:val="auto"/>
          <w:sz w:val="20"/>
          <w:szCs w:val="20"/>
        </w:rPr>
        <w:lastRenderedPageBreak/>
        <w:t xml:space="preserve">Table </w:t>
      </w:r>
      <w:r w:rsidRPr="0019054F">
        <w:rPr>
          <w:rFonts w:ascii="Arial Narrow" w:hAnsi="Arial Narrow" w:cs="Arial"/>
          <w:b/>
          <w:bCs/>
          <w:i w:val="0"/>
          <w:iCs w:val="0"/>
          <w:color w:val="auto"/>
          <w:sz w:val="20"/>
          <w:szCs w:val="20"/>
        </w:rPr>
        <w:fldChar w:fldCharType="begin" w:fldLock="1"/>
      </w:r>
      <w:r w:rsidRPr="006C0380">
        <w:rPr>
          <w:rFonts w:ascii="Arial Narrow" w:hAnsi="Arial Narrow" w:cs="Arial"/>
          <w:b/>
          <w:bCs/>
          <w:i w:val="0"/>
          <w:iCs w:val="0"/>
          <w:color w:val="auto"/>
          <w:sz w:val="20"/>
          <w:szCs w:val="20"/>
        </w:rPr>
        <w:instrText xml:space="preserve"> SEQ Table \* ARABIC </w:instrText>
      </w:r>
      <w:r w:rsidRPr="0019054F">
        <w:rPr>
          <w:rFonts w:ascii="Arial Narrow" w:hAnsi="Arial Narrow" w:cs="Arial"/>
          <w:b/>
          <w:bCs/>
          <w:i w:val="0"/>
          <w:iCs w:val="0"/>
          <w:color w:val="auto"/>
          <w:sz w:val="20"/>
          <w:szCs w:val="20"/>
        </w:rPr>
        <w:fldChar w:fldCharType="separate"/>
      </w:r>
      <w:r w:rsidR="00AB7483">
        <w:rPr>
          <w:rFonts w:ascii="Arial Narrow" w:hAnsi="Arial Narrow" w:cs="Arial"/>
          <w:b/>
          <w:bCs/>
          <w:i w:val="0"/>
          <w:iCs w:val="0"/>
          <w:noProof/>
          <w:color w:val="auto"/>
          <w:sz w:val="20"/>
          <w:szCs w:val="20"/>
        </w:rPr>
        <w:t>10</w:t>
      </w:r>
      <w:r w:rsidRPr="0019054F">
        <w:rPr>
          <w:rFonts w:ascii="Arial Narrow" w:hAnsi="Arial Narrow" w:cs="Arial"/>
          <w:b/>
          <w:bCs/>
          <w:i w:val="0"/>
          <w:iCs w:val="0"/>
          <w:color w:val="auto"/>
          <w:sz w:val="20"/>
          <w:szCs w:val="20"/>
        </w:rPr>
        <w:fldChar w:fldCharType="end"/>
      </w:r>
      <w:bookmarkEnd w:id="32"/>
      <w:r w:rsidRPr="0019054F">
        <w:rPr>
          <w:rFonts w:ascii="Arial Narrow" w:hAnsi="Arial Narrow" w:cs="Arial"/>
          <w:b/>
          <w:bCs/>
          <w:i w:val="0"/>
          <w:iCs w:val="0"/>
          <w:color w:val="auto"/>
          <w:sz w:val="20"/>
          <w:szCs w:val="20"/>
        </w:rPr>
        <w:t xml:space="preserve">: </w:t>
      </w:r>
      <w:r w:rsidRPr="006C0380">
        <w:rPr>
          <w:rFonts w:ascii="Arial Narrow" w:hAnsi="Arial Narrow" w:cs="Arial"/>
          <w:b/>
          <w:bCs/>
          <w:i w:val="0"/>
          <w:iCs w:val="0"/>
          <w:color w:val="auto"/>
          <w:sz w:val="20"/>
          <w:szCs w:val="20"/>
        </w:rPr>
        <w:t xml:space="preserve">HER2-low estimated patient use for T-DXd </w:t>
      </w:r>
      <w:r w:rsidR="00604F6F" w:rsidRPr="006C0380">
        <w:rPr>
          <w:rFonts w:ascii="Arial Narrow" w:hAnsi="Arial Narrow" w:cs="Arial"/>
          <w:b/>
          <w:bCs/>
          <w:i w:val="0"/>
          <w:iCs w:val="0"/>
          <w:color w:val="auto"/>
          <w:sz w:val="20"/>
          <w:szCs w:val="20"/>
        </w:rPr>
        <w:t>(as presented in the submission)</w:t>
      </w:r>
    </w:p>
    <w:tbl>
      <w:tblPr>
        <w:tblW w:w="9621" w:type="dxa"/>
        <w:tblLook w:val="04A0" w:firstRow="1" w:lastRow="0" w:firstColumn="1" w:lastColumn="0" w:noHBand="0" w:noVBand="1"/>
        <w:tblCaption w:val="Table 10: HER2-low estimated patient use for T-DXd (as presented in the submission)"/>
      </w:tblPr>
      <w:tblGrid>
        <w:gridCol w:w="2830"/>
        <w:gridCol w:w="1134"/>
        <w:gridCol w:w="1134"/>
        <w:gridCol w:w="1134"/>
        <w:gridCol w:w="1134"/>
        <w:gridCol w:w="1134"/>
        <w:gridCol w:w="1121"/>
      </w:tblGrid>
      <w:tr w:rsidR="001658EE" w:rsidRPr="006C0380" w14:paraId="6B94B996" w14:textId="77777777" w:rsidTr="009E473B">
        <w:trPr>
          <w:trHeight w:val="315"/>
        </w:trPr>
        <w:tc>
          <w:tcPr>
            <w:tcW w:w="2830" w:type="dxa"/>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5236593E" w14:textId="586FC01D" w:rsidR="001658EE" w:rsidRPr="00B147F2" w:rsidRDefault="001658EE" w:rsidP="00B147F2">
            <w:pPr>
              <w:pStyle w:val="COMTabletext"/>
              <w:keepLines/>
              <w:rPr>
                <w:b/>
                <w:bCs w:val="0"/>
                <w:szCs w:val="20"/>
              </w:rPr>
            </w:pPr>
            <w:r w:rsidRPr="00B147F2">
              <w:rPr>
                <w:b/>
                <w:bCs w:val="0"/>
                <w:szCs w:val="20"/>
              </w:rPr>
              <w:t> </w:t>
            </w:r>
          </w:p>
        </w:tc>
        <w:tc>
          <w:tcPr>
            <w:tcW w:w="1134" w:type="dxa"/>
            <w:tcBorders>
              <w:top w:val="single" w:sz="4" w:space="0" w:color="auto"/>
              <w:left w:val="nil"/>
              <w:bottom w:val="nil"/>
              <w:right w:val="single" w:sz="4" w:space="0" w:color="auto"/>
            </w:tcBorders>
            <w:shd w:val="clear" w:color="auto" w:fill="F2F2F2" w:themeFill="background1" w:themeFillShade="F2"/>
            <w:noWrap/>
            <w:vAlign w:val="bottom"/>
            <w:hideMark/>
          </w:tcPr>
          <w:p w14:paraId="0A0A7CE3" w14:textId="77777777" w:rsidR="001658EE" w:rsidRPr="00B147F2" w:rsidRDefault="001658EE" w:rsidP="00B147F2">
            <w:pPr>
              <w:pStyle w:val="COMTabletext"/>
              <w:keepLines/>
              <w:jc w:val="center"/>
              <w:rPr>
                <w:b/>
                <w:bCs w:val="0"/>
                <w:szCs w:val="20"/>
              </w:rPr>
            </w:pPr>
            <w:r w:rsidRPr="00B147F2">
              <w:rPr>
                <w:b/>
                <w:bCs w:val="0"/>
                <w:szCs w:val="20"/>
              </w:rPr>
              <w:t>Year 1</w:t>
            </w:r>
          </w:p>
        </w:tc>
        <w:tc>
          <w:tcPr>
            <w:tcW w:w="1134" w:type="dxa"/>
            <w:tcBorders>
              <w:top w:val="single" w:sz="4" w:space="0" w:color="auto"/>
              <w:left w:val="nil"/>
              <w:bottom w:val="nil"/>
              <w:right w:val="single" w:sz="4" w:space="0" w:color="auto"/>
            </w:tcBorders>
            <w:shd w:val="clear" w:color="auto" w:fill="F2F2F2" w:themeFill="background1" w:themeFillShade="F2"/>
            <w:noWrap/>
            <w:vAlign w:val="bottom"/>
            <w:hideMark/>
          </w:tcPr>
          <w:p w14:paraId="4F65D061" w14:textId="77777777" w:rsidR="001658EE" w:rsidRPr="00B147F2" w:rsidRDefault="001658EE" w:rsidP="00B147F2">
            <w:pPr>
              <w:pStyle w:val="COMTabletext"/>
              <w:keepLines/>
              <w:jc w:val="center"/>
              <w:rPr>
                <w:b/>
                <w:bCs w:val="0"/>
                <w:szCs w:val="20"/>
              </w:rPr>
            </w:pPr>
            <w:r w:rsidRPr="00B147F2">
              <w:rPr>
                <w:b/>
                <w:bCs w:val="0"/>
                <w:szCs w:val="20"/>
              </w:rPr>
              <w:t>Year 2</w:t>
            </w:r>
          </w:p>
        </w:tc>
        <w:tc>
          <w:tcPr>
            <w:tcW w:w="1134" w:type="dxa"/>
            <w:tcBorders>
              <w:top w:val="single" w:sz="4" w:space="0" w:color="auto"/>
              <w:left w:val="nil"/>
              <w:bottom w:val="nil"/>
              <w:right w:val="single" w:sz="4" w:space="0" w:color="auto"/>
            </w:tcBorders>
            <w:shd w:val="clear" w:color="auto" w:fill="F2F2F2" w:themeFill="background1" w:themeFillShade="F2"/>
            <w:noWrap/>
            <w:vAlign w:val="bottom"/>
            <w:hideMark/>
          </w:tcPr>
          <w:p w14:paraId="0FF7F0C2" w14:textId="77777777" w:rsidR="001658EE" w:rsidRPr="00B147F2" w:rsidRDefault="001658EE" w:rsidP="00B147F2">
            <w:pPr>
              <w:pStyle w:val="COMTabletext"/>
              <w:keepLines/>
              <w:jc w:val="center"/>
              <w:rPr>
                <w:b/>
                <w:bCs w:val="0"/>
                <w:szCs w:val="20"/>
              </w:rPr>
            </w:pPr>
            <w:r w:rsidRPr="00B147F2">
              <w:rPr>
                <w:b/>
                <w:bCs w:val="0"/>
                <w:szCs w:val="20"/>
              </w:rPr>
              <w:t>Year 3</w:t>
            </w:r>
          </w:p>
        </w:tc>
        <w:tc>
          <w:tcPr>
            <w:tcW w:w="1134" w:type="dxa"/>
            <w:tcBorders>
              <w:top w:val="single" w:sz="4" w:space="0" w:color="auto"/>
              <w:left w:val="nil"/>
              <w:bottom w:val="nil"/>
              <w:right w:val="single" w:sz="4" w:space="0" w:color="auto"/>
            </w:tcBorders>
            <w:shd w:val="clear" w:color="auto" w:fill="F2F2F2" w:themeFill="background1" w:themeFillShade="F2"/>
            <w:noWrap/>
            <w:vAlign w:val="bottom"/>
            <w:hideMark/>
          </w:tcPr>
          <w:p w14:paraId="35DBFBF3" w14:textId="77777777" w:rsidR="001658EE" w:rsidRPr="00B147F2" w:rsidRDefault="001658EE" w:rsidP="00B147F2">
            <w:pPr>
              <w:pStyle w:val="COMTabletext"/>
              <w:keepLines/>
              <w:jc w:val="center"/>
              <w:rPr>
                <w:b/>
                <w:bCs w:val="0"/>
                <w:szCs w:val="20"/>
              </w:rPr>
            </w:pPr>
            <w:r w:rsidRPr="00B147F2">
              <w:rPr>
                <w:b/>
                <w:bCs w:val="0"/>
                <w:szCs w:val="20"/>
              </w:rPr>
              <w:t>Year 4</w:t>
            </w:r>
          </w:p>
        </w:tc>
        <w:tc>
          <w:tcPr>
            <w:tcW w:w="1134" w:type="dxa"/>
            <w:tcBorders>
              <w:top w:val="single" w:sz="4" w:space="0" w:color="auto"/>
              <w:left w:val="nil"/>
              <w:bottom w:val="nil"/>
              <w:right w:val="single" w:sz="4" w:space="0" w:color="auto"/>
            </w:tcBorders>
            <w:shd w:val="clear" w:color="auto" w:fill="F2F2F2" w:themeFill="background1" w:themeFillShade="F2"/>
            <w:noWrap/>
            <w:vAlign w:val="bottom"/>
            <w:hideMark/>
          </w:tcPr>
          <w:p w14:paraId="535D58F7" w14:textId="77777777" w:rsidR="001658EE" w:rsidRPr="00B147F2" w:rsidRDefault="001658EE" w:rsidP="00B147F2">
            <w:pPr>
              <w:pStyle w:val="COMTabletext"/>
              <w:keepLines/>
              <w:jc w:val="center"/>
              <w:rPr>
                <w:b/>
                <w:bCs w:val="0"/>
                <w:szCs w:val="20"/>
              </w:rPr>
            </w:pPr>
            <w:r w:rsidRPr="00B147F2">
              <w:rPr>
                <w:b/>
                <w:bCs w:val="0"/>
                <w:szCs w:val="20"/>
              </w:rPr>
              <w:t>Year 5</w:t>
            </w:r>
          </w:p>
        </w:tc>
        <w:tc>
          <w:tcPr>
            <w:tcW w:w="1121" w:type="dxa"/>
            <w:tcBorders>
              <w:top w:val="single" w:sz="4" w:space="0" w:color="auto"/>
              <w:left w:val="nil"/>
              <w:bottom w:val="nil"/>
              <w:right w:val="single" w:sz="4" w:space="0" w:color="auto"/>
            </w:tcBorders>
            <w:shd w:val="clear" w:color="auto" w:fill="F2F2F2" w:themeFill="background1" w:themeFillShade="F2"/>
            <w:noWrap/>
            <w:vAlign w:val="bottom"/>
            <w:hideMark/>
          </w:tcPr>
          <w:p w14:paraId="3F2AE4B5" w14:textId="77777777" w:rsidR="001658EE" w:rsidRPr="00B147F2" w:rsidRDefault="001658EE" w:rsidP="00B147F2">
            <w:pPr>
              <w:pStyle w:val="COMTabletext"/>
              <w:keepLines/>
              <w:jc w:val="center"/>
              <w:rPr>
                <w:b/>
                <w:bCs w:val="0"/>
                <w:szCs w:val="20"/>
              </w:rPr>
            </w:pPr>
            <w:r w:rsidRPr="00B147F2">
              <w:rPr>
                <w:b/>
                <w:bCs w:val="0"/>
                <w:szCs w:val="20"/>
              </w:rPr>
              <w:t>Year 6</w:t>
            </w:r>
          </w:p>
        </w:tc>
      </w:tr>
      <w:tr w:rsidR="001658EE" w:rsidRPr="006C0380" w14:paraId="008FC03A" w14:textId="77777777" w:rsidTr="00B418F4">
        <w:trPr>
          <w:trHeight w:val="300"/>
        </w:trPr>
        <w:tc>
          <w:tcPr>
            <w:tcW w:w="9621" w:type="dxa"/>
            <w:gridSpan w:val="7"/>
            <w:tcBorders>
              <w:top w:val="single" w:sz="8" w:space="0" w:color="auto"/>
              <w:left w:val="single" w:sz="8" w:space="0" w:color="auto"/>
              <w:bottom w:val="single" w:sz="4" w:space="0" w:color="auto"/>
              <w:right w:val="single" w:sz="8" w:space="0" w:color="auto"/>
            </w:tcBorders>
            <w:shd w:val="clear" w:color="auto" w:fill="auto"/>
            <w:noWrap/>
            <w:vAlign w:val="bottom"/>
          </w:tcPr>
          <w:p w14:paraId="120FBB43" w14:textId="0437EBF2" w:rsidR="001658EE" w:rsidRPr="00B147F2" w:rsidRDefault="001658EE" w:rsidP="00B147F2">
            <w:pPr>
              <w:pStyle w:val="COMTabletext"/>
              <w:keepLines/>
              <w:rPr>
                <w:szCs w:val="20"/>
              </w:rPr>
            </w:pPr>
            <w:r w:rsidRPr="00B147F2">
              <w:rPr>
                <w:rFonts w:cs="Arial"/>
                <w:b/>
                <w:bCs w:val="0"/>
                <w:szCs w:val="20"/>
              </w:rPr>
              <w:t>HR+/HER2-low estimated patient use for T-DXd</w:t>
            </w:r>
          </w:p>
        </w:tc>
      </w:tr>
      <w:tr w:rsidR="001658EE" w:rsidRPr="006C0380" w14:paraId="4714A82A" w14:textId="77777777" w:rsidTr="009E473B">
        <w:trPr>
          <w:trHeight w:val="300"/>
        </w:trPr>
        <w:tc>
          <w:tcPr>
            <w:tcW w:w="283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6AC07D" w14:textId="6C4C6F93" w:rsidR="001658EE" w:rsidRPr="00B147F2" w:rsidRDefault="001658EE" w:rsidP="00B147F2">
            <w:pPr>
              <w:pStyle w:val="COMTabletext"/>
              <w:keepLines/>
              <w:rPr>
                <w:i/>
                <w:iCs/>
                <w:szCs w:val="20"/>
              </w:rPr>
            </w:pPr>
            <w:r w:rsidRPr="00B147F2">
              <w:rPr>
                <w:szCs w:val="20"/>
              </w:rPr>
              <w:t>Incident count of CDK4/6 inhibitor patients (3.5% annual growth)</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5467394D" w14:textId="22401263" w:rsidR="001658EE" w:rsidRPr="00201069" w:rsidRDefault="00D43416" w:rsidP="00B147F2">
            <w:pPr>
              <w:pStyle w:val="COMTabletext"/>
              <w:keepLines/>
              <w:jc w:val="center"/>
              <w:rPr>
                <w:szCs w:val="20"/>
                <w:highlight w:val="lightGray"/>
                <w:vertAlign w:val="superscript"/>
              </w:rPr>
            </w:pPr>
            <w:r w:rsidRPr="00D43416">
              <w:rPr>
                <w:rFonts w:hint="eastAsia"/>
                <w:color w:val="000000"/>
                <w:w w:val="16"/>
                <w:szCs w:val="20"/>
                <w:shd w:val="solid" w:color="000000" w:fill="000000"/>
                <w:fitText w:val="73" w:id="-961843442"/>
                <w14:textFill>
                  <w14:solidFill>
                    <w14:srgbClr w14:val="000000">
                      <w14:alpha w14:val="100000"/>
                    </w14:srgbClr>
                  </w14:solidFill>
                </w14:textFill>
              </w:rPr>
              <w:t xml:space="preserve">　</w:t>
            </w:r>
            <w:r w:rsidRPr="00D43416">
              <w:rPr>
                <w:color w:val="000000"/>
                <w:w w:val="16"/>
                <w:szCs w:val="20"/>
                <w:shd w:val="solid" w:color="000000" w:fill="000000"/>
                <w:fitText w:val="73" w:id="-961843442"/>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442"/>
                <w14:textFill>
                  <w14:solidFill>
                    <w14:srgbClr w14:val="000000">
                      <w14:alpha w14:val="100000"/>
                    </w14:srgbClr>
                  </w14:solidFill>
                </w14:textFill>
              </w:rPr>
              <w:t xml:space="preserve">　</w:t>
            </w:r>
            <w:r w:rsidR="00937567" w:rsidRPr="00201069">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70E1A2A" w14:textId="654F5860"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441"/>
                <w14:textFill>
                  <w14:solidFill>
                    <w14:srgbClr w14:val="000000">
                      <w14:alpha w14:val="100000"/>
                    </w14:srgbClr>
                  </w14:solidFill>
                </w14:textFill>
              </w:rPr>
              <w:t xml:space="preserve">　</w:t>
            </w:r>
            <w:r w:rsidRPr="00FB2E96">
              <w:rPr>
                <w:color w:val="000000"/>
                <w:w w:val="15"/>
                <w:szCs w:val="20"/>
                <w:shd w:val="solid" w:color="000000" w:fill="000000"/>
                <w:fitText w:val="9" w:id="-961843441"/>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441"/>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30E89EA" w14:textId="28B50F54"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40"/>
                <w14:textFill>
                  <w14:solidFill>
                    <w14:srgbClr w14:val="000000">
                      <w14:alpha w14:val="100000"/>
                    </w14:srgbClr>
                  </w14:solidFill>
                </w14:textFill>
              </w:rPr>
              <w:t xml:space="preserve">　</w:t>
            </w:r>
            <w:r w:rsidRPr="00D43416">
              <w:rPr>
                <w:color w:val="000000"/>
                <w:w w:val="26"/>
                <w:szCs w:val="20"/>
                <w:shd w:val="solid" w:color="000000" w:fill="000000"/>
                <w:fitText w:val="119" w:id="-961843440"/>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40"/>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2FCD8284" w14:textId="317ECF04"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6"/>
                <w14:textFill>
                  <w14:solidFill>
                    <w14:srgbClr w14:val="000000">
                      <w14:alpha w14:val="100000"/>
                    </w14:srgbClr>
                  </w14:solidFill>
                </w14:textFill>
              </w:rPr>
              <w:t xml:space="preserve">　</w:t>
            </w:r>
            <w:r w:rsidRPr="00D43416">
              <w:rPr>
                <w:color w:val="000000"/>
                <w:w w:val="26"/>
                <w:szCs w:val="20"/>
                <w:shd w:val="solid" w:color="000000" w:fill="000000"/>
                <w:fitText w:val="119" w:id="-961843456"/>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7A14D7BE" w14:textId="564DA68F"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455"/>
                <w14:textFill>
                  <w14:solidFill>
                    <w14:srgbClr w14:val="000000">
                      <w14:alpha w14:val="100000"/>
                    </w14:srgbClr>
                  </w14:solidFill>
                </w14:textFill>
              </w:rPr>
              <w:t xml:space="preserve">　</w:t>
            </w:r>
            <w:r w:rsidRPr="00D43416">
              <w:rPr>
                <w:color w:val="000000"/>
                <w:w w:val="26"/>
                <w:szCs w:val="20"/>
                <w:shd w:val="solid" w:color="000000" w:fill="000000"/>
                <w:fitText w:val="118" w:id="-961843455"/>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455"/>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single" w:sz="8" w:space="0" w:color="auto"/>
              <w:left w:val="nil"/>
              <w:bottom w:val="single" w:sz="4" w:space="0" w:color="auto"/>
              <w:right w:val="single" w:sz="8" w:space="0" w:color="auto"/>
            </w:tcBorders>
            <w:shd w:val="clear" w:color="auto" w:fill="auto"/>
            <w:noWrap/>
            <w:vAlign w:val="bottom"/>
          </w:tcPr>
          <w:p w14:paraId="0CA59368" w14:textId="6D6EC950"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454"/>
                <w14:textFill>
                  <w14:solidFill>
                    <w14:srgbClr w14:val="000000">
                      <w14:alpha w14:val="100000"/>
                    </w14:srgbClr>
                  </w14:solidFill>
                </w14:textFill>
              </w:rPr>
              <w:t xml:space="preserve">　</w:t>
            </w:r>
            <w:r w:rsidRPr="00D43416">
              <w:rPr>
                <w:color w:val="000000"/>
                <w:w w:val="15"/>
                <w:szCs w:val="20"/>
                <w:shd w:val="solid" w:color="000000" w:fill="000000"/>
                <w:fitText w:val="45" w:id="-961843454"/>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454"/>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7C9011B6" w14:textId="77777777" w:rsidTr="009E473B">
        <w:trPr>
          <w:trHeight w:val="300"/>
        </w:trPr>
        <w:tc>
          <w:tcPr>
            <w:tcW w:w="2830" w:type="dxa"/>
            <w:tcBorders>
              <w:top w:val="nil"/>
              <w:left w:val="single" w:sz="8" w:space="0" w:color="auto"/>
              <w:bottom w:val="single" w:sz="4" w:space="0" w:color="auto"/>
              <w:right w:val="single" w:sz="4" w:space="0" w:color="auto"/>
            </w:tcBorders>
            <w:shd w:val="clear" w:color="auto" w:fill="auto"/>
            <w:noWrap/>
            <w:vAlign w:val="bottom"/>
            <w:hideMark/>
          </w:tcPr>
          <w:p w14:paraId="30BCFE81" w14:textId="530CB835" w:rsidR="001658EE" w:rsidRPr="00B147F2" w:rsidRDefault="001658EE" w:rsidP="00B147F2">
            <w:pPr>
              <w:pStyle w:val="COMTabletext"/>
              <w:keepLines/>
              <w:rPr>
                <w:i/>
                <w:iCs/>
                <w:szCs w:val="20"/>
              </w:rPr>
            </w:pPr>
            <w:r w:rsidRPr="00B147F2">
              <w:rPr>
                <w:szCs w:val="20"/>
              </w:rPr>
              <w:t>Proportion of HER2</w:t>
            </w:r>
            <w:r w:rsidR="006F77D7" w:rsidRPr="00B147F2">
              <w:rPr>
                <w:szCs w:val="20"/>
              </w:rPr>
              <w:t xml:space="preserve"> </w:t>
            </w:r>
            <w:r w:rsidRPr="00B147F2">
              <w:rPr>
                <w:szCs w:val="20"/>
              </w:rPr>
              <w:t>low in HR+ patients (6</w:t>
            </w:r>
            <w:r w:rsidR="00604F6F" w:rsidRPr="00B147F2">
              <w:rPr>
                <w:szCs w:val="20"/>
              </w:rPr>
              <w:t>5.4</w:t>
            </w:r>
            <w:r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5D7C6710" w14:textId="5F519227" w:rsidR="001658EE" w:rsidRPr="00201069" w:rsidRDefault="00D43416" w:rsidP="00B147F2">
            <w:pPr>
              <w:pStyle w:val="COMTabletext"/>
              <w:keepLines/>
              <w:jc w:val="center"/>
              <w:rPr>
                <w:szCs w:val="20"/>
                <w:highlight w:val="lightGray"/>
              </w:rPr>
            </w:pPr>
            <w:r w:rsidRPr="00D43416">
              <w:rPr>
                <w:rFonts w:hint="eastAsia"/>
                <w:color w:val="000000"/>
                <w:w w:val="16"/>
                <w:szCs w:val="20"/>
                <w:shd w:val="solid" w:color="000000" w:fill="000000"/>
                <w:fitText w:val="73" w:id="-961843453"/>
                <w14:textFill>
                  <w14:solidFill>
                    <w14:srgbClr w14:val="000000">
                      <w14:alpha w14:val="100000"/>
                    </w14:srgbClr>
                  </w14:solidFill>
                </w14:textFill>
              </w:rPr>
              <w:t xml:space="preserve">　</w:t>
            </w:r>
            <w:r w:rsidRPr="00D43416">
              <w:rPr>
                <w:color w:val="000000"/>
                <w:w w:val="16"/>
                <w:szCs w:val="20"/>
                <w:shd w:val="solid" w:color="000000" w:fill="000000"/>
                <w:fitText w:val="73" w:id="-961843453"/>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453"/>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088AC69A" w14:textId="47286830"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452"/>
                <w14:textFill>
                  <w14:solidFill>
                    <w14:srgbClr w14:val="000000">
                      <w14:alpha w14:val="100000"/>
                    </w14:srgbClr>
                  </w14:solidFill>
                </w14:textFill>
              </w:rPr>
              <w:t xml:space="preserve">　</w:t>
            </w:r>
            <w:r w:rsidRPr="00FB2E96">
              <w:rPr>
                <w:color w:val="000000"/>
                <w:w w:val="15"/>
                <w:szCs w:val="20"/>
                <w:shd w:val="solid" w:color="000000" w:fill="000000"/>
                <w:fitText w:val="9" w:id="-961843452"/>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452"/>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EF1CA1A" w14:textId="704CD395"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1"/>
                <w14:textFill>
                  <w14:solidFill>
                    <w14:srgbClr w14:val="000000">
                      <w14:alpha w14:val="100000"/>
                    </w14:srgbClr>
                  </w14:solidFill>
                </w14:textFill>
              </w:rPr>
              <w:t xml:space="preserve">　</w:t>
            </w:r>
            <w:r w:rsidRPr="00D43416">
              <w:rPr>
                <w:color w:val="000000"/>
                <w:w w:val="26"/>
                <w:szCs w:val="20"/>
                <w:shd w:val="solid" w:color="000000" w:fill="000000"/>
                <w:fitText w:val="119" w:id="-961843451"/>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1"/>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2CE31E37" w14:textId="039F54FD"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0"/>
                <w14:textFill>
                  <w14:solidFill>
                    <w14:srgbClr w14:val="000000">
                      <w14:alpha w14:val="100000"/>
                    </w14:srgbClr>
                  </w14:solidFill>
                </w14:textFill>
              </w:rPr>
              <w:t xml:space="preserve">　</w:t>
            </w:r>
            <w:r w:rsidRPr="00D43416">
              <w:rPr>
                <w:color w:val="000000"/>
                <w:w w:val="26"/>
                <w:szCs w:val="20"/>
                <w:shd w:val="solid" w:color="000000" w:fill="000000"/>
                <w:fitText w:val="119" w:id="-961843450"/>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0"/>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200AE47F" w14:textId="3C664D11"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449"/>
                <w14:textFill>
                  <w14:solidFill>
                    <w14:srgbClr w14:val="000000">
                      <w14:alpha w14:val="100000"/>
                    </w14:srgbClr>
                  </w14:solidFill>
                </w14:textFill>
              </w:rPr>
              <w:t xml:space="preserve">　</w:t>
            </w:r>
            <w:r w:rsidRPr="00D43416">
              <w:rPr>
                <w:color w:val="000000"/>
                <w:w w:val="26"/>
                <w:szCs w:val="20"/>
                <w:shd w:val="solid" w:color="000000" w:fill="000000"/>
                <w:fitText w:val="118" w:id="-961843449"/>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449"/>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5CEC9EAC" w14:textId="530FE93E"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448"/>
                <w14:textFill>
                  <w14:solidFill>
                    <w14:srgbClr w14:val="000000">
                      <w14:alpha w14:val="100000"/>
                    </w14:srgbClr>
                  </w14:solidFill>
                </w14:textFill>
              </w:rPr>
              <w:t xml:space="preserve">　</w:t>
            </w:r>
            <w:r w:rsidRPr="00D43416">
              <w:rPr>
                <w:color w:val="000000"/>
                <w:w w:val="15"/>
                <w:szCs w:val="20"/>
                <w:shd w:val="solid" w:color="000000" w:fill="000000"/>
                <w:fitText w:val="45" w:id="-961843448"/>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448"/>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63A4754F" w14:textId="77777777" w:rsidTr="009E473B">
        <w:trPr>
          <w:trHeight w:val="300"/>
        </w:trPr>
        <w:tc>
          <w:tcPr>
            <w:tcW w:w="2830" w:type="dxa"/>
            <w:tcBorders>
              <w:top w:val="nil"/>
              <w:left w:val="single" w:sz="8" w:space="0" w:color="auto"/>
              <w:bottom w:val="single" w:sz="4" w:space="0" w:color="auto"/>
              <w:right w:val="single" w:sz="4" w:space="0" w:color="auto"/>
            </w:tcBorders>
            <w:shd w:val="clear" w:color="auto" w:fill="auto"/>
            <w:noWrap/>
            <w:vAlign w:val="bottom"/>
            <w:hideMark/>
          </w:tcPr>
          <w:p w14:paraId="4850AA93" w14:textId="6E821936" w:rsidR="001658EE" w:rsidRPr="00B147F2" w:rsidRDefault="001658EE" w:rsidP="00B147F2">
            <w:pPr>
              <w:pStyle w:val="COMTabletext"/>
              <w:keepLines/>
              <w:rPr>
                <w:i/>
                <w:iCs/>
                <w:szCs w:val="20"/>
              </w:rPr>
            </w:pPr>
            <w:r w:rsidRPr="00B147F2">
              <w:rPr>
                <w:szCs w:val="20"/>
              </w:rPr>
              <w:t>Proportion suitable for T-DXd (80%)</w:t>
            </w:r>
          </w:p>
        </w:tc>
        <w:tc>
          <w:tcPr>
            <w:tcW w:w="1134" w:type="dxa"/>
            <w:tcBorders>
              <w:top w:val="nil"/>
              <w:left w:val="nil"/>
              <w:bottom w:val="single" w:sz="4" w:space="0" w:color="auto"/>
              <w:right w:val="single" w:sz="4" w:space="0" w:color="auto"/>
            </w:tcBorders>
            <w:shd w:val="clear" w:color="auto" w:fill="auto"/>
            <w:noWrap/>
            <w:vAlign w:val="bottom"/>
          </w:tcPr>
          <w:p w14:paraId="59AC91C8" w14:textId="66FA513F" w:rsidR="001658EE" w:rsidRPr="00201069" w:rsidRDefault="00D43416" w:rsidP="00B147F2">
            <w:pPr>
              <w:pStyle w:val="COMTabletext"/>
              <w:keepLines/>
              <w:jc w:val="center"/>
              <w:rPr>
                <w:szCs w:val="20"/>
                <w:highlight w:val="lightGray"/>
              </w:rPr>
            </w:pPr>
            <w:r w:rsidRPr="00D43416">
              <w:rPr>
                <w:rFonts w:hint="eastAsia"/>
                <w:color w:val="000000"/>
                <w:w w:val="16"/>
                <w:szCs w:val="20"/>
                <w:shd w:val="solid" w:color="000000" w:fill="000000"/>
                <w:fitText w:val="73" w:id="-961843447"/>
                <w14:textFill>
                  <w14:solidFill>
                    <w14:srgbClr w14:val="000000">
                      <w14:alpha w14:val="100000"/>
                    </w14:srgbClr>
                  </w14:solidFill>
                </w14:textFill>
              </w:rPr>
              <w:t xml:space="preserve">　</w:t>
            </w:r>
            <w:r w:rsidRPr="00D43416">
              <w:rPr>
                <w:color w:val="000000"/>
                <w:w w:val="16"/>
                <w:szCs w:val="20"/>
                <w:shd w:val="solid" w:color="000000" w:fill="000000"/>
                <w:fitText w:val="73" w:id="-961843447"/>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447"/>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C619154" w14:textId="53E29EE8"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446"/>
                <w14:textFill>
                  <w14:solidFill>
                    <w14:srgbClr w14:val="000000">
                      <w14:alpha w14:val="100000"/>
                    </w14:srgbClr>
                  </w14:solidFill>
                </w14:textFill>
              </w:rPr>
              <w:t xml:space="preserve">　</w:t>
            </w:r>
            <w:r w:rsidRPr="00FB2E96">
              <w:rPr>
                <w:color w:val="000000"/>
                <w:w w:val="15"/>
                <w:szCs w:val="20"/>
                <w:shd w:val="solid" w:color="000000" w:fill="000000"/>
                <w:fitText w:val="9" w:id="-961843446"/>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44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56111E07" w14:textId="2173DF5B"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45"/>
                <w14:textFill>
                  <w14:solidFill>
                    <w14:srgbClr w14:val="000000">
                      <w14:alpha w14:val="100000"/>
                    </w14:srgbClr>
                  </w14:solidFill>
                </w14:textFill>
              </w:rPr>
              <w:t xml:space="preserve">　</w:t>
            </w:r>
            <w:r w:rsidRPr="00D43416">
              <w:rPr>
                <w:color w:val="000000"/>
                <w:w w:val="26"/>
                <w:szCs w:val="20"/>
                <w:shd w:val="solid" w:color="000000" w:fill="000000"/>
                <w:fitText w:val="119" w:id="-961843445"/>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45"/>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69B9DC90" w14:textId="20BB5B40"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44"/>
                <w14:textFill>
                  <w14:solidFill>
                    <w14:srgbClr w14:val="000000">
                      <w14:alpha w14:val="100000"/>
                    </w14:srgbClr>
                  </w14:solidFill>
                </w14:textFill>
              </w:rPr>
              <w:t xml:space="preserve">　</w:t>
            </w:r>
            <w:r w:rsidRPr="00D43416">
              <w:rPr>
                <w:color w:val="000000"/>
                <w:w w:val="26"/>
                <w:szCs w:val="20"/>
                <w:shd w:val="solid" w:color="000000" w:fill="000000"/>
                <w:fitText w:val="119" w:id="-961843444"/>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44"/>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1A4F8157" w14:textId="0994AD35"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443"/>
                <w14:textFill>
                  <w14:solidFill>
                    <w14:srgbClr w14:val="000000">
                      <w14:alpha w14:val="100000"/>
                    </w14:srgbClr>
                  </w14:solidFill>
                </w14:textFill>
              </w:rPr>
              <w:t xml:space="preserve">　</w:t>
            </w:r>
            <w:r w:rsidRPr="00D43416">
              <w:rPr>
                <w:color w:val="000000"/>
                <w:w w:val="26"/>
                <w:szCs w:val="20"/>
                <w:shd w:val="solid" w:color="000000" w:fill="000000"/>
                <w:fitText w:val="118" w:id="-961843443"/>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443"/>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7721B833" w14:textId="1CFD92C1"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442"/>
                <w14:textFill>
                  <w14:solidFill>
                    <w14:srgbClr w14:val="000000">
                      <w14:alpha w14:val="100000"/>
                    </w14:srgbClr>
                  </w14:solidFill>
                </w14:textFill>
              </w:rPr>
              <w:t xml:space="preserve">　</w:t>
            </w:r>
            <w:r w:rsidRPr="00D43416">
              <w:rPr>
                <w:color w:val="000000"/>
                <w:w w:val="15"/>
                <w:szCs w:val="20"/>
                <w:shd w:val="solid" w:color="000000" w:fill="000000"/>
                <w:fitText w:val="45" w:id="-961843442"/>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442"/>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2CC730EC" w14:textId="77777777" w:rsidTr="009E473B">
        <w:trPr>
          <w:trHeight w:val="300"/>
        </w:trPr>
        <w:tc>
          <w:tcPr>
            <w:tcW w:w="2830" w:type="dxa"/>
            <w:tcBorders>
              <w:top w:val="nil"/>
              <w:left w:val="single" w:sz="8" w:space="0" w:color="auto"/>
              <w:bottom w:val="single" w:sz="4" w:space="0" w:color="auto"/>
              <w:right w:val="single" w:sz="4" w:space="0" w:color="auto"/>
            </w:tcBorders>
            <w:shd w:val="clear" w:color="auto" w:fill="auto"/>
            <w:noWrap/>
            <w:vAlign w:val="bottom"/>
            <w:hideMark/>
          </w:tcPr>
          <w:p w14:paraId="135A9787" w14:textId="567CB07B" w:rsidR="001658EE" w:rsidRPr="00B147F2" w:rsidRDefault="006F77D7" w:rsidP="00B147F2">
            <w:pPr>
              <w:pStyle w:val="COMTabletext"/>
              <w:keepLines/>
              <w:rPr>
                <w:i/>
                <w:iCs/>
                <w:szCs w:val="20"/>
              </w:rPr>
            </w:pPr>
            <w:r w:rsidRPr="00B147F2">
              <w:rPr>
                <w:szCs w:val="20"/>
              </w:rPr>
              <w:t>P</w:t>
            </w:r>
            <w:r w:rsidR="001658EE" w:rsidRPr="00B147F2">
              <w:rPr>
                <w:szCs w:val="20"/>
              </w:rPr>
              <w:t>revalent pool at 3L+</w:t>
            </w:r>
          </w:p>
        </w:tc>
        <w:tc>
          <w:tcPr>
            <w:tcW w:w="1134" w:type="dxa"/>
            <w:tcBorders>
              <w:top w:val="nil"/>
              <w:left w:val="nil"/>
              <w:bottom w:val="single" w:sz="4" w:space="0" w:color="auto"/>
              <w:right w:val="single" w:sz="4" w:space="0" w:color="auto"/>
            </w:tcBorders>
            <w:shd w:val="clear" w:color="auto" w:fill="auto"/>
            <w:noWrap/>
            <w:vAlign w:val="bottom"/>
          </w:tcPr>
          <w:p w14:paraId="1573BF2E" w14:textId="220BDCF3" w:rsidR="001658EE" w:rsidRPr="00201069" w:rsidRDefault="00D43416" w:rsidP="00B147F2">
            <w:pPr>
              <w:pStyle w:val="COMTabletext"/>
              <w:keepLines/>
              <w:jc w:val="center"/>
              <w:rPr>
                <w:szCs w:val="20"/>
                <w:highlight w:val="lightGray"/>
              </w:rPr>
            </w:pPr>
            <w:r w:rsidRPr="00D43416">
              <w:rPr>
                <w:rFonts w:hint="eastAsia"/>
                <w:color w:val="000000"/>
                <w:w w:val="16"/>
                <w:szCs w:val="20"/>
                <w:shd w:val="solid" w:color="000000" w:fill="000000"/>
                <w:fitText w:val="73" w:id="-961843441"/>
                <w14:textFill>
                  <w14:solidFill>
                    <w14:srgbClr w14:val="000000">
                      <w14:alpha w14:val="100000"/>
                    </w14:srgbClr>
                  </w14:solidFill>
                </w14:textFill>
              </w:rPr>
              <w:t xml:space="preserve">　</w:t>
            </w:r>
            <w:r w:rsidRPr="00D43416">
              <w:rPr>
                <w:color w:val="000000"/>
                <w:w w:val="16"/>
                <w:szCs w:val="20"/>
                <w:shd w:val="solid" w:color="000000" w:fill="000000"/>
                <w:fitText w:val="73" w:id="-961843441"/>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441"/>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147A16D7" w14:textId="55EB3291"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440"/>
                <w14:textFill>
                  <w14:solidFill>
                    <w14:srgbClr w14:val="000000">
                      <w14:alpha w14:val="100000"/>
                    </w14:srgbClr>
                  </w14:solidFill>
                </w14:textFill>
              </w:rPr>
              <w:t xml:space="preserve">　</w:t>
            </w:r>
            <w:r w:rsidRPr="00FB2E96">
              <w:rPr>
                <w:color w:val="000000"/>
                <w:w w:val="15"/>
                <w:szCs w:val="20"/>
                <w:shd w:val="solid" w:color="000000" w:fill="000000"/>
                <w:fitText w:val="9" w:id="-961843440"/>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440"/>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2ACAE264" w14:textId="32DDFFFC"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6"/>
                <w14:textFill>
                  <w14:solidFill>
                    <w14:srgbClr w14:val="000000">
                      <w14:alpha w14:val="100000"/>
                    </w14:srgbClr>
                  </w14:solidFill>
                </w14:textFill>
              </w:rPr>
              <w:t xml:space="preserve">　</w:t>
            </w:r>
            <w:r w:rsidRPr="00D43416">
              <w:rPr>
                <w:color w:val="000000"/>
                <w:w w:val="26"/>
                <w:szCs w:val="20"/>
                <w:shd w:val="solid" w:color="000000" w:fill="000000"/>
                <w:fitText w:val="119" w:id="-961843456"/>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6"/>
                <w14:textFill>
                  <w14:solidFill>
                    <w14:srgbClr w14:val="000000">
                      <w14:alpha w14:val="100000"/>
                    </w14:srgbClr>
                  </w14:solidFill>
                </w14:textFill>
              </w:rPr>
              <w:t xml:space="preserve">　</w:t>
            </w:r>
            <w:r w:rsidR="00937567">
              <w:rPr>
                <w:szCs w:val="20"/>
                <w:vertAlign w:val="superscript"/>
              </w:rPr>
              <w:t>2</w:t>
            </w:r>
          </w:p>
        </w:tc>
        <w:tc>
          <w:tcPr>
            <w:tcW w:w="1134" w:type="dxa"/>
            <w:tcBorders>
              <w:top w:val="nil"/>
              <w:left w:val="nil"/>
              <w:bottom w:val="single" w:sz="4" w:space="0" w:color="auto"/>
              <w:right w:val="single" w:sz="4" w:space="0" w:color="auto"/>
            </w:tcBorders>
            <w:shd w:val="clear" w:color="auto" w:fill="auto"/>
            <w:noWrap/>
            <w:vAlign w:val="bottom"/>
          </w:tcPr>
          <w:p w14:paraId="445BD737" w14:textId="15E3A012"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5"/>
                <w14:textFill>
                  <w14:solidFill>
                    <w14:srgbClr w14:val="000000">
                      <w14:alpha w14:val="100000"/>
                    </w14:srgbClr>
                  </w14:solidFill>
                </w14:textFill>
              </w:rPr>
              <w:t xml:space="preserve">　</w:t>
            </w:r>
            <w:r w:rsidRPr="00D43416">
              <w:rPr>
                <w:color w:val="000000"/>
                <w:w w:val="26"/>
                <w:szCs w:val="20"/>
                <w:shd w:val="solid" w:color="000000" w:fill="000000"/>
                <w:fitText w:val="119" w:id="-961843455"/>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5"/>
                <w14:textFill>
                  <w14:solidFill>
                    <w14:srgbClr w14:val="000000">
                      <w14:alpha w14:val="100000"/>
                    </w14:srgbClr>
                  </w14:solidFill>
                </w14:textFill>
              </w:rPr>
              <w:t xml:space="preserve">　</w:t>
            </w:r>
            <w:r w:rsidR="00937567">
              <w:rPr>
                <w:szCs w:val="20"/>
                <w:vertAlign w:val="superscript"/>
              </w:rPr>
              <w:t>2</w:t>
            </w:r>
          </w:p>
        </w:tc>
        <w:tc>
          <w:tcPr>
            <w:tcW w:w="1134" w:type="dxa"/>
            <w:tcBorders>
              <w:top w:val="nil"/>
              <w:left w:val="nil"/>
              <w:bottom w:val="single" w:sz="4" w:space="0" w:color="auto"/>
              <w:right w:val="single" w:sz="4" w:space="0" w:color="auto"/>
            </w:tcBorders>
            <w:shd w:val="clear" w:color="auto" w:fill="auto"/>
            <w:noWrap/>
            <w:vAlign w:val="bottom"/>
          </w:tcPr>
          <w:p w14:paraId="125C3E5D" w14:textId="625E31A7"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454"/>
                <w14:textFill>
                  <w14:solidFill>
                    <w14:srgbClr w14:val="000000">
                      <w14:alpha w14:val="100000"/>
                    </w14:srgbClr>
                  </w14:solidFill>
                </w14:textFill>
              </w:rPr>
              <w:t xml:space="preserve">　</w:t>
            </w:r>
            <w:r w:rsidRPr="00D43416">
              <w:rPr>
                <w:color w:val="000000"/>
                <w:w w:val="26"/>
                <w:szCs w:val="20"/>
                <w:shd w:val="solid" w:color="000000" w:fill="000000"/>
                <w:fitText w:val="118" w:id="-961843454"/>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454"/>
                <w14:textFill>
                  <w14:solidFill>
                    <w14:srgbClr w14:val="000000">
                      <w14:alpha w14:val="100000"/>
                    </w14:srgbClr>
                  </w14:solidFill>
                </w14:textFill>
              </w:rPr>
              <w:t xml:space="preserve">　</w:t>
            </w:r>
            <w:r w:rsidR="00937567">
              <w:rPr>
                <w:szCs w:val="20"/>
                <w:vertAlign w:val="superscript"/>
              </w:rPr>
              <w:t>2</w:t>
            </w:r>
          </w:p>
        </w:tc>
        <w:tc>
          <w:tcPr>
            <w:tcW w:w="1121" w:type="dxa"/>
            <w:tcBorders>
              <w:top w:val="nil"/>
              <w:left w:val="nil"/>
              <w:bottom w:val="single" w:sz="4" w:space="0" w:color="auto"/>
              <w:right w:val="single" w:sz="8" w:space="0" w:color="auto"/>
            </w:tcBorders>
            <w:shd w:val="clear" w:color="auto" w:fill="auto"/>
            <w:noWrap/>
            <w:vAlign w:val="bottom"/>
          </w:tcPr>
          <w:p w14:paraId="77D1200B" w14:textId="26EF3A67"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453"/>
                <w14:textFill>
                  <w14:solidFill>
                    <w14:srgbClr w14:val="000000">
                      <w14:alpha w14:val="100000"/>
                    </w14:srgbClr>
                  </w14:solidFill>
                </w14:textFill>
              </w:rPr>
              <w:t xml:space="preserve">　</w:t>
            </w:r>
            <w:r w:rsidRPr="00D43416">
              <w:rPr>
                <w:color w:val="000000"/>
                <w:w w:val="15"/>
                <w:szCs w:val="20"/>
                <w:shd w:val="solid" w:color="000000" w:fill="000000"/>
                <w:fitText w:val="45" w:id="-961843453"/>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453"/>
                <w14:textFill>
                  <w14:solidFill>
                    <w14:srgbClr w14:val="000000">
                      <w14:alpha w14:val="100000"/>
                    </w14:srgbClr>
                  </w14:solidFill>
                </w14:textFill>
              </w:rPr>
              <w:t xml:space="preserve">　</w:t>
            </w:r>
            <w:r w:rsidR="00937567">
              <w:rPr>
                <w:szCs w:val="20"/>
                <w:vertAlign w:val="superscript"/>
              </w:rPr>
              <w:t>2</w:t>
            </w:r>
          </w:p>
        </w:tc>
      </w:tr>
      <w:tr w:rsidR="001658EE" w:rsidRPr="006C0380" w14:paraId="293A72AC" w14:textId="77777777" w:rsidTr="009E473B">
        <w:trPr>
          <w:trHeight w:val="300"/>
        </w:trPr>
        <w:tc>
          <w:tcPr>
            <w:tcW w:w="28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10B8D7" w14:textId="62010084" w:rsidR="001658EE" w:rsidRPr="00B147F2" w:rsidRDefault="001658EE" w:rsidP="00B147F2">
            <w:pPr>
              <w:pStyle w:val="COMTabletext"/>
              <w:keepLines/>
              <w:rPr>
                <w:i/>
                <w:iCs/>
                <w:szCs w:val="20"/>
              </w:rPr>
            </w:pPr>
            <w:r w:rsidRPr="00B147F2">
              <w:rPr>
                <w:szCs w:val="20"/>
              </w:rPr>
              <w:t>Rapid progressors on adjuvant therapy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A8FE30C" w14:textId="0F6514BD" w:rsidR="001658EE" w:rsidRPr="00201069" w:rsidRDefault="00D43416" w:rsidP="00B147F2">
            <w:pPr>
              <w:pStyle w:val="COMTabletext"/>
              <w:keepLines/>
              <w:jc w:val="center"/>
              <w:rPr>
                <w:szCs w:val="20"/>
                <w:highlight w:val="lightGray"/>
              </w:rPr>
            </w:pPr>
            <w:r w:rsidRPr="00D43416">
              <w:rPr>
                <w:rFonts w:hint="eastAsia"/>
                <w:color w:val="000000"/>
                <w:w w:val="16"/>
                <w:szCs w:val="20"/>
                <w:shd w:val="solid" w:color="000000" w:fill="000000"/>
                <w:fitText w:val="73" w:id="-961843452"/>
                <w14:textFill>
                  <w14:solidFill>
                    <w14:srgbClr w14:val="000000">
                      <w14:alpha w14:val="100000"/>
                    </w14:srgbClr>
                  </w14:solidFill>
                </w14:textFill>
              </w:rPr>
              <w:t xml:space="preserve">　</w:t>
            </w:r>
            <w:r w:rsidRPr="00D43416">
              <w:rPr>
                <w:color w:val="000000"/>
                <w:w w:val="16"/>
                <w:szCs w:val="20"/>
                <w:shd w:val="solid" w:color="000000" w:fill="000000"/>
                <w:fitText w:val="73" w:id="-961843452"/>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452"/>
                <w14:textFill>
                  <w14:solidFill>
                    <w14:srgbClr w14:val="000000">
                      <w14:alpha w14:val="100000"/>
                    </w14:srgbClr>
                  </w14:solidFill>
                </w14:textFill>
              </w:rPr>
              <w:t xml:space="preserve">　</w:t>
            </w:r>
            <w:r w:rsidR="00937567">
              <w:rPr>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06467C" w14:textId="45396B97"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451"/>
                <w14:textFill>
                  <w14:solidFill>
                    <w14:srgbClr w14:val="000000">
                      <w14:alpha w14:val="100000"/>
                    </w14:srgbClr>
                  </w14:solidFill>
                </w14:textFill>
              </w:rPr>
              <w:t xml:space="preserve">　</w:t>
            </w:r>
            <w:r w:rsidRPr="00FB2E96">
              <w:rPr>
                <w:color w:val="000000"/>
                <w:w w:val="15"/>
                <w:szCs w:val="20"/>
                <w:shd w:val="solid" w:color="000000" w:fill="000000"/>
                <w:fitText w:val="9" w:id="-961843451"/>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451"/>
                <w14:textFill>
                  <w14:solidFill>
                    <w14:srgbClr w14:val="000000">
                      <w14:alpha w14:val="100000"/>
                    </w14:srgbClr>
                  </w14:solidFill>
                </w14:textFill>
              </w:rPr>
              <w:t xml:space="preserve">　</w:t>
            </w:r>
            <w:r w:rsidR="00937567">
              <w:rPr>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4CAD7F0" w14:textId="3F1D2E71"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50"/>
                <w14:textFill>
                  <w14:solidFill>
                    <w14:srgbClr w14:val="000000">
                      <w14:alpha w14:val="100000"/>
                    </w14:srgbClr>
                  </w14:solidFill>
                </w14:textFill>
              </w:rPr>
              <w:t xml:space="preserve">　</w:t>
            </w:r>
            <w:r w:rsidRPr="00D43416">
              <w:rPr>
                <w:color w:val="000000"/>
                <w:w w:val="26"/>
                <w:szCs w:val="20"/>
                <w:shd w:val="solid" w:color="000000" w:fill="000000"/>
                <w:fitText w:val="119" w:id="-961843450"/>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50"/>
                <w14:textFill>
                  <w14:solidFill>
                    <w14:srgbClr w14:val="000000">
                      <w14:alpha w14:val="100000"/>
                    </w14:srgbClr>
                  </w14:solidFill>
                </w14:textFill>
              </w:rPr>
              <w:t xml:space="preserve">　</w:t>
            </w:r>
            <w:r w:rsidR="00937567">
              <w:rPr>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CB0AAC" w14:textId="04DAF563"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449"/>
                <w14:textFill>
                  <w14:solidFill>
                    <w14:srgbClr w14:val="000000">
                      <w14:alpha w14:val="100000"/>
                    </w14:srgbClr>
                  </w14:solidFill>
                </w14:textFill>
              </w:rPr>
              <w:t xml:space="preserve">　</w:t>
            </w:r>
            <w:r w:rsidRPr="00D43416">
              <w:rPr>
                <w:color w:val="000000"/>
                <w:w w:val="26"/>
                <w:szCs w:val="20"/>
                <w:shd w:val="solid" w:color="000000" w:fill="000000"/>
                <w:fitText w:val="119" w:id="-961843449"/>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449"/>
                <w14:textFill>
                  <w14:solidFill>
                    <w14:srgbClr w14:val="000000">
                      <w14:alpha w14:val="100000"/>
                    </w14:srgbClr>
                  </w14:solidFill>
                </w14:textFill>
              </w:rPr>
              <w:t xml:space="preserve">　</w:t>
            </w:r>
            <w:r w:rsidR="00937567">
              <w:rPr>
                <w:szCs w:val="20"/>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C654553" w14:textId="50F5D671"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448"/>
                <w14:textFill>
                  <w14:solidFill>
                    <w14:srgbClr w14:val="000000">
                      <w14:alpha w14:val="100000"/>
                    </w14:srgbClr>
                  </w14:solidFill>
                </w14:textFill>
              </w:rPr>
              <w:t xml:space="preserve">　</w:t>
            </w:r>
            <w:r w:rsidRPr="00D43416">
              <w:rPr>
                <w:color w:val="000000"/>
                <w:w w:val="26"/>
                <w:szCs w:val="20"/>
                <w:shd w:val="solid" w:color="000000" w:fill="000000"/>
                <w:fitText w:val="118" w:id="-961843448"/>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448"/>
                <w14:textFill>
                  <w14:solidFill>
                    <w14:srgbClr w14:val="000000">
                      <w14:alpha w14:val="100000"/>
                    </w14:srgbClr>
                  </w14:solidFill>
                </w14:textFill>
              </w:rPr>
              <w:t xml:space="preserve">　</w:t>
            </w:r>
            <w:r w:rsidR="00937567">
              <w:rPr>
                <w:szCs w:val="20"/>
                <w:vertAlign w:val="superscript"/>
              </w:rPr>
              <w:t>2</w:t>
            </w:r>
          </w:p>
        </w:tc>
        <w:tc>
          <w:tcPr>
            <w:tcW w:w="1121" w:type="dxa"/>
            <w:tcBorders>
              <w:top w:val="single" w:sz="4" w:space="0" w:color="auto"/>
              <w:left w:val="nil"/>
              <w:bottom w:val="single" w:sz="4" w:space="0" w:color="auto"/>
              <w:right w:val="single" w:sz="8" w:space="0" w:color="auto"/>
            </w:tcBorders>
            <w:shd w:val="clear" w:color="auto" w:fill="auto"/>
            <w:noWrap/>
            <w:vAlign w:val="bottom"/>
          </w:tcPr>
          <w:p w14:paraId="242136A7" w14:textId="7A43F19E"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447"/>
                <w14:textFill>
                  <w14:solidFill>
                    <w14:srgbClr w14:val="000000">
                      <w14:alpha w14:val="100000"/>
                    </w14:srgbClr>
                  </w14:solidFill>
                </w14:textFill>
              </w:rPr>
              <w:t xml:space="preserve">　</w:t>
            </w:r>
            <w:r w:rsidRPr="00D43416">
              <w:rPr>
                <w:color w:val="000000"/>
                <w:w w:val="15"/>
                <w:szCs w:val="20"/>
                <w:shd w:val="solid" w:color="000000" w:fill="000000"/>
                <w:fitText w:val="45" w:id="-961843447"/>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447"/>
                <w14:textFill>
                  <w14:solidFill>
                    <w14:srgbClr w14:val="000000">
                      <w14:alpha w14:val="100000"/>
                    </w14:srgbClr>
                  </w14:solidFill>
                </w14:textFill>
              </w:rPr>
              <w:t xml:space="preserve">　</w:t>
            </w:r>
            <w:r w:rsidR="00937567">
              <w:rPr>
                <w:szCs w:val="20"/>
                <w:vertAlign w:val="superscript"/>
              </w:rPr>
              <w:t>2</w:t>
            </w:r>
          </w:p>
        </w:tc>
      </w:tr>
      <w:tr w:rsidR="001658EE" w:rsidRPr="006C0380" w14:paraId="2C39170A" w14:textId="5307274F" w:rsidTr="009E473B">
        <w:trPr>
          <w:trHeight w:val="300"/>
        </w:trPr>
        <w:tc>
          <w:tcPr>
            <w:tcW w:w="2830" w:type="dxa"/>
            <w:tcBorders>
              <w:top w:val="nil"/>
              <w:left w:val="single" w:sz="8" w:space="0" w:color="auto"/>
              <w:bottom w:val="single" w:sz="4" w:space="0" w:color="auto"/>
              <w:right w:val="single" w:sz="4" w:space="0" w:color="auto"/>
            </w:tcBorders>
            <w:shd w:val="clear" w:color="auto" w:fill="auto"/>
            <w:noWrap/>
            <w:vAlign w:val="bottom"/>
            <w:hideMark/>
          </w:tcPr>
          <w:p w14:paraId="41B08038" w14:textId="5340346C" w:rsidR="001658EE" w:rsidRPr="00B147F2" w:rsidRDefault="001658EE" w:rsidP="00B147F2">
            <w:pPr>
              <w:pStyle w:val="COMTabletext"/>
              <w:keepLines/>
              <w:rPr>
                <w:i/>
                <w:iCs/>
                <w:szCs w:val="20"/>
              </w:rPr>
            </w:pPr>
            <w:r w:rsidRPr="00B147F2">
              <w:rPr>
                <w:szCs w:val="20"/>
              </w:rPr>
              <w:t>Uptake</w:t>
            </w:r>
          </w:p>
        </w:tc>
        <w:tc>
          <w:tcPr>
            <w:tcW w:w="1134" w:type="dxa"/>
            <w:tcBorders>
              <w:top w:val="nil"/>
              <w:left w:val="nil"/>
              <w:bottom w:val="single" w:sz="4" w:space="0" w:color="auto"/>
              <w:right w:val="single" w:sz="4" w:space="0" w:color="auto"/>
            </w:tcBorders>
            <w:shd w:val="clear" w:color="auto" w:fill="auto"/>
            <w:noWrap/>
            <w:vAlign w:val="bottom"/>
          </w:tcPr>
          <w:p w14:paraId="2B33C41B" w14:textId="45805B81" w:rsidR="001658EE" w:rsidRPr="00B147F2" w:rsidRDefault="00D43416" w:rsidP="00B147F2">
            <w:pPr>
              <w:pStyle w:val="COMTabletext"/>
              <w:keepLines/>
              <w:jc w:val="center"/>
              <w:rPr>
                <w:szCs w:val="20"/>
              </w:rPr>
            </w:pPr>
            <w:r w:rsidRPr="00D43416">
              <w:rPr>
                <w:rFonts w:hint="eastAsia"/>
                <w:color w:val="000000"/>
                <w:w w:val="26"/>
                <w:szCs w:val="20"/>
                <w:shd w:val="solid" w:color="000000" w:fill="000000"/>
                <w:fitText w:val="119" w:id="-961843200"/>
                <w14:textFill>
                  <w14:solidFill>
                    <w14:srgbClr w14:val="000000">
                      <w14:alpha w14:val="100000"/>
                    </w14:srgbClr>
                  </w14:solidFill>
                </w14:textFill>
              </w:rPr>
              <w:t xml:space="preserve">　</w:t>
            </w:r>
            <w:r w:rsidRPr="00D43416">
              <w:rPr>
                <w:color w:val="000000"/>
                <w:w w:val="26"/>
                <w:szCs w:val="20"/>
                <w:shd w:val="solid" w:color="000000" w:fill="000000"/>
                <w:fitText w:val="119" w:id="-961843200"/>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200"/>
                <w14:textFill>
                  <w14:solidFill>
                    <w14:srgbClr w14:val="000000">
                      <w14:alpha w14:val="100000"/>
                    </w14:srgbClr>
                  </w14:solidFill>
                </w14:textFill>
              </w:rPr>
              <w:t xml:space="preserve">　</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7BF6F887" w14:textId="71F314C6" w:rsidR="001658EE" w:rsidRPr="00B147F2" w:rsidRDefault="00D43416" w:rsidP="00B147F2">
            <w:pPr>
              <w:pStyle w:val="COMTabletext"/>
              <w:keepLines/>
              <w:jc w:val="center"/>
              <w:rPr>
                <w:szCs w:val="20"/>
              </w:rPr>
            </w:pPr>
            <w:r w:rsidRPr="00D43416">
              <w:rPr>
                <w:rFonts w:hint="eastAsia"/>
                <w:color w:val="000000"/>
                <w:w w:val="15"/>
                <w:szCs w:val="20"/>
                <w:shd w:val="solid" w:color="000000" w:fill="000000"/>
                <w:fitText w:val="55" w:id="-961843199"/>
                <w14:textFill>
                  <w14:solidFill>
                    <w14:srgbClr w14:val="000000">
                      <w14:alpha w14:val="100000"/>
                    </w14:srgbClr>
                  </w14:solidFill>
                </w14:textFill>
              </w:rPr>
              <w:t xml:space="preserve">　</w:t>
            </w:r>
            <w:r w:rsidRPr="00D43416">
              <w:rPr>
                <w:color w:val="000000"/>
                <w:w w:val="15"/>
                <w:szCs w:val="20"/>
                <w:shd w:val="solid" w:color="000000" w:fill="000000"/>
                <w:fitText w:val="55" w:id="-961843199"/>
                <w14:textFill>
                  <w14:solidFill>
                    <w14:srgbClr w14:val="000000">
                      <w14:alpha w14:val="100000"/>
                    </w14:srgbClr>
                  </w14:solidFill>
                </w14:textFill>
              </w:rPr>
              <w:t>|</w:t>
            </w:r>
            <w:r w:rsidRPr="00D43416">
              <w:rPr>
                <w:rFonts w:hint="eastAsia"/>
                <w:color w:val="000000"/>
                <w:spacing w:val="-10"/>
                <w:w w:val="15"/>
                <w:szCs w:val="20"/>
                <w:shd w:val="solid" w:color="000000" w:fill="000000"/>
                <w:fitText w:val="55" w:id="-961843199"/>
                <w14:textFill>
                  <w14:solidFill>
                    <w14:srgbClr w14:val="000000">
                      <w14:alpha w14:val="100000"/>
                    </w14:srgbClr>
                  </w14:solidFill>
                </w14:textFill>
              </w:rPr>
              <w:t xml:space="preserve">　</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4CA94023" w14:textId="3BF4E8DF" w:rsidR="001658EE" w:rsidRPr="00B147F2" w:rsidRDefault="00D43416" w:rsidP="00B147F2">
            <w:pPr>
              <w:pStyle w:val="COMTabletext"/>
              <w:keepLines/>
              <w:jc w:val="center"/>
              <w:rPr>
                <w:szCs w:val="20"/>
              </w:rPr>
            </w:pPr>
            <w:r w:rsidRPr="00D43416">
              <w:rPr>
                <w:color w:val="000000"/>
                <w:spacing w:val="78"/>
                <w:szCs w:val="20"/>
                <w:shd w:val="solid" w:color="000000" w:fill="000000"/>
                <w:fitText w:val="164" w:id="-961843198"/>
                <w14:textFill>
                  <w14:solidFill>
                    <w14:srgbClr w14:val="000000">
                      <w14:alpha w14:val="100000"/>
                    </w14:srgbClr>
                  </w14:solidFill>
                </w14:textFill>
              </w:rPr>
              <w:t>|</w:t>
            </w:r>
            <w:r w:rsidRPr="00D43416">
              <w:rPr>
                <w:color w:val="000000"/>
                <w:spacing w:val="1"/>
                <w:szCs w:val="20"/>
                <w:shd w:val="solid" w:color="000000" w:fill="000000"/>
                <w:fitText w:val="164" w:id="-961843198"/>
                <w14:textFill>
                  <w14:solidFill>
                    <w14:srgbClr w14:val="000000">
                      <w14:alpha w14:val="100000"/>
                    </w14:srgbClr>
                  </w14:solidFill>
                </w14:textFill>
              </w:rPr>
              <w:t>|</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140E6A8A" w14:textId="24A59353" w:rsidR="001658EE" w:rsidRPr="00B147F2" w:rsidRDefault="00D43416" w:rsidP="00B147F2">
            <w:pPr>
              <w:pStyle w:val="COMTabletext"/>
              <w:keepLines/>
              <w:jc w:val="center"/>
              <w:rPr>
                <w:szCs w:val="20"/>
              </w:rPr>
            </w:pPr>
            <w:r w:rsidRPr="00D43416">
              <w:rPr>
                <w:color w:val="000000"/>
                <w:spacing w:val="78"/>
                <w:szCs w:val="20"/>
                <w:shd w:val="solid" w:color="000000" w:fill="000000"/>
                <w:fitText w:val="164" w:id="-961843197"/>
                <w14:textFill>
                  <w14:solidFill>
                    <w14:srgbClr w14:val="000000">
                      <w14:alpha w14:val="100000"/>
                    </w14:srgbClr>
                  </w14:solidFill>
                </w14:textFill>
              </w:rPr>
              <w:t>|</w:t>
            </w:r>
            <w:r w:rsidRPr="00D43416">
              <w:rPr>
                <w:color w:val="000000"/>
                <w:spacing w:val="1"/>
                <w:szCs w:val="20"/>
                <w:shd w:val="solid" w:color="000000" w:fill="000000"/>
                <w:fitText w:val="164" w:id="-961843197"/>
                <w14:textFill>
                  <w14:solidFill>
                    <w14:srgbClr w14:val="000000">
                      <w14:alpha w14:val="100000"/>
                    </w14:srgbClr>
                  </w14:solidFill>
                </w14:textFill>
              </w:rPr>
              <w:t>|</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0819F239" w14:textId="22EAE6BC" w:rsidR="001658EE" w:rsidRPr="00B147F2" w:rsidRDefault="00D43416" w:rsidP="00B147F2">
            <w:pPr>
              <w:pStyle w:val="COMTabletext"/>
              <w:keepLines/>
              <w:jc w:val="center"/>
              <w:rPr>
                <w:szCs w:val="20"/>
              </w:rPr>
            </w:pPr>
            <w:r w:rsidRPr="00D43416">
              <w:rPr>
                <w:color w:val="000000"/>
                <w:spacing w:val="78"/>
                <w:szCs w:val="20"/>
                <w:shd w:val="solid" w:color="000000" w:fill="000000"/>
                <w:fitText w:val="164" w:id="-961843196"/>
                <w14:textFill>
                  <w14:solidFill>
                    <w14:srgbClr w14:val="000000">
                      <w14:alpha w14:val="100000"/>
                    </w14:srgbClr>
                  </w14:solidFill>
                </w14:textFill>
              </w:rPr>
              <w:t>|</w:t>
            </w:r>
            <w:r w:rsidRPr="00D43416">
              <w:rPr>
                <w:color w:val="000000"/>
                <w:spacing w:val="1"/>
                <w:szCs w:val="20"/>
                <w:shd w:val="solid" w:color="000000" w:fill="000000"/>
                <w:fitText w:val="164" w:id="-961843196"/>
                <w14:textFill>
                  <w14:solidFill>
                    <w14:srgbClr w14:val="000000">
                      <w14:alpha w14:val="100000"/>
                    </w14:srgbClr>
                  </w14:solidFill>
                </w14:textFill>
              </w:rPr>
              <w:t>|</w:t>
            </w:r>
            <w:r w:rsidR="001658EE" w:rsidRPr="00B147F2">
              <w:rPr>
                <w:szCs w:val="20"/>
              </w:rPr>
              <w:t>%</w:t>
            </w:r>
          </w:p>
        </w:tc>
        <w:tc>
          <w:tcPr>
            <w:tcW w:w="1121" w:type="dxa"/>
            <w:tcBorders>
              <w:top w:val="nil"/>
              <w:left w:val="nil"/>
              <w:bottom w:val="single" w:sz="4" w:space="0" w:color="auto"/>
              <w:right w:val="single" w:sz="8" w:space="0" w:color="auto"/>
            </w:tcBorders>
            <w:shd w:val="clear" w:color="auto" w:fill="auto"/>
            <w:noWrap/>
            <w:vAlign w:val="bottom"/>
          </w:tcPr>
          <w:p w14:paraId="666E3020" w14:textId="5E2CCDCC" w:rsidR="001658EE" w:rsidRPr="00B147F2" w:rsidRDefault="00D43416" w:rsidP="00B147F2">
            <w:pPr>
              <w:pStyle w:val="COMTabletext"/>
              <w:keepLines/>
              <w:jc w:val="center"/>
              <w:rPr>
                <w:szCs w:val="20"/>
              </w:rPr>
            </w:pPr>
            <w:r w:rsidRPr="00D43416">
              <w:rPr>
                <w:rFonts w:hint="eastAsia"/>
                <w:color w:val="000000"/>
                <w:w w:val="20"/>
                <w:szCs w:val="20"/>
                <w:shd w:val="solid" w:color="000000" w:fill="000000"/>
                <w:fitText w:val="91" w:id="-961843195"/>
                <w14:textFill>
                  <w14:solidFill>
                    <w14:srgbClr w14:val="000000">
                      <w14:alpha w14:val="100000"/>
                    </w14:srgbClr>
                  </w14:solidFill>
                </w14:textFill>
              </w:rPr>
              <w:t xml:space="preserve">　</w:t>
            </w:r>
            <w:r w:rsidRPr="00D43416">
              <w:rPr>
                <w:color w:val="000000"/>
                <w:w w:val="20"/>
                <w:szCs w:val="20"/>
                <w:shd w:val="solid" w:color="000000" w:fill="000000"/>
                <w:fitText w:val="91" w:id="-961843195"/>
                <w14:textFill>
                  <w14:solidFill>
                    <w14:srgbClr w14:val="000000">
                      <w14:alpha w14:val="100000"/>
                    </w14:srgbClr>
                  </w14:solidFill>
                </w14:textFill>
              </w:rPr>
              <w:t>|</w:t>
            </w:r>
            <w:r w:rsidRPr="00D43416">
              <w:rPr>
                <w:rFonts w:hint="eastAsia"/>
                <w:color w:val="000000"/>
                <w:spacing w:val="4"/>
                <w:w w:val="20"/>
                <w:szCs w:val="20"/>
                <w:shd w:val="solid" w:color="000000" w:fill="000000"/>
                <w:fitText w:val="91" w:id="-961843195"/>
                <w14:textFill>
                  <w14:solidFill>
                    <w14:srgbClr w14:val="000000">
                      <w14:alpha w14:val="100000"/>
                    </w14:srgbClr>
                  </w14:solidFill>
                </w14:textFill>
              </w:rPr>
              <w:t xml:space="preserve">　</w:t>
            </w:r>
            <w:r w:rsidR="001658EE" w:rsidRPr="00B147F2">
              <w:rPr>
                <w:szCs w:val="20"/>
              </w:rPr>
              <w:t>%</w:t>
            </w:r>
          </w:p>
        </w:tc>
      </w:tr>
      <w:tr w:rsidR="001658EE" w:rsidRPr="006C0380" w14:paraId="7CB0F16A" w14:textId="77777777" w:rsidTr="009E473B">
        <w:trPr>
          <w:trHeight w:val="315"/>
        </w:trPr>
        <w:tc>
          <w:tcPr>
            <w:tcW w:w="2830" w:type="dxa"/>
            <w:tcBorders>
              <w:top w:val="nil"/>
              <w:left w:val="single" w:sz="8" w:space="0" w:color="auto"/>
              <w:bottom w:val="single" w:sz="4" w:space="0" w:color="auto"/>
              <w:right w:val="single" w:sz="4" w:space="0" w:color="auto"/>
            </w:tcBorders>
            <w:shd w:val="clear" w:color="auto" w:fill="auto"/>
            <w:noWrap/>
            <w:vAlign w:val="bottom"/>
            <w:hideMark/>
          </w:tcPr>
          <w:p w14:paraId="160EF204" w14:textId="0CC1F8B3" w:rsidR="001658EE" w:rsidRPr="00B147F2" w:rsidRDefault="001658EE" w:rsidP="00B147F2">
            <w:pPr>
              <w:pStyle w:val="COMTabletext"/>
              <w:keepLines/>
              <w:rPr>
                <w:b/>
                <w:bCs w:val="0"/>
                <w:szCs w:val="20"/>
              </w:rPr>
            </w:pPr>
            <w:r w:rsidRPr="00B147F2">
              <w:rPr>
                <w:b/>
                <w:bCs w:val="0"/>
                <w:szCs w:val="20"/>
              </w:rPr>
              <w:t>Total HR+/HER2low patients</w:t>
            </w:r>
          </w:p>
        </w:tc>
        <w:tc>
          <w:tcPr>
            <w:tcW w:w="1134" w:type="dxa"/>
            <w:tcBorders>
              <w:top w:val="nil"/>
              <w:left w:val="nil"/>
              <w:bottom w:val="single" w:sz="4" w:space="0" w:color="auto"/>
              <w:right w:val="single" w:sz="4" w:space="0" w:color="auto"/>
            </w:tcBorders>
            <w:shd w:val="clear" w:color="auto" w:fill="auto"/>
            <w:noWrap/>
            <w:vAlign w:val="bottom"/>
          </w:tcPr>
          <w:p w14:paraId="5667332E" w14:textId="450B05DF" w:rsidR="001658EE" w:rsidRPr="00201069" w:rsidRDefault="00D43416" w:rsidP="00B147F2">
            <w:pPr>
              <w:pStyle w:val="COMTabletext"/>
              <w:keepLines/>
              <w:jc w:val="center"/>
              <w:rPr>
                <w:b/>
                <w:bCs w:val="0"/>
                <w:szCs w:val="20"/>
                <w:highlight w:val="lightGray"/>
              </w:rPr>
            </w:pPr>
            <w:r w:rsidRPr="00D43416">
              <w:rPr>
                <w:rFonts w:hint="eastAsia"/>
                <w:b/>
                <w:bCs w:val="0"/>
                <w:color w:val="000000"/>
                <w:w w:val="26"/>
                <w:szCs w:val="20"/>
                <w:shd w:val="solid" w:color="000000" w:fill="000000"/>
                <w:fitText w:val="118" w:id="-961843194"/>
                <w14:textFill>
                  <w14:solidFill>
                    <w14:srgbClr w14:val="000000">
                      <w14:alpha w14:val="100000"/>
                    </w14:srgbClr>
                  </w14:solidFill>
                </w14:textFill>
              </w:rPr>
              <w:t xml:space="preserve">　</w:t>
            </w:r>
            <w:r w:rsidRPr="00D43416">
              <w:rPr>
                <w:b/>
                <w:bCs w:val="0"/>
                <w:color w:val="000000"/>
                <w:w w:val="26"/>
                <w:szCs w:val="20"/>
                <w:shd w:val="solid" w:color="000000" w:fill="000000"/>
                <w:fitText w:val="118" w:id="-961843194"/>
                <w14:textFill>
                  <w14:solidFill>
                    <w14:srgbClr w14:val="000000">
                      <w14:alpha w14:val="100000"/>
                    </w14:srgbClr>
                  </w14:solidFill>
                </w14:textFill>
              </w:rPr>
              <w:t>|</w:t>
            </w:r>
            <w:r w:rsidRPr="00D43416">
              <w:rPr>
                <w:rFonts w:hint="eastAsia"/>
                <w:b/>
                <w:bCs w:val="0"/>
                <w:color w:val="000000"/>
                <w:spacing w:val="2"/>
                <w:w w:val="26"/>
                <w:szCs w:val="20"/>
                <w:shd w:val="solid" w:color="000000" w:fill="000000"/>
                <w:fitText w:val="118" w:id="-961843194"/>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50236099" w14:textId="77696BCF" w:rsidR="001658EE" w:rsidRPr="00201069" w:rsidRDefault="00D43416" w:rsidP="00B147F2">
            <w:pPr>
              <w:pStyle w:val="COMTabletext"/>
              <w:keepLines/>
              <w:jc w:val="center"/>
              <w:rPr>
                <w:b/>
                <w:bCs w:val="0"/>
                <w:szCs w:val="20"/>
                <w:highlight w:val="lightGray"/>
              </w:rPr>
            </w:pPr>
            <w:r w:rsidRPr="00D43416">
              <w:rPr>
                <w:rFonts w:hint="eastAsia"/>
                <w:b/>
                <w:bCs w:val="0"/>
                <w:color w:val="000000"/>
                <w:w w:val="15"/>
                <w:szCs w:val="20"/>
                <w:shd w:val="solid" w:color="000000" w:fill="000000"/>
                <w:fitText w:val="54" w:id="-961843193"/>
                <w14:textFill>
                  <w14:solidFill>
                    <w14:srgbClr w14:val="000000">
                      <w14:alpha w14:val="100000"/>
                    </w14:srgbClr>
                  </w14:solidFill>
                </w14:textFill>
              </w:rPr>
              <w:t xml:space="preserve">　</w:t>
            </w:r>
            <w:r w:rsidRPr="00D43416">
              <w:rPr>
                <w:b/>
                <w:bCs w:val="0"/>
                <w:color w:val="000000"/>
                <w:w w:val="15"/>
                <w:szCs w:val="20"/>
                <w:shd w:val="solid" w:color="000000" w:fill="000000"/>
                <w:fitText w:val="54" w:id="-961843193"/>
                <w14:textFill>
                  <w14:solidFill>
                    <w14:srgbClr w14:val="000000">
                      <w14:alpha w14:val="100000"/>
                    </w14:srgbClr>
                  </w14:solidFill>
                </w14:textFill>
              </w:rPr>
              <w:t>|</w:t>
            </w:r>
            <w:r w:rsidRPr="00D43416">
              <w:rPr>
                <w:rFonts w:hint="eastAsia"/>
                <w:b/>
                <w:bCs w:val="0"/>
                <w:color w:val="000000"/>
                <w:spacing w:val="-12"/>
                <w:w w:val="15"/>
                <w:szCs w:val="20"/>
                <w:shd w:val="solid" w:color="000000" w:fill="000000"/>
                <w:fitText w:val="54" w:id="-961843193"/>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783DB534" w14:textId="6B669738" w:rsidR="001658EE" w:rsidRPr="00201069" w:rsidRDefault="00D43416" w:rsidP="00B147F2">
            <w:pPr>
              <w:pStyle w:val="COMTabletext"/>
              <w:keepLines/>
              <w:jc w:val="center"/>
              <w:rPr>
                <w:b/>
                <w:bCs w:val="0"/>
                <w:szCs w:val="20"/>
                <w:highlight w:val="lightGray"/>
              </w:rPr>
            </w:pPr>
            <w:r w:rsidRPr="00D43416">
              <w:rPr>
                <w:b/>
                <w:bCs w:val="0"/>
                <w:color w:val="000000"/>
                <w:spacing w:val="72"/>
                <w:szCs w:val="20"/>
                <w:shd w:val="solid" w:color="000000" w:fill="000000"/>
                <w:fitText w:val="164" w:id="-961843192"/>
                <w14:textFill>
                  <w14:solidFill>
                    <w14:srgbClr w14:val="000000">
                      <w14:alpha w14:val="100000"/>
                    </w14:srgbClr>
                  </w14:solidFill>
                </w14:textFill>
              </w:rPr>
              <w:t>|</w:t>
            </w:r>
            <w:r w:rsidRPr="00D43416">
              <w:rPr>
                <w:b/>
                <w:bCs w:val="0"/>
                <w:color w:val="000000"/>
                <w:spacing w:val="1"/>
                <w:szCs w:val="20"/>
                <w:shd w:val="solid" w:color="000000" w:fill="000000"/>
                <w:fitText w:val="164" w:id="-961843192"/>
                <w14:textFill>
                  <w14:solidFill>
                    <w14:srgbClr w14:val="000000">
                      <w14:alpha w14:val="100000"/>
                    </w14:srgbClr>
                  </w14:solidFill>
                </w14:textFill>
              </w:rPr>
              <w:t>|</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725D941C" w14:textId="5D8F3FCE" w:rsidR="001658EE" w:rsidRPr="00201069" w:rsidRDefault="00D43416" w:rsidP="00B147F2">
            <w:pPr>
              <w:pStyle w:val="COMTabletext"/>
              <w:keepLines/>
              <w:jc w:val="center"/>
              <w:rPr>
                <w:b/>
                <w:bCs w:val="0"/>
                <w:szCs w:val="20"/>
                <w:highlight w:val="lightGray"/>
              </w:rPr>
            </w:pPr>
            <w:r w:rsidRPr="00D43416">
              <w:rPr>
                <w:b/>
                <w:bCs w:val="0"/>
                <w:color w:val="000000"/>
                <w:spacing w:val="72"/>
                <w:szCs w:val="20"/>
                <w:shd w:val="solid" w:color="000000" w:fill="000000"/>
                <w:fitText w:val="164" w:id="-961843191"/>
                <w14:textFill>
                  <w14:solidFill>
                    <w14:srgbClr w14:val="000000">
                      <w14:alpha w14:val="100000"/>
                    </w14:srgbClr>
                  </w14:solidFill>
                </w14:textFill>
              </w:rPr>
              <w:t>|</w:t>
            </w:r>
            <w:r w:rsidRPr="00D43416">
              <w:rPr>
                <w:b/>
                <w:bCs w:val="0"/>
                <w:color w:val="000000"/>
                <w:spacing w:val="1"/>
                <w:szCs w:val="20"/>
                <w:shd w:val="solid" w:color="000000" w:fill="000000"/>
                <w:fitText w:val="164" w:id="-961843191"/>
                <w14:textFill>
                  <w14:solidFill>
                    <w14:srgbClr w14:val="000000">
                      <w14:alpha w14:val="100000"/>
                    </w14:srgbClr>
                  </w14:solidFill>
                </w14:textFill>
              </w:rPr>
              <w:t>|</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0B07D8B5" w14:textId="4C03709D" w:rsidR="001658EE" w:rsidRPr="00201069" w:rsidRDefault="00D43416" w:rsidP="00B147F2">
            <w:pPr>
              <w:pStyle w:val="COMTabletext"/>
              <w:keepLines/>
              <w:jc w:val="center"/>
              <w:rPr>
                <w:b/>
                <w:bCs w:val="0"/>
                <w:szCs w:val="20"/>
                <w:highlight w:val="lightGray"/>
              </w:rPr>
            </w:pPr>
            <w:r w:rsidRPr="00D43416">
              <w:rPr>
                <w:b/>
                <w:bCs w:val="0"/>
                <w:color w:val="000000"/>
                <w:spacing w:val="73"/>
                <w:szCs w:val="20"/>
                <w:shd w:val="solid" w:color="000000" w:fill="000000"/>
                <w:fitText w:val="165" w:id="-961843190"/>
                <w14:textFill>
                  <w14:solidFill>
                    <w14:srgbClr w14:val="000000">
                      <w14:alpha w14:val="100000"/>
                    </w14:srgbClr>
                  </w14:solidFill>
                </w14:textFill>
              </w:rPr>
              <w:t>|</w:t>
            </w:r>
            <w:r w:rsidRPr="00D43416">
              <w:rPr>
                <w:b/>
                <w:bCs w:val="0"/>
                <w:color w:val="000000"/>
                <w:spacing w:val="1"/>
                <w:szCs w:val="20"/>
                <w:shd w:val="solid" w:color="000000" w:fill="000000"/>
                <w:fitText w:val="165" w:id="-961843190"/>
                <w14:textFill>
                  <w14:solidFill>
                    <w14:srgbClr w14:val="000000">
                      <w14:alpha w14:val="100000"/>
                    </w14:srgbClr>
                  </w14:solidFill>
                </w14:textFill>
              </w:rPr>
              <w:t>|</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471145D6" w14:textId="1574EBB6" w:rsidR="001658EE" w:rsidRPr="00201069" w:rsidRDefault="00D43416" w:rsidP="00B147F2">
            <w:pPr>
              <w:pStyle w:val="COMTabletext"/>
              <w:keepLines/>
              <w:jc w:val="center"/>
              <w:rPr>
                <w:b/>
                <w:bCs w:val="0"/>
                <w:szCs w:val="20"/>
                <w:highlight w:val="lightGray"/>
              </w:rPr>
            </w:pPr>
            <w:r w:rsidRPr="00D43416">
              <w:rPr>
                <w:rFonts w:hint="eastAsia"/>
                <w:b/>
                <w:bCs w:val="0"/>
                <w:color w:val="000000"/>
                <w:w w:val="20"/>
                <w:szCs w:val="20"/>
                <w:shd w:val="solid" w:color="000000" w:fill="000000"/>
                <w:fitText w:val="91" w:id="-961843189"/>
                <w14:textFill>
                  <w14:solidFill>
                    <w14:srgbClr w14:val="000000">
                      <w14:alpha w14:val="100000"/>
                    </w14:srgbClr>
                  </w14:solidFill>
                </w14:textFill>
              </w:rPr>
              <w:t xml:space="preserve">　</w:t>
            </w:r>
            <w:r w:rsidRPr="00D43416">
              <w:rPr>
                <w:b/>
                <w:bCs w:val="0"/>
                <w:color w:val="000000"/>
                <w:w w:val="20"/>
                <w:szCs w:val="20"/>
                <w:shd w:val="solid" w:color="000000" w:fill="000000"/>
                <w:fitText w:val="91" w:id="-961843189"/>
                <w14:textFill>
                  <w14:solidFill>
                    <w14:srgbClr w14:val="000000">
                      <w14:alpha w14:val="100000"/>
                    </w14:srgbClr>
                  </w14:solidFill>
                </w14:textFill>
              </w:rPr>
              <w:t>|</w:t>
            </w:r>
            <w:r w:rsidRPr="00D43416">
              <w:rPr>
                <w:rFonts w:hint="eastAsia"/>
                <w:b/>
                <w:bCs w:val="0"/>
                <w:color w:val="000000"/>
                <w:spacing w:val="3"/>
                <w:w w:val="20"/>
                <w:szCs w:val="20"/>
                <w:shd w:val="solid" w:color="000000" w:fill="000000"/>
                <w:fitText w:val="91" w:id="-961843189"/>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01BA64E7" w14:textId="77777777" w:rsidTr="00B418F4">
        <w:trPr>
          <w:trHeight w:val="315"/>
        </w:trPr>
        <w:tc>
          <w:tcPr>
            <w:tcW w:w="9621"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14:paraId="7D069CCD" w14:textId="18B068E3" w:rsidR="001658EE" w:rsidRPr="00B147F2" w:rsidRDefault="001658EE" w:rsidP="00B147F2">
            <w:pPr>
              <w:pStyle w:val="COMTabletext"/>
              <w:keepLines/>
              <w:rPr>
                <w:szCs w:val="20"/>
              </w:rPr>
            </w:pPr>
            <w:r w:rsidRPr="00B147F2">
              <w:rPr>
                <w:rFonts w:cs="Arial"/>
                <w:b/>
                <w:bCs w:val="0"/>
                <w:szCs w:val="20"/>
              </w:rPr>
              <w:t>HR-/HER2-low estimated patient use for T-DXd</w:t>
            </w:r>
          </w:p>
        </w:tc>
      </w:tr>
      <w:tr w:rsidR="001658EE" w:rsidRPr="006C0380" w14:paraId="283D5748" w14:textId="77777777" w:rsidTr="009E473B">
        <w:trPr>
          <w:trHeight w:val="315"/>
        </w:trPr>
        <w:tc>
          <w:tcPr>
            <w:tcW w:w="28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17FA4F1" w14:textId="61208402" w:rsidR="001658EE" w:rsidRPr="00B147F2" w:rsidRDefault="001658EE" w:rsidP="00B147F2">
            <w:pPr>
              <w:pStyle w:val="COMTabletext"/>
              <w:keepLines/>
              <w:rPr>
                <w:szCs w:val="20"/>
              </w:rPr>
            </w:pPr>
            <w:r w:rsidRPr="00B147F2">
              <w:rPr>
                <w:szCs w:val="20"/>
              </w:rPr>
              <w:t>Incident population based on linear projection of AIHW incidence</w:t>
            </w:r>
          </w:p>
        </w:tc>
        <w:tc>
          <w:tcPr>
            <w:tcW w:w="1134" w:type="dxa"/>
            <w:tcBorders>
              <w:top w:val="nil"/>
              <w:left w:val="nil"/>
              <w:bottom w:val="nil"/>
              <w:right w:val="single" w:sz="4" w:space="0" w:color="auto"/>
            </w:tcBorders>
            <w:shd w:val="clear" w:color="auto" w:fill="auto"/>
            <w:noWrap/>
            <w:vAlign w:val="bottom"/>
          </w:tcPr>
          <w:p w14:paraId="48E7ACF5" w14:textId="74563D90" w:rsidR="001658EE" w:rsidRPr="00201069" w:rsidRDefault="00D43416" w:rsidP="00B147F2">
            <w:pPr>
              <w:pStyle w:val="COMTabletext"/>
              <w:keepLines/>
              <w:jc w:val="center"/>
              <w:rPr>
                <w:szCs w:val="20"/>
                <w:highlight w:val="lightGray"/>
              </w:rPr>
            </w:pPr>
            <w:r w:rsidRPr="00D43416">
              <w:rPr>
                <w:rFonts w:hint="eastAsia"/>
                <w:color w:val="000000"/>
                <w:w w:val="16"/>
                <w:szCs w:val="20"/>
                <w:shd w:val="solid" w:color="000000" w:fill="000000"/>
                <w:fitText w:val="73" w:id="-961843188"/>
                <w14:textFill>
                  <w14:solidFill>
                    <w14:srgbClr w14:val="000000">
                      <w14:alpha w14:val="100000"/>
                    </w14:srgbClr>
                  </w14:solidFill>
                </w14:textFill>
              </w:rPr>
              <w:t xml:space="preserve">　</w:t>
            </w:r>
            <w:r w:rsidRPr="00D43416">
              <w:rPr>
                <w:color w:val="000000"/>
                <w:w w:val="16"/>
                <w:szCs w:val="20"/>
                <w:shd w:val="solid" w:color="000000" w:fill="000000"/>
                <w:fitText w:val="73" w:id="-961843188"/>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188"/>
                <w14:textFill>
                  <w14:solidFill>
                    <w14:srgbClr w14:val="000000">
                      <w14:alpha w14:val="100000"/>
                    </w14:srgbClr>
                  </w14:solidFill>
                </w14:textFill>
              </w:rPr>
              <w:t xml:space="preserve">　</w:t>
            </w:r>
            <w:r w:rsidR="00937567">
              <w:rPr>
                <w:szCs w:val="20"/>
                <w:vertAlign w:val="superscript"/>
              </w:rPr>
              <w:t>3</w:t>
            </w:r>
          </w:p>
        </w:tc>
        <w:tc>
          <w:tcPr>
            <w:tcW w:w="1134" w:type="dxa"/>
            <w:tcBorders>
              <w:top w:val="nil"/>
              <w:left w:val="single" w:sz="4" w:space="0" w:color="auto"/>
              <w:bottom w:val="nil"/>
              <w:right w:val="single" w:sz="4" w:space="0" w:color="auto"/>
            </w:tcBorders>
            <w:shd w:val="clear" w:color="auto" w:fill="auto"/>
            <w:noWrap/>
            <w:vAlign w:val="bottom"/>
          </w:tcPr>
          <w:p w14:paraId="7AE31322" w14:textId="1A7D9426" w:rsidR="001658EE" w:rsidRPr="00201069" w:rsidRDefault="00D43416" w:rsidP="00B147F2">
            <w:pPr>
              <w:pStyle w:val="COMTabletext"/>
              <w:keepLines/>
              <w:jc w:val="center"/>
              <w:rPr>
                <w:szCs w:val="20"/>
                <w:highlight w:val="lightGray"/>
              </w:rPr>
            </w:pPr>
            <w:r w:rsidRPr="00FB2E96">
              <w:rPr>
                <w:rFonts w:hint="eastAsia"/>
                <w:color w:val="000000"/>
                <w:w w:val="15"/>
                <w:szCs w:val="20"/>
                <w:shd w:val="solid" w:color="000000" w:fill="000000"/>
                <w:fitText w:val="9" w:id="-961843187"/>
                <w14:textFill>
                  <w14:solidFill>
                    <w14:srgbClr w14:val="000000">
                      <w14:alpha w14:val="100000"/>
                    </w14:srgbClr>
                  </w14:solidFill>
                </w14:textFill>
              </w:rPr>
              <w:t xml:space="preserve">　</w:t>
            </w:r>
            <w:r w:rsidRPr="00FB2E96">
              <w:rPr>
                <w:color w:val="000000"/>
                <w:w w:val="15"/>
                <w:szCs w:val="20"/>
                <w:shd w:val="solid" w:color="000000" w:fill="000000"/>
                <w:fitText w:val="9" w:id="-961843187"/>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187"/>
                <w14:textFill>
                  <w14:solidFill>
                    <w14:srgbClr w14:val="000000">
                      <w14:alpha w14:val="100000"/>
                    </w14:srgbClr>
                  </w14:solidFill>
                </w14:textFill>
              </w:rPr>
              <w:t xml:space="preserve">　</w:t>
            </w:r>
            <w:r w:rsidR="00937567">
              <w:rPr>
                <w:szCs w:val="20"/>
                <w:vertAlign w:val="superscript"/>
              </w:rPr>
              <w:t>3</w:t>
            </w:r>
          </w:p>
        </w:tc>
        <w:tc>
          <w:tcPr>
            <w:tcW w:w="1134" w:type="dxa"/>
            <w:tcBorders>
              <w:top w:val="nil"/>
              <w:left w:val="single" w:sz="4" w:space="0" w:color="auto"/>
              <w:bottom w:val="nil"/>
              <w:right w:val="single" w:sz="4" w:space="0" w:color="auto"/>
            </w:tcBorders>
            <w:shd w:val="clear" w:color="auto" w:fill="auto"/>
            <w:noWrap/>
            <w:vAlign w:val="bottom"/>
          </w:tcPr>
          <w:p w14:paraId="74620146" w14:textId="07C692BC"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186"/>
                <w14:textFill>
                  <w14:solidFill>
                    <w14:srgbClr w14:val="000000">
                      <w14:alpha w14:val="100000"/>
                    </w14:srgbClr>
                  </w14:solidFill>
                </w14:textFill>
              </w:rPr>
              <w:t xml:space="preserve">　</w:t>
            </w:r>
            <w:r w:rsidRPr="00D43416">
              <w:rPr>
                <w:color w:val="000000"/>
                <w:w w:val="26"/>
                <w:szCs w:val="20"/>
                <w:shd w:val="solid" w:color="000000" w:fill="000000"/>
                <w:fitText w:val="119" w:id="-961843186"/>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86"/>
                <w14:textFill>
                  <w14:solidFill>
                    <w14:srgbClr w14:val="000000">
                      <w14:alpha w14:val="100000"/>
                    </w14:srgbClr>
                  </w14:solidFill>
                </w14:textFill>
              </w:rPr>
              <w:t xml:space="preserve">　</w:t>
            </w:r>
            <w:r w:rsidR="00937567">
              <w:rPr>
                <w:szCs w:val="20"/>
                <w:vertAlign w:val="superscript"/>
              </w:rPr>
              <w:t>3</w:t>
            </w:r>
          </w:p>
        </w:tc>
        <w:tc>
          <w:tcPr>
            <w:tcW w:w="1134" w:type="dxa"/>
            <w:tcBorders>
              <w:top w:val="nil"/>
              <w:left w:val="single" w:sz="4" w:space="0" w:color="auto"/>
              <w:bottom w:val="nil"/>
              <w:right w:val="single" w:sz="4" w:space="0" w:color="auto"/>
            </w:tcBorders>
            <w:shd w:val="clear" w:color="auto" w:fill="auto"/>
            <w:noWrap/>
            <w:vAlign w:val="bottom"/>
          </w:tcPr>
          <w:p w14:paraId="6ED7D96E" w14:textId="2AECA856"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9" w:id="-961843185"/>
                <w14:textFill>
                  <w14:solidFill>
                    <w14:srgbClr w14:val="000000">
                      <w14:alpha w14:val="100000"/>
                    </w14:srgbClr>
                  </w14:solidFill>
                </w14:textFill>
              </w:rPr>
              <w:t xml:space="preserve">　</w:t>
            </w:r>
            <w:r w:rsidRPr="00D43416">
              <w:rPr>
                <w:color w:val="000000"/>
                <w:w w:val="26"/>
                <w:szCs w:val="20"/>
                <w:shd w:val="solid" w:color="000000" w:fill="000000"/>
                <w:fitText w:val="119" w:id="-961843185"/>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85"/>
                <w14:textFill>
                  <w14:solidFill>
                    <w14:srgbClr w14:val="000000">
                      <w14:alpha w14:val="100000"/>
                    </w14:srgbClr>
                  </w14:solidFill>
                </w14:textFill>
              </w:rPr>
              <w:t xml:space="preserve">　</w:t>
            </w:r>
            <w:r w:rsidR="00937567">
              <w:rPr>
                <w:szCs w:val="20"/>
                <w:vertAlign w:val="superscript"/>
              </w:rPr>
              <w:t>3</w:t>
            </w:r>
          </w:p>
        </w:tc>
        <w:tc>
          <w:tcPr>
            <w:tcW w:w="1134" w:type="dxa"/>
            <w:tcBorders>
              <w:top w:val="nil"/>
              <w:left w:val="single" w:sz="4" w:space="0" w:color="auto"/>
              <w:bottom w:val="nil"/>
              <w:right w:val="single" w:sz="4" w:space="0" w:color="auto"/>
            </w:tcBorders>
            <w:shd w:val="clear" w:color="auto" w:fill="auto"/>
            <w:noWrap/>
            <w:vAlign w:val="bottom"/>
          </w:tcPr>
          <w:p w14:paraId="69BD4CAA" w14:textId="4C66A947" w:rsidR="001658EE" w:rsidRPr="00201069" w:rsidRDefault="00D43416" w:rsidP="00B147F2">
            <w:pPr>
              <w:pStyle w:val="COMTabletext"/>
              <w:keepLines/>
              <w:jc w:val="center"/>
              <w:rPr>
                <w:szCs w:val="20"/>
                <w:highlight w:val="lightGray"/>
              </w:rPr>
            </w:pPr>
            <w:r w:rsidRPr="00D43416">
              <w:rPr>
                <w:rFonts w:hint="eastAsia"/>
                <w:color w:val="000000"/>
                <w:w w:val="26"/>
                <w:szCs w:val="20"/>
                <w:shd w:val="solid" w:color="000000" w:fill="000000"/>
                <w:fitText w:val="118" w:id="-961843184"/>
                <w14:textFill>
                  <w14:solidFill>
                    <w14:srgbClr w14:val="000000">
                      <w14:alpha w14:val="100000"/>
                    </w14:srgbClr>
                  </w14:solidFill>
                </w14:textFill>
              </w:rPr>
              <w:t xml:space="preserve">　</w:t>
            </w:r>
            <w:r w:rsidRPr="00D43416">
              <w:rPr>
                <w:color w:val="000000"/>
                <w:w w:val="26"/>
                <w:szCs w:val="20"/>
                <w:shd w:val="solid" w:color="000000" w:fill="000000"/>
                <w:fitText w:val="118" w:id="-961843184"/>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184"/>
                <w14:textFill>
                  <w14:solidFill>
                    <w14:srgbClr w14:val="000000">
                      <w14:alpha w14:val="100000"/>
                    </w14:srgbClr>
                  </w14:solidFill>
                </w14:textFill>
              </w:rPr>
              <w:t xml:space="preserve">　</w:t>
            </w:r>
            <w:r w:rsidR="00937567">
              <w:rPr>
                <w:szCs w:val="20"/>
                <w:vertAlign w:val="superscript"/>
              </w:rPr>
              <w:t>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311C4" w14:textId="79D0E75C" w:rsidR="001658EE" w:rsidRPr="00201069" w:rsidRDefault="00D43416" w:rsidP="00B147F2">
            <w:pPr>
              <w:pStyle w:val="COMTabletext"/>
              <w:keepLines/>
              <w:jc w:val="center"/>
              <w:rPr>
                <w:szCs w:val="20"/>
                <w:highlight w:val="lightGray"/>
              </w:rPr>
            </w:pPr>
            <w:r w:rsidRPr="00D43416">
              <w:rPr>
                <w:rFonts w:hint="eastAsia"/>
                <w:color w:val="000000"/>
                <w:w w:val="15"/>
                <w:szCs w:val="20"/>
                <w:shd w:val="solid" w:color="000000" w:fill="000000"/>
                <w:fitText w:val="45" w:id="-961843200"/>
                <w14:textFill>
                  <w14:solidFill>
                    <w14:srgbClr w14:val="000000">
                      <w14:alpha w14:val="100000"/>
                    </w14:srgbClr>
                  </w14:solidFill>
                </w14:textFill>
              </w:rPr>
              <w:t xml:space="preserve">　</w:t>
            </w:r>
            <w:r w:rsidRPr="00D43416">
              <w:rPr>
                <w:color w:val="000000"/>
                <w:w w:val="15"/>
                <w:szCs w:val="20"/>
                <w:shd w:val="solid" w:color="000000" w:fill="000000"/>
                <w:fitText w:val="45" w:id="-961843200"/>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200"/>
                <w14:textFill>
                  <w14:solidFill>
                    <w14:srgbClr w14:val="000000">
                      <w14:alpha w14:val="100000"/>
                    </w14:srgbClr>
                  </w14:solidFill>
                </w14:textFill>
              </w:rPr>
              <w:t xml:space="preserve">　</w:t>
            </w:r>
            <w:r w:rsidR="00937567">
              <w:rPr>
                <w:szCs w:val="20"/>
                <w:vertAlign w:val="superscript"/>
              </w:rPr>
              <w:t>3</w:t>
            </w:r>
          </w:p>
        </w:tc>
      </w:tr>
      <w:tr w:rsidR="001658EE" w:rsidRPr="006C0380" w14:paraId="7CA75F0E" w14:textId="77777777" w:rsidTr="009E473B">
        <w:trPr>
          <w:trHeight w:val="315"/>
        </w:trPr>
        <w:tc>
          <w:tcPr>
            <w:tcW w:w="283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17632C" w14:textId="1562A193" w:rsidR="001658EE" w:rsidRPr="00B147F2" w:rsidRDefault="001658EE" w:rsidP="00B147F2">
            <w:pPr>
              <w:pStyle w:val="COMTabletext"/>
              <w:keepLines/>
              <w:rPr>
                <w:b/>
                <w:bCs w:val="0"/>
                <w:szCs w:val="20"/>
              </w:rPr>
            </w:pPr>
            <w:r w:rsidRPr="00B147F2">
              <w:rPr>
                <w:szCs w:val="20"/>
              </w:rPr>
              <w:t>TNBC in Australia (15%)</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E445665" w14:textId="5A853261" w:rsidR="001658EE" w:rsidRPr="00201069" w:rsidRDefault="00D43416" w:rsidP="00B147F2">
            <w:pPr>
              <w:pStyle w:val="COMTabletext"/>
              <w:keepLines/>
              <w:jc w:val="center"/>
              <w:rPr>
                <w:b/>
                <w:bCs w:val="0"/>
                <w:szCs w:val="20"/>
                <w:highlight w:val="lightGray"/>
              </w:rPr>
            </w:pPr>
            <w:r w:rsidRPr="00D43416">
              <w:rPr>
                <w:rFonts w:hint="eastAsia"/>
                <w:color w:val="000000"/>
                <w:w w:val="16"/>
                <w:szCs w:val="20"/>
                <w:shd w:val="solid" w:color="000000" w:fill="000000"/>
                <w:fitText w:val="73" w:id="-961843199"/>
                <w14:textFill>
                  <w14:solidFill>
                    <w14:srgbClr w14:val="000000">
                      <w14:alpha w14:val="100000"/>
                    </w14:srgbClr>
                  </w14:solidFill>
                </w14:textFill>
              </w:rPr>
              <w:t xml:space="preserve">　</w:t>
            </w:r>
            <w:r w:rsidRPr="00D43416">
              <w:rPr>
                <w:color w:val="000000"/>
                <w:w w:val="16"/>
                <w:szCs w:val="20"/>
                <w:shd w:val="solid" w:color="000000" w:fill="000000"/>
                <w:fitText w:val="73" w:id="-961843199"/>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199"/>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EB31823" w14:textId="7C9B6567" w:rsidR="001658EE" w:rsidRPr="00201069" w:rsidRDefault="00D43416" w:rsidP="00B147F2">
            <w:pPr>
              <w:pStyle w:val="COMTabletext"/>
              <w:keepLines/>
              <w:jc w:val="center"/>
              <w:rPr>
                <w:b/>
                <w:bCs w:val="0"/>
                <w:szCs w:val="20"/>
                <w:highlight w:val="lightGray"/>
              </w:rPr>
            </w:pPr>
            <w:r w:rsidRPr="00FB2E96">
              <w:rPr>
                <w:rFonts w:hint="eastAsia"/>
                <w:color w:val="000000"/>
                <w:w w:val="15"/>
                <w:szCs w:val="20"/>
                <w:shd w:val="solid" w:color="000000" w:fill="000000"/>
                <w:fitText w:val="9" w:id="-961843198"/>
                <w14:textFill>
                  <w14:solidFill>
                    <w14:srgbClr w14:val="000000">
                      <w14:alpha w14:val="100000"/>
                    </w14:srgbClr>
                  </w14:solidFill>
                </w14:textFill>
              </w:rPr>
              <w:t xml:space="preserve">　</w:t>
            </w:r>
            <w:r w:rsidRPr="00FB2E96">
              <w:rPr>
                <w:color w:val="000000"/>
                <w:w w:val="15"/>
                <w:szCs w:val="20"/>
                <w:shd w:val="solid" w:color="000000" w:fill="000000"/>
                <w:fitText w:val="9" w:id="-961843198"/>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198"/>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7B1E070" w14:textId="104BAD47"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7"/>
                <w14:textFill>
                  <w14:solidFill>
                    <w14:srgbClr w14:val="000000">
                      <w14:alpha w14:val="100000"/>
                    </w14:srgbClr>
                  </w14:solidFill>
                </w14:textFill>
              </w:rPr>
              <w:t xml:space="preserve">　</w:t>
            </w:r>
            <w:r w:rsidRPr="00D43416">
              <w:rPr>
                <w:color w:val="000000"/>
                <w:w w:val="26"/>
                <w:szCs w:val="20"/>
                <w:shd w:val="solid" w:color="000000" w:fill="000000"/>
                <w:fitText w:val="119" w:id="-961843197"/>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7"/>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2DFC0DEB" w14:textId="26A9DC94"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6"/>
                <w14:textFill>
                  <w14:solidFill>
                    <w14:srgbClr w14:val="000000">
                      <w14:alpha w14:val="100000"/>
                    </w14:srgbClr>
                  </w14:solidFill>
                </w14:textFill>
              </w:rPr>
              <w:t xml:space="preserve">　</w:t>
            </w:r>
            <w:r w:rsidRPr="00D43416">
              <w:rPr>
                <w:color w:val="000000"/>
                <w:w w:val="26"/>
                <w:szCs w:val="20"/>
                <w:shd w:val="solid" w:color="000000" w:fill="000000"/>
                <w:fitText w:val="119" w:id="-961843196"/>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9AEB30F" w14:textId="644CD93B"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8" w:id="-961843195"/>
                <w14:textFill>
                  <w14:solidFill>
                    <w14:srgbClr w14:val="000000">
                      <w14:alpha w14:val="100000"/>
                    </w14:srgbClr>
                  </w14:solidFill>
                </w14:textFill>
              </w:rPr>
              <w:t xml:space="preserve">　</w:t>
            </w:r>
            <w:r w:rsidRPr="00D43416">
              <w:rPr>
                <w:color w:val="000000"/>
                <w:w w:val="26"/>
                <w:szCs w:val="20"/>
                <w:shd w:val="solid" w:color="000000" w:fill="000000"/>
                <w:fitText w:val="118" w:id="-961843195"/>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195"/>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single" w:sz="8" w:space="0" w:color="auto"/>
              <w:left w:val="nil"/>
              <w:bottom w:val="single" w:sz="4" w:space="0" w:color="auto"/>
              <w:right w:val="single" w:sz="8" w:space="0" w:color="auto"/>
            </w:tcBorders>
            <w:shd w:val="clear" w:color="auto" w:fill="auto"/>
            <w:noWrap/>
            <w:vAlign w:val="bottom"/>
          </w:tcPr>
          <w:p w14:paraId="7E18133F" w14:textId="5110D124" w:rsidR="001658EE" w:rsidRPr="00201069" w:rsidRDefault="00D43416" w:rsidP="00B147F2">
            <w:pPr>
              <w:pStyle w:val="COMTabletext"/>
              <w:keepLines/>
              <w:jc w:val="center"/>
              <w:rPr>
                <w:b/>
                <w:bCs w:val="0"/>
                <w:szCs w:val="20"/>
                <w:highlight w:val="lightGray"/>
              </w:rPr>
            </w:pPr>
            <w:r w:rsidRPr="00D43416">
              <w:rPr>
                <w:rFonts w:hint="eastAsia"/>
                <w:color w:val="000000"/>
                <w:w w:val="15"/>
                <w:szCs w:val="20"/>
                <w:shd w:val="solid" w:color="000000" w:fill="000000"/>
                <w:fitText w:val="45" w:id="-961843194"/>
                <w14:textFill>
                  <w14:solidFill>
                    <w14:srgbClr w14:val="000000">
                      <w14:alpha w14:val="100000"/>
                    </w14:srgbClr>
                  </w14:solidFill>
                </w14:textFill>
              </w:rPr>
              <w:t xml:space="preserve">　</w:t>
            </w:r>
            <w:r w:rsidRPr="00D43416">
              <w:rPr>
                <w:color w:val="000000"/>
                <w:w w:val="15"/>
                <w:szCs w:val="20"/>
                <w:shd w:val="solid" w:color="000000" w:fill="000000"/>
                <w:fitText w:val="45" w:id="-961843194"/>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194"/>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097D1DC0" w14:textId="77777777" w:rsidTr="009E473B">
        <w:trPr>
          <w:trHeight w:val="315"/>
        </w:trPr>
        <w:tc>
          <w:tcPr>
            <w:tcW w:w="283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F3CA3CA" w14:textId="53C86360" w:rsidR="001658EE" w:rsidRPr="00B147F2" w:rsidRDefault="001658EE" w:rsidP="00B147F2">
            <w:pPr>
              <w:pStyle w:val="COMTabletext"/>
              <w:keepLines/>
              <w:rPr>
                <w:b/>
                <w:bCs w:val="0"/>
                <w:szCs w:val="20"/>
              </w:rPr>
            </w:pPr>
            <w:r w:rsidRPr="00B147F2">
              <w:rPr>
                <w:szCs w:val="20"/>
              </w:rPr>
              <w:t>Proportion with uBC/mBC (54.8%)</w:t>
            </w:r>
          </w:p>
        </w:tc>
        <w:tc>
          <w:tcPr>
            <w:tcW w:w="1134" w:type="dxa"/>
            <w:tcBorders>
              <w:top w:val="nil"/>
              <w:left w:val="nil"/>
              <w:bottom w:val="single" w:sz="4" w:space="0" w:color="auto"/>
              <w:right w:val="single" w:sz="4" w:space="0" w:color="auto"/>
            </w:tcBorders>
            <w:shd w:val="clear" w:color="auto" w:fill="auto"/>
            <w:noWrap/>
            <w:vAlign w:val="bottom"/>
          </w:tcPr>
          <w:p w14:paraId="1464649D" w14:textId="6B79D060" w:rsidR="001658EE" w:rsidRPr="00201069" w:rsidRDefault="00D43416" w:rsidP="00B147F2">
            <w:pPr>
              <w:pStyle w:val="COMTabletext"/>
              <w:keepLines/>
              <w:jc w:val="center"/>
              <w:rPr>
                <w:b/>
                <w:bCs w:val="0"/>
                <w:szCs w:val="20"/>
                <w:highlight w:val="lightGray"/>
              </w:rPr>
            </w:pPr>
            <w:r w:rsidRPr="00D43416">
              <w:rPr>
                <w:rFonts w:hint="eastAsia"/>
                <w:color w:val="000000"/>
                <w:w w:val="16"/>
                <w:szCs w:val="20"/>
                <w:shd w:val="solid" w:color="000000" w:fill="000000"/>
                <w:fitText w:val="73" w:id="-961843193"/>
                <w14:textFill>
                  <w14:solidFill>
                    <w14:srgbClr w14:val="000000">
                      <w14:alpha w14:val="100000"/>
                    </w14:srgbClr>
                  </w14:solidFill>
                </w14:textFill>
              </w:rPr>
              <w:t xml:space="preserve">　</w:t>
            </w:r>
            <w:r w:rsidRPr="00D43416">
              <w:rPr>
                <w:color w:val="000000"/>
                <w:w w:val="16"/>
                <w:szCs w:val="20"/>
                <w:shd w:val="solid" w:color="000000" w:fill="000000"/>
                <w:fitText w:val="73" w:id="-961843193"/>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193"/>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6A74988D" w14:textId="09CE7F21" w:rsidR="001658EE" w:rsidRPr="00201069" w:rsidRDefault="00D43416" w:rsidP="00B147F2">
            <w:pPr>
              <w:pStyle w:val="COMTabletext"/>
              <w:keepLines/>
              <w:jc w:val="center"/>
              <w:rPr>
                <w:b/>
                <w:bCs w:val="0"/>
                <w:szCs w:val="20"/>
                <w:highlight w:val="lightGray"/>
              </w:rPr>
            </w:pPr>
            <w:r w:rsidRPr="00FB2E96">
              <w:rPr>
                <w:rFonts w:hint="eastAsia"/>
                <w:color w:val="000000"/>
                <w:w w:val="15"/>
                <w:szCs w:val="20"/>
                <w:shd w:val="solid" w:color="000000" w:fill="000000"/>
                <w:fitText w:val="9" w:id="-961843192"/>
                <w14:textFill>
                  <w14:solidFill>
                    <w14:srgbClr w14:val="000000">
                      <w14:alpha w14:val="100000"/>
                    </w14:srgbClr>
                  </w14:solidFill>
                </w14:textFill>
              </w:rPr>
              <w:t xml:space="preserve">　</w:t>
            </w:r>
            <w:r w:rsidRPr="00FB2E96">
              <w:rPr>
                <w:color w:val="000000"/>
                <w:w w:val="15"/>
                <w:szCs w:val="20"/>
                <w:shd w:val="solid" w:color="000000" w:fill="000000"/>
                <w:fitText w:val="9" w:id="-961843192"/>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192"/>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160D37EF" w14:textId="56BDF865"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1"/>
                <w14:textFill>
                  <w14:solidFill>
                    <w14:srgbClr w14:val="000000">
                      <w14:alpha w14:val="100000"/>
                    </w14:srgbClr>
                  </w14:solidFill>
                </w14:textFill>
              </w:rPr>
              <w:t xml:space="preserve">　</w:t>
            </w:r>
            <w:r w:rsidRPr="00D43416">
              <w:rPr>
                <w:color w:val="000000"/>
                <w:w w:val="26"/>
                <w:szCs w:val="20"/>
                <w:shd w:val="solid" w:color="000000" w:fill="000000"/>
                <w:fitText w:val="119" w:id="-961843191"/>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1"/>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14279615" w14:textId="50DBBB88"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0"/>
                <w14:textFill>
                  <w14:solidFill>
                    <w14:srgbClr w14:val="000000">
                      <w14:alpha w14:val="100000"/>
                    </w14:srgbClr>
                  </w14:solidFill>
                </w14:textFill>
              </w:rPr>
              <w:t xml:space="preserve">　</w:t>
            </w:r>
            <w:r w:rsidRPr="00D43416">
              <w:rPr>
                <w:color w:val="000000"/>
                <w:w w:val="26"/>
                <w:szCs w:val="20"/>
                <w:shd w:val="solid" w:color="000000" w:fill="000000"/>
                <w:fitText w:val="119" w:id="-961843190"/>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0"/>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DB55754" w14:textId="4B944567"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8" w:id="-961843189"/>
                <w14:textFill>
                  <w14:solidFill>
                    <w14:srgbClr w14:val="000000">
                      <w14:alpha w14:val="100000"/>
                    </w14:srgbClr>
                  </w14:solidFill>
                </w14:textFill>
              </w:rPr>
              <w:t xml:space="preserve">　</w:t>
            </w:r>
            <w:r w:rsidRPr="00D43416">
              <w:rPr>
                <w:color w:val="000000"/>
                <w:w w:val="26"/>
                <w:szCs w:val="20"/>
                <w:shd w:val="solid" w:color="000000" w:fill="000000"/>
                <w:fitText w:val="118" w:id="-961843189"/>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189"/>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40E41818" w14:textId="35992371" w:rsidR="001658EE" w:rsidRPr="00201069" w:rsidRDefault="00D43416" w:rsidP="00B147F2">
            <w:pPr>
              <w:pStyle w:val="COMTabletext"/>
              <w:keepLines/>
              <w:jc w:val="center"/>
              <w:rPr>
                <w:b/>
                <w:bCs w:val="0"/>
                <w:szCs w:val="20"/>
                <w:highlight w:val="lightGray"/>
              </w:rPr>
            </w:pPr>
            <w:r w:rsidRPr="00D43416">
              <w:rPr>
                <w:rFonts w:hint="eastAsia"/>
                <w:color w:val="000000"/>
                <w:w w:val="15"/>
                <w:szCs w:val="20"/>
                <w:shd w:val="solid" w:color="000000" w:fill="000000"/>
                <w:fitText w:val="45" w:id="-961843188"/>
                <w14:textFill>
                  <w14:solidFill>
                    <w14:srgbClr w14:val="000000">
                      <w14:alpha w14:val="100000"/>
                    </w14:srgbClr>
                  </w14:solidFill>
                </w14:textFill>
              </w:rPr>
              <w:t xml:space="preserve">　</w:t>
            </w:r>
            <w:r w:rsidRPr="00D43416">
              <w:rPr>
                <w:color w:val="000000"/>
                <w:w w:val="15"/>
                <w:szCs w:val="20"/>
                <w:shd w:val="solid" w:color="000000" w:fill="000000"/>
                <w:fitText w:val="45" w:id="-961843188"/>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188"/>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20AC149A" w14:textId="77777777" w:rsidTr="009E473B">
        <w:trPr>
          <w:trHeight w:val="315"/>
        </w:trPr>
        <w:tc>
          <w:tcPr>
            <w:tcW w:w="283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0F0CCA7" w14:textId="67BF09FE" w:rsidR="001658EE" w:rsidRPr="00B147F2" w:rsidRDefault="001658EE" w:rsidP="00B147F2">
            <w:pPr>
              <w:pStyle w:val="COMTabletext"/>
              <w:keepLines/>
              <w:rPr>
                <w:szCs w:val="20"/>
              </w:rPr>
            </w:pPr>
            <w:r w:rsidRPr="00B147F2">
              <w:rPr>
                <w:szCs w:val="20"/>
              </w:rPr>
              <w:t>Proportion of HER2</w:t>
            </w:r>
            <w:r w:rsidR="00623D8B" w:rsidRPr="00B147F2">
              <w:rPr>
                <w:szCs w:val="20"/>
              </w:rPr>
              <w:t xml:space="preserve"> </w:t>
            </w:r>
            <w:r w:rsidRPr="00B147F2">
              <w:rPr>
                <w:szCs w:val="20"/>
              </w:rPr>
              <w:t>low in HR- patients (48.3%)</w:t>
            </w:r>
          </w:p>
        </w:tc>
        <w:tc>
          <w:tcPr>
            <w:tcW w:w="1134" w:type="dxa"/>
            <w:tcBorders>
              <w:top w:val="nil"/>
              <w:left w:val="nil"/>
              <w:bottom w:val="single" w:sz="4" w:space="0" w:color="auto"/>
              <w:right w:val="single" w:sz="4" w:space="0" w:color="auto"/>
            </w:tcBorders>
            <w:shd w:val="clear" w:color="auto" w:fill="auto"/>
            <w:noWrap/>
            <w:vAlign w:val="bottom"/>
          </w:tcPr>
          <w:p w14:paraId="20E7DF5D" w14:textId="00946407" w:rsidR="001658EE" w:rsidRPr="00201069" w:rsidRDefault="00D43416" w:rsidP="00B147F2">
            <w:pPr>
              <w:pStyle w:val="COMTabletext"/>
              <w:keepLines/>
              <w:jc w:val="center"/>
              <w:rPr>
                <w:b/>
                <w:bCs w:val="0"/>
                <w:szCs w:val="20"/>
                <w:highlight w:val="lightGray"/>
              </w:rPr>
            </w:pPr>
            <w:r w:rsidRPr="00D43416">
              <w:rPr>
                <w:rFonts w:hint="eastAsia"/>
                <w:color w:val="000000"/>
                <w:w w:val="16"/>
                <w:szCs w:val="20"/>
                <w:shd w:val="solid" w:color="000000" w:fill="000000"/>
                <w:fitText w:val="73" w:id="-961843187"/>
                <w14:textFill>
                  <w14:solidFill>
                    <w14:srgbClr w14:val="000000">
                      <w14:alpha w14:val="100000"/>
                    </w14:srgbClr>
                  </w14:solidFill>
                </w14:textFill>
              </w:rPr>
              <w:t xml:space="preserve">　</w:t>
            </w:r>
            <w:r w:rsidRPr="00D43416">
              <w:rPr>
                <w:color w:val="000000"/>
                <w:w w:val="16"/>
                <w:szCs w:val="20"/>
                <w:shd w:val="solid" w:color="000000" w:fill="000000"/>
                <w:fitText w:val="73" w:id="-961843187"/>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187"/>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7A70AB34" w14:textId="3520A7A8" w:rsidR="001658EE" w:rsidRPr="00201069" w:rsidRDefault="00D43416" w:rsidP="00B147F2">
            <w:pPr>
              <w:pStyle w:val="COMTabletext"/>
              <w:keepLines/>
              <w:jc w:val="center"/>
              <w:rPr>
                <w:b/>
                <w:bCs w:val="0"/>
                <w:szCs w:val="20"/>
                <w:highlight w:val="lightGray"/>
              </w:rPr>
            </w:pPr>
            <w:r w:rsidRPr="00FB2E96">
              <w:rPr>
                <w:rFonts w:hint="eastAsia"/>
                <w:color w:val="000000"/>
                <w:w w:val="15"/>
                <w:szCs w:val="20"/>
                <w:shd w:val="solid" w:color="000000" w:fill="000000"/>
                <w:fitText w:val="9" w:id="-961843186"/>
                <w14:textFill>
                  <w14:solidFill>
                    <w14:srgbClr w14:val="000000">
                      <w14:alpha w14:val="100000"/>
                    </w14:srgbClr>
                  </w14:solidFill>
                </w14:textFill>
              </w:rPr>
              <w:t xml:space="preserve">　</w:t>
            </w:r>
            <w:r w:rsidRPr="00FB2E96">
              <w:rPr>
                <w:color w:val="000000"/>
                <w:w w:val="15"/>
                <w:szCs w:val="20"/>
                <w:shd w:val="solid" w:color="000000" w:fill="000000"/>
                <w:fitText w:val="9" w:id="-961843186"/>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18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F64E17A" w14:textId="3B7C9A5B"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85"/>
                <w14:textFill>
                  <w14:solidFill>
                    <w14:srgbClr w14:val="000000">
                      <w14:alpha w14:val="100000"/>
                    </w14:srgbClr>
                  </w14:solidFill>
                </w14:textFill>
              </w:rPr>
              <w:t xml:space="preserve">　</w:t>
            </w:r>
            <w:r w:rsidRPr="00D43416">
              <w:rPr>
                <w:color w:val="000000"/>
                <w:w w:val="26"/>
                <w:szCs w:val="20"/>
                <w:shd w:val="solid" w:color="000000" w:fill="000000"/>
                <w:fitText w:val="119" w:id="-961843185"/>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85"/>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6C2ADB43" w14:textId="571D13F3"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84"/>
                <w14:textFill>
                  <w14:solidFill>
                    <w14:srgbClr w14:val="000000">
                      <w14:alpha w14:val="100000"/>
                    </w14:srgbClr>
                  </w14:solidFill>
                </w14:textFill>
              </w:rPr>
              <w:t xml:space="preserve">　</w:t>
            </w:r>
            <w:r w:rsidRPr="00D43416">
              <w:rPr>
                <w:color w:val="000000"/>
                <w:w w:val="26"/>
                <w:szCs w:val="20"/>
                <w:shd w:val="solid" w:color="000000" w:fill="000000"/>
                <w:fitText w:val="119" w:id="-961843184"/>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84"/>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32A804B" w14:textId="65E92042"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8" w:id="-961843200"/>
                <w14:textFill>
                  <w14:solidFill>
                    <w14:srgbClr w14:val="000000">
                      <w14:alpha w14:val="100000"/>
                    </w14:srgbClr>
                  </w14:solidFill>
                </w14:textFill>
              </w:rPr>
              <w:t xml:space="preserve">　</w:t>
            </w:r>
            <w:r w:rsidRPr="00D43416">
              <w:rPr>
                <w:color w:val="000000"/>
                <w:w w:val="26"/>
                <w:szCs w:val="20"/>
                <w:shd w:val="solid" w:color="000000" w:fill="000000"/>
                <w:fitText w:val="118" w:id="-961843200"/>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200"/>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508886E6" w14:textId="4BA8B240" w:rsidR="001658EE" w:rsidRPr="00201069" w:rsidRDefault="00D43416" w:rsidP="00B147F2">
            <w:pPr>
              <w:pStyle w:val="COMTabletext"/>
              <w:keepLines/>
              <w:jc w:val="center"/>
              <w:rPr>
                <w:b/>
                <w:bCs w:val="0"/>
                <w:szCs w:val="20"/>
                <w:highlight w:val="lightGray"/>
              </w:rPr>
            </w:pPr>
            <w:r w:rsidRPr="00D43416">
              <w:rPr>
                <w:rFonts w:hint="eastAsia"/>
                <w:color w:val="000000"/>
                <w:w w:val="15"/>
                <w:szCs w:val="20"/>
                <w:shd w:val="solid" w:color="000000" w:fill="000000"/>
                <w:fitText w:val="45" w:id="-961843199"/>
                <w14:textFill>
                  <w14:solidFill>
                    <w14:srgbClr w14:val="000000">
                      <w14:alpha w14:val="100000"/>
                    </w14:srgbClr>
                  </w14:solidFill>
                </w14:textFill>
              </w:rPr>
              <w:t xml:space="preserve">　</w:t>
            </w:r>
            <w:r w:rsidRPr="00D43416">
              <w:rPr>
                <w:color w:val="000000"/>
                <w:w w:val="15"/>
                <w:szCs w:val="20"/>
                <w:shd w:val="solid" w:color="000000" w:fill="000000"/>
                <w:fitText w:val="45" w:id="-961843199"/>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199"/>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5D76E678" w14:textId="77777777" w:rsidTr="009E473B">
        <w:trPr>
          <w:trHeight w:val="315"/>
        </w:trPr>
        <w:tc>
          <w:tcPr>
            <w:tcW w:w="283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B1C5BCF" w14:textId="696BDA71" w:rsidR="001658EE" w:rsidRPr="00B147F2" w:rsidRDefault="001658EE" w:rsidP="00B147F2">
            <w:pPr>
              <w:pStyle w:val="COMTabletext"/>
              <w:keepLines/>
              <w:rPr>
                <w:szCs w:val="20"/>
              </w:rPr>
            </w:pPr>
            <w:r w:rsidRPr="00B147F2">
              <w:rPr>
                <w:szCs w:val="20"/>
              </w:rPr>
              <w:t>Proportion of patients for whom T-DXd is clinically appropriate (65%)</w:t>
            </w:r>
          </w:p>
        </w:tc>
        <w:tc>
          <w:tcPr>
            <w:tcW w:w="1134" w:type="dxa"/>
            <w:tcBorders>
              <w:top w:val="nil"/>
              <w:left w:val="nil"/>
              <w:bottom w:val="single" w:sz="4" w:space="0" w:color="auto"/>
              <w:right w:val="single" w:sz="4" w:space="0" w:color="auto"/>
            </w:tcBorders>
            <w:shd w:val="clear" w:color="auto" w:fill="auto"/>
            <w:noWrap/>
            <w:vAlign w:val="bottom"/>
          </w:tcPr>
          <w:p w14:paraId="39FB0651" w14:textId="62CB7D06" w:rsidR="001658EE" w:rsidRPr="00201069" w:rsidRDefault="00D43416" w:rsidP="00B147F2">
            <w:pPr>
              <w:pStyle w:val="COMTabletext"/>
              <w:keepLines/>
              <w:jc w:val="center"/>
              <w:rPr>
                <w:b/>
                <w:bCs w:val="0"/>
                <w:szCs w:val="20"/>
                <w:highlight w:val="lightGray"/>
              </w:rPr>
            </w:pPr>
            <w:r w:rsidRPr="00D43416">
              <w:rPr>
                <w:rFonts w:hint="eastAsia"/>
                <w:color w:val="000000"/>
                <w:w w:val="16"/>
                <w:szCs w:val="20"/>
                <w:shd w:val="solid" w:color="000000" w:fill="000000"/>
                <w:fitText w:val="73" w:id="-961843198"/>
                <w14:textFill>
                  <w14:solidFill>
                    <w14:srgbClr w14:val="000000">
                      <w14:alpha w14:val="100000"/>
                    </w14:srgbClr>
                  </w14:solidFill>
                </w14:textFill>
              </w:rPr>
              <w:t xml:space="preserve">　</w:t>
            </w:r>
            <w:r w:rsidRPr="00D43416">
              <w:rPr>
                <w:color w:val="000000"/>
                <w:w w:val="16"/>
                <w:szCs w:val="20"/>
                <w:shd w:val="solid" w:color="000000" w:fill="000000"/>
                <w:fitText w:val="73" w:id="-961843198"/>
                <w14:textFill>
                  <w14:solidFill>
                    <w14:srgbClr w14:val="000000">
                      <w14:alpha w14:val="100000"/>
                    </w14:srgbClr>
                  </w14:solidFill>
                </w14:textFill>
              </w:rPr>
              <w:t>|</w:t>
            </w:r>
            <w:r w:rsidRPr="00D43416">
              <w:rPr>
                <w:rFonts w:hint="eastAsia"/>
                <w:color w:val="000000"/>
                <w:spacing w:val="3"/>
                <w:w w:val="16"/>
                <w:szCs w:val="20"/>
                <w:shd w:val="solid" w:color="000000" w:fill="000000"/>
                <w:fitText w:val="73" w:id="-961843198"/>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6E2E1D7A" w14:textId="6DE42A54" w:rsidR="001658EE" w:rsidRPr="00201069" w:rsidRDefault="00D43416" w:rsidP="00B147F2">
            <w:pPr>
              <w:pStyle w:val="COMTabletext"/>
              <w:keepLines/>
              <w:jc w:val="center"/>
              <w:rPr>
                <w:b/>
                <w:bCs w:val="0"/>
                <w:szCs w:val="20"/>
                <w:highlight w:val="lightGray"/>
              </w:rPr>
            </w:pPr>
            <w:r w:rsidRPr="00FB2E96">
              <w:rPr>
                <w:rFonts w:hint="eastAsia"/>
                <w:color w:val="000000"/>
                <w:w w:val="15"/>
                <w:szCs w:val="20"/>
                <w:shd w:val="solid" w:color="000000" w:fill="000000"/>
                <w:fitText w:val="9" w:id="-961843197"/>
                <w14:textFill>
                  <w14:solidFill>
                    <w14:srgbClr w14:val="000000">
                      <w14:alpha w14:val="100000"/>
                    </w14:srgbClr>
                  </w14:solidFill>
                </w14:textFill>
              </w:rPr>
              <w:t xml:space="preserve">　</w:t>
            </w:r>
            <w:r w:rsidRPr="00FB2E96">
              <w:rPr>
                <w:color w:val="000000"/>
                <w:w w:val="15"/>
                <w:szCs w:val="20"/>
                <w:shd w:val="solid" w:color="000000" w:fill="000000"/>
                <w:fitText w:val="9" w:id="-961843197"/>
                <w14:textFill>
                  <w14:solidFill>
                    <w14:srgbClr w14:val="000000">
                      <w14:alpha w14:val="100000"/>
                    </w14:srgbClr>
                  </w14:solidFill>
                </w14:textFill>
              </w:rPr>
              <w:t>|</w:t>
            </w:r>
            <w:r w:rsidRPr="00FB2E96">
              <w:rPr>
                <w:rFonts w:hint="eastAsia"/>
                <w:color w:val="000000"/>
                <w:spacing w:val="-56"/>
                <w:w w:val="15"/>
                <w:szCs w:val="20"/>
                <w:shd w:val="solid" w:color="000000" w:fill="000000"/>
                <w:fitText w:val="9" w:id="-961843197"/>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7A2DB92B" w14:textId="5A67FE13"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6"/>
                <w14:textFill>
                  <w14:solidFill>
                    <w14:srgbClr w14:val="000000">
                      <w14:alpha w14:val="100000"/>
                    </w14:srgbClr>
                  </w14:solidFill>
                </w14:textFill>
              </w:rPr>
              <w:t xml:space="preserve">　</w:t>
            </w:r>
            <w:r w:rsidRPr="00D43416">
              <w:rPr>
                <w:color w:val="000000"/>
                <w:w w:val="26"/>
                <w:szCs w:val="20"/>
                <w:shd w:val="solid" w:color="000000" w:fill="000000"/>
                <w:fitText w:val="119" w:id="-961843196"/>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47259D88" w14:textId="2EC6234F"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9" w:id="-961843195"/>
                <w14:textFill>
                  <w14:solidFill>
                    <w14:srgbClr w14:val="000000">
                      <w14:alpha w14:val="100000"/>
                    </w14:srgbClr>
                  </w14:solidFill>
                </w14:textFill>
              </w:rPr>
              <w:t xml:space="preserve">　</w:t>
            </w:r>
            <w:r w:rsidRPr="00D43416">
              <w:rPr>
                <w:color w:val="000000"/>
                <w:w w:val="26"/>
                <w:szCs w:val="20"/>
                <w:shd w:val="solid" w:color="000000" w:fill="000000"/>
                <w:fitText w:val="119" w:id="-961843195"/>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5"/>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4" w:space="0" w:color="auto"/>
              <w:right w:val="single" w:sz="4" w:space="0" w:color="auto"/>
            </w:tcBorders>
            <w:shd w:val="clear" w:color="auto" w:fill="auto"/>
            <w:noWrap/>
            <w:vAlign w:val="bottom"/>
          </w:tcPr>
          <w:p w14:paraId="09194E70" w14:textId="4B5FA7DF" w:rsidR="001658EE" w:rsidRPr="00201069" w:rsidRDefault="00D43416" w:rsidP="00B147F2">
            <w:pPr>
              <w:pStyle w:val="COMTabletext"/>
              <w:keepLines/>
              <w:jc w:val="center"/>
              <w:rPr>
                <w:b/>
                <w:bCs w:val="0"/>
                <w:szCs w:val="20"/>
                <w:highlight w:val="lightGray"/>
              </w:rPr>
            </w:pPr>
            <w:r w:rsidRPr="00D43416">
              <w:rPr>
                <w:rFonts w:hint="eastAsia"/>
                <w:color w:val="000000"/>
                <w:w w:val="26"/>
                <w:szCs w:val="20"/>
                <w:shd w:val="solid" w:color="000000" w:fill="000000"/>
                <w:fitText w:val="118" w:id="-961843194"/>
                <w14:textFill>
                  <w14:solidFill>
                    <w14:srgbClr w14:val="000000">
                      <w14:alpha w14:val="100000"/>
                    </w14:srgbClr>
                  </w14:solidFill>
                </w14:textFill>
              </w:rPr>
              <w:t xml:space="preserve">　</w:t>
            </w:r>
            <w:r w:rsidRPr="00D43416">
              <w:rPr>
                <w:color w:val="000000"/>
                <w:w w:val="26"/>
                <w:szCs w:val="20"/>
                <w:shd w:val="solid" w:color="000000" w:fill="000000"/>
                <w:fitText w:val="118" w:id="-961843194"/>
                <w14:textFill>
                  <w14:solidFill>
                    <w14:srgbClr w14:val="000000">
                      <w14:alpha w14:val="100000"/>
                    </w14:srgbClr>
                  </w14:solidFill>
                </w14:textFill>
              </w:rPr>
              <w:t>|</w:t>
            </w:r>
            <w:r w:rsidRPr="00D43416">
              <w:rPr>
                <w:rFonts w:hint="eastAsia"/>
                <w:color w:val="000000"/>
                <w:spacing w:val="3"/>
                <w:w w:val="26"/>
                <w:szCs w:val="20"/>
                <w:shd w:val="solid" w:color="000000" w:fill="000000"/>
                <w:fitText w:val="118" w:id="-961843194"/>
                <w14:textFill>
                  <w14:solidFill>
                    <w14:srgbClr w14:val="000000">
                      <w14:alpha w14:val="100000"/>
                    </w14:srgbClr>
                  </w14:solidFill>
                </w14:textFill>
              </w:rPr>
              <w:t xml:space="preserve">　</w:t>
            </w:r>
            <w:r w:rsidR="00937567" w:rsidRPr="00464ACC">
              <w:rPr>
                <w:szCs w:val="20"/>
                <w:vertAlign w:val="superscript"/>
              </w:rPr>
              <w:t>1</w:t>
            </w:r>
          </w:p>
        </w:tc>
        <w:tc>
          <w:tcPr>
            <w:tcW w:w="1121" w:type="dxa"/>
            <w:tcBorders>
              <w:top w:val="nil"/>
              <w:left w:val="nil"/>
              <w:bottom w:val="single" w:sz="4" w:space="0" w:color="auto"/>
              <w:right w:val="single" w:sz="8" w:space="0" w:color="auto"/>
            </w:tcBorders>
            <w:shd w:val="clear" w:color="auto" w:fill="auto"/>
            <w:noWrap/>
            <w:vAlign w:val="bottom"/>
          </w:tcPr>
          <w:p w14:paraId="2AE2E4F9" w14:textId="7575E2CA" w:rsidR="001658EE" w:rsidRPr="00201069" w:rsidRDefault="00D43416" w:rsidP="00B147F2">
            <w:pPr>
              <w:pStyle w:val="COMTabletext"/>
              <w:keepLines/>
              <w:jc w:val="center"/>
              <w:rPr>
                <w:b/>
                <w:bCs w:val="0"/>
                <w:szCs w:val="20"/>
                <w:highlight w:val="lightGray"/>
              </w:rPr>
            </w:pPr>
            <w:r w:rsidRPr="00D43416">
              <w:rPr>
                <w:rFonts w:hint="eastAsia"/>
                <w:color w:val="000000"/>
                <w:w w:val="15"/>
                <w:szCs w:val="20"/>
                <w:shd w:val="solid" w:color="000000" w:fill="000000"/>
                <w:fitText w:val="45" w:id="-961843193"/>
                <w14:textFill>
                  <w14:solidFill>
                    <w14:srgbClr w14:val="000000">
                      <w14:alpha w14:val="100000"/>
                    </w14:srgbClr>
                  </w14:solidFill>
                </w14:textFill>
              </w:rPr>
              <w:t xml:space="preserve">　</w:t>
            </w:r>
            <w:r w:rsidRPr="00D43416">
              <w:rPr>
                <w:color w:val="000000"/>
                <w:w w:val="15"/>
                <w:szCs w:val="20"/>
                <w:shd w:val="solid" w:color="000000" w:fill="000000"/>
                <w:fitText w:val="45" w:id="-961843193"/>
                <w14:textFill>
                  <w14:solidFill>
                    <w14:srgbClr w14:val="000000">
                      <w14:alpha w14:val="100000"/>
                    </w14:srgbClr>
                  </w14:solidFill>
                </w14:textFill>
              </w:rPr>
              <w:t>|</w:t>
            </w:r>
            <w:r w:rsidRPr="00D43416">
              <w:rPr>
                <w:rFonts w:hint="eastAsia"/>
                <w:color w:val="000000"/>
                <w:spacing w:val="-20"/>
                <w:w w:val="15"/>
                <w:szCs w:val="20"/>
                <w:shd w:val="solid" w:color="000000" w:fill="000000"/>
                <w:fitText w:val="45" w:id="-961843193"/>
                <w14:textFill>
                  <w14:solidFill>
                    <w14:srgbClr w14:val="000000">
                      <w14:alpha w14:val="100000"/>
                    </w14:srgbClr>
                  </w14:solidFill>
                </w14:textFill>
              </w:rPr>
              <w:t xml:space="preserve">　</w:t>
            </w:r>
            <w:r w:rsidR="00937567" w:rsidRPr="00464ACC">
              <w:rPr>
                <w:szCs w:val="20"/>
                <w:vertAlign w:val="superscript"/>
              </w:rPr>
              <w:t>1</w:t>
            </w:r>
          </w:p>
        </w:tc>
      </w:tr>
      <w:tr w:rsidR="001658EE" w:rsidRPr="006C0380" w14:paraId="61BDBECF" w14:textId="77777777" w:rsidTr="009E473B">
        <w:trPr>
          <w:trHeight w:val="315"/>
        </w:trPr>
        <w:tc>
          <w:tcPr>
            <w:tcW w:w="283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DB80A7E" w14:textId="474E00E9" w:rsidR="001658EE" w:rsidRPr="00B147F2" w:rsidRDefault="001658EE" w:rsidP="00B147F2">
            <w:pPr>
              <w:pStyle w:val="COMTabletext"/>
              <w:keepLines/>
              <w:rPr>
                <w:szCs w:val="20"/>
              </w:rPr>
            </w:pPr>
            <w:r w:rsidRPr="00B147F2">
              <w:rPr>
                <w:szCs w:val="20"/>
              </w:rPr>
              <w:t>Uptake</w:t>
            </w:r>
          </w:p>
        </w:tc>
        <w:tc>
          <w:tcPr>
            <w:tcW w:w="1134" w:type="dxa"/>
            <w:tcBorders>
              <w:top w:val="nil"/>
              <w:left w:val="nil"/>
              <w:bottom w:val="single" w:sz="4" w:space="0" w:color="auto"/>
              <w:right w:val="single" w:sz="4" w:space="0" w:color="auto"/>
            </w:tcBorders>
            <w:shd w:val="clear" w:color="auto" w:fill="auto"/>
            <w:noWrap/>
            <w:vAlign w:val="bottom"/>
          </w:tcPr>
          <w:p w14:paraId="48777C55" w14:textId="5CD1141D" w:rsidR="001658EE" w:rsidRPr="00B147F2" w:rsidRDefault="00D43416" w:rsidP="00B147F2">
            <w:pPr>
              <w:pStyle w:val="COMTabletext"/>
              <w:keepLines/>
              <w:jc w:val="center"/>
              <w:rPr>
                <w:b/>
                <w:bCs w:val="0"/>
                <w:szCs w:val="20"/>
              </w:rPr>
            </w:pPr>
            <w:r w:rsidRPr="00D43416">
              <w:rPr>
                <w:rFonts w:hint="eastAsia"/>
                <w:color w:val="000000"/>
                <w:w w:val="26"/>
                <w:szCs w:val="20"/>
                <w:shd w:val="solid" w:color="000000" w:fill="000000"/>
                <w:fitText w:val="119" w:id="-961843192"/>
                <w14:textFill>
                  <w14:solidFill>
                    <w14:srgbClr w14:val="000000">
                      <w14:alpha w14:val="100000"/>
                    </w14:srgbClr>
                  </w14:solidFill>
                </w14:textFill>
              </w:rPr>
              <w:t xml:space="preserve">　</w:t>
            </w:r>
            <w:r w:rsidRPr="00D43416">
              <w:rPr>
                <w:color w:val="000000"/>
                <w:w w:val="26"/>
                <w:szCs w:val="20"/>
                <w:shd w:val="solid" w:color="000000" w:fill="000000"/>
                <w:fitText w:val="119" w:id="-961843192"/>
                <w14:textFill>
                  <w14:solidFill>
                    <w14:srgbClr w14:val="000000">
                      <w14:alpha w14:val="100000"/>
                    </w14:srgbClr>
                  </w14:solidFill>
                </w14:textFill>
              </w:rPr>
              <w:t>|</w:t>
            </w:r>
            <w:r w:rsidRPr="00D43416">
              <w:rPr>
                <w:rFonts w:hint="eastAsia"/>
                <w:color w:val="000000"/>
                <w:spacing w:val="4"/>
                <w:w w:val="26"/>
                <w:szCs w:val="20"/>
                <w:shd w:val="solid" w:color="000000" w:fill="000000"/>
                <w:fitText w:val="119" w:id="-961843192"/>
                <w14:textFill>
                  <w14:solidFill>
                    <w14:srgbClr w14:val="000000">
                      <w14:alpha w14:val="100000"/>
                    </w14:srgbClr>
                  </w14:solidFill>
                </w14:textFill>
              </w:rPr>
              <w:t xml:space="preserve">　</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2AE9ACC3" w14:textId="57CAE485" w:rsidR="001658EE" w:rsidRPr="00B147F2" w:rsidRDefault="00D43416" w:rsidP="00B147F2">
            <w:pPr>
              <w:pStyle w:val="COMTabletext"/>
              <w:keepLines/>
              <w:jc w:val="center"/>
              <w:rPr>
                <w:b/>
                <w:bCs w:val="0"/>
                <w:szCs w:val="20"/>
              </w:rPr>
            </w:pPr>
            <w:r w:rsidRPr="00D43416">
              <w:rPr>
                <w:rFonts w:hint="eastAsia"/>
                <w:color w:val="000000"/>
                <w:w w:val="15"/>
                <w:szCs w:val="20"/>
                <w:shd w:val="solid" w:color="000000" w:fill="000000"/>
                <w:fitText w:val="55" w:id="-961843191"/>
                <w14:textFill>
                  <w14:solidFill>
                    <w14:srgbClr w14:val="000000">
                      <w14:alpha w14:val="100000"/>
                    </w14:srgbClr>
                  </w14:solidFill>
                </w14:textFill>
              </w:rPr>
              <w:t xml:space="preserve">　</w:t>
            </w:r>
            <w:r w:rsidRPr="00D43416">
              <w:rPr>
                <w:color w:val="000000"/>
                <w:w w:val="15"/>
                <w:szCs w:val="20"/>
                <w:shd w:val="solid" w:color="000000" w:fill="000000"/>
                <w:fitText w:val="55" w:id="-961843191"/>
                <w14:textFill>
                  <w14:solidFill>
                    <w14:srgbClr w14:val="000000">
                      <w14:alpha w14:val="100000"/>
                    </w14:srgbClr>
                  </w14:solidFill>
                </w14:textFill>
              </w:rPr>
              <w:t>|</w:t>
            </w:r>
            <w:r w:rsidRPr="00D43416">
              <w:rPr>
                <w:rFonts w:hint="eastAsia"/>
                <w:color w:val="000000"/>
                <w:spacing w:val="-10"/>
                <w:w w:val="15"/>
                <w:szCs w:val="20"/>
                <w:shd w:val="solid" w:color="000000" w:fill="000000"/>
                <w:fitText w:val="55" w:id="-961843191"/>
                <w14:textFill>
                  <w14:solidFill>
                    <w14:srgbClr w14:val="000000">
                      <w14:alpha w14:val="100000"/>
                    </w14:srgbClr>
                  </w14:solidFill>
                </w14:textFill>
              </w:rPr>
              <w:t xml:space="preserve">　</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61956D2F" w14:textId="26A0F1B2" w:rsidR="001658EE" w:rsidRPr="00B147F2" w:rsidRDefault="00D43416" w:rsidP="00B147F2">
            <w:pPr>
              <w:pStyle w:val="COMTabletext"/>
              <w:keepLines/>
              <w:jc w:val="center"/>
              <w:rPr>
                <w:b/>
                <w:bCs w:val="0"/>
                <w:szCs w:val="20"/>
              </w:rPr>
            </w:pPr>
            <w:r w:rsidRPr="00D43416">
              <w:rPr>
                <w:color w:val="000000"/>
                <w:spacing w:val="78"/>
                <w:szCs w:val="20"/>
                <w:shd w:val="solid" w:color="000000" w:fill="000000"/>
                <w:fitText w:val="164" w:id="-961843190"/>
                <w14:textFill>
                  <w14:solidFill>
                    <w14:srgbClr w14:val="000000">
                      <w14:alpha w14:val="100000"/>
                    </w14:srgbClr>
                  </w14:solidFill>
                </w14:textFill>
              </w:rPr>
              <w:t>|</w:t>
            </w:r>
            <w:r w:rsidRPr="00D43416">
              <w:rPr>
                <w:color w:val="000000"/>
                <w:spacing w:val="1"/>
                <w:szCs w:val="20"/>
                <w:shd w:val="solid" w:color="000000" w:fill="000000"/>
                <w:fitText w:val="164" w:id="-961843190"/>
                <w14:textFill>
                  <w14:solidFill>
                    <w14:srgbClr w14:val="000000">
                      <w14:alpha w14:val="100000"/>
                    </w14:srgbClr>
                  </w14:solidFill>
                </w14:textFill>
              </w:rPr>
              <w:t>|</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3C8A94B1" w14:textId="78980B58" w:rsidR="001658EE" w:rsidRPr="00B147F2" w:rsidRDefault="00D43416" w:rsidP="00B147F2">
            <w:pPr>
              <w:pStyle w:val="COMTabletext"/>
              <w:keepLines/>
              <w:jc w:val="center"/>
              <w:rPr>
                <w:b/>
                <w:bCs w:val="0"/>
                <w:szCs w:val="20"/>
              </w:rPr>
            </w:pPr>
            <w:r w:rsidRPr="00D43416">
              <w:rPr>
                <w:color w:val="000000"/>
                <w:spacing w:val="78"/>
                <w:szCs w:val="20"/>
                <w:shd w:val="solid" w:color="000000" w:fill="000000"/>
                <w:fitText w:val="164" w:id="-961843189"/>
                <w14:textFill>
                  <w14:solidFill>
                    <w14:srgbClr w14:val="000000">
                      <w14:alpha w14:val="100000"/>
                    </w14:srgbClr>
                  </w14:solidFill>
                </w14:textFill>
              </w:rPr>
              <w:t>|</w:t>
            </w:r>
            <w:r w:rsidRPr="00D43416">
              <w:rPr>
                <w:color w:val="000000"/>
                <w:spacing w:val="1"/>
                <w:szCs w:val="20"/>
                <w:shd w:val="solid" w:color="000000" w:fill="000000"/>
                <w:fitText w:val="164" w:id="-961843189"/>
                <w14:textFill>
                  <w14:solidFill>
                    <w14:srgbClr w14:val="000000">
                      <w14:alpha w14:val="100000"/>
                    </w14:srgbClr>
                  </w14:solidFill>
                </w14:textFill>
              </w:rPr>
              <w:t>|</w:t>
            </w:r>
            <w:r w:rsidR="001658EE" w:rsidRPr="00B147F2">
              <w:rPr>
                <w:szCs w:val="20"/>
              </w:rPr>
              <w:t>%</w:t>
            </w:r>
          </w:p>
        </w:tc>
        <w:tc>
          <w:tcPr>
            <w:tcW w:w="1134" w:type="dxa"/>
            <w:tcBorders>
              <w:top w:val="nil"/>
              <w:left w:val="nil"/>
              <w:bottom w:val="single" w:sz="4" w:space="0" w:color="auto"/>
              <w:right w:val="single" w:sz="4" w:space="0" w:color="auto"/>
            </w:tcBorders>
            <w:shd w:val="clear" w:color="auto" w:fill="auto"/>
            <w:noWrap/>
            <w:vAlign w:val="bottom"/>
          </w:tcPr>
          <w:p w14:paraId="2B77245E" w14:textId="3A788DD4" w:rsidR="001658EE" w:rsidRPr="00B147F2" w:rsidRDefault="00D43416" w:rsidP="00B147F2">
            <w:pPr>
              <w:pStyle w:val="COMTabletext"/>
              <w:keepLines/>
              <w:jc w:val="center"/>
              <w:rPr>
                <w:b/>
                <w:bCs w:val="0"/>
                <w:szCs w:val="20"/>
              </w:rPr>
            </w:pPr>
            <w:r w:rsidRPr="00D43416">
              <w:rPr>
                <w:color w:val="000000"/>
                <w:spacing w:val="78"/>
                <w:szCs w:val="20"/>
                <w:shd w:val="solid" w:color="000000" w:fill="000000"/>
                <w:fitText w:val="164" w:id="-961843188"/>
                <w14:textFill>
                  <w14:solidFill>
                    <w14:srgbClr w14:val="000000">
                      <w14:alpha w14:val="100000"/>
                    </w14:srgbClr>
                  </w14:solidFill>
                </w14:textFill>
              </w:rPr>
              <w:t>|</w:t>
            </w:r>
            <w:r w:rsidRPr="00D43416">
              <w:rPr>
                <w:color w:val="000000"/>
                <w:spacing w:val="1"/>
                <w:szCs w:val="20"/>
                <w:shd w:val="solid" w:color="000000" w:fill="000000"/>
                <w:fitText w:val="164" w:id="-961843188"/>
                <w14:textFill>
                  <w14:solidFill>
                    <w14:srgbClr w14:val="000000">
                      <w14:alpha w14:val="100000"/>
                    </w14:srgbClr>
                  </w14:solidFill>
                </w14:textFill>
              </w:rPr>
              <w:t>|</w:t>
            </w:r>
            <w:r w:rsidR="001658EE" w:rsidRPr="00B147F2">
              <w:rPr>
                <w:szCs w:val="20"/>
              </w:rPr>
              <w:t>%</w:t>
            </w:r>
          </w:p>
        </w:tc>
        <w:tc>
          <w:tcPr>
            <w:tcW w:w="1121" w:type="dxa"/>
            <w:tcBorders>
              <w:top w:val="nil"/>
              <w:left w:val="nil"/>
              <w:bottom w:val="single" w:sz="4" w:space="0" w:color="auto"/>
              <w:right w:val="single" w:sz="8" w:space="0" w:color="auto"/>
            </w:tcBorders>
            <w:shd w:val="clear" w:color="auto" w:fill="auto"/>
            <w:noWrap/>
            <w:vAlign w:val="bottom"/>
          </w:tcPr>
          <w:p w14:paraId="14BAEA5D" w14:textId="4EABB21B" w:rsidR="001658EE" w:rsidRPr="00B147F2" w:rsidRDefault="00D43416" w:rsidP="00B147F2">
            <w:pPr>
              <w:pStyle w:val="COMTabletext"/>
              <w:keepLines/>
              <w:jc w:val="center"/>
              <w:rPr>
                <w:b/>
                <w:bCs w:val="0"/>
                <w:szCs w:val="20"/>
              </w:rPr>
            </w:pPr>
            <w:r w:rsidRPr="00D43416">
              <w:rPr>
                <w:rFonts w:hint="eastAsia"/>
                <w:color w:val="000000"/>
                <w:w w:val="20"/>
                <w:szCs w:val="20"/>
                <w:shd w:val="solid" w:color="000000" w:fill="000000"/>
                <w:fitText w:val="91" w:id="-961843187"/>
                <w14:textFill>
                  <w14:solidFill>
                    <w14:srgbClr w14:val="000000">
                      <w14:alpha w14:val="100000"/>
                    </w14:srgbClr>
                  </w14:solidFill>
                </w14:textFill>
              </w:rPr>
              <w:t xml:space="preserve">　</w:t>
            </w:r>
            <w:r w:rsidRPr="00D43416">
              <w:rPr>
                <w:color w:val="000000"/>
                <w:w w:val="20"/>
                <w:szCs w:val="20"/>
                <w:shd w:val="solid" w:color="000000" w:fill="000000"/>
                <w:fitText w:val="91" w:id="-961843187"/>
                <w14:textFill>
                  <w14:solidFill>
                    <w14:srgbClr w14:val="000000">
                      <w14:alpha w14:val="100000"/>
                    </w14:srgbClr>
                  </w14:solidFill>
                </w14:textFill>
              </w:rPr>
              <w:t>|</w:t>
            </w:r>
            <w:r w:rsidRPr="00D43416">
              <w:rPr>
                <w:rFonts w:hint="eastAsia"/>
                <w:color w:val="000000"/>
                <w:spacing w:val="4"/>
                <w:w w:val="20"/>
                <w:szCs w:val="20"/>
                <w:shd w:val="solid" w:color="000000" w:fill="000000"/>
                <w:fitText w:val="91" w:id="-961843187"/>
                <w14:textFill>
                  <w14:solidFill>
                    <w14:srgbClr w14:val="000000">
                      <w14:alpha w14:val="100000"/>
                    </w14:srgbClr>
                  </w14:solidFill>
                </w14:textFill>
              </w:rPr>
              <w:t xml:space="preserve">　</w:t>
            </w:r>
            <w:r w:rsidR="001658EE" w:rsidRPr="00B147F2">
              <w:rPr>
                <w:szCs w:val="20"/>
              </w:rPr>
              <w:t>%</w:t>
            </w:r>
          </w:p>
        </w:tc>
      </w:tr>
      <w:tr w:rsidR="001658EE" w:rsidRPr="006C0380" w14:paraId="0415664D" w14:textId="77777777" w:rsidTr="009E473B">
        <w:trPr>
          <w:trHeight w:val="315"/>
        </w:trPr>
        <w:tc>
          <w:tcPr>
            <w:tcW w:w="283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CC03A25" w14:textId="4402520B" w:rsidR="001658EE" w:rsidRPr="00B147F2" w:rsidRDefault="001658EE" w:rsidP="00B147F2">
            <w:pPr>
              <w:pStyle w:val="COMTabletext"/>
              <w:keepLines/>
              <w:rPr>
                <w:szCs w:val="20"/>
              </w:rPr>
            </w:pPr>
            <w:r w:rsidRPr="00B147F2">
              <w:rPr>
                <w:b/>
                <w:bCs w:val="0"/>
                <w:szCs w:val="20"/>
              </w:rPr>
              <w:t>Total HR-/HER2low Patients</w:t>
            </w:r>
          </w:p>
        </w:tc>
        <w:tc>
          <w:tcPr>
            <w:tcW w:w="1134" w:type="dxa"/>
            <w:tcBorders>
              <w:top w:val="nil"/>
              <w:left w:val="nil"/>
              <w:bottom w:val="single" w:sz="8" w:space="0" w:color="auto"/>
              <w:right w:val="single" w:sz="4" w:space="0" w:color="auto"/>
            </w:tcBorders>
            <w:shd w:val="clear" w:color="auto" w:fill="auto"/>
            <w:noWrap/>
            <w:vAlign w:val="bottom"/>
          </w:tcPr>
          <w:p w14:paraId="358363F3" w14:textId="5ED9E31A" w:rsidR="001658EE" w:rsidRPr="00201069" w:rsidRDefault="00D43416" w:rsidP="00B147F2">
            <w:pPr>
              <w:pStyle w:val="COMTabletext"/>
              <w:keepLines/>
              <w:jc w:val="center"/>
              <w:rPr>
                <w:b/>
                <w:bCs w:val="0"/>
                <w:szCs w:val="20"/>
                <w:highlight w:val="lightGray"/>
              </w:rPr>
            </w:pPr>
            <w:r w:rsidRPr="00D43416">
              <w:rPr>
                <w:rFonts w:hint="eastAsia"/>
                <w:b/>
                <w:bCs w:val="0"/>
                <w:color w:val="000000"/>
                <w:w w:val="26"/>
                <w:szCs w:val="20"/>
                <w:shd w:val="solid" w:color="000000" w:fill="000000"/>
                <w:fitText w:val="118" w:id="-961843186"/>
                <w14:textFill>
                  <w14:solidFill>
                    <w14:srgbClr w14:val="000000">
                      <w14:alpha w14:val="100000"/>
                    </w14:srgbClr>
                  </w14:solidFill>
                </w14:textFill>
              </w:rPr>
              <w:t xml:space="preserve">　</w:t>
            </w:r>
            <w:r w:rsidRPr="00D43416">
              <w:rPr>
                <w:b/>
                <w:bCs w:val="0"/>
                <w:color w:val="000000"/>
                <w:w w:val="26"/>
                <w:szCs w:val="20"/>
                <w:shd w:val="solid" w:color="000000" w:fill="000000"/>
                <w:fitText w:val="118" w:id="-961843186"/>
                <w14:textFill>
                  <w14:solidFill>
                    <w14:srgbClr w14:val="000000">
                      <w14:alpha w14:val="100000"/>
                    </w14:srgbClr>
                  </w14:solidFill>
                </w14:textFill>
              </w:rPr>
              <w:t>|</w:t>
            </w:r>
            <w:r w:rsidRPr="00D43416">
              <w:rPr>
                <w:rFonts w:hint="eastAsia"/>
                <w:b/>
                <w:bCs w:val="0"/>
                <w:color w:val="000000"/>
                <w:spacing w:val="2"/>
                <w:w w:val="26"/>
                <w:szCs w:val="20"/>
                <w:shd w:val="solid" w:color="000000" w:fill="000000"/>
                <w:fitText w:val="118" w:id="-961843186"/>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8" w:space="0" w:color="auto"/>
              <w:right w:val="single" w:sz="4" w:space="0" w:color="auto"/>
            </w:tcBorders>
            <w:shd w:val="clear" w:color="auto" w:fill="auto"/>
            <w:noWrap/>
            <w:vAlign w:val="bottom"/>
          </w:tcPr>
          <w:p w14:paraId="0C9E3833" w14:textId="312E568F" w:rsidR="001658EE" w:rsidRPr="00201069" w:rsidRDefault="00D43416" w:rsidP="00B147F2">
            <w:pPr>
              <w:pStyle w:val="COMTabletext"/>
              <w:keepLines/>
              <w:jc w:val="center"/>
              <w:rPr>
                <w:b/>
                <w:bCs w:val="0"/>
                <w:szCs w:val="20"/>
                <w:highlight w:val="lightGray"/>
              </w:rPr>
            </w:pPr>
            <w:r w:rsidRPr="00D43416">
              <w:rPr>
                <w:rFonts w:hint="eastAsia"/>
                <w:b/>
                <w:bCs w:val="0"/>
                <w:color w:val="000000"/>
                <w:w w:val="15"/>
                <w:szCs w:val="20"/>
                <w:shd w:val="solid" w:color="000000" w:fill="000000"/>
                <w:fitText w:val="54" w:id="-961843185"/>
                <w14:textFill>
                  <w14:solidFill>
                    <w14:srgbClr w14:val="000000">
                      <w14:alpha w14:val="100000"/>
                    </w14:srgbClr>
                  </w14:solidFill>
                </w14:textFill>
              </w:rPr>
              <w:t xml:space="preserve">　</w:t>
            </w:r>
            <w:r w:rsidRPr="00D43416">
              <w:rPr>
                <w:b/>
                <w:bCs w:val="0"/>
                <w:color w:val="000000"/>
                <w:w w:val="15"/>
                <w:szCs w:val="20"/>
                <w:shd w:val="solid" w:color="000000" w:fill="000000"/>
                <w:fitText w:val="54" w:id="-961843185"/>
                <w14:textFill>
                  <w14:solidFill>
                    <w14:srgbClr w14:val="000000">
                      <w14:alpha w14:val="100000"/>
                    </w14:srgbClr>
                  </w14:solidFill>
                </w14:textFill>
              </w:rPr>
              <w:t>|</w:t>
            </w:r>
            <w:r w:rsidRPr="00D43416">
              <w:rPr>
                <w:rFonts w:hint="eastAsia"/>
                <w:b/>
                <w:bCs w:val="0"/>
                <w:color w:val="000000"/>
                <w:spacing w:val="-12"/>
                <w:w w:val="15"/>
                <w:szCs w:val="20"/>
                <w:shd w:val="solid" w:color="000000" w:fill="000000"/>
                <w:fitText w:val="54" w:id="-961843185"/>
                <w14:textFill>
                  <w14:solidFill>
                    <w14:srgbClr w14:val="000000">
                      <w14:alpha w14:val="100000"/>
                    </w14:srgbClr>
                  </w14:solidFill>
                </w14:textFill>
              </w:rPr>
              <w:t xml:space="preserve">　</w:t>
            </w:r>
            <w:r w:rsidR="00937567" w:rsidRPr="00464ACC">
              <w:rPr>
                <w:szCs w:val="20"/>
                <w:vertAlign w:val="superscript"/>
              </w:rPr>
              <w:t>1</w:t>
            </w:r>
          </w:p>
        </w:tc>
        <w:tc>
          <w:tcPr>
            <w:tcW w:w="1134" w:type="dxa"/>
            <w:tcBorders>
              <w:top w:val="nil"/>
              <w:left w:val="nil"/>
              <w:bottom w:val="single" w:sz="8" w:space="0" w:color="auto"/>
              <w:right w:val="single" w:sz="4" w:space="0" w:color="auto"/>
            </w:tcBorders>
            <w:shd w:val="clear" w:color="auto" w:fill="auto"/>
            <w:noWrap/>
            <w:vAlign w:val="bottom"/>
          </w:tcPr>
          <w:p w14:paraId="2CDEA49E" w14:textId="08DCC3EF" w:rsidR="001658EE" w:rsidRPr="00201069" w:rsidRDefault="00D43416" w:rsidP="00B147F2">
            <w:pPr>
              <w:pStyle w:val="COMTabletext"/>
              <w:keepLines/>
              <w:jc w:val="center"/>
              <w:rPr>
                <w:b/>
                <w:bCs w:val="0"/>
                <w:szCs w:val="20"/>
                <w:highlight w:val="lightGray"/>
              </w:rPr>
            </w:pPr>
            <w:r w:rsidRPr="00D43416">
              <w:rPr>
                <w:b/>
                <w:bCs w:val="0"/>
                <w:color w:val="000000"/>
                <w:spacing w:val="72"/>
                <w:szCs w:val="20"/>
                <w:shd w:val="solid" w:color="000000" w:fill="000000"/>
                <w:fitText w:val="164" w:id="-961843184"/>
                <w14:textFill>
                  <w14:solidFill>
                    <w14:srgbClr w14:val="000000">
                      <w14:alpha w14:val="100000"/>
                    </w14:srgbClr>
                  </w14:solidFill>
                </w14:textFill>
              </w:rPr>
              <w:t>|</w:t>
            </w:r>
            <w:r w:rsidRPr="00D43416">
              <w:rPr>
                <w:b/>
                <w:bCs w:val="0"/>
                <w:color w:val="000000"/>
                <w:spacing w:val="1"/>
                <w:szCs w:val="20"/>
                <w:shd w:val="solid" w:color="000000" w:fill="000000"/>
                <w:fitText w:val="164" w:id="-961843184"/>
                <w14:textFill>
                  <w14:solidFill>
                    <w14:srgbClr w14:val="000000">
                      <w14:alpha w14:val="100000"/>
                    </w14:srgbClr>
                  </w14:solidFill>
                </w14:textFill>
              </w:rPr>
              <w:t>|</w:t>
            </w:r>
            <w:r w:rsidR="00937567" w:rsidRPr="00464ACC">
              <w:rPr>
                <w:szCs w:val="20"/>
                <w:vertAlign w:val="superscript"/>
              </w:rPr>
              <w:t>1</w:t>
            </w:r>
          </w:p>
        </w:tc>
        <w:tc>
          <w:tcPr>
            <w:tcW w:w="1134" w:type="dxa"/>
            <w:tcBorders>
              <w:top w:val="nil"/>
              <w:left w:val="nil"/>
              <w:bottom w:val="single" w:sz="8" w:space="0" w:color="auto"/>
              <w:right w:val="single" w:sz="4" w:space="0" w:color="auto"/>
            </w:tcBorders>
            <w:shd w:val="clear" w:color="auto" w:fill="auto"/>
            <w:noWrap/>
            <w:vAlign w:val="bottom"/>
          </w:tcPr>
          <w:p w14:paraId="745DFBB1" w14:textId="30DC4AAA" w:rsidR="001658EE" w:rsidRPr="00201069" w:rsidRDefault="00D43416" w:rsidP="00B147F2">
            <w:pPr>
              <w:pStyle w:val="COMTabletext"/>
              <w:keepLines/>
              <w:jc w:val="center"/>
              <w:rPr>
                <w:b/>
                <w:bCs w:val="0"/>
                <w:szCs w:val="20"/>
                <w:highlight w:val="lightGray"/>
              </w:rPr>
            </w:pPr>
            <w:r w:rsidRPr="00D43416">
              <w:rPr>
                <w:b/>
                <w:bCs w:val="0"/>
                <w:color w:val="000000"/>
                <w:spacing w:val="72"/>
                <w:szCs w:val="20"/>
                <w:shd w:val="solid" w:color="000000" w:fill="000000"/>
                <w:fitText w:val="164" w:id="-961843200"/>
                <w14:textFill>
                  <w14:solidFill>
                    <w14:srgbClr w14:val="000000">
                      <w14:alpha w14:val="100000"/>
                    </w14:srgbClr>
                  </w14:solidFill>
                </w14:textFill>
              </w:rPr>
              <w:t>|</w:t>
            </w:r>
            <w:r w:rsidRPr="00D43416">
              <w:rPr>
                <w:b/>
                <w:bCs w:val="0"/>
                <w:color w:val="000000"/>
                <w:spacing w:val="1"/>
                <w:szCs w:val="20"/>
                <w:shd w:val="solid" w:color="000000" w:fill="000000"/>
                <w:fitText w:val="164" w:id="-961843200"/>
                <w14:textFill>
                  <w14:solidFill>
                    <w14:srgbClr w14:val="000000">
                      <w14:alpha w14:val="100000"/>
                    </w14:srgbClr>
                  </w14:solidFill>
                </w14:textFill>
              </w:rPr>
              <w:t>|</w:t>
            </w:r>
            <w:r w:rsidR="00937567" w:rsidRPr="00464ACC">
              <w:rPr>
                <w:szCs w:val="20"/>
                <w:vertAlign w:val="superscript"/>
              </w:rPr>
              <w:t>1</w:t>
            </w:r>
          </w:p>
        </w:tc>
        <w:tc>
          <w:tcPr>
            <w:tcW w:w="1134" w:type="dxa"/>
            <w:tcBorders>
              <w:top w:val="nil"/>
              <w:left w:val="nil"/>
              <w:bottom w:val="single" w:sz="8" w:space="0" w:color="auto"/>
              <w:right w:val="single" w:sz="4" w:space="0" w:color="auto"/>
            </w:tcBorders>
            <w:shd w:val="clear" w:color="auto" w:fill="auto"/>
            <w:noWrap/>
            <w:vAlign w:val="bottom"/>
          </w:tcPr>
          <w:p w14:paraId="548D9B47" w14:textId="31F695F5" w:rsidR="001658EE" w:rsidRPr="00201069" w:rsidRDefault="00D43416" w:rsidP="00B147F2">
            <w:pPr>
              <w:pStyle w:val="COMTabletext"/>
              <w:keepLines/>
              <w:jc w:val="center"/>
              <w:rPr>
                <w:b/>
                <w:bCs w:val="0"/>
                <w:szCs w:val="20"/>
                <w:highlight w:val="lightGray"/>
              </w:rPr>
            </w:pPr>
            <w:r w:rsidRPr="00D43416">
              <w:rPr>
                <w:b/>
                <w:bCs w:val="0"/>
                <w:color w:val="000000"/>
                <w:spacing w:val="73"/>
                <w:szCs w:val="20"/>
                <w:shd w:val="solid" w:color="000000" w:fill="000000"/>
                <w:fitText w:val="165" w:id="-961843199"/>
                <w14:textFill>
                  <w14:solidFill>
                    <w14:srgbClr w14:val="000000">
                      <w14:alpha w14:val="100000"/>
                    </w14:srgbClr>
                  </w14:solidFill>
                </w14:textFill>
              </w:rPr>
              <w:t>|</w:t>
            </w:r>
            <w:r w:rsidRPr="00D43416">
              <w:rPr>
                <w:b/>
                <w:bCs w:val="0"/>
                <w:color w:val="000000"/>
                <w:spacing w:val="1"/>
                <w:szCs w:val="20"/>
                <w:shd w:val="solid" w:color="000000" w:fill="000000"/>
                <w:fitText w:val="165" w:id="-961843199"/>
                <w14:textFill>
                  <w14:solidFill>
                    <w14:srgbClr w14:val="000000">
                      <w14:alpha w14:val="100000"/>
                    </w14:srgbClr>
                  </w14:solidFill>
                </w14:textFill>
              </w:rPr>
              <w:t>|</w:t>
            </w:r>
            <w:r w:rsidR="00937567" w:rsidRPr="00464ACC">
              <w:rPr>
                <w:szCs w:val="20"/>
                <w:vertAlign w:val="superscript"/>
              </w:rPr>
              <w:t>1</w:t>
            </w:r>
          </w:p>
        </w:tc>
        <w:tc>
          <w:tcPr>
            <w:tcW w:w="1121" w:type="dxa"/>
            <w:tcBorders>
              <w:top w:val="nil"/>
              <w:left w:val="nil"/>
              <w:bottom w:val="single" w:sz="8" w:space="0" w:color="auto"/>
              <w:right w:val="single" w:sz="8" w:space="0" w:color="auto"/>
            </w:tcBorders>
            <w:shd w:val="clear" w:color="auto" w:fill="auto"/>
            <w:noWrap/>
            <w:vAlign w:val="bottom"/>
          </w:tcPr>
          <w:p w14:paraId="578AD4DF" w14:textId="3F366F34" w:rsidR="001658EE" w:rsidRPr="00201069" w:rsidRDefault="00D43416" w:rsidP="00B147F2">
            <w:pPr>
              <w:pStyle w:val="COMTabletext"/>
              <w:keepLines/>
              <w:jc w:val="center"/>
              <w:rPr>
                <w:b/>
                <w:bCs w:val="0"/>
                <w:szCs w:val="20"/>
                <w:highlight w:val="lightGray"/>
              </w:rPr>
            </w:pPr>
            <w:r w:rsidRPr="00D43416">
              <w:rPr>
                <w:rFonts w:hint="eastAsia"/>
                <w:b/>
                <w:bCs w:val="0"/>
                <w:color w:val="000000"/>
                <w:w w:val="20"/>
                <w:szCs w:val="20"/>
                <w:shd w:val="solid" w:color="000000" w:fill="000000"/>
                <w:fitText w:val="91" w:id="-961843198"/>
                <w14:textFill>
                  <w14:solidFill>
                    <w14:srgbClr w14:val="000000">
                      <w14:alpha w14:val="100000"/>
                    </w14:srgbClr>
                  </w14:solidFill>
                </w14:textFill>
              </w:rPr>
              <w:t xml:space="preserve">　</w:t>
            </w:r>
            <w:r w:rsidRPr="00D43416">
              <w:rPr>
                <w:b/>
                <w:bCs w:val="0"/>
                <w:color w:val="000000"/>
                <w:w w:val="20"/>
                <w:szCs w:val="20"/>
                <w:shd w:val="solid" w:color="000000" w:fill="000000"/>
                <w:fitText w:val="91" w:id="-961843198"/>
                <w14:textFill>
                  <w14:solidFill>
                    <w14:srgbClr w14:val="000000">
                      <w14:alpha w14:val="100000"/>
                    </w14:srgbClr>
                  </w14:solidFill>
                </w14:textFill>
              </w:rPr>
              <w:t>|</w:t>
            </w:r>
            <w:r w:rsidRPr="00D43416">
              <w:rPr>
                <w:rFonts w:hint="eastAsia"/>
                <w:b/>
                <w:bCs w:val="0"/>
                <w:color w:val="000000"/>
                <w:spacing w:val="3"/>
                <w:w w:val="20"/>
                <w:szCs w:val="20"/>
                <w:shd w:val="solid" w:color="000000" w:fill="000000"/>
                <w:fitText w:val="91" w:id="-961843198"/>
                <w14:textFill>
                  <w14:solidFill>
                    <w14:srgbClr w14:val="000000">
                      <w14:alpha w14:val="100000"/>
                    </w14:srgbClr>
                  </w14:solidFill>
                </w14:textFill>
              </w:rPr>
              <w:t xml:space="preserve">　</w:t>
            </w:r>
            <w:r w:rsidR="00937567" w:rsidRPr="00464ACC">
              <w:rPr>
                <w:szCs w:val="20"/>
                <w:vertAlign w:val="superscript"/>
              </w:rPr>
              <w:t>1</w:t>
            </w:r>
          </w:p>
        </w:tc>
      </w:tr>
    </w:tbl>
    <w:p w14:paraId="7ACD7F53" w14:textId="1F3411A3" w:rsidR="00623D8B" w:rsidRPr="00B147F2" w:rsidRDefault="00623D8B" w:rsidP="00623D8B">
      <w:pPr>
        <w:keepNext/>
        <w:keepLines/>
        <w:rPr>
          <w:rFonts w:ascii="Arial Narrow" w:hAnsi="Arial Narrow" w:cs="Arial"/>
          <w:sz w:val="18"/>
          <w:szCs w:val="18"/>
        </w:rPr>
      </w:pPr>
      <w:r w:rsidRPr="00201069">
        <w:rPr>
          <w:rFonts w:ascii="Arial Narrow" w:hAnsi="Arial Narrow"/>
          <w:sz w:val="18"/>
          <w:szCs w:val="18"/>
        </w:rPr>
        <w:t>Source: Table 4.2.1, Table 4.3.1 of resubmission</w:t>
      </w:r>
    </w:p>
    <w:p w14:paraId="7A08B5AD" w14:textId="210D2C59" w:rsidR="001658EE" w:rsidRDefault="00623D8B" w:rsidP="009E473B">
      <w:pPr>
        <w:rPr>
          <w:rFonts w:ascii="Arial Narrow" w:hAnsi="Arial Narrow" w:cs="Arial"/>
          <w:sz w:val="18"/>
          <w:szCs w:val="18"/>
        </w:rPr>
      </w:pPr>
      <w:r w:rsidRPr="00B147F2">
        <w:rPr>
          <w:rFonts w:ascii="Arial Narrow" w:hAnsi="Arial Narrow" w:cs="Arial"/>
          <w:sz w:val="18"/>
          <w:szCs w:val="18"/>
        </w:rPr>
        <w:t xml:space="preserve">HR = hormone receptor; </w:t>
      </w:r>
      <w:r w:rsidR="006F77D7" w:rsidRPr="00B147F2">
        <w:rPr>
          <w:rFonts w:ascii="Arial Narrow" w:hAnsi="Arial Narrow" w:cs="Arial"/>
          <w:sz w:val="18"/>
          <w:szCs w:val="18"/>
        </w:rPr>
        <w:t xml:space="preserve">mBC = metastatic breast cancer; </w:t>
      </w:r>
      <w:r w:rsidRPr="00B147F2">
        <w:rPr>
          <w:rFonts w:ascii="Arial Narrow" w:hAnsi="Arial Narrow" w:cs="Arial"/>
          <w:sz w:val="18"/>
          <w:szCs w:val="18"/>
        </w:rPr>
        <w:t>T-DXd = trastuzumab deruxtecan</w:t>
      </w:r>
      <w:r w:rsidR="006F77D7" w:rsidRPr="00B147F2">
        <w:rPr>
          <w:rFonts w:ascii="Arial Narrow" w:hAnsi="Arial Narrow" w:cs="Arial"/>
          <w:sz w:val="18"/>
          <w:szCs w:val="18"/>
        </w:rPr>
        <w:t>; TNBC = triple negative breast cancer; uBC = unresectable breast cancer</w:t>
      </w:r>
    </w:p>
    <w:p w14:paraId="69E28217" w14:textId="77777777" w:rsidR="00937567" w:rsidRPr="009A6D58" w:rsidRDefault="00937567" w:rsidP="0093756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1A5ABF6" w14:textId="577EFEF7" w:rsidR="00937567" w:rsidRPr="009A6D58" w:rsidRDefault="00937567" w:rsidP="00937567">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937567">
        <w:rPr>
          <w:rFonts w:ascii="Arial Narrow" w:hAnsi="Arial Narrow" w:cs="Arial"/>
          <w:i/>
          <w:sz w:val="18"/>
          <w:szCs w:val="18"/>
        </w:rPr>
        <w:t>500 to &lt; 5,000</w:t>
      </w:r>
    </w:p>
    <w:p w14:paraId="3BC2BCA8" w14:textId="02CC6D47" w:rsidR="00937567" w:rsidRPr="009A6D58" w:rsidRDefault="00937567" w:rsidP="00937567">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937567">
        <w:rPr>
          <w:rFonts w:ascii="Arial Narrow" w:hAnsi="Arial Narrow" w:cs="Arial"/>
          <w:i/>
          <w:sz w:val="18"/>
          <w:szCs w:val="18"/>
        </w:rPr>
        <w:t>&lt; 500</w:t>
      </w:r>
    </w:p>
    <w:p w14:paraId="38CC4D07" w14:textId="45367BC5" w:rsidR="00937567" w:rsidRDefault="00937567" w:rsidP="009E473B">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937567">
        <w:rPr>
          <w:rFonts w:ascii="Arial Narrow" w:hAnsi="Arial Narrow" w:cs="Arial"/>
          <w:i/>
          <w:sz w:val="18"/>
          <w:szCs w:val="18"/>
        </w:rPr>
        <w:t>20,000 to &lt; 30,000</w:t>
      </w:r>
    </w:p>
    <w:p w14:paraId="36CFC900" w14:textId="2CCC2A47" w:rsidR="00FA721F" w:rsidRPr="006C0380" w:rsidRDefault="00FA721F" w:rsidP="00FA721F">
      <w:pPr>
        <w:pStyle w:val="3-BodyText"/>
      </w:pPr>
      <w:r w:rsidRPr="006C0380">
        <w:t xml:space="preserve">The estimated use and financial implication of listing T-DXd is summarised in </w:t>
      </w:r>
      <w:r w:rsidRPr="006C0380">
        <w:fldChar w:fldCharType="begin" w:fldLock="1"/>
      </w:r>
      <w:r w:rsidRPr="006C0380">
        <w:instrText xml:space="preserve"> REF _Ref159588067 \h  \* MERGEFORMAT </w:instrText>
      </w:r>
      <w:r w:rsidRPr="006C0380">
        <w:fldChar w:fldCharType="separate"/>
      </w:r>
      <w:r w:rsidR="00AB7483" w:rsidRPr="00AB7483">
        <w:t>Table 11</w:t>
      </w:r>
      <w:r w:rsidRPr="006C0380">
        <w:fldChar w:fldCharType="end"/>
      </w:r>
      <w:r w:rsidRPr="006C0380">
        <w:t xml:space="preserve">. </w:t>
      </w:r>
    </w:p>
    <w:p w14:paraId="4548523C" w14:textId="623E5180" w:rsidR="00EE12D7" w:rsidRPr="006C0380" w:rsidRDefault="00EE12D7" w:rsidP="00EE12D7">
      <w:pPr>
        <w:keepNext/>
        <w:keepLines/>
        <w:rPr>
          <w:rFonts w:ascii="Arial Narrow" w:hAnsi="Arial Narrow" w:cs="Arial"/>
          <w:b/>
          <w:bCs/>
          <w:sz w:val="20"/>
          <w:szCs w:val="18"/>
        </w:rPr>
      </w:pPr>
      <w:bookmarkStart w:id="33" w:name="_Ref159588067"/>
      <w:bookmarkStart w:id="34" w:name="_Hlk162251808"/>
      <w:r w:rsidRPr="006C0380">
        <w:rPr>
          <w:rFonts w:ascii="Arial Narrow" w:hAnsi="Arial Narrow" w:cs="Arial"/>
          <w:b/>
          <w:bCs/>
          <w:sz w:val="20"/>
          <w:szCs w:val="18"/>
        </w:rPr>
        <w:lastRenderedPageBreak/>
        <w:t xml:space="preserve">Table </w:t>
      </w:r>
      <w:r w:rsidRPr="006C0380">
        <w:rPr>
          <w:rFonts w:ascii="Arial Narrow" w:hAnsi="Arial Narrow" w:cs="Arial"/>
          <w:b/>
          <w:bCs/>
          <w:sz w:val="20"/>
          <w:szCs w:val="18"/>
        </w:rPr>
        <w:fldChar w:fldCharType="begin" w:fldLock="1"/>
      </w:r>
      <w:r w:rsidRPr="006C0380">
        <w:rPr>
          <w:rFonts w:ascii="Arial Narrow" w:hAnsi="Arial Narrow" w:cs="Arial"/>
          <w:b/>
          <w:bCs/>
          <w:sz w:val="20"/>
          <w:szCs w:val="18"/>
        </w:rPr>
        <w:instrText xml:space="preserve"> SEQ Table \* ARABIC </w:instrText>
      </w:r>
      <w:r w:rsidRPr="006C0380">
        <w:rPr>
          <w:rFonts w:ascii="Arial Narrow" w:hAnsi="Arial Narrow" w:cs="Arial"/>
          <w:b/>
          <w:bCs/>
          <w:sz w:val="20"/>
          <w:szCs w:val="18"/>
        </w:rPr>
        <w:fldChar w:fldCharType="separate"/>
      </w:r>
      <w:r w:rsidR="00AB7483">
        <w:rPr>
          <w:rFonts w:ascii="Arial Narrow" w:hAnsi="Arial Narrow" w:cs="Arial"/>
          <w:b/>
          <w:bCs/>
          <w:noProof/>
          <w:sz w:val="20"/>
          <w:szCs w:val="18"/>
        </w:rPr>
        <w:t>11</w:t>
      </w:r>
      <w:r w:rsidRPr="006C0380">
        <w:rPr>
          <w:rFonts w:ascii="Arial Narrow" w:hAnsi="Arial Narrow" w:cs="Arial"/>
          <w:b/>
          <w:bCs/>
          <w:sz w:val="20"/>
          <w:szCs w:val="18"/>
        </w:rPr>
        <w:fldChar w:fldCharType="end"/>
      </w:r>
      <w:bookmarkEnd w:id="31"/>
      <w:bookmarkEnd w:id="33"/>
      <w:r w:rsidRPr="006C0380">
        <w:rPr>
          <w:rFonts w:ascii="Arial Narrow" w:hAnsi="Arial Narrow" w:cs="Arial"/>
          <w:b/>
          <w:bCs/>
          <w:sz w:val="20"/>
          <w:szCs w:val="18"/>
        </w:rPr>
        <w:t>: Estimated financial implications of listing T-DXd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financial implications of listing T-DXd"/>
      </w:tblPr>
      <w:tblGrid>
        <w:gridCol w:w="2403"/>
        <w:gridCol w:w="1101"/>
        <w:gridCol w:w="1102"/>
        <w:gridCol w:w="1102"/>
        <w:gridCol w:w="1102"/>
        <w:gridCol w:w="1102"/>
        <w:gridCol w:w="1104"/>
      </w:tblGrid>
      <w:tr w:rsidR="00EE12D7" w:rsidRPr="006C0380" w14:paraId="38B75B0F" w14:textId="77777777" w:rsidTr="00EE12D7">
        <w:trPr>
          <w:tblHeader/>
        </w:trPr>
        <w:tc>
          <w:tcPr>
            <w:tcW w:w="1333" w:type="pct"/>
            <w:shd w:val="clear" w:color="auto" w:fill="auto"/>
            <w:vAlign w:val="center"/>
          </w:tcPr>
          <w:p w14:paraId="0287A490" w14:textId="77777777" w:rsidR="00EE12D7" w:rsidRPr="006C0380" w:rsidRDefault="00EE12D7" w:rsidP="00EE12D7">
            <w:pPr>
              <w:keepNext/>
              <w:jc w:val="center"/>
              <w:rPr>
                <w:rFonts w:ascii="Arial Narrow" w:eastAsiaTheme="majorEastAsia" w:hAnsi="Arial Narrow"/>
                <w:b/>
                <w:sz w:val="20"/>
              </w:rPr>
            </w:pPr>
            <w:bookmarkStart w:id="35" w:name="_Hlk159946430"/>
            <w:bookmarkEnd w:id="34"/>
          </w:p>
        </w:tc>
        <w:tc>
          <w:tcPr>
            <w:tcW w:w="611" w:type="pct"/>
            <w:shd w:val="clear" w:color="auto" w:fill="auto"/>
            <w:vAlign w:val="center"/>
          </w:tcPr>
          <w:p w14:paraId="28C0D6D8"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1</w:t>
            </w:r>
          </w:p>
        </w:tc>
        <w:tc>
          <w:tcPr>
            <w:tcW w:w="611" w:type="pct"/>
            <w:shd w:val="clear" w:color="auto" w:fill="auto"/>
            <w:vAlign w:val="center"/>
          </w:tcPr>
          <w:p w14:paraId="08FEEE99"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2</w:t>
            </w:r>
          </w:p>
        </w:tc>
        <w:tc>
          <w:tcPr>
            <w:tcW w:w="611" w:type="pct"/>
            <w:shd w:val="clear" w:color="auto" w:fill="auto"/>
            <w:vAlign w:val="center"/>
          </w:tcPr>
          <w:p w14:paraId="37140AB2"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3</w:t>
            </w:r>
          </w:p>
        </w:tc>
        <w:tc>
          <w:tcPr>
            <w:tcW w:w="611" w:type="pct"/>
            <w:shd w:val="clear" w:color="auto" w:fill="auto"/>
            <w:vAlign w:val="center"/>
          </w:tcPr>
          <w:p w14:paraId="16EB2176"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4</w:t>
            </w:r>
          </w:p>
        </w:tc>
        <w:tc>
          <w:tcPr>
            <w:tcW w:w="611" w:type="pct"/>
            <w:shd w:val="clear" w:color="auto" w:fill="auto"/>
            <w:vAlign w:val="center"/>
          </w:tcPr>
          <w:p w14:paraId="556F7AB1"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5</w:t>
            </w:r>
          </w:p>
        </w:tc>
        <w:tc>
          <w:tcPr>
            <w:tcW w:w="612" w:type="pct"/>
          </w:tcPr>
          <w:p w14:paraId="30C2B570" w14:textId="77777777" w:rsidR="00EE12D7" w:rsidRPr="006C0380" w:rsidRDefault="00EE12D7" w:rsidP="00EE12D7">
            <w:pPr>
              <w:keepNext/>
              <w:jc w:val="center"/>
              <w:rPr>
                <w:rFonts w:ascii="Arial Narrow" w:eastAsiaTheme="majorEastAsia" w:hAnsi="Arial Narrow"/>
                <w:b/>
                <w:sz w:val="20"/>
              </w:rPr>
            </w:pPr>
            <w:r w:rsidRPr="006C0380">
              <w:rPr>
                <w:rFonts w:ascii="Arial Narrow" w:eastAsiaTheme="majorEastAsia" w:hAnsi="Arial Narrow"/>
                <w:b/>
                <w:sz w:val="20"/>
              </w:rPr>
              <w:t>Year 6</w:t>
            </w:r>
          </w:p>
        </w:tc>
      </w:tr>
      <w:tr w:rsidR="00EE12D7" w:rsidRPr="006C0380" w14:paraId="79F09F39" w14:textId="77777777">
        <w:tc>
          <w:tcPr>
            <w:tcW w:w="5000" w:type="pct"/>
            <w:gridSpan w:val="7"/>
            <w:tcBorders>
              <w:bottom w:val="single" w:sz="4" w:space="0" w:color="auto"/>
            </w:tcBorders>
            <w:shd w:val="clear" w:color="auto" w:fill="auto"/>
            <w:vAlign w:val="center"/>
          </w:tcPr>
          <w:p w14:paraId="6D2D3254" w14:textId="77777777" w:rsidR="00EE12D7" w:rsidRPr="006C0380" w:rsidRDefault="00EE12D7" w:rsidP="00EE12D7">
            <w:pPr>
              <w:keepNext/>
              <w:jc w:val="left"/>
              <w:rPr>
                <w:rFonts w:ascii="Arial Narrow" w:eastAsiaTheme="majorEastAsia" w:hAnsi="Arial Narrow"/>
                <w:b/>
                <w:bCs/>
                <w:color w:val="000000"/>
                <w:sz w:val="20"/>
              </w:rPr>
            </w:pPr>
            <w:r w:rsidRPr="006C0380">
              <w:rPr>
                <w:rFonts w:ascii="Arial Narrow" w:eastAsiaTheme="majorEastAsia" w:hAnsi="Arial Narrow"/>
                <w:b/>
                <w:bCs/>
                <w:color w:val="000000"/>
                <w:sz w:val="20"/>
              </w:rPr>
              <w:t>Estimated extent of use</w:t>
            </w:r>
          </w:p>
        </w:tc>
      </w:tr>
      <w:tr w:rsidR="00EE12D7" w:rsidRPr="006C0380" w14:paraId="585E151F" w14:textId="77777777" w:rsidTr="00EE12D7">
        <w:tc>
          <w:tcPr>
            <w:tcW w:w="1333" w:type="pct"/>
            <w:tcBorders>
              <w:top w:val="nil"/>
              <w:bottom w:val="nil"/>
            </w:tcBorders>
            <w:shd w:val="clear" w:color="auto" w:fill="auto"/>
            <w:vAlign w:val="center"/>
          </w:tcPr>
          <w:p w14:paraId="41353863" w14:textId="7EE6E290" w:rsidR="00EE12D7" w:rsidRPr="006C0380" w:rsidRDefault="00EE12D7" w:rsidP="00EE12D7">
            <w:pPr>
              <w:keepNext/>
              <w:jc w:val="left"/>
              <w:rPr>
                <w:rFonts w:ascii="Arial Narrow" w:eastAsiaTheme="majorEastAsia" w:hAnsi="Arial Narrow" w:cstheme="majorBidi"/>
                <w:b/>
                <w:sz w:val="20"/>
              </w:rPr>
            </w:pPr>
            <w:r w:rsidRPr="006C0380">
              <w:rPr>
                <w:rFonts w:ascii="Arial Narrow" w:eastAsiaTheme="majorEastAsia" w:hAnsi="Arial Narrow" w:cstheme="majorBidi"/>
                <w:b/>
                <w:sz w:val="20"/>
              </w:rPr>
              <w:t xml:space="preserve">March 2024 resubmission </w:t>
            </w:r>
          </w:p>
        </w:tc>
        <w:tc>
          <w:tcPr>
            <w:tcW w:w="611" w:type="pct"/>
            <w:tcBorders>
              <w:top w:val="nil"/>
              <w:bottom w:val="nil"/>
            </w:tcBorders>
            <w:shd w:val="clear" w:color="auto" w:fill="auto"/>
            <w:vAlign w:val="center"/>
          </w:tcPr>
          <w:p w14:paraId="31C0FD04" w14:textId="77777777" w:rsidR="00EE12D7" w:rsidRPr="006C0380" w:rsidRDefault="00EE12D7" w:rsidP="00DB1899">
            <w:pPr>
              <w:keepNext/>
              <w:jc w:val="center"/>
              <w:rPr>
                <w:rFonts w:ascii="Arial Narrow" w:eastAsiaTheme="majorEastAsia" w:hAnsi="Arial Narrow" w:cs="Arial"/>
                <w:bCs/>
                <w:color w:val="000000"/>
                <w:sz w:val="20"/>
                <w:szCs w:val="20"/>
              </w:rPr>
            </w:pPr>
          </w:p>
        </w:tc>
        <w:tc>
          <w:tcPr>
            <w:tcW w:w="611" w:type="pct"/>
            <w:tcBorders>
              <w:top w:val="nil"/>
              <w:bottom w:val="nil"/>
            </w:tcBorders>
            <w:shd w:val="clear" w:color="auto" w:fill="auto"/>
            <w:vAlign w:val="center"/>
          </w:tcPr>
          <w:p w14:paraId="53B74E21" w14:textId="77777777" w:rsidR="00EE12D7" w:rsidRPr="006C0380" w:rsidRDefault="00EE12D7" w:rsidP="00DB1899">
            <w:pPr>
              <w:keepNext/>
              <w:jc w:val="center"/>
              <w:rPr>
                <w:rFonts w:ascii="Arial Narrow" w:eastAsiaTheme="majorEastAsia" w:hAnsi="Arial Narrow" w:cs="Arial"/>
                <w:bCs/>
                <w:color w:val="000000"/>
                <w:sz w:val="20"/>
                <w:szCs w:val="20"/>
              </w:rPr>
            </w:pPr>
          </w:p>
        </w:tc>
        <w:tc>
          <w:tcPr>
            <w:tcW w:w="611" w:type="pct"/>
            <w:tcBorders>
              <w:top w:val="nil"/>
              <w:bottom w:val="nil"/>
            </w:tcBorders>
            <w:shd w:val="clear" w:color="auto" w:fill="auto"/>
            <w:vAlign w:val="center"/>
          </w:tcPr>
          <w:p w14:paraId="3A3D335C" w14:textId="77777777" w:rsidR="00EE12D7" w:rsidRPr="006C0380" w:rsidRDefault="00EE12D7" w:rsidP="00DB1899">
            <w:pPr>
              <w:keepNext/>
              <w:jc w:val="center"/>
              <w:rPr>
                <w:rFonts w:ascii="Arial Narrow" w:eastAsiaTheme="majorEastAsia" w:hAnsi="Arial Narrow" w:cs="Arial"/>
                <w:bCs/>
                <w:color w:val="000000"/>
                <w:sz w:val="20"/>
                <w:szCs w:val="20"/>
              </w:rPr>
            </w:pPr>
          </w:p>
        </w:tc>
        <w:tc>
          <w:tcPr>
            <w:tcW w:w="611" w:type="pct"/>
            <w:tcBorders>
              <w:top w:val="nil"/>
              <w:bottom w:val="nil"/>
            </w:tcBorders>
            <w:shd w:val="clear" w:color="auto" w:fill="auto"/>
            <w:vAlign w:val="center"/>
          </w:tcPr>
          <w:p w14:paraId="58E8356D" w14:textId="77777777" w:rsidR="00EE12D7" w:rsidRPr="006C0380" w:rsidRDefault="00EE12D7" w:rsidP="00DB1899">
            <w:pPr>
              <w:keepNext/>
              <w:jc w:val="center"/>
              <w:rPr>
                <w:rFonts w:ascii="Arial Narrow" w:eastAsiaTheme="majorEastAsia" w:hAnsi="Arial Narrow" w:cs="Arial"/>
                <w:bCs/>
                <w:color w:val="000000"/>
                <w:sz w:val="20"/>
                <w:szCs w:val="20"/>
              </w:rPr>
            </w:pPr>
          </w:p>
        </w:tc>
        <w:tc>
          <w:tcPr>
            <w:tcW w:w="611" w:type="pct"/>
            <w:tcBorders>
              <w:top w:val="nil"/>
              <w:bottom w:val="nil"/>
            </w:tcBorders>
            <w:shd w:val="clear" w:color="auto" w:fill="auto"/>
            <w:vAlign w:val="center"/>
          </w:tcPr>
          <w:p w14:paraId="5F566ABE" w14:textId="77777777" w:rsidR="00EE12D7" w:rsidRPr="006C0380" w:rsidRDefault="00EE12D7" w:rsidP="00DB1899">
            <w:pPr>
              <w:keepNext/>
              <w:jc w:val="center"/>
              <w:rPr>
                <w:rFonts w:ascii="Arial Narrow" w:eastAsiaTheme="majorEastAsia" w:hAnsi="Arial Narrow" w:cs="Arial"/>
                <w:bCs/>
                <w:color w:val="000000"/>
                <w:sz w:val="20"/>
                <w:szCs w:val="20"/>
              </w:rPr>
            </w:pPr>
          </w:p>
        </w:tc>
        <w:tc>
          <w:tcPr>
            <w:tcW w:w="612" w:type="pct"/>
            <w:tcBorders>
              <w:top w:val="nil"/>
              <w:bottom w:val="nil"/>
            </w:tcBorders>
            <w:vAlign w:val="center"/>
          </w:tcPr>
          <w:p w14:paraId="1149D431" w14:textId="77777777" w:rsidR="00EE12D7" w:rsidRPr="006C0380" w:rsidRDefault="00EE12D7" w:rsidP="00DB1899">
            <w:pPr>
              <w:keepNext/>
              <w:jc w:val="center"/>
              <w:rPr>
                <w:rFonts w:ascii="Arial Narrow" w:eastAsiaTheme="majorEastAsia" w:hAnsi="Arial Narrow" w:cs="Arial"/>
                <w:bCs/>
                <w:color w:val="000000"/>
                <w:sz w:val="20"/>
                <w:szCs w:val="20"/>
              </w:rPr>
            </w:pPr>
          </w:p>
        </w:tc>
      </w:tr>
      <w:tr w:rsidR="00EE12D7" w:rsidRPr="006C0380" w14:paraId="79E6B8AA" w14:textId="77777777" w:rsidTr="00343957">
        <w:tc>
          <w:tcPr>
            <w:tcW w:w="1333" w:type="pct"/>
            <w:tcBorders>
              <w:top w:val="nil"/>
              <w:bottom w:val="nil"/>
            </w:tcBorders>
            <w:shd w:val="clear" w:color="auto" w:fill="auto"/>
            <w:vAlign w:val="center"/>
          </w:tcPr>
          <w:p w14:paraId="1F193E54" w14:textId="77777777" w:rsidR="00EE12D7" w:rsidRPr="006C0380" w:rsidRDefault="00EE12D7" w:rsidP="00EE12D7">
            <w:pPr>
              <w:keepNext/>
              <w:jc w:val="left"/>
              <w:rPr>
                <w:rFonts w:ascii="Times" w:eastAsiaTheme="majorEastAsia" w:hAnsi="Times" w:cstheme="majorBidi"/>
                <w:bCs/>
                <w:sz w:val="20"/>
              </w:rPr>
            </w:pPr>
            <w:r w:rsidRPr="006C0380">
              <w:rPr>
                <w:rFonts w:ascii="Arial Narrow" w:eastAsiaTheme="majorEastAsia" w:hAnsi="Arial Narrow" w:cstheme="majorBidi"/>
                <w:bCs/>
                <w:sz w:val="20"/>
              </w:rPr>
              <w:t>Number of patients treated</w:t>
            </w:r>
          </w:p>
        </w:tc>
        <w:tc>
          <w:tcPr>
            <w:tcW w:w="611" w:type="pct"/>
            <w:tcBorders>
              <w:top w:val="nil"/>
              <w:left w:val="nil"/>
              <w:bottom w:val="nil"/>
              <w:right w:val="single" w:sz="4" w:space="0" w:color="auto"/>
            </w:tcBorders>
            <w:shd w:val="clear" w:color="auto" w:fill="auto"/>
            <w:vAlign w:val="center"/>
          </w:tcPr>
          <w:p w14:paraId="2678D04B" w14:textId="156651E0"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7"/>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7"/>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7"/>
                <w14:textFill>
                  <w14:solidFill>
                    <w14:srgbClr w14:val="000000">
                      <w14:alpha w14:val="100000"/>
                    </w14:srgbClr>
                  </w14:solidFill>
                </w14:textFill>
              </w:rPr>
              <w:t xml:space="preserve">　</w:t>
            </w:r>
            <w:r w:rsidR="00CD2F4B" w:rsidRPr="00201069">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03DB946F" w14:textId="6E3ECDF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6"/>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6"/>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6"/>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19DA08DE" w14:textId="324A7EAA"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195"/>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95"/>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9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5C92FC5F" w14:textId="4944852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194"/>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94"/>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94"/>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0DE8AC8B" w14:textId="79CCB1C4"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3"/>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3"/>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3"/>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left w:val="single" w:sz="4" w:space="0" w:color="auto"/>
              <w:bottom w:val="nil"/>
              <w:right w:val="single" w:sz="4" w:space="0" w:color="auto"/>
            </w:tcBorders>
            <w:shd w:val="clear" w:color="auto" w:fill="auto"/>
            <w:vAlign w:val="center"/>
          </w:tcPr>
          <w:p w14:paraId="323016C8" w14:textId="2C7AC8DB"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2"/>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2"/>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2"/>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EE12D7" w:rsidRPr="006C0380" w14:paraId="54AB30BA" w14:textId="77777777" w:rsidTr="00343957">
        <w:trPr>
          <w:trHeight w:val="183"/>
        </w:trPr>
        <w:tc>
          <w:tcPr>
            <w:tcW w:w="1333" w:type="pct"/>
            <w:tcBorders>
              <w:top w:val="nil"/>
              <w:bottom w:val="nil"/>
            </w:tcBorders>
            <w:shd w:val="clear" w:color="auto" w:fill="auto"/>
            <w:vAlign w:val="center"/>
          </w:tcPr>
          <w:p w14:paraId="234752F0" w14:textId="5F5B938B" w:rsidR="00EE12D7" w:rsidRPr="006C0380" w:rsidRDefault="00DB1899" w:rsidP="00EE12D7">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w:t>
            </w:r>
            <w:r w:rsidR="00EE12D7" w:rsidRPr="006C0380">
              <w:rPr>
                <w:rFonts w:ascii="Arial Narrow" w:eastAsiaTheme="majorEastAsia" w:hAnsi="Arial Narrow" w:cstheme="majorBidi"/>
                <w:bCs/>
                <w:sz w:val="20"/>
              </w:rPr>
              <w:t>HR positive/HER2 low</w:t>
            </w:r>
          </w:p>
        </w:tc>
        <w:tc>
          <w:tcPr>
            <w:tcW w:w="611" w:type="pct"/>
            <w:tcBorders>
              <w:top w:val="nil"/>
              <w:left w:val="nil"/>
              <w:bottom w:val="nil"/>
              <w:right w:val="single" w:sz="4" w:space="0" w:color="auto"/>
            </w:tcBorders>
            <w:shd w:val="clear" w:color="auto" w:fill="auto"/>
            <w:vAlign w:val="center"/>
          </w:tcPr>
          <w:p w14:paraId="02457A5D" w14:textId="6E2FF736"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1"/>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1"/>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1"/>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3E73E59A" w14:textId="14383802"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0"/>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0"/>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0"/>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7F3C180A" w14:textId="666717BA"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189"/>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89"/>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89"/>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3F733956" w14:textId="7C51A8CB"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188"/>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88"/>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88"/>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426B5BE7" w14:textId="370F849F"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87"/>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87"/>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87"/>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left w:val="single" w:sz="4" w:space="0" w:color="auto"/>
              <w:bottom w:val="nil"/>
              <w:right w:val="single" w:sz="4" w:space="0" w:color="auto"/>
            </w:tcBorders>
            <w:shd w:val="clear" w:color="auto" w:fill="auto"/>
            <w:vAlign w:val="center"/>
          </w:tcPr>
          <w:p w14:paraId="2BB18795" w14:textId="1BBCCA5E"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86"/>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86"/>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86"/>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EE12D7" w:rsidRPr="006C0380" w14:paraId="07646AD7" w14:textId="77777777" w:rsidTr="00343957">
        <w:tc>
          <w:tcPr>
            <w:tcW w:w="1333" w:type="pct"/>
            <w:tcBorders>
              <w:top w:val="nil"/>
              <w:bottom w:val="single" w:sz="4" w:space="0" w:color="auto"/>
            </w:tcBorders>
            <w:shd w:val="clear" w:color="auto" w:fill="auto"/>
            <w:vAlign w:val="center"/>
          </w:tcPr>
          <w:p w14:paraId="467921FE" w14:textId="1965E0B1" w:rsidR="00EE12D7" w:rsidRPr="006C0380" w:rsidRDefault="00DB1899" w:rsidP="00EE12D7">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w:t>
            </w:r>
            <w:r w:rsidR="00EE12D7" w:rsidRPr="006C0380">
              <w:rPr>
                <w:rFonts w:ascii="Arial Narrow" w:eastAsiaTheme="majorEastAsia" w:hAnsi="Arial Narrow" w:cstheme="majorBidi"/>
                <w:bCs/>
                <w:sz w:val="20"/>
              </w:rPr>
              <w:t>HR negative/HER2 low</w:t>
            </w:r>
          </w:p>
        </w:tc>
        <w:tc>
          <w:tcPr>
            <w:tcW w:w="611" w:type="pct"/>
            <w:tcBorders>
              <w:top w:val="nil"/>
              <w:left w:val="nil"/>
              <w:bottom w:val="nil"/>
              <w:right w:val="single" w:sz="4" w:space="0" w:color="auto"/>
            </w:tcBorders>
            <w:shd w:val="clear" w:color="auto" w:fill="auto"/>
            <w:vAlign w:val="center"/>
          </w:tcPr>
          <w:p w14:paraId="3019DF9F" w14:textId="3DB4BDD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85"/>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85"/>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8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6BA4A223" w14:textId="5A78DA2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84"/>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84"/>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84"/>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25ED0E94" w14:textId="6B9475D6"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200"/>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200"/>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200"/>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125512F8" w14:textId="52D364F0"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4" w:id="-961843199"/>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99"/>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99"/>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64C56758" w14:textId="301BF33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8"/>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8"/>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8"/>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left w:val="single" w:sz="4" w:space="0" w:color="auto"/>
              <w:bottom w:val="nil"/>
              <w:right w:val="single" w:sz="4" w:space="0" w:color="auto"/>
            </w:tcBorders>
            <w:shd w:val="clear" w:color="auto" w:fill="auto"/>
            <w:vAlign w:val="center"/>
          </w:tcPr>
          <w:p w14:paraId="041A7E1A" w14:textId="1F6EE55C" w:rsidR="00EE12D7" w:rsidRPr="00201069" w:rsidRDefault="00D43416" w:rsidP="00DB1899">
            <w:pPr>
              <w:keepNext/>
              <w:jc w:val="center"/>
              <w:rPr>
                <w:rFonts w:ascii="Arial Narrow" w:eastAsiaTheme="majorEastAsia" w:hAnsi="Arial Narrow" w:cstheme="majorBidi"/>
                <w:color w:val="000000"/>
                <w:sz w:val="20"/>
                <w:szCs w:val="20"/>
                <w:highlight w:val="lightGray"/>
              </w:rPr>
            </w:pPr>
            <w:r w:rsidRPr="00D43416">
              <w:rPr>
                <w:rFonts w:ascii="Arial Narrow" w:hAnsi="Arial Narrow" w:cs="Arial" w:hint="eastAsia"/>
                <w:color w:val="000000"/>
                <w:w w:val="15"/>
                <w:sz w:val="20"/>
                <w:szCs w:val="20"/>
                <w:shd w:val="solid" w:color="000000" w:fill="000000"/>
                <w:fitText w:val="55" w:id="-961843197"/>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7"/>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7"/>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604F6F" w:rsidRPr="006C0380" w14:paraId="2613633F" w14:textId="77777777" w:rsidTr="00EE12D7">
        <w:tc>
          <w:tcPr>
            <w:tcW w:w="1333" w:type="pct"/>
            <w:tcBorders>
              <w:bottom w:val="nil"/>
            </w:tcBorders>
            <w:shd w:val="clear" w:color="auto" w:fill="DBE5F1" w:themeFill="accent1" w:themeFillTint="33"/>
            <w:vAlign w:val="center"/>
          </w:tcPr>
          <w:p w14:paraId="7D929063" w14:textId="5C58678C"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
                <w:sz w:val="20"/>
              </w:rPr>
              <w:t xml:space="preserve">November 2023 submission </w:t>
            </w:r>
          </w:p>
        </w:tc>
        <w:tc>
          <w:tcPr>
            <w:tcW w:w="611" w:type="pct"/>
            <w:tcBorders>
              <w:bottom w:val="nil"/>
            </w:tcBorders>
            <w:shd w:val="clear" w:color="auto" w:fill="DBE5F1" w:themeFill="accent1" w:themeFillTint="33"/>
            <w:vAlign w:val="center"/>
          </w:tcPr>
          <w:p w14:paraId="7ABA2FAE"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53C42104"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26338B91"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227E0FD8"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5932A6F6"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2" w:type="pct"/>
            <w:tcBorders>
              <w:bottom w:val="nil"/>
            </w:tcBorders>
            <w:shd w:val="clear" w:color="auto" w:fill="DBE5F1" w:themeFill="accent1" w:themeFillTint="33"/>
            <w:vAlign w:val="center"/>
          </w:tcPr>
          <w:p w14:paraId="073C0EE0"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r>
      <w:tr w:rsidR="00604F6F" w:rsidRPr="006C0380" w14:paraId="24C957E8" w14:textId="77777777" w:rsidTr="00EE12D7">
        <w:tc>
          <w:tcPr>
            <w:tcW w:w="1333" w:type="pct"/>
            <w:tcBorders>
              <w:top w:val="nil"/>
              <w:bottom w:val="nil"/>
            </w:tcBorders>
            <w:shd w:val="clear" w:color="auto" w:fill="DBE5F1" w:themeFill="accent1" w:themeFillTint="33"/>
            <w:vAlign w:val="center"/>
          </w:tcPr>
          <w:p w14:paraId="217470BD" w14:textId="765FB9AC"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Number of patients treated</w:t>
            </w:r>
          </w:p>
        </w:tc>
        <w:tc>
          <w:tcPr>
            <w:tcW w:w="611" w:type="pct"/>
            <w:tcBorders>
              <w:top w:val="nil"/>
              <w:bottom w:val="nil"/>
            </w:tcBorders>
            <w:shd w:val="clear" w:color="auto" w:fill="DBE5F1" w:themeFill="accent1" w:themeFillTint="33"/>
            <w:vAlign w:val="center"/>
          </w:tcPr>
          <w:p w14:paraId="0B15C0EE" w14:textId="07ADD616"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6"/>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5C971BC3" w14:textId="6267DFA3"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2C10F59D" w14:textId="0CAC00D0"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4"/>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21AB3F7C" w14:textId="0539F238"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3"/>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3"/>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3"/>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41AF3B68" w14:textId="05B6A8C4"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2"/>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2"/>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2"/>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bottom w:val="nil"/>
            </w:tcBorders>
            <w:shd w:val="clear" w:color="auto" w:fill="DBE5F1" w:themeFill="accent1" w:themeFillTint="33"/>
            <w:vAlign w:val="center"/>
          </w:tcPr>
          <w:p w14:paraId="7A86E9EE" w14:textId="547E2BFD"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1"/>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1"/>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1"/>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604F6F" w:rsidRPr="006C0380" w14:paraId="07571B79" w14:textId="77777777" w:rsidTr="00EE12D7">
        <w:tc>
          <w:tcPr>
            <w:tcW w:w="1333" w:type="pct"/>
            <w:tcBorders>
              <w:top w:val="nil"/>
              <w:bottom w:val="nil"/>
            </w:tcBorders>
            <w:shd w:val="clear" w:color="auto" w:fill="DBE5F1" w:themeFill="accent1" w:themeFillTint="33"/>
            <w:vAlign w:val="center"/>
          </w:tcPr>
          <w:p w14:paraId="24A2677E" w14:textId="1F03E0A0"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positive/HER2 low</w:t>
            </w:r>
          </w:p>
        </w:tc>
        <w:tc>
          <w:tcPr>
            <w:tcW w:w="611" w:type="pct"/>
            <w:tcBorders>
              <w:top w:val="nil"/>
              <w:bottom w:val="nil"/>
            </w:tcBorders>
            <w:shd w:val="clear" w:color="auto" w:fill="DBE5F1" w:themeFill="accent1" w:themeFillTint="33"/>
            <w:vAlign w:val="center"/>
          </w:tcPr>
          <w:p w14:paraId="0569068C" w14:textId="42CCE128"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5" w:id="-961843190"/>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5" w:id="-961843190"/>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0"/>
                <w:w w:val="15"/>
                <w:sz w:val="20"/>
                <w:szCs w:val="20"/>
                <w:shd w:val="solid" w:color="000000" w:fill="000000"/>
                <w:fitText w:val="55" w:id="-961843190"/>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292CDE0F" w14:textId="4BC637D0"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5" w:id="-961843189"/>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5" w:id="-961843189"/>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0"/>
                <w:w w:val="15"/>
                <w:sz w:val="20"/>
                <w:szCs w:val="20"/>
                <w:shd w:val="solid" w:color="000000" w:fill="000000"/>
                <w:fitText w:val="55" w:id="-961843189"/>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394FBDF1" w14:textId="6689D9AC"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4" w:id="-961843188"/>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4" w:id="-961843188"/>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1"/>
                <w:w w:val="15"/>
                <w:sz w:val="20"/>
                <w:szCs w:val="20"/>
                <w:shd w:val="solid" w:color="000000" w:fill="000000"/>
                <w:fitText w:val="54" w:id="-961843188"/>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43368DE2" w14:textId="20F3C688"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4" w:id="-961843187"/>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4" w:id="-961843187"/>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1"/>
                <w:w w:val="15"/>
                <w:sz w:val="20"/>
                <w:szCs w:val="20"/>
                <w:shd w:val="solid" w:color="000000" w:fill="000000"/>
                <w:fitText w:val="54" w:id="-961843187"/>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1EEDEDF2" w14:textId="71D54CDA"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5" w:id="-961843186"/>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5" w:id="-961843186"/>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0"/>
                <w:w w:val="15"/>
                <w:sz w:val="20"/>
                <w:szCs w:val="20"/>
                <w:shd w:val="solid" w:color="000000" w:fill="000000"/>
                <w:fitText w:val="55" w:id="-961843186"/>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bottom w:val="nil"/>
            </w:tcBorders>
            <w:shd w:val="clear" w:color="auto" w:fill="DBE5F1" w:themeFill="accent1" w:themeFillTint="33"/>
            <w:vAlign w:val="center"/>
          </w:tcPr>
          <w:p w14:paraId="28CE2466" w14:textId="7636593A"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theme="majorBidi" w:hint="eastAsia"/>
                <w:bCs/>
                <w:color w:val="000000"/>
                <w:w w:val="15"/>
                <w:sz w:val="20"/>
                <w:szCs w:val="20"/>
                <w:shd w:val="solid" w:color="000000" w:fill="000000"/>
                <w:fitText w:val="55" w:id="-961843185"/>
                <w14:textFill>
                  <w14:solidFill>
                    <w14:srgbClr w14:val="000000">
                      <w14:alpha w14:val="100000"/>
                    </w14:srgbClr>
                  </w14:solidFill>
                </w14:textFill>
              </w:rPr>
              <w:t xml:space="preserve">　</w:t>
            </w:r>
            <w:r w:rsidRPr="00D43416">
              <w:rPr>
                <w:rFonts w:ascii="Arial Narrow" w:eastAsiaTheme="majorEastAsia" w:hAnsi="Arial Narrow" w:cstheme="majorBidi"/>
                <w:bCs/>
                <w:color w:val="000000"/>
                <w:w w:val="15"/>
                <w:sz w:val="20"/>
                <w:szCs w:val="20"/>
                <w:shd w:val="solid" w:color="000000" w:fill="000000"/>
                <w:fitText w:val="55" w:id="-961843185"/>
                <w14:textFill>
                  <w14:solidFill>
                    <w14:srgbClr w14:val="000000">
                      <w14:alpha w14:val="100000"/>
                    </w14:srgbClr>
                  </w14:solidFill>
                </w14:textFill>
              </w:rPr>
              <w:t>|</w:t>
            </w:r>
            <w:r w:rsidRPr="00D43416">
              <w:rPr>
                <w:rFonts w:ascii="Arial Narrow" w:eastAsiaTheme="majorEastAsia" w:hAnsi="Arial Narrow" w:cstheme="majorBidi" w:hint="eastAsia"/>
                <w:bCs/>
                <w:color w:val="000000"/>
                <w:spacing w:val="-10"/>
                <w:w w:val="15"/>
                <w:sz w:val="20"/>
                <w:szCs w:val="20"/>
                <w:shd w:val="solid" w:color="000000" w:fill="000000"/>
                <w:fitText w:val="55" w:id="-96184318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604F6F" w:rsidRPr="006C0380" w14:paraId="5D9DBA4E" w14:textId="77777777" w:rsidTr="00EE12D7">
        <w:tc>
          <w:tcPr>
            <w:tcW w:w="1333" w:type="pct"/>
            <w:tcBorders>
              <w:top w:val="nil"/>
              <w:bottom w:val="nil"/>
            </w:tcBorders>
            <w:shd w:val="clear" w:color="auto" w:fill="DBE5F1" w:themeFill="accent1" w:themeFillTint="33"/>
            <w:vAlign w:val="center"/>
          </w:tcPr>
          <w:p w14:paraId="0C3E12FB" w14:textId="421381A6"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negative/HER2 low</w:t>
            </w:r>
          </w:p>
        </w:tc>
        <w:tc>
          <w:tcPr>
            <w:tcW w:w="611" w:type="pct"/>
            <w:tcBorders>
              <w:top w:val="nil"/>
              <w:bottom w:val="nil"/>
            </w:tcBorders>
            <w:shd w:val="clear" w:color="auto" w:fill="DBE5F1" w:themeFill="accent1" w:themeFillTint="33"/>
            <w:vAlign w:val="center"/>
          </w:tcPr>
          <w:p w14:paraId="446AD32B" w14:textId="3AE2960D"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4"/>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5133E400" w14:textId="534548CD"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200"/>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200"/>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200"/>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4EBEA380" w14:textId="12FEC551"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9"/>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9"/>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9"/>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029334A1" w14:textId="7A61876E"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8"/>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8"/>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8"/>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center"/>
          </w:tcPr>
          <w:p w14:paraId="6456B0C5" w14:textId="54F40027"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7"/>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7"/>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7"/>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bottom w:val="nil"/>
            </w:tcBorders>
            <w:shd w:val="clear" w:color="auto" w:fill="DBE5F1" w:themeFill="accent1" w:themeFillTint="33"/>
            <w:vAlign w:val="center"/>
          </w:tcPr>
          <w:p w14:paraId="6CC85CD1" w14:textId="39903F01"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6"/>
                <w14:textFill>
                  <w14:solidFill>
                    <w14:srgbClr w14:val="000000">
                      <w14:alpha w14:val="100000"/>
                    </w14:srgbClr>
                  </w14:solidFill>
                </w14:textFill>
              </w:rPr>
              <w:t xml:space="preserve">　</w:t>
            </w:r>
            <w:r w:rsidR="003216D5" w:rsidRPr="00746845">
              <w:rPr>
                <w:rFonts w:ascii="Arial Narrow" w:hAnsi="Arial Narrow" w:cs="Arial"/>
                <w:color w:val="000000"/>
                <w:sz w:val="20"/>
                <w:szCs w:val="20"/>
                <w:vertAlign w:val="superscript"/>
              </w:rPr>
              <w:t>1</w:t>
            </w:r>
          </w:p>
        </w:tc>
      </w:tr>
      <w:tr w:rsidR="00604F6F" w:rsidRPr="006C0380" w14:paraId="1BBA6444" w14:textId="77777777" w:rsidTr="00D43416">
        <w:tc>
          <w:tcPr>
            <w:tcW w:w="1333" w:type="pct"/>
            <w:tcBorders>
              <w:bottom w:val="nil"/>
            </w:tcBorders>
            <w:shd w:val="clear" w:color="auto" w:fill="DBE5F1" w:themeFill="accent1" w:themeFillTint="33"/>
            <w:vAlign w:val="center"/>
          </w:tcPr>
          <w:p w14:paraId="66110297" w14:textId="60C7CBFA" w:rsidR="00604F6F" w:rsidRPr="006C0380" w:rsidRDefault="00604F6F" w:rsidP="00604F6F">
            <w:pPr>
              <w:keepNext/>
              <w:jc w:val="left"/>
              <w:rPr>
                <w:rFonts w:ascii="Arial Narrow" w:eastAsiaTheme="majorEastAsia" w:hAnsi="Arial Narrow" w:cstheme="majorBidi"/>
                <w:b/>
                <w:sz w:val="20"/>
              </w:rPr>
            </w:pPr>
            <w:r w:rsidRPr="006C0380">
              <w:rPr>
                <w:rFonts w:ascii="Arial Narrow" w:eastAsiaTheme="majorEastAsia" w:hAnsi="Arial Narrow" w:cstheme="majorBidi"/>
                <w:b/>
                <w:sz w:val="20"/>
              </w:rPr>
              <w:t>November 2023 DUSC revised estimates</w:t>
            </w:r>
          </w:p>
        </w:tc>
        <w:tc>
          <w:tcPr>
            <w:tcW w:w="611" w:type="pct"/>
            <w:tcBorders>
              <w:bottom w:val="nil"/>
            </w:tcBorders>
            <w:shd w:val="clear" w:color="auto" w:fill="DBE5F1" w:themeFill="accent1" w:themeFillTint="33"/>
            <w:vAlign w:val="center"/>
          </w:tcPr>
          <w:p w14:paraId="359D56DD"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701A275C"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3664F4C6"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5A0F2F9D"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1" w:type="pct"/>
            <w:tcBorders>
              <w:bottom w:val="nil"/>
            </w:tcBorders>
            <w:shd w:val="clear" w:color="auto" w:fill="DBE5F1" w:themeFill="accent1" w:themeFillTint="33"/>
            <w:vAlign w:val="center"/>
          </w:tcPr>
          <w:p w14:paraId="13A27227"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c>
          <w:tcPr>
            <w:tcW w:w="612" w:type="pct"/>
            <w:tcBorders>
              <w:bottom w:val="nil"/>
            </w:tcBorders>
            <w:shd w:val="clear" w:color="auto" w:fill="DBE5F1" w:themeFill="accent1" w:themeFillTint="33"/>
            <w:vAlign w:val="center"/>
          </w:tcPr>
          <w:p w14:paraId="5A020D05" w14:textId="77777777" w:rsidR="00604F6F" w:rsidRPr="00201069" w:rsidRDefault="00604F6F" w:rsidP="00604F6F">
            <w:pPr>
              <w:keepNext/>
              <w:jc w:val="center"/>
              <w:rPr>
                <w:rFonts w:ascii="Arial Narrow" w:eastAsiaTheme="majorEastAsia" w:hAnsi="Arial Narrow" w:cs="Arial"/>
                <w:bCs/>
                <w:color w:val="000000"/>
                <w:sz w:val="20"/>
                <w:szCs w:val="20"/>
                <w:highlight w:val="lightGray"/>
              </w:rPr>
            </w:pPr>
          </w:p>
        </w:tc>
      </w:tr>
      <w:tr w:rsidR="00604F6F" w:rsidRPr="006C0380" w14:paraId="4467C16D" w14:textId="77777777" w:rsidTr="00564DC1">
        <w:tc>
          <w:tcPr>
            <w:tcW w:w="1333" w:type="pct"/>
            <w:tcBorders>
              <w:top w:val="nil"/>
              <w:bottom w:val="nil"/>
            </w:tcBorders>
            <w:shd w:val="clear" w:color="auto" w:fill="DBE5F1" w:themeFill="accent1" w:themeFillTint="33"/>
            <w:vAlign w:val="center"/>
          </w:tcPr>
          <w:p w14:paraId="3B863418" w14:textId="13FD5692"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Number of patients treated</w:t>
            </w:r>
          </w:p>
        </w:tc>
        <w:tc>
          <w:tcPr>
            <w:tcW w:w="611" w:type="pct"/>
            <w:tcBorders>
              <w:top w:val="nil"/>
              <w:bottom w:val="nil"/>
            </w:tcBorders>
            <w:shd w:val="clear" w:color="auto" w:fill="DBE5F1" w:themeFill="accent1" w:themeFillTint="33"/>
            <w:vAlign w:val="bottom"/>
          </w:tcPr>
          <w:p w14:paraId="268941CE" w14:textId="1B50D1A9"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7AAE4171" w14:textId="7C0BBEAC" w:rsidR="00604F6F" w:rsidRPr="00201069" w:rsidRDefault="00564DC1"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5"/>
                <w14:textFill>
                  <w14:solidFill>
                    <w14:srgbClr w14:val="000000">
                      <w14:alpha w14:val="100000"/>
                    </w14:srgbClr>
                  </w14:solidFill>
                </w14:textFill>
              </w:rPr>
              <w:t xml:space="preserve">　</w:t>
            </w:r>
            <w:r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0A118271" w14:textId="4EAAD03D"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3"/>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3"/>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3"/>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5CC5DC3A" w14:textId="47716F6C"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2"/>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2"/>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2"/>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2D9E793C" w14:textId="10D16B0A"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1"/>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1"/>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1"/>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bottom w:val="nil"/>
            </w:tcBorders>
            <w:shd w:val="clear" w:color="auto" w:fill="DBE5F1" w:themeFill="accent1" w:themeFillTint="33"/>
            <w:vAlign w:val="bottom"/>
          </w:tcPr>
          <w:p w14:paraId="339DB64F" w14:textId="79301202"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0"/>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0"/>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0"/>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604F6F" w:rsidRPr="006C0380" w14:paraId="3E2249FB" w14:textId="77777777">
        <w:tc>
          <w:tcPr>
            <w:tcW w:w="1333" w:type="pct"/>
            <w:tcBorders>
              <w:top w:val="nil"/>
              <w:bottom w:val="nil"/>
            </w:tcBorders>
            <w:shd w:val="clear" w:color="auto" w:fill="DBE5F1" w:themeFill="accent1" w:themeFillTint="33"/>
            <w:vAlign w:val="center"/>
          </w:tcPr>
          <w:p w14:paraId="14885FFA" w14:textId="1788BCC6"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positive/HER2 low</w:t>
            </w:r>
          </w:p>
        </w:tc>
        <w:tc>
          <w:tcPr>
            <w:tcW w:w="611" w:type="pct"/>
            <w:tcBorders>
              <w:top w:val="nil"/>
              <w:bottom w:val="nil"/>
            </w:tcBorders>
            <w:shd w:val="clear" w:color="auto" w:fill="DBE5F1" w:themeFill="accent1" w:themeFillTint="33"/>
            <w:vAlign w:val="bottom"/>
          </w:tcPr>
          <w:p w14:paraId="4ED6C738" w14:textId="0A624727"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9"/>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9"/>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9"/>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20A5A189" w14:textId="4939BEEB"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8"/>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8"/>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8"/>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0D32D7B8" w14:textId="61A2859A"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87"/>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87"/>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87"/>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728A643D" w14:textId="05D87087"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8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8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86"/>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1" w:type="pct"/>
            <w:tcBorders>
              <w:top w:val="nil"/>
              <w:bottom w:val="nil"/>
            </w:tcBorders>
            <w:shd w:val="clear" w:color="auto" w:fill="DBE5F1" w:themeFill="accent1" w:themeFillTint="33"/>
            <w:vAlign w:val="bottom"/>
          </w:tcPr>
          <w:p w14:paraId="4234736B" w14:textId="4EB0CB29"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5"/>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c>
          <w:tcPr>
            <w:tcW w:w="612" w:type="pct"/>
            <w:tcBorders>
              <w:top w:val="nil"/>
              <w:bottom w:val="nil"/>
            </w:tcBorders>
            <w:shd w:val="clear" w:color="auto" w:fill="DBE5F1" w:themeFill="accent1" w:themeFillTint="33"/>
            <w:vAlign w:val="bottom"/>
          </w:tcPr>
          <w:p w14:paraId="713CA211" w14:textId="42C3572A"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4"/>
                <w14:textFill>
                  <w14:solidFill>
                    <w14:srgbClr w14:val="000000">
                      <w14:alpha w14:val="100000"/>
                    </w14:srgbClr>
                  </w14:solidFill>
                </w14:textFill>
              </w:rPr>
              <w:t xml:space="preserve">　</w:t>
            </w:r>
            <w:r w:rsidR="002D2B2A" w:rsidRPr="00746845">
              <w:rPr>
                <w:rFonts w:ascii="Arial Narrow" w:hAnsi="Arial Narrow" w:cs="Arial"/>
                <w:color w:val="000000"/>
                <w:sz w:val="20"/>
                <w:szCs w:val="20"/>
                <w:vertAlign w:val="superscript"/>
              </w:rPr>
              <w:t>1</w:t>
            </w:r>
          </w:p>
        </w:tc>
      </w:tr>
      <w:tr w:rsidR="00604F6F" w:rsidRPr="006C0380" w14:paraId="6D050A2B" w14:textId="77777777">
        <w:tc>
          <w:tcPr>
            <w:tcW w:w="1333" w:type="pct"/>
            <w:tcBorders>
              <w:top w:val="nil"/>
              <w:bottom w:val="nil"/>
            </w:tcBorders>
            <w:shd w:val="clear" w:color="auto" w:fill="DBE5F1" w:themeFill="accent1" w:themeFillTint="33"/>
            <w:vAlign w:val="center"/>
          </w:tcPr>
          <w:p w14:paraId="64371511" w14:textId="73EDDB86" w:rsidR="00604F6F" w:rsidRPr="006C0380" w:rsidRDefault="00604F6F" w:rsidP="00604F6F">
            <w:pPr>
              <w:keepNext/>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negative/HER2 low</w:t>
            </w:r>
          </w:p>
        </w:tc>
        <w:tc>
          <w:tcPr>
            <w:tcW w:w="611" w:type="pct"/>
            <w:tcBorders>
              <w:top w:val="nil"/>
              <w:bottom w:val="nil"/>
            </w:tcBorders>
            <w:shd w:val="clear" w:color="auto" w:fill="DBE5F1" w:themeFill="accent1" w:themeFillTint="33"/>
            <w:vAlign w:val="bottom"/>
          </w:tcPr>
          <w:p w14:paraId="30301002" w14:textId="786990F1"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200"/>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200"/>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200"/>
                <w14:textFill>
                  <w14:solidFill>
                    <w14:srgbClr w14:val="000000">
                      <w14:alpha w14:val="100000"/>
                    </w14:srgbClr>
                  </w14:solidFill>
                </w14:textFill>
              </w:rPr>
              <w:t xml:space="preserve">　</w:t>
            </w:r>
            <w:r w:rsidR="002D2B2A" w:rsidRPr="00201069">
              <w:rPr>
                <w:rFonts w:ascii="Arial Narrow" w:eastAsiaTheme="majorEastAsia" w:hAnsi="Arial Narrow" w:cs="Arial"/>
                <w:bCs/>
                <w:color w:val="000000"/>
                <w:sz w:val="20"/>
                <w:szCs w:val="20"/>
                <w:vertAlign w:val="superscript"/>
              </w:rPr>
              <w:t>2</w:t>
            </w:r>
          </w:p>
        </w:tc>
        <w:tc>
          <w:tcPr>
            <w:tcW w:w="611" w:type="pct"/>
            <w:tcBorders>
              <w:top w:val="nil"/>
              <w:bottom w:val="nil"/>
            </w:tcBorders>
            <w:shd w:val="clear" w:color="auto" w:fill="DBE5F1" w:themeFill="accent1" w:themeFillTint="33"/>
            <w:vAlign w:val="bottom"/>
          </w:tcPr>
          <w:p w14:paraId="3EE2E69B" w14:textId="7F364AB7"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9"/>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9"/>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9"/>
                <w14:textFill>
                  <w14:solidFill>
                    <w14:srgbClr w14:val="000000">
                      <w14:alpha w14:val="100000"/>
                    </w14:srgbClr>
                  </w14:solidFill>
                </w14:textFill>
              </w:rPr>
              <w:t xml:space="preserve">　</w:t>
            </w:r>
            <w:r w:rsidR="002D2B2A" w:rsidRPr="00746845">
              <w:rPr>
                <w:rFonts w:ascii="Arial Narrow" w:eastAsiaTheme="majorEastAsia" w:hAnsi="Arial Narrow" w:cs="Arial"/>
                <w:bCs/>
                <w:color w:val="000000"/>
                <w:sz w:val="20"/>
                <w:szCs w:val="20"/>
                <w:vertAlign w:val="superscript"/>
              </w:rPr>
              <w:t>2</w:t>
            </w:r>
          </w:p>
        </w:tc>
        <w:tc>
          <w:tcPr>
            <w:tcW w:w="611" w:type="pct"/>
            <w:tcBorders>
              <w:top w:val="nil"/>
              <w:bottom w:val="nil"/>
            </w:tcBorders>
            <w:shd w:val="clear" w:color="auto" w:fill="DBE5F1" w:themeFill="accent1" w:themeFillTint="33"/>
            <w:vAlign w:val="bottom"/>
          </w:tcPr>
          <w:p w14:paraId="21B5A5E5" w14:textId="1BBA7B87"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8"/>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8"/>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8"/>
                <w14:textFill>
                  <w14:solidFill>
                    <w14:srgbClr w14:val="000000">
                      <w14:alpha w14:val="100000"/>
                    </w14:srgbClr>
                  </w14:solidFill>
                </w14:textFill>
              </w:rPr>
              <w:t xml:space="preserve">　</w:t>
            </w:r>
            <w:r w:rsidR="002D2B2A" w:rsidRPr="00746845">
              <w:rPr>
                <w:rFonts w:ascii="Arial Narrow" w:eastAsiaTheme="majorEastAsia" w:hAnsi="Arial Narrow" w:cs="Arial"/>
                <w:bCs/>
                <w:color w:val="000000"/>
                <w:sz w:val="20"/>
                <w:szCs w:val="20"/>
                <w:vertAlign w:val="superscript"/>
              </w:rPr>
              <w:t>2</w:t>
            </w:r>
          </w:p>
        </w:tc>
        <w:tc>
          <w:tcPr>
            <w:tcW w:w="611" w:type="pct"/>
            <w:tcBorders>
              <w:top w:val="nil"/>
              <w:bottom w:val="nil"/>
            </w:tcBorders>
            <w:shd w:val="clear" w:color="auto" w:fill="DBE5F1" w:themeFill="accent1" w:themeFillTint="33"/>
            <w:vAlign w:val="bottom"/>
          </w:tcPr>
          <w:p w14:paraId="50AA1702" w14:textId="5EC97165"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7"/>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7"/>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7"/>
                <w14:textFill>
                  <w14:solidFill>
                    <w14:srgbClr w14:val="000000">
                      <w14:alpha w14:val="100000"/>
                    </w14:srgbClr>
                  </w14:solidFill>
                </w14:textFill>
              </w:rPr>
              <w:t xml:space="preserve">　</w:t>
            </w:r>
            <w:r w:rsidR="002D2B2A" w:rsidRPr="00746845">
              <w:rPr>
                <w:rFonts w:ascii="Arial Narrow" w:eastAsiaTheme="majorEastAsia" w:hAnsi="Arial Narrow" w:cs="Arial"/>
                <w:bCs/>
                <w:color w:val="000000"/>
                <w:sz w:val="20"/>
                <w:szCs w:val="20"/>
                <w:vertAlign w:val="superscript"/>
              </w:rPr>
              <w:t>2</w:t>
            </w:r>
          </w:p>
        </w:tc>
        <w:tc>
          <w:tcPr>
            <w:tcW w:w="611" w:type="pct"/>
            <w:tcBorders>
              <w:top w:val="nil"/>
              <w:bottom w:val="nil"/>
            </w:tcBorders>
            <w:shd w:val="clear" w:color="auto" w:fill="DBE5F1" w:themeFill="accent1" w:themeFillTint="33"/>
            <w:vAlign w:val="bottom"/>
          </w:tcPr>
          <w:p w14:paraId="2841993F" w14:textId="4D186884"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6"/>
                <w14:textFill>
                  <w14:solidFill>
                    <w14:srgbClr w14:val="000000">
                      <w14:alpha w14:val="100000"/>
                    </w14:srgbClr>
                  </w14:solidFill>
                </w14:textFill>
              </w:rPr>
              <w:t xml:space="preserve">　</w:t>
            </w:r>
            <w:r w:rsidR="002D2B2A" w:rsidRPr="00746845">
              <w:rPr>
                <w:rFonts w:ascii="Arial Narrow" w:eastAsiaTheme="majorEastAsia" w:hAnsi="Arial Narrow" w:cs="Arial"/>
                <w:bCs/>
                <w:color w:val="000000"/>
                <w:sz w:val="20"/>
                <w:szCs w:val="20"/>
                <w:vertAlign w:val="superscript"/>
              </w:rPr>
              <w:t>2</w:t>
            </w:r>
          </w:p>
        </w:tc>
        <w:tc>
          <w:tcPr>
            <w:tcW w:w="612" w:type="pct"/>
            <w:tcBorders>
              <w:top w:val="nil"/>
              <w:bottom w:val="nil"/>
            </w:tcBorders>
            <w:shd w:val="clear" w:color="auto" w:fill="DBE5F1" w:themeFill="accent1" w:themeFillTint="33"/>
            <w:vAlign w:val="bottom"/>
          </w:tcPr>
          <w:p w14:paraId="77A0C07A" w14:textId="54E94592" w:rsidR="00604F6F" w:rsidRPr="00201069" w:rsidRDefault="00D43416" w:rsidP="00604F6F">
            <w:pPr>
              <w:keepNext/>
              <w:jc w:val="center"/>
              <w:rPr>
                <w:rFonts w:ascii="Arial Narrow" w:eastAsiaTheme="majorEastAsia" w:hAnsi="Arial Narrow" w:cs="Arial"/>
                <w:bCs/>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5"/>
                <w14:textFill>
                  <w14:solidFill>
                    <w14:srgbClr w14:val="000000">
                      <w14:alpha w14:val="100000"/>
                    </w14:srgbClr>
                  </w14:solidFill>
                </w14:textFill>
              </w:rPr>
              <w:t xml:space="preserve">　</w:t>
            </w:r>
            <w:r w:rsidR="002D2B2A" w:rsidRPr="00746845">
              <w:rPr>
                <w:rFonts w:ascii="Arial Narrow" w:eastAsiaTheme="majorEastAsia" w:hAnsi="Arial Narrow" w:cs="Arial"/>
                <w:bCs/>
                <w:color w:val="000000"/>
                <w:sz w:val="20"/>
                <w:szCs w:val="20"/>
                <w:vertAlign w:val="superscript"/>
              </w:rPr>
              <w:t>2</w:t>
            </w:r>
          </w:p>
        </w:tc>
      </w:tr>
      <w:tr w:rsidR="00604F6F" w:rsidRPr="006C0380" w14:paraId="7A0050B3" w14:textId="77777777">
        <w:tc>
          <w:tcPr>
            <w:tcW w:w="1333" w:type="pct"/>
            <w:tcBorders>
              <w:bottom w:val="nil"/>
            </w:tcBorders>
            <w:shd w:val="clear" w:color="auto" w:fill="auto"/>
            <w:vAlign w:val="center"/>
          </w:tcPr>
          <w:p w14:paraId="3F574A6B" w14:textId="2AB3CC72" w:rsidR="00604F6F" w:rsidRPr="006C0380" w:rsidRDefault="00604F6F" w:rsidP="00604F6F">
            <w:pPr>
              <w:keepNext/>
              <w:jc w:val="left"/>
              <w:rPr>
                <w:rFonts w:ascii="Arial Narrow" w:eastAsiaTheme="majorEastAsia" w:hAnsi="Arial Narrow" w:cstheme="majorBidi"/>
                <w:b/>
                <w:sz w:val="20"/>
              </w:rPr>
            </w:pPr>
            <w:r w:rsidRPr="006C0380">
              <w:rPr>
                <w:rFonts w:ascii="Arial Narrow" w:eastAsiaTheme="majorEastAsia" w:hAnsi="Arial Narrow" w:cstheme="majorBidi"/>
                <w:b/>
                <w:sz w:val="20"/>
              </w:rPr>
              <w:t>March 2024 resubmission</w:t>
            </w:r>
          </w:p>
          <w:p w14:paraId="326360D8" w14:textId="1842377C" w:rsidR="00604F6F" w:rsidRPr="006C0380" w:rsidRDefault="00604F6F" w:rsidP="00604F6F">
            <w:pPr>
              <w:keepNext/>
              <w:jc w:val="left"/>
              <w:rPr>
                <w:rFonts w:ascii="Times" w:eastAsiaTheme="majorEastAsia" w:hAnsi="Times" w:cstheme="majorBidi"/>
                <w:bCs/>
                <w:sz w:val="20"/>
                <w:vertAlign w:val="superscript"/>
              </w:rPr>
            </w:pPr>
            <w:r w:rsidRPr="006C0380">
              <w:rPr>
                <w:rFonts w:ascii="Arial Narrow" w:eastAsiaTheme="majorEastAsia" w:hAnsi="Arial Narrow" w:cstheme="majorBidi"/>
                <w:bCs/>
                <w:sz w:val="20"/>
              </w:rPr>
              <w:t>Number of scripts dispensed</w:t>
            </w:r>
          </w:p>
        </w:tc>
        <w:tc>
          <w:tcPr>
            <w:tcW w:w="611" w:type="pct"/>
            <w:tcBorders>
              <w:top w:val="single" w:sz="4" w:space="0" w:color="auto"/>
              <w:left w:val="single" w:sz="4" w:space="0" w:color="auto"/>
              <w:bottom w:val="single" w:sz="4" w:space="0" w:color="auto"/>
              <w:right w:val="single" w:sz="4" w:space="0" w:color="auto"/>
            </w:tcBorders>
            <w:shd w:val="clear" w:color="000000" w:fill="F2F2F2"/>
            <w:vAlign w:val="center"/>
          </w:tcPr>
          <w:p w14:paraId="298714CA" w14:textId="1C490FB3"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5" w:id="-961843194"/>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4"/>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4"/>
                <w14:textFill>
                  <w14:solidFill>
                    <w14:srgbClr w14:val="000000">
                      <w14:alpha w14:val="100000"/>
                    </w14:srgbClr>
                  </w14:solidFill>
                </w14:textFill>
              </w:rPr>
              <w:t xml:space="preserve">　</w:t>
            </w:r>
            <w:r w:rsidR="002D2B2A" w:rsidRPr="00201069">
              <w:rPr>
                <w:rFonts w:ascii="Arial Narrow" w:hAnsi="Arial Narrow" w:cs="Arial"/>
                <w:color w:val="000000"/>
                <w:sz w:val="20"/>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3E354673" w14:textId="1C8908F5"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5" w:id="-961843193"/>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3"/>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3"/>
                <w14:textFill>
                  <w14:solidFill>
                    <w14:srgbClr w14:val="000000">
                      <w14:alpha w14:val="100000"/>
                    </w14:srgbClr>
                  </w14:solidFill>
                </w14:textFill>
              </w:rPr>
              <w:t xml:space="preserve">　</w:t>
            </w:r>
            <w:r w:rsidR="002D2B2A">
              <w:rPr>
                <w:rFonts w:ascii="Arial Narrow" w:eastAsiaTheme="majorEastAsia" w:hAnsi="Arial Narrow" w:cs="Arial"/>
                <w:bCs/>
                <w:color w:val="000000"/>
                <w:sz w:val="20"/>
                <w:szCs w:val="20"/>
                <w:vertAlign w:val="superscript"/>
              </w:rPr>
              <w:t>3</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1CDC850B" w14:textId="79E568B3"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5" w:id="-961843192"/>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2"/>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2"/>
                <w14:textFill>
                  <w14:solidFill>
                    <w14:srgbClr w14:val="000000">
                      <w14:alpha w14:val="100000"/>
                    </w14:srgbClr>
                  </w14:solidFill>
                </w14:textFill>
              </w:rPr>
              <w:t xml:space="preserve">　</w:t>
            </w:r>
            <w:r w:rsidR="00AE3F9F">
              <w:rPr>
                <w:rFonts w:ascii="Arial Narrow" w:eastAsiaTheme="majorEastAsia" w:hAnsi="Arial Narrow" w:cs="Arial"/>
                <w:bCs/>
                <w:color w:val="000000"/>
                <w:sz w:val="20"/>
                <w:szCs w:val="20"/>
                <w:vertAlign w:val="superscript"/>
              </w:rPr>
              <w:t>4</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52E8B39D" w14:textId="3B020C1F"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4" w:id="-961843191"/>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4" w:id="-961843191"/>
                <w14:textFill>
                  <w14:solidFill>
                    <w14:srgbClr w14:val="000000">
                      <w14:alpha w14:val="100000"/>
                    </w14:srgbClr>
                  </w14:solidFill>
                </w14:textFill>
              </w:rPr>
              <w:t>|</w:t>
            </w:r>
            <w:r w:rsidRPr="00D43416">
              <w:rPr>
                <w:rFonts w:ascii="Arial Narrow" w:hAnsi="Arial Narrow" w:cs="Arial" w:hint="eastAsia"/>
                <w:color w:val="000000"/>
                <w:spacing w:val="-11"/>
                <w:w w:val="15"/>
                <w:sz w:val="20"/>
                <w:szCs w:val="20"/>
                <w:shd w:val="solid" w:color="000000" w:fill="000000"/>
                <w:fitText w:val="54" w:id="-961843191"/>
                <w14:textFill>
                  <w14:solidFill>
                    <w14:srgbClr w14:val="000000">
                      <w14:alpha w14:val="100000"/>
                    </w14:srgbClr>
                  </w14:solidFill>
                </w14:textFill>
              </w:rPr>
              <w:t xml:space="preserve">　</w:t>
            </w:r>
            <w:r w:rsidR="00AE3F9F">
              <w:rPr>
                <w:rFonts w:ascii="Arial Narrow" w:eastAsiaTheme="majorEastAsia" w:hAnsi="Arial Narrow" w:cs="Arial"/>
                <w:bCs/>
                <w:color w:val="000000"/>
                <w:sz w:val="20"/>
                <w:szCs w:val="20"/>
                <w:vertAlign w:val="superscript"/>
              </w:rPr>
              <w:t>4</w:t>
            </w:r>
          </w:p>
        </w:tc>
        <w:tc>
          <w:tcPr>
            <w:tcW w:w="611" w:type="pct"/>
            <w:tcBorders>
              <w:top w:val="single" w:sz="4" w:space="0" w:color="auto"/>
              <w:left w:val="nil"/>
              <w:bottom w:val="single" w:sz="4" w:space="0" w:color="auto"/>
              <w:right w:val="single" w:sz="4" w:space="0" w:color="auto"/>
            </w:tcBorders>
            <w:shd w:val="clear" w:color="000000" w:fill="F2F2F2"/>
            <w:vAlign w:val="center"/>
          </w:tcPr>
          <w:p w14:paraId="443F65DA" w14:textId="7601FA12"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5" w:id="-961843190"/>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90"/>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90"/>
                <w14:textFill>
                  <w14:solidFill>
                    <w14:srgbClr w14:val="000000">
                      <w14:alpha w14:val="100000"/>
                    </w14:srgbClr>
                  </w14:solidFill>
                </w14:textFill>
              </w:rPr>
              <w:t xml:space="preserve">　</w:t>
            </w:r>
            <w:r w:rsidR="00AE3F9F">
              <w:rPr>
                <w:rFonts w:ascii="Arial Narrow" w:eastAsiaTheme="majorEastAsia" w:hAnsi="Arial Narrow" w:cs="Arial"/>
                <w:bCs/>
                <w:color w:val="000000"/>
                <w:sz w:val="20"/>
                <w:szCs w:val="20"/>
                <w:vertAlign w:val="superscript"/>
              </w:rPr>
              <w:t>4</w:t>
            </w:r>
          </w:p>
        </w:tc>
        <w:tc>
          <w:tcPr>
            <w:tcW w:w="612" w:type="pct"/>
            <w:tcBorders>
              <w:top w:val="single" w:sz="4" w:space="0" w:color="auto"/>
              <w:left w:val="nil"/>
              <w:bottom w:val="single" w:sz="4" w:space="0" w:color="auto"/>
              <w:right w:val="single" w:sz="4" w:space="0" w:color="auto"/>
            </w:tcBorders>
            <w:shd w:val="clear" w:color="000000" w:fill="F2F2F2"/>
            <w:vAlign w:val="center"/>
          </w:tcPr>
          <w:p w14:paraId="4F33318A" w14:textId="22F91E3A" w:rsidR="00604F6F" w:rsidRPr="00201069" w:rsidRDefault="00D43416" w:rsidP="00604F6F">
            <w:pPr>
              <w:keepNext/>
              <w:jc w:val="center"/>
              <w:rPr>
                <w:rFonts w:ascii="Arial Narrow" w:eastAsiaTheme="majorEastAsia" w:hAnsi="Arial Narrow" w:cstheme="majorBidi"/>
                <w:color w:val="000000"/>
                <w:sz w:val="20"/>
                <w:highlight w:val="lightGray"/>
              </w:rPr>
            </w:pPr>
            <w:r w:rsidRPr="00D43416">
              <w:rPr>
                <w:rFonts w:ascii="Arial Narrow" w:hAnsi="Arial Narrow" w:cs="Arial" w:hint="eastAsia"/>
                <w:color w:val="000000"/>
                <w:w w:val="15"/>
                <w:sz w:val="20"/>
                <w:szCs w:val="20"/>
                <w:shd w:val="solid" w:color="000000" w:fill="000000"/>
                <w:fitText w:val="55" w:id="-961843189"/>
                <w14:textFill>
                  <w14:solidFill>
                    <w14:srgbClr w14:val="000000">
                      <w14:alpha w14:val="100000"/>
                    </w14:srgbClr>
                  </w14:solidFill>
                </w14:textFill>
              </w:rPr>
              <w:t xml:space="preserve">　</w:t>
            </w:r>
            <w:r w:rsidRPr="00D43416">
              <w:rPr>
                <w:rFonts w:ascii="Arial Narrow" w:hAnsi="Arial Narrow" w:cs="Arial"/>
                <w:color w:val="000000"/>
                <w:w w:val="15"/>
                <w:sz w:val="20"/>
                <w:szCs w:val="20"/>
                <w:shd w:val="solid" w:color="000000" w:fill="000000"/>
                <w:fitText w:val="55" w:id="-961843189"/>
                <w14:textFill>
                  <w14:solidFill>
                    <w14:srgbClr w14:val="000000">
                      <w14:alpha w14:val="100000"/>
                    </w14:srgbClr>
                  </w14:solidFill>
                </w14:textFill>
              </w:rPr>
              <w:t>|</w:t>
            </w:r>
            <w:r w:rsidRPr="00D43416">
              <w:rPr>
                <w:rFonts w:ascii="Arial Narrow" w:hAnsi="Arial Narrow" w:cs="Arial" w:hint="eastAsia"/>
                <w:color w:val="000000"/>
                <w:spacing w:val="-10"/>
                <w:w w:val="15"/>
                <w:sz w:val="20"/>
                <w:szCs w:val="20"/>
                <w:shd w:val="solid" w:color="000000" w:fill="000000"/>
                <w:fitText w:val="55" w:id="-961843189"/>
                <w14:textFill>
                  <w14:solidFill>
                    <w14:srgbClr w14:val="000000">
                      <w14:alpha w14:val="100000"/>
                    </w14:srgbClr>
                  </w14:solidFill>
                </w14:textFill>
              </w:rPr>
              <w:t xml:space="preserve">　</w:t>
            </w:r>
            <w:r w:rsidR="00AE3F9F">
              <w:rPr>
                <w:rFonts w:ascii="Arial Narrow" w:eastAsiaTheme="majorEastAsia" w:hAnsi="Arial Narrow" w:cs="Arial"/>
                <w:bCs/>
                <w:color w:val="000000"/>
                <w:sz w:val="20"/>
                <w:szCs w:val="20"/>
                <w:vertAlign w:val="superscript"/>
              </w:rPr>
              <w:t>4</w:t>
            </w:r>
          </w:p>
        </w:tc>
      </w:tr>
      <w:tr w:rsidR="00604F6F" w:rsidRPr="006C0380" w14:paraId="4F72D8C2" w14:textId="77777777">
        <w:tc>
          <w:tcPr>
            <w:tcW w:w="5000" w:type="pct"/>
            <w:gridSpan w:val="7"/>
            <w:tcBorders>
              <w:bottom w:val="single" w:sz="4" w:space="0" w:color="auto"/>
            </w:tcBorders>
            <w:shd w:val="clear" w:color="auto" w:fill="auto"/>
            <w:vAlign w:val="center"/>
          </w:tcPr>
          <w:p w14:paraId="788989A8" w14:textId="77777777" w:rsidR="00604F6F" w:rsidRPr="006C0380" w:rsidRDefault="00604F6F" w:rsidP="00604F6F">
            <w:pPr>
              <w:keepNext/>
              <w:jc w:val="left"/>
              <w:rPr>
                <w:rFonts w:ascii="Arial Narrow" w:eastAsiaTheme="majorEastAsia" w:hAnsi="Arial Narrow"/>
                <w:b/>
                <w:sz w:val="20"/>
              </w:rPr>
            </w:pPr>
            <w:r w:rsidRPr="006C0380">
              <w:rPr>
                <w:rFonts w:ascii="Arial Narrow" w:eastAsiaTheme="majorEastAsia" w:hAnsi="Arial Narrow"/>
                <w:b/>
                <w:sz w:val="20"/>
              </w:rPr>
              <w:t>Estimated financial implications of T-DXd</w:t>
            </w:r>
          </w:p>
        </w:tc>
      </w:tr>
      <w:tr w:rsidR="00604F6F" w:rsidRPr="006C0380" w14:paraId="3A889FB6" w14:textId="77777777" w:rsidTr="00582565">
        <w:tc>
          <w:tcPr>
            <w:tcW w:w="1333" w:type="pct"/>
            <w:tcBorders>
              <w:bottom w:val="nil"/>
            </w:tcBorders>
            <w:shd w:val="clear" w:color="auto" w:fill="auto"/>
            <w:vAlign w:val="center"/>
          </w:tcPr>
          <w:p w14:paraId="03F26585" w14:textId="77777777" w:rsidR="00604F6F" w:rsidRPr="006C0380" w:rsidRDefault="00604F6F" w:rsidP="00604F6F">
            <w:pPr>
              <w:keepNext/>
              <w:jc w:val="left"/>
              <w:rPr>
                <w:rFonts w:ascii="Arial Narrow" w:eastAsiaTheme="majorEastAsia" w:hAnsi="Arial Narrow" w:cstheme="majorBidi"/>
                <w:bCs/>
                <w:sz w:val="19"/>
                <w:szCs w:val="19"/>
              </w:rPr>
            </w:pPr>
            <w:r w:rsidRPr="006C0380">
              <w:rPr>
                <w:rFonts w:ascii="Arial Narrow" w:eastAsiaTheme="majorEastAsia" w:hAnsi="Arial Narrow" w:cstheme="majorBidi"/>
                <w:bCs/>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52D4708" w14:textId="17C1BF5F"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201069">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350ABBB9" w14:textId="2C1C3EBB"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77D07C6C" w14:textId="6FDF4114"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201069">
              <w:rPr>
                <w:rFonts w:ascii="Arial Narrow" w:hAnsi="Arial Narrow" w:cs="Arial"/>
                <w:color w:val="000000"/>
                <w:sz w:val="20"/>
                <w:szCs w:val="20"/>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144241BC" w14:textId="600C6A4E"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201069">
              <w:rPr>
                <w:rFonts w:ascii="Arial Narrow" w:hAnsi="Arial Narrow" w:cs="Arial"/>
                <w:color w:val="000000"/>
                <w:sz w:val="20"/>
                <w:szCs w:val="20"/>
                <w:vertAlign w:val="superscript"/>
              </w:rPr>
              <w:t>7</w:t>
            </w:r>
          </w:p>
        </w:tc>
        <w:tc>
          <w:tcPr>
            <w:tcW w:w="611" w:type="pct"/>
            <w:tcBorders>
              <w:top w:val="single" w:sz="4" w:space="0" w:color="auto"/>
              <w:left w:val="nil"/>
              <w:bottom w:val="single" w:sz="4" w:space="0" w:color="auto"/>
              <w:right w:val="single" w:sz="4" w:space="0" w:color="auto"/>
            </w:tcBorders>
            <w:shd w:val="clear" w:color="auto" w:fill="auto"/>
            <w:vAlign w:val="center"/>
          </w:tcPr>
          <w:p w14:paraId="4CE07E92" w14:textId="6025377D"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color w:val="000000"/>
                <w:sz w:val="20"/>
                <w:szCs w:val="20"/>
                <w:vertAlign w:val="superscript"/>
              </w:rPr>
              <w:t>7</w:t>
            </w:r>
          </w:p>
        </w:tc>
        <w:tc>
          <w:tcPr>
            <w:tcW w:w="612" w:type="pct"/>
            <w:tcBorders>
              <w:top w:val="single" w:sz="4" w:space="0" w:color="auto"/>
              <w:left w:val="nil"/>
              <w:bottom w:val="single" w:sz="4" w:space="0" w:color="auto"/>
              <w:right w:val="single" w:sz="4" w:space="0" w:color="auto"/>
            </w:tcBorders>
            <w:shd w:val="clear" w:color="auto" w:fill="auto"/>
            <w:vAlign w:val="center"/>
          </w:tcPr>
          <w:p w14:paraId="5B64867F" w14:textId="4B03E7F4"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color w:val="000000"/>
                <w:sz w:val="20"/>
                <w:szCs w:val="20"/>
                <w:vertAlign w:val="superscript"/>
              </w:rPr>
              <w:t>7</w:t>
            </w:r>
          </w:p>
        </w:tc>
      </w:tr>
      <w:tr w:rsidR="00604F6F" w:rsidRPr="006C0380" w14:paraId="60A20733" w14:textId="77777777">
        <w:tc>
          <w:tcPr>
            <w:tcW w:w="5000" w:type="pct"/>
            <w:gridSpan w:val="7"/>
            <w:tcBorders>
              <w:bottom w:val="single" w:sz="4" w:space="0" w:color="auto"/>
            </w:tcBorders>
            <w:shd w:val="clear" w:color="auto" w:fill="auto"/>
            <w:vAlign w:val="center"/>
          </w:tcPr>
          <w:p w14:paraId="2663E056" w14:textId="77777777" w:rsidR="00604F6F" w:rsidRPr="006C0380" w:rsidRDefault="00604F6F" w:rsidP="00604F6F">
            <w:pPr>
              <w:keepNext/>
              <w:jc w:val="left"/>
              <w:rPr>
                <w:rFonts w:ascii="Arial Narrow" w:eastAsiaTheme="majorEastAsia" w:hAnsi="Arial Narrow" w:cstheme="majorBidi"/>
                <w:b/>
                <w:sz w:val="20"/>
              </w:rPr>
            </w:pPr>
            <w:r w:rsidRPr="006C0380">
              <w:rPr>
                <w:rFonts w:ascii="Arial Narrow" w:eastAsiaTheme="majorEastAsia" w:hAnsi="Arial Narrow" w:cstheme="majorBidi"/>
                <w:b/>
                <w:sz w:val="20"/>
              </w:rPr>
              <w:t>Estimated financial implications for TPC</w:t>
            </w:r>
          </w:p>
        </w:tc>
      </w:tr>
      <w:tr w:rsidR="00604F6F" w:rsidRPr="006C0380" w14:paraId="59DFA9AA" w14:textId="77777777" w:rsidTr="00582565">
        <w:tc>
          <w:tcPr>
            <w:tcW w:w="1333" w:type="pct"/>
            <w:tcBorders>
              <w:bottom w:val="nil"/>
            </w:tcBorders>
            <w:shd w:val="clear" w:color="auto" w:fill="auto"/>
            <w:vAlign w:val="center"/>
          </w:tcPr>
          <w:p w14:paraId="42FB2610" w14:textId="4FE0AFF2" w:rsidR="00604F6F" w:rsidRPr="006C0380" w:rsidRDefault="00604F6F" w:rsidP="00604F6F">
            <w:pPr>
              <w:keepNext/>
              <w:jc w:val="left"/>
              <w:rPr>
                <w:rFonts w:ascii="Arial Narrow" w:eastAsiaTheme="majorEastAsia" w:hAnsi="Arial Narrow" w:cstheme="majorBidi"/>
                <w:bCs/>
                <w:sz w:val="19"/>
                <w:szCs w:val="19"/>
              </w:rPr>
            </w:pPr>
            <w:r w:rsidRPr="006C0380">
              <w:rPr>
                <w:rFonts w:ascii="Arial Narrow" w:eastAsiaTheme="majorEastAsia" w:hAnsi="Arial Narrow" w:cstheme="majorBidi"/>
                <w:bCs/>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7F01B4A" w14:textId="099D1598" w:rsidR="00604F6F" w:rsidRPr="00201069" w:rsidRDefault="00D43416" w:rsidP="00582565">
            <w:pPr>
              <w:keepNext/>
              <w:jc w:val="center"/>
              <w:rPr>
                <w:rFonts w:ascii="Arial Narrow" w:eastAsiaTheme="majorEastAsia" w:hAnsi="Arial Narrow" w:cstheme="majorBidi"/>
                <w:sz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201069">
              <w:rPr>
                <w:rFonts w:ascii="Arial Narrow" w:hAnsi="Arial Narrow" w:cs="Arial"/>
                <w:sz w:val="20"/>
                <w:szCs w:val="20"/>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1153B9CE" w14:textId="3654CFCC" w:rsidR="00604F6F" w:rsidRPr="00201069" w:rsidRDefault="00D43416" w:rsidP="00582565">
            <w:pPr>
              <w:keepNext/>
              <w:jc w:val="center"/>
              <w:rPr>
                <w:rFonts w:ascii="Arial Narrow" w:hAnsi="Arial Narrow" w:cs="Arial"/>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sz w:val="20"/>
                <w:szCs w:val="20"/>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540BD818" w14:textId="3BAC01DF" w:rsidR="00604F6F" w:rsidRPr="00201069" w:rsidRDefault="00D43416" w:rsidP="00582565">
            <w:pPr>
              <w:keepNext/>
              <w:jc w:val="center"/>
              <w:rPr>
                <w:rFonts w:ascii="Arial Narrow" w:hAnsi="Arial Narrow" w:cs="Arial"/>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sz w:val="20"/>
                <w:szCs w:val="20"/>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656DFCC3" w14:textId="5C8D933C" w:rsidR="00604F6F" w:rsidRPr="00201069" w:rsidRDefault="00D43416" w:rsidP="00582565">
            <w:pPr>
              <w:keepNext/>
              <w:jc w:val="center"/>
              <w:rPr>
                <w:rFonts w:ascii="Arial Narrow" w:hAnsi="Arial Narrow" w:cs="Arial"/>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sz w:val="20"/>
                <w:szCs w:val="20"/>
                <w:vertAlign w:val="superscript"/>
              </w:rPr>
              <w:t>8</w:t>
            </w:r>
          </w:p>
        </w:tc>
        <w:tc>
          <w:tcPr>
            <w:tcW w:w="611" w:type="pct"/>
            <w:tcBorders>
              <w:top w:val="single" w:sz="4" w:space="0" w:color="auto"/>
              <w:left w:val="nil"/>
              <w:bottom w:val="single" w:sz="4" w:space="0" w:color="auto"/>
              <w:right w:val="single" w:sz="4" w:space="0" w:color="auto"/>
            </w:tcBorders>
            <w:shd w:val="clear" w:color="auto" w:fill="auto"/>
            <w:vAlign w:val="center"/>
          </w:tcPr>
          <w:p w14:paraId="4786C232" w14:textId="3E683F31" w:rsidR="00604F6F" w:rsidRPr="00201069" w:rsidRDefault="00D43416" w:rsidP="00582565">
            <w:pPr>
              <w:keepNext/>
              <w:jc w:val="center"/>
              <w:rPr>
                <w:rFonts w:ascii="Arial Narrow" w:hAnsi="Arial Narrow" w:cs="Arial"/>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AE3F9F" w:rsidRPr="00746845">
              <w:rPr>
                <w:rFonts w:ascii="Arial Narrow" w:hAnsi="Arial Narrow" w:cs="Arial"/>
                <w:sz w:val="20"/>
                <w:szCs w:val="20"/>
                <w:vertAlign w:val="superscript"/>
              </w:rPr>
              <w:t>8</w:t>
            </w:r>
          </w:p>
        </w:tc>
        <w:tc>
          <w:tcPr>
            <w:tcW w:w="612" w:type="pct"/>
            <w:tcBorders>
              <w:top w:val="single" w:sz="4" w:space="0" w:color="auto"/>
              <w:left w:val="nil"/>
              <w:bottom w:val="single" w:sz="4" w:space="0" w:color="auto"/>
              <w:right w:val="single" w:sz="4" w:space="0" w:color="auto"/>
            </w:tcBorders>
            <w:shd w:val="clear" w:color="auto" w:fill="auto"/>
            <w:vAlign w:val="center"/>
          </w:tcPr>
          <w:p w14:paraId="17D4CD96" w14:textId="62328697" w:rsidR="00604F6F" w:rsidRPr="00201069" w:rsidRDefault="00FB2E96" w:rsidP="00582565">
            <w:pPr>
              <w:keepNext/>
              <w:jc w:val="center"/>
              <w:rPr>
                <w:rFonts w:ascii="Arial Narrow" w:hAnsi="Arial Narrow" w:cs="Arial"/>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Pr="00746845">
              <w:rPr>
                <w:rFonts w:ascii="Arial Narrow" w:hAnsi="Arial Narrow" w:cs="Arial"/>
                <w:sz w:val="20"/>
                <w:szCs w:val="20"/>
                <w:vertAlign w:val="superscript"/>
              </w:rPr>
              <w:t>8</w:t>
            </w:r>
          </w:p>
        </w:tc>
      </w:tr>
      <w:tr w:rsidR="00604F6F" w:rsidRPr="006C0380" w14:paraId="71A2A1A7" w14:textId="77777777">
        <w:tc>
          <w:tcPr>
            <w:tcW w:w="5000" w:type="pct"/>
            <w:gridSpan w:val="7"/>
            <w:tcBorders>
              <w:bottom w:val="single" w:sz="4" w:space="0" w:color="auto"/>
            </w:tcBorders>
            <w:shd w:val="clear" w:color="auto" w:fill="auto"/>
            <w:vAlign w:val="center"/>
          </w:tcPr>
          <w:p w14:paraId="747CC51B" w14:textId="77777777" w:rsidR="00604F6F" w:rsidRPr="006C0380" w:rsidRDefault="00604F6F" w:rsidP="00604F6F">
            <w:pPr>
              <w:keepNext/>
              <w:jc w:val="left"/>
              <w:rPr>
                <w:rFonts w:ascii="Arial Narrow" w:eastAsiaTheme="majorEastAsia" w:hAnsi="Arial Narrow"/>
                <w:b/>
                <w:sz w:val="20"/>
              </w:rPr>
            </w:pPr>
            <w:r w:rsidRPr="006C0380">
              <w:rPr>
                <w:rFonts w:ascii="Arial Narrow" w:eastAsiaTheme="majorEastAsia" w:hAnsi="Arial Narrow"/>
                <w:b/>
                <w:sz w:val="20"/>
              </w:rPr>
              <w:t>Net financial implications</w:t>
            </w:r>
          </w:p>
        </w:tc>
      </w:tr>
      <w:tr w:rsidR="00604F6F" w:rsidRPr="006C0380" w14:paraId="1F7807D6" w14:textId="77777777">
        <w:tc>
          <w:tcPr>
            <w:tcW w:w="5000" w:type="pct"/>
            <w:gridSpan w:val="7"/>
            <w:tcBorders>
              <w:bottom w:val="single" w:sz="4" w:space="0" w:color="auto"/>
            </w:tcBorders>
            <w:shd w:val="clear" w:color="auto" w:fill="auto"/>
            <w:vAlign w:val="center"/>
          </w:tcPr>
          <w:p w14:paraId="3F61A15B" w14:textId="1586620A" w:rsidR="00604F6F" w:rsidRPr="006C0380" w:rsidRDefault="00604F6F" w:rsidP="00604F6F">
            <w:pPr>
              <w:keepNext/>
              <w:jc w:val="left"/>
              <w:rPr>
                <w:rFonts w:ascii="Arial Narrow" w:eastAsiaTheme="majorEastAsia" w:hAnsi="Arial Narrow"/>
                <w:b/>
                <w:sz w:val="20"/>
              </w:rPr>
            </w:pPr>
            <w:r w:rsidRPr="006C0380">
              <w:rPr>
                <w:rFonts w:ascii="Arial Narrow" w:eastAsiaTheme="majorEastAsia" w:hAnsi="Arial Narrow" w:cstheme="majorBidi"/>
                <w:b/>
                <w:sz w:val="19"/>
                <w:szCs w:val="19"/>
              </w:rPr>
              <w:t>March 2024 resubmission</w:t>
            </w:r>
            <w:r w:rsidRPr="006C0380">
              <w:rPr>
                <w:rFonts w:ascii="Arial Narrow" w:eastAsiaTheme="majorEastAsia" w:hAnsi="Arial Narrow"/>
                <w:b/>
                <w:sz w:val="20"/>
              </w:rPr>
              <w:t xml:space="preserve"> </w:t>
            </w:r>
          </w:p>
        </w:tc>
      </w:tr>
      <w:tr w:rsidR="00604F6F" w:rsidRPr="006C0380" w14:paraId="39791FDB" w14:textId="77777777" w:rsidTr="00582565">
        <w:tc>
          <w:tcPr>
            <w:tcW w:w="1333" w:type="pct"/>
            <w:tcBorders>
              <w:bottom w:val="nil"/>
            </w:tcBorders>
            <w:shd w:val="clear" w:color="auto" w:fill="auto"/>
            <w:vAlign w:val="center"/>
          </w:tcPr>
          <w:p w14:paraId="072085D2" w14:textId="79CAAFDA" w:rsidR="00604F6F" w:rsidRPr="006C0380" w:rsidRDefault="00604F6F" w:rsidP="00604F6F">
            <w:pPr>
              <w:keepNext/>
              <w:jc w:val="left"/>
              <w:rPr>
                <w:rFonts w:ascii="Arial Narrow" w:eastAsiaTheme="majorEastAsia" w:hAnsi="Arial Narrow" w:cstheme="majorBidi"/>
                <w:bCs/>
                <w:sz w:val="19"/>
                <w:szCs w:val="19"/>
              </w:rPr>
            </w:pPr>
            <w:r w:rsidRPr="006C0380">
              <w:rPr>
                <w:rFonts w:ascii="Arial Narrow" w:eastAsiaTheme="majorEastAsia" w:hAnsi="Arial Narrow" w:cstheme="majorBidi"/>
                <w:bCs/>
                <w:sz w:val="19"/>
                <w:szCs w:val="19"/>
              </w:rPr>
              <w:t>Net cost to PBS/RPBS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5BA9066" w14:textId="37C08DCE"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87"/>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87"/>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61425AFD" w14:textId="710CF02C"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86"/>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86"/>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49A9961E" w14:textId="1866CE1C"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38"/>
                <w:w w:val="18"/>
                <w:sz w:val="20"/>
                <w:szCs w:val="20"/>
                <w:shd w:val="solid" w:color="000000" w:fill="000000"/>
                <w:fitText w:val="82" w:id="-961843185"/>
                <w14:textFill>
                  <w14:solidFill>
                    <w14:srgbClr w14:val="000000">
                      <w14:alpha w14:val="100000"/>
                    </w14:srgbClr>
                  </w14:solidFill>
                </w14:textFill>
              </w:rPr>
              <w:t>|</w:t>
            </w:r>
            <w:r w:rsidRPr="00582565">
              <w:rPr>
                <w:rFonts w:ascii="Arial Narrow" w:hAnsi="Arial Narrow" w:cs="Arial" w:hint="eastAsia"/>
                <w:color w:val="000000"/>
                <w:spacing w:val="1"/>
                <w:w w:val="18"/>
                <w:sz w:val="20"/>
                <w:szCs w:val="20"/>
                <w:shd w:val="solid" w:color="000000" w:fill="000000"/>
                <w:fitText w:val="82" w:id="-961843185"/>
                <w14:textFill>
                  <w14:solidFill>
                    <w14:srgbClr w14:val="000000">
                      <w14:alpha w14:val="100000"/>
                    </w14:srgbClr>
                  </w14:solidFill>
                </w14:textFill>
              </w:rPr>
              <w:t xml:space="preserve">　</w:t>
            </w:r>
            <w:r w:rsidR="003B53EC" w:rsidRPr="00746845">
              <w:rPr>
                <w:rFonts w:ascii="Arial Narrow" w:eastAsiaTheme="majorEastAsia" w:hAnsi="Arial Narrow" w:cstheme="majorBidi"/>
                <w:bCs/>
                <w:sz w:val="20"/>
                <w:szCs w:val="20"/>
                <w:vertAlign w:val="superscript"/>
              </w:rPr>
              <w:t>1</w:t>
            </w:r>
            <w:r w:rsidR="00496645">
              <w:rPr>
                <w:rFonts w:ascii="Arial Narrow" w:eastAsiaTheme="majorEastAsia" w:hAnsi="Arial Narrow" w:cstheme="majorBidi"/>
                <w:bCs/>
                <w:sz w:val="20"/>
                <w:szCs w:val="20"/>
                <w:vertAlign w:val="superscript"/>
              </w:rPr>
              <w:t>0</w:t>
            </w:r>
          </w:p>
        </w:tc>
        <w:tc>
          <w:tcPr>
            <w:tcW w:w="611" w:type="pct"/>
            <w:tcBorders>
              <w:top w:val="single" w:sz="4" w:space="0" w:color="auto"/>
              <w:left w:val="nil"/>
              <w:bottom w:val="single" w:sz="4" w:space="0" w:color="auto"/>
              <w:right w:val="single" w:sz="4" w:space="0" w:color="auto"/>
            </w:tcBorders>
            <w:shd w:val="clear" w:color="auto" w:fill="auto"/>
            <w:vAlign w:val="center"/>
          </w:tcPr>
          <w:p w14:paraId="09F0E08F" w14:textId="3AFDC10B"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7"/>
                <w:w w:val="15"/>
                <w:sz w:val="20"/>
                <w:szCs w:val="20"/>
                <w:shd w:val="solid" w:color="000000" w:fill="000000"/>
                <w:fitText w:val="54" w:id="-961843184"/>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4" w:id="-961843184"/>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c>
          <w:tcPr>
            <w:tcW w:w="611" w:type="pct"/>
            <w:tcBorders>
              <w:top w:val="single" w:sz="4" w:space="0" w:color="auto"/>
              <w:left w:val="nil"/>
              <w:bottom w:val="single" w:sz="4" w:space="0" w:color="auto"/>
              <w:right w:val="single" w:sz="4" w:space="0" w:color="auto"/>
            </w:tcBorders>
            <w:shd w:val="clear" w:color="auto" w:fill="auto"/>
            <w:vAlign w:val="center"/>
          </w:tcPr>
          <w:p w14:paraId="78E37163" w14:textId="33E397AB"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200"/>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200"/>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c>
          <w:tcPr>
            <w:tcW w:w="612" w:type="pct"/>
            <w:tcBorders>
              <w:top w:val="single" w:sz="4" w:space="0" w:color="auto"/>
              <w:left w:val="nil"/>
              <w:bottom w:val="single" w:sz="4" w:space="0" w:color="auto"/>
              <w:right w:val="single" w:sz="4" w:space="0" w:color="auto"/>
            </w:tcBorders>
            <w:shd w:val="clear" w:color="auto" w:fill="auto"/>
            <w:vAlign w:val="center"/>
          </w:tcPr>
          <w:p w14:paraId="4881DFF2" w14:textId="3D3E3857"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9"/>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9"/>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r>
      <w:tr w:rsidR="00604F6F" w:rsidRPr="006C0380" w14:paraId="36ECDAB5" w14:textId="77777777" w:rsidTr="00582565">
        <w:tc>
          <w:tcPr>
            <w:tcW w:w="1333" w:type="pct"/>
            <w:tcBorders>
              <w:bottom w:val="single" w:sz="4" w:space="0" w:color="auto"/>
            </w:tcBorders>
            <w:shd w:val="clear" w:color="auto" w:fill="auto"/>
            <w:vAlign w:val="center"/>
          </w:tcPr>
          <w:p w14:paraId="76C7DF56" w14:textId="6FC92F56" w:rsidR="00604F6F" w:rsidRPr="006C0380" w:rsidRDefault="00604F6F" w:rsidP="00604F6F">
            <w:pPr>
              <w:keepNext/>
              <w:jc w:val="left"/>
              <w:rPr>
                <w:rFonts w:ascii="Times" w:eastAsiaTheme="majorEastAsia" w:hAnsi="Times" w:cstheme="majorBidi"/>
                <w:bCs/>
                <w:sz w:val="20"/>
              </w:rPr>
            </w:pPr>
            <w:r w:rsidRPr="006C0380">
              <w:rPr>
                <w:rFonts w:ascii="Arial Narrow" w:eastAsiaTheme="majorEastAsia" w:hAnsi="Arial Narrow" w:cstheme="majorBidi"/>
                <w:bCs/>
                <w:sz w:val="19"/>
                <w:szCs w:val="19"/>
              </w:rPr>
              <w:t>Net cost to MBS</w:t>
            </w:r>
          </w:p>
        </w:tc>
        <w:tc>
          <w:tcPr>
            <w:tcW w:w="611" w:type="pct"/>
            <w:tcBorders>
              <w:top w:val="nil"/>
              <w:left w:val="nil"/>
              <w:bottom w:val="single" w:sz="4" w:space="0" w:color="auto"/>
              <w:right w:val="single" w:sz="4" w:space="0" w:color="auto"/>
            </w:tcBorders>
            <w:shd w:val="clear" w:color="auto" w:fill="auto"/>
            <w:vAlign w:val="center"/>
          </w:tcPr>
          <w:p w14:paraId="6CCFCAB8" w14:textId="17042472"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8"/>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8"/>
                <w14:textFill>
                  <w14:solidFill>
                    <w14:srgbClr w14:val="000000">
                      <w14:alpha w14:val="100000"/>
                    </w14:srgbClr>
                  </w14:solidFill>
                </w14:textFill>
              </w:rPr>
              <w:t xml:space="preserve">　</w:t>
            </w:r>
            <w:r w:rsidR="003B53EC" w:rsidRPr="00201069">
              <w:rPr>
                <w:rFonts w:ascii="Arial Narrow" w:hAnsi="Arial Narrow" w:cs="Arial"/>
                <w:color w:val="000000"/>
                <w:sz w:val="20"/>
                <w:szCs w:val="20"/>
                <w:vertAlign w:val="superscript"/>
              </w:rPr>
              <w:t>9</w:t>
            </w:r>
          </w:p>
        </w:tc>
        <w:tc>
          <w:tcPr>
            <w:tcW w:w="611" w:type="pct"/>
            <w:tcBorders>
              <w:top w:val="nil"/>
              <w:left w:val="single" w:sz="4" w:space="0" w:color="auto"/>
              <w:bottom w:val="single" w:sz="4" w:space="0" w:color="auto"/>
              <w:right w:val="single" w:sz="4" w:space="0" w:color="auto"/>
            </w:tcBorders>
            <w:shd w:val="clear" w:color="auto" w:fill="auto"/>
            <w:vAlign w:val="center"/>
          </w:tcPr>
          <w:p w14:paraId="7AA0E502" w14:textId="14F6DDCB"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7"/>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7"/>
                <w14:textFill>
                  <w14:solidFill>
                    <w14:srgbClr w14:val="000000">
                      <w14:alpha w14:val="100000"/>
                    </w14:srgbClr>
                  </w14:solidFill>
                </w14:textFill>
              </w:rPr>
              <w:t xml:space="preserve">　</w:t>
            </w:r>
            <w:r w:rsidR="003B53EC" w:rsidRPr="00746845">
              <w:rPr>
                <w:rFonts w:ascii="Arial Narrow" w:hAnsi="Arial Narrow" w:cs="Arial"/>
                <w:color w:val="000000"/>
                <w:sz w:val="20"/>
                <w:szCs w:val="20"/>
                <w:vertAlign w:val="superscript"/>
              </w:rPr>
              <w:t>9</w:t>
            </w:r>
          </w:p>
        </w:tc>
        <w:tc>
          <w:tcPr>
            <w:tcW w:w="611" w:type="pct"/>
            <w:tcBorders>
              <w:top w:val="nil"/>
              <w:left w:val="single" w:sz="4" w:space="0" w:color="auto"/>
              <w:bottom w:val="single" w:sz="4" w:space="0" w:color="auto"/>
              <w:right w:val="single" w:sz="4" w:space="0" w:color="auto"/>
            </w:tcBorders>
            <w:shd w:val="clear" w:color="auto" w:fill="auto"/>
            <w:vAlign w:val="center"/>
          </w:tcPr>
          <w:p w14:paraId="097E7AC9" w14:textId="5DA766F2"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7"/>
                <w:w w:val="15"/>
                <w:sz w:val="20"/>
                <w:szCs w:val="20"/>
                <w:shd w:val="solid" w:color="000000" w:fill="000000"/>
                <w:fitText w:val="54" w:id="-961843196"/>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4" w:id="-961843196"/>
                <w14:textFill>
                  <w14:solidFill>
                    <w14:srgbClr w14:val="000000">
                      <w14:alpha w14:val="100000"/>
                    </w14:srgbClr>
                  </w14:solidFill>
                </w14:textFill>
              </w:rPr>
              <w:t xml:space="preserve">　</w:t>
            </w:r>
            <w:r w:rsidR="003B53EC" w:rsidRPr="00746845">
              <w:rPr>
                <w:rFonts w:ascii="Arial Narrow" w:hAnsi="Arial Narrow" w:cs="Arial"/>
                <w:color w:val="000000"/>
                <w:sz w:val="20"/>
                <w:szCs w:val="20"/>
                <w:vertAlign w:val="superscript"/>
              </w:rPr>
              <w:t>9</w:t>
            </w:r>
          </w:p>
        </w:tc>
        <w:tc>
          <w:tcPr>
            <w:tcW w:w="611" w:type="pct"/>
            <w:tcBorders>
              <w:top w:val="nil"/>
              <w:left w:val="single" w:sz="4" w:space="0" w:color="auto"/>
              <w:bottom w:val="single" w:sz="4" w:space="0" w:color="auto"/>
              <w:right w:val="single" w:sz="4" w:space="0" w:color="auto"/>
            </w:tcBorders>
            <w:shd w:val="clear" w:color="auto" w:fill="auto"/>
            <w:vAlign w:val="center"/>
          </w:tcPr>
          <w:p w14:paraId="54392AA3" w14:textId="7A254693"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7"/>
                <w:w w:val="15"/>
                <w:sz w:val="20"/>
                <w:szCs w:val="20"/>
                <w:shd w:val="solid" w:color="000000" w:fill="000000"/>
                <w:fitText w:val="54" w:id="-961843195"/>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4" w:id="-961843195"/>
                <w14:textFill>
                  <w14:solidFill>
                    <w14:srgbClr w14:val="000000">
                      <w14:alpha w14:val="100000"/>
                    </w14:srgbClr>
                  </w14:solidFill>
                </w14:textFill>
              </w:rPr>
              <w:t xml:space="preserve">　</w:t>
            </w:r>
            <w:r w:rsidR="003B53EC" w:rsidRPr="00746845">
              <w:rPr>
                <w:rFonts w:ascii="Arial Narrow" w:hAnsi="Arial Narrow" w:cs="Arial"/>
                <w:color w:val="000000"/>
                <w:sz w:val="20"/>
                <w:szCs w:val="20"/>
                <w:vertAlign w:val="superscript"/>
              </w:rPr>
              <w:t>9</w:t>
            </w:r>
          </w:p>
        </w:tc>
        <w:tc>
          <w:tcPr>
            <w:tcW w:w="611" w:type="pct"/>
            <w:tcBorders>
              <w:top w:val="nil"/>
              <w:left w:val="single" w:sz="4" w:space="0" w:color="auto"/>
              <w:bottom w:val="single" w:sz="4" w:space="0" w:color="auto"/>
              <w:right w:val="single" w:sz="4" w:space="0" w:color="auto"/>
            </w:tcBorders>
            <w:shd w:val="clear" w:color="auto" w:fill="auto"/>
            <w:vAlign w:val="center"/>
          </w:tcPr>
          <w:p w14:paraId="3025A335" w14:textId="03116E7E"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4"/>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4"/>
                <w14:textFill>
                  <w14:solidFill>
                    <w14:srgbClr w14:val="000000">
                      <w14:alpha w14:val="100000"/>
                    </w14:srgbClr>
                  </w14:solidFill>
                </w14:textFill>
              </w:rPr>
              <w:t xml:space="preserve">　</w:t>
            </w:r>
            <w:r w:rsidR="003B53EC" w:rsidRPr="00746845">
              <w:rPr>
                <w:rFonts w:ascii="Arial Narrow" w:hAnsi="Arial Narrow" w:cs="Arial"/>
                <w:color w:val="000000"/>
                <w:sz w:val="20"/>
                <w:szCs w:val="20"/>
                <w:vertAlign w:val="superscript"/>
              </w:rPr>
              <w:t>9</w:t>
            </w:r>
          </w:p>
        </w:tc>
        <w:tc>
          <w:tcPr>
            <w:tcW w:w="612" w:type="pct"/>
            <w:tcBorders>
              <w:top w:val="nil"/>
              <w:left w:val="single" w:sz="4" w:space="0" w:color="auto"/>
              <w:bottom w:val="single" w:sz="4" w:space="0" w:color="auto"/>
              <w:right w:val="single" w:sz="4" w:space="0" w:color="auto"/>
            </w:tcBorders>
            <w:shd w:val="clear" w:color="auto" w:fill="auto"/>
            <w:vAlign w:val="center"/>
          </w:tcPr>
          <w:p w14:paraId="2EF2E2A0" w14:textId="4EC87944"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3"/>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3"/>
                <w14:textFill>
                  <w14:solidFill>
                    <w14:srgbClr w14:val="000000">
                      <w14:alpha w14:val="100000"/>
                    </w14:srgbClr>
                  </w14:solidFill>
                </w14:textFill>
              </w:rPr>
              <w:t xml:space="preserve">　</w:t>
            </w:r>
            <w:r w:rsidR="003B53EC" w:rsidRPr="00746845">
              <w:rPr>
                <w:rFonts w:ascii="Arial Narrow" w:hAnsi="Arial Narrow" w:cs="Arial"/>
                <w:color w:val="000000"/>
                <w:sz w:val="20"/>
                <w:szCs w:val="20"/>
                <w:vertAlign w:val="superscript"/>
              </w:rPr>
              <w:t>9</w:t>
            </w:r>
          </w:p>
        </w:tc>
      </w:tr>
      <w:tr w:rsidR="00604F6F" w:rsidRPr="006C0380" w14:paraId="107122CD" w14:textId="77777777" w:rsidTr="00582565">
        <w:tc>
          <w:tcPr>
            <w:tcW w:w="1333" w:type="pct"/>
            <w:shd w:val="clear" w:color="auto" w:fill="auto"/>
            <w:vAlign w:val="center"/>
          </w:tcPr>
          <w:p w14:paraId="378F2FA4" w14:textId="0D81308E" w:rsidR="00604F6F" w:rsidRPr="006C0380" w:rsidRDefault="00604F6F" w:rsidP="00604F6F">
            <w:pPr>
              <w:keepNext/>
              <w:jc w:val="left"/>
              <w:rPr>
                <w:rFonts w:ascii="Arial Narrow" w:eastAsiaTheme="majorEastAsia" w:hAnsi="Arial Narrow" w:cstheme="majorBidi"/>
                <w:bCs/>
                <w:sz w:val="19"/>
                <w:szCs w:val="19"/>
              </w:rPr>
            </w:pPr>
            <w:r w:rsidRPr="006C0380">
              <w:rPr>
                <w:rFonts w:ascii="Arial Narrow" w:eastAsiaTheme="majorEastAsia" w:hAnsi="Arial Narrow" w:cstheme="majorBidi"/>
                <w:bCs/>
                <w:sz w:val="19"/>
                <w:szCs w:val="19"/>
              </w:rPr>
              <w:t>Net cost to PBS/RPBS/MBS</w:t>
            </w:r>
            <w:r w:rsidRPr="006C0380">
              <w:rPr>
                <w:rFonts w:ascii="Arial Narrow" w:eastAsiaTheme="majorEastAsia" w:hAnsi="Arial Narrow" w:cstheme="majorBidi"/>
                <w:bCs/>
                <w:sz w:val="19"/>
                <w:szCs w:val="19"/>
                <w:vertAlign w:val="superscript"/>
              </w:rPr>
              <w:t xml:space="preserve"> </w:t>
            </w:r>
          </w:p>
        </w:tc>
        <w:tc>
          <w:tcPr>
            <w:tcW w:w="611" w:type="pct"/>
            <w:tcBorders>
              <w:top w:val="single" w:sz="4" w:space="0" w:color="auto"/>
              <w:left w:val="nil"/>
              <w:bottom w:val="single" w:sz="4" w:space="0" w:color="auto"/>
              <w:right w:val="single" w:sz="4" w:space="0" w:color="auto"/>
            </w:tcBorders>
            <w:shd w:val="clear" w:color="auto" w:fill="auto"/>
            <w:vAlign w:val="center"/>
          </w:tcPr>
          <w:p w14:paraId="0B2370E9" w14:textId="7BE106F6"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2"/>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2"/>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AF5550" w14:textId="02D4F35F"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1"/>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1"/>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5</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668C086" w14:textId="3E893B7C" w:rsidR="00604F6F" w:rsidRPr="00201069" w:rsidRDefault="00564DC1"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91"/>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91"/>
                <w14:textFill>
                  <w14:solidFill>
                    <w14:srgbClr w14:val="000000">
                      <w14:alpha w14:val="100000"/>
                    </w14:srgbClr>
                  </w14:solidFill>
                </w14:textFill>
              </w:rPr>
              <w:t xml:space="preserve">　</w:t>
            </w:r>
            <w:r>
              <w:rPr>
                <w:rFonts w:ascii="Arial Narrow" w:hAnsi="Arial Narrow" w:cs="Arial"/>
                <w:color w:val="000000"/>
                <w:sz w:val="20"/>
                <w:szCs w:val="20"/>
                <w:vertAlign w:val="superscript"/>
              </w:rPr>
              <w:t>10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BAE7BB7" w14:textId="31BBD1D3"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7"/>
                <w:w w:val="15"/>
                <w:sz w:val="20"/>
                <w:szCs w:val="20"/>
                <w:shd w:val="solid" w:color="000000" w:fill="000000"/>
                <w:fitText w:val="54" w:id="-961843189"/>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4" w:id="-961843189"/>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FCD0DAB" w14:textId="0D6D6AF7"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88"/>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88"/>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2892526F" w14:textId="39AD3B01" w:rsidR="00604F6F" w:rsidRPr="00201069" w:rsidRDefault="00D43416" w:rsidP="00582565">
            <w:pPr>
              <w:keepNext/>
              <w:jc w:val="center"/>
              <w:rPr>
                <w:rFonts w:ascii="Arial Narrow" w:eastAsiaTheme="majorEastAsia" w:hAnsi="Arial Narrow" w:cstheme="majorBidi"/>
                <w:sz w:val="20"/>
                <w:highlight w:val="lightGray"/>
              </w:rPr>
            </w:pPr>
            <w:r w:rsidRPr="00582565">
              <w:rPr>
                <w:rFonts w:ascii="Arial Narrow" w:hAnsi="Arial Narrow" w:cs="Arial"/>
                <w:color w:val="000000"/>
                <w:spacing w:val="18"/>
                <w:w w:val="15"/>
                <w:sz w:val="20"/>
                <w:szCs w:val="20"/>
                <w:shd w:val="solid" w:color="000000" w:fill="000000"/>
                <w:fitText w:val="55" w:id="-961843187"/>
                <w14:textFill>
                  <w14:solidFill>
                    <w14:srgbClr w14:val="000000">
                      <w14:alpha w14:val="100000"/>
                    </w14:srgbClr>
                  </w14:solidFill>
                </w14:textFill>
              </w:rPr>
              <w:t>|</w:t>
            </w:r>
            <w:r w:rsidRPr="00582565">
              <w:rPr>
                <w:rFonts w:ascii="Arial Narrow" w:hAnsi="Arial Narrow" w:cs="Arial" w:hint="eastAsia"/>
                <w:color w:val="000000"/>
                <w:spacing w:val="1"/>
                <w:w w:val="15"/>
                <w:sz w:val="20"/>
                <w:szCs w:val="20"/>
                <w:shd w:val="solid" w:color="000000" w:fill="000000"/>
                <w:fitText w:val="55" w:id="-961843187"/>
                <w14:textFill>
                  <w14:solidFill>
                    <w14:srgbClr w14:val="000000">
                      <w14:alpha w14:val="100000"/>
                    </w14:srgbClr>
                  </w14:solidFill>
                </w14:textFill>
              </w:rPr>
              <w:t xml:space="preserve">　</w:t>
            </w:r>
            <w:r w:rsidR="00AE3F9F" w:rsidRPr="00746845">
              <w:rPr>
                <w:rFonts w:ascii="Arial Narrow" w:hAnsi="Arial Narrow" w:cs="Arial"/>
                <w:color w:val="000000"/>
                <w:sz w:val="20"/>
                <w:szCs w:val="20"/>
                <w:vertAlign w:val="superscript"/>
              </w:rPr>
              <w:t>6</w:t>
            </w:r>
          </w:p>
        </w:tc>
      </w:tr>
      <w:tr w:rsidR="00604F6F" w:rsidRPr="006C0380" w14:paraId="44AF2852" w14:textId="77777777" w:rsidTr="00582565">
        <w:tc>
          <w:tcPr>
            <w:tcW w:w="1333" w:type="pct"/>
            <w:shd w:val="clear" w:color="auto" w:fill="DBE5F1" w:themeFill="accent1" w:themeFillTint="33"/>
            <w:vAlign w:val="center"/>
          </w:tcPr>
          <w:p w14:paraId="47ECFDC1" w14:textId="60642D84" w:rsidR="00604F6F" w:rsidRPr="006C0380" w:rsidRDefault="00604F6F" w:rsidP="00604F6F">
            <w:pPr>
              <w:keepNext/>
              <w:jc w:val="left"/>
              <w:rPr>
                <w:rFonts w:ascii="Arial Narrow" w:eastAsiaTheme="majorEastAsia" w:hAnsi="Arial Narrow" w:cstheme="majorBidi"/>
                <w:b/>
                <w:sz w:val="20"/>
                <w:szCs w:val="20"/>
              </w:rPr>
            </w:pPr>
            <w:r w:rsidRPr="006C0380">
              <w:rPr>
                <w:rFonts w:ascii="Arial Narrow" w:eastAsiaTheme="majorEastAsia" w:hAnsi="Arial Narrow" w:cstheme="majorBidi"/>
                <w:b/>
                <w:sz w:val="20"/>
                <w:szCs w:val="20"/>
              </w:rPr>
              <w:t xml:space="preserve">November 2023 submission </w:t>
            </w:r>
          </w:p>
        </w:tc>
        <w:tc>
          <w:tcPr>
            <w:tcW w:w="61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69CFA476" w14:textId="77777777"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52A6B" w14:textId="77777777"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25C2" w14:textId="77777777"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A69FA" w14:textId="77777777"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0883E" w14:textId="77777777" w:rsidR="00604F6F" w:rsidRPr="006C0380" w:rsidRDefault="00604F6F" w:rsidP="00582565">
            <w:pPr>
              <w:keepNext/>
              <w:jc w:val="center"/>
              <w:rPr>
                <w:rFonts w:ascii="Arial Narrow" w:hAnsi="Arial Narrow" w:cs="Arial"/>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78612" w14:textId="77777777" w:rsidR="00604F6F" w:rsidRPr="006C0380" w:rsidRDefault="00604F6F" w:rsidP="00582565">
            <w:pPr>
              <w:keepNext/>
              <w:jc w:val="center"/>
              <w:rPr>
                <w:rFonts w:ascii="Arial Narrow" w:hAnsi="Arial Narrow" w:cs="Arial"/>
                <w:color w:val="000000"/>
                <w:sz w:val="20"/>
                <w:szCs w:val="20"/>
              </w:rPr>
            </w:pPr>
          </w:p>
        </w:tc>
      </w:tr>
      <w:tr w:rsidR="00604F6F" w:rsidRPr="006C0380" w14:paraId="165FF10F" w14:textId="77777777" w:rsidTr="00582565">
        <w:tc>
          <w:tcPr>
            <w:tcW w:w="1333" w:type="pct"/>
            <w:shd w:val="clear" w:color="auto" w:fill="DBE5F1" w:themeFill="accent1" w:themeFillTint="33"/>
            <w:vAlign w:val="center"/>
          </w:tcPr>
          <w:p w14:paraId="63EB5DCA" w14:textId="0F690795" w:rsidR="00604F6F" w:rsidRPr="006C0380" w:rsidRDefault="00604F6F" w:rsidP="00604F6F">
            <w:pPr>
              <w:keepNext/>
              <w:jc w:val="left"/>
              <w:rPr>
                <w:rFonts w:ascii="Arial Narrow" w:eastAsiaTheme="majorEastAsia" w:hAnsi="Arial Narrow" w:cstheme="majorBidi"/>
                <w:bCs/>
                <w:sz w:val="20"/>
                <w:szCs w:val="20"/>
              </w:rPr>
            </w:pPr>
            <w:r w:rsidRPr="006C0380">
              <w:rPr>
                <w:rFonts w:ascii="Arial Narrow" w:eastAsiaTheme="majorEastAsia" w:hAnsi="Arial Narrow" w:cstheme="majorBidi"/>
                <w:bCs/>
                <w:sz w:val="20"/>
                <w:szCs w:val="20"/>
              </w:rPr>
              <w:t>Net cost PBS/RPBS</w:t>
            </w:r>
          </w:p>
        </w:tc>
        <w:tc>
          <w:tcPr>
            <w:tcW w:w="61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5779FA81" w14:textId="2201F56A" w:rsidR="00604F6F" w:rsidRPr="00201069" w:rsidRDefault="00D43416" w:rsidP="00582565">
            <w:pPr>
              <w:keepNext/>
              <w:jc w:val="center"/>
              <w:rPr>
                <w:rFonts w:ascii="Arial Narrow" w:hAnsi="Arial Narrow" w:cs="Arial"/>
                <w:color w:val="000000"/>
                <w:sz w:val="20"/>
                <w:szCs w:val="20"/>
                <w:highlight w:val="lightGray"/>
              </w:rPr>
            </w:pPr>
            <w:r w:rsidRPr="00D4341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B53EC" w:rsidRPr="00201069">
              <w:rPr>
                <w:rFonts w:ascii="Arial Narrow" w:eastAsiaTheme="majorEastAsia" w:hAnsi="Arial Narrow" w:cstheme="majorBidi"/>
                <w:bCs/>
                <w:sz w:val="20"/>
                <w:szCs w:val="20"/>
                <w:vertAlign w:val="superscript"/>
              </w:rPr>
              <w:t>11</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C04D2" w14:textId="5D769F5A" w:rsidR="00604F6F" w:rsidRPr="00201069" w:rsidRDefault="00D43416" w:rsidP="00582565">
            <w:pPr>
              <w:keepNext/>
              <w:jc w:val="center"/>
              <w:rPr>
                <w:rFonts w:ascii="Arial Narrow" w:hAnsi="Arial Narrow" w:cs="Arial"/>
                <w:color w:val="000000"/>
                <w:sz w:val="20"/>
                <w:szCs w:val="20"/>
                <w:highlight w:val="lightGray"/>
              </w:rPr>
            </w:pPr>
            <w:r w:rsidRPr="00D4341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B53EC" w:rsidRPr="00746845">
              <w:rPr>
                <w:rFonts w:ascii="Arial Narrow" w:eastAsiaTheme="majorEastAsia" w:hAnsi="Arial Narrow" w:cstheme="majorBidi"/>
                <w:bCs/>
                <w:sz w:val="20"/>
                <w:szCs w:val="20"/>
                <w:vertAlign w:val="superscript"/>
              </w:rPr>
              <w:t>11</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1E3F2" w14:textId="189D00F0" w:rsidR="00604F6F" w:rsidRPr="00201069" w:rsidRDefault="00D43416" w:rsidP="00582565">
            <w:pPr>
              <w:keepNext/>
              <w:jc w:val="center"/>
              <w:rPr>
                <w:rFonts w:ascii="Arial Narrow" w:hAnsi="Arial Narrow" w:cs="Arial"/>
                <w:color w:val="000000"/>
                <w:sz w:val="20"/>
                <w:szCs w:val="20"/>
                <w:highlight w:val="lightGray"/>
              </w:rPr>
            </w:pPr>
            <w:r w:rsidRPr="00D4341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B53EC" w:rsidRPr="00746845">
              <w:rPr>
                <w:rFonts w:ascii="Arial Narrow" w:eastAsiaTheme="majorEastAsia" w:hAnsi="Arial Narrow" w:cstheme="majorBidi"/>
                <w:bCs/>
                <w:sz w:val="20"/>
                <w:szCs w:val="20"/>
                <w:vertAlign w:val="superscript"/>
              </w:rPr>
              <w:t>11</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BE44" w14:textId="389DE58E" w:rsidR="00604F6F" w:rsidRPr="00201069" w:rsidRDefault="00D43416" w:rsidP="00582565">
            <w:pPr>
              <w:keepNext/>
              <w:jc w:val="center"/>
              <w:rPr>
                <w:rFonts w:ascii="Arial Narrow" w:hAnsi="Arial Narrow" w:cs="Arial"/>
                <w:color w:val="000000"/>
                <w:sz w:val="20"/>
                <w:szCs w:val="20"/>
                <w:highlight w:val="lightGray"/>
              </w:rPr>
            </w:pPr>
            <w:r w:rsidRPr="00D4341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B53EC" w:rsidRPr="00746845">
              <w:rPr>
                <w:rFonts w:ascii="Arial Narrow" w:eastAsiaTheme="majorEastAsia" w:hAnsi="Arial Narrow" w:cstheme="majorBidi"/>
                <w:bCs/>
                <w:sz w:val="20"/>
                <w:szCs w:val="20"/>
                <w:vertAlign w:val="superscript"/>
              </w:rPr>
              <w:t>11</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9FA36" w14:textId="7F632AB7" w:rsidR="00604F6F" w:rsidRPr="00201069" w:rsidRDefault="00D43416" w:rsidP="00582565">
            <w:pPr>
              <w:keepNext/>
              <w:jc w:val="center"/>
              <w:rPr>
                <w:rFonts w:ascii="Arial Narrow" w:hAnsi="Arial Narrow" w:cs="Arial"/>
                <w:color w:val="000000"/>
                <w:sz w:val="20"/>
                <w:szCs w:val="20"/>
                <w:highlight w:val="lightGray"/>
              </w:rPr>
            </w:pPr>
            <w:r w:rsidRPr="00D4341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B53EC" w:rsidRPr="00746845">
              <w:rPr>
                <w:rFonts w:ascii="Arial Narrow" w:eastAsiaTheme="majorEastAsia" w:hAnsi="Arial Narrow" w:cstheme="majorBidi"/>
                <w:bCs/>
                <w:sz w:val="20"/>
                <w:szCs w:val="20"/>
                <w:vertAlign w:val="superscript"/>
              </w:rPr>
              <w:t>11</w:t>
            </w:r>
          </w:p>
        </w:tc>
        <w:tc>
          <w:tcPr>
            <w:tcW w:w="6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0DCB6" w14:textId="45BD74D2" w:rsidR="00604F6F" w:rsidRPr="00201069" w:rsidRDefault="00D43416" w:rsidP="00582565">
            <w:pPr>
              <w:keepNext/>
              <w:jc w:val="center"/>
              <w:rPr>
                <w:rFonts w:ascii="Arial Narrow" w:hAnsi="Arial Narrow" w:cs="Arial"/>
                <w:color w:val="000000"/>
                <w:sz w:val="20"/>
                <w:szCs w:val="20"/>
                <w:highlight w:val="lightGray"/>
              </w:rPr>
            </w:pPr>
            <w:r w:rsidRPr="00582565">
              <w:rPr>
                <w:rFonts w:ascii="Arial Narrow" w:eastAsiaTheme="majorEastAsia" w:hAnsi="Arial Narrow" w:cstheme="majorBidi"/>
                <w:bCs/>
                <w:color w:val="000000"/>
                <w:spacing w:val="38"/>
                <w:w w:val="18"/>
                <w:sz w:val="20"/>
                <w:szCs w:val="20"/>
                <w:shd w:val="solid" w:color="000000" w:fill="000000"/>
                <w:fitText w:val="82" w:id="-961843186"/>
                <w14:textFill>
                  <w14:solidFill>
                    <w14:srgbClr w14:val="000000">
                      <w14:alpha w14:val="100000"/>
                    </w14:srgbClr>
                  </w14:solidFill>
                </w14:textFill>
              </w:rPr>
              <w:t>|</w:t>
            </w:r>
            <w:r w:rsidRPr="00582565">
              <w:rPr>
                <w:rFonts w:ascii="Arial Narrow" w:eastAsiaTheme="majorEastAsia" w:hAnsi="Arial Narrow" w:cstheme="majorBidi" w:hint="eastAsia"/>
                <w:bCs/>
                <w:color w:val="000000"/>
                <w:spacing w:val="1"/>
                <w:w w:val="18"/>
                <w:sz w:val="20"/>
                <w:szCs w:val="20"/>
                <w:shd w:val="solid" w:color="000000" w:fill="000000"/>
                <w:fitText w:val="82" w:id="-961843186"/>
                <w14:textFill>
                  <w14:solidFill>
                    <w14:srgbClr w14:val="000000">
                      <w14:alpha w14:val="100000"/>
                    </w14:srgbClr>
                  </w14:solidFill>
                </w14:textFill>
              </w:rPr>
              <w:t xml:space="preserve">　</w:t>
            </w:r>
            <w:r w:rsidR="003B53EC" w:rsidRPr="00746845">
              <w:rPr>
                <w:rFonts w:ascii="Arial Narrow" w:eastAsiaTheme="majorEastAsia" w:hAnsi="Arial Narrow" w:cstheme="majorBidi"/>
                <w:bCs/>
                <w:sz w:val="20"/>
                <w:szCs w:val="20"/>
                <w:vertAlign w:val="superscript"/>
              </w:rPr>
              <w:t>11</w:t>
            </w:r>
          </w:p>
        </w:tc>
      </w:tr>
      <w:tr w:rsidR="00604F6F" w:rsidRPr="006C0380" w14:paraId="76233882" w14:textId="77777777" w:rsidTr="00582565">
        <w:tc>
          <w:tcPr>
            <w:tcW w:w="1333" w:type="pct"/>
            <w:shd w:val="clear" w:color="auto" w:fill="DBE5F1" w:themeFill="accent1" w:themeFillTint="33"/>
            <w:vAlign w:val="center"/>
          </w:tcPr>
          <w:p w14:paraId="5175E60A" w14:textId="22764135" w:rsidR="00604F6F" w:rsidRPr="006C0380" w:rsidRDefault="00604F6F" w:rsidP="00604F6F">
            <w:pPr>
              <w:keepNext/>
              <w:jc w:val="left"/>
              <w:rPr>
                <w:rFonts w:ascii="Arial Narrow" w:eastAsiaTheme="majorEastAsia" w:hAnsi="Arial Narrow" w:cstheme="majorBidi"/>
                <w:b/>
                <w:sz w:val="20"/>
                <w:szCs w:val="20"/>
              </w:rPr>
            </w:pPr>
            <w:r w:rsidRPr="006C0380">
              <w:rPr>
                <w:rFonts w:ascii="Arial Narrow" w:eastAsiaTheme="majorEastAsia" w:hAnsi="Arial Narrow" w:cstheme="majorBidi"/>
                <w:b/>
                <w:sz w:val="20"/>
                <w:szCs w:val="20"/>
              </w:rPr>
              <w:t>November 2023 DUSC revised estimates</w:t>
            </w:r>
          </w:p>
        </w:tc>
        <w:tc>
          <w:tcPr>
            <w:tcW w:w="61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6E380" w14:textId="0912B4E6"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2857C" w14:textId="019D42A7"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7B3AC" w14:textId="661D0031"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4AE39" w14:textId="51B69FCB" w:rsidR="00604F6F" w:rsidRPr="006C0380" w:rsidRDefault="00604F6F" w:rsidP="00582565">
            <w:pPr>
              <w:keepNext/>
              <w:jc w:val="center"/>
              <w:rPr>
                <w:rFonts w:ascii="Arial Narrow" w:hAnsi="Arial Narrow" w:cs="Arial"/>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C60ED" w14:textId="6B2A52C7" w:rsidR="00604F6F" w:rsidRPr="006C0380" w:rsidRDefault="00604F6F" w:rsidP="00582565">
            <w:pPr>
              <w:keepNext/>
              <w:jc w:val="center"/>
              <w:rPr>
                <w:rFonts w:ascii="Arial Narrow" w:hAnsi="Arial Narrow" w:cs="Arial"/>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F41FC" w14:textId="107ECA7A" w:rsidR="00604F6F" w:rsidRPr="006C0380" w:rsidRDefault="00604F6F" w:rsidP="00582565">
            <w:pPr>
              <w:keepNext/>
              <w:jc w:val="center"/>
              <w:rPr>
                <w:rFonts w:ascii="Arial Narrow" w:hAnsi="Arial Narrow" w:cs="Arial"/>
                <w:color w:val="000000"/>
                <w:sz w:val="20"/>
                <w:szCs w:val="20"/>
              </w:rPr>
            </w:pPr>
          </w:p>
        </w:tc>
      </w:tr>
      <w:tr w:rsidR="00582565" w:rsidRPr="006C0380" w14:paraId="67D5989A" w14:textId="77777777" w:rsidTr="00582565">
        <w:tc>
          <w:tcPr>
            <w:tcW w:w="1333" w:type="pct"/>
            <w:tcBorders>
              <w:bottom w:val="single" w:sz="4" w:space="0" w:color="auto"/>
            </w:tcBorders>
            <w:shd w:val="clear" w:color="auto" w:fill="DBE5F1" w:themeFill="accent1" w:themeFillTint="33"/>
            <w:vAlign w:val="center"/>
          </w:tcPr>
          <w:p w14:paraId="796E6293" w14:textId="1C84B0FE" w:rsidR="00582565" w:rsidRPr="006C0380" w:rsidRDefault="00582565" w:rsidP="00582565">
            <w:pPr>
              <w:keepNext/>
              <w:jc w:val="left"/>
              <w:rPr>
                <w:rFonts w:ascii="Arial Narrow" w:eastAsiaTheme="majorEastAsia" w:hAnsi="Arial Narrow" w:cstheme="majorBidi"/>
                <w:bCs/>
                <w:sz w:val="20"/>
                <w:szCs w:val="20"/>
              </w:rPr>
            </w:pPr>
            <w:r w:rsidRPr="006C0380">
              <w:rPr>
                <w:rFonts w:ascii="Arial Narrow" w:eastAsiaTheme="majorEastAsia" w:hAnsi="Arial Narrow" w:cstheme="majorBidi"/>
                <w:bCs/>
                <w:sz w:val="20"/>
                <w:szCs w:val="20"/>
              </w:rPr>
              <w:t>Net cost PBS/RPBS</w:t>
            </w:r>
          </w:p>
        </w:tc>
        <w:tc>
          <w:tcPr>
            <w:tcW w:w="61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AC8ABF3" w14:textId="00E42590" w:rsidR="00582565" w:rsidRPr="00201069" w:rsidRDefault="00582565" w:rsidP="00582565">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Pr="00746845">
              <w:rPr>
                <w:rFonts w:ascii="Arial Narrow" w:hAnsi="Arial Narrow" w:cs="Arial"/>
                <w:color w:val="000000"/>
                <w:sz w:val="20"/>
                <w:szCs w:val="20"/>
                <w:vertAlign w:val="superscript"/>
              </w:rPr>
              <w:t>5</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93736" w14:textId="268683DA" w:rsidR="00582565" w:rsidRPr="00201069" w:rsidRDefault="00582565" w:rsidP="00582565">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Pr="00746845">
              <w:rPr>
                <w:rFonts w:ascii="Arial Narrow" w:hAnsi="Arial Narrow" w:cs="Arial"/>
                <w:color w:val="000000"/>
                <w:sz w:val="20"/>
                <w:szCs w:val="20"/>
                <w:vertAlign w:val="superscript"/>
              </w:rPr>
              <w:t>5</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7D35C" w14:textId="103785DE" w:rsidR="00582565" w:rsidRPr="00201069" w:rsidRDefault="00582565" w:rsidP="00582565">
            <w:pPr>
              <w:keepNext/>
              <w:jc w:val="center"/>
              <w:rPr>
                <w:rFonts w:ascii="Arial Narrow" w:hAnsi="Arial Narrow" w:cs="Arial"/>
                <w:color w:val="000000"/>
                <w:sz w:val="20"/>
                <w:szCs w:val="20"/>
                <w:highlight w:val="lightGray"/>
              </w:rPr>
            </w:pPr>
            <w:r w:rsidRPr="001041E3">
              <w:rPr>
                <w:rFonts w:ascii="Arial Narrow" w:hAnsi="Arial Narrow" w:cs="Arial"/>
                <w:color w:val="000000"/>
                <w:w w:val="15"/>
                <w:sz w:val="20"/>
                <w:szCs w:val="20"/>
                <w:shd w:val="solid" w:color="000000" w:fill="000000"/>
                <w14:textFill>
                  <w14:solidFill>
                    <w14:srgbClr w14:val="000000">
                      <w14:alpha w14:val="100000"/>
                    </w14:srgbClr>
                  </w14:solidFill>
                </w14:textFill>
              </w:rPr>
              <w:t>|</w:t>
            </w:r>
            <w:r w:rsidRPr="001041E3">
              <w:rPr>
                <w:rFonts w:ascii="Arial Narrow" w:hAnsi="Arial Narrow" w:cs="Arial" w:hint="eastAsia"/>
                <w:color w:val="000000"/>
                <w:spacing w:val="-10"/>
                <w:w w:val="15"/>
                <w:sz w:val="20"/>
                <w:szCs w:val="20"/>
                <w:shd w:val="solid" w:color="000000" w:fill="000000"/>
                <w14:textFill>
                  <w14:solidFill>
                    <w14:srgbClr w14:val="000000">
                      <w14:alpha w14:val="100000"/>
                    </w14:srgbClr>
                  </w14:solidFill>
                </w14:textFill>
              </w:rPr>
              <w:t xml:space="preserve">　</w:t>
            </w:r>
            <w:r w:rsidRPr="001041E3">
              <w:rPr>
                <w:rFonts w:ascii="Arial Narrow" w:hAnsi="Arial Narrow" w:cs="Arial"/>
                <w:color w:val="000000"/>
                <w:sz w:val="20"/>
                <w:szCs w:val="20"/>
                <w:vertAlign w:val="superscript"/>
              </w:rPr>
              <w:t>10</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42180" w14:textId="3D174681" w:rsidR="00582565" w:rsidRPr="00201069" w:rsidRDefault="00582565" w:rsidP="00582565">
            <w:pPr>
              <w:keepNext/>
              <w:jc w:val="center"/>
              <w:rPr>
                <w:rFonts w:ascii="Arial Narrow" w:hAnsi="Arial Narrow" w:cs="Arial"/>
                <w:color w:val="000000"/>
                <w:sz w:val="20"/>
                <w:szCs w:val="20"/>
                <w:highlight w:val="lightGray"/>
              </w:rPr>
            </w:pPr>
            <w:r w:rsidRPr="001041E3">
              <w:rPr>
                <w:rFonts w:ascii="Arial Narrow" w:hAnsi="Arial Narrow" w:cs="Arial"/>
                <w:color w:val="000000"/>
                <w:w w:val="15"/>
                <w:sz w:val="20"/>
                <w:szCs w:val="20"/>
                <w:shd w:val="solid" w:color="000000" w:fill="000000"/>
                <w14:textFill>
                  <w14:solidFill>
                    <w14:srgbClr w14:val="000000">
                      <w14:alpha w14:val="100000"/>
                    </w14:srgbClr>
                  </w14:solidFill>
                </w14:textFill>
              </w:rPr>
              <w:t>|</w:t>
            </w:r>
            <w:r w:rsidRPr="001041E3">
              <w:rPr>
                <w:rFonts w:ascii="Arial Narrow" w:hAnsi="Arial Narrow" w:cs="Arial" w:hint="eastAsia"/>
                <w:color w:val="000000"/>
                <w:spacing w:val="-10"/>
                <w:w w:val="15"/>
                <w:sz w:val="20"/>
                <w:szCs w:val="20"/>
                <w:shd w:val="solid" w:color="000000" w:fill="000000"/>
                <w14:textFill>
                  <w14:solidFill>
                    <w14:srgbClr w14:val="000000">
                      <w14:alpha w14:val="100000"/>
                    </w14:srgbClr>
                  </w14:solidFill>
                </w14:textFill>
              </w:rPr>
              <w:t xml:space="preserve">　</w:t>
            </w:r>
            <w:r w:rsidRPr="001041E3">
              <w:rPr>
                <w:rFonts w:ascii="Arial Narrow" w:hAnsi="Arial Narrow" w:cs="Arial"/>
                <w:color w:val="000000"/>
                <w:sz w:val="20"/>
                <w:szCs w:val="20"/>
                <w:vertAlign w:val="superscript"/>
              </w:rPr>
              <w:t>10</w:t>
            </w:r>
          </w:p>
        </w:tc>
        <w:tc>
          <w:tcPr>
            <w:tcW w:w="6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6045D" w14:textId="40F886D3" w:rsidR="00582565" w:rsidRPr="00201069" w:rsidRDefault="00582565" w:rsidP="00582565">
            <w:pPr>
              <w:keepNext/>
              <w:jc w:val="center"/>
              <w:rPr>
                <w:rFonts w:ascii="Arial Narrow" w:hAnsi="Arial Narrow" w:cs="Arial"/>
                <w:color w:val="000000"/>
                <w:sz w:val="20"/>
                <w:szCs w:val="20"/>
                <w:highlight w:val="lightGray"/>
              </w:rPr>
            </w:pPr>
            <w:r w:rsidRPr="001041E3">
              <w:rPr>
                <w:rFonts w:ascii="Arial Narrow" w:hAnsi="Arial Narrow" w:cs="Arial"/>
                <w:color w:val="000000"/>
                <w:w w:val="15"/>
                <w:sz w:val="20"/>
                <w:szCs w:val="20"/>
                <w:shd w:val="solid" w:color="000000" w:fill="000000"/>
                <w14:textFill>
                  <w14:solidFill>
                    <w14:srgbClr w14:val="000000">
                      <w14:alpha w14:val="100000"/>
                    </w14:srgbClr>
                  </w14:solidFill>
                </w14:textFill>
              </w:rPr>
              <w:t>|</w:t>
            </w:r>
            <w:r w:rsidRPr="001041E3">
              <w:rPr>
                <w:rFonts w:ascii="Arial Narrow" w:hAnsi="Arial Narrow" w:cs="Arial" w:hint="eastAsia"/>
                <w:color w:val="000000"/>
                <w:spacing w:val="-10"/>
                <w:w w:val="15"/>
                <w:sz w:val="20"/>
                <w:szCs w:val="20"/>
                <w:shd w:val="solid" w:color="000000" w:fill="000000"/>
                <w14:textFill>
                  <w14:solidFill>
                    <w14:srgbClr w14:val="000000">
                      <w14:alpha w14:val="100000"/>
                    </w14:srgbClr>
                  </w14:solidFill>
                </w14:textFill>
              </w:rPr>
              <w:t xml:space="preserve">　</w:t>
            </w:r>
            <w:r w:rsidRPr="001041E3">
              <w:rPr>
                <w:rFonts w:ascii="Arial Narrow" w:hAnsi="Arial Narrow" w:cs="Arial"/>
                <w:color w:val="000000"/>
                <w:sz w:val="20"/>
                <w:szCs w:val="20"/>
                <w:vertAlign w:val="superscript"/>
              </w:rPr>
              <w:t>10</w:t>
            </w:r>
          </w:p>
        </w:tc>
        <w:tc>
          <w:tcPr>
            <w:tcW w:w="6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24DF5" w14:textId="19591CD4" w:rsidR="00582565" w:rsidRPr="00201069" w:rsidRDefault="00582565" w:rsidP="00582565">
            <w:pPr>
              <w:keepNext/>
              <w:jc w:val="center"/>
              <w:rPr>
                <w:rFonts w:ascii="Arial Narrow" w:hAnsi="Arial Narrow" w:cs="Arial"/>
                <w:color w:val="000000"/>
                <w:sz w:val="20"/>
                <w:szCs w:val="20"/>
                <w:highlight w:val="lightGray"/>
              </w:rPr>
            </w:pPr>
            <w:r w:rsidRPr="001041E3">
              <w:rPr>
                <w:rFonts w:ascii="Arial Narrow" w:hAnsi="Arial Narrow" w:cs="Arial"/>
                <w:color w:val="000000"/>
                <w:w w:val="15"/>
                <w:sz w:val="20"/>
                <w:szCs w:val="20"/>
                <w:shd w:val="solid" w:color="000000" w:fill="000000"/>
                <w14:textFill>
                  <w14:solidFill>
                    <w14:srgbClr w14:val="000000">
                      <w14:alpha w14:val="100000"/>
                    </w14:srgbClr>
                  </w14:solidFill>
                </w14:textFill>
              </w:rPr>
              <w:t>|</w:t>
            </w:r>
            <w:r w:rsidRPr="001041E3">
              <w:rPr>
                <w:rFonts w:ascii="Arial Narrow" w:hAnsi="Arial Narrow" w:cs="Arial" w:hint="eastAsia"/>
                <w:color w:val="000000"/>
                <w:spacing w:val="-10"/>
                <w:w w:val="15"/>
                <w:sz w:val="20"/>
                <w:szCs w:val="20"/>
                <w:shd w:val="solid" w:color="000000" w:fill="000000"/>
                <w14:textFill>
                  <w14:solidFill>
                    <w14:srgbClr w14:val="000000">
                      <w14:alpha w14:val="100000"/>
                    </w14:srgbClr>
                  </w14:solidFill>
                </w14:textFill>
              </w:rPr>
              <w:t xml:space="preserve">　</w:t>
            </w:r>
            <w:r w:rsidRPr="001041E3">
              <w:rPr>
                <w:rFonts w:ascii="Arial Narrow" w:hAnsi="Arial Narrow" w:cs="Arial"/>
                <w:color w:val="000000"/>
                <w:sz w:val="20"/>
                <w:szCs w:val="20"/>
                <w:vertAlign w:val="superscript"/>
              </w:rPr>
              <w:t>10</w:t>
            </w:r>
          </w:p>
        </w:tc>
      </w:tr>
    </w:tbl>
    <w:p w14:paraId="76403CA6" w14:textId="37E0DCDA" w:rsidR="00623D8B" w:rsidRPr="00201069" w:rsidRDefault="00623D8B" w:rsidP="00201069">
      <w:pPr>
        <w:pStyle w:val="3-BodyText"/>
        <w:numPr>
          <w:ilvl w:val="0"/>
          <w:numId w:val="0"/>
        </w:numPr>
        <w:spacing w:after="0"/>
        <w:rPr>
          <w:rFonts w:ascii="Arial Narrow" w:hAnsi="Arial Narrow"/>
          <w:sz w:val="18"/>
          <w:szCs w:val="18"/>
        </w:rPr>
      </w:pPr>
      <w:r w:rsidRPr="00201069">
        <w:rPr>
          <w:rFonts w:ascii="Arial Narrow" w:hAnsi="Arial Narrow"/>
          <w:sz w:val="18"/>
          <w:szCs w:val="18"/>
        </w:rPr>
        <w:t>Source: Table 4.2.1, Table 4.3.1, Table 4.4.2 of resubmission; Table 15, Table 16, T-DXd minutes, November 2023 PBAC meeting</w:t>
      </w:r>
      <w:bookmarkEnd w:id="35"/>
      <w:r w:rsidRPr="00201069">
        <w:rPr>
          <w:rFonts w:ascii="Arial Narrow" w:hAnsi="Arial Narrow"/>
          <w:sz w:val="18"/>
          <w:szCs w:val="18"/>
        </w:rPr>
        <w:t>.</w:t>
      </w:r>
    </w:p>
    <w:p w14:paraId="5DFEF839" w14:textId="77777777" w:rsidR="00DC0973" w:rsidRPr="00B147F2" w:rsidRDefault="00DC0973" w:rsidP="00201069">
      <w:pPr>
        <w:keepNext/>
        <w:keepLines/>
        <w:widowControl w:val="0"/>
        <w:spacing w:after="120"/>
        <w:contextualSpacing/>
        <w:rPr>
          <w:rFonts w:ascii="Arial Narrow" w:hAnsi="Arial Narrow" w:cs="Arial"/>
          <w:i/>
          <w:iCs/>
          <w:snapToGrid w:val="0"/>
          <w:sz w:val="18"/>
          <w:szCs w:val="18"/>
        </w:rPr>
      </w:pPr>
      <w:bookmarkStart w:id="36" w:name="_Hlk155337848"/>
      <w:bookmarkStart w:id="37" w:name="_Hlk166487489"/>
      <w:r w:rsidRPr="00B147F2">
        <w:rPr>
          <w:rFonts w:ascii="Arial Narrow" w:hAnsi="Arial Narrow" w:cs="Arial"/>
          <w:i/>
          <w:iCs/>
          <w:snapToGrid w:val="0"/>
          <w:sz w:val="18"/>
          <w:szCs w:val="18"/>
        </w:rPr>
        <w:t>The redacted values correspond to the following ranges:</w:t>
      </w:r>
    </w:p>
    <w:bookmarkEnd w:id="36"/>
    <w:p w14:paraId="19857DAC" w14:textId="77777777" w:rsidR="00DC0973" w:rsidRPr="00B147F2" w:rsidRDefault="00DC0973" w:rsidP="00201069">
      <w:pPr>
        <w:keepNext/>
        <w:keepLines/>
        <w:widowControl w:val="0"/>
        <w:spacing w:after="120"/>
        <w:contextualSpacing/>
        <w:rPr>
          <w:rFonts w:ascii="Arial Narrow" w:hAnsi="Arial Narrow" w:cs="Arial"/>
          <w:i/>
          <w:iCs/>
          <w:snapToGrid w:val="0"/>
          <w:sz w:val="18"/>
          <w:szCs w:val="18"/>
        </w:rPr>
      </w:pPr>
      <w:r w:rsidRPr="00B147F2">
        <w:rPr>
          <w:rFonts w:ascii="Arial Narrow" w:hAnsi="Arial Narrow" w:cs="Arial"/>
          <w:i/>
          <w:iCs/>
          <w:snapToGrid w:val="0"/>
          <w:sz w:val="18"/>
          <w:szCs w:val="18"/>
          <w:vertAlign w:val="superscript"/>
        </w:rPr>
        <w:t xml:space="preserve">1 </w:t>
      </w:r>
      <w:r w:rsidRPr="00B147F2">
        <w:rPr>
          <w:rFonts w:ascii="Arial Narrow" w:hAnsi="Arial Narrow" w:cs="Arial"/>
          <w:i/>
          <w:iCs/>
          <w:snapToGrid w:val="0"/>
          <w:sz w:val="18"/>
          <w:szCs w:val="18"/>
        </w:rPr>
        <w:t>500 to &lt; 5,000</w:t>
      </w:r>
    </w:p>
    <w:p w14:paraId="693DC702" w14:textId="3699971A" w:rsidR="002D2B2A" w:rsidRPr="00B147F2" w:rsidRDefault="002D2B2A"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2</w:t>
      </w:r>
      <w:r w:rsidRPr="00B147F2">
        <w:rPr>
          <w:rFonts w:ascii="Arial Narrow" w:hAnsi="Arial Narrow" w:cs="Arial"/>
          <w:i/>
          <w:iCs/>
          <w:snapToGrid w:val="0"/>
          <w:sz w:val="18"/>
          <w:szCs w:val="18"/>
        </w:rPr>
        <w:t xml:space="preserve"> &lt; 500</w:t>
      </w:r>
    </w:p>
    <w:p w14:paraId="4D9057B8" w14:textId="680CB91D" w:rsidR="002D2B2A" w:rsidRPr="00B147F2" w:rsidRDefault="002D2B2A"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3</w:t>
      </w:r>
      <w:r w:rsidRPr="00B147F2">
        <w:rPr>
          <w:rFonts w:ascii="Arial Narrow" w:hAnsi="Arial Narrow" w:cs="Arial"/>
          <w:i/>
          <w:iCs/>
          <w:snapToGrid w:val="0"/>
          <w:sz w:val="18"/>
          <w:szCs w:val="18"/>
        </w:rPr>
        <w:t xml:space="preserve"> 30,000 to &lt; 40,000</w:t>
      </w:r>
    </w:p>
    <w:p w14:paraId="3132F698" w14:textId="7A42719D" w:rsidR="00DC0973" w:rsidRPr="00B147F2" w:rsidRDefault="002D2B2A" w:rsidP="00201069">
      <w:pPr>
        <w:keepNext/>
        <w:keepLines/>
        <w:widowControl w:val="0"/>
        <w:spacing w:after="120"/>
        <w:contextualSpacing/>
        <w:rPr>
          <w:rFonts w:ascii="Arial Narrow" w:hAnsi="Arial Narrow" w:cs="Arial"/>
          <w:i/>
          <w:iCs/>
          <w:snapToGrid w:val="0"/>
          <w:sz w:val="18"/>
          <w:szCs w:val="18"/>
        </w:rPr>
      </w:pPr>
      <w:r w:rsidRPr="00B147F2">
        <w:rPr>
          <w:rFonts w:ascii="Arial Narrow" w:hAnsi="Arial Narrow" w:cs="Arial"/>
          <w:i/>
          <w:iCs/>
          <w:snapToGrid w:val="0"/>
          <w:sz w:val="18"/>
          <w:szCs w:val="18"/>
          <w:vertAlign w:val="superscript"/>
        </w:rPr>
        <w:t xml:space="preserve">4 </w:t>
      </w:r>
      <w:r w:rsidRPr="00B147F2">
        <w:rPr>
          <w:rFonts w:ascii="Arial Narrow" w:hAnsi="Arial Narrow" w:cs="Arial"/>
          <w:i/>
          <w:iCs/>
          <w:snapToGrid w:val="0"/>
          <w:sz w:val="18"/>
          <w:szCs w:val="18"/>
        </w:rPr>
        <w:t>2</w:t>
      </w:r>
      <w:r w:rsidR="00DC0973" w:rsidRPr="00B147F2">
        <w:rPr>
          <w:rFonts w:ascii="Arial Narrow" w:hAnsi="Arial Narrow" w:cs="Arial"/>
          <w:i/>
          <w:iCs/>
          <w:snapToGrid w:val="0"/>
          <w:sz w:val="18"/>
          <w:szCs w:val="18"/>
        </w:rPr>
        <w:t>0,000 to &lt; </w:t>
      </w:r>
      <w:r w:rsidRPr="00B147F2">
        <w:rPr>
          <w:rFonts w:ascii="Arial Narrow" w:hAnsi="Arial Narrow" w:cs="Arial"/>
          <w:i/>
          <w:iCs/>
          <w:snapToGrid w:val="0"/>
          <w:sz w:val="18"/>
          <w:szCs w:val="18"/>
        </w:rPr>
        <w:t>3</w:t>
      </w:r>
      <w:r w:rsidR="00DC0973" w:rsidRPr="00B147F2">
        <w:rPr>
          <w:rFonts w:ascii="Arial Narrow" w:hAnsi="Arial Narrow" w:cs="Arial"/>
          <w:i/>
          <w:iCs/>
          <w:snapToGrid w:val="0"/>
          <w:sz w:val="18"/>
          <w:szCs w:val="18"/>
        </w:rPr>
        <w:t>0,000</w:t>
      </w:r>
    </w:p>
    <w:p w14:paraId="4FD798A2" w14:textId="5FCC252C" w:rsidR="00AE3F9F" w:rsidRPr="00B147F2" w:rsidRDefault="00AE3F9F"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 xml:space="preserve">5 </w:t>
      </w:r>
      <w:r w:rsidRPr="00B147F2">
        <w:rPr>
          <w:rFonts w:ascii="Arial Narrow" w:hAnsi="Arial Narrow" w:cs="Arial"/>
          <w:i/>
          <w:iCs/>
          <w:snapToGrid w:val="0"/>
          <w:sz w:val="18"/>
          <w:szCs w:val="18"/>
        </w:rPr>
        <w:t>$100 million to &lt; $200 million</w:t>
      </w:r>
    </w:p>
    <w:p w14:paraId="7F9CCC83" w14:textId="61E0A2DA" w:rsidR="00AE3F9F" w:rsidRPr="00B147F2" w:rsidRDefault="00AE3F9F"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 xml:space="preserve">6 </w:t>
      </w:r>
      <w:r w:rsidRPr="00B147F2">
        <w:rPr>
          <w:rFonts w:ascii="Arial Narrow" w:hAnsi="Arial Narrow" w:cs="Arial"/>
          <w:i/>
          <w:iCs/>
          <w:snapToGrid w:val="0"/>
          <w:sz w:val="18"/>
          <w:szCs w:val="18"/>
        </w:rPr>
        <w:t>$80 million to &lt; $90 million</w:t>
      </w:r>
    </w:p>
    <w:p w14:paraId="02933904" w14:textId="3136320F" w:rsidR="00AE3F9F" w:rsidRPr="00B147F2" w:rsidRDefault="00AE3F9F"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7</w:t>
      </w:r>
      <w:r w:rsidRPr="00B147F2">
        <w:rPr>
          <w:rFonts w:ascii="Arial Narrow" w:hAnsi="Arial Narrow" w:cs="Arial"/>
          <w:i/>
          <w:iCs/>
          <w:snapToGrid w:val="0"/>
          <w:sz w:val="18"/>
          <w:szCs w:val="18"/>
        </w:rPr>
        <w:t xml:space="preserve"> $90 million to &lt; $100 million</w:t>
      </w:r>
    </w:p>
    <w:p w14:paraId="6B2C170B" w14:textId="6645CC70" w:rsidR="00AE3F9F" w:rsidRPr="00B147F2" w:rsidRDefault="00AE3F9F"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8</w:t>
      </w:r>
      <w:r w:rsidRPr="00B147F2">
        <w:rPr>
          <w:rFonts w:ascii="Arial Narrow" w:hAnsi="Arial Narrow" w:cs="Arial"/>
          <w:i/>
          <w:iCs/>
          <w:snapToGrid w:val="0"/>
          <w:sz w:val="18"/>
          <w:szCs w:val="18"/>
        </w:rPr>
        <w:t xml:space="preserve"> Net cost saving</w:t>
      </w:r>
    </w:p>
    <w:p w14:paraId="318F48B6" w14:textId="6F1BD6A1" w:rsidR="003B53EC" w:rsidRPr="00B147F2" w:rsidRDefault="003B53EC" w:rsidP="00201069">
      <w:pPr>
        <w:keepNext/>
        <w:keepLines/>
        <w:widowControl w:val="0"/>
        <w:spacing w:after="120"/>
        <w:contextualSpacing/>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9</w:t>
      </w:r>
      <w:r w:rsidRPr="00B147F2">
        <w:rPr>
          <w:rFonts w:ascii="Arial Narrow" w:hAnsi="Arial Narrow" w:cs="Arial"/>
          <w:i/>
          <w:iCs/>
          <w:snapToGrid w:val="0"/>
          <w:sz w:val="18"/>
          <w:szCs w:val="18"/>
        </w:rPr>
        <w:t xml:space="preserve"> $0 to &lt; $10 million</w:t>
      </w:r>
    </w:p>
    <w:p w14:paraId="27786580" w14:textId="1A377426" w:rsidR="003B53EC" w:rsidRPr="00B147F2" w:rsidRDefault="003B53EC" w:rsidP="00201069">
      <w:pPr>
        <w:widowControl w:val="0"/>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10</w:t>
      </w:r>
      <w:r w:rsidRPr="00B147F2">
        <w:rPr>
          <w:rFonts w:ascii="Arial Narrow" w:hAnsi="Arial Narrow" w:cs="Arial"/>
          <w:i/>
          <w:iCs/>
          <w:snapToGrid w:val="0"/>
          <w:sz w:val="18"/>
          <w:szCs w:val="18"/>
        </w:rPr>
        <w:t xml:space="preserve"> $70 million to &lt; $80 million</w:t>
      </w:r>
    </w:p>
    <w:bookmarkEnd w:id="37"/>
    <w:p w14:paraId="70C2610D" w14:textId="6D912D51" w:rsidR="00DC0973" w:rsidRPr="00791359" w:rsidRDefault="003B53EC" w:rsidP="00791359">
      <w:pPr>
        <w:widowControl w:val="0"/>
        <w:spacing w:after="120"/>
        <w:rPr>
          <w:rFonts w:ascii="Arial Narrow" w:hAnsi="Arial Narrow" w:cs="Arial"/>
          <w:i/>
          <w:iCs/>
          <w:snapToGrid w:val="0"/>
          <w:sz w:val="18"/>
          <w:szCs w:val="18"/>
        </w:rPr>
      </w:pPr>
      <w:r w:rsidRPr="00201069">
        <w:rPr>
          <w:rFonts w:ascii="Arial Narrow" w:hAnsi="Arial Narrow" w:cs="Arial"/>
          <w:i/>
          <w:iCs/>
          <w:snapToGrid w:val="0"/>
          <w:sz w:val="18"/>
          <w:szCs w:val="18"/>
          <w:vertAlign w:val="superscript"/>
        </w:rPr>
        <w:t>11</w:t>
      </w:r>
      <w:r w:rsidR="00DC0973" w:rsidRPr="00B147F2">
        <w:rPr>
          <w:rFonts w:ascii="Arial Narrow" w:hAnsi="Arial Narrow" w:cs="Arial"/>
          <w:i/>
          <w:iCs/>
          <w:snapToGrid w:val="0"/>
          <w:sz w:val="18"/>
          <w:szCs w:val="18"/>
        </w:rPr>
        <w:t xml:space="preserve"> $</w:t>
      </w:r>
      <w:bookmarkStart w:id="38" w:name="_Hlk155174506"/>
      <w:r w:rsidR="00DC0973" w:rsidRPr="00B147F2">
        <w:rPr>
          <w:rFonts w:ascii="Arial Narrow" w:hAnsi="Arial Narrow" w:cs="Arial"/>
          <w:i/>
          <w:iCs/>
          <w:snapToGrid w:val="0"/>
          <w:sz w:val="18"/>
          <w:szCs w:val="18"/>
        </w:rPr>
        <w:t>200 million to &lt; $300 million</w:t>
      </w:r>
      <w:bookmarkEnd w:id="38"/>
    </w:p>
    <w:p w14:paraId="22AEF818" w14:textId="36E0B57E" w:rsidR="003E7CAD" w:rsidRPr="006C0380" w:rsidRDefault="00FA721F" w:rsidP="003E7CAD">
      <w:pPr>
        <w:pStyle w:val="3-BodyText"/>
      </w:pPr>
      <w:r w:rsidRPr="006C0380">
        <w:t xml:space="preserve">The total </w:t>
      </w:r>
      <w:r w:rsidR="00324FD9" w:rsidRPr="006C0380">
        <w:t xml:space="preserve">net </w:t>
      </w:r>
      <w:r w:rsidRPr="006C0380">
        <w:t xml:space="preserve">cost to the PBS/RPBS of listing T-DXd </w:t>
      </w:r>
      <w:r w:rsidR="005009FF" w:rsidRPr="006C0380">
        <w:t xml:space="preserve">in the resubmission </w:t>
      </w:r>
      <w:r w:rsidRPr="006C0380">
        <w:t>was estimated to be $</w:t>
      </w:r>
      <w:r w:rsidR="003B53EC" w:rsidRPr="003B53EC">
        <w:t>100 million to &lt; $200 million</w:t>
      </w:r>
      <w:r w:rsidR="003B53EC" w:rsidRPr="003B53EC" w:rsidDel="003B53EC">
        <w:t xml:space="preserve"> </w:t>
      </w:r>
      <w:r w:rsidRPr="006C0380">
        <w:t>in Year 1 with a total cost across the first 6 years of listing of $</w:t>
      </w:r>
      <w:r w:rsidR="003B53EC" w:rsidRPr="003B53EC">
        <w:t>500 million to &lt; $600 millio</w:t>
      </w:r>
      <w:r w:rsidR="00B147F2">
        <w:t>n</w:t>
      </w:r>
      <w:r w:rsidRPr="006C0380">
        <w:t xml:space="preserve">. </w:t>
      </w:r>
    </w:p>
    <w:p w14:paraId="4B56909E" w14:textId="629A61DC" w:rsidR="005009FF" w:rsidRPr="006C0380" w:rsidRDefault="005009FF" w:rsidP="003E7CAD">
      <w:pPr>
        <w:pStyle w:val="3-BodyText"/>
      </w:pPr>
      <w:r w:rsidRPr="006C0380">
        <w:t>The total net cost to the PBS/RPBS of listing T-DXd using the number of patients treated provided in the pre-PBAC response and an EMP of $</w:t>
      </w:r>
      <w:r w:rsidR="00D43416" w:rsidRPr="00FB2E96">
        <w:rPr>
          <w:color w:val="000000"/>
          <w:w w:val="15"/>
          <w:shd w:val="solid" w:color="000000" w:fill="000000"/>
          <w:fitText w:val="-20" w:id="-961843185"/>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185"/>
          <w14:textFill>
            <w14:solidFill>
              <w14:srgbClr w14:val="000000">
                <w14:alpha w14:val="100000"/>
              </w14:srgbClr>
            </w14:solidFill>
          </w14:textFill>
        </w:rPr>
        <w:t>|</w:t>
      </w:r>
      <w:r w:rsidRPr="006C0380">
        <w:t xml:space="preserve"> per vial was estimated to </w:t>
      </w:r>
      <w:r w:rsidRPr="006C0380">
        <w:lastRenderedPageBreak/>
        <w:t>be $</w:t>
      </w:r>
      <w:r w:rsidR="003B53EC" w:rsidRPr="003B53EC">
        <w:t>80 million to &lt; $90 million</w:t>
      </w:r>
      <w:r w:rsidR="003B53EC" w:rsidRPr="003B53EC" w:rsidDel="003B53EC">
        <w:t xml:space="preserve"> </w:t>
      </w:r>
      <w:r w:rsidRPr="006C0380">
        <w:t>in Year 1 with a total cost across the first 6 years of listing of $</w:t>
      </w:r>
      <w:r w:rsidR="003B53EC" w:rsidRPr="003B53EC">
        <w:t>400 million to &lt; $500 million</w:t>
      </w:r>
      <w:r w:rsidR="003B53EC" w:rsidRPr="003B53EC" w:rsidDel="003B53EC">
        <w:t xml:space="preserve"> </w:t>
      </w:r>
      <w:r w:rsidR="00A24964" w:rsidRPr="006C0380">
        <w:t>(</w:t>
      </w:r>
      <w:r w:rsidR="00A24964" w:rsidRPr="006C0380">
        <w:fldChar w:fldCharType="begin" w:fldLock="1"/>
      </w:r>
      <w:r w:rsidR="00A24964" w:rsidRPr="006C0380">
        <w:instrText xml:space="preserve"> REF _Ref159951163 \h  \* MERGEFORMAT </w:instrText>
      </w:r>
      <w:r w:rsidR="00A24964" w:rsidRPr="006C0380">
        <w:fldChar w:fldCharType="separate"/>
      </w:r>
      <w:r w:rsidR="00AB7483" w:rsidRPr="00AB7483">
        <w:t>Table 12</w:t>
      </w:r>
      <w:r w:rsidR="00A24964" w:rsidRPr="006C0380">
        <w:fldChar w:fldCharType="end"/>
      </w:r>
      <w:r w:rsidR="00A24964" w:rsidRPr="006C0380">
        <w:t>)</w:t>
      </w:r>
      <w:r w:rsidRPr="006C0380">
        <w:t>.</w:t>
      </w:r>
    </w:p>
    <w:p w14:paraId="36736934" w14:textId="56C1C939" w:rsidR="00623D8B" w:rsidRPr="006C0380" w:rsidRDefault="00623D8B" w:rsidP="00900604">
      <w:pPr>
        <w:keepNext/>
        <w:keepLines/>
        <w:jc w:val="left"/>
        <w:rPr>
          <w:rFonts w:ascii="Arial Narrow" w:hAnsi="Arial Narrow" w:cs="Arial"/>
          <w:b/>
          <w:bCs/>
          <w:i/>
          <w:iCs/>
          <w:sz w:val="20"/>
          <w:szCs w:val="18"/>
        </w:rPr>
      </w:pPr>
      <w:bookmarkStart w:id="39" w:name="_Ref159951163"/>
      <w:r w:rsidRPr="006C0380">
        <w:rPr>
          <w:rFonts w:ascii="Arial Narrow" w:hAnsi="Arial Narrow" w:cs="Arial"/>
          <w:b/>
          <w:bCs/>
          <w:sz w:val="20"/>
          <w:szCs w:val="18"/>
        </w:rPr>
        <w:t xml:space="preserve">Table </w:t>
      </w:r>
      <w:r w:rsidRPr="006C0380">
        <w:rPr>
          <w:rFonts w:ascii="Arial Narrow" w:hAnsi="Arial Narrow" w:cs="Arial"/>
          <w:b/>
          <w:bCs/>
          <w:sz w:val="20"/>
          <w:szCs w:val="18"/>
        </w:rPr>
        <w:fldChar w:fldCharType="begin" w:fldLock="1"/>
      </w:r>
      <w:r w:rsidRPr="006C0380">
        <w:rPr>
          <w:rFonts w:ascii="Arial Narrow" w:hAnsi="Arial Narrow" w:cs="Arial"/>
          <w:b/>
          <w:bCs/>
          <w:sz w:val="20"/>
          <w:szCs w:val="18"/>
        </w:rPr>
        <w:instrText xml:space="preserve"> SEQ Table \* ARABIC </w:instrText>
      </w:r>
      <w:r w:rsidRPr="006C0380">
        <w:rPr>
          <w:rFonts w:ascii="Arial Narrow" w:hAnsi="Arial Narrow" w:cs="Arial"/>
          <w:b/>
          <w:bCs/>
          <w:sz w:val="20"/>
          <w:szCs w:val="18"/>
        </w:rPr>
        <w:fldChar w:fldCharType="separate"/>
      </w:r>
      <w:r w:rsidR="00AB7483">
        <w:rPr>
          <w:rFonts w:ascii="Arial Narrow" w:hAnsi="Arial Narrow" w:cs="Arial"/>
          <w:b/>
          <w:bCs/>
          <w:noProof/>
          <w:sz w:val="20"/>
          <w:szCs w:val="18"/>
        </w:rPr>
        <w:t>12</w:t>
      </w:r>
      <w:r w:rsidRPr="006C0380">
        <w:rPr>
          <w:rFonts w:ascii="Arial Narrow" w:hAnsi="Arial Narrow" w:cs="Arial"/>
          <w:b/>
          <w:bCs/>
          <w:sz w:val="20"/>
          <w:szCs w:val="18"/>
        </w:rPr>
        <w:fldChar w:fldCharType="end"/>
      </w:r>
      <w:bookmarkEnd w:id="39"/>
      <w:r w:rsidRPr="006C0380">
        <w:rPr>
          <w:rFonts w:ascii="Arial Narrow" w:hAnsi="Arial Narrow" w:cs="Arial"/>
          <w:b/>
          <w:bCs/>
          <w:sz w:val="20"/>
          <w:szCs w:val="18"/>
        </w:rPr>
        <w:t>:</w:t>
      </w:r>
      <w:r w:rsidRPr="006C0380">
        <w:rPr>
          <w:rFonts w:ascii="Arial Narrow" w:hAnsi="Arial Narrow" w:cs="Arial"/>
          <w:b/>
          <w:bCs/>
          <w:i/>
          <w:iCs/>
          <w:sz w:val="20"/>
          <w:szCs w:val="18"/>
        </w:rPr>
        <w:t xml:space="preserve"> </w:t>
      </w:r>
      <w:r w:rsidR="005009FF" w:rsidRPr="006C0380">
        <w:rPr>
          <w:rFonts w:ascii="Arial Narrow" w:hAnsi="Arial Narrow" w:cs="Arial"/>
          <w:b/>
          <w:bCs/>
          <w:sz w:val="20"/>
          <w:szCs w:val="18"/>
        </w:rPr>
        <w:t xml:space="preserve"> Estimated financial implications of listing T-DXd</w:t>
      </w:r>
      <w:r w:rsidR="005009FF" w:rsidRPr="006C0380">
        <w:rPr>
          <w:rFonts w:ascii="Arial Narrow" w:hAnsi="Arial Narrow" w:cs="Arial"/>
          <w:b/>
          <w:bCs/>
          <w:i/>
          <w:iCs/>
          <w:sz w:val="20"/>
          <w:szCs w:val="18"/>
        </w:rPr>
        <w:t xml:space="preserve"> </w:t>
      </w:r>
      <w:r w:rsidR="005009FF" w:rsidRPr="006C0380">
        <w:rPr>
          <w:rFonts w:ascii="Arial Narrow" w:hAnsi="Arial Narrow" w:cs="Arial"/>
          <w:b/>
          <w:bCs/>
          <w:sz w:val="20"/>
          <w:szCs w:val="18"/>
        </w:rPr>
        <w:t>using treated patients estimates provided in pre-PBAC response</w:t>
      </w:r>
      <w:r w:rsidR="005009FF" w:rsidRPr="006C0380">
        <w:rPr>
          <w:rFonts w:ascii="Arial Narrow" w:hAnsi="Arial Narrow"/>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financial implications of listing T-DXd using treated patients estimates provided in pre-PBAC response "/>
      </w:tblPr>
      <w:tblGrid>
        <w:gridCol w:w="2403"/>
        <w:gridCol w:w="1101"/>
        <w:gridCol w:w="1102"/>
        <w:gridCol w:w="1102"/>
        <w:gridCol w:w="1102"/>
        <w:gridCol w:w="1102"/>
        <w:gridCol w:w="1104"/>
      </w:tblGrid>
      <w:tr w:rsidR="00623D8B" w:rsidRPr="006C0380" w14:paraId="3F1906D1" w14:textId="77777777" w:rsidTr="7ED02781">
        <w:trPr>
          <w:tblHeader/>
        </w:trPr>
        <w:tc>
          <w:tcPr>
            <w:tcW w:w="1333" w:type="pct"/>
            <w:shd w:val="clear" w:color="auto" w:fill="auto"/>
            <w:vAlign w:val="center"/>
          </w:tcPr>
          <w:p w14:paraId="61E52601" w14:textId="77777777" w:rsidR="00623D8B" w:rsidRPr="006C0380" w:rsidRDefault="00623D8B" w:rsidP="00CA6D90">
            <w:pPr>
              <w:keepNext/>
              <w:keepLines/>
              <w:jc w:val="center"/>
              <w:rPr>
                <w:rFonts w:ascii="Arial Narrow" w:eastAsiaTheme="majorEastAsia" w:hAnsi="Arial Narrow"/>
                <w:b/>
                <w:sz w:val="20"/>
              </w:rPr>
            </w:pPr>
          </w:p>
        </w:tc>
        <w:tc>
          <w:tcPr>
            <w:tcW w:w="611" w:type="pct"/>
            <w:shd w:val="clear" w:color="auto" w:fill="auto"/>
            <w:vAlign w:val="center"/>
          </w:tcPr>
          <w:p w14:paraId="2EEFEB20"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1</w:t>
            </w:r>
          </w:p>
        </w:tc>
        <w:tc>
          <w:tcPr>
            <w:tcW w:w="611" w:type="pct"/>
            <w:shd w:val="clear" w:color="auto" w:fill="auto"/>
            <w:vAlign w:val="center"/>
          </w:tcPr>
          <w:p w14:paraId="451C00A5"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2</w:t>
            </w:r>
          </w:p>
        </w:tc>
        <w:tc>
          <w:tcPr>
            <w:tcW w:w="611" w:type="pct"/>
            <w:shd w:val="clear" w:color="auto" w:fill="auto"/>
            <w:vAlign w:val="center"/>
          </w:tcPr>
          <w:p w14:paraId="5E51817F"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3</w:t>
            </w:r>
          </w:p>
        </w:tc>
        <w:tc>
          <w:tcPr>
            <w:tcW w:w="611" w:type="pct"/>
            <w:shd w:val="clear" w:color="auto" w:fill="auto"/>
            <w:vAlign w:val="center"/>
          </w:tcPr>
          <w:p w14:paraId="77E1D0E1"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4</w:t>
            </w:r>
          </w:p>
        </w:tc>
        <w:tc>
          <w:tcPr>
            <w:tcW w:w="611" w:type="pct"/>
            <w:shd w:val="clear" w:color="auto" w:fill="auto"/>
            <w:vAlign w:val="center"/>
          </w:tcPr>
          <w:p w14:paraId="2D174F96"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5</w:t>
            </w:r>
          </w:p>
        </w:tc>
        <w:tc>
          <w:tcPr>
            <w:tcW w:w="612" w:type="pct"/>
          </w:tcPr>
          <w:p w14:paraId="7254ED1B" w14:textId="77777777" w:rsidR="00623D8B" w:rsidRPr="006C0380" w:rsidRDefault="00623D8B" w:rsidP="00CA6D90">
            <w:pPr>
              <w:keepNext/>
              <w:keepLines/>
              <w:jc w:val="center"/>
              <w:rPr>
                <w:rFonts w:ascii="Arial Narrow" w:eastAsiaTheme="majorEastAsia" w:hAnsi="Arial Narrow"/>
                <w:b/>
                <w:sz w:val="20"/>
              </w:rPr>
            </w:pPr>
            <w:r w:rsidRPr="006C0380">
              <w:rPr>
                <w:rFonts w:ascii="Arial Narrow" w:eastAsiaTheme="majorEastAsia" w:hAnsi="Arial Narrow"/>
                <w:b/>
                <w:sz w:val="20"/>
              </w:rPr>
              <w:t>Year 6</w:t>
            </w:r>
          </w:p>
        </w:tc>
      </w:tr>
      <w:tr w:rsidR="00623D8B" w:rsidRPr="006C0380" w14:paraId="044A214C" w14:textId="77777777" w:rsidTr="7ED02781">
        <w:tc>
          <w:tcPr>
            <w:tcW w:w="5000" w:type="pct"/>
            <w:gridSpan w:val="7"/>
            <w:tcBorders>
              <w:bottom w:val="single" w:sz="4" w:space="0" w:color="auto"/>
            </w:tcBorders>
            <w:shd w:val="clear" w:color="auto" w:fill="auto"/>
            <w:vAlign w:val="center"/>
          </w:tcPr>
          <w:p w14:paraId="3E2749E1" w14:textId="77777777" w:rsidR="00623D8B" w:rsidRPr="006C0380" w:rsidRDefault="00623D8B" w:rsidP="00CA6D90">
            <w:pPr>
              <w:keepNext/>
              <w:keepLines/>
              <w:jc w:val="left"/>
              <w:rPr>
                <w:rFonts w:ascii="Arial Narrow" w:eastAsiaTheme="majorEastAsia" w:hAnsi="Arial Narrow"/>
                <w:b/>
                <w:bCs/>
                <w:color w:val="000000"/>
                <w:sz w:val="20"/>
              </w:rPr>
            </w:pPr>
            <w:r w:rsidRPr="006C0380">
              <w:rPr>
                <w:rFonts w:ascii="Arial Narrow" w:eastAsiaTheme="majorEastAsia" w:hAnsi="Arial Narrow"/>
                <w:b/>
                <w:bCs/>
                <w:color w:val="000000"/>
                <w:sz w:val="20"/>
              </w:rPr>
              <w:t>Estimated extent of use</w:t>
            </w:r>
          </w:p>
        </w:tc>
      </w:tr>
      <w:tr w:rsidR="005009FF" w:rsidRPr="006C0380" w14:paraId="3AAFE4DA" w14:textId="77777777" w:rsidTr="7ED02781">
        <w:tc>
          <w:tcPr>
            <w:tcW w:w="1333" w:type="pct"/>
            <w:tcBorders>
              <w:top w:val="nil"/>
              <w:bottom w:val="nil"/>
            </w:tcBorders>
            <w:shd w:val="clear" w:color="auto" w:fill="auto"/>
            <w:vAlign w:val="center"/>
          </w:tcPr>
          <w:p w14:paraId="26D67314" w14:textId="77777777" w:rsidR="005009FF" w:rsidRPr="006C0380" w:rsidRDefault="005009FF" w:rsidP="005009FF">
            <w:pPr>
              <w:keepNext/>
              <w:keepLines/>
              <w:jc w:val="left"/>
              <w:rPr>
                <w:rFonts w:ascii="Times" w:eastAsiaTheme="majorEastAsia" w:hAnsi="Times" w:cstheme="majorBidi"/>
                <w:bCs/>
                <w:sz w:val="20"/>
              </w:rPr>
            </w:pPr>
            <w:r w:rsidRPr="006C0380">
              <w:rPr>
                <w:rFonts w:ascii="Arial Narrow" w:eastAsiaTheme="majorEastAsia" w:hAnsi="Arial Narrow" w:cstheme="majorBidi"/>
                <w:bCs/>
                <w:sz w:val="20"/>
              </w:rPr>
              <w:t>Number of patients treated</w:t>
            </w:r>
          </w:p>
        </w:tc>
        <w:tc>
          <w:tcPr>
            <w:tcW w:w="611" w:type="pct"/>
            <w:tcBorders>
              <w:top w:val="nil"/>
              <w:left w:val="nil"/>
              <w:bottom w:val="nil"/>
              <w:right w:val="single" w:sz="4" w:space="0" w:color="auto"/>
            </w:tcBorders>
            <w:shd w:val="clear" w:color="auto" w:fill="auto"/>
            <w:vAlign w:val="center"/>
          </w:tcPr>
          <w:p w14:paraId="0C09812A" w14:textId="7F06B1A2"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4"/>
                <w14:textFill>
                  <w14:solidFill>
                    <w14:srgbClr w14:val="000000">
                      <w14:alpha w14:val="100000"/>
                    </w14:srgbClr>
                  </w14:solidFill>
                </w14:textFill>
              </w:rPr>
              <w:t xml:space="preserve">　</w:t>
            </w:r>
            <w:r w:rsidR="003B53EC" w:rsidRPr="00201069">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63ACD2E4" w14:textId="797ED104"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200"/>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200"/>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200"/>
                <w14:textFill>
                  <w14:solidFill>
                    <w14:srgbClr w14:val="000000">
                      <w14:alpha w14:val="100000"/>
                    </w14:srgbClr>
                  </w14:solidFill>
                </w14:textFill>
              </w:rPr>
              <w:t xml:space="preserve">　</w:t>
            </w:r>
            <w:r w:rsidR="003B53EC"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78235C3A" w14:textId="52B0ECDF"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9"/>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9"/>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9"/>
                <w14:textFill>
                  <w14:solidFill>
                    <w14:srgbClr w14:val="000000">
                      <w14:alpha w14:val="100000"/>
                    </w14:srgbClr>
                  </w14:solidFill>
                </w14:textFill>
              </w:rPr>
              <w:t xml:space="preserve">　</w:t>
            </w:r>
            <w:r w:rsidR="003B53EC"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7F961062" w14:textId="6AA1B22F"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8"/>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8"/>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8"/>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3AFF6E6C" w14:textId="3CF8A5D8"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7"/>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7"/>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7"/>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c>
          <w:tcPr>
            <w:tcW w:w="612" w:type="pct"/>
            <w:tcBorders>
              <w:top w:val="nil"/>
              <w:left w:val="single" w:sz="4" w:space="0" w:color="auto"/>
              <w:bottom w:val="nil"/>
              <w:right w:val="single" w:sz="4" w:space="0" w:color="auto"/>
            </w:tcBorders>
            <w:shd w:val="clear" w:color="auto" w:fill="auto"/>
            <w:vAlign w:val="center"/>
          </w:tcPr>
          <w:p w14:paraId="743BF195" w14:textId="2B1B875F"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6"/>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r>
      <w:tr w:rsidR="005009FF" w:rsidRPr="006C0380" w14:paraId="6D877CF7" w14:textId="77777777" w:rsidTr="7ED02781">
        <w:trPr>
          <w:trHeight w:val="183"/>
        </w:trPr>
        <w:tc>
          <w:tcPr>
            <w:tcW w:w="1333" w:type="pct"/>
            <w:tcBorders>
              <w:top w:val="nil"/>
              <w:bottom w:val="nil"/>
            </w:tcBorders>
            <w:shd w:val="clear" w:color="auto" w:fill="auto"/>
            <w:vAlign w:val="center"/>
          </w:tcPr>
          <w:p w14:paraId="08EB65A0" w14:textId="2F3F6258" w:rsidR="005009FF" w:rsidRPr="006C0380" w:rsidRDefault="005009FF" w:rsidP="005009FF">
            <w:pPr>
              <w:keepNext/>
              <w:keepLines/>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positive/HER2 low</w:t>
            </w:r>
          </w:p>
        </w:tc>
        <w:tc>
          <w:tcPr>
            <w:tcW w:w="611" w:type="pct"/>
            <w:tcBorders>
              <w:top w:val="nil"/>
              <w:left w:val="nil"/>
              <w:bottom w:val="nil"/>
              <w:right w:val="single" w:sz="4" w:space="0" w:color="auto"/>
            </w:tcBorders>
            <w:shd w:val="clear" w:color="auto" w:fill="auto"/>
            <w:vAlign w:val="center"/>
          </w:tcPr>
          <w:p w14:paraId="49A66A37" w14:textId="6D5E08F5"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5"/>
                <w14:textFill>
                  <w14:solidFill>
                    <w14:srgbClr w14:val="000000">
                      <w14:alpha w14:val="100000"/>
                    </w14:srgbClr>
                  </w14:solidFill>
                </w14:textFill>
              </w:rPr>
              <w:t xml:space="preserve">　</w:t>
            </w:r>
            <w:r w:rsidR="003B53EC"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10459793" w14:textId="2156566A"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4"/>
                <w14:textFill>
                  <w14:solidFill>
                    <w14:srgbClr w14:val="000000">
                      <w14:alpha w14:val="100000"/>
                    </w14:srgbClr>
                  </w14:solidFill>
                </w14:textFill>
              </w:rPr>
              <w:t xml:space="preserve">　</w:t>
            </w:r>
            <w:r w:rsidR="003B53EC"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58D4A2D7" w14:textId="1191409F"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3"/>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3"/>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3"/>
                <w14:textFill>
                  <w14:solidFill>
                    <w14:srgbClr w14:val="000000">
                      <w14:alpha w14:val="100000"/>
                    </w14:srgbClr>
                  </w14:solidFill>
                </w14:textFill>
              </w:rPr>
              <w:t xml:space="preserve">　</w:t>
            </w:r>
            <w:r w:rsidR="003B53EC"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7077F409" w14:textId="67530047"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92"/>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92"/>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92"/>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c>
          <w:tcPr>
            <w:tcW w:w="611" w:type="pct"/>
            <w:tcBorders>
              <w:top w:val="nil"/>
              <w:left w:val="single" w:sz="4" w:space="0" w:color="auto"/>
              <w:bottom w:val="nil"/>
              <w:right w:val="single" w:sz="4" w:space="0" w:color="auto"/>
            </w:tcBorders>
            <w:shd w:val="clear" w:color="auto" w:fill="auto"/>
            <w:vAlign w:val="center"/>
          </w:tcPr>
          <w:p w14:paraId="44D9E69E" w14:textId="5E24BD66"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1"/>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1"/>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1"/>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c>
          <w:tcPr>
            <w:tcW w:w="612" w:type="pct"/>
            <w:tcBorders>
              <w:top w:val="nil"/>
              <w:left w:val="single" w:sz="4" w:space="0" w:color="auto"/>
              <w:bottom w:val="nil"/>
              <w:right w:val="single" w:sz="4" w:space="0" w:color="auto"/>
            </w:tcBorders>
            <w:shd w:val="clear" w:color="auto" w:fill="auto"/>
            <w:vAlign w:val="center"/>
          </w:tcPr>
          <w:p w14:paraId="76712438" w14:textId="54D2531B"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90"/>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90"/>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90"/>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1</w:t>
            </w:r>
          </w:p>
        </w:tc>
      </w:tr>
      <w:tr w:rsidR="005009FF" w:rsidRPr="006C0380" w14:paraId="247D6E27" w14:textId="77777777" w:rsidTr="7ED02781">
        <w:tc>
          <w:tcPr>
            <w:tcW w:w="1333" w:type="pct"/>
            <w:tcBorders>
              <w:top w:val="nil"/>
              <w:bottom w:val="single" w:sz="4" w:space="0" w:color="auto"/>
            </w:tcBorders>
            <w:shd w:val="clear" w:color="auto" w:fill="auto"/>
            <w:vAlign w:val="center"/>
          </w:tcPr>
          <w:p w14:paraId="01D1FD0E" w14:textId="50B68928" w:rsidR="005009FF" w:rsidRPr="006C0380" w:rsidRDefault="005009FF" w:rsidP="005009FF">
            <w:pPr>
              <w:keepNext/>
              <w:keepLines/>
              <w:jc w:val="left"/>
              <w:rPr>
                <w:rFonts w:ascii="Arial Narrow" w:eastAsiaTheme="majorEastAsia" w:hAnsi="Arial Narrow" w:cstheme="majorBidi"/>
                <w:bCs/>
                <w:sz w:val="20"/>
              </w:rPr>
            </w:pPr>
            <w:r w:rsidRPr="006C0380">
              <w:rPr>
                <w:rFonts w:ascii="Arial Narrow" w:eastAsiaTheme="majorEastAsia" w:hAnsi="Arial Narrow" w:cstheme="majorBidi"/>
                <w:bCs/>
                <w:sz w:val="20"/>
              </w:rPr>
              <w:t xml:space="preserve">  HR negative/HER2 low</w:t>
            </w:r>
          </w:p>
        </w:tc>
        <w:tc>
          <w:tcPr>
            <w:tcW w:w="611" w:type="pct"/>
            <w:tcBorders>
              <w:top w:val="nil"/>
              <w:left w:val="nil"/>
              <w:bottom w:val="nil"/>
              <w:right w:val="single" w:sz="4" w:space="0" w:color="auto"/>
            </w:tcBorders>
            <w:shd w:val="clear" w:color="auto" w:fill="auto"/>
            <w:vAlign w:val="center"/>
          </w:tcPr>
          <w:p w14:paraId="6FE5B629" w14:textId="0604482F"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9"/>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9"/>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9"/>
                <w14:textFill>
                  <w14:solidFill>
                    <w14:srgbClr w14:val="000000">
                      <w14:alpha w14:val="100000"/>
                    </w14:srgbClr>
                  </w14:solidFill>
                </w14:textFill>
              </w:rPr>
              <w:t xml:space="preserve">　</w:t>
            </w:r>
            <w:r w:rsidR="0014659A" w:rsidRPr="00201069">
              <w:rPr>
                <w:rFonts w:ascii="Arial Narrow" w:eastAsiaTheme="majorEastAsia" w:hAnsi="Arial Narrow" w:cs="Arial"/>
                <w:bCs/>
                <w:color w:val="000000"/>
                <w:sz w:val="20"/>
                <w:szCs w:val="20"/>
                <w:vertAlign w:val="superscript"/>
              </w:rPr>
              <w:t>2</w:t>
            </w:r>
          </w:p>
        </w:tc>
        <w:tc>
          <w:tcPr>
            <w:tcW w:w="611" w:type="pct"/>
            <w:tcBorders>
              <w:top w:val="nil"/>
              <w:left w:val="single" w:sz="4" w:space="0" w:color="auto"/>
              <w:bottom w:val="nil"/>
              <w:right w:val="single" w:sz="4" w:space="0" w:color="auto"/>
            </w:tcBorders>
            <w:shd w:val="clear" w:color="auto" w:fill="auto"/>
            <w:vAlign w:val="center"/>
          </w:tcPr>
          <w:p w14:paraId="5A8A25F3" w14:textId="1FBAB781"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8"/>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8"/>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8"/>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2</w:t>
            </w:r>
          </w:p>
        </w:tc>
        <w:tc>
          <w:tcPr>
            <w:tcW w:w="611" w:type="pct"/>
            <w:tcBorders>
              <w:top w:val="nil"/>
              <w:left w:val="single" w:sz="4" w:space="0" w:color="auto"/>
              <w:bottom w:val="nil"/>
              <w:right w:val="single" w:sz="4" w:space="0" w:color="auto"/>
            </w:tcBorders>
            <w:shd w:val="clear" w:color="auto" w:fill="auto"/>
            <w:vAlign w:val="center"/>
          </w:tcPr>
          <w:p w14:paraId="00DED125" w14:textId="0C2B5ECC"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87"/>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87"/>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87"/>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2</w:t>
            </w:r>
          </w:p>
        </w:tc>
        <w:tc>
          <w:tcPr>
            <w:tcW w:w="611" w:type="pct"/>
            <w:tcBorders>
              <w:top w:val="nil"/>
              <w:left w:val="single" w:sz="4" w:space="0" w:color="auto"/>
              <w:bottom w:val="nil"/>
              <w:right w:val="single" w:sz="4" w:space="0" w:color="auto"/>
            </w:tcBorders>
            <w:shd w:val="clear" w:color="auto" w:fill="auto"/>
            <w:vAlign w:val="center"/>
          </w:tcPr>
          <w:p w14:paraId="7F0A2133" w14:textId="34FCD6D9"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4" w:id="-961843186"/>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4" w:id="-961843186"/>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1"/>
                <w:w w:val="15"/>
                <w:sz w:val="20"/>
                <w:szCs w:val="20"/>
                <w:shd w:val="solid" w:color="000000" w:fill="000000"/>
                <w:fitText w:val="54" w:id="-961843186"/>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2</w:t>
            </w:r>
          </w:p>
        </w:tc>
        <w:tc>
          <w:tcPr>
            <w:tcW w:w="611" w:type="pct"/>
            <w:tcBorders>
              <w:top w:val="nil"/>
              <w:left w:val="single" w:sz="4" w:space="0" w:color="auto"/>
              <w:bottom w:val="nil"/>
              <w:right w:val="single" w:sz="4" w:space="0" w:color="auto"/>
            </w:tcBorders>
            <w:shd w:val="clear" w:color="auto" w:fill="auto"/>
            <w:vAlign w:val="center"/>
          </w:tcPr>
          <w:p w14:paraId="42A89A8A" w14:textId="43CAEBE5"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5"/>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5"/>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5"/>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2</w:t>
            </w:r>
          </w:p>
        </w:tc>
        <w:tc>
          <w:tcPr>
            <w:tcW w:w="612" w:type="pct"/>
            <w:tcBorders>
              <w:top w:val="nil"/>
              <w:left w:val="single" w:sz="4" w:space="0" w:color="auto"/>
              <w:bottom w:val="nil"/>
              <w:right w:val="single" w:sz="4" w:space="0" w:color="auto"/>
            </w:tcBorders>
            <w:shd w:val="clear" w:color="auto" w:fill="auto"/>
            <w:vAlign w:val="center"/>
          </w:tcPr>
          <w:p w14:paraId="593D6CA2" w14:textId="11FF4B59" w:rsidR="005009FF" w:rsidRPr="00201069" w:rsidRDefault="00D43416" w:rsidP="005009FF">
            <w:pPr>
              <w:keepNext/>
              <w:keepLines/>
              <w:jc w:val="center"/>
              <w:rPr>
                <w:rFonts w:ascii="Arial Narrow" w:hAnsi="Arial Narrow" w:cs="Arial"/>
                <w:color w:val="000000"/>
                <w:sz w:val="20"/>
                <w:szCs w:val="20"/>
                <w:highlight w:val="lightGray"/>
              </w:rPr>
            </w:pPr>
            <w:r w:rsidRPr="00D43416">
              <w:rPr>
                <w:rFonts w:ascii="Arial Narrow" w:eastAsiaTheme="majorEastAsia" w:hAnsi="Arial Narrow" w:cs="Arial" w:hint="eastAsia"/>
                <w:bCs/>
                <w:color w:val="000000"/>
                <w:w w:val="15"/>
                <w:sz w:val="20"/>
                <w:szCs w:val="20"/>
                <w:shd w:val="solid" w:color="000000" w:fill="000000"/>
                <w:fitText w:val="55" w:id="-961843184"/>
                <w14:textFill>
                  <w14:solidFill>
                    <w14:srgbClr w14:val="000000">
                      <w14:alpha w14:val="100000"/>
                    </w14:srgbClr>
                  </w14:solidFill>
                </w14:textFill>
              </w:rPr>
              <w:t xml:space="preserve">　</w:t>
            </w:r>
            <w:r w:rsidRPr="00D43416">
              <w:rPr>
                <w:rFonts w:ascii="Arial Narrow" w:eastAsiaTheme="majorEastAsia" w:hAnsi="Arial Narrow" w:cs="Arial"/>
                <w:bCs/>
                <w:color w:val="000000"/>
                <w:w w:val="15"/>
                <w:sz w:val="20"/>
                <w:szCs w:val="20"/>
                <w:shd w:val="solid" w:color="000000" w:fill="000000"/>
                <w:fitText w:val="55" w:id="-961843184"/>
                <w14:textFill>
                  <w14:solidFill>
                    <w14:srgbClr w14:val="000000">
                      <w14:alpha w14:val="100000"/>
                    </w14:srgbClr>
                  </w14:solidFill>
                </w14:textFill>
              </w:rPr>
              <w:t>|</w:t>
            </w:r>
            <w:r w:rsidRPr="00D43416">
              <w:rPr>
                <w:rFonts w:ascii="Arial Narrow" w:eastAsiaTheme="majorEastAsia" w:hAnsi="Arial Narrow" w:cs="Arial" w:hint="eastAsia"/>
                <w:bCs/>
                <w:color w:val="000000"/>
                <w:spacing w:val="-10"/>
                <w:w w:val="15"/>
                <w:sz w:val="20"/>
                <w:szCs w:val="20"/>
                <w:shd w:val="solid" w:color="000000" w:fill="000000"/>
                <w:fitText w:val="55" w:id="-961843184"/>
                <w14:textFill>
                  <w14:solidFill>
                    <w14:srgbClr w14:val="000000">
                      <w14:alpha w14:val="100000"/>
                    </w14:srgbClr>
                  </w14:solidFill>
                </w14:textFill>
              </w:rPr>
              <w:t xml:space="preserve">　</w:t>
            </w:r>
            <w:r w:rsidR="0014659A" w:rsidRPr="00746845">
              <w:rPr>
                <w:rFonts w:ascii="Arial Narrow" w:eastAsiaTheme="majorEastAsia" w:hAnsi="Arial Narrow" w:cs="Arial"/>
                <w:bCs/>
                <w:color w:val="000000"/>
                <w:sz w:val="20"/>
                <w:szCs w:val="20"/>
                <w:vertAlign w:val="superscript"/>
              </w:rPr>
              <w:t>2</w:t>
            </w:r>
          </w:p>
        </w:tc>
      </w:tr>
      <w:tr w:rsidR="00623D8B" w:rsidRPr="006C0380" w14:paraId="0E518386" w14:textId="77777777" w:rsidTr="7ED02781">
        <w:tc>
          <w:tcPr>
            <w:tcW w:w="5000" w:type="pct"/>
            <w:gridSpan w:val="7"/>
            <w:tcBorders>
              <w:bottom w:val="single" w:sz="4" w:space="0" w:color="auto"/>
            </w:tcBorders>
            <w:shd w:val="clear" w:color="auto" w:fill="auto"/>
            <w:vAlign w:val="center"/>
          </w:tcPr>
          <w:p w14:paraId="6EC81EC6" w14:textId="1883385D" w:rsidR="00623D8B" w:rsidRPr="006C0380" w:rsidRDefault="00623D8B" w:rsidP="7ED02781">
            <w:pPr>
              <w:keepNext/>
              <w:keepLines/>
              <w:jc w:val="left"/>
              <w:rPr>
                <w:rFonts w:ascii="Arial Narrow" w:eastAsiaTheme="majorEastAsia" w:hAnsi="Arial Narrow"/>
                <w:b/>
                <w:bCs/>
                <w:sz w:val="20"/>
                <w:szCs w:val="20"/>
              </w:rPr>
            </w:pPr>
            <w:r w:rsidRPr="7ED02781">
              <w:rPr>
                <w:rFonts w:ascii="Arial Narrow" w:eastAsiaTheme="majorEastAsia" w:hAnsi="Arial Narrow"/>
                <w:b/>
                <w:bCs/>
                <w:sz w:val="20"/>
                <w:szCs w:val="20"/>
              </w:rPr>
              <w:t>Estimated financial implications of T-DXd</w:t>
            </w:r>
            <w:r w:rsidR="005009FF" w:rsidRPr="7ED02781">
              <w:rPr>
                <w:rFonts w:ascii="Arial Narrow" w:eastAsiaTheme="majorEastAsia" w:hAnsi="Arial Narrow"/>
                <w:b/>
                <w:bCs/>
                <w:sz w:val="20"/>
                <w:szCs w:val="20"/>
              </w:rPr>
              <w:t xml:space="preserve"> (</w:t>
            </w:r>
            <w:r w:rsidR="005009FF" w:rsidRPr="7ED02781">
              <w:rPr>
                <w:rFonts w:ascii="Arial Narrow" w:hAnsi="Arial Narrow" w:cs="Arial"/>
                <w:b/>
                <w:bCs/>
                <w:sz w:val="20"/>
                <w:szCs w:val="20"/>
              </w:rPr>
              <w:t xml:space="preserve">EMP of </w:t>
            </w:r>
            <w:r w:rsidR="005009FF" w:rsidRPr="7ED02781">
              <w:rPr>
                <w:rFonts w:ascii="Arial Narrow" w:hAnsi="Arial Narrow"/>
                <w:b/>
                <w:bCs/>
                <w:sz w:val="20"/>
                <w:szCs w:val="20"/>
              </w:rPr>
              <w:t>$</w:t>
            </w:r>
            <w:r w:rsidR="00D43416" w:rsidRPr="00D43416">
              <w:rPr>
                <w:rFonts w:ascii="Arial Narrow" w:hAnsi="Arial Narrow"/>
                <w:b/>
                <w:bCs/>
                <w:color w:val="000000"/>
                <w:spacing w:val="57"/>
                <w:sz w:val="20"/>
                <w:szCs w:val="20"/>
                <w:shd w:val="solid" w:color="000000" w:fill="000000"/>
                <w:fitText w:val="356" w:id="-961843200"/>
                <w14:textFill>
                  <w14:solidFill>
                    <w14:srgbClr w14:val="000000">
                      <w14:alpha w14:val="100000"/>
                    </w14:srgbClr>
                  </w14:solidFill>
                </w14:textFill>
              </w:rPr>
              <w:t>|||</w:t>
            </w:r>
            <w:r w:rsidR="00D43416" w:rsidRPr="00D43416">
              <w:rPr>
                <w:rFonts w:ascii="Arial Narrow" w:hAnsi="Arial Narrow"/>
                <w:b/>
                <w:bCs/>
                <w:color w:val="000000"/>
                <w:spacing w:val="2"/>
                <w:sz w:val="20"/>
                <w:szCs w:val="20"/>
                <w:shd w:val="solid" w:color="000000" w:fill="000000"/>
                <w:fitText w:val="356" w:id="-961843200"/>
                <w14:textFill>
                  <w14:solidFill>
                    <w14:srgbClr w14:val="000000">
                      <w14:alpha w14:val="100000"/>
                    </w14:srgbClr>
                  </w14:solidFill>
                </w14:textFill>
              </w:rPr>
              <w:t>|</w:t>
            </w:r>
            <w:r w:rsidR="005009FF" w:rsidRPr="7ED02781">
              <w:rPr>
                <w:rFonts w:ascii="Arial Narrow" w:hAnsi="Arial Narrow"/>
                <w:b/>
                <w:bCs/>
                <w:sz w:val="20"/>
                <w:szCs w:val="20"/>
              </w:rPr>
              <w:t xml:space="preserve"> per vial)</w:t>
            </w:r>
          </w:p>
        </w:tc>
      </w:tr>
      <w:tr w:rsidR="005009FF" w:rsidRPr="006C0380" w14:paraId="2654289A" w14:textId="77777777" w:rsidTr="7ED02781">
        <w:tc>
          <w:tcPr>
            <w:tcW w:w="1333" w:type="pct"/>
            <w:tcBorders>
              <w:bottom w:val="single" w:sz="4" w:space="0" w:color="auto"/>
            </w:tcBorders>
            <w:shd w:val="clear" w:color="auto" w:fill="auto"/>
            <w:vAlign w:val="center"/>
          </w:tcPr>
          <w:p w14:paraId="682F6D3D" w14:textId="77777777" w:rsidR="005009FF" w:rsidRPr="006C0380" w:rsidRDefault="005009FF" w:rsidP="005009FF">
            <w:pPr>
              <w:keepNext/>
              <w:keepLines/>
              <w:jc w:val="left"/>
              <w:rPr>
                <w:rFonts w:ascii="Arial Narrow" w:eastAsiaTheme="majorEastAsia" w:hAnsi="Arial Narrow" w:cstheme="majorBidi"/>
                <w:bCs/>
                <w:sz w:val="19"/>
                <w:szCs w:val="19"/>
              </w:rPr>
            </w:pPr>
            <w:r w:rsidRPr="006C0380">
              <w:rPr>
                <w:rFonts w:ascii="Arial Narrow" w:eastAsiaTheme="majorEastAsia" w:hAnsi="Arial Narrow" w:cstheme="majorBidi"/>
                <w:bCs/>
                <w:sz w:val="19"/>
                <w:szCs w:val="19"/>
              </w:rPr>
              <w:t>Cost to PBS/RPBS 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E7EBAE3" w14:textId="7833CE5E"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201069">
              <w:rPr>
                <w:rFonts w:ascii="Arial Narrow" w:hAnsi="Arial Narrow" w:cs="Arial"/>
                <w:color w:val="000000"/>
                <w:sz w:val="20"/>
                <w:szCs w:val="20"/>
                <w:vertAlign w:val="superscript"/>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5ED48EB9" w14:textId="617AF8BD"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201069">
              <w:rPr>
                <w:rFonts w:ascii="Arial Narrow" w:hAnsi="Arial Narrow" w:cs="Arial"/>
                <w:color w:val="000000"/>
                <w:sz w:val="20"/>
                <w:szCs w:val="20"/>
                <w:vertAlign w:val="superscript"/>
              </w:rPr>
              <w:t>4</w:t>
            </w:r>
          </w:p>
        </w:tc>
        <w:tc>
          <w:tcPr>
            <w:tcW w:w="611" w:type="pct"/>
            <w:tcBorders>
              <w:top w:val="single" w:sz="4" w:space="0" w:color="auto"/>
              <w:left w:val="nil"/>
              <w:bottom w:val="single" w:sz="4" w:space="0" w:color="auto"/>
              <w:right w:val="single" w:sz="4" w:space="0" w:color="auto"/>
            </w:tcBorders>
            <w:shd w:val="clear" w:color="auto" w:fill="auto"/>
            <w:vAlign w:val="center"/>
          </w:tcPr>
          <w:p w14:paraId="1B743D94" w14:textId="275D3F03"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201069">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556B1F98" w14:textId="7704602D"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746845">
              <w:rPr>
                <w:rFonts w:ascii="Arial Narrow" w:hAnsi="Arial Narrow" w:cs="Arial"/>
                <w:color w:val="000000"/>
                <w:sz w:val="20"/>
                <w:szCs w:val="20"/>
                <w:vertAlign w:val="superscript"/>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09A7F957" w14:textId="5E944B54"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746845">
              <w:rPr>
                <w:rFonts w:ascii="Arial Narrow" w:hAnsi="Arial Narrow" w:cs="Arial"/>
                <w:color w:val="000000"/>
                <w:sz w:val="20"/>
                <w:szCs w:val="20"/>
                <w:vertAlign w:val="superscript"/>
              </w:rPr>
              <w:t>5</w:t>
            </w:r>
          </w:p>
        </w:tc>
        <w:tc>
          <w:tcPr>
            <w:tcW w:w="612" w:type="pct"/>
            <w:tcBorders>
              <w:top w:val="single" w:sz="4" w:space="0" w:color="auto"/>
              <w:left w:val="nil"/>
              <w:bottom w:val="single" w:sz="4" w:space="0" w:color="auto"/>
              <w:right w:val="single" w:sz="4" w:space="0" w:color="auto"/>
            </w:tcBorders>
            <w:shd w:val="clear" w:color="auto" w:fill="auto"/>
            <w:vAlign w:val="center"/>
          </w:tcPr>
          <w:p w14:paraId="0C154065" w14:textId="1D52FBD0" w:rsidR="005009FF" w:rsidRPr="00201069" w:rsidRDefault="00D43416" w:rsidP="00791359">
            <w:pPr>
              <w:keepNext/>
              <w:jc w:val="center"/>
              <w:rPr>
                <w:rFonts w:ascii="Arial Narrow" w:hAnsi="Arial Narrow" w:cs="Arial"/>
                <w:color w:val="000000"/>
                <w:sz w:val="20"/>
                <w:szCs w:val="20"/>
                <w:highlight w:val="lightGray"/>
              </w:rPr>
            </w:pPr>
            <w:r w:rsidRPr="00D43416">
              <w:rPr>
                <w:rFonts w:ascii="Arial Narrow" w:hAnsi="Arial Narrow" w:cs="Arial"/>
                <w:color w:val="000000"/>
                <w:sz w:val="20"/>
                <w:szCs w:val="20"/>
                <w:shd w:val="solid" w:color="000000" w:fill="000000"/>
                <w14:textFill>
                  <w14:solidFill>
                    <w14:srgbClr w14:val="000000">
                      <w14:alpha w14:val="100000"/>
                    </w14:srgbClr>
                  </w14:solidFill>
                </w14:textFill>
              </w:rPr>
              <w:t>|</w:t>
            </w:r>
            <w:r w:rsidR="0014659A" w:rsidRPr="00201069">
              <w:rPr>
                <w:rFonts w:ascii="Arial Narrow" w:hAnsi="Arial Narrow" w:cs="Arial"/>
                <w:color w:val="000000"/>
                <w:sz w:val="20"/>
                <w:szCs w:val="20"/>
                <w:vertAlign w:val="superscript"/>
              </w:rPr>
              <w:t>6</w:t>
            </w:r>
          </w:p>
        </w:tc>
      </w:tr>
    </w:tbl>
    <w:p w14:paraId="208A2C41" w14:textId="504EE5B9" w:rsidR="00623D8B" w:rsidRPr="0019054F" w:rsidRDefault="00623D8B" w:rsidP="00CA6D90">
      <w:pPr>
        <w:pStyle w:val="3-BodyText"/>
        <w:keepNext/>
        <w:keepLines/>
        <w:numPr>
          <w:ilvl w:val="0"/>
          <w:numId w:val="0"/>
        </w:numPr>
        <w:spacing w:after="0"/>
        <w:rPr>
          <w:rFonts w:ascii="Arial Narrow" w:hAnsi="Arial Narrow"/>
          <w:sz w:val="18"/>
          <w:szCs w:val="18"/>
        </w:rPr>
      </w:pPr>
      <w:r w:rsidRPr="0019054F">
        <w:rPr>
          <w:rFonts w:ascii="Arial Narrow" w:hAnsi="Arial Narrow"/>
          <w:sz w:val="18"/>
          <w:szCs w:val="18"/>
        </w:rPr>
        <w:t xml:space="preserve">Source: </w:t>
      </w:r>
      <w:r w:rsidR="005009FF" w:rsidRPr="0019054F">
        <w:rPr>
          <w:rFonts w:ascii="Arial Narrow" w:hAnsi="Arial Narrow"/>
          <w:sz w:val="18"/>
          <w:szCs w:val="18"/>
        </w:rPr>
        <w:t>Table 1 of pre-PBAC response with costs calculated using the Section 4 spreadsheet provided with the resubmission</w:t>
      </w:r>
    </w:p>
    <w:p w14:paraId="132E4106" w14:textId="61117697" w:rsidR="00CA6D90" w:rsidRDefault="006F77D7" w:rsidP="00791359">
      <w:pPr>
        <w:pStyle w:val="3-BodyText"/>
        <w:keepNext/>
        <w:keepLines/>
        <w:numPr>
          <w:ilvl w:val="0"/>
          <w:numId w:val="0"/>
        </w:numPr>
        <w:spacing w:after="0"/>
        <w:rPr>
          <w:rFonts w:ascii="Arial Narrow" w:hAnsi="Arial Narrow"/>
          <w:sz w:val="18"/>
          <w:szCs w:val="18"/>
        </w:rPr>
      </w:pPr>
      <w:r w:rsidRPr="0019054F">
        <w:rPr>
          <w:rFonts w:ascii="Arial Narrow" w:hAnsi="Arial Narrow"/>
          <w:sz w:val="18"/>
          <w:szCs w:val="18"/>
        </w:rPr>
        <w:t xml:space="preserve">HR = hormone receptor; </w:t>
      </w:r>
      <w:r w:rsidR="00CA6D90" w:rsidRPr="0019054F">
        <w:rPr>
          <w:rFonts w:ascii="Arial Narrow" w:hAnsi="Arial Narrow"/>
          <w:sz w:val="18"/>
          <w:szCs w:val="18"/>
        </w:rPr>
        <w:t>T-DXd = trastuzumab deruxtecan</w:t>
      </w:r>
    </w:p>
    <w:p w14:paraId="0B223DAD" w14:textId="77777777" w:rsidR="0014659A" w:rsidRPr="00DC0973" w:rsidRDefault="0014659A" w:rsidP="0014659A">
      <w:pPr>
        <w:keepNext/>
        <w:keepLines/>
        <w:widowControl w:val="0"/>
        <w:spacing w:after="120" w:line="269" w:lineRule="auto"/>
        <w:contextualSpacing/>
        <w:rPr>
          <w:rFonts w:ascii="Arial Narrow" w:hAnsi="Arial Narrow" w:cs="Arial"/>
          <w:i/>
          <w:iCs/>
          <w:snapToGrid w:val="0"/>
          <w:sz w:val="18"/>
          <w:szCs w:val="18"/>
        </w:rPr>
      </w:pPr>
      <w:r w:rsidRPr="00DC0973">
        <w:rPr>
          <w:rFonts w:ascii="Arial Narrow" w:hAnsi="Arial Narrow" w:cs="Arial"/>
          <w:i/>
          <w:iCs/>
          <w:snapToGrid w:val="0"/>
          <w:sz w:val="18"/>
          <w:szCs w:val="18"/>
        </w:rPr>
        <w:t>The redacted values correspond to the following ranges:</w:t>
      </w:r>
    </w:p>
    <w:p w14:paraId="3BA4BD1C" w14:textId="77777777" w:rsidR="0014659A" w:rsidRDefault="0014659A" w:rsidP="0014659A">
      <w:pPr>
        <w:keepNext/>
        <w:keepLines/>
        <w:widowControl w:val="0"/>
        <w:spacing w:after="120" w:line="269" w:lineRule="auto"/>
        <w:contextualSpacing/>
        <w:rPr>
          <w:rFonts w:ascii="Arial Narrow" w:hAnsi="Arial Narrow" w:cs="Arial"/>
          <w:i/>
          <w:iCs/>
          <w:snapToGrid w:val="0"/>
          <w:sz w:val="18"/>
          <w:szCs w:val="18"/>
        </w:rPr>
      </w:pPr>
      <w:r w:rsidRPr="00DC0973">
        <w:rPr>
          <w:rFonts w:ascii="Arial Narrow" w:hAnsi="Arial Narrow" w:cs="Arial"/>
          <w:i/>
          <w:iCs/>
          <w:snapToGrid w:val="0"/>
          <w:sz w:val="18"/>
          <w:szCs w:val="18"/>
          <w:vertAlign w:val="superscript"/>
        </w:rPr>
        <w:t xml:space="preserve">1 </w:t>
      </w:r>
      <w:r w:rsidRPr="00DC0973">
        <w:rPr>
          <w:rFonts w:ascii="Arial Narrow" w:hAnsi="Arial Narrow" w:cs="Arial"/>
          <w:i/>
          <w:iCs/>
          <w:snapToGrid w:val="0"/>
          <w:sz w:val="18"/>
          <w:szCs w:val="18"/>
        </w:rPr>
        <w:t>500 to &lt; 5,000</w:t>
      </w:r>
    </w:p>
    <w:p w14:paraId="39F7BBE8" w14:textId="77777777" w:rsidR="0014659A" w:rsidRDefault="0014659A" w:rsidP="0014659A">
      <w:pPr>
        <w:keepNext/>
        <w:keepLines/>
        <w:widowControl w:val="0"/>
        <w:spacing w:after="120" w:line="269" w:lineRule="auto"/>
        <w:contextualSpacing/>
        <w:rPr>
          <w:rFonts w:ascii="Arial Narrow" w:hAnsi="Arial Narrow" w:cs="Arial"/>
          <w:i/>
          <w:iCs/>
          <w:snapToGrid w:val="0"/>
          <w:sz w:val="18"/>
          <w:szCs w:val="18"/>
        </w:rPr>
      </w:pPr>
      <w:r w:rsidRPr="00746845">
        <w:rPr>
          <w:rFonts w:ascii="Arial Narrow" w:hAnsi="Arial Narrow" w:cs="Arial"/>
          <w:i/>
          <w:iCs/>
          <w:snapToGrid w:val="0"/>
          <w:sz w:val="18"/>
          <w:szCs w:val="18"/>
          <w:vertAlign w:val="superscript"/>
        </w:rPr>
        <w:t>2</w:t>
      </w:r>
      <w:r>
        <w:rPr>
          <w:rFonts w:ascii="Arial Narrow" w:hAnsi="Arial Narrow" w:cs="Arial"/>
          <w:i/>
          <w:iCs/>
          <w:snapToGrid w:val="0"/>
          <w:sz w:val="18"/>
          <w:szCs w:val="18"/>
        </w:rPr>
        <w:t xml:space="preserve"> </w:t>
      </w:r>
      <w:r w:rsidRPr="002D2B2A">
        <w:rPr>
          <w:rFonts w:ascii="Arial Narrow" w:hAnsi="Arial Narrow" w:cs="Arial"/>
          <w:i/>
          <w:iCs/>
          <w:snapToGrid w:val="0"/>
          <w:sz w:val="18"/>
          <w:szCs w:val="18"/>
        </w:rPr>
        <w:t>&lt; 500</w:t>
      </w:r>
    </w:p>
    <w:p w14:paraId="6913910A" w14:textId="2979AA8E" w:rsidR="0014659A" w:rsidRDefault="0014659A" w:rsidP="0014659A">
      <w:pPr>
        <w:keepNext/>
        <w:keepLines/>
        <w:widowControl w:val="0"/>
        <w:spacing w:after="120" w:line="269" w:lineRule="auto"/>
        <w:contextualSpacing/>
        <w:rPr>
          <w:rFonts w:ascii="Arial Narrow" w:hAnsi="Arial Narrow" w:cs="Arial"/>
          <w:i/>
          <w:iCs/>
          <w:snapToGrid w:val="0"/>
          <w:sz w:val="18"/>
          <w:szCs w:val="18"/>
        </w:rPr>
      </w:pPr>
      <w:r>
        <w:rPr>
          <w:rFonts w:ascii="Arial Narrow" w:hAnsi="Arial Narrow" w:cs="Arial"/>
          <w:i/>
          <w:iCs/>
          <w:snapToGrid w:val="0"/>
          <w:sz w:val="18"/>
          <w:szCs w:val="18"/>
          <w:vertAlign w:val="superscript"/>
        </w:rPr>
        <w:t>3</w:t>
      </w:r>
      <w:r w:rsidRPr="00746845">
        <w:rPr>
          <w:rFonts w:ascii="Arial Narrow" w:hAnsi="Arial Narrow" w:cs="Arial"/>
          <w:i/>
          <w:iCs/>
          <w:snapToGrid w:val="0"/>
          <w:sz w:val="18"/>
          <w:szCs w:val="18"/>
          <w:vertAlign w:val="superscript"/>
        </w:rPr>
        <w:t xml:space="preserve"> </w:t>
      </w:r>
      <w:r w:rsidRPr="00AE3F9F">
        <w:rPr>
          <w:rFonts w:ascii="Arial Narrow" w:hAnsi="Arial Narrow" w:cs="Arial"/>
          <w:i/>
          <w:iCs/>
          <w:snapToGrid w:val="0"/>
          <w:sz w:val="18"/>
          <w:szCs w:val="18"/>
        </w:rPr>
        <w:t>$80 million to &lt; $90 million</w:t>
      </w:r>
    </w:p>
    <w:p w14:paraId="2EB011F1" w14:textId="41FCBA2A" w:rsidR="0014659A" w:rsidRDefault="0014659A" w:rsidP="0014659A">
      <w:pPr>
        <w:keepNext/>
        <w:keepLines/>
        <w:widowControl w:val="0"/>
        <w:spacing w:after="120" w:line="269" w:lineRule="auto"/>
        <w:contextualSpacing/>
        <w:rPr>
          <w:rFonts w:ascii="Arial Narrow" w:hAnsi="Arial Narrow" w:cs="Arial"/>
          <w:i/>
          <w:iCs/>
          <w:snapToGrid w:val="0"/>
          <w:sz w:val="18"/>
          <w:szCs w:val="18"/>
        </w:rPr>
      </w:pPr>
      <w:r>
        <w:rPr>
          <w:rFonts w:ascii="Arial Narrow" w:hAnsi="Arial Narrow" w:cs="Arial"/>
          <w:i/>
          <w:iCs/>
          <w:snapToGrid w:val="0"/>
          <w:sz w:val="18"/>
          <w:szCs w:val="18"/>
          <w:vertAlign w:val="superscript"/>
        </w:rPr>
        <w:t>4</w:t>
      </w:r>
      <w:r>
        <w:rPr>
          <w:rFonts w:ascii="Arial Narrow" w:hAnsi="Arial Narrow" w:cs="Arial"/>
          <w:i/>
          <w:iCs/>
          <w:snapToGrid w:val="0"/>
          <w:sz w:val="18"/>
          <w:szCs w:val="18"/>
        </w:rPr>
        <w:t xml:space="preserve"> </w:t>
      </w:r>
      <w:r w:rsidRPr="00AE3F9F">
        <w:rPr>
          <w:rFonts w:ascii="Arial Narrow" w:hAnsi="Arial Narrow" w:cs="Arial"/>
          <w:i/>
          <w:iCs/>
          <w:snapToGrid w:val="0"/>
          <w:sz w:val="18"/>
          <w:szCs w:val="18"/>
        </w:rPr>
        <w:t>$90 million to &lt; $100 million</w:t>
      </w:r>
    </w:p>
    <w:p w14:paraId="7D73CF6B" w14:textId="734E7DDC" w:rsidR="0014659A" w:rsidRDefault="0014659A" w:rsidP="00EA58E9">
      <w:pPr>
        <w:keepNext/>
        <w:keepLines/>
        <w:widowControl w:val="0"/>
        <w:spacing w:after="120" w:line="269" w:lineRule="auto"/>
        <w:contextualSpacing/>
        <w:rPr>
          <w:rFonts w:ascii="Arial Narrow" w:hAnsi="Arial Narrow" w:cs="Arial"/>
          <w:i/>
          <w:iCs/>
          <w:snapToGrid w:val="0"/>
          <w:sz w:val="18"/>
          <w:szCs w:val="18"/>
        </w:rPr>
      </w:pPr>
      <w:bookmarkStart w:id="40" w:name="_Hlk166487556"/>
      <w:r>
        <w:rPr>
          <w:rFonts w:ascii="Arial Narrow" w:hAnsi="Arial Narrow" w:cs="Arial"/>
          <w:i/>
          <w:iCs/>
          <w:snapToGrid w:val="0"/>
          <w:sz w:val="18"/>
          <w:szCs w:val="18"/>
          <w:vertAlign w:val="superscript"/>
        </w:rPr>
        <w:t>5</w:t>
      </w:r>
      <w:r>
        <w:rPr>
          <w:rFonts w:ascii="Arial Narrow" w:hAnsi="Arial Narrow" w:cs="Arial"/>
          <w:i/>
          <w:iCs/>
          <w:snapToGrid w:val="0"/>
          <w:sz w:val="18"/>
          <w:szCs w:val="18"/>
        </w:rPr>
        <w:t xml:space="preserve"> </w:t>
      </w:r>
      <w:r w:rsidRPr="003B53EC">
        <w:rPr>
          <w:rFonts w:ascii="Arial Narrow" w:hAnsi="Arial Narrow" w:cs="Arial"/>
          <w:i/>
          <w:iCs/>
          <w:snapToGrid w:val="0"/>
          <w:sz w:val="18"/>
          <w:szCs w:val="18"/>
        </w:rPr>
        <w:t>$</w:t>
      </w:r>
      <w:r>
        <w:rPr>
          <w:rFonts w:ascii="Arial Narrow" w:hAnsi="Arial Narrow" w:cs="Arial"/>
          <w:i/>
          <w:iCs/>
          <w:snapToGrid w:val="0"/>
          <w:sz w:val="18"/>
          <w:szCs w:val="18"/>
        </w:rPr>
        <w:t>6</w:t>
      </w:r>
      <w:r w:rsidRPr="003B53EC">
        <w:rPr>
          <w:rFonts w:ascii="Arial Narrow" w:hAnsi="Arial Narrow" w:cs="Arial"/>
          <w:i/>
          <w:iCs/>
          <w:snapToGrid w:val="0"/>
          <w:sz w:val="18"/>
          <w:szCs w:val="18"/>
        </w:rPr>
        <w:t>0 million to &lt; $</w:t>
      </w:r>
      <w:r w:rsidR="00DC4C8B">
        <w:rPr>
          <w:rFonts w:ascii="Arial Narrow" w:hAnsi="Arial Narrow" w:cs="Arial"/>
          <w:i/>
          <w:iCs/>
          <w:snapToGrid w:val="0"/>
          <w:sz w:val="18"/>
          <w:szCs w:val="18"/>
        </w:rPr>
        <w:t>7</w:t>
      </w:r>
      <w:r w:rsidRPr="003B53EC">
        <w:rPr>
          <w:rFonts w:ascii="Arial Narrow" w:hAnsi="Arial Narrow" w:cs="Arial"/>
          <w:i/>
          <w:iCs/>
          <w:snapToGrid w:val="0"/>
          <w:sz w:val="18"/>
          <w:szCs w:val="18"/>
        </w:rPr>
        <w:t>0 million</w:t>
      </w:r>
    </w:p>
    <w:bookmarkEnd w:id="40"/>
    <w:p w14:paraId="2EBE63DD" w14:textId="197880C1" w:rsidR="0014659A" w:rsidRDefault="00DC4C8B" w:rsidP="00201069">
      <w:pPr>
        <w:widowControl w:val="0"/>
        <w:spacing w:after="120" w:line="269" w:lineRule="auto"/>
        <w:contextualSpacing/>
        <w:rPr>
          <w:rFonts w:ascii="Arial Narrow" w:hAnsi="Arial Narrow" w:cs="Arial"/>
          <w:i/>
          <w:iCs/>
          <w:snapToGrid w:val="0"/>
          <w:sz w:val="18"/>
          <w:szCs w:val="18"/>
        </w:rPr>
      </w:pPr>
      <w:r>
        <w:rPr>
          <w:rFonts w:ascii="Arial Narrow" w:hAnsi="Arial Narrow" w:cs="Arial"/>
          <w:i/>
          <w:iCs/>
          <w:snapToGrid w:val="0"/>
          <w:sz w:val="18"/>
          <w:szCs w:val="18"/>
          <w:vertAlign w:val="superscript"/>
        </w:rPr>
        <w:t xml:space="preserve">6 </w:t>
      </w:r>
      <w:r w:rsidR="0014659A" w:rsidRPr="003B53EC">
        <w:rPr>
          <w:rFonts w:ascii="Arial Narrow" w:hAnsi="Arial Narrow" w:cs="Arial"/>
          <w:i/>
          <w:iCs/>
          <w:snapToGrid w:val="0"/>
          <w:sz w:val="18"/>
          <w:szCs w:val="18"/>
        </w:rPr>
        <w:t>$70 million to &lt; $</w:t>
      </w:r>
      <w:r>
        <w:rPr>
          <w:rFonts w:ascii="Arial Narrow" w:hAnsi="Arial Narrow" w:cs="Arial"/>
          <w:i/>
          <w:iCs/>
          <w:snapToGrid w:val="0"/>
          <w:sz w:val="18"/>
          <w:szCs w:val="18"/>
        </w:rPr>
        <w:t>8</w:t>
      </w:r>
      <w:r w:rsidR="0014659A" w:rsidRPr="003B53EC">
        <w:rPr>
          <w:rFonts w:ascii="Arial Narrow" w:hAnsi="Arial Narrow" w:cs="Arial"/>
          <w:i/>
          <w:iCs/>
          <w:snapToGrid w:val="0"/>
          <w:sz w:val="18"/>
          <w:szCs w:val="18"/>
        </w:rPr>
        <w:t>0 million</w:t>
      </w:r>
    </w:p>
    <w:p w14:paraId="25F92315" w14:textId="77777777" w:rsidR="003C5B56" w:rsidRPr="0019054F" w:rsidRDefault="003C5B56" w:rsidP="003C5B56">
      <w:pPr>
        <w:pStyle w:val="4-SubsectionHeading"/>
      </w:pPr>
      <w:r w:rsidRPr="0019054F">
        <w:t xml:space="preserve">Financial Management – risk sharing arrangement </w:t>
      </w:r>
    </w:p>
    <w:p w14:paraId="714B0590" w14:textId="230F9A19" w:rsidR="002C23DB" w:rsidRPr="0019054F" w:rsidRDefault="00FA721F">
      <w:pPr>
        <w:pStyle w:val="3-BodyText"/>
      </w:pPr>
      <w:r w:rsidRPr="0019054F">
        <w:t xml:space="preserve">The PBAC previously noted the significant cost of listing T-DXd for this population and considered a </w:t>
      </w:r>
      <w:r w:rsidR="006C0380">
        <w:t>R</w:t>
      </w:r>
      <w:r w:rsidR="006C0380" w:rsidRPr="0019054F">
        <w:t xml:space="preserve">isk </w:t>
      </w:r>
      <w:r w:rsidR="006C0380">
        <w:t>S</w:t>
      </w:r>
      <w:r w:rsidR="006C0380" w:rsidRPr="0019054F">
        <w:t>har</w:t>
      </w:r>
      <w:r w:rsidR="0019054F">
        <w:t>ing</w:t>
      </w:r>
      <w:r w:rsidR="006C0380" w:rsidRPr="0019054F">
        <w:t xml:space="preserve"> </w:t>
      </w:r>
      <w:r w:rsidR="006C0380">
        <w:t>A</w:t>
      </w:r>
      <w:r w:rsidR="006C0380" w:rsidRPr="0019054F">
        <w:t xml:space="preserve">rrangement </w:t>
      </w:r>
      <w:r w:rsidRPr="0019054F">
        <w:t xml:space="preserve">(RSA) with expenditure caps with a rebate above the caps would be required to address the uncertainty in the patient numbers. </w:t>
      </w:r>
      <w:r w:rsidR="00991595" w:rsidRPr="0019054F">
        <w:t>To facilitate timely access of T-DXd in patients with HER-2 low, t</w:t>
      </w:r>
      <w:r w:rsidR="00A24964" w:rsidRPr="0019054F">
        <w:t xml:space="preserve">he pre-PBAC response </w:t>
      </w:r>
      <w:r w:rsidR="00E1547C" w:rsidRPr="0019054F">
        <w:t xml:space="preserve">proposed </w:t>
      </w:r>
      <w:r w:rsidR="00A24964" w:rsidRPr="0019054F">
        <w:t>a</w:t>
      </w:r>
      <w:r w:rsidR="00E1547C" w:rsidRPr="0019054F">
        <w:t>n</w:t>
      </w:r>
      <w:r w:rsidR="00A24964" w:rsidRPr="0019054F">
        <w:t xml:space="preserve"> RSA with expenditure caps and a </w:t>
      </w:r>
      <w:r w:rsidR="00D43416" w:rsidRPr="00FB2E96">
        <w:rPr>
          <w:color w:val="000000"/>
          <w:w w:val="15"/>
          <w:shd w:val="solid" w:color="000000" w:fill="000000"/>
          <w:fitText w:val="-20" w:id="-961843199"/>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199"/>
          <w14:textFill>
            <w14:solidFill>
              <w14:srgbClr w14:val="000000">
                <w14:alpha w14:val="100000"/>
              </w14:srgbClr>
            </w14:solidFill>
          </w14:textFill>
        </w:rPr>
        <w:t>|</w:t>
      </w:r>
      <w:r w:rsidR="00A24964" w:rsidRPr="0019054F">
        <w:t>% rebate beyond the caps.</w:t>
      </w:r>
    </w:p>
    <w:p w14:paraId="6ED62E59" w14:textId="68B8004E" w:rsidR="00991595" w:rsidRPr="0019054F" w:rsidRDefault="00991595" w:rsidP="00991595">
      <w:pPr>
        <w:pStyle w:val="3-BodyText"/>
        <w:numPr>
          <w:ilvl w:val="0"/>
          <w:numId w:val="0"/>
        </w:numPr>
        <w:ind w:firstLine="720"/>
      </w:pPr>
      <w:r w:rsidRPr="0019054F">
        <w:rPr>
          <w:i/>
          <w:iCs/>
        </w:rPr>
        <w:t>For more detail on PBAC’s view, see section 5 PBAC outcome</w:t>
      </w:r>
      <w:r w:rsidRPr="0019054F">
        <w:t>.</w:t>
      </w:r>
    </w:p>
    <w:p w14:paraId="107F0028" w14:textId="77777777" w:rsidR="00480DFE" w:rsidRPr="006C0380" w:rsidRDefault="00480DFE" w:rsidP="00480DFE">
      <w:pPr>
        <w:pStyle w:val="2-SectionHeading"/>
      </w:pPr>
      <w:r w:rsidRPr="006C0380">
        <w:t>PBAC Outcome</w:t>
      </w:r>
    </w:p>
    <w:p w14:paraId="6B79DEA5" w14:textId="2911EE0D" w:rsidR="00480DFE" w:rsidRPr="006C0380" w:rsidRDefault="00480DFE" w:rsidP="00480DFE">
      <w:pPr>
        <w:pStyle w:val="3-BodyText"/>
        <w:rPr>
          <w:rFonts w:ascii="Calibri" w:hAnsi="Calibri"/>
          <w:sz w:val="22"/>
        </w:rPr>
      </w:pPr>
      <w:r w:rsidRPr="006C0380">
        <w:t xml:space="preserve">The PBAC recommended the </w:t>
      </w:r>
      <w:r w:rsidR="00081EEF" w:rsidRPr="006C0380">
        <w:t xml:space="preserve">Section 100 (Efficient Funding of Chemotherapy) </w:t>
      </w:r>
      <w:r w:rsidRPr="006C0380">
        <w:t>listing of trastuzumab deruxtecan (T-DXd) for the treatment of patients with human epidermal growth factor receptor 2 (HER2)</w:t>
      </w:r>
      <w:r w:rsidR="005B5BED" w:rsidRPr="006C0380">
        <w:t xml:space="preserve"> </w:t>
      </w:r>
      <w:r w:rsidRPr="006C0380">
        <w:t xml:space="preserve">low unresectable or metastatic breast cancer. The PBAC reiterated its previous consideration that T-DXd was superior to chemotherapy and there was a moderate clinical need for additional treatments in this therapeutic area. The PBAC considered the incremental cost effectiveness ratio remained high at the price proposed in the pre-PBAC response and a further reduction </w:t>
      </w:r>
      <w:r w:rsidR="00387C4A" w:rsidRPr="00387C4A">
        <w:t xml:space="preserve">in </w:t>
      </w:r>
      <w:r w:rsidR="00131130">
        <w:t xml:space="preserve">treatment </w:t>
      </w:r>
      <w:r w:rsidR="00387C4A" w:rsidRPr="00387C4A">
        <w:t>cost</w:t>
      </w:r>
      <w:r w:rsidR="00387C4A">
        <w:t xml:space="preserve"> </w:t>
      </w:r>
      <w:r w:rsidRPr="006C0380">
        <w:t xml:space="preserve">would be required. The PBAC considered the estimated number of treated patients provided in the pre-PBAC response was reasonable. The PBAC noted the very high financial cost and risk to the Commonwealth and advised a risk share arrangement with a </w:t>
      </w:r>
      <w:r w:rsidR="00D43416" w:rsidRPr="00FB2E96">
        <w:rPr>
          <w:color w:val="000000"/>
          <w:w w:val="15"/>
          <w:shd w:val="solid" w:color="000000" w:fill="000000"/>
          <w:fitText w:val="-20" w:id="-961843198"/>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198"/>
          <w14:textFill>
            <w14:solidFill>
              <w14:srgbClr w14:val="000000">
                <w14:alpha w14:val="100000"/>
              </w14:srgbClr>
            </w14:solidFill>
          </w14:textFill>
        </w:rPr>
        <w:t>|</w:t>
      </w:r>
      <w:r w:rsidRPr="006C0380">
        <w:t>% rebate beyond the financial estimates would be appropriate</w:t>
      </w:r>
      <w:r w:rsidR="006C0380">
        <w:t xml:space="preserve">. </w:t>
      </w:r>
    </w:p>
    <w:p w14:paraId="788343E5" w14:textId="445DFB63" w:rsidR="002C23DB" w:rsidRPr="0019054F" w:rsidRDefault="00561256" w:rsidP="00480DFE">
      <w:pPr>
        <w:pStyle w:val="3-BodyText"/>
      </w:pPr>
      <w:r w:rsidRPr="0019054F">
        <w:t xml:space="preserve">The PBAC noted the consumer comments received from </w:t>
      </w:r>
      <w:r w:rsidR="00D76953" w:rsidRPr="0019054F">
        <w:t xml:space="preserve">the Breast Cancer Network of Australia </w:t>
      </w:r>
      <w:r w:rsidRPr="0019054F">
        <w:t xml:space="preserve">and </w:t>
      </w:r>
      <w:r w:rsidR="00D76953" w:rsidRPr="0019054F">
        <w:t>the Medical Oncology Group of Australia</w:t>
      </w:r>
      <w:r w:rsidRPr="0019054F">
        <w:t>, and also recalled the consumer comments received for its November 2023 consideration</w:t>
      </w:r>
      <w:r w:rsidR="006C0380">
        <w:t xml:space="preserve">. </w:t>
      </w:r>
    </w:p>
    <w:p w14:paraId="6CE5558D" w14:textId="2FCAA47E" w:rsidR="005B5BED" w:rsidRPr="0019054F" w:rsidRDefault="005B5BED" w:rsidP="00480DFE">
      <w:pPr>
        <w:pStyle w:val="3-BodyText"/>
      </w:pPr>
      <w:r w:rsidRPr="006C0380">
        <w:lastRenderedPageBreak/>
        <w:t>The PBAC reiterated its previous consideration there was a moderate clinical need for additional treatments for patients with HER2 low breast cancer (paragraph 7.4, T-DXd minutes, November 2023 PBAC meeting).</w:t>
      </w:r>
    </w:p>
    <w:p w14:paraId="4ABF079F" w14:textId="01C4D6EE" w:rsidR="009B4922" w:rsidRDefault="00681DB9" w:rsidP="00480DFE">
      <w:pPr>
        <w:pStyle w:val="3-BodyText"/>
      </w:pPr>
      <w:r w:rsidRPr="0019054F">
        <w:t xml:space="preserve">The PBAC advised the restriction criteria provided in the resubmission </w:t>
      </w:r>
      <w:r w:rsidR="00496C68" w:rsidRPr="0019054F">
        <w:t xml:space="preserve">were </w:t>
      </w:r>
      <w:r w:rsidRPr="0019054F">
        <w:t>appropriate</w:t>
      </w:r>
      <w:r w:rsidR="009B4922">
        <w:t xml:space="preserve"> with the following amendment:</w:t>
      </w:r>
      <w:r w:rsidRPr="0019054F">
        <w:t xml:space="preserve"> </w:t>
      </w:r>
    </w:p>
    <w:p w14:paraId="7FD4A4E0" w14:textId="70AC069F" w:rsidR="009B4922" w:rsidRPr="009B4922" w:rsidRDefault="009B4922" w:rsidP="00201069">
      <w:pPr>
        <w:pStyle w:val="ListParagraph"/>
        <w:numPr>
          <w:ilvl w:val="0"/>
          <w:numId w:val="19"/>
        </w:numPr>
        <w:ind w:left="1134"/>
        <w:jc w:val="both"/>
        <w:rPr>
          <w:rFonts w:eastAsiaTheme="minorHAnsi" w:cstheme="minorBidi"/>
          <w:snapToGrid/>
          <w:szCs w:val="22"/>
        </w:rPr>
      </w:pPr>
      <w:r>
        <w:t>The clinical criterion “</w:t>
      </w:r>
      <w:r w:rsidRPr="009B4922">
        <w:rPr>
          <w:rFonts w:eastAsiaTheme="minorHAnsi" w:cstheme="minorBidi"/>
          <w:snapToGrid/>
          <w:szCs w:val="22"/>
        </w:rPr>
        <w:t xml:space="preserve">Patient must have evidence of human epidermal growth factor receptor 2 (HER2)-low disease </w:t>
      </w:r>
      <w:r w:rsidRPr="009B4922">
        <w:rPr>
          <w:rFonts w:eastAsiaTheme="minorHAnsi" w:cstheme="minorBidi"/>
          <w:strike/>
          <w:snapToGrid/>
          <w:szCs w:val="22"/>
        </w:rPr>
        <w:t>as demonstrated by in situ hybridisation (ISH) either in the primary tumour or a metastatic lesion – establish this finding once only with the first PBS prescription</w:t>
      </w:r>
      <w:r>
        <w:rPr>
          <w:rFonts w:eastAsiaTheme="minorHAnsi" w:cstheme="minorBidi"/>
          <w:snapToGrid/>
          <w:szCs w:val="22"/>
        </w:rPr>
        <w:t xml:space="preserve">” could be amended as indicated with strikethrough as this information is covered by the prescribing instruction defining HER2 low. </w:t>
      </w:r>
    </w:p>
    <w:p w14:paraId="43DD13B1" w14:textId="267DFF7C" w:rsidR="00681DB9" w:rsidRPr="0019054F" w:rsidRDefault="00CC147C" w:rsidP="00480DFE">
      <w:pPr>
        <w:pStyle w:val="3-BodyText"/>
      </w:pPr>
      <w:r w:rsidRPr="0019054F">
        <w:t>The PBAC noted the proposed restriction criteria does not exclude sequential use of T-DXd and sacituzumab govitecan (SG), but considered that the extent of sequential use in the HR negative population was likely to be low and no changes to the criteria were needed.</w:t>
      </w:r>
    </w:p>
    <w:p w14:paraId="602E9942" w14:textId="6F810656" w:rsidR="00480DFE" w:rsidRPr="0019054F" w:rsidRDefault="00561256" w:rsidP="00480DFE">
      <w:pPr>
        <w:pStyle w:val="3-BodyText"/>
      </w:pPr>
      <w:r w:rsidRPr="0019054F">
        <w:t>The PBAC noted the resubmission proposed treatment of physician’s choice (TPC) (</w:t>
      </w:r>
      <w:r w:rsidRPr="006C0380">
        <w:rPr>
          <w:lang w:eastAsia="en-US"/>
        </w:rPr>
        <w:t>comprising capecitabine, gemcitabine, eribulin, nab-paclitaxel, or paclitaxel)</w:t>
      </w:r>
      <w:r w:rsidRPr="0019054F">
        <w:t xml:space="preserve"> as the comparator for the HER2 low population and reiterated its previous consideration that this was the appropriate comparator (paragraph 7.6, T-DXd minutes, November 2023 PBAC meeting). </w:t>
      </w:r>
    </w:p>
    <w:p w14:paraId="1F01FF14" w14:textId="254418BE" w:rsidR="00A16EE0" w:rsidRPr="0019054F" w:rsidRDefault="00A16EE0" w:rsidP="00480DFE">
      <w:pPr>
        <w:pStyle w:val="3-BodyText"/>
      </w:pPr>
      <w:bookmarkStart w:id="41" w:name="_Ref162350674"/>
      <w:r w:rsidRPr="0019054F">
        <w:t xml:space="preserve">The PBAC recalled it had previously considered that the claim T-DXd is superior to TPC in terms of effectiveness in the HER2 low population was reasonable based on the </w:t>
      </w:r>
      <w:r w:rsidR="00330209" w:rsidRPr="0019054F">
        <w:t>progression free survival (</w:t>
      </w:r>
      <w:r w:rsidRPr="0019054F">
        <w:t>PFS</w:t>
      </w:r>
      <w:r w:rsidR="00330209" w:rsidRPr="0019054F">
        <w:t>)</w:t>
      </w:r>
      <w:r w:rsidRPr="0019054F">
        <w:t xml:space="preserve"> and </w:t>
      </w:r>
      <w:r w:rsidR="00330209" w:rsidRPr="0019054F">
        <w:t>overall survival (</w:t>
      </w:r>
      <w:r w:rsidRPr="0019054F">
        <w:t>OS</w:t>
      </w:r>
      <w:r w:rsidR="00330209" w:rsidRPr="0019054F">
        <w:t>)</w:t>
      </w:r>
      <w:r w:rsidRPr="0019054F">
        <w:t xml:space="preserve"> outcomes from the DB-04 trial (paragraph </w:t>
      </w:r>
      <w:r w:rsidRPr="0019054F">
        <w:fldChar w:fldCharType="begin" w:fldLock="1"/>
      </w:r>
      <w:r w:rsidRPr="0019054F">
        <w:instrText xml:space="preserve"> REF _Ref162257526 \r \h </w:instrText>
      </w:r>
      <w:r w:rsidRPr="0019054F">
        <w:fldChar w:fldCharType="separate"/>
      </w:r>
      <w:r w:rsidR="00AB7483">
        <w:t>4.7</w:t>
      </w:r>
      <w:r w:rsidRPr="0019054F">
        <w:fldChar w:fldCharType="end"/>
      </w:r>
      <w:r w:rsidRPr="0019054F">
        <w:t>). The PBAC recalled that it</w:t>
      </w:r>
      <w:r w:rsidR="00330209" w:rsidRPr="0019054F">
        <w:t xml:space="preserve"> had</w:t>
      </w:r>
      <w:r w:rsidRPr="0019054F">
        <w:t xml:space="preserve"> also previously considered T-DXd was of inferior safety compared with TPC, but had a manageable safety profile (paragraph </w:t>
      </w:r>
      <w:r w:rsidRPr="0019054F">
        <w:fldChar w:fldCharType="begin" w:fldLock="1"/>
      </w:r>
      <w:r w:rsidRPr="0019054F">
        <w:instrText xml:space="preserve"> REF _Ref162257526 \r \h </w:instrText>
      </w:r>
      <w:r w:rsidRPr="0019054F">
        <w:fldChar w:fldCharType="separate"/>
      </w:r>
      <w:r w:rsidR="00AB7483">
        <w:t>4.7</w:t>
      </w:r>
      <w:r w:rsidRPr="0019054F">
        <w:fldChar w:fldCharType="end"/>
      </w:r>
      <w:r w:rsidRPr="0019054F">
        <w:t>)</w:t>
      </w:r>
      <w:r w:rsidR="006C0380">
        <w:t xml:space="preserve">. </w:t>
      </w:r>
      <w:r w:rsidRPr="0019054F">
        <w:t>The PBAC noted no additional clinical data was provided in the resubmission.</w:t>
      </w:r>
      <w:bookmarkEnd w:id="41"/>
      <w:r w:rsidRPr="0019054F">
        <w:t xml:space="preserve"> </w:t>
      </w:r>
    </w:p>
    <w:p w14:paraId="0C16788A" w14:textId="06E92121" w:rsidR="00991595" w:rsidRPr="0019054F" w:rsidRDefault="00E73094" w:rsidP="00663EA6">
      <w:pPr>
        <w:pStyle w:val="3-BodyText"/>
      </w:pPr>
      <w:r w:rsidRPr="0019054F">
        <w:t>The PBAC noted the resubmission provided a revised economic model that resulted in an ICER of $</w:t>
      </w:r>
      <w:r w:rsidR="00DC4C8B" w:rsidRPr="00DC4C8B">
        <w:t xml:space="preserve">55,000 to &lt; $75,000 </w:t>
      </w:r>
      <w:r w:rsidR="00B147F2">
        <w:t xml:space="preserve"> </w:t>
      </w:r>
      <w:r w:rsidRPr="0019054F">
        <w:t>per QALY using the price proposed in the pre-PBAC response (ex-manufacturer price of $</w:t>
      </w:r>
      <w:r w:rsidR="00D43416" w:rsidRPr="00FB2E96">
        <w:rPr>
          <w:color w:val="000000"/>
          <w:w w:val="15"/>
          <w:shd w:val="solid" w:color="000000" w:fill="000000"/>
          <w:fitText w:val="-20" w:id="-961843197"/>
          <w14:textFill>
            <w14:solidFill>
              <w14:srgbClr w14:val="000000">
                <w14:alpha w14:val="100000"/>
              </w14:srgbClr>
            </w14:solidFill>
          </w14:textFill>
        </w:rPr>
        <w:t xml:space="preserve">|  </w:t>
      </w:r>
      <w:r w:rsidR="00D43416" w:rsidRPr="00FB2E96">
        <w:rPr>
          <w:color w:val="000000"/>
          <w:spacing w:val="-69"/>
          <w:w w:val="15"/>
          <w:shd w:val="solid" w:color="000000" w:fill="000000"/>
          <w:fitText w:val="-20" w:id="-961843197"/>
          <w14:textFill>
            <w14:solidFill>
              <w14:srgbClr w14:val="000000">
                <w14:alpha w14:val="100000"/>
              </w14:srgbClr>
            </w14:solidFill>
          </w14:textFill>
        </w:rPr>
        <w:t>|</w:t>
      </w:r>
      <w:r w:rsidRPr="0019054F">
        <w:t xml:space="preserve"> per vial)</w:t>
      </w:r>
      <w:r w:rsidR="006C0380">
        <w:t xml:space="preserve">. </w:t>
      </w:r>
      <w:r w:rsidRPr="0019054F">
        <w:t xml:space="preserve">The PBAC noted the revised economic model </w:t>
      </w:r>
      <w:r w:rsidR="00663EA6" w:rsidRPr="0019054F">
        <w:t xml:space="preserve">included some but not all of the changes requested by PBAC in its November 2023 consideration as discussed below. </w:t>
      </w:r>
    </w:p>
    <w:p w14:paraId="0319CE3C" w14:textId="6E8B5257" w:rsidR="00663EA6" w:rsidRPr="0019054F" w:rsidRDefault="00663EA6" w:rsidP="00663EA6">
      <w:pPr>
        <w:pStyle w:val="3-BodyText"/>
      </w:pPr>
      <w:r w:rsidRPr="0019054F">
        <w:t xml:space="preserve">The PBAC noted the revised economic model removed vial sharing, used fixed EFC fees, included revised utility values, proposed a shorter time horizon and incorporated the </w:t>
      </w:r>
      <w:r w:rsidR="00125063" w:rsidRPr="0019054F">
        <w:t>Kaplan Meier (</w:t>
      </w:r>
      <w:r w:rsidRPr="0019054F">
        <w:t>KM</w:t>
      </w:r>
      <w:r w:rsidR="00125063" w:rsidRPr="0019054F">
        <w:t>)</w:t>
      </w:r>
      <w:r w:rsidRPr="0019054F">
        <w:t xml:space="preserve"> data</w:t>
      </w:r>
      <w:r w:rsidR="00125063" w:rsidRPr="0019054F">
        <w:t xml:space="preserve"> from the DB-04 trial</w:t>
      </w:r>
      <w:r w:rsidRPr="0019054F">
        <w:t xml:space="preserve">, as requested by the PBAC (see </w:t>
      </w:r>
      <w:r w:rsidRPr="0019054F">
        <w:fldChar w:fldCharType="begin" w:fldLock="1"/>
      </w:r>
      <w:r w:rsidRPr="0019054F">
        <w:instrText xml:space="preserve"> REF _Ref159575731 \h  \* MERGEFORMAT </w:instrText>
      </w:r>
      <w:r w:rsidRPr="0019054F">
        <w:fldChar w:fldCharType="separate"/>
      </w:r>
      <w:r w:rsidR="00AB7483" w:rsidRPr="00AB7483">
        <w:t>Table 5</w:t>
      </w:r>
      <w:r w:rsidRPr="0019054F">
        <w:fldChar w:fldCharType="end"/>
      </w:r>
      <w:r w:rsidRPr="0019054F">
        <w:t>). The PBAC noted the methodology for implementing some of these changes (i.e., fixed EFC fees, point of truncation for the KM data) was different to how the previous evaluation implemented them</w:t>
      </w:r>
      <w:r w:rsidR="006C0380">
        <w:t xml:space="preserve">. </w:t>
      </w:r>
    </w:p>
    <w:p w14:paraId="3754E484" w14:textId="5D3D0146" w:rsidR="00663EA6" w:rsidRPr="0019054F" w:rsidRDefault="00663EA6" w:rsidP="00663EA6">
      <w:pPr>
        <w:pStyle w:val="3-BodyText"/>
      </w:pPr>
      <w:bookmarkStart w:id="42" w:name="_Ref162363784"/>
      <w:r w:rsidRPr="0019054F">
        <w:t>The PBAC noted the revised economic model did not change the approach to applying relative dose intensity (RDI) and calculating subsequent treatment costs in both treatment arms. The PBAC noted the ICER implementing the</w:t>
      </w:r>
      <w:r w:rsidR="00991E06" w:rsidRPr="0019054F">
        <w:t>se</w:t>
      </w:r>
      <w:r w:rsidRPr="0019054F">
        <w:t xml:space="preserve"> changes</w:t>
      </w:r>
      <w:r w:rsidR="00125063" w:rsidRPr="0019054F">
        <w:t xml:space="preserve"> as requested </w:t>
      </w:r>
      <w:r w:rsidR="00125063" w:rsidRPr="0019054F">
        <w:lastRenderedPageBreak/>
        <w:t>previously</w:t>
      </w:r>
      <w:r w:rsidRPr="0019054F">
        <w:t xml:space="preserve"> and using the appropriate methodology for applying fixed EFC fees increased the ICER</w:t>
      </w:r>
      <w:r w:rsidR="00991E06" w:rsidRPr="0019054F">
        <w:t xml:space="preserve"> to $</w:t>
      </w:r>
      <w:r w:rsidR="00DC4C8B" w:rsidRPr="00DC4C8B">
        <w:t>75,000 to &lt; $95,000</w:t>
      </w:r>
      <w:r w:rsidR="00B147F2">
        <w:t xml:space="preserve"> </w:t>
      </w:r>
      <w:r w:rsidR="00CD7CD8" w:rsidRPr="0019054F">
        <w:t xml:space="preserve">per QALY gained </w:t>
      </w:r>
      <w:r w:rsidR="00991E06" w:rsidRPr="0019054F">
        <w:t>using the price proposed in the pre-PBAC response</w:t>
      </w:r>
      <w:bookmarkEnd w:id="42"/>
      <w:r w:rsidR="006C0380">
        <w:t xml:space="preserve">. </w:t>
      </w:r>
    </w:p>
    <w:p w14:paraId="715F7C58" w14:textId="33F887C7" w:rsidR="00663EA6" w:rsidRPr="0019054F" w:rsidRDefault="00663EA6" w:rsidP="00663EA6">
      <w:pPr>
        <w:pStyle w:val="3-BodyText"/>
      </w:pPr>
      <w:r w:rsidRPr="0019054F">
        <w:t xml:space="preserve">The PBAC noted the revised economic model included patients with HR negative and HR positive HER2 low disease, rather than just HR positive HER2 low disease as requested previously (paragraph 7.11, T-DXd minutes, November 2023 PBAC meeting). However, the PBAC considered this change was reasonable in the context of the clinical claim and the requested PBS listing being in the overall HER2 low population. </w:t>
      </w:r>
    </w:p>
    <w:p w14:paraId="0F51B42B" w14:textId="044E271E" w:rsidR="00663EA6" w:rsidRPr="0019054F" w:rsidRDefault="00663EA6" w:rsidP="00663EA6">
      <w:pPr>
        <w:pStyle w:val="3-BodyText"/>
      </w:pPr>
      <w:r w:rsidRPr="0019054F">
        <w:t xml:space="preserve">The PBAC </w:t>
      </w:r>
      <w:r w:rsidR="00B0474C" w:rsidRPr="0019054F">
        <w:t>noted the revised economic model maintained the log logistic function to extrapolate OS, rather than the Weibull function as requested in November 2023</w:t>
      </w:r>
      <w:r w:rsidR="006C0380">
        <w:t xml:space="preserve">. </w:t>
      </w:r>
      <w:r w:rsidR="00B0474C" w:rsidRPr="0019054F">
        <w:t>The PBAC acknowledged the Weibull function may</w:t>
      </w:r>
      <w:r w:rsidR="00187635" w:rsidRPr="0019054F">
        <w:t xml:space="preserve"> </w:t>
      </w:r>
      <w:r w:rsidR="00B0474C" w:rsidRPr="0019054F">
        <w:t>be conservative</w:t>
      </w:r>
      <w:r w:rsidR="00125063" w:rsidRPr="0019054F">
        <w:t xml:space="preserve"> </w:t>
      </w:r>
      <w:r w:rsidR="00B0474C" w:rsidRPr="0019054F">
        <w:t>but considered it remained uncertain whether an ongoing treatment effect of T-DXd for the time horizon of the economic model (i.e., no convergence of OS curves</w:t>
      </w:r>
      <w:r w:rsidR="00125063" w:rsidRPr="0019054F">
        <w:t xml:space="preserve"> with 4% of patients treated with T-DXd alive at 10 years</w:t>
      </w:r>
      <w:r w:rsidR="00B0474C" w:rsidRPr="0019054F">
        <w:t>) was reasonable</w:t>
      </w:r>
      <w:r w:rsidR="006C0380">
        <w:t xml:space="preserve">. </w:t>
      </w:r>
    </w:p>
    <w:p w14:paraId="62A50533" w14:textId="3EA75AA9" w:rsidR="00B0474C" w:rsidRPr="0019054F" w:rsidRDefault="00B0474C" w:rsidP="008A77F1">
      <w:pPr>
        <w:pStyle w:val="3-BodyText"/>
      </w:pPr>
      <w:r w:rsidRPr="0019054F">
        <w:t>The PBAC considered it was reasonable to accept the revised economic model which resulted in an ICER of $</w:t>
      </w:r>
      <w:r w:rsidR="00DC4C8B" w:rsidRPr="00DC4C8B">
        <w:t xml:space="preserve">55,000 to &lt; $75,000 </w:t>
      </w:r>
      <w:r w:rsidRPr="0019054F">
        <w:t>per QALY gained, but noted there were some outstanding uncertainties, as outlined above, relative to the economic model specified by the PBAC in November 2023</w:t>
      </w:r>
      <w:r w:rsidR="006C0380">
        <w:t xml:space="preserve">. </w:t>
      </w:r>
    </w:p>
    <w:p w14:paraId="469163EF" w14:textId="6C2067E9" w:rsidR="00B0474C" w:rsidRPr="0019054F" w:rsidRDefault="00B0474C" w:rsidP="00663EA6">
      <w:pPr>
        <w:pStyle w:val="3-BodyText"/>
      </w:pPr>
      <w:r w:rsidRPr="0019054F">
        <w:t xml:space="preserve">The PBAC considered that, as previously advised (see paragraph </w:t>
      </w:r>
      <w:r w:rsidRPr="0019054F">
        <w:fldChar w:fldCharType="begin" w:fldLock="1"/>
      </w:r>
      <w:r w:rsidRPr="0019054F">
        <w:instrText xml:space="preserve"> REF _Ref162257959 \r \h </w:instrText>
      </w:r>
      <w:r w:rsidRPr="0019054F">
        <w:fldChar w:fldCharType="separate"/>
      </w:r>
      <w:r w:rsidR="00AB7483">
        <w:t>4.14</w:t>
      </w:r>
      <w:r w:rsidRPr="0019054F">
        <w:fldChar w:fldCharType="end"/>
      </w:r>
      <w:r w:rsidRPr="0019054F">
        <w:t>), T-DXd would be cost-effective with an ICER of</w:t>
      </w:r>
      <w:r w:rsidR="00125063" w:rsidRPr="0019054F">
        <w:t xml:space="preserve"> $45,000 to</w:t>
      </w:r>
      <w:r w:rsidRPr="0019054F">
        <w:t xml:space="preserve"> $50,000 per QALY gained. The PBAC noted the arguments (as discussed in paragraph </w:t>
      </w:r>
      <w:r w:rsidRPr="0019054F">
        <w:fldChar w:fldCharType="begin" w:fldLock="1"/>
      </w:r>
      <w:r w:rsidRPr="0019054F">
        <w:instrText xml:space="preserve"> REF _Ref162267387 \r \h </w:instrText>
      </w:r>
      <w:r w:rsidRPr="0019054F">
        <w:fldChar w:fldCharType="separate"/>
      </w:r>
      <w:r w:rsidR="00AB7483">
        <w:t>4.15</w:t>
      </w:r>
      <w:r w:rsidRPr="0019054F">
        <w:fldChar w:fldCharType="end"/>
      </w:r>
      <w:r w:rsidRPr="0019054F">
        <w:t xml:space="preserve">) that inclusion of the HR negative population should allow for a higher ICER but considered </w:t>
      </w:r>
      <w:r w:rsidR="00125063" w:rsidRPr="0019054F">
        <w:t xml:space="preserve">an ICER of less than $50,000 QALY gained remained appropriate for T-DXd for the following reasons: </w:t>
      </w:r>
    </w:p>
    <w:p w14:paraId="6FA0AEF1" w14:textId="4AD49902" w:rsidR="00B0474C" w:rsidRPr="0019054F" w:rsidRDefault="00CC147C" w:rsidP="00201069">
      <w:pPr>
        <w:pStyle w:val="3-BodyText"/>
        <w:numPr>
          <w:ilvl w:val="0"/>
          <w:numId w:val="19"/>
        </w:numPr>
        <w:ind w:left="1134"/>
      </w:pPr>
      <w:r w:rsidRPr="0019054F">
        <w:t>the extent of use in the HR negative population is uncertain, given the likely preferential use of SG in this population, and the magnitude of clinical benefit of sequential use is also uncertain; and</w:t>
      </w:r>
    </w:p>
    <w:p w14:paraId="02644B4A" w14:textId="7205AB3B" w:rsidR="00B0474C" w:rsidRPr="0019054F" w:rsidRDefault="00125063" w:rsidP="00201069">
      <w:pPr>
        <w:pStyle w:val="3-BodyText"/>
        <w:numPr>
          <w:ilvl w:val="0"/>
          <w:numId w:val="19"/>
        </w:numPr>
        <w:ind w:left="1134"/>
      </w:pPr>
      <w:r w:rsidRPr="0019054F">
        <w:t xml:space="preserve">there were some outstanding </w:t>
      </w:r>
      <w:r w:rsidR="00B0474C" w:rsidRPr="0019054F">
        <w:t>uncertaint</w:t>
      </w:r>
      <w:r w:rsidRPr="0019054F">
        <w:t>ies associated with the revised economic model</w:t>
      </w:r>
      <w:r w:rsidR="00C93EDC" w:rsidRPr="0019054F">
        <w:t>. The PBAC noted the ICER may plausibly increase</w:t>
      </w:r>
      <w:r w:rsidR="00B0474C" w:rsidRPr="0019054F">
        <w:t xml:space="preserve"> to $</w:t>
      </w:r>
      <w:r w:rsidR="00EA58E9" w:rsidRPr="00EA58E9">
        <w:t>75,000 to &lt;</w:t>
      </w:r>
      <w:r w:rsidR="00791359">
        <w:t> </w:t>
      </w:r>
      <w:r w:rsidR="00EA58E9" w:rsidRPr="00EA58E9">
        <w:t>$95,000</w:t>
      </w:r>
      <w:r w:rsidR="00791359">
        <w:t xml:space="preserve"> </w:t>
      </w:r>
      <w:r w:rsidR="00991E06" w:rsidRPr="0019054F">
        <w:t xml:space="preserve">per QALY gained </w:t>
      </w:r>
      <w:r w:rsidR="00B0474C" w:rsidRPr="0019054F">
        <w:t>(</w:t>
      </w:r>
      <w:r w:rsidR="00991E06" w:rsidRPr="0019054F">
        <w:t>see para</w:t>
      </w:r>
      <w:r w:rsidRPr="0019054F">
        <w:t>graph</w:t>
      </w:r>
      <w:r w:rsidR="00991E06" w:rsidRPr="0019054F">
        <w:t xml:space="preserve"> </w:t>
      </w:r>
      <w:r w:rsidRPr="0019054F">
        <w:fldChar w:fldCharType="begin" w:fldLock="1"/>
      </w:r>
      <w:r w:rsidRPr="0019054F">
        <w:instrText xml:space="preserve"> REF _Ref162363784 \r \h </w:instrText>
      </w:r>
      <w:r w:rsidRPr="0019054F">
        <w:fldChar w:fldCharType="separate"/>
      </w:r>
      <w:r w:rsidR="00AB7483">
        <w:t>5.10</w:t>
      </w:r>
      <w:r w:rsidRPr="0019054F">
        <w:fldChar w:fldCharType="end"/>
      </w:r>
      <w:r w:rsidR="00B0474C" w:rsidRPr="0019054F">
        <w:t xml:space="preserve">) and </w:t>
      </w:r>
      <w:r w:rsidR="00DA29F6" w:rsidRPr="0019054F">
        <w:t>potentially</w:t>
      </w:r>
      <w:r w:rsidR="00B0474C" w:rsidRPr="0019054F">
        <w:t xml:space="preserve"> </w:t>
      </w:r>
      <w:r w:rsidR="005878EF" w:rsidRPr="0019054F">
        <w:t xml:space="preserve">to </w:t>
      </w:r>
      <w:r w:rsidR="00B0474C" w:rsidRPr="0019054F">
        <w:t>$</w:t>
      </w:r>
      <w:r w:rsidR="00EA58E9" w:rsidRPr="00EA58E9">
        <w:t>75,000 to &lt;</w:t>
      </w:r>
      <w:r w:rsidR="00791359">
        <w:t> </w:t>
      </w:r>
      <w:r w:rsidR="00EA58E9" w:rsidRPr="00EA58E9">
        <w:t>$95,000</w:t>
      </w:r>
      <w:r w:rsidR="00791359">
        <w:t xml:space="preserve"> </w:t>
      </w:r>
      <w:r w:rsidR="00991E06" w:rsidRPr="0019054F">
        <w:t>per QALY gained</w:t>
      </w:r>
      <w:r w:rsidR="00B0474C" w:rsidRPr="0019054F">
        <w:t xml:space="preserve"> </w:t>
      </w:r>
      <w:r w:rsidRPr="0019054F">
        <w:t>i</w:t>
      </w:r>
      <w:r w:rsidR="00B0474C" w:rsidRPr="0019054F">
        <w:t xml:space="preserve">f </w:t>
      </w:r>
      <w:r w:rsidRPr="0019054F">
        <w:t xml:space="preserve">a </w:t>
      </w:r>
      <w:r w:rsidR="00B0474C" w:rsidRPr="0019054F">
        <w:t>conservative</w:t>
      </w:r>
      <w:r w:rsidRPr="0019054F">
        <w:t xml:space="preserve"> extrapolation function (i.e., Weibull) is also applied to OS.</w:t>
      </w:r>
    </w:p>
    <w:p w14:paraId="2B9BA231" w14:textId="3792A024" w:rsidR="00604F6F" w:rsidRPr="0019054F" w:rsidRDefault="005B5BED" w:rsidP="00480DFE">
      <w:pPr>
        <w:pStyle w:val="3-BodyText"/>
      </w:pPr>
      <w:bookmarkStart w:id="43" w:name="_Ref163048581"/>
      <w:r w:rsidRPr="0019054F">
        <w:t xml:space="preserve">The PBAC considered the estimated number of patients eligible for treatment with T-DXd as proposed in the pre-PBAC response (see </w:t>
      </w:r>
      <w:r w:rsidRPr="0019054F">
        <w:fldChar w:fldCharType="begin" w:fldLock="1"/>
      </w:r>
      <w:r w:rsidRPr="0019054F">
        <w:instrText xml:space="preserve"> REF _Ref159951163 \h  \* MERGEFORMAT </w:instrText>
      </w:r>
      <w:r w:rsidRPr="0019054F">
        <w:fldChar w:fldCharType="separate"/>
      </w:r>
      <w:r w:rsidR="00AB7483" w:rsidRPr="00AB7483">
        <w:t>Table 12</w:t>
      </w:r>
      <w:r w:rsidRPr="0019054F">
        <w:fldChar w:fldCharType="end"/>
      </w:r>
      <w:r w:rsidRPr="0019054F">
        <w:t xml:space="preserve">) formed a reasonable basis to estimate the financial implications of listing T-DXd on the PBS. </w:t>
      </w:r>
      <w:r w:rsidR="00D76953" w:rsidRPr="0019054F">
        <w:t>The PB</w:t>
      </w:r>
      <w:r w:rsidR="00CA08F1" w:rsidRPr="0019054F">
        <w:t>A</w:t>
      </w:r>
      <w:r w:rsidR="00D76953" w:rsidRPr="0019054F">
        <w:t xml:space="preserve">C noted the financial estimates will need to be updated to reflect the reduced </w:t>
      </w:r>
      <w:r w:rsidR="00387C4A">
        <w:t>cost</w:t>
      </w:r>
      <w:r w:rsidR="00131130">
        <w:t xml:space="preserve"> of T-DXd</w:t>
      </w:r>
      <w:r w:rsidR="00387C4A">
        <w:t xml:space="preserve">. </w:t>
      </w:r>
      <w:bookmarkEnd w:id="43"/>
    </w:p>
    <w:p w14:paraId="3D5E44FD" w14:textId="136DE0F9" w:rsidR="005B5BED" w:rsidRPr="0019054F" w:rsidRDefault="005B5BED" w:rsidP="00480DFE">
      <w:pPr>
        <w:pStyle w:val="3-BodyText"/>
      </w:pPr>
      <w:r w:rsidRPr="0019054F">
        <w:t xml:space="preserve">The PBAC </w:t>
      </w:r>
      <w:r w:rsidR="00D76953" w:rsidRPr="0019054F">
        <w:t xml:space="preserve">advised a risk sharing arrangement with expenditure caps and a </w:t>
      </w:r>
      <w:r w:rsidR="00D43416" w:rsidRPr="00D43416">
        <w:rPr>
          <w:color w:val="000000"/>
          <w:w w:val="61"/>
          <w:shd w:val="solid" w:color="000000" w:fill="000000"/>
          <w:fitText w:val="472" w:id="-961843196"/>
          <w14:textFill>
            <w14:solidFill>
              <w14:srgbClr w14:val="000000">
                <w14:alpha w14:val="100000"/>
              </w14:srgbClr>
            </w14:solidFill>
          </w14:textFill>
        </w:rPr>
        <w:t>|||  ||</w:t>
      </w:r>
      <w:r w:rsidR="00D43416" w:rsidRPr="00D43416">
        <w:rPr>
          <w:color w:val="000000"/>
          <w:spacing w:val="2"/>
          <w:w w:val="61"/>
          <w:shd w:val="solid" w:color="000000" w:fill="000000"/>
          <w:fitText w:val="472" w:id="-961843196"/>
          <w14:textFill>
            <w14:solidFill>
              <w14:srgbClr w14:val="000000">
                <w14:alpha w14:val="100000"/>
              </w14:srgbClr>
            </w14:solidFill>
          </w14:textFill>
        </w:rPr>
        <w:t>|</w:t>
      </w:r>
      <w:r w:rsidR="00D76953" w:rsidRPr="0019054F">
        <w:t>% rebate for any spend over the caps would be required to manage the significant cost of listing T-DXd</w:t>
      </w:r>
      <w:r w:rsidR="006C0380">
        <w:t xml:space="preserve">. </w:t>
      </w:r>
    </w:p>
    <w:p w14:paraId="5ED0979C" w14:textId="77777777" w:rsidR="002C23DB" w:rsidRPr="0019054F" w:rsidRDefault="002C23DB" w:rsidP="002C23DB">
      <w:pPr>
        <w:pStyle w:val="3-BodyText"/>
      </w:pPr>
      <w:r w:rsidRPr="006C0380">
        <w:lastRenderedPageBreak/>
        <w:t xml:space="preserve">The PBAC previously advised that </w:t>
      </w:r>
      <w:r w:rsidRPr="006C0380">
        <w:rPr>
          <w:rStyle w:val="null1"/>
        </w:rPr>
        <w:t xml:space="preserve">T-DXd </w:t>
      </w:r>
      <w:r w:rsidRPr="006C0380">
        <w:t xml:space="preserve">is not suitable for prescribing by nurse practitioners (paragraph 20.7, T-DXd Public Summary Document (PSD), July 2023 PBAC meeting). </w:t>
      </w:r>
    </w:p>
    <w:p w14:paraId="491623F7" w14:textId="55AC44C7" w:rsidR="00E1547C" w:rsidRPr="0019054F" w:rsidRDefault="00E1547C" w:rsidP="00E1547C">
      <w:pPr>
        <w:pStyle w:val="3-BodyText"/>
      </w:pPr>
      <w:r w:rsidRPr="0019054F">
        <w:t xml:space="preserve">The PBAC found that the criteria prescribed by the </w:t>
      </w:r>
      <w:r w:rsidRPr="00201069">
        <w:rPr>
          <w:i/>
          <w:iCs/>
        </w:rPr>
        <w:t>National Health (Pharmaceuticals and Vaccines – Cost Recovery) Regulations 2022</w:t>
      </w:r>
      <w:r w:rsidRPr="0019054F">
        <w:t xml:space="preserve"> for Pricing Pathway A were not met. </w:t>
      </w:r>
      <w:r w:rsidR="006C0380" w:rsidRPr="006C0380">
        <w:t>Specifically,</w:t>
      </w:r>
      <w:r w:rsidRPr="0019054F">
        <w:t xml:space="preserve"> the PBAC found that in the circumstances of its recommendation for T-DXd:</w:t>
      </w:r>
    </w:p>
    <w:p w14:paraId="716E9F82" w14:textId="143F74B9" w:rsidR="00E1547C" w:rsidRPr="0019054F" w:rsidRDefault="00E1547C" w:rsidP="00E1547C">
      <w:pPr>
        <w:pStyle w:val="3-BodyText"/>
        <w:numPr>
          <w:ilvl w:val="1"/>
          <w:numId w:val="32"/>
        </w:numPr>
        <w:ind w:left="1134" w:hanging="425"/>
      </w:pPr>
      <w:r w:rsidRPr="0019054F">
        <w:t xml:space="preserve">The treatment is expected to provide a substantial and clinically relevant improvement in efficacy, over alternative therapies, on the basis of the PFS and OS results of the DB-04 study; </w:t>
      </w:r>
    </w:p>
    <w:p w14:paraId="3BEA23D4" w14:textId="2C3745B8" w:rsidR="00E1547C" w:rsidRPr="0019054F" w:rsidRDefault="00E1547C" w:rsidP="00E1547C">
      <w:pPr>
        <w:pStyle w:val="3-BodyText"/>
        <w:numPr>
          <w:ilvl w:val="1"/>
          <w:numId w:val="32"/>
        </w:numPr>
        <w:ind w:left="1134" w:hanging="425"/>
      </w:pPr>
      <w:r w:rsidRPr="0019054F">
        <w:t>The treatment is not expected to address a high and urgent unmet clinical need due to the availability of other treatment options;</w:t>
      </w:r>
    </w:p>
    <w:p w14:paraId="775DDF3D" w14:textId="090A0F38" w:rsidR="00E1547C" w:rsidRPr="0019054F" w:rsidRDefault="00E1547C" w:rsidP="00E1547C">
      <w:pPr>
        <w:pStyle w:val="3-BodyText"/>
        <w:numPr>
          <w:ilvl w:val="1"/>
          <w:numId w:val="32"/>
        </w:numPr>
        <w:ind w:left="1134" w:hanging="425"/>
      </w:pPr>
      <w:r w:rsidRPr="0019054F">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48F7FAD8" w14:textId="1F86B474" w:rsidR="00480DFE" w:rsidRPr="006C0380" w:rsidRDefault="00480DFE" w:rsidP="00480DFE">
      <w:pPr>
        <w:pStyle w:val="3-BodyText"/>
        <w:rPr>
          <w:snapToGrid w:val="0"/>
        </w:rPr>
      </w:pPr>
      <w:r w:rsidRPr="006C0380">
        <w:rPr>
          <w:snapToGrid w:val="0"/>
        </w:rPr>
        <w:t>The PBAC advised that this resubmission would not meet the criteria for an Independent Review as received a positive PBAC recommendation.</w:t>
      </w:r>
    </w:p>
    <w:p w14:paraId="5EE4E782" w14:textId="1DD82450" w:rsidR="00480DFE" w:rsidRPr="0019054F" w:rsidRDefault="00480DFE" w:rsidP="00480DFE">
      <w:pPr>
        <w:spacing w:before="240"/>
        <w:rPr>
          <w:rFonts w:asciiTheme="minorHAnsi" w:hAnsiTheme="minorHAnsi" w:cs="Arial"/>
          <w:b/>
          <w:bCs/>
          <w:snapToGrid w:val="0"/>
        </w:rPr>
      </w:pPr>
      <w:r w:rsidRPr="0019054F">
        <w:rPr>
          <w:rFonts w:asciiTheme="minorHAnsi" w:hAnsiTheme="minorHAnsi" w:cs="Arial"/>
          <w:b/>
          <w:bCs/>
          <w:snapToGrid w:val="0"/>
        </w:rPr>
        <w:t>Outcome:</w:t>
      </w:r>
    </w:p>
    <w:p w14:paraId="0E924D08" w14:textId="4DB73945" w:rsidR="00480DFE" w:rsidRPr="0019054F" w:rsidRDefault="00480DFE" w:rsidP="00480DFE">
      <w:pPr>
        <w:rPr>
          <w:rFonts w:asciiTheme="minorHAnsi" w:hAnsiTheme="minorHAnsi" w:cs="Arial"/>
          <w:bCs/>
          <w:snapToGrid w:val="0"/>
        </w:rPr>
      </w:pPr>
      <w:r w:rsidRPr="0019054F">
        <w:rPr>
          <w:rFonts w:asciiTheme="minorHAnsi" w:hAnsiTheme="minorHAnsi" w:cs="Arial"/>
          <w:bCs/>
          <w:snapToGrid w:val="0"/>
        </w:rPr>
        <w:t xml:space="preserve">Recommended </w:t>
      </w:r>
    </w:p>
    <w:p w14:paraId="1DA1E77A" w14:textId="77777777" w:rsidR="00480DFE" w:rsidRPr="006C0380" w:rsidRDefault="00480DFE" w:rsidP="00480DFE">
      <w:pPr>
        <w:widowControl w:val="0"/>
        <w:rPr>
          <w:rFonts w:asciiTheme="minorHAnsi" w:hAnsiTheme="minorHAnsi" w:cs="Arial"/>
          <w:b/>
          <w:bCs/>
          <w:snapToGrid w:val="0"/>
        </w:rPr>
      </w:pPr>
    </w:p>
    <w:p w14:paraId="58C88770" w14:textId="77777777" w:rsidR="00D76953" w:rsidRPr="006C0380" w:rsidRDefault="00D76953" w:rsidP="00D76953">
      <w:pPr>
        <w:pStyle w:val="2-SectionHeading"/>
      </w:pPr>
      <w:r w:rsidRPr="006C0380">
        <w:t>Recommended listing</w:t>
      </w:r>
    </w:p>
    <w:p w14:paraId="2F902301" w14:textId="1059416D" w:rsidR="00D76953" w:rsidRPr="006C0380" w:rsidRDefault="00D76953" w:rsidP="00D76953">
      <w:pPr>
        <w:pStyle w:val="3-BodyText"/>
      </w:pPr>
      <w:r w:rsidRPr="006C0380">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758"/>
        <w:gridCol w:w="1902"/>
        <w:gridCol w:w="1902"/>
        <w:gridCol w:w="2229"/>
      </w:tblGrid>
      <w:tr w:rsidR="00D76953" w:rsidRPr="006C0380" w14:paraId="6EAC8942" w14:textId="77777777">
        <w:trPr>
          <w:cantSplit/>
          <w:trHeight w:val="20"/>
        </w:trPr>
        <w:tc>
          <w:tcPr>
            <w:tcW w:w="1654" w:type="pct"/>
            <w:gridSpan w:val="2"/>
            <w:vAlign w:val="center"/>
          </w:tcPr>
          <w:p w14:paraId="413FBD8A" w14:textId="77777777" w:rsidR="00D76953" w:rsidRPr="006C0380" w:rsidRDefault="00D76953">
            <w:pPr>
              <w:keepNext/>
              <w:rPr>
                <w:rFonts w:ascii="Arial Narrow" w:hAnsi="Arial Narrow"/>
                <w:b/>
                <w:bCs/>
                <w:sz w:val="20"/>
                <w:szCs w:val="20"/>
              </w:rPr>
            </w:pPr>
            <w:r w:rsidRPr="006C0380">
              <w:rPr>
                <w:rFonts w:ascii="Arial Narrow" w:hAnsi="Arial Narrow"/>
                <w:b/>
                <w:bCs/>
                <w:sz w:val="20"/>
                <w:szCs w:val="20"/>
              </w:rPr>
              <w:t>MEDICINAL PRODUCT</w:t>
            </w:r>
          </w:p>
          <w:p w14:paraId="45572FFF" w14:textId="77777777" w:rsidR="00D76953" w:rsidRPr="006C0380" w:rsidRDefault="00D76953">
            <w:pPr>
              <w:keepNext/>
              <w:rPr>
                <w:rFonts w:ascii="Arial Narrow" w:hAnsi="Arial Narrow"/>
                <w:b/>
                <w:sz w:val="20"/>
                <w:szCs w:val="20"/>
              </w:rPr>
            </w:pPr>
            <w:r w:rsidRPr="006C0380">
              <w:rPr>
                <w:rFonts w:ascii="Arial Narrow" w:hAnsi="Arial Narrow"/>
                <w:b/>
                <w:sz w:val="20"/>
                <w:szCs w:val="20"/>
              </w:rPr>
              <w:t>Form</w:t>
            </w:r>
          </w:p>
        </w:tc>
        <w:tc>
          <w:tcPr>
            <w:tcW w:w="1055" w:type="pct"/>
            <w:vAlign w:val="center"/>
          </w:tcPr>
          <w:p w14:paraId="3CD933D0" w14:textId="77777777" w:rsidR="00D76953" w:rsidRPr="006C0380" w:rsidRDefault="00D76953">
            <w:pPr>
              <w:keepNext/>
              <w:jc w:val="center"/>
              <w:rPr>
                <w:rFonts w:ascii="Arial Narrow" w:hAnsi="Arial Narrow"/>
                <w:b/>
                <w:sz w:val="20"/>
                <w:szCs w:val="20"/>
              </w:rPr>
            </w:pPr>
            <w:r w:rsidRPr="006C0380">
              <w:rPr>
                <w:rFonts w:ascii="Arial Narrow" w:hAnsi="Arial Narrow"/>
                <w:b/>
                <w:sz w:val="20"/>
                <w:szCs w:val="20"/>
              </w:rPr>
              <w:t>PBS item code</w:t>
            </w:r>
          </w:p>
        </w:tc>
        <w:tc>
          <w:tcPr>
            <w:tcW w:w="1055" w:type="pct"/>
            <w:vAlign w:val="center"/>
          </w:tcPr>
          <w:p w14:paraId="73A574CC" w14:textId="77777777" w:rsidR="00D76953" w:rsidRPr="006C0380" w:rsidRDefault="00D76953">
            <w:pPr>
              <w:keepNext/>
              <w:jc w:val="center"/>
              <w:rPr>
                <w:rFonts w:ascii="Arial Narrow" w:hAnsi="Arial Narrow"/>
                <w:b/>
                <w:sz w:val="20"/>
                <w:szCs w:val="20"/>
              </w:rPr>
            </w:pPr>
            <w:r w:rsidRPr="006C0380">
              <w:rPr>
                <w:rFonts w:ascii="Arial Narrow" w:hAnsi="Arial Narrow"/>
                <w:b/>
                <w:sz w:val="20"/>
                <w:szCs w:val="20"/>
              </w:rPr>
              <w:t>Max. Amount</w:t>
            </w:r>
          </w:p>
        </w:tc>
        <w:tc>
          <w:tcPr>
            <w:tcW w:w="1236" w:type="pct"/>
            <w:vAlign w:val="center"/>
          </w:tcPr>
          <w:p w14:paraId="2D7EA5D4" w14:textId="77777777" w:rsidR="00D76953" w:rsidRPr="006C0380" w:rsidRDefault="00D76953">
            <w:pPr>
              <w:keepNext/>
              <w:jc w:val="center"/>
              <w:rPr>
                <w:rFonts w:ascii="Arial Narrow" w:hAnsi="Arial Narrow"/>
                <w:b/>
                <w:sz w:val="20"/>
                <w:szCs w:val="20"/>
              </w:rPr>
            </w:pPr>
            <w:r w:rsidRPr="006C0380">
              <w:rPr>
                <w:rFonts w:ascii="Arial Narrow" w:hAnsi="Arial Narrow"/>
                <w:b/>
                <w:sz w:val="20"/>
                <w:szCs w:val="20"/>
              </w:rPr>
              <w:t>№.of Rpts</w:t>
            </w:r>
          </w:p>
        </w:tc>
      </w:tr>
      <w:tr w:rsidR="00D76953" w:rsidRPr="006C0380" w14:paraId="31C20CFC" w14:textId="77777777">
        <w:trPr>
          <w:cantSplit/>
          <w:trHeight w:val="20"/>
        </w:trPr>
        <w:tc>
          <w:tcPr>
            <w:tcW w:w="1654" w:type="pct"/>
            <w:gridSpan w:val="2"/>
            <w:vAlign w:val="center"/>
          </w:tcPr>
          <w:p w14:paraId="54B6C898" w14:textId="5E86F5BC" w:rsidR="00D76953" w:rsidRPr="006C0380" w:rsidRDefault="00D76953" w:rsidP="00791359">
            <w:pPr>
              <w:keepNext/>
              <w:ind w:left="-116"/>
              <w:rPr>
                <w:rFonts w:ascii="Arial Narrow" w:hAnsi="Arial Narrow"/>
                <w:sz w:val="20"/>
                <w:szCs w:val="20"/>
              </w:rPr>
            </w:pPr>
            <w:r w:rsidRPr="009B4922">
              <w:rPr>
                <w:rFonts w:ascii="Arial Narrow" w:hAnsi="Arial Narrow"/>
                <w:sz w:val="20"/>
                <w:szCs w:val="20"/>
              </w:rPr>
              <w:t xml:space="preserve">  TRASTUZUMAB DERUXTECAN</w:t>
            </w:r>
            <w:r w:rsidRPr="006C0380">
              <w:rPr>
                <w:rFonts w:ascii="Arial Narrow" w:hAnsi="Arial Narrow"/>
                <w:color w:val="FF0000"/>
                <w:sz w:val="20"/>
                <w:szCs w:val="20"/>
              </w:rPr>
              <w:br/>
            </w:r>
            <w:r w:rsidR="009B4922">
              <w:rPr>
                <w:rFonts w:ascii="Arial Narrow" w:hAnsi="Arial Narrow"/>
                <w:sz w:val="20"/>
                <w:szCs w:val="20"/>
              </w:rPr>
              <w:t>Injection</w:t>
            </w:r>
          </w:p>
        </w:tc>
        <w:tc>
          <w:tcPr>
            <w:tcW w:w="1055" w:type="pct"/>
            <w:vAlign w:val="center"/>
          </w:tcPr>
          <w:p w14:paraId="033A50DB" w14:textId="77777777" w:rsidR="00D76953" w:rsidRPr="006C0380" w:rsidRDefault="00D76953">
            <w:pPr>
              <w:keepNext/>
              <w:jc w:val="center"/>
              <w:rPr>
                <w:rFonts w:ascii="Arial Narrow" w:hAnsi="Arial Narrow"/>
                <w:sz w:val="20"/>
                <w:szCs w:val="20"/>
              </w:rPr>
            </w:pPr>
            <w:r w:rsidRPr="006C0380">
              <w:rPr>
                <w:rFonts w:ascii="Arial Narrow" w:hAnsi="Arial Narrow"/>
                <w:sz w:val="20"/>
                <w:szCs w:val="20"/>
              </w:rPr>
              <w:t>NEW (Public)</w:t>
            </w:r>
            <w:r w:rsidRPr="006C0380">
              <w:rPr>
                <w:rFonts w:ascii="Arial Narrow" w:hAnsi="Arial Narrow"/>
                <w:sz w:val="20"/>
                <w:szCs w:val="20"/>
              </w:rPr>
              <w:br/>
              <w:t>NEW (Private)</w:t>
            </w:r>
          </w:p>
        </w:tc>
        <w:tc>
          <w:tcPr>
            <w:tcW w:w="1055" w:type="pct"/>
            <w:vAlign w:val="center"/>
          </w:tcPr>
          <w:p w14:paraId="6F3C88AB" w14:textId="77777777" w:rsidR="00D76953" w:rsidRPr="006C0380" w:rsidRDefault="00D76953">
            <w:pPr>
              <w:keepNext/>
              <w:jc w:val="center"/>
              <w:rPr>
                <w:rFonts w:ascii="Arial Narrow" w:hAnsi="Arial Narrow"/>
                <w:sz w:val="20"/>
                <w:szCs w:val="20"/>
              </w:rPr>
            </w:pPr>
            <w:r w:rsidRPr="006C0380">
              <w:rPr>
                <w:rFonts w:ascii="Arial Narrow" w:hAnsi="Arial Narrow"/>
                <w:sz w:val="20"/>
                <w:szCs w:val="20"/>
              </w:rPr>
              <w:t>675 mg</w:t>
            </w:r>
          </w:p>
        </w:tc>
        <w:tc>
          <w:tcPr>
            <w:tcW w:w="1236" w:type="pct"/>
            <w:vAlign w:val="center"/>
          </w:tcPr>
          <w:p w14:paraId="00540149" w14:textId="77777777" w:rsidR="00D76953" w:rsidRPr="006C0380" w:rsidRDefault="00D76953">
            <w:pPr>
              <w:keepNext/>
              <w:jc w:val="center"/>
              <w:rPr>
                <w:rFonts w:ascii="Arial Narrow" w:hAnsi="Arial Narrow"/>
                <w:sz w:val="20"/>
                <w:szCs w:val="20"/>
              </w:rPr>
            </w:pPr>
            <w:r w:rsidRPr="006C0380">
              <w:rPr>
                <w:rFonts w:ascii="Arial Narrow" w:hAnsi="Arial Narrow"/>
                <w:sz w:val="20"/>
                <w:szCs w:val="20"/>
              </w:rPr>
              <w:t>8</w:t>
            </w:r>
          </w:p>
        </w:tc>
      </w:tr>
      <w:tr w:rsidR="00D76953" w:rsidRPr="006C0380" w14:paraId="4726D4FB" w14:textId="77777777">
        <w:trPr>
          <w:cantSplit/>
          <w:trHeight w:val="20"/>
        </w:trPr>
        <w:tc>
          <w:tcPr>
            <w:tcW w:w="5000" w:type="pct"/>
            <w:gridSpan w:val="5"/>
            <w:vAlign w:val="center"/>
          </w:tcPr>
          <w:p w14:paraId="7C78F39D" w14:textId="77777777" w:rsidR="00D76953" w:rsidRPr="006C0380" w:rsidRDefault="00D76953">
            <w:pPr>
              <w:keepNext/>
              <w:rPr>
                <w:rFonts w:ascii="Arial Narrow" w:hAnsi="Arial Narrow"/>
                <w:b/>
                <w:sz w:val="20"/>
                <w:szCs w:val="20"/>
              </w:rPr>
            </w:pPr>
            <w:r w:rsidRPr="006C0380">
              <w:rPr>
                <w:rFonts w:ascii="Arial Narrow" w:hAnsi="Arial Narrow"/>
                <w:b/>
                <w:sz w:val="20"/>
                <w:szCs w:val="20"/>
              </w:rPr>
              <w:t xml:space="preserve">Available brands </w:t>
            </w:r>
          </w:p>
        </w:tc>
      </w:tr>
      <w:tr w:rsidR="00D76953" w:rsidRPr="006C0380" w14:paraId="7A7086EE" w14:textId="77777777">
        <w:trPr>
          <w:cantSplit/>
          <w:trHeight w:val="20"/>
        </w:trPr>
        <w:tc>
          <w:tcPr>
            <w:tcW w:w="5000" w:type="pct"/>
            <w:gridSpan w:val="5"/>
            <w:vAlign w:val="center"/>
          </w:tcPr>
          <w:p w14:paraId="37C58045" w14:textId="77777777" w:rsidR="00D76953" w:rsidRPr="006C0380" w:rsidRDefault="00D76953">
            <w:pPr>
              <w:keepNext/>
              <w:rPr>
                <w:rFonts w:ascii="Arial Narrow" w:hAnsi="Arial Narrow"/>
                <w:sz w:val="20"/>
                <w:szCs w:val="20"/>
              </w:rPr>
            </w:pPr>
            <w:r w:rsidRPr="006C0380">
              <w:rPr>
                <w:rFonts w:ascii="Arial Narrow" w:hAnsi="Arial Narrow"/>
                <w:sz w:val="20"/>
                <w:szCs w:val="20"/>
              </w:rPr>
              <w:t xml:space="preserve">Enhertu </w:t>
            </w:r>
          </w:p>
          <w:p w14:paraId="2ED69DCD" w14:textId="77777777" w:rsidR="00D76953" w:rsidRPr="006C0380" w:rsidRDefault="00D76953">
            <w:pPr>
              <w:keepNext/>
              <w:rPr>
                <w:rFonts w:ascii="Arial Narrow" w:hAnsi="Arial Narrow"/>
                <w:sz w:val="20"/>
                <w:szCs w:val="20"/>
              </w:rPr>
            </w:pPr>
            <w:r w:rsidRPr="006C0380">
              <w:rPr>
                <w:rFonts w:ascii="Arial Narrow" w:hAnsi="Arial Narrow"/>
                <w:sz w:val="20"/>
                <w:szCs w:val="20"/>
              </w:rPr>
              <w:t>trastuzumab deruxtecan 100 mg injection, 1 vial</w:t>
            </w:r>
          </w:p>
        </w:tc>
      </w:tr>
      <w:tr w:rsidR="00D76953" w:rsidRPr="006C0380" w14:paraId="60C80C93" w14:textId="77777777">
        <w:trPr>
          <w:cantSplit/>
          <w:trHeight w:val="20"/>
        </w:trPr>
        <w:tc>
          <w:tcPr>
            <w:tcW w:w="5000" w:type="pct"/>
            <w:gridSpan w:val="5"/>
            <w:vAlign w:val="center"/>
          </w:tcPr>
          <w:p w14:paraId="49F540E9" w14:textId="77777777" w:rsidR="00D76953" w:rsidRPr="006C0380" w:rsidRDefault="00D76953">
            <w:pPr>
              <w:rPr>
                <w:rFonts w:ascii="Arial Narrow" w:hAnsi="Arial Narrow"/>
                <w:color w:val="FF0000"/>
                <w:sz w:val="20"/>
                <w:szCs w:val="20"/>
              </w:rPr>
            </w:pPr>
          </w:p>
        </w:tc>
      </w:tr>
      <w:tr w:rsidR="00D76953" w:rsidRPr="006C0380" w14:paraId="48684A6D" w14:textId="77777777">
        <w:trPr>
          <w:cantSplit/>
          <w:trHeight w:val="20"/>
        </w:trPr>
        <w:tc>
          <w:tcPr>
            <w:tcW w:w="5000" w:type="pct"/>
            <w:gridSpan w:val="5"/>
            <w:vAlign w:val="center"/>
          </w:tcPr>
          <w:p w14:paraId="75974CC0" w14:textId="77777777" w:rsidR="00D76953" w:rsidRPr="006C0380" w:rsidRDefault="00D76953">
            <w:pPr>
              <w:keepNext/>
              <w:rPr>
                <w:rFonts w:ascii="Arial Narrow" w:hAnsi="Arial Narrow"/>
                <w:color w:val="FF0000"/>
                <w:sz w:val="20"/>
                <w:szCs w:val="20"/>
              </w:rPr>
            </w:pPr>
            <w:r w:rsidRPr="006C0380">
              <w:rPr>
                <w:rFonts w:ascii="Arial Narrow" w:hAnsi="Arial Narrow"/>
                <w:b/>
                <w:sz w:val="20"/>
                <w:szCs w:val="20"/>
              </w:rPr>
              <w:t>Restriction Summary [new]</w:t>
            </w:r>
            <w:r w:rsidRPr="006C0380">
              <w:rPr>
                <w:rFonts w:ascii="Arial Narrow" w:hAnsi="Arial Narrow"/>
                <w:b/>
                <w:color w:val="FF0000"/>
                <w:sz w:val="20"/>
                <w:szCs w:val="20"/>
              </w:rPr>
              <w:t xml:space="preserve"> </w:t>
            </w:r>
            <w:r w:rsidRPr="006C0380">
              <w:rPr>
                <w:rFonts w:ascii="Arial Narrow" w:hAnsi="Arial Narrow"/>
                <w:b/>
                <w:sz w:val="20"/>
                <w:szCs w:val="20"/>
              </w:rPr>
              <w:t xml:space="preserve">/ Treatment of Concept: [new] </w:t>
            </w:r>
          </w:p>
        </w:tc>
      </w:tr>
      <w:tr w:rsidR="00D76953" w:rsidRPr="006C0380" w14:paraId="5B85CF96" w14:textId="77777777">
        <w:tblPrEx>
          <w:tblCellMar>
            <w:top w:w="15" w:type="dxa"/>
            <w:bottom w:w="15" w:type="dxa"/>
          </w:tblCellMar>
          <w:tblLook w:val="04A0" w:firstRow="1" w:lastRow="0" w:firstColumn="1" w:lastColumn="0" w:noHBand="0" w:noVBand="1"/>
        </w:tblPrEx>
        <w:trPr>
          <w:cantSplit/>
          <w:trHeight w:val="20"/>
        </w:trPr>
        <w:tc>
          <w:tcPr>
            <w:tcW w:w="679" w:type="pct"/>
            <w:vMerge w:val="restart"/>
          </w:tcPr>
          <w:p w14:paraId="63FC07FE" w14:textId="4DC3E522" w:rsidR="00D76953" w:rsidRPr="006C0380" w:rsidRDefault="00D76953">
            <w:pPr>
              <w:keepNext/>
              <w:jc w:val="center"/>
              <w:rPr>
                <w:rFonts w:ascii="Arial Narrow" w:hAnsi="Arial Narrow"/>
                <w:b/>
                <w:sz w:val="20"/>
                <w:szCs w:val="20"/>
              </w:rPr>
            </w:pPr>
            <w:r w:rsidRPr="006C0380">
              <w:rPr>
                <w:rFonts w:ascii="Arial Narrow" w:hAnsi="Arial Narrow"/>
                <w:b/>
                <w:sz w:val="20"/>
                <w:szCs w:val="20"/>
              </w:rPr>
              <w:t xml:space="preserve">Concept ID </w:t>
            </w:r>
          </w:p>
        </w:tc>
        <w:tc>
          <w:tcPr>
            <w:tcW w:w="4321" w:type="pct"/>
            <w:gridSpan w:val="4"/>
          </w:tcPr>
          <w:p w14:paraId="56CB97A7" w14:textId="77777777" w:rsidR="00D76953" w:rsidRPr="006C0380" w:rsidRDefault="00D76953">
            <w:pPr>
              <w:keepNext/>
              <w:rPr>
                <w:rFonts w:ascii="Arial Narrow" w:hAnsi="Arial Narrow"/>
                <w:sz w:val="20"/>
                <w:szCs w:val="20"/>
              </w:rPr>
            </w:pPr>
            <w:r w:rsidRPr="006C0380">
              <w:rPr>
                <w:rFonts w:ascii="Arial Narrow" w:hAnsi="Arial Narrow"/>
                <w:b/>
                <w:sz w:val="20"/>
                <w:szCs w:val="20"/>
              </w:rPr>
              <w:t xml:space="preserve">Category / Program: </w:t>
            </w:r>
            <w:r w:rsidRPr="006C0380">
              <w:rPr>
                <w:rFonts w:ascii="Arial Narrow" w:hAnsi="Arial Narrow"/>
                <w:sz w:val="20"/>
                <w:szCs w:val="20"/>
              </w:rPr>
              <w:t>Section 100 – Efficient Funding of Chemotherapy Public/Private hospitals</w:t>
            </w:r>
          </w:p>
        </w:tc>
      </w:tr>
      <w:tr w:rsidR="00D76953" w:rsidRPr="006C0380" w14:paraId="32516B7B" w14:textId="77777777">
        <w:tblPrEx>
          <w:tblCellMar>
            <w:top w:w="15" w:type="dxa"/>
            <w:bottom w:w="15" w:type="dxa"/>
          </w:tblCellMar>
          <w:tblLook w:val="04A0" w:firstRow="1" w:lastRow="0" w:firstColumn="1" w:lastColumn="0" w:noHBand="0" w:noVBand="1"/>
        </w:tblPrEx>
        <w:trPr>
          <w:cantSplit/>
          <w:trHeight w:val="20"/>
        </w:trPr>
        <w:tc>
          <w:tcPr>
            <w:tcW w:w="679" w:type="pct"/>
            <w:vMerge/>
          </w:tcPr>
          <w:p w14:paraId="3779993D" w14:textId="77777777" w:rsidR="00D76953" w:rsidRPr="006C0380" w:rsidRDefault="00D76953">
            <w:pPr>
              <w:keepNext/>
              <w:rPr>
                <w:rFonts w:ascii="Arial Narrow" w:hAnsi="Arial Narrow"/>
                <w:sz w:val="20"/>
                <w:szCs w:val="20"/>
              </w:rPr>
            </w:pPr>
          </w:p>
        </w:tc>
        <w:tc>
          <w:tcPr>
            <w:tcW w:w="4321" w:type="pct"/>
            <w:gridSpan w:val="4"/>
          </w:tcPr>
          <w:p w14:paraId="4EF89AA4" w14:textId="77777777" w:rsidR="00D76953" w:rsidRPr="006C0380" w:rsidRDefault="00D76953">
            <w:pPr>
              <w:keepNext/>
              <w:rPr>
                <w:rFonts w:ascii="Arial Narrow" w:hAnsi="Arial Narrow"/>
                <w:b/>
                <w:sz w:val="20"/>
                <w:szCs w:val="20"/>
              </w:rPr>
            </w:pPr>
            <w:r w:rsidRPr="006C0380">
              <w:rPr>
                <w:rFonts w:ascii="Arial Narrow" w:hAnsi="Arial Narrow"/>
                <w:b/>
                <w:sz w:val="20"/>
                <w:szCs w:val="20"/>
              </w:rPr>
              <w:t xml:space="preserve">Prescriber type: </w:t>
            </w:r>
            <w:r w:rsidRPr="006C0380">
              <w:rPr>
                <w:rFonts w:ascii="Arial Narrow" w:hAnsi="Arial Narrow"/>
                <w:sz w:val="20"/>
                <w:szCs w:val="20"/>
              </w:rPr>
              <w:fldChar w:fldCharType="begin" w:fldLock="1">
                <w:ffData>
                  <w:name w:val=""/>
                  <w:enabled/>
                  <w:calcOnExit w:val="0"/>
                  <w:checkBox>
                    <w:sizeAuto/>
                    <w:default w:val="1"/>
                  </w:checkBox>
                </w:ffData>
              </w:fldChar>
            </w:r>
            <w:r w:rsidRPr="006C0380">
              <w:rPr>
                <w:rFonts w:ascii="Arial Narrow" w:hAnsi="Arial Narrow"/>
                <w:sz w:val="20"/>
                <w:szCs w:val="20"/>
              </w:rPr>
              <w:instrText xml:space="preserve"> FORMCHECKBOX </w:instrText>
            </w:r>
            <w:r w:rsidR="00FB2E96">
              <w:rPr>
                <w:rFonts w:ascii="Arial Narrow" w:hAnsi="Arial Narrow"/>
                <w:sz w:val="20"/>
                <w:szCs w:val="20"/>
              </w:rPr>
            </w:r>
            <w:r w:rsidR="00FB2E96">
              <w:rPr>
                <w:rFonts w:ascii="Arial Narrow" w:hAnsi="Arial Narrow"/>
                <w:sz w:val="20"/>
                <w:szCs w:val="20"/>
              </w:rPr>
              <w:fldChar w:fldCharType="separate"/>
            </w:r>
            <w:r w:rsidRPr="006C0380">
              <w:rPr>
                <w:rFonts w:ascii="Arial Narrow" w:hAnsi="Arial Narrow"/>
                <w:sz w:val="20"/>
                <w:szCs w:val="20"/>
              </w:rPr>
              <w:fldChar w:fldCharType="end"/>
            </w:r>
            <w:r w:rsidRPr="006C0380">
              <w:rPr>
                <w:rFonts w:ascii="Arial Narrow" w:hAnsi="Arial Narrow"/>
                <w:sz w:val="20"/>
                <w:szCs w:val="20"/>
              </w:rPr>
              <w:t>Medical Practitioners</w:t>
            </w:r>
          </w:p>
        </w:tc>
      </w:tr>
      <w:tr w:rsidR="00D76953" w:rsidRPr="006C0380" w14:paraId="207F217D" w14:textId="77777777">
        <w:tblPrEx>
          <w:tblCellMar>
            <w:top w:w="15" w:type="dxa"/>
            <w:bottom w:w="15" w:type="dxa"/>
          </w:tblCellMar>
          <w:tblLook w:val="04A0" w:firstRow="1" w:lastRow="0" w:firstColumn="1" w:lastColumn="0" w:noHBand="0" w:noVBand="1"/>
        </w:tblPrEx>
        <w:trPr>
          <w:cantSplit/>
          <w:trHeight w:val="20"/>
        </w:trPr>
        <w:tc>
          <w:tcPr>
            <w:tcW w:w="679" w:type="pct"/>
            <w:vMerge/>
          </w:tcPr>
          <w:p w14:paraId="789528B8" w14:textId="77777777" w:rsidR="00D76953" w:rsidRPr="006C0380" w:rsidRDefault="00D76953">
            <w:pPr>
              <w:rPr>
                <w:rFonts w:ascii="Arial Narrow" w:hAnsi="Arial Narrow"/>
                <w:sz w:val="20"/>
                <w:szCs w:val="20"/>
              </w:rPr>
            </w:pPr>
          </w:p>
        </w:tc>
        <w:tc>
          <w:tcPr>
            <w:tcW w:w="4321" w:type="pct"/>
            <w:gridSpan w:val="4"/>
          </w:tcPr>
          <w:p w14:paraId="0D480F49" w14:textId="75A3D040" w:rsidR="00D76953" w:rsidRPr="006C0380" w:rsidRDefault="00D76953">
            <w:pPr>
              <w:jc w:val="left"/>
              <w:rPr>
                <w:rFonts w:ascii="Arial Narrow" w:eastAsia="Calibri" w:hAnsi="Arial Narrow"/>
                <w:sz w:val="20"/>
                <w:szCs w:val="20"/>
              </w:rPr>
            </w:pPr>
            <w:r w:rsidRPr="006C0380">
              <w:rPr>
                <w:rFonts w:ascii="Arial Narrow" w:hAnsi="Arial Narrow"/>
                <w:b/>
                <w:sz w:val="20"/>
                <w:szCs w:val="20"/>
              </w:rPr>
              <w:t xml:space="preserve">Restriction type: </w:t>
            </w:r>
            <w:r w:rsidRPr="006C0380">
              <w:rPr>
                <w:rFonts w:ascii="Arial Narrow" w:eastAsia="Calibri" w:hAnsi="Arial Narrow"/>
                <w:color w:val="FF0000"/>
                <w:sz w:val="20"/>
                <w:szCs w:val="20"/>
              </w:rPr>
              <w:br/>
            </w:r>
            <w:r w:rsidRPr="006C0380">
              <w:rPr>
                <w:rFonts w:ascii="Arial Narrow" w:eastAsia="Calibri" w:hAnsi="Arial Narrow"/>
                <w:sz w:val="20"/>
                <w:szCs w:val="20"/>
              </w:rPr>
              <w:fldChar w:fldCharType="begin" w:fldLock="1">
                <w:ffData>
                  <w:name w:val="Check3"/>
                  <w:enabled/>
                  <w:calcOnExit w:val="0"/>
                  <w:checkBox>
                    <w:sizeAuto/>
                    <w:default w:val="1"/>
                  </w:checkBox>
                </w:ffData>
              </w:fldChar>
            </w:r>
            <w:r w:rsidRPr="006C0380">
              <w:rPr>
                <w:rFonts w:ascii="Arial Narrow" w:eastAsia="Calibri" w:hAnsi="Arial Narrow"/>
                <w:sz w:val="20"/>
                <w:szCs w:val="20"/>
              </w:rPr>
              <w:instrText xml:space="preserve"> FORMCHECKBOX </w:instrText>
            </w:r>
            <w:r w:rsidR="00FB2E96">
              <w:rPr>
                <w:rFonts w:ascii="Arial Narrow" w:eastAsia="Calibri" w:hAnsi="Arial Narrow"/>
                <w:sz w:val="20"/>
                <w:szCs w:val="20"/>
              </w:rPr>
            </w:r>
            <w:r w:rsidR="00FB2E96">
              <w:rPr>
                <w:rFonts w:ascii="Arial Narrow" w:eastAsia="Calibri" w:hAnsi="Arial Narrow"/>
                <w:sz w:val="20"/>
                <w:szCs w:val="20"/>
              </w:rPr>
              <w:fldChar w:fldCharType="separate"/>
            </w:r>
            <w:r w:rsidRPr="006C0380">
              <w:rPr>
                <w:rFonts w:ascii="Arial Narrow" w:eastAsia="Calibri" w:hAnsi="Arial Narrow"/>
                <w:sz w:val="20"/>
                <w:szCs w:val="20"/>
              </w:rPr>
              <w:fldChar w:fldCharType="end"/>
            </w:r>
            <w:r w:rsidRPr="006C0380">
              <w:rPr>
                <w:rFonts w:ascii="Arial Narrow" w:eastAsia="Calibri" w:hAnsi="Arial Narrow"/>
                <w:sz w:val="20"/>
                <w:szCs w:val="20"/>
              </w:rPr>
              <w:t>Authority Required (telephone/online PBS Authorities system)</w:t>
            </w:r>
          </w:p>
        </w:tc>
      </w:tr>
      <w:tr w:rsidR="009B4922" w:rsidRPr="006C0380" w14:paraId="3EB9E61E" w14:textId="77777777">
        <w:tblPrEx>
          <w:tblCellMar>
            <w:top w:w="15" w:type="dxa"/>
            <w:bottom w:w="15" w:type="dxa"/>
          </w:tblCellMar>
          <w:tblLook w:val="04A0" w:firstRow="1" w:lastRow="0" w:firstColumn="1" w:lastColumn="0" w:noHBand="0" w:noVBand="1"/>
        </w:tblPrEx>
        <w:trPr>
          <w:trHeight w:val="20"/>
        </w:trPr>
        <w:tc>
          <w:tcPr>
            <w:tcW w:w="679" w:type="pct"/>
            <w:vAlign w:val="center"/>
          </w:tcPr>
          <w:p w14:paraId="2177EFA8" w14:textId="6F3A2C67" w:rsidR="009B4922" w:rsidRPr="006C0380" w:rsidRDefault="009B4922" w:rsidP="009B4922">
            <w:pPr>
              <w:keepLines/>
              <w:ind w:hanging="35"/>
              <w:jc w:val="center"/>
              <w:rPr>
                <w:rFonts w:ascii="Arial Narrow" w:hAnsi="Arial Narrow"/>
                <w:color w:val="333333"/>
                <w:sz w:val="20"/>
                <w:szCs w:val="20"/>
              </w:rPr>
            </w:pPr>
          </w:p>
        </w:tc>
        <w:tc>
          <w:tcPr>
            <w:tcW w:w="4321" w:type="pct"/>
            <w:gridSpan w:val="4"/>
            <w:vAlign w:val="center"/>
          </w:tcPr>
          <w:p w14:paraId="1131CE09" w14:textId="1DBD2174" w:rsidR="009B4922" w:rsidRPr="006C0380" w:rsidRDefault="009B4922" w:rsidP="009B4922">
            <w:pPr>
              <w:keepLines/>
              <w:rPr>
                <w:rFonts w:ascii="Arial Narrow" w:hAnsi="Arial Narrow"/>
                <w:b/>
                <w:bCs/>
                <w:color w:val="333333"/>
                <w:sz w:val="20"/>
                <w:szCs w:val="20"/>
              </w:rPr>
            </w:pPr>
            <w:r w:rsidRPr="00D76953">
              <w:rPr>
                <w:rFonts w:ascii="Arial Narrow" w:hAnsi="Arial Narrow"/>
                <w:b/>
                <w:bCs/>
                <w:color w:val="333333"/>
                <w:sz w:val="20"/>
                <w:szCs w:val="20"/>
              </w:rPr>
              <w:t>Administrative Advice:</w:t>
            </w:r>
            <w:r w:rsidRPr="00D76953">
              <w:rPr>
                <w:rFonts w:ascii="Arial Narrow" w:hAnsi="Arial Narrow"/>
                <w:sz w:val="20"/>
                <w:szCs w:val="20"/>
              </w:rPr>
              <w:t xml:space="preserve"> Increased maximum amounts can be requested where a patient's weight is greater than 125 kg.</w:t>
            </w:r>
          </w:p>
        </w:tc>
      </w:tr>
      <w:tr w:rsidR="009B4922" w:rsidRPr="006C0380" w14:paraId="4C9FC9FC" w14:textId="77777777">
        <w:tblPrEx>
          <w:tblCellMar>
            <w:top w:w="15" w:type="dxa"/>
            <w:bottom w:w="15" w:type="dxa"/>
          </w:tblCellMar>
          <w:tblLook w:val="04A0" w:firstRow="1" w:lastRow="0" w:firstColumn="1" w:lastColumn="0" w:noHBand="0" w:noVBand="1"/>
        </w:tblPrEx>
        <w:trPr>
          <w:trHeight w:val="20"/>
        </w:trPr>
        <w:tc>
          <w:tcPr>
            <w:tcW w:w="679" w:type="pct"/>
            <w:vAlign w:val="center"/>
          </w:tcPr>
          <w:p w14:paraId="0F67A8B3" w14:textId="25C67091" w:rsidR="009B4922" w:rsidRPr="006C0380" w:rsidRDefault="009B4922" w:rsidP="009B4922">
            <w:pPr>
              <w:keepLines/>
              <w:ind w:hanging="35"/>
              <w:jc w:val="center"/>
              <w:rPr>
                <w:rFonts w:ascii="Arial Narrow" w:hAnsi="Arial Narrow"/>
                <w:color w:val="333333"/>
                <w:sz w:val="20"/>
                <w:szCs w:val="20"/>
              </w:rPr>
            </w:pPr>
          </w:p>
        </w:tc>
        <w:tc>
          <w:tcPr>
            <w:tcW w:w="4321" w:type="pct"/>
            <w:gridSpan w:val="4"/>
            <w:vAlign w:val="center"/>
          </w:tcPr>
          <w:p w14:paraId="16BF86B7" w14:textId="087EACE2" w:rsidR="009B4922" w:rsidRPr="006C0380" w:rsidRDefault="009B4922" w:rsidP="009B4922">
            <w:pPr>
              <w:keepLines/>
              <w:rPr>
                <w:rFonts w:ascii="Arial Narrow" w:hAnsi="Arial Narrow"/>
                <w:b/>
                <w:bCs/>
                <w:color w:val="333333"/>
                <w:sz w:val="20"/>
                <w:szCs w:val="20"/>
              </w:rPr>
            </w:pPr>
            <w:r w:rsidRPr="00D76953">
              <w:rPr>
                <w:rFonts w:ascii="Arial Narrow" w:hAnsi="Arial Narrow"/>
                <w:b/>
                <w:bCs/>
                <w:color w:val="333333"/>
                <w:sz w:val="20"/>
                <w:szCs w:val="20"/>
              </w:rPr>
              <w:t>Administrative Advice:</w:t>
            </w:r>
            <w:r w:rsidRPr="00D76953">
              <w:rPr>
                <w:rFonts w:ascii="Arial Narrow" w:hAnsi="Arial Narrow"/>
                <w:sz w:val="20"/>
                <w:szCs w:val="20"/>
              </w:rPr>
              <w:t xml:space="preserve"> No increase in the maximum number of repeats may be authorised.</w:t>
            </w:r>
          </w:p>
        </w:tc>
      </w:tr>
      <w:tr w:rsidR="009B4922" w:rsidRPr="006C0380" w14:paraId="7888C2F7" w14:textId="77777777">
        <w:tblPrEx>
          <w:tblCellMar>
            <w:top w:w="15" w:type="dxa"/>
            <w:bottom w:w="15" w:type="dxa"/>
          </w:tblCellMar>
          <w:tblLook w:val="04A0" w:firstRow="1" w:lastRow="0" w:firstColumn="1" w:lastColumn="0" w:noHBand="0" w:noVBand="1"/>
        </w:tblPrEx>
        <w:trPr>
          <w:trHeight w:val="20"/>
        </w:trPr>
        <w:tc>
          <w:tcPr>
            <w:tcW w:w="679" w:type="pct"/>
            <w:vAlign w:val="center"/>
          </w:tcPr>
          <w:p w14:paraId="48347434" w14:textId="48D93BF9" w:rsidR="009B4922" w:rsidRPr="006C0380" w:rsidRDefault="009B4922" w:rsidP="009B4922">
            <w:pPr>
              <w:keepLines/>
              <w:ind w:hanging="35"/>
              <w:jc w:val="center"/>
              <w:rPr>
                <w:rFonts w:ascii="Arial Narrow" w:hAnsi="Arial Narrow"/>
                <w:color w:val="333333"/>
                <w:sz w:val="20"/>
                <w:szCs w:val="20"/>
              </w:rPr>
            </w:pPr>
          </w:p>
        </w:tc>
        <w:tc>
          <w:tcPr>
            <w:tcW w:w="4321" w:type="pct"/>
            <w:gridSpan w:val="4"/>
            <w:vAlign w:val="center"/>
          </w:tcPr>
          <w:p w14:paraId="1F5AC6C9" w14:textId="77777777" w:rsidR="009B4922" w:rsidRPr="006C0380" w:rsidRDefault="009B4922" w:rsidP="009B4922">
            <w:pPr>
              <w:keepLines/>
              <w:rPr>
                <w:rFonts w:ascii="Arial Narrow" w:hAnsi="Arial Narrow"/>
                <w:b/>
                <w:bCs/>
                <w:color w:val="333333"/>
                <w:sz w:val="20"/>
                <w:szCs w:val="20"/>
              </w:rPr>
            </w:pPr>
            <w:r w:rsidRPr="006C0380">
              <w:rPr>
                <w:rFonts w:ascii="Arial Narrow" w:hAnsi="Arial Narrow"/>
                <w:b/>
                <w:bCs/>
                <w:color w:val="333333"/>
                <w:sz w:val="20"/>
                <w:szCs w:val="20"/>
              </w:rPr>
              <w:t xml:space="preserve">Administrative Advice: </w:t>
            </w:r>
            <w:r w:rsidRPr="006C0380">
              <w:rPr>
                <w:rFonts w:ascii="Arial Narrow" w:eastAsia="Calibri" w:hAnsi="Arial Narrow"/>
                <w:sz w:val="20"/>
                <w:szCs w:val="20"/>
              </w:rPr>
              <w:t>Special pricing arrangements apply</w:t>
            </w:r>
          </w:p>
        </w:tc>
      </w:tr>
      <w:tr w:rsidR="009B4922" w:rsidRPr="00921138" w14:paraId="29BDEAC6" w14:textId="77777777">
        <w:tblPrEx>
          <w:tblCellMar>
            <w:top w:w="15" w:type="dxa"/>
            <w:bottom w:w="15" w:type="dxa"/>
          </w:tblCellMar>
        </w:tblPrEx>
        <w:trPr>
          <w:trHeight w:val="20"/>
        </w:trPr>
        <w:tc>
          <w:tcPr>
            <w:tcW w:w="679" w:type="pct"/>
          </w:tcPr>
          <w:p w14:paraId="4AF1E823" w14:textId="0721A4FC" w:rsidR="009B4922" w:rsidRPr="00146900" w:rsidRDefault="009B4922">
            <w:pPr>
              <w:keepLines/>
              <w:ind w:hanging="35"/>
              <w:jc w:val="center"/>
              <w:rPr>
                <w:rFonts w:ascii="Arial Narrow" w:hAnsi="Arial Narrow"/>
                <w:color w:val="333333"/>
                <w:sz w:val="20"/>
                <w:szCs w:val="20"/>
              </w:rPr>
            </w:pPr>
          </w:p>
        </w:tc>
        <w:tc>
          <w:tcPr>
            <w:tcW w:w="4321" w:type="pct"/>
            <w:gridSpan w:val="4"/>
          </w:tcPr>
          <w:p w14:paraId="3D6368F2" w14:textId="77777777" w:rsidR="009B4922" w:rsidRPr="00921138" w:rsidRDefault="009B4922">
            <w:pPr>
              <w:keepLines/>
              <w:rPr>
                <w:rFonts w:ascii="Arial Narrow" w:hAnsi="Arial Narrow"/>
                <w:b/>
                <w:bCs/>
                <w:color w:val="333333"/>
                <w:sz w:val="20"/>
                <w:szCs w:val="20"/>
              </w:rPr>
            </w:pPr>
            <w:r w:rsidRPr="00D76953">
              <w:rPr>
                <w:rFonts w:ascii="Arial Narrow" w:hAnsi="Arial Narrow"/>
                <w:b/>
                <w:bCs/>
                <w:color w:val="333333"/>
                <w:sz w:val="20"/>
                <w:szCs w:val="20"/>
              </w:rPr>
              <w:t xml:space="preserve">Administrative Advice: </w:t>
            </w:r>
            <w:r w:rsidRPr="00D76953">
              <w:rPr>
                <w:rFonts w:ascii="Arial Narrow" w:eastAsiaTheme="minorHAnsi" w:hAnsi="Arial Narrow"/>
                <w:sz w:val="20"/>
                <w:szCs w:val="20"/>
                <w:lang w:eastAsia="en-US"/>
              </w:rPr>
              <w:t xml:space="preserve">Applications for authorisation under this restriction may be made in real time using the Online PBS Authorities system (see </w:t>
            </w:r>
            <w:hyperlink r:id="rId11" w:history="1">
              <w:r w:rsidRPr="00D76953">
                <w:rPr>
                  <w:rFonts w:ascii="Arial Narrow" w:eastAsiaTheme="minorHAnsi" w:hAnsi="Arial Narrow"/>
                  <w:sz w:val="20"/>
                  <w:szCs w:val="20"/>
                  <w:lang w:eastAsia="en-US"/>
                </w:rPr>
                <w:t>www.servicesaustralia.gov.au/HPOS</w:t>
              </w:r>
            </w:hyperlink>
            <w:r w:rsidRPr="00D76953">
              <w:rPr>
                <w:rFonts w:ascii="Arial Narrow" w:eastAsiaTheme="minorHAnsi" w:hAnsi="Arial Narrow"/>
                <w:sz w:val="20"/>
                <w:szCs w:val="20"/>
                <w:lang w:eastAsia="en-US"/>
              </w:rPr>
              <w:t>) or by telephone by contacting Services Australia on 1800 700 270 (hours of operation 8 a.m. to 5 p.m. Monday to Friday).</w:t>
            </w:r>
          </w:p>
        </w:tc>
      </w:tr>
      <w:tr w:rsidR="009B4922" w:rsidRPr="006C0380" w14:paraId="10C26CA5" w14:textId="77777777">
        <w:tblPrEx>
          <w:tblCellMar>
            <w:top w:w="15" w:type="dxa"/>
            <w:bottom w:w="15" w:type="dxa"/>
          </w:tblCellMar>
          <w:tblLook w:val="04A0" w:firstRow="1" w:lastRow="0" w:firstColumn="1" w:lastColumn="0" w:noHBand="0" w:noVBand="1"/>
        </w:tblPrEx>
        <w:trPr>
          <w:cantSplit/>
          <w:trHeight w:val="20"/>
        </w:trPr>
        <w:tc>
          <w:tcPr>
            <w:tcW w:w="679" w:type="pct"/>
            <w:vMerge w:val="restart"/>
            <w:vAlign w:val="center"/>
          </w:tcPr>
          <w:p w14:paraId="31AC758B" w14:textId="77777777" w:rsidR="009B4922" w:rsidRPr="006C0380" w:rsidRDefault="009B4922" w:rsidP="009B4922">
            <w:pPr>
              <w:keepLines/>
              <w:jc w:val="center"/>
              <w:rPr>
                <w:rFonts w:ascii="Arial Narrow" w:hAnsi="Arial Narrow"/>
                <w:color w:val="333333"/>
                <w:sz w:val="20"/>
                <w:szCs w:val="20"/>
              </w:rPr>
            </w:pPr>
          </w:p>
        </w:tc>
        <w:tc>
          <w:tcPr>
            <w:tcW w:w="4321" w:type="pct"/>
            <w:gridSpan w:val="4"/>
            <w:vAlign w:val="center"/>
          </w:tcPr>
          <w:p w14:paraId="40261A0E" w14:textId="77777777" w:rsidR="009B4922" w:rsidRPr="006C0380" w:rsidRDefault="009B4922" w:rsidP="009B4922">
            <w:pPr>
              <w:keepLines/>
              <w:rPr>
                <w:rFonts w:ascii="Arial Narrow" w:hAnsi="Arial Narrow"/>
                <w:b/>
                <w:bCs/>
                <w:color w:val="333333"/>
                <w:sz w:val="20"/>
                <w:szCs w:val="20"/>
              </w:rPr>
            </w:pPr>
            <w:r w:rsidRPr="006C0380">
              <w:rPr>
                <w:rFonts w:ascii="Arial Narrow" w:hAnsi="Arial Narrow"/>
                <w:b/>
                <w:bCs/>
                <w:color w:val="333333"/>
                <w:sz w:val="20"/>
                <w:szCs w:val="20"/>
              </w:rPr>
              <w:t xml:space="preserve">Severity: </w:t>
            </w:r>
            <w:r w:rsidRPr="006C0380">
              <w:rPr>
                <w:rFonts w:ascii="Arial Narrow" w:eastAsia="Calibri" w:hAnsi="Arial Narrow"/>
                <w:sz w:val="20"/>
                <w:szCs w:val="20"/>
              </w:rPr>
              <w:t>Unresectable and/or metastatic</w:t>
            </w:r>
          </w:p>
        </w:tc>
      </w:tr>
      <w:tr w:rsidR="009B4922" w:rsidRPr="006C0380" w14:paraId="27DDA11E" w14:textId="77777777">
        <w:tblPrEx>
          <w:tblCellMar>
            <w:top w:w="15" w:type="dxa"/>
            <w:bottom w:w="15" w:type="dxa"/>
          </w:tblCellMar>
          <w:tblLook w:val="04A0" w:firstRow="1" w:lastRow="0" w:firstColumn="1" w:lastColumn="0" w:noHBand="0" w:noVBand="1"/>
        </w:tblPrEx>
        <w:trPr>
          <w:cantSplit/>
          <w:trHeight w:val="20"/>
        </w:trPr>
        <w:tc>
          <w:tcPr>
            <w:tcW w:w="679" w:type="pct"/>
            <w:vMerge/>
            <w:vAlign w:val="center"/>
          </w:tcPr>
          <w:p w14:paraId="0DCEBC74" w14:textId="77777777" w:rsidR="009B4922" w:rsidRPr="006C0380" w:rsidRDefault="009B4922" w:rsidP="009B4922">
            <w:pPr>
              <w:keepLines/>
              <w:jc w:val="center"/>
              <w:rPr>
                <w:rFonts w:ascii="Arial Narrow" w:hAnsi="Arial Narrow"/>
                <w:color w:val="333333"/>
                <w:sz w:val="20"/>
                <w:szCs w:val="20"/>
              </w:rPr>
            </w:pPr>
          </w:p>
        </w:tc>
        <w:tc>
          <w:tcPr>
            <w:tcW w:w="4321" w:type="pct"/>
            <w:gridSpan w:val="4"/>
            <w:vAlign w:val="center"/>
          </w:tcPr>
          <w:p w14:paraId="4F205EB2" w14:textId="77777777" w:rsidR="009B4922" w:rsidRPr="006C0380" w:rsidRDefault="009B4922" w:rsidP="009B4922">
            <w:pPr>
              <w:keepLines/>
              <w:rPr>
                <w:rFonts w:ascii="Arial Narrow" w:hAnsi="Arial Narrow"/>
                <w:b/>
                <w:bCs/>
                <w:color w:val="333333"/>
                <w:sz w:val="20"/>
                <w:szCs w:val="20"/>
              </w:rPr>
            </w:pPr>
            <w:r w:rsidRPr="006C0380">
              <w:rPr>
                <w:rFonts w:ascii="Arial Narrow" w:hAnsi="Arial Narrow"/>
                <w:b/>
                <w:bCs/>
                <w:color w:val="333333"/>
                <w:sz w:val="20"/>
                <w:szCs w:val="20"/>
              </w:rPr>
              <w:t xml:space="preserve">Condition: </w:t>
            </w:r>
            <w:r w:rsidRPr="006C0380">
              <w:rPr>
                <w:rFonts w:ascii="Arial Narrow" w:hAnsi="Arial Narrow"/>
                <w:bCs/>
                <w:color w:val="333333"/>
                <w:sz w:val="20"/>
                <w:szCs w:val="20"/>
              </w:rPr>
              <w:t>HER2-low breast cancer</w:t>
            </w:r>
          </w:p>
        </w:tc>
      </w:tr>
      <w:tr w:rsidR="00732C50" w:rsidRPr="006C0380" w14:paraId="1149C361" w14:textId="77777777" w:rsidTr="00EA58E9">
        <w:tblPrEx>
          <w:tblCellMar>
            <w:top w:w="15" w:type="dxa"/>
            <w:bottom w:w="15" w:type="dxa"/>
          </w:tblCellMar>
        </w:tblPrEx>
        <w:trPr>
          <w:cantSplit/>
          <w:trHeight w:val="20"/>
        </w:trPr>
        <w:tc>
          <w:tcPr>
            <w:tcW w:w="679" w:type="pct"/>
            <w:vAlign w:val="center"/>
          </w:tcPr>
          <w:p w14:paraId="7C7AB630" w14:textId="30C2FB10" w:rsidR="009B4922" w:rsidRPr="006C0380" w:rsidRDefault="009B4922" w:rsidP="009B4922">
            <w:pPr>
              <w:keepLines/>
              <w:jc w:val="center"/>
              <w:rPr>
                <w:rFonts w:ascii="Arial Narrow" w:hAnsi="Arial Narrow"/>
                <w:color w:val="333333"/>
                <w:sz w:val="20"/>
                <w:szCs w:val="20"/>
              </w:rPr>
            </w:pPr>
          </w:p>
        </w:tc>
        <w:tc>
          <w:tcPr>
            <w:tcW w:w="4321" w:type="pct"/>
            <w:gridSpan w:val="4"/>
            <w:vAlign w:val="center"/>
            <w:hideMark/>
          </w:tcPr>
          <w:p w14:paraId="0AAC5BC8" w14:textId="77777777" w:rsidR="009B4922" w:rsidRPr="006C0380" w:rsidRDefault="009B4922" w:rsidP="009B4922">
            <w:pPr>
              <w:keepLines/>
              <w:rPr>
                <w:rFonts w:ascii="Arial Narrow" w:hAnsi="Arial Narrow"/>
                <w:color w:val="333333"/>
                <w:sz w:val="20"/>
                <w:szCs w:val="20"/>
              </w:rPr>
            </w:pPr>
            <w:r w:rsidRPr="006C0380">
              <w:rPr>
                <w:rFonts w:ascii="Arial Narrow" w:hAnsi="Arial Narrow"/>
                <w:b/>
                <w:bCs/>
                <w:color w:val="333333"/>
                <w:sz w:val="20"/>
                <w:szCs w:val="20"/>
              </w:rPr>
              <w:t>Indication:</w:t>
            </w:r>
            <w:r w:rsidRPr="006C0380">
              <w:rPr>
                <w:rFonts w:ascii="Arial Narrow" w:hAnsi="Arial Narrow"/>
                <w:color w:val="333333"/>
                <w:sz w:val="20"/>
                <w:szCs w:val="20"/>
              </w:rPr>
              <w:t xml:space="preserve"> </w:t>
            </w:r>
            <w:r w:rsidRPr="006C0380">
              <w:rPr>
                <w:rFonts w:ascii="Arial Narrow" w:eastAsia="Calibri" w:hAnsi="Arial Narrow"/>
                <w:sz w:val="20"/>
                <w:szCs w:val="20"/>
              </w:rPr>
              <w:t xml:space="preserve">Unresectable and/or metastatic </w:t>
            </w:r>
            <w:r w:rsidRPr="006C0380">
              <w:rPr>
                <w:rFonts w:ascii="Arial Narrow" w:hAnsi="Arial Narrow"/>
                <w:bCs/>
                <w:color w:val="333333"/>
                <w:sz w:val="20"/>
                <w:szCs w:val="20"/>
              </w:rPr>
              <w:t>HER2-low breast cancer</w:t>
            </w:r>
          </w:p>
        </w:tc>
      </w:tr>
      <w:tr w:rsidR="00732C50" w:rsidRPr="006C0380" w14:paraId="7B189BD7" w14:textId="77777777" w:rsidTr="00EA58E9">
        <w:tblPrEx>
          <w:tblCellMar>
            <w:top w:w="15" w:type="dxa"/>
            <w:bottom w:w="15" w:type="dxa"/>
          </w:tblCellMar>
        </w:tblPrEx>
        <w:trPr>
          <w:cantSplit/>
          <w:trHeight w:val="20"/>
        </w:trPr>
        <w:tc>
          <w:tcPr>
            <w:tcW w:w="679" w:type="pct"/>
            <w:vAlign w:val="center"/>
          </w:tcPr>
          <w:p w14:paraId="662D4E0C" w14:textId="34FF87E0"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7318022E" w14:textId="77777777" w:rsidR="009B4922" w:rsidRPr="006C0380" w:rsidRDefault="009B4922" w:rsidP="009B4922">
            <w:pPr>
              <w:rPr>
                <w:rFonts w:ascii="Arial Narrow" w:hAnsi="Arial Narrow"/>
                <w:color w:val="FF0000"/>
                <w:sz w:val="20"/>
                <w:szCs w:val="20"/>
              </w:rPr>
            </w:pPr>
            <w:r w:rsidRPr="006C0380">
              <w:rPr>
                <w:rFonts w:ascii="Arial Narrow" w:hAnsi="Arial Narrow"/>
                <w:b/>
                <w:bCs/>
                <w:color w:val="333333"/>
                <w:sz w:val="20"/>
                <w:szCs w:val="20"/>
              </w:rPr>
              <w:t xml:space="preserve">Clinical criteria: </w:t>
            </w:r>
          </w:p>
        </w:tc>
      </w:tr>
      <w:tr w:rsidR="00732C50" w:rsidRPr="006C0380" w14:paraId="42040196" w14:textId="77777777" w:rsidTr="00EA58E9">
        <w:tblPrEx>
          <w:tblCellMar>
            <w:top w:w="15" w:type="dxa"/>
            <w:bottom w:w="15" w:type="dxa"/>
          </w:tblCellMar>
        </w:tblPrEx>
        <w:trPr>
          <w:cantSplit/>
          <w:trHeight w:val="20"/>
        </w:trPr>
        <w:tc>
          <w:tcPr>
            <w:tcW w:w="679" w:type="pct"/>
            <w:vAlign w:val="center"/>
          </w:tcPr>
          <w:p w14:paraId="7A1F6E21" w14:textId="0503E67E"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22D0DEE7" w14:textId="50677A58" w:rsidR="009B4922" w:rsidRPr="006C0380" w:rsidRDefault="009B4922" w:rsidP="009B4922">
            <w:pPr>
              <w:rPr>
                <w:rFonts w:ascii="Arial Narrow" w:hAnsi="Arial Narrow"/>
                <w:color w:val="333333"/>
                <w:sz w:val="20"/>
                <w:szCs w:val="20"/>
              </w:rPr>
            </w:pPr>
            <w:r w:rsidRPr="006C0380">
              <w:rPr>
                <w:rFonts w:ascii="Arial Narrow" w:eastAsia="Calibri" w:hAnsi="Arial Narrow"/>
                <w:sz w:val="20"/>
                <w:szCs w:val="20"/>
              </w:rPr>
              <w:t xml:space="preserve">Patient must have evidence of human epidermal growth factor receptor 2 (HER2)-low disease </w:t>
            </w:r>
          </w:p>
        </w:tc>
      </w:tr>
      <w:tr w:rsidR="00732C50" w:rsidRPr="006C0380" w14:paraId="1E519427" w14:textId="77777777" w:rsidTr="00EA58E9">
        <w:tblPrEx>
          <w:tblCellMar>
            <w:top w:w="15" w:type="dxa"/>
            <w:bottom w:w="15" w:type="dxa"/>
          </w:tblCellMar>
        </w:tblPrEx>
        <w:trPr>
          <w:cantSplit/>
          <w:trHeight w:val="20"/>
        </w:trPr>
        <w:tc>
          <w:tcPr>
            <w:tcW w:w="679" w:type="pct"/>
            <w:vAlign w:val="center"/>
          </w:tcPr>
          <w:p w14:paraId="2EBD9DC7"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3B5A9D4E"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AND</w:t>
            </w:r>
          </w:p>
        </w:tc>
      </w:tr>
      <w:tr w:rsidR="009B4922" w:rsidRPr="006C0380" w14:paraId="3DB7561E"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3AAD5557" w14:textId="01AE1AF0"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26AFB4C9"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Clinical criteria:</w:t>
            </w:r>
          </w:p>
        </w:tc>
      </w:tr>
      <w:tr w:rsidR="009B4922" w:rsidRPr="006C0380" w14:paraId="7BCDB9A5"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3D6F813C" w14:textId="73CC9042"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79BDA772" w14:textId="777777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Patient must have received prior chemotherapy in the metastatic setting,</w:t>
            </w:r>
          </w:p>
        </w:tc>
      </w:tr>
      <w:tr w:rsidR="009B4922" w:rsidRPr="006C0380" w14:paraId="53BDFF7B"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1E57EB40"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tcPr>
          <w:p w14:paraId="2DE8B6EA" w14:textId="777777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OR</w:t>
            </w:r>
          </w:p>
        </w:tc>
      </w:tr>
      <w:tr w:rsidR="009B4922" w:rsidRPr="006C0380" w14:paraId="4A64C67E"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3AFEEEAC" w14:textId="09C73C5A" w:rsidR="009B4922" w:rsidRPr="006C0380" w:rsidRDefault="009B4922" w:rsidP="009B4922">
            <w:pPr>
              <w:jc w:val="center"/>
              <w:rPr>
                <w:rFonts w:ascii="Arial Narrow" w:hAnsi="Arial Narrow"/>
                <w:color w:val="333333"/>
                <w:sz w:val="20"/>
                <w:szCs w:val="20"/>
              </w:rPr>
            </w:pPr>
          </w:p>
        </w:tc>
        <w:tc>
          <w:tcPr>
            <w:tcW w:w="4321" w:type="pct"/>
            <w:gridSpan w:val="4"/>
            <w:vAlign w:val="center"/>
          </w:tcPr>
          <w:p w14:paraId="6116FFEB" w14:textId="777777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Patient must have developed disease recurrence during or within 6 months of completing adjuvant chemotherapy</w:t>
            </w:r>
          </w:p>
        </w:tc>
      </w:tr>
      <w:tr w:rsidR="009B4922" w:rsidRPr="006C0380" w14:paraId="2C2D6222" w14:textId="77777777">
        <w:tblPrEx>
          <w:tblCellMar>
            <w:top w:w="15" w:type="dxa"/>
            <w:bottom w:w="15" w:type="dxa"/>
          </w:tblCellMar>
          <w:tblLook w:val="04A0" w:firstRow="1" w:lastRow="0" w:firstColumn="1" w:lastColumn="0" w:noHBand="0" w:noVBand="1"/>
        </w:tblPrEx>
        <w:trPr>
          <w:cantSplit/>
          <w:trHeight w:val="20"/>
        </w:trPr>
        <w:tc>
          <w:tcPr>
            <w:tcW w:w="679" w:type="pct"/>
            <w:vAlign w:val="center"/>
            <w:hideMark/>
          </w:tcPr>
          <w:p w14:paraId="171FADBD"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3558D698"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AND</w:t>
            </w:r>
          </w:p>
        </w:tc>
      </w:tr>
      <w:tr w:rsidR="009B4922" w:rsidRPr="006C0380" w14:paraId="39E9A735"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641A6ED1"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651A382B"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Clinical criteria:</w:t>
            </w:r>
          </w:p>
        </w:tc>
      </w:tr>
      <w:tr w:rsidR="009B4922" w:rsidRPr="006C0380" w14:paraId="669B470B"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53C07112" w14:textId="3B62EC49" w:rsidR="009B4922" w:rsidRPr="006C0380" w:rsidRDefault="009B4922" w:rsidP="009B4922">
            <w:pPr>
              <w:jc w:val="center"/>
              <w:rPr>
                <w:rFonts w:ascii="Arial Narrow" w:eastAsia="Calibri" w:hAnsi="Arial Narrow"/>
                <w:sz w:val="20"/>
                <w:szCs w:val="20"/>
              </w:rPr>
            </w:pPr>
          </w:p>
        </w:tc>
        <w:tc>
          <w:tcPr>
            <w:tcW w:w="4321" w:type="pct"/>
            <w:gridSpan w:val="4"/>
            <w:vAlign w:val="center"/>
          </w:tcPr>
          <w:p w14:paraId="18BEB10F" w14:textId="6E61FA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Patients with hormone receptor positive disease must have received or be ineligible for endocrine therapy, in the metastatic setting</w:t>
            </w:r>
          </w:p>
        </w:tc>
      </w:tr>
      <w:tr w:rsidR="009B4922" w:rsidRPr="006C0380" w14:paraId="26CF667E"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6E014C7B"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42E00292"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AND</w:t>
            </w:r>
          </w:p>
        </w:tc>
      </w:tr>
      <w:tr w:rsidR="009B4922" w:rsidRPr="006C0380" w14:paraId="13C12524"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7D9BC63D" w14:textId="5D0F9112"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5C110386"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Clinical criteria:</w:t>
            </w:r>
          </w:p>
        </w:tc>
      </w:tr>
      <w:tr w:rsidR="009B4922" w:rsidRPr="006C0380" w14:paraId="3DAD74D7"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73BA9A69" w14:textId="393D569A" w:rsidR="009B4922" w:rsidRPr="006C0380" w:rsidRDefault="009B4922" w:rsidP="009B4922">
            <w:pPr>
              <w:jc w:val="center"/>
              <w:rPr>
                <w:rFonts w:ascii="Arial Narrow" w:eastAsia="Calibri" w:hAnsi="Arial Narrow"/>
                <w:sz w:val="20"/>
                <w:szCs w:val="20"/>
              </w:rPr>
            </w:pPr>
          </w:p>
        </w:tc>
        <w:tc>
          <w:tcPr>
            <w:tcW w:w="4321" w:type="pct"/>
            <w:gridSpan w:val="4"/>
            <w:vAlign w:val="center"/>
          </w:tcPr>
          <w:p w14:paraId="58C2A129" w14:textId="35B4468D"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 xml:space="preserve">Patient must have at the time of initiating treatment with this drug, a WHO performance status </w:t>
            </w:r>
            <w:r w:rsidRPr="006C0380">
              <w:rPr>
                <w:rFonts w:ascii="Arial Narrow" w:eastAsia="Calibri" w:hAnsi="Arial Narrow"/>
                <w:strike/>
                <w:sz w:val="20"/>
                <w:szCs w:val="20"/>
              </w:rPr>
              <w:t xml:space="preserve">a World </w:t>
            </w:r>
            <w:r w:rsidRPr="006C0380">
              <w:rPr>
                <w:rFonts w:ascii="Arial Narrow" w:eastAsia="Calibri" w:hAnsi="Arial Narrow"/>
                <w:sz w:val="20"/>
                <w:szCs w:val="20"/>
              </w:rPr>
              <w:t xml:space="preserve">no higher than 1 </w:t>
            </w:r>
          </w:p>
        </w:tc>
      </w:tr>
      <w:tr w:rsidR="009B4922" w:rsidRPr="006C0380" w14:paraId="2FC2B39E"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426838DE"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335A718B"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AND</w:t>
            </w:r>
          </w:p>
        </w:tc>
      </w:tr>
      <w:tr w:rsidR="009B4922" w:rsidRPr="006C0380" w14:paraId="0383CF66"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5B71913C" w14:textId="01301D7A"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2EDD86A9"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Clinical criteria:</w:t>
            </w:r>
          </w:p>
        </w:tc>
      </w:tr>
      <w:tr w:rsidR="009B4922" w:rsidRPr="006C0380" w14:paraId="6461E3CF"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72B832E6" w14:textId="2DE78865" w:rsidR="009B4922" w:rsidRPr="006C0380" w:rsidRDefault="009B4922" w:rsidP="009B4922">
            <w:pPr>
              <w:jc w:val="center"/>
              <w:rPr>
                <w:rFonts w:ascii="Arial Narrow" w:eastAsia="Calibri" w:hAnsi="Arial Narrow"/>
                <w:sz w:val="20"/>
                <w:szCs w:val="20"/>
              </w:rPr>
            </w:pPr>
          </w:p>
        </w:tc>
        <w:tc>
          <w:tcPr>
            <w:tcW w:w="4321" w:type="pct"/>
            <w:gridSpan w:val="4"/>
            <w:vAlign w:val="center"/>
          </w:tcPr>
          <w:p w14:paraId="1F85A043" w14:textId="777777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The treatment must be the sole PBS-subsidised systemic anti-cancer therapy for this PBS indication.</w:t>
            </w:r>
          </w:p>
        </w:tc>
      </w:tr>
      <w:tr w:rsidR="009B4922" w:rsidRPr="006C0380" w14:paraId="687DE8E7" w14:textId="77777777">
        <w:tblPrEx>
          <w:tblCellMar>
            <w:top w:w="15" w:type="dxa"/>
            <w:bottom w:w="15" w:type="dxa"/>
          </w:tblCellMar>
          <w:tblLook w:val="04A0" w:firstRow="1" w:lastRow="0" w:firstColumn="1" w:lastColumn="0" w:noHBand="0" w:noVBand="1"/>
        </w:tblPrEx>
        <w:trPr>
          <w:cantSplit/>
          <w:trHeight w:val="20"/>
        </w:trPr>
        <w:tc>
          <w:tcPr>
            <w:tcW w:w="679" w:type="pct"/>
            <w:vAlign w:val="center"/>
          </w:tcPr>
          <w:p w14:paraId="1A6D6241" w14:textId="77777777"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715F1A39" w14:textId="77777777" w:rsidR="009B4922" w:rsidRPr="006C0380" w:rsidRDefault="009B4922" w:rsidP="009B4922">
            <w:pPr>
              <w:rPr>
                <w:rFonts w:ascii="Arial Narrow" w:hAnsi="Arial Narrow"/>
                <w:color w:val="333333"/>
                <w:sz w:val="20"/>
                <w:szCs w:val="20"/>
              </w:rPr>
            </w:pPr>
            <w:r w:rsidRPr="006C0380">
              <w:rPr>
                <w:rFonts w:ascii="Arial Narrow" w:hAnsi="Arial Narrow"/>
                <w:b/>
                <w:bCs/>
                <w:color w:val="333333"/>
                <w:sz w:val="20"/>
                <w:szCs w:val="20"/>
              </w:rPr>
              <w:t>AND</w:t>
            </w:r>
          </w:p>
        </w:tc>
      </w:tr>
      <w:tr w:rsidR="009B4922" w:rsidRPr="006C0380" w14:paraId="3DAC8E03" w14:textId="77777777" w:rsidTr="00D76953">
        <w:tblPrEx>
          <w:tblCellMar>
            <w:top w:w="15" w:type="dxa"/>
            <w:bottom w:w="15" w:type="dxa"/>
          </w:tblCellMar>
          <w:tblLook w:val="04A0" w:firstRow="1" w:lastRow="0" w:firstColumn="1" w:lastColumn="0" w:noHBand="0" w:noVBand="1"/>
        </w:tblPrEx>
        <w:trPr>
          <w:cantSplit/>
          <w:trHeight w:val="20"/>
        </w:trPr>
        <w:tc>
          <w:tcPr>
            <w:tcW w:w="679" w:type="pct"/>
            <w:vAlign w:val="center"/>
          </w:tcPr>
          <w:p w14:paraId="415CCAD9" w14:textId="26685194" w:rsidR="009B4922" w:rsidRPr="006C0380" w:rsidRDefault="009B4922" w:rsidP="009B4922">
            <w:pPr>
              <w:jc w:val="center"/>
              <w:rPr>
                <w:rFonts w:ascii="Arial Narrow" w:hAnsi="Arial Narrow"/>
                <w:color w:val="333333"/>
                <w:sz w:val="20"/>
                <w:szCs w:val="20"/>
              </w:rPr>
            </w:pPr>
          </w:p>
        </w:tc>
        <w:tc>
          <w:tcPr>
            <w:tcW w:w="4321" w:type="pct"/>
            <w:gridSpan w:val="4"/>
            <w:vAlign w:val="center"/>
          </w:tcPr>
          <w:p w14:paraId="1FDEB403" w14:textId="0D7C38AD" w:rsidR="009B4922" w:rsidRPr="006C0380" w:rsidRDefault="009B4922" w:rsidP="009B4922">
            <w:pPr>
              <w:rPr>
                <w:rFonts w:ascii="Arial Narrow" w:hAnsi="Arial Narrow"/>
                <w:strike/>
                <w:color w:val="333333"/>
                <w:sz w:val="20"/>
                <w:szCs w:val="20"/>
              </w:rPr>
            </w:pPr>
            <w:r w:rsidRPr="009B4922">
              <w:rPr>
                <w:rFonts w:ascii="Arial Narrow" w:hAnsi="Arial Narrow"/>
                <w:b/>
                <w:bCs/>
                <w:color w:val="333333"/>
                <w:sz w:val="20"/>
                <w:szCs w:val="20"/>
              </w:rPr>
              <w:t>Clinical criteria</w:t>
            </w:r>
            <w:r>
              <w:rPr>
                <w:rFonts w:ascii="Arial Narrow" w:hAnsi="Arial Narrow"/>
                <w:b/>
                <w:bCs/>
                <w:color w:val="333333"/>
                <w:sz w:val="20"/>
                <w:szCs w:val="20"/>
              </w:rPr>
              <w:t>:</w:t>
            </w:r>
          </w:p>
        </w:tc>
      </w:tr>
      <w:tr w:rsidR="009B4922" w:rsidRPr="006C0380" w14:paraId="4978790D" w14:textId="77777777" w:rsidTr="00D76953">
        <w:tblPrEx>
          <w:tblCellMar>
            <w:top w:w="15" w:type="dxa"/>
            <w:bottom w:w="15" w:type="dxa"/>
          </w:tblCellMar>
          <w:tblLook w:val="04A0" w:firstRow="1" w:lastRow="0" w:firstColumn="1" w:lastColumn="0" w:noHBand="0" w:noVBand="1"/>
        </w:tblPrEx>
        <w:trPr>
          <w:cantSplit/>
          <w:trHeight w:val="20"/>
        </w:trPr>
        <w:tc>
          <w:tcPr>
            <w:tcW w:w="679" w:type="pct"/>
            <w:vAlign w:val="center"/>
          </w:tcPr>
          <w:p w14:paraId="1FD0E867" w14:textId="0B0E534D" w:rsidR="009B4922" w:rsidRPr="006C0380" w:rsidRDefault="009B4922" w:rsidP="009B4922">
            <w:pPr>
              <w:jc w:val="center"/>
              <w:rPr>
                <w:rFonts w:ascii="Arial Narrow" w:eastAsia="Calibri" w:hAnsi="Arial Narrow"/>
                <w:sz w:val="20"/>
                <w:szCs w:val="20"/>
              </w:rPr>
            </w:pPr>
          </w:p>
        </w:tc>
        <w:tc>
          <w:tcPr>
            <w:tcW w:w="4321" w:type="pct"/>
            <w:gridSpan w:val="4"/>
            <w:vAlign w:val="center"/>
          </w:tcPr>
          <w:p w14:paraId="7006A1C2" w14:textId="2D6D269D" w:rsidR="009B4922" w:rsidRPr="006C0380" w:rsidRDefault="009B4922" w:rsidP="009B4922">
            <w:pPr>
              <w:rPr>
                <w:rFonts w:ascii="Arial Narrow" w:eastAsia="Calibri" w:hAnsi="Arial Narrow"/>
                <w:strike/>
                <w:sz w:val="20"/>
                <w:szCs w:val="20"/>
              </w:rPr>
            </w:pPr>
            <w:r w:rsidRPr="006C0380">
              <w:rPr>
                <w:rFonts w:ascii="Arial Narrow" w:eastAsia="Calibri" w:hAnsi="Arial Narrow"/>
                <w:sz w:val="20"/>
                <w:szCs w:val="20"/>
              </w:rPr>
              <w:t>The treatment must not be prescribed where any of the following is present: (i) left ventricular ejection fraction of less than 50%, (ii) symptomatic heart failure; confirm cardiac function testing for the first PBS-prescription only</w:t>
            </w:r>
          </w:p>
        </w:tc>
      </w:tr>
      <w:tr w:rsidR="0064700D" w:rsidRPr="006C0380" w14:paraId="1471C6A8" w14:textId="77777777" w:rsidTr="00EA58E9">
        <w:tblPrEx>
          <w:tblCellMar>
            <w:left w:w="0" w:type="dxa"/>
            <w:right w:w="0" w:type="dxa"/>
          </w:tblCellMar>
        </w:tblPrEx>
        <w:trPr>
          <w:cantSplit/>
          <w:trHeight w:val="20"/>
        </w:trPr>
        <w:tc>
          <w:tcPr>
            <w:tcW w:w="6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C8BF04" w14:textId="3F9E7977" w:rsidR="009B4922" w:rsidRPr="006C0380" w:rsidRDefault="009B4922" w:rsidP="009B4922">
            <w:pPr>
              <w:keepNext/>
              <w:keepLines/>
              <w:jc w:val="center"/>
              <w:rPr>
                <w:rFonts w:ascii="Arial Narrow" w:hAnsi="Arial Narrow"/>
                <w:sz w:val="20"/>
                <w:szCs w:val="20"/>
              </w:rPr>
            </w:pPr>
          </w:p>
        </w:tc>
        <w:tc>
          <w:tcPr>
            <w:tcW w:w="4321" w:type="pct"/>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54C763" w14:textId="77777777" w:rsidR="009B4922" w:rsidRPr="006C0380" w:rsidRDefault="009B4922" w:rsidP="009B4922">
            <w:pPr>
              <w:keepNext/>
              <w:keepLines/>
              <w:rPr>
                <w:rFonts w:ascii="Arial Narrow" w:hAnsi="Arial Narrow"/>
                <w:sz w:val="20"/>
                <w:szCs w:val="20"/>
              </w:rPr>
            </w:pPr>
            <w:r w:rsidRPr="006C0380">
              <w:rPr>
                <w:rFonts w:ascii="Arial Narrow" w:hAnsi="Arial Narrow"/>
                <w:b/>
                <w:bCs/>
                <w:sz w:val="20"/>
                <w:szCs w:val="20"/>
              </w:rPr>
              <w:t>Treatment criteria:</w:t>
            </w:r>
          </w:p>
        </w:tc>
      </w:tr>
      <w:tr w:rsidR="00C87E6F" w:rsidRPr="006C0380" w14:paraId="30A80493" w14:textId="77777777" w:rsidTr="00EA58E9">
        <w:tblPrEx>
          <w:tblCellMar>
            <w:left w:w="0" w:type="dxa"/>
            <w:right w:w="0" w:type="dxa"/>
          </w:tblCellMar>
        </w:tblPrEx>
        <w:trPr>
          <w:cantSplit/>
          <w:trHeight w:val="20"/>
        </w:trPr>
        <w:tc>
          <w:tcPr>
            <w:tcW w:w="679" w:type="pct"/>
            <w:tcBorders>
              <w:top w:val="single" w:sz="4" w:space="0" w:color="auto"/>
              <w:left w:val="single" w:sz="8" w:space="0" w:color="auto"/>
              <w:bottom w:val="single" w:sz="4" w:space="0" w:color="auto"/>
              <w:right w:val="single" w:sz="8" w:space="0" w:color="auto"/>
            </w:tcBorders>
            <w:tcMar>
              <w:top w:w="15" w:type="dxa"/>
              <w:left w:w="108" w:type="dxa"/>
              <w:bottom w:w="15" w:type="dxa"/>
              <w:right w:w="108" w:type="dxa"/>
            </w:tcMar>
            <w:vAlign w:val="center"/>
          </w:tcPr>
          <w:p w14:paraId="6BDEDC84" w14:textId="3DA6AD2C" w:rsidR="009B4922" w:rsidRPr="006C0380" w:rsidRDefault="009B4922" w:rsidP="009B4922">
            <w:pPr>
              <w:keepNext/>
              <w:keepLines/>
              <w:jc w:val="center"/>
              <w:rPr>
                <w:rFonts w:ascii="Arial Narrow" w:eastAsia="Calibri" w:hAnsi="Arial Narrow"/>
                <w:sz w:val="20"/>
                <w:szCs w:val="20"/>
              </w:rPr>
            </w:pPr>
          </w:p>
        </w:tc>
        <w:tc>
          <w:tcPr>
            <w:tcW w:w="4321" w:type="pct"/>
            <w:gridSpan w:val="4"/>
            <w:tcBorders>
              <w:top w:val="single" w:sz="4" w:space="0" w:color="auto"/>
              <w:left w:val="nil"/>
              <w:bottom w:val="single" w:sz="4" w:space="0" w:color="auto"/>
              <w:right w:val="single" w:sz="8" w:space="0" w:color="auto"/>
            </w:tcBorders>
            <w:tcMar>
              <w:top w:w="15" w:type="dxa"/>
              <w:left w:w="108" w:type="dxa"/>
              <w:bottom w:w="15" w:type="dxa"/>
              <w:right w:w="108" w:type="dxa"/>
            </w:tcMar>
            <w:vAlign w:val="center"/>
            <w:hideMark/>
          </w:tcPr>
          <w:p w14:paraId="5FBEAAB6" w14:textId="77777777" w:rsidR="009B4922" w:rsidRPr="006C0380" w:rsidRDefault="009B4922" w:rsidP="009B4922">
            <w:pPr>
              <w:keepNext/>
              <w:keepLines/>
              <w:rPr>
                <w:rFonts w:ascii="Arial Narrow" w:eastAsia="Calibri" w:hAnsi="Arial Narrow"/>
                <w:sz w:val="20"/>
                <w:szCs w:val="20"/>
              </w:rPr>
            </w:pPr>
            <w:r w:rsidRPr="006C0380">
              <w:rPr>
                <w:rFonts w:ascii="Arial Narrow" w:eastAsia="Calibri" w:hAnsi="Arial Narrow"/>
                <w:sz w:val="20"/>
                <w:szCs w:val="20"/>
              </w:rPr>
              <w:t>Patient must be undergoing initial treatment with this drug – the following are true: (i) this is the first prescription for this drug, (ii) this prescription seeks no more than 3 repeat prescriptions; or</w:t>
            </w:r>
          </w:p>
        </w:tc>
      </w:tr>
      <w:tr w:rsidR="00C87E6F" w:rsidRPr="006C0380" w14:paraId="1EA3CB11" w14:textId="77777777" w:rsidTr="00EA58E9">
        <w:tblPrEx>
          <w:tblCellMar>
            <w:left w:w="0" w:type="dxa"/>
            <w:right w:w="0" w:type="dxa"/>
          </w:tblCellMar>
        </w:tblPrEx>
        <w:trPr>
          <w:cantSplit/>
          <w:trHeight w:val="20"/>
        </w:trPr>
        <w:tc>
          <w:tcPr>
            <w:tcW w:w="679" w:type="pct"/>
            <w:tcBorders>
              <w:top w:val="single" w:sz="4"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8C449EE" w14:textId="3E4E5889" w:rsidR="009B4922" w:rsidRPr="006C0380" w:rsidRDefault="009B4922" w:rsidP="009B4922">
            <w:pPr>
              <w:jc w:val="center"/>
              <w:rPr>
                <w:rFonts w:ascii="Arial Narrow" w:eastAsia="Calibri" w:hAnsi="Arial Narrow"/>
                <w:sz w:val="20"/>
                <w:szCs w:val="20"/>
              </w:rPr>
            </w:pPr>
          </w:p>
        </w:tc>
        <w:tc>
          <w:tcPr>
            <w:tcW w:w="4321" w:type="pct"/>
            <w:gridSpan w:val="4"/>
            <w:tcBorders>
              <w:top w:val="single" w:sz="4" w:space="0" w:color="auto"/>
              <w:left w:val="nil"/>
              <w:bottom w:val="single" w:sz="8" w:space="0" w:color="auto"/>
              <w:right w:val="single" w:sz="8" w:space="0" w:color="auto"/>
            </w:tcBorders>
            <w:tcMar>
              <w:top w:w="15" w:type="dxa"/>
              <w:left w:w="108" w:type="dxa"/>
              <w:bottom w:w="15" w:type="dxa"/>
              <w:right w:w="108" w:type="dxa"/>
            </w:tcMar>
            <w:vAlign w:val="center"/>
            <w:hideMark/>
          </w:tcPr>
          <w:p w14:paraId="5D54F0B9" w14:textId="77777777" w:rsidR="009B4922" w:rsidRPr="006C0380" w:rsidRDefault="009B4922" w:rsidP="009B4922">
            <w:pPr>
              <w:rPr>
                <w:rFonts w:ascii="Arial Narrow" w:eastAsia="Calibri" w:hAnsi="Arial Narrow"/>
                <w:sz w:val="20"/>
                <w:szCs w:val="20"/>
              </w:rPr>
            </w:pPr>
            <w:r w:rsidRPr="006C0380">
              <w:rPr>
                <w:rFonts w:ascii="Arial Narrow" w:eastAsia="Calibri" w:hAnsi="Arial Narrow"/>
                <w:sz w:val="20"/>
                <w:szCs w:val="20"/>
              </w:rPr>
              <w:t>Patient must be undergoing continuing treatment with drug – the following are true: (i) there has been an absence of further disease progression whilst on active treatment with this drug, (ii) this prescription does not seek to re-treat after disease progression, (iii) this prescription seeks no more than 8 repeat prescriptions</w:t>
            </w:r>
          </w:p>
        </w:tc>
      </w:tr>
      <w:tr w:rsidR="00732C50" w:rsidRPr="006C0380" w14:paraId="138AF089" w14:textId="77777777" w:rsidTr="00EA58E9">
        <w:tblPrEx>
          <w:tblCellMar>
            <w:top w:w="15" w:type="dxa"/>
            <w:bottom w:w="15" w:type="dxa"/>
          </w:tblCellMar>
        </w:tblPrEx>
        <w:trPr>
          <w:cantSplit/>
          <w:trHeight w:val="20"/>
        </w:trPr>
        <w:tc>
          <w:tcPr>
            <w:tcW w:w="679" w:type="pct"/>
            <w:vAlign w:val="center"/>
          </w:tcPr>
          <w:p w14:paraId="0CB20732" w14:textId="5EA75AA8" w:rsidR="009B4922" w:rsidRPr="006C0380" w:rsidRDefault="009B4922" w:rsidP="009B4922">
            <w:pPr>
              <w:jc w:val="center"/>
              <w:rPr>
                <w:rFonts w:ascii="Arial Narrow" w:hAnsi="Arial Narrow"/>
                <w:color w:val="333333"/>
                <w:sz w:val="20"/>
                <w:szCs w:val="20"/>
              </w:rPr>
            </w:pPr>
          </w:p>
        </w:tc>
        <w:tc>
          <w:tcPr>
            <w:tcW w:w="4321" w:type="pct"/>
            <w:gridSpan w:val="4"/>
            <w:vAlign w:val="center"/>
            <w:hideMark/>
          </w:tcPr>
          <w:p w14:paraId="24CACF99" w14:textId="77777777" w:rsidR="009B4922" w:rsidRPr="009B4922" w:rsidRDefault="009B4922" w:rsidP="009B4922">
            <w:pPr>
              <w:rPr>
                <w:rFonts w:ascii="Arial Narrow" w:hAnsi="Arial Narrow"/>
                <w:color w:val="333333"/>
                <w:sz w:val="20"/>
                <w:szCs w:val="20"/>
              </w:rPr>
            </w:pPr>
            <w:r w:rsidRPr="006C0380">
              <w:rPr>
                <w:rFonts w:ascii="Arial Narrow" w:hAnsi="Arial Narrow"/>
                <w:b/>
                <w:bCs/>
                <w:color w:val="333333"/>
                <w:sz w:val="20"/>
                <w:szCs w:val="20"/>
              </w:rPr>
              <w:t xml:space="preserve">Prescribing Instructions: </w:t>
            </w:r>
            <w:r w:rsidRPr="006C0380">
              <w:rPr>
                <w:rFonts w:ascii="Arial Narrow" w:eastAsia="Calibri" w:hAnsi="Arial Narrow"/>
                <w:sz w:val="20"/>
                <w:szCs w:val="20"/>
              </w:rPr>
              <w:t>HER2-low is defined as an immunohistochemical [IHC] score of 1+ or an IHC score of 2+ and a negative result on in situ hybridization [ISH]).</w:t>
            </w:r>
          </w:p>
        </w:tc>
      </w:tr>
      <w:tr w:rsidR="00C87E6F" w:rsidRPr="006C0380" w14:paraId="2588E26B" w14:textId="77777777" w:rsidTr="00EA58E9">
        <w:tblPrEx>
          <w:tblCellMar>
            <w:left w:w="0" w:type="dxa"/>
            <w:right w:w="0" w:type="dxa"/>
          </w:tblCellMar>
        </w:tblPrEx>
        <w:trPr>
          <w:cantSplit/>
          <w:trHeight w:val="20"/>
        </w:trPr>
        <w:tc>
          <w:tcPr>
            <w:tcW w:w="679" w:type="pct"/>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43A63FA" w14:textId="239FDED4" w:rsidR="009B4922" w:rsidRPr="006C0380" w:rsidRDefault="009B4922" w:rsidP="009B4922">
            <w:pPr>
              <w:rPr>
                <w:rFonts w:ascii="Arial Narrow" w:hAnsi="Arial Narrow"/>
                <w:i/>
                <w:iCs/>
                <w:sz w:val="20"/>
                <w:szCs w:val="20"/>
              </w:rPr>
            </w:pPr>
          </w:p>
        </w:tc>
        <w:tc>
          <w:tcPr>
            <w:tcW w:w="4321" w:type="pct"/>
            <w:gridSpan w:val="4"/>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5F1A4E1A" w14:textId="77777777" w:rsidR="009B4922" w:rsidRPr="006C0380" w:rsidRDefault="009B4922" w:rsidP="009B4922">
            <w:pPr>
              <w:keepNext/>
              <w:rPr>
                <w:rFonts w:ascii="Arial Narrow" w:hAnsi="Arial Narrow"/>
                <w:sz w:val="20"/>
                <w:szCs w:val="20"/>
              </w:rPr>
            </w:pPr>
            <w:r w:rsidRPr="006C0380">
              <w:rPr>
                <w:rFonts w:ascii="Arial Narrow" w:hAnsi="Arial Narrow"/>
                <w:b/>
                <w:bCs/>
                <w:sz w:val="20"/>
                <w:szCs w:val="20"/>
              </w:rPr>
              <w:t>Prescribing Instructions:</w:t>
            </w:r>
          </w:p>
          <w:p w14:paraId="0F3324F3" w14:textId="77777777" w:rsidR="009B4922" w:rsidRPr="006C0380" w:rsidRDefault="009B4922" w:rsidP="009B4922">
            <w:pPr>
              <w:keepNext/>
              <w:rPr>
                <w:rFonts w:ascii="Arial Narrow" w:hAnsi="Arial Narrow"/>
                <w:sz w:val="20"/>
                <w:szCs w:val="20"/>
              </w:rPr>
            </w:pPr>
            <w:r w:rsidRPr="006C0380">
              <w:rPr>
                <w:rFonts w:ascii="Arial Narrow" w:hAnsi="Arial Narrow"/>
                <w:sz w:val="20"/>
                <w:szCs w:val="20"/>
              </w:rPr>
              <w:t>Confirm that the following information is documented/retained in the patient’s medical records once only with the first PBS prescription:</w:t>
            </w:r>
          </w:p>
          <w:p w14:paraId="381D282A" w14:textId="5F6C4399" w:rsidR="009B4922" w:rsidRPr="006C0380" w:rsidRDefault="009B4922" w:rsidP="009B4922">
            <w:pPr>
              <w:keepNext/>
              <w:rPr>
                <w:rFonts w:ascii="Arial Narrow" w:hAnsi="Arial Narrow"/>
                <w:sz w:val="20"/>
                <w:szCs w:val="20"/>
              </w:rPr>
            </w:pPr>
            <w:r w:rsidRPr="006C0380">
              <w:rPr>
                <w:rFonts w:ascii="Arial Narrow" w:hAnsi="Arial Narrow"/>
                <w:sz w:val="20"/>
                <w:szCs w:val="20"/>
              </w:rPr>
              <w:t>1) Evidence of HER2-low status</w:t>
            </w:r>
          </w:p>
          <w:p w14:paraId="519A9B57" w14:textId="77777777" w:rsidR="009B4922" w:rsidRPr="006C0380" w:rsidRDefault="009B4922" w:rsidP="009B4922">
            <w:pPr>
              <w:keepNext/>
              <w:rPr>
                <w:rFonts w:ascii="Arial Narrow" w:hAnsi="Arial Narrow"/>
                <w:sz w:val="20"/>
                <w:szCs w:val="20"/>
              </w:rPr>
            </w:pPr>
            <w:r w:rsidRPr="006C0380">
              <w:rPr>
                <w:rFonts w:ascii="Arial Narrow" w:hAnsi="Arial Narrow"/>
                <w:sz w:val="20"/>
                <w:szCs w:val="20"/>
              </w:rPr>
              <w:t>2) Details of prior drug regimens prescribed for the patient</w:t>
            </w:r>
          </w:p>
          <w:p w14:paraId="33462868" w14:textId="7B7A796C" w:rsidR="009B4922" w:rsidRPr="006C0380" w:rsidRDefault="009B4922" w:rsidP="009B4922">
            <w:pPr>
              <w:keepNext/>
              <w:rPr>
                <w:rFonts w:ascii="Arial Narrow" w:hAnsi="Arial Narrow"/>
                <w:sz w:val="20"/>
                <w:szCs w:val="20"/>
              </w:rPr>
            </w:pPr>
            <w:r w:rsidRPr="006C0380">
              <w:rPr>
                <w:rFonts w:ascii="Arial Narrow" w:hAnsi="Arial Narrow"/>
                <w:sz w:val="20"/>
                <w:szCs w:val="20"/>
              </w:rPr>
              <w:t>3) Cardiac function test results</w:t>
            </w:r>
          </w:p>
        </w:tc>
      </w:tr>
    </w:tbl>
    <w:p w14:paraId="1E816351" w14:textId="77777777" w:rsidR="00D76953" w:rsidRDefault="00D76953" w:rsidP="00D76953">
      <w:pPr>
        <w:pStyle w:val="Normaltext"/>
        <w:rPr>
          <w:lang w:val="en-AU"/>
        </w:rPr>
      </w:pPr>
    </w:p>
    <w:p w14:paraId="6129B1A3" w14:textId="107252A4" w:rsidR="00EA58E9" w:rsidRPr="00791359" w:rsidRDefault="009B4922" w:rsidP="00791359">
      <w:pPr>
        <w:jc w:val="left"/>
        <w:rPr>
          <w:rFonts w:asciiTheme="minorHAnsi" w:hAnsiTheme="minorHAnsi"/>
          <w:szCs w:val="22"/>
        </w:rPr>
      </w:pPr>
      <w:r w:rsidRPr="00547CE7">
        <w:rPr>
          <w:rFonts w:asciiTheme="minorHAnsi" w:hAnsiTheme="minorHAnsi"/>
          <w:b/>
          <w:bCs/>
          <w:i/>
          <w:szCs w:val="22"/>
        </w:rPr>
        <w:t>This restriction may be subject to further review. Should there be any changes made to the restriction the sponsor will be informed</w:t>
      </w:r>
      <w:r w:rsidRPr="00547CE7">
        <w:rPr>
          <w:rFonts w:asciiTheme="minorHAnsi" w:hAnsiTheme="minorHAnsi"/>
          <w:szCs w:val="22"/>
        </w:rPr>
        <w:t>.</w:t>
      </w:r>
    </w:p>
    <w:p w14:paraId="1790A690" w14:textId="77777777" w:rsidR="00EA58E9" w:rsidRPr="00EA58E9" w:rsidRDefault="00EA58E9" w:rsidP="00201069">
      <w:pPr>
        <w:pStyle w:val="2-SectionHeading"/>
        <w:rPr>
          <w:bCs/>
          <w:lang w:val="en-GB"/>
        </w:rPr>
      </w:pPr>
      <w:r w:rsidRPr="00EA58E9">
        <w:lastRenderedPageBreak/>
        <w:t>Context for Decision</w:t>
      </w:r>
    </w:p>
    <w:p w14:paraId="2352AED1" w14:textId="77777777" w:rsidR="00EA58E9" w:rsidRPr="00EA58E9" w:rsidRDefault="00EA58E9" w:rsidP="00EA58E9">
      <w:pPr>
        <w:spacing w:after="120"/>
        <w:ind w:left="720"/>
        <w:rPr>
          <w:rFonts w:asciiTheme="minorHAnsi" w:hAnsiTheme="minorHAnsi" w:cs="Arial"/>
          <w:bCs/>
          <w:lang w:val="en-GB"/>
        </w:rPr>
      </w:pPr>
      <w:r w:rsidRPr="00EA58E9">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6094CDC" w14:textId="77777777" w:rsidR="00EA58E9" w:rsidRPr="00EA58E9" w:rsidRDefault="00EA58E9" w:rsidP="00201069">
      <w:pPr>
        <w:pStyle w:val="2-SectionHeading"/>
      </w:pPr>
      <w:r w:rsidRPr="00EA58E9">
        <w:t>Sponsor’s Comment</w:t>
      </w:r>
    </w:p>
    <w:p w14:paraId="4CEEBC19" w14:textId="7495550D" w:rsidR="00EA58E9" w:rsidRPr="00791359" w:rsidRDefault="00EA58E9" w:rsidP="00791359">
      <w:pPr>
        <w:spacing w:after="120" w:line="276" w:lineRule="auto"/>
        <w:ind w:left="720"/>
        <w:rPr>
          <w:rFonts w:asciiTheme="minorHAnsi" w:eastAsiaTheme="minorHAnsi" w:hAnsiTheme="minorHAnsi" w:cs="Arial"/>
          <w:bCs/>
          <w:szCs w:val="22"/>
          <w:lang w:eastAsia="en-US"/>
        </w:rPr>
      </w:pPr>
      <w:r w:rsidRPr="00EA58E9">
        <w:rPr>
          <w:rFonts w:asciiTheme="minorHAnsi" w:eastAsiaTheme="minorHAnsi" w:hAnsiTheme="minorHAnsi" w:cs="Arial"/>
          <w:bCs/>
          <w:szCs w:val="22"/>
          <w:lang w:eastAsia="en-US"/>
        </w:rPr>
        <w:t>The sponsor had no comment.</w:t>
      </w:r>
    </w:p>
    <w:sectPr w:rsidR="00EA58E9" w:rsidRPr="00791359" w:rsidSect="004750DC">
      <w:headerReference w:type="even" r:id="rId12"/>
      <w:headerReference w:type="default" r:id="rId13"/>
      <w:footerReference w:type="even" r:id="rId14"/>
      <w:footerReference w:type="defaul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76E2" w14:textId="77777777" w:rsidR="00D1787E" w:rsidRDefault="00D1787E">
      <w:r>
        <w:separator/>
      </w:r>
    </w:p>
    <w:p w14:paraId="5B74AF57" w14:textId="77777777" w:rsidR="00D1787E" w:rsidRDefault="00D1787E"/>
    <w:p w14:paraId="26778488" w14:textId="77777777" w:rsidR="00D1787E" w:rsidRDefault="00D1787E"/>
  </w:endnote>
  <w:endnote w:type="continuationSeparator" w:id="0">
    <w:p w14:paraId="50D679D3" w14:textId="77777777" w:rsidR="00D1787E" w:rsidRDefault="00D1787E">
      <w:r>
        <w:continuationSeparator/>
      </w:r>
    </w:p>
    <w:p w14:paraId="4F0C81F2" w14:textId="77777777" w:rsidR="00D1787E" w:rsidRDefault="00D1787E"/>
    <w:p w14:paraId="2DE20924" w14:textId="77777777" w:rsidR="00D1787E" w:rsidRDefault="00D1787E"/>
  </w:endnote>
  <w:endnote w:type="continuationNotice" w:id="1">
    <w:p w14:paraId="4231566B" w14:textId="77777777" w:rsidR="00D1787E" w:rsidRDefault="00D1787E"/>
    <w:p w14:paraId="79CD104C" w14:textId="77777777" w:rsidR="00D1787E" w:rsidRDefault="00D1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762385"/>
      <w:docPartObj>
        <w:docPartGallery w:val="Page Numbers (Bottom of Page)"/>
        <w:docPartUnique/>
      </w:docPartObj>
    </w:sdtPr>
    <w:sdtEndPr>
      <w:rPr>
        <w:b/>
        <w:bCs/>
        <w:noProof/>
      </w:rPr>
    </w:sdtEndPr>
    <w:sdtContent>
      <w:p w14:paraId="08AEDDBB" w14:textId="77777777" w:rsidR="003778B3" w:rsidRDefault="003778B3" w:rsidP="003778B3">
        <w:pPr>
          <w:pStyle w:val="Footer"/>
          <w:jc w:val="both"/>
        </w:pPr>
      </w:p>
      <w:p w14:paraId="07DAAF98" w14:textId="58211852" w:rsidR="00CF066B" w:rsidRPr="003778B3" w:rsidRDefault="003778B3" w:rsidP="003778B3">
        <w:pPr>
          <w:pStyle w:val="Footer"/>
          <w:rPr>
            <w:b/>
            <w:bCs/>
          </w:rPr>
        </w:pPr>
        <w:r w:rsidRPr="003778B3">
          <w:rPr>
            <w:b/>
            <w:bCs/>
          </w:rPr>
          <w:fldChar w:fldCharType="begin"/>
        </w:r>
        <w:r w:rsidRPr="003778B3">
          <w:rPr>
            <w:b/>
            <w:bCs/>
          </w:rPr>
          <w:instrText xml:space="preserve"> PAGE   \* MERGEFORMAT </w:instrText>
        </w:r>
        <w:r w:rsidRPr="003778B3">
          <w:rPr>
            <w:b/>
            <w:bCs/>
          </w:rPr>
          <w:fldChar w:fldCharType="separate"/>
        </w:r>
        <w:r w:rsidRPr="003778B3">
          <w:rPr>
            <w:b/>
            <w:bCs/>
            <w:noProof/>
          </w:rPr>
          <w:t>2</w:t>
        </w:r>
        <w:r w:rsidRPr="003778B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F704" w14:textId="77777777" w:rsidR="00D1787E" w:rsidRDefault="00D1787E">
      <w:r>
        <w:separator/>
      </w:r>
    </w:p>
    <w:p w14:paraId="436F485E" w14:textId="77777777" w:rsidR="00D1787E" w:rsidRDefault="00D1787E"/>
    <w:p w14:paraId="1F3817EA" w14:textId="77777777" w:rsidR="00D1787E" w:rsidRDefault="00D1787E"/>
  </w:footnote>
  <w:footnote w:type="continuationSeparator" w:id="0">
    <w:p w14:paraId="2B11C1A1" w14:textId="77777777" w:rsidR="00D1787E" w:rsidRDefault="00D1787E">
      <w:r>
        <w:continuationSeparator/>
      </w:r>
    </w:p>
    <w:p w14:paraId="633E0B56" w14:textId="77777777" w:rsidR="00D1787E" w:rsidRDefault="00D1787E"/>
    <w:p w14:paraId="5E45D7E1" w14:textId="77777777" w:rsidR="00D1787E" w:rsidRDefault="00D1787E"/>
  </w:footnote>
  <w:footnote w:type="continuationNotice" w:id="1">
    <w:p w14:paraId="63272FCC" w14:textId="77777777" w:rsidR="00D1787E" w:rsidRDefault="00D1787E"/>
    <w:p w14:paraId="71618B3C" w14:textId="77777777" w:rsidR="00D1787E" w:rsidRDefault="00D1787E"/>
  </w:footnote>
  <w:footnote w:id="2">
    <w:p w14:paraId="7F24FBD3" w14:textId="2223BB09" w:rsidR="002C23DB" w:rsidRDefault="002C23DB">
      <w:pPr>
        <w:pStyle w:val="FootnoteText"/>
      </w:pPr>
      <w:r>
        <w:rPr>
          <w:rStyle w:val="FootnoteReference"/>
        </w:rPr>
        <w:footnoteRef/>
      </w:r>
      <w:r>
        <w:t xml:space="preserve"> </w:t>
      </w:r>
      <w:r w:rsidRPr="002C23DB">
        <w:rPr>
          <w:snapToGrid w:val="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4C37" w14:textId="5DF8EC8C" w:rsidR="003778B3" w:rsidRPr="009B10C0" w:rsidRDefault="00082A06" w:rsidP="003778B3">
    <w:pPr>
      <w:keepNext/>
      <w:tabs>
        <w:tab w:val="center" w:pos="4513"/>
        <w:tab w:val="right" w:pos="9026"/>
      </w:tabs>
      <w:jc w:val="center"/>
      <w:rPr>
        <w:rFonts w:asciiTheme="minorHAnsi" w:eastAsiaTheme="minorEastAsia" w:hAnsiTheme="minorHAnsi" w:cstheme="minorHAnsi"/>
        <w:i/>
      </w:rPr>
    </w:pPr>
    <w:bookmarkStart w:id="44" w:name="_Hlk166067625"/>
    <w:r w:rsidRPr="00082A06">
      <w:rPr>
        <w:rFonts w:asciiTheme="minorHAnsi" w:eastAsiaTheme="minorEastAsia" w:hAnsiTheme="minorHAnsi" w:cstheme="minorHAnsi"/>
        <w:i/>
        <w:iCs/>
      </w:rPr>
      <w:t>Public Summary Document</w:t>
    </w:r>
    <w:bookmarkEnd w:id="44"/>
    <w:r w:rsidRPr="00082A06">
      <w:rPr>
        <w:rFonts w:asciiTheme="minorHAnsi" w:eastAsiaTheme="minorEastAsia" w:hAnsiTheme="minorHAnsi" w:cstheme="minorHAnsi"/>
        <w:i/>
        <w:iCs/>
      </w:rPr>
      <w:t xml:space="preserve"> </w:t>
    </w:r>
    <w:r w:rsidR="003778B3" w:rsidRPr="009B10C0">
      <w:rPr>
        <w:rFonts w:asciiTheme="minorHAnsi" w:eastAsiaTheme="minorEastAsia" w:hAnsiTheme="minorHAnsi" w:cstheme="minorHAnsi"/>
        <w:i/>
      </w:rPr>
      <w:t>– March 2024 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9827FA3"/>
    <w:multiLevelType w:val="hybridMultilevel"/>
    <w:tmpl w:val="9DFEB21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C0A53C7"/>
    <w:multiLevelType w:val="hybridMultilevel"/>
    <w:tmpl w:val="9DFEB21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74DCF"/>
    <w:multiLevelType w:val="hybridMultilevel"/>
    <w:tmpl w:val="9DFEB21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B244B47"/>
    <w:multiLevelType w:val="hybridMultilevel"/>
    <w:tmpl w:val="557A9A68"/>
    <w:lvl w:ilvl="0" w:tplc="4E70B316">
      <w:numFmt w:val="bullet"/>
      <w:lvlText w:val="-"/>
      <w:lvlJc w:val="left"/>
      <w:pPr>
        <w:ind w:left="36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B0D5A"/>
    <w:multiLevelType w:val="multilevel"/>
    <w:tmpl w:val="955EC458"/>
    <w:lvl w:ilvl="0">
      <w:start w:val="1"/>
      <w:numFmt w:val="decimal"/>
      <w:lvlText w:val="%1"/>
      <w:lvlJc w:val="left"/>
      <w:pPr>
        <w:ind w:left="720" w:hanging="720"/>
      </w:pPr>
      <w:rPr>
        <w:rFonts w:hint="default"/>
      </w:rPr>
    </w:lvl>
    <w:lvl w:ilvl="1">
      <w:start w:val="1"/>
      <w:numFmt w:val="lowerLetter"/>
      <w:lvlText w:val="%2)"/>
      <w:lvlJc w:val="lef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8A43CEE"/>
    <w:multiLevelType w:val="hybridMultilevel"/>
    <w:tmpl w:val="C5340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67C77"/>
    <w:multiLevelType w:val="hybridMultilevel"/>
    <w:tmpl w:val="9DFEB21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8E7BD3"/>
    <w:multiLevelType w:val="hybridMultilevel"/>
    <w:tmpl w:val="9DFEB21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DAC5FFD"/>
    <w:multiLevelType w:val="multilevel"/>
    <w:tmpl w:val="1B444FF8"/>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5E024E54"/>
    <w:multiLevelType w:val="hybridMultilevel"/>
    <w:tmpl w:val="A1DCEBA4"/>
    <w:lvl w:ilvl="0" w:tplc="0C090001">
      <w:start w:val="1"/>
      <w:numFmt w:val="bullet"/>
      <w:lvlText w:val=""/>
      <w:lvlJc w:val="left"/>
      <w:pPr>
        <w:ind w:left="786" w:hanging="360"/>
      </w:pPr>
      <w:rPr>
        <w:rFonts w:ascii="Symbol" w:hAnsi="Symbol" w:hint="default"/>
      </w:rPr>
    </w:lvl>
    <w:lvl w:ilvl="1" w:tplc="0C09000F">
      <w:start w:val="1"/>
      <w:numFmt w:val="decimal"/>
      <w:lvlText w:val="%2."/>
      <w:lvlJc w:val="left"/>
      <w:pPr>
        <w:ind w:left="1506" w:hanging="360"/>
      </w:p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68123E51"/>
    <w:multiLevelType w:val="hybridMultilevel"/>
    <w:tmpl w:val="FB548DBA"/>
    <w:lvl w:ilvl="0" w:tplc="4E70B316">
      <w:numFmt w:val="bullet"/>
      <w:lvlText w:val="-"/>
      <w:lvlJc w:val="left"/>
      <w:pPr>
        <w:ind w:left="360" w:hanging="360"/>
      </w:pPr>
      <w:rPr>
        <w:rFonts w:ascii="Arial Narrow" w:eastAsia="Times New Roman" w:hAnsi="Arial Narrow"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E7B3FE9"/>
    <w:multiLevelType w:val="multilevel"/>
    <w:tmpl w:val="286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41703268">
    <w:abstractNumId w:val="22"/>
  </w:num>
  <w:num w:numId="2" w16cid:durableId="1251236153">
    <w:abstractNumId w:val="0"/>
  </w:num>
  <w:num w:numId="3" w16cid:durableId="2097631543">
    <w:abstractNumId w:val="16"/>
  </w:num>
  <w:num w:numId="4" w16cid:durableId="2043896841">
    <w:abstractNumId w:val="23"/>
  </w:num>
  <w:num w:numId="5" w16cid:durableId="472454423">
    <w:abstractNumId w:val="21"/>
  </w:num>
  <w:num w:numId="6" w16cid:durableId="1997758082">
    <w:abstractNumId w:val="14"/>
  </w:num>
  <w:num w:numId="7" w16cid:durableId="1005666260">
    <w:abstractNumId w:val="11"/>
  </w:num>
  <w:num w:numId="8" w16cid:durableId="1252616438">
    <w:abstractNumId w:val="1"/>
  </w:num>
  <w:num w:numId="9" w16cid:durableId="822963267">
    <w:abstractNumId w:val="22"/>
  </w:num>
  <w:num w:numId="10" w16cid:durableId="181935836">
    <w:abstractNumId w:val="19"/>
  </w:num>
  <w:num w:numId="11" w16cid:durableId="543180660">
    <w:abstractNumId w:val="8"/>
  </w:num>
  <w:num w:numId="12" w16cid:durableId="1672879127">
    <w:abstractNumId w:val="9"/>
  </w:num>
  <w:num w:numId="13" w16cid:durableId="47650521">
    <w:abstractNumId w:val="22"/>
  </w:num>
  <w:num w:numId="14" w16cid:durableId="1348213609">
    <w:abstractNumId w:val="22"/>
  </w:num>
  <w:num w:numId="15" w16cid:durableId="443304143">
    <w:abstractNumId w:val="4"/>
  </w:num>
  <w:num w:numId="16" w16cid:durableId="1905676030">
    <w:abstractNumId w:val="16"/>
  </w:num>
  <w:num w:numId="17" w16cid:durableId="144788362">
    <w:abstractNumId w:val="10"/>
  </w:num>
  <w:num w:numId="18" w16cid:durableId="2069650936">
    <w:abstractNumId w:val="12"/>
  </w:num>
  <w:num w:numId="19" w16cid:durableId="999893295">
    <w:abstractNumId w:val="17"/>
  </w:num>
  <w:num w:numId="20" w16cid:durableId="904142270">
    <w:abstractNumId w:val="16"/>
  </w:num>
  <w:num w:numId="21" w16cid:durableId="1975596536">
    <w:abstractNumId w:val="18"/>
  </w:num>
  <w:num w:numId="22" w16cid:durableId="1157191172">
    <w:abstractNumId w:val="6"/>
  </w:num>
  <w:num w:numId="23" w16cid:durableId="439035464">
    <w:abstractNumId w:val="16"/>
  </w:num>
  <w:num w:numId="24" w16cid:durableId="1293251656">
    <w:abstractNumId w:val="16"/>
  </w:num>
  <w:num w:numId="25" w16cid:durableId="1278637316">
    <w:abstractNumId w:val="24"/>
  </w:num>
  <w:num w:numId="26" w16cid:durableId="164519927">
    <w:abstractNumId w:val="16"/>
  </w:num>
  <w:num w:numId="27" w16cid:durableId="1478566674">
    <w:abstractNumId w:val="3"/>
  </w:num>
  <w:num w:numId="28" w16cid:durableId="367877851">
    <w:abstractNumId w:val="2"/>
  </w:num>
  <w:num w:numId="29" w16cid:durableId="813717539">
    <w:abstractNumId w:val="13"/>
  </w:num>
  <w:num w:numId="30" w16cid:durableId="249659233">
    <w:abstractNumId w:val="15"/>
  </w:num>
  <w:num w:numId="31" w16cid:durableId="1226720402">
    <w:abstractNumId w:val="5"/>
  </w:num>
  <w:num w:numId="32" w16cid:durableId="1609774061">
    <w:abstractNumId w:val="7"/>
  </w:num>
  <w:num w:numId="33" w16cid:durableId="1828328609">
    <w:abstractNumId w:val="20"/>
  </w:num>
  <w:num w:numId="34" w16cid:durableId="943731615">
    <w:abstractNumId w:val="16"/>
  </w:num>
  <w:num w:numId="35" w16cid:durableId="10582810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6B0D"/>
    <w:rsid w:val="00011A59"/>
    <w:rsid w:val="00015BFE"/>
    <w:rsid w:val="00016A41"/>
    <w:rsid w:val="000214D1"/>
    <w:rsid w:val="0002464A"/>
    <w:rsid w:val="00025A04"/>
    <w:rsid w:val="00030055"/>
    <w:rsid w:val="0003050E"/>
    <w:rsid w:val="0003106B"/>
    <w:rsid w:val="00033C1D"/>
    <w:rsid w:val="000342D5"/>
    <w:rsid w:val="00034905"/>
    <w:rsid w:val="000421A1"/>
    <w:rsid w:val="0004240E"/>
    <w:rsid w:val="00044EC4"/>
    <w:rsid w:val="00045E26"/>
    <w:rsid w:val="000461E5"/>
    <w:rsid w:val="000509A9"/>
    <w:rsid w:val="000514B5"/>
    <w:rsid w:val="0005322E"/>
    <w:rsid w:val="00054E2B"/>
    <w:rsid w:val="00060E64"/>
    <w:rsid w:val="000628E2"/>
    <w:rsid w:val="00066193"/>
    <w:rsid w:val="00066755"/>
    <w:rsid w:val="00067B6B"/>
    <w:rsid w:val="00070F32"/>
    <w:rsid w:val="00071A5B"/>
    <w:rsid w:val="0007337F"/>
    <w:rsid w:val="000763D5"/>
    <w:rsid w:val="00076C38"/>
    <w:rsid w:val="00077143"/>
    <w:rsid w:val="00077DF7"/>
    <w:rsid w:val="000800FD"/>
    <w:rsid w:val="0008050C"/>
    <w:rsid w:val="00081EEF"/>
    <w:rsid w:val="00082169"/>
    <w:rsid w:val="00082A06"/>
    <w:rsid w:val="000834BE"/>
    <w:rsid w:val="00083F01"/>
    <w:rsid w:val="00087C4C"/>
    <w:rsid w:val="000918CB"/>
    <w:rsid w:val="00091B06"/>
    <w:rsid w:val="000951C4"/>
    <w:rsid w:val="00095ADA"/>
    <w:rsid w:val="000969AD"/>
    <w:rsid w:val="000975FB"/>
    <w:rsid w:val="000A3AA2"/>
    <w:rsid w:val="000A44B2"/>
    <w:rsid w:val="000A52F6"/>
    <w:rsid w:val="000A69B4"/>
    <w:rsid w:val="000A6A5D"/>
    <w:rsid w:val="000A6B90"/>
    <w:rsid w:val="000B082A"/>
    <w:rsid w:val="000B3805"/>
    <w:rsid w:val="000B44C3"/>
    <w:rsid w:val="000B558D"/>
    <w:rsid w:val="000B5A89"/>
    <w:rsid w:val="000B65F6"/>
    <w:rsid w:val="000B7767"/>
    <w:rsid w:val="000C3BEB"/>
    <w:rsid w:val="000C5BE6"/>
    <w:rsid w:val="000C5F95"/>
    <w:rsid w:val="000C66B7"/>
    <w:rsid w:val="000C6996"/>
    <w:rsid w:val="000C7C46"/>
    <w:rsid w:val="000D09E9"/>
    <w:rsid w:val="000D113F"/>
    <w:rsid w:val="000D23BA"/>
    <w:rsid w:val="000D7EDB"/>
    <w:rsid w:val="000E19B7"/>
    <w:rsid w:val="000E20FC"/>
    <w:rsid w:val="000E3DFB"/>
    <w:rsid w:val="000E56E3"/>
    <w:rsid w:val="000E5EA1"/>
    <w:rsid w:val="000E681E"/>
    <w:rsid w:val="000E7E52"/>
    <w:rsid w:val="000F0003"/>
    <w:rsid w:val="000F1F44"/>
    <w:rsid w:val="000F3384"/>
    <w:rsid w:val="000F4E6A"/>
    <w:rsid w:val="000F7354"/>
    <w:rsid w:val="00101ABE"/>
    <w:rsid w:val="00102202"/>
    <w:rsid w:val="00102700"/>
    <w:rsid w:val="0010289B"/>
    <w:rsid w:val="00102A78"/>
    <w:rsid w:val="00103118"/>
    <w:rsid w:val="00104227"/>
    <w:rsid w:val="001107BF"/>
    <w:rsid w:val="00113649"/>
    <w:rsid w:val="00113D5C"/>
    <w:rsid w:val="0012417C"/>
    <w:rsid w:val="00124BF2"/>
    <w:rsid w:val="00125063"/>
    <w:rsid w:val="0012597F"/>
    <w:rsid w:val="0012749D"/>
    <w:rsid w:val="001306A5"/>
    <w:rsid w:val="00131130"/>
    <w:rsid w:val="001311AE"/>
    <w:rsid w:val="00140B74"/>
    <w:rsid w:val="00140D94"/>
    <w:rsid w:val="00142395"/>
    <w:rsid w:val="00142714"/>
    <w:rsid w:val="001428D2"/>
    <w:rsid w:val="00143622"/>
    <w:rsid w:val="00144D09"/>
    <w:rsid w:val="001452ED"/>
    <w:rsid w:val="0014659A"/>
    <w:rsid w:val="00147566"/>
    <w:rsid w:val="00147D84"/>
    <w:rsid w:val="001549C1"/>
    <w:rsid w:val="001559D6"/>
    <w:rsid w:val="00156C8D"/>
    <w:rsid w:val="00160F4D"/>
    <w:rsid w:val="001610E3"/>
    <w:rsid w:val="00161395"/>
    <w:rsid w:val="001618CB"/>
    <w:rsid w:val="00162BDD"/>
    <w:rsid w:val="00162D4E"/>
    <w:rsid w:val="00163329"/>
    <w:rsid w:val="00164623"/>
    <w:rsid w:val="001652DE"/>
    <w:rsid w:val="001658EE"/>
    <w:rsid w:val="00165B64"/>
    <w:rsid w:val="00172044"/>
    <w:rsid w:val="00176B9D"/>
    <w:rsid w:val="00180713"/>
    <w:rsid w:val="00180720"/>
    <w:rsid w:val="001830CE"/>
    <w:rsid w:val="001836E3"/>
    <w:rsid w:val="00184C39"/>
    <w:rsid w:val="0018643B"/>
    <w:rsid w:val="001867A9"/>
    <w:rsid w:val="00187635"/>
    <w:rsid w:val="0019054F"/>
    <w:rsid w:val="00192397"/>
    <w:rsid w:val="00196307"/>
    <w:rsid w:val="001A0D10"/>
    <w:rsid w:val="001A33EA"/>
    <w:rsid w:val="001A3BEA"/>
    <w:rsid w:val="001A4413"/>
    <w:rsid w:val="001A4C4F"/>
    <w:rsid w:val="001A5A2B"/>
    <w:rsid w:val="001A76FB"/>
    <w:rsid w:val="001B017F"/>
    <w:rsid w:val="001B0B79"/>
    <w:rsid w:val="001B0F41"/>
    <w:rsid w:val="001B2BBC"/>
    <w:rsid w:val="001B3A40"/>
    <w:rsid w:val="001B3FFE"/>
    <w:rsid w:val="001B5129"/>
    <w:rsid w:val="001C0B4C"/>
    <w:rsid w:val="001C0EC4"/>
    <w:rsid w:val="001C1195"/>
    <w:rsid w:val="001C12AE"/>
    <w:rsid w:val="001C1E84"/>
    <w:rsid w:val="001C2E42"/>
    <w:rsid w:val="001C758C"/>
    <w:rsid w:val="001D1084"/>
    <w:rsid w:val="001D12A2"/>
    <w:rsid w:val="001D1F5F"/>
    <w:rsid w:val="001E06D2"/>
    <w:rsid w:val="001E17C4"/>
    <w:rsid w:val="001F005B"/>
    <w:rsid w:val="001F16FC"/>
    <w:rsid w:val="001F1850"/>
    <w:rsid w:val="001F1D9C"/>
    <w:rsid w:val="001F1FBF"/>
    <w:rsid w:val="001F2F1C"/>
    <w:rsid w:val="001F3189"/>
    <w:rsid w:val="001F5101"/>
    <w:rsid w:val="00201069"/>
    <w:rsid w:val="00201FB8"/>
    <w:rsid w:val="002025D2"/>
    <w:rsid w:val="00203036"/>
    <w:rsid w:val="00203FAC"/>
    <w:rsid w:val="00205DF1"/>
    <w:rsid w:val="002101C9"/>
    <w:rsid w:val="00210912"/>
    <w:rsid w:val="00213CFB"/>
    <w:rsid w:val="0021553C"/>
    <w:rsid w:val="0021557B"/>
    <w:rsid w:val="002174FD"/>
    <w:rsid w:val="00217BE1"/>
    <w:rsid w:val="002214B9"/>
    <w:rsid w:val="00230F63"/>
    <w:rsid w:val="00234252"/>
    <w:rsid w:val="0023466E"/>
    <w:rsid w:val="00237AC6"/>
    <w:rsid w:val="00240165"/>
    <w:rsid w:val="00244139"/>
    <w:rsid w:val="00244490"/>
    <w:rsid w:val="00245B9C"/>
    <w:rsid w:val="00245C55"/>
    <w:rsid w:val="00253499"/>
    <w:rsid w:val="002551A4"/>
    <w:rsid w:val="00257664"/>
    <w:rsid w:val="00265151"/>
    <w:rsid w:val="00265C2C"/>
    <w:rsid w:val="00266509"/>
    <w:rsid w:val="00271BA1"/>
    <w:rsid w:val="00273AC5"/>
    <w:rsid w:val="00274455"/>
    <w:rsid w:val="002762FA"/>
    <w:rsid w:val="00277505"/>
    <w:rsid w:val="0028076B"/>
    <w:rsid w:val="0028158C"/>
    <w:rsid w:val="002823B6"/>
    <w:rsid w:val="00285C62"/>
    <w:rsid w:val="00290C03"/>
    <w:rsid w:val="00294274"/>
    <w:rsid w:val="0029458F"/>
    <w:rsid w:val="002A018F"/>
    <w:rsid w:val="002A0E04"/>
    <w:rsid w:val="002A104C"/>
    <w:rsid w:val="002A1EF7"/>
    <w:rsid w:val="002A494D"/>
    <w:rsid w:val="002A4960"/>
    <w:rsid w:val="002A528A"/>
    <w:rsid w:val="002A636A"/>
    <w:rsid w:val="002B0AE0"/>
    <w:rsid w:val="002B1915"/>
    <w:rsid w:val="002B1AE6"/>
    <w:rsid w:val="002B1D51"/>
    <w:rsid w:val="002B2DE8"/>
    <w:rsid w:val="002B30F8"/>
    <w:rsid w:val="002B388A"/>
    <w:rsid w:val="002B5596"/>
    <w:rsid w:val="002B77D7"/>
    <w:rsid w:val="002C212F"/>
    <w:rsid w:val="002C23DB"/>
    <w:rsid w:val="002C2F35"/>
    <w:rsid w:val="002C633F"/>
    <w:rsid w:val="002C6AA9"/>
    <w:rsid w:val="002C7485"/>
    <w:rsid w:val="002D1148"/>
    <w:rsid w:val="002D147F"/>
    <w:rsid w:val="002D2641"/>
    <w:rsid w:val="002D283A"/>
    <w:rsid w:val="002D2B2A"/>
    <w:rsid w:val="002D3E43"/>
    <w:rsid w:val="002D4543"/>
    <w:rsid w:val="002D796A"/>
    <w:rsid w:val="002E24A9"/>
    <w:rsid w:val="002E3153"/>
    <w:rsid w:val="002E5292"/>
    <w:rsid w:val="002E72CA"/>
    <w:rsid w:val="002F1D07"/>
    <w:rsid w:val="002F2177"/>
    <w:rsid w:val="002F600D"/>
    <w:rsid w:val="002F7E47"/>
    <w:rsid w:val="00300AD6"/>
    <w:rsid w:val="00300B1B"/>
    <w:rsid w:val="003019D0"/>
    <w:rsid w:val="003064AF"/>
    <w:rsid w:val="003104CC"/>
    <w:rsid w:val="00310A8B"/>
    <w:rsid w:val="00310B68"/>
    <w:rsid w:val="0031236D"/>
    <w:rsid w:val="003133D3"/>
    <w:rsid w:val="003160D2"/>
    <w:rsid w:val="003173FC"/>
    <w:rsid w:val="00317C6C"/>
    <w:rsid w:val="00317D0D"/>
    <w:rsid w:val="00320B80"/>
    <w:rsid w:val="00320CD3"/>
    <w:rsid w:val="003216D5"/>
    <w:rsid w:val="00324FD9"/>
    <w:rsid w:val="00326E79"/>
    <w:rsid w:val="0032748A"/>
    <w:rsid w:val="003301B1"/>
    <w:rsid w:val="00330209"/>
    <w:rsid w:val="00331189"/>
    <w:rsid w:val="0033263D"/>
    <w:rsid w:val="00334DE9"/>
    <w:rsid w:val="0033518A"/>
    <w:rsid w:val="00335535"/>
    <w:rsid w:val="003367EF"/>
    <w:rsid w:val="00341AE4"/>
    <w:rsid w:val="00343957"/>
    <w:rsid w:val="003476EE"/>
    <w:rsid w:val="003541DD"/>
    <w:rsid w:val="00356E5B"/>
    <w:rsid w:val="00360920"/>
    <w:rsid w:val="00367E3B"/>
    <w:rsid w:val="00372CC3"/>
    <w:rsid w:val="003736C9"/>
    <w:rsid w:val="003750E0"/>
    <w:rsid w:val="003778B3"/>
    <w:rsid w:val="00383B77"/>
    <w:rsid w:val="00384988"/>
    <w:rsid w:val="00386761"/>
    <w:rsid w:val="003872CF"/>
    <w:rsid w:val="00387C4A"/>
    <w:rsid w:val="00390181"/>
    <w:rsid w:val="0039782C"/>
    <w:rsid w:val="003A13A6"/>
    <w:rsid w:val="003A5B4A"/>
    <w:rsid w:val="003A5D95"/>
    <w:rsid w:val="003B0C66"/>
    <w:rsid w:val="003B0D3A"/>
    <w:rsid w:val="003B2302"/>
    <w:rsid w:val="003B23C5"/>
    <w:rsid w:val="003B2A75"/>
    <w:rsid w:val="003B49B2"/>
    <w:rsid w:val="003B4CF9"/>
    <w:rsid w:val="003B53EC"/>
    <w:rsid w:val="003B6124"/>
    <w:rsid w:val="003B7960"/>
    <w:rsid w:val="003C0133"/>
    <w:rsid w:val="003C093A"/>
    <w:rsid w:val="003C0D1B"/>
    <w:rsid w:val="003C1ECF"/>
    <w:rsid w:val="003C2FB5"/>
    <w:rsid w:val="003C4944"/>
    <w:rsid w:val="003C5B56"/>
    <w:rsid w:val="003C7ECA"/>
    <w:rsid w:val="003D0E13"/>
    <w:rsid w:val="003D24C5"/>
    <w:rsid w:val="003D4594"/>
    <w:rsid w:val="003D4AC4"/>
    <w:rsid w:val="003D63B7"/>
    <w:rsid w:val="003D74C5"/>
    <w:rsid w:val="003E3C10"/>
    <w:rsid w:val="003E4374"/>
    <w:rsid w:val="003E468B"/>
    <w:rsid w:val="003E62BD"/>
    <w:rsid w:val="003E6D06"/>
    <w:rsid w:val="003E7212"/>
    <w:rsid w:val="003E7B6F"/>
    <w:rsid w:val="003E7CAD"/>
    <w:rsid w:val="003F044F"/>
    <w:rsid w:val="003F0C3A"/>
    <w:rsid w:val="003F15F0"/>
    <w:rsid w:val="003F3228"/>
    <w:rsid w:val="003F5465"/>
    <w:rsid w:val="003F59B9"/>
    <w:rsid w:val="003F5C8C"/>
    <w:rsid w:val="003F63CE"/>
    <w:rsid w:val="003F775A"/>
    <w:rsid w:val="00400E55"/>
    <w:rsid w:val="0040128E"/>
    <w:rsid w:val="0040216B"/>
    <w:rsid w:val="0040796D"/>
    <w:rsid w:val="0041532A"/>
    <w:rsid w:val="00420400"/>
    <w:rsid w:val="004252EC"/>
    <w:rsid w:val="004303BE"/>
    <w:rsid w:val="00430B50"/>
    <w:rsid w:val="00430D39"/>
    <w:rsid w:val="004359BC"/>
    <w:rsid w:val="00440B5E"/>
    <w:rsid w:val="00442C91"/>
    <w:rsid w:val="00446123"/>
    <w:rsid w:val="004465BD"/>
    <w:rsid w:val="00446938"/>
    <w:rsid w:val="00447045"/>
    <w:rsid w:val="004528FA"/>
    <w:rsid w:val="00457C9B"/>
    <w:rsid w:val="00461A44"/>
    <w:rsid w:val="00462D26"/>
    <w:rsid w:val="0046385A"/>
    <w:rsid w:val="00466ADA"/>
    <w:rsid w:val="004702BB"/>
    <w:rsid w:val="0047494B"/>
    <w:rsid w:val="004750DC"/>
    <w:rsid w:val="00476245"/>
    <w:rsid w:val="004772D6"/>
    <w:rsid w:val="00477A9B"/>
    <w:rsid w:val="00480DFE"/>
    <w:rsid w:val="00481E1D"/>
    <w:rsid w:val="00483035"/>
    <w:rsid w:val="00485940"/>
    <w:rsid w:val="00486C95"/>
    <w:rsid w:val="004877C2"/>
    <w:rsid w:val="00487A05"/>
    <w:rsid w:val="004904B9"/>
    <w:rsid w:val="00490FCF"/>
    <w:rsid w:val="00495F61"/>
    <w:rsid w:val="00496645"/>
    <w:rsid w:val="00496662"/>
    <w:rsid w:val="00496C68"/>
    <w:rsid w:val="004A0FC3"/>
    <w:rsid w:val="004A2484"/>
    <w:rsid w:val="004A5A85"/>
    <w:rsid w:val="004A6307"/>
    <w:rsid w:val="004A71D1"/>
    <w:rsid w:val="004A7C5B"/>
    <w:rsid w:val="004B0FE7"/>
    <w:rsid w:val="004B1845"/>
    <w:rsid w:val="004B2348"/>
    <w:rsid w:val="004B2E01"/>
    <w:rsid w:val="004B2E98"/>
    <w:rsid w:val="004B5640"/>
    <w:rsid w:val="004B6084"/>
    <w:rsid w:val="004B7660"/>
    <w:rsid w:val="004BCF29"/>
    <w:rsid w:val="004C03D0"/>
    <w:rsid w:val="004C1BD7"/>
    <w:rsid w:val="004C239C"/>
    <w:rsid w:val="004C31FE"/>
    <w:rsid w:val="004C524C"/>
    <w:rsid w:val="004C5FFA"/>
    <w:rsid w:val="004C6619"/>
    <w:rsid w:val="004C691D"/>
    <w:rsid w:val="004C6C07"/>
    <w:rsid w:val="004C7E15"/>
    <w:rsid w:val="004D2CD1"/>
    <w:rsid w:val="004D4FF6"/>
    <w:rsid w:val="004D5ADD"/>
    <w:rsid w:val="004E1B22"/>
    <w:rsid w:val="004E692D"/>
    <w:rsid w:val="004E7230"/>
    <w:rsid w:val="004E7D87"/>
    <w:rsid w:val="004F2553"/>
    <w:rsid w:val="004F306A"/>
    <w:rsid w:val="004F3C10"/>
    <w:rsid w:val="004F5C3B"/>
    <w:rsid w:val="004F6160"/>
    <w:rsid w:val="005009FF"/>
    <w:rsid w:val="00501554"/>
    <w:rsid w:val="00502499"/>
    <w:rsid w:val="00502AFE"/>
    <w:rsid w:val="00502E64"/>
    <w:rsid w:val="00503AD7"/>
    <w:rsid w:val="00504E0C"/>
    <w:rsid w:val="00504E13"/>
    <w:rsid w:val="005109D4"/>
    <w:rsid w:val="00514CD7"/>
    <w:rsid w:val="005167EC"/>
    <w:rsid w:val="005170DA"/>
    <w:rsid w:val="00520D6A"/>
    <w:rsid w:val="00522DB6"/>
    <w:rsid w:val="005264A7"/>
    <w:rsid w:val="005267D2"/>
    <w:rsid w:val="0052792D"/>
    <w:rsid w:val="00530525"/>
    <w:rsid w:val="005319B2"/>
    <w:rsid w:val="00532402"/>
    <w:rsid w:val="00532C74"/>
    <w:rsid w:val="00534E2E"/>
    <w:rsid w:val="0054064C"/>
    <w:rsid w:val="00544552"/>
    <w:rsid w:val="00545130"/>
    <w:rsid w:val="00547847"/>
    <w:rsid w:val="0055286A"/>
    <w:rsid w:val="00553C8C"/>
    <w:rsid w:val="00555745"/>
    <w:rsid w:val="00557D4F"/>
    <w:rsid w:val="0056122E"/>
    <w:rsid w:val="00561256"/>
    <w:rsid w:val="00563B2B"/>
    <w:rsid w:val="0056484E"/>
    <w:rsid w:val="00564DC1"/>
    <w:rsid w:val="00564F1A"/>
    <w:rsid w:val="00567D8A"/>
    <w:rsid w:val="005764CD"/>
    <w:rsid w:val="00577B9C"/>
    <w:rsid w:val="00577C4D"/>
    <w:rsid w:val="00580532"/>
    <w:rsid w:val="00581932"/>
    <w:rsid w:val="00582565"/>
    <w:rsid w:val="00583026"/>
    <w:rsid w:val="005878EF"/>
    <w:rsid w:val="005930FC"/>
    <w:rsid w:val="005963BB"/>
    <w:rsid w:val="005A3173"/>
    <w:rsid w:val="005A3223"/>
    <w:rsid w:val="005A3796"/>
    <w:rsid w:val="005A3DA3"/>
    <w:rsid w:val="005A52C4"/>
    <w:rsid w:val="005A63A1"/>
    <w:rsid w:val="005B14C4"/>
    <w:rsid w:val="005B5BED"/>
    <w:rsid w:val="005C44ED"/>
    <w:rsid w:val="005C4F73"/>
    <w:rsid w:val="005C52E6"/>
    <w:rsid w:val="005D03AB"/>
    <w:rsid w:val="005D401D"/>
    <w:rsid w:val="005D5017"/>
    <w:rsid w:val="005D5C1E"/>
    <w:rsid w:val="005D63FA"/>
    <w:rsid w:val="005D68A7"/>
    <w:rsid w:val="005D73C7"/>
    <w:rsid w:val="005E0C2D"/>
    <w:rsid w:val="005E0D82"/>
    <w:rsid w:val="005E1333"/>
    <w:rsid w:val="005E3136"/>
    <w:rsid w:val="005E507D"/>
    <w:rsid w:val="005F0AD0"/>
    <w:rsid w:val="005F253D"/>
    <w:rsid w:val="00600B9F"/>
    <w:rsid w:val="00601A91"/>
    <w:rsid w:val="00602BA3"/>
    <w:rsid w:val="00604F6F"/>
    <w:rsid w:val="00605B63"/>
    <w:rsid w:val="00605F9A"/>
    <w:rsid w:val="006060FF"/>
    <w:rsid w:val="00606442"/>
    <w:rsid w:val="00606EED"/>
    <w:rsid w:val="00610CD7"/>
    <w:rsid w:val="00612A95"/>
    <w:rsid w:val="00612E34"/>
    <w:rsid w:val="00614159"/>
    <w:rsid w:val="00614C38"/>
    <w:rsid w:val="006158A3"/>
    <w:rsid w:val="00616C5F"/>
    <w:rsid w:val="00616DAC"/>
    <w:rsid w:val="00617725"/>
    <w:rsid w:val="00617C00"/>
    <w:rsid w:val="00617E9C"/>
    <w:rsid w:val="006220C5"/>
    <w:rsid w:val="00623A4E"/>
    <w:rsid w:val="00623D8B"/>
    <w:rsid w:val="006263BF"/>
    <w:rsid w:val="0062748A"/>
    <w:rsid w:val="00630A2C"/>
    <w:rsid w:val="00635B98"/>
    <w:rsid w:val="0063682E"/>
    <w:rsid w:val="00640088"/>
    <w:rsid w:val="00640E9B"/>
    <w:rsid w:val="00642672"/>
    <w:rsid w:val="00642DA8"/>
    <w:rsid w:val="006436CD"/>
    <w:rsid w:val="0064700D"/>
    <w:rsid w:val="00651169"/>
    <w:rsid w:val="00651B87"/>
    <w:rsid w:val="00653D69"/>
    <w:rsid w:val="006552E6"/>
    <w:rsid w:val="00655794"/>
    <w:rsid w:val="00657C63"/>
    <w:rsid w:val="00661CBC"/>
    <w:rsid w:val="0066212F"/>
    <w:rsid w:val="00662B85"/>
    <w:rsid w:val="00663EA6"/>
    <w:rsid w:val="00666C49"/>
    <w:rsid w:val="006670BE"/>
    <w:rsid w:val="00670A76"/>
    <w:rsid w:val="006711AA"/>
    <w:rsid w:val="00672B57"/>
    <w:rsid w:val="00673F1F"/>
    <w:rsid w:val="00675622"/>
    <w:rsid w:val="006766FA"/>
    <w:rsid w:val="0067747D"/>
    <w:rsid w:val="006818D5"/>
    <w:rsid w:val="00681CA4"/>
    <w:rsid w:val="00681DB9"/>
    <w:rsid w:val="00685F20"/>
    <w:rsid w:val="0069039D"/>
    <w:rsid w:val="006906DB"/>
    <w:rsid w:val="00691900"/>
    <w:rsid w:val="00691E6C"/>
    <w:rsid w:val="0069342D"/>
    <w:rsid w:val="00693DFB"/>
    <w:rsid w:val="0069501D"/>
    <w:rsid w:val="00695621"/>
    <w:rsid w:val="00696129"/>
    <w:rsid w:val="00697CF2"/>
    <w:rsid w:val="006A12A5"/>
    <w:rsid w:val="006A2515"/>
    <w:rsid w:val="006A37F4"/>
    <w:rsid w:val="006A543C"/>
    <w:rsid w:val="006A5E20"/>
    <w:rsid w:val="006B0D94"/>
    <w:rsid w:val="006B1D07"/>
    <w:rsid w:val="006B485D"/>
    <w:rsid w:val="006B6B6C"/>
    <w:rsid w:val="006C0380"/>
    <w:rsid w:val="006C0C45"/>
    <w:rsid w:val="006C334C"/>
    <w:rsid w:val="006C5B33"/>
    <w:rsid w:val="006C6C10"/>
    <w:rsid w:val="006C708E"/>
    <w:rsid w:val="006C70D2"/>
    <w:rsid w:val="006D14E7"/>
    <w:rsid w:val="006D4444"/>
    <w:rsid w:val="006D6493"/>
    <w:rsid w:val="006D6E03"/>
    <w:rsid w:val="006D6EC7"/>
    <w:rsid w:val="006E1BCD"/>
    <w:rsid w:val="006E2732"/>
    <w:rsid w:val="006E59CD"/>
    <w:rsid w:val="006E70C3"/>
    <w:rsid w:val="006F0A71"/>
    <w:rsid w:val="006F40C2"/>
    <w:rsid w:val="006F5125"/>
    <w:rsid w:val="006F733D"/>
    <w:rsid w:val="006F77D7"/>
    <w:rsid w:val="00702B6F"/>
    <w:rsid w:val="00704069"/>
    <w:rsid w:val="00706A2F"/>
    <w:rsid w:val="0070718E"/>
    <w:rsid w:val="00707E52"/>
    <w:rsid w:val="00710259"/>
    <w:rsid w:val="0071031F"/>
    <w:rsid w:val="0071340B"/>
    <w:rsid w:val="0071436D"/>
    <w:rsid w:val="00715BBB"/>
    <w:rsid w:val="007174BB"/>
    <w:rsid w:val="0072025D"/>
    <w:rsid w:val="00723328"/>
    <w:rsid w:val="0073137C"/>
    <w:rsid w:val="00732C50"/>
    <w:rsid w:val="007340B9"/>
    <w:rsid w:val="007353D3"/>
    <w:rsid w:val="0074156B"/>
    <w:rsid w:val="00741619"/>
    <w:rsid w:val="00741C9E"/>
    <w:rsid w:val="00742F16"/>
    <w:rsid w:val="00747092"/>
    <w:rsid w:val="007526E6"/>
    <w:rsid w:val="00754DF9"/>
    <w:rsid w:val="007555E8"/>
    <w:rsid w:val="00755CC5"/>
    <w:rsid w:val="0076420C"/>
    <w:rsid w:val="00764983"/>
    <w:rsid w:val="0077008A"/>
    <w:rsid w:val="00771D07"/>
    <w:rsid w:val="00773BE3"/>
    <w:rsid w:val="007743DD"/>
    <w:rsid w:val="00774BE7"/>
    <w:rsid w:val="00774E2C"/>
    <w:rsid w:val="0077518D"/>
    <w:rsid w:val="007753C2"/>
    <w:rsid w:val="00775500"/>
    <w:rsid w:val="00781053"/>
    <w:rsid w:val="00782FE4"/>
    <w:rsid w:val="007838B8"/>
    <w:rsid w:val="00783E45"/>
    <w:rsid w:val="00785A7D"/>
    <w:rsid w:val="00791359"/>
    <w:rsid w:val="007915BA"/>
    <w:rsid w:val="00791844"/>
    <w:rsid w:val="0079313A"/>
    <w:rsid w:val="007979BD"/>
    <w:rsid w:val="007A1265"/>
    <w:rsid w:val="007A53CC"/>
    <w:rsid w:val="007A6A2F"/>
    <w:rsid w:val="007A72D8"/>
    <w:rsid w:val="007B024E"/>
    <w:rsid w:val="007B3DDC"/>
    <w:rsid w:val="007B4DA0"/>
    <w:rsid w:val="007B5335"/>
    <w:rsid w:val="007B72A6"/>
    <w:rsid w:val="007C06D2"/>
    <w:rsid w:val="007C08E0"/>
    <w:rsid w:val="007C0F57"/>
    <w:rsid w:val="007C40B6"/>
    <w:rsid w:val="007C729F"/>
    <w:rsid w:val="007D503D"/>
    <w:rsid w:val="007D5913"/>
    <w:rsid w:val="007D59E7"/>
    <w:rsid w:val="007D5F2A"/>
    <w:rsid w:val="007E1D28"/>
    <w:rsid w:val="007F0021"/>
    <w:rsid w:val="007F2641"/>
    <w:rsid w:val="007F2C09"/>
    <w:rsid w:val="007F381E"/>
    <w:rsid w:val="007F56C3"/>
    <w:rsid w:val="007F7C36"/>
    <w:rsid w:val="008002E0"/>
    <w:rsid w:val="008055AF"/>
    <w:rsid w:val="008057CD"/>
    <w:rsid w:val="00806796"/>
    <w:rsid w:val="0080785E"/>
    <w:rsid w:val="00810167"/>
    <w:rsid w:val="00811CC0"/>
    <w:rsid w:val="008147AE"/>
    <w:rsid w:val="008151D6"/>
    <w:rsid w:val="0081681B"/>
    <w:rsid w:val="00821527"/>
    <w:rsid w:val="00822696"/>
    <w:rsid w:val="00825A6C"/>
    <w:rsid w:val="0082617E"/>
    <w:rsid w:val="008268BB"/>
    <w:rsid w:val="00826F6D"/>
    <w:rsid w:val="008306F3"/>
    <w:rsid w:val="00830E40"/>
    <w:rsid w:val="00832D9A"/>
    <w:rsid w:val="00835C62"/>
    <w:rsid w:val="008368A1"/>
    <w:rsid w:val="00840EE6"/>
    <w:rsid w:val="00840EF7"/>
    <w:rsid w:val="00844A85"/>
    <w:rsid w:val="00844C0A"/>
    <w:rsid w:val="00846056"/>
    <w:rsid w:val="0084681F"/>
    <w:rsid w:val="00847EC0"/>
    <w:rsid w:val="00855FD6"/>
    <w:rsid w:val="00856DDD"/>
    <w:rsid w:val="00863E68"/>
    <w:rsid w:val="008647B5"/>
    <w:rsid w:val="0086508E"/>
    <w:rsid w:val="00866914"/>
    <w:rsid w:val="00867D64"/>
    <w:rsid w:val="008749F5"/>
    <w:rsid w:val="00874B86"/>
    <w:rsid w:val="00875DCB"/>
    <w:rsid w:val="0087755A"/>
    <w:rsid w:val="00882085"/>
    <w:rsid w:val="00883188"/>
    <w:rsid w:val="00884A0C"/>
    <w:rsid w:val="00886ACA"/>
    <w:rsid w:val="00886D23"/>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7F1"/>
    <w:rsid w:val="008B2EC0"/>
    <w:rsid w:val="008B6DCF"/>
    <w:rsid w:val="008C194B"/>
    <w:rsid w:val="008C1DDB"/>
    <w:rsid w:val="008C2695"/>
    <w:rsid w:val="008C5A64"/>
    <w:rsid w:val="008C763D"/>
    <w:rsid w:val="008C7FDF"/>
    <w:rsid w:val="008D0945"/>
    <w:rsid w:val="008D1409"/>
    <w:rsid w:val="008D15CC"/>
    <w:rsid w:val="008D1729"/>
    <w:rsid w:val="008D1B5C"/>
    <w:rsid w:val="008D385C"/>
    <w:rsid w:val="008D3C82"/>
    <w:rsid w:val="008D447E"/>
    <w:rsid w:val="008D6ACF"/>
    <w:rsid w:val="008D7A41"/>
    <w:rsid w:val="008E0570"/>
    <w:rsid w:val="008E2C72"/>
    <w:rsid w:val="008E35FB"/>
    <w:rsid w:val="008E3680"/>
    <w:rsid w:val="008E45EC"/>
    <w:rsid w:val="008E5870"/>
    <w:rsid w:val="008E77E4"/>
    <w:rsid w:val="008E7DB3"/>
    <w:rsid w:val="008F0213"/>
    <w:rsid w:val="008F07ED"/>
    <w:rsid w:val="008F11F8"/>
    <w:rsid w:val="008F1434"/>
    <w:rsid w:val="008F2BB9"/>
    <w:rsid w:val="008F3BED"/>
    <w:rsid w:val="008F3D6A"/>
    <w:rsid w:val="008F54C3"/>
    <w:rsid w:val="008F7355"/>
    <w:rsid w:val="008F73C0"/>
    <w:rsid w:val="00900604"/>
    <w:rsid w:val="009012FD"/>
    <w:rsid w:val="009023DC"/>
    <w:rsid w:val="009027C5"/>
    <w:rsid w:val="00904413"/>
    <w:rsid w:val="00905BB7"/>
    <w:rsid w:val="009067B7"/>
    <w:rsid w:val="0090775A"/>
    <w:rsid w:val="00907DFD"/>
    <w:rsid w:val="00917D69"/>
    <w:rsid w:val="00920B6D"/>
    <w:rsid w:val="00921C6C"/>
    <w:rsid w:val="00926560"/>
    <w:rsid w:val="00926B15"/>
    <w:rsid w:val="00930291"/>
    <w:rsid w:val="00930937"/>
    <w:rsid w:val="009324A6"/>
    <w:rsid w:val="00933E6C"/>
    <w:rsid w:val="00935A6E"/>
    <w:rsid w:val="00937567"/>
    <w:rsid w:val="00937958"/>
    <w:rsid w:val="009406E5"/>
    <w:rsid w:val="00940707"/>
    <w:rsid w:val="00941602"/>
    <w:rsid w:val="00942160"/>
    <w:rsid w:val="00946921"/>
    <w:rsid w:val="00950DDC"/>
    <w:rsid w:val="0095146F"/>
    <w:rsid w:val="00956AC3"/>
    <w:rsid w:val="00957944"/>
    <w:rsid w:val="009602C5"/>
    <w:rsid w:val="00961517"/>
    <w:rsid w:val="00962223"/>
    <w:rsid w:val="0096252B"/>
    <w:rsid w:val="00963485"/>
    <w:rsid w:val="00966D0D"/>
    <w:rsid w:val="00967732"/>
    <w:rsid w:val="0096783C"/>
    <w:rsid w:val="0097024D"/>
    <w:rsid w:val="00971AD2"/>
    <w:rsid w:val="009722B3"/>
    <w:rsid w:val="00973E24"/>
    <w:rsid w:val="00974BB4"/>
    <w:rsid w:val="00974C21"/>
    <w:rsid w:val="00975948"/>
    <w:rsid w:val="00977BF3"/>
    <w:rsid w:val="00977E07"/>
    <w:rsid w:val="009803E4"/>
    <w:rsid w:val="00980B0E"/>
    <w:rsid w:val="009836A3"/>
    <w:rsid w:val="009855A8"/>
    <w:rsid w:val="00985D1A"/>
    <w:rsid w:val="009913F4"/>
    <w:rsid w:val="00991595"/>
    <w:rsid w:val="00991782"/>
    <w:rsid w:val="00991E06"/>
    <w:rsid w:val="009937F7"/>
    <w:rsid w:val="0099465B"/>
    <w:rsid w:val="009951A1"/>
    <w:rsid w:val="00997A44"/>
    <w:rsid w:val="009A0CDD"/>
    <w:rsid w:val="009A3168"/>
    <w:rsid w:val="009A5D04"/>
    <w:rsid w:val="009A61CA"/>
    <w:rsid w:val="009B0C64"/>
    <w:rsid w:val="009B0F67"/>
    <w:rsid w:val="009B3F8C"/>
    <w:rsid w:val="009B4922"/>
    <w:rsid w:val="009B5975"/>
    <w:rsid w:val="009B750F"/>
    <w:rsid w:val="009C1EC7"/>
    <w:rsid w:val="009C5B72"/>
    <w:rsid w:val="009C703C"/>
    <w:rsid w:val="009D206E"/>
    <w:rsid w:val="009D3CAA"/>
    <w:rsid w:val="009D55E2"/>
    <w:rsid w:val="009D6532"/>
    <w:rsid w:val="009D6D23"/>
    <w:rsid w:val="009D71FD"/>
    <w:rsid w:val="009E06B5"/>
    <w:rsid w:val="009E1DC1"/>
    <w:rsid w:val="009E2588"/>
    <w:rsid w:val="009E2E8E"/>
    <w:rsid w:val="009E40E1"/>
    <w:rsid w:val="009E473B"/>
    <w:rsid w:val="009F004D"/>
    <w:rsid w:val="009F0EFA"/>
    <w:rsid w:val="009F1300"/>
    <w:rsid w:val="009F4E46"/>
    <w:rsid w:val="009F5B65"/>
    <w:rsid w:val="009F5F2E"/>
    <w:rsid w:val="00A0089D"/>
    <w:rsid w:val="00A01432"/>
    <w:rsid w:val="00A01F60"/>
    <w:rsid w:val="00A04596"/>
    <w:rsid w:val="00A06225"/>
    <w:rsid w:val="00A0658C"/>
    <w:rsid w:val="00A070FC"/>
    <w:rsid w:val="00A07C4C"/>
    <w:rsid w:val="00A110D1"/>
    <w:rsid w:val="00A12587"/>
    <w:rsid w:val="00A128E6"/>
    <w:rsid w:val="00A1369B"/>
    <w:rsid w:val="00A144D3"/>
    <w:rsid w:val="00A16EE0"/>
    <w:rsid w:val="00A22AC3"/>
    <w:rsid w:val="00A23F3F"/>
    <w:rsid w:val="00A24067"/>
    <w:rsid w:val="00A24964"/>
    <w:rsid w:val="00A24A4B"/>
    <w:rsid w:val="00A25644"/>
    <w:rsid w:val="00A2744D"/>
    <w:rsid w:val="00A30D16"/>
    <w:rsid w:val="00A33EB8"/>
    <w:rsid w:val="00A34E6C"/>
    <w:rsid w:val="00A34FD0"/>
    <w:rsid w:val="00A36398"/>
    <w:rsid w:val="00A37C8D"/>
    <w:rsid w:val="00A4020E"/>
    <w:rsid w:val="00A40FB5"/>
    <w:rsid w:val="00A42826"/>
    <w:rsid w:val="00A429B3"/>
    <w:rsid w:val="00A42EA8"/>
    <w:rsid w:val="00A44EC1"/>
    <w:rsid w:val="00A510E4"/>
    <w:rsid w:val="00A51318"/>
    <w:rsid w:val="00A5273B"/>
    <w:rsid w:val="00A53A9D"/>
    <w:rsid w:val="00A55FEE"/>
    <w:rsid w:val="00A57422"/>
    <w:rsid w:val="00A62023"/>
    <w:rsid w:val="00A62C1A"/>
    <w:rsid w:val="00A6426D"/>
    <w:rsid w:val="00A64E73"/>
    <w:rsid w:val="00A665C1"/>
    <w:rsid w:val="00A673A4"/>
    <w:rsid w:val="00A7001A"/>
    <w:rsid w:val="00A70622"/>
    <w:rsid w:val="00A70977"/>
    <w:rsid w:val="00A70D58"/>
    <w:rsid w:val="00A724F0"/>
    <w:rsid w:val="00A72C58"/>
    <w:rsid w:val="00A744F9"/>
    <w:rsid w:val="00A77613"/>
    <w:rsid w:val="00A77B87"/>
    <w:rsid w:val="00A80164"/>
    <w:rsid w:val="00A81851"/>
    <w:rsid w:val="00A8390C"/>
    <w:rsid w:val="00A86AE0"/>
    <w:rsid w:val="00A91362"/>
    <w:rsid w:val="00A9151C"/>
    <w:rsid w:val="00A919C6"/>
    <w:rsid w:val="00A928BD"/>
    <w:rsid w:val="00A97DE9"/>
    <w:rsid w:val="00AA12CD"/>
    <w:rsid w:val="00AA4D1C"/>
    <w:rsid w:val="00AA52FD"/>
    <w:rsid w:val="00AA7006"/>
    <w:rsid w:val="00AB5856"/>
    <w:rsid w:val="00AB7483"/>
    <w:rsid w:val="00AC193C"/>
    <w:rsid w:val="00AC30C1"/>
    <w:rsid w:val="00AC4DE5"/>
    <w:rsid w:val="00AC5206"/>
    <w:rsid w:val="00AD3106"/>
    <w:rsid w:val="00AD4322"/>
    <w:rsid w:val="00AD5B3E"/>
    <w:rsid w:val="00AE11A5"/>
    <w:rsid w:val="00AE13E2"/>
    <w:rsid w:val="00AE22D3"/>
    <w:rsid w:val="00AE3F9F"/>
    <w:rsid w:val="00AE562E"/>
    <w:rsid w:val="00AE5A49"/>
    <w:rsid w:val="00AF04A3"/>
    <w:rsid w:val="00AF11D8"/>
    <w:rsid w:val="00AF4E91"/>
    <w:rsid w:val="00AF5867"/>
    <w:rsid w:val="00AF62DF"/>
    <w:rsid w:val="00AF68CC"/>
    <w:rsid w:val="00AF70D7"/>
    <w:rsid w:val="00B01FF4"/>
    <w:rsid w:val="00B0326D"/>
    <w:rsid w:val="00B0474C"/>
    <w:rsid w:val="00B06478"/>
    <w:rsid w:val="00B07533"/>
    <w:rsid w:val="00B07C4E"/>
    <w:rsid w:val="00B07CFB"/>
    <w:rsid w:val="00B07F45"/>
    <w:rsid w:val="00B1059E"/>
    <w:rsid w:val="00B147F2"/>
    <w:rsid w:val="00B14A36"/>
    <w:rsid w:val="00B16273"/>
    <w:rsid w:val="00B1649A"/>
    <w:rsid w:val="00B170A5"/>
    <w:rsid w:val="00B171F2"/>
    <w:rsid w:val="00B176C8"/>
    <w:rsid w:val="00B17EE5"/>
    <w:rsid w:val="00B205AA"/>
    <w:rsid w:val="00B22E84"/>
    <w:rsid w:val="00B233AD"/>
    <w:rsid w:val="00B23E25"/>
    <w:rsid w:val="00B2414F"/>
    <w:rsid w:val="00B24917"/>
    <w:rsid w:val="00B25F75"/>
    <w:rsid w:val="00B26B3F"/>
    <w:rsid w:val="00B2778F"/>
    <w:rsid w:val="00B31B8A"/>
    <w:rsid w:val="00B327E2"/>
    <w:rsid w:val="00B33635"/>
    <w:rsid w:val="00B345D2"/>
    <w:rsid w:val="00B35648"/>
    <w:rsid w:val="00B36A2C"/>
    <w:rsid w:val="00B4103A"/>
    <w:rsid w:val="00B418F4"/>
    <w:rsid w:val="00B41C8E"/>
    <w:rsid w:val="00B42AF4"/>
    <w:rsid w:val="00B43E90"/>
    <w:rsid w:val="00B467DC"/>
    <w:rsid w:val="00B47760"/>
    <w:rsid w:val="00B5392A"/>
    <w:rsid w:val="00B56118"/>
    <w:rsid w:val="00B566E1"/>
    <w:rsid w:val="00B63862"/>
    <w:rsid w:val="00B641E1"/>
    <w:rsid w:val="00B654C6"/>
    <w:rsid w:val="00B6773F"/>
    <w:rsid w:val="00B70EB3"/>
    <w:rsid w:val="00B7286D"/>
    <w:rsid w:val="00B72906"/>
    <w:rsid w:val="00B7525E"/>
    <w:rsid w:val="00B75AD3"/>
    <w:rsid w:val="00B760FB"/>
    <w:rsid w:val="00B767AB"/>
    <w:rsid w:val="00B801BA"/>
    <w:rsid w:val="00B812D6"/>
    <w:rsid w:val="00B84D5C"/>
    <w:rsid w:val="00B85AF6"/>
    <w:rsid w:val="00B87D44"/>
    <w:rsid w:val="00B903FF"/>
    <w:rsid w:val="00B9116C"/>
    <w:rsid w:val="00B956ED"/>
    <w:rsid w:val="00BA2DA8"/>
    <w:rsid w:val="00BA347C"/>
    <w:rsid w:val="00BA543D"/>
    <w:rsid w:val="00BB0082"/>
    <w:rsid w:val="00BB3469"/>
    <w:rsid w:val="00BB5C49"/>
    <w:rsid w:val="00BB6240"/>
    <w:rsid w:val="00BB6285"/>
    <w:rsid w:val="00BB69F5"/>
    <w:rsid w:val="00BB7EC3"/>
    <w:rsid w:val="00BC0600"/>
    <w:rsid w:val="00BC470E"/>
    <w:rsid w:val="00BC4B9A"/>
    <w:rsid w:val="00BC72DA"/>
    <w:rsid w:val="00BC77E4"/>
    <w:rsid w:val="00BD02C3"/>
    <w:rsid w:val="00BD2698"/>
    <w:rsid w:val="00BD3E47"/>
    <w:rsid w:val="00BD7483"/>
    <w:rsid w:val="00BD784C"/>
    <w:rsid w:val="00BE020A"/>
    <w:rsid w:val="00BE13DF"/>
    <w:rsid w:val="00BE25D7"/>
    <w:rsid w:val="00BE3678"/>
    <w:rsid w:val="00BE72BD"/>
    <w:rsid w:val="00BF092C"/>
    <w:rsid w:val="00BF27A0"/>
    <w:rsid w:val="00BF4CB6"/>
    <w:rsid w:val="00BF6CFD"/>
    <w:rsid w:val="00C00DA7"/>
    <w:rsid w:val="00C01344"/>
    <w:rsid w:val="00C04CDE"/>
    <w:rsid w:val="00C068A6"/>
    <w:rsid w:val="00C10ECA"/>
    <w:rsid w:val="00C12571"/>
    <w:rsid w:val="00C12768"/>
    <w:rsid w:val="00C12D70"/>
    <w:rsid w:val="00C13DDC"/>
    <w:rsid w:val="00C16724"/>
    <w:rsid w:val="00C17B85"/>
    <w:rsid w:val="00C21B09"/>
    <w:rsid w:val="00C2673A"/>
    <w:rsid w:val="00C27B58"/>
    <w:rsid w:val="00C33186"/>
    <w:rsid w:val="00C34897"/>
    <w:rsid w:val="00C354E4"/>
    <w:rsid w:val="00C35996"/>
    <w:rsid w:val="00C369AA"/>
    <w:rsid w:val="00C4747E"/>
    <w:rsid w:val="00C5151E"/>
    <w:rsid w:val="00C5342C"/>
    <w:rsid w:val="00C53B2B"/>
    <w:rsid w:val="00C57465"/>
    <w:rsid w:val="00C60272"/>
    <w:rsid w:val="00C603D4"/>
    <w:rsid w:val="00C6256A"/>
    <w:rsid w:val="00C64EBC"/>
    <w:rsid w:val="00C664D2"/>
    <w:rsid w:val="00C710E2"/>
    <w:rsid w:val="00C71C3F"/>
    <w:rsid w:val="00C7409E"/>
    <w:rsid w:val="00C74D6D"/>
    <w:rsid w:val="00C76657"/>
    <w:rsid w:val="00C76E76"/>
    <w:rsid w:val="00C77891"/>
    <w:rsid w:val="00C829A9"/>
    <w:rsid w:val="00C87B80"/>
    <w:rsid w:val="00C87E6F"/>
    <w:rsid w:val="00C87FC6"/>
    <w:rsid w:val="00C91449"/>
    <w:rsid w:val="00C92D10"/>
    <w:rsid w:val="00C93EDC"/>
    <w:rsid w:val="00CA08F1"/>
    <w:rsid w:val="00CA21CE"/>
    <w:rsid w:val="00CA48D9"/>
    <w:rsid w:val="00CA6B9F"/>
    <w:rsid w:val="00CA6D90"/>
    <w:rsid w:val="00CB1193"/>
    <w:rsid w:val="00CB4767"/>
    <w:rsid w:val="00CB493D"/>
    <w:rsid w:val="00CB4F60"/>
    <w:rsid w:val="00CC147C"/>
    <w:rsid w:val="00CC1744"/>
    <w:rsid w:val="00CC3B97"/>
    <w:rsid w:val="00CC3CA3"/>
    <w:rsid w:val="00CC4C6F"/>
    <w:rsid w:val="00CC7A68"/>
    <w:rsid w:val="00CD0AC7"/>
    <w:rsid w:val="00CD1CDA"/>
    <w:rsid w:val="00CD2F4B"/>
    <w:rsid w:val="00CD5634"/>
    <w:rsid w:val="00CD7C0B"/>
    <w:rsid w:val="00CD7CD8"/>
    <w:rsid w:val="00CD7F7D"/>
    <w:rsid w:val="00CE10C4"/>
    <w:rsid w:val="00CE27B5"/>
    <w:rsid w:val="00CE643B"/>
    <w:rsid w:val="00CE6DAF"/>
    <w:rsid w:val="00CF066B"/>
    <w:rsid w:val="00CF18C0"/>
    <w:rsid w:val="00CF410A"/>
    <w:rsid w:val="00D01975"/>
    <w:rsid w:val="00D0321E"/>
    <w:rsid w:val="00D069EB"/>
    <w:rsid w:val="00D07A8A"/>
    <w:rsid w:val="00D11199"/>
    <w:rsid w:val="00D1455A"/>
    <w:rsid w:val="00D14A70"/>
    <w:rsid w:val="00D15BA1"/>
    <w:rsid w:val="00D1787E"/>
    <w:rsid w:val="00D22093"/>
    <w:rsid w:val="00D31150"/>
    <w:rsid w:val="00D3138B"/>
    <w:rsid w:val="00D3191E"/>
    <w:rsid w:val="00D31FCE"/>
    <w:rsid w:val="00D3280C"/>
    <w:rsid w:val="00D3297F"/>
    <w:rsid w:val="00D34011"/>
    <w:rsid w:val="00D3406A"/>
    <w:rsid w:val="00D40B11"/>
    <w:rsid w:val="00D429EC"/>
    <w:rsid w:val="00D43416"/>
    <w:rsid w:val="00D43F05"/>
    <w:rsid w:val="00D441F1"/>
    <w:rsid w:val="00D4572C"/>
    <w:rsid w:val="00D46116"/>
    <w:rsid w:val="00D469B2"/>
    <w:rsid w:val="00D54B09"/>
    <w:rsid w:val="00D6243E"/>
    <w:rsid w:val="00D65658"/>
    <w:rsid w:val="00D67EB2"/>
    <w:rsid w:val="00D72B6F"/>
    <w:rsid w:val="00D73BAB"/>
    <w:rsid w:val="00D741EB"/>
    <w:rsid w:val="00D7679C"/>
    <w:rsid w:val="00D76953"/>
    <w:rsid w:val="00D77550"/>
    <w:rsid w:val="00D81C25"/>
    <w:rsid w:val="00D820F3"/>
    <w:rsid w:val="00D83605"/>
    <w:rsid w:val="00D84934"/>
    <w:rsid w:val="00D866EB"/>
    <w:rsid w:val="00D87D1A"/>
    <w:rsid w:val="00D91271"/>
    <w:rsid w:val="00D919F5"/>
    <w:rsid w:val="00D945F6"/>
    <w:rsid w:val="00D94F03"/>
    <w:rsid w:val="00D95161"/>
    <w:rsid w:val="00D9628E"/>
    <w:rsid w:val="00DA0A82"/>
    <w:rsid w:val="00DA0D14"/>
    <w:rsid w:val="00DA1FC9"/>
    <w:rsid w:val="00DA29F6"/>
    <w:rsid w:val="00DA2CB5"/>
    <w:rsid w:val="00DA4BAC"/>
    <w:rsid w:val="00DB0151"/>
    <w:rsid w:val="00DB16B3"/>
    <w:rsid w:val="00DB1899"/>
    <w:rsid w:val="00DB201E"/>
    <w:rsid w:val="00DB2D0F"/>
    <w:rsid w:val="00DB4FD3"/>
    <w:rsid w:val="00DB50E1"/>
    <w:rsid w:val="00DB7C4F"/>
    <w:rsid w:val="00DC0566"/>
    <w:rsid w:val="00DC0973"/>
    <w:rsid w:val="00DC1499"/>
    <w:rsid w:val="00DC25D9"/>
    <w:rsid w:val="00DC2C3E"/>
    <w:rsid w:val="00DC3137"/>
    <w:rsid w:val="00DC4880"/>
    <w:rsid w:val="00DC4C8B"/>
    <w:rsid w:val="00DC7102"/>
    <w:rsid w:val="00DD3720"/>
    <w:rsid w:val="00DD3ADF"/>
    <w:rsid w:val="00DD42AB"/>
    <w:rsid w:val="00DD7088"/>
    <w:rsid w:val="00DE06AF"/>
    <w:rsid w:val="00DE5D79"/>
    <w:rsid w:val="00DE6D27"/>
    <w:rsid w:val="00DF01F8"/>
    <w:rsid w:val="00DF021D"/>
    <w:rsid w:val="00DF217D"/>
    <w:rsid w:val="00DF26A7"/>
    <w:rsid w:val="00DF3277"/>
    <w:rsid w:val="00DF4821"/>
    <w:rsid w:val="00DF77A1"/>
    <w:rsid w:val="00DF7919"/>
    <w:rsid w:val="00DF7DDC"/>
    <w:rsid w:val="00E0207E"/>
    <w:rsid w:val="00E02AE6"/>
    <w:rsid w:val="00E03912"/>
    <w:rsid w:val="00E04748"/>
    <w:rsid w:val="00E07004"/>
    <w:rsid w:val="00E078D9"/>
    <w:rsid w:val="00E10293"/>
    <w:rsid w:val="00E103A0"/>
    <w:rsid w:val="00E1196B"/>
    <w:rsid w:val="00E11EE9"/>
    <w:rsid w:val="00E13E60"/>
    <w:rsid w:val="00E1547C"/>
    <w:rsid w:val="00E15627"/>
    <w:rsid w:val="00E164B3"/>
    <w:rsid w:val="00E16910"/>
    <w:rsid w:val="00E16C00"/>
    <w:rsid w:val="00E23912"/>
    <w:rsid w:val="00E239E2"/>
    <w:rsid w:val="00E24E09"/>
    <w:rsid w:val="00E252C2"/>
    <w:rsid w:val="00E27178"/>
    <w:rsid w:val="00E27234"/>
    <w:rsid w:val="00E3495C"/>
    <w:rsid w:val="00E40372"/>
    <w:rsid w:val="00E42BDB"/>
    <w:rsid w:val="00E44472"/>
    <w:rsid w:val="00E47F73"/>
    <w:rsid w:val="00E5726D"/>
    <w:rsid w:val="00E57EEB"/>
    <w:rsid w:val="00E60333"/>
    <w:rsid w:val="00E62D94"/>
    <w:rsid w:val="00E64474"/>
    <w:rsid w:val="00E64F37"/>
    <w:rsid w:val="00E65091"/>
    <w:rsid w:val="00E65E54"/>
    <w:rsid w:val="00E661C7"/>
    <w:rsid w:val="00E728C0"/>
    <w:rsid w:val="00E73094"/>
    <w:rsid w:val="00E74E41"/>
    <w:rsid w:val="00E769ED"/>
    <w:rsid w:val="00E77EE8"/>
    <w:rsid w:val="00E80155"/>
    <w:rsid w:val="00E80A97"/>
    <w:rsid w:val="00E8134B"/>
    <w:rsid w:val="00E81E0D"/>
    <w:rsid w:val="00E81F28"/>
    <w:rsid w:val="00E843C1"/>
    <w:rsid w:val="00E848C0"/>
    <w:rsid w:val="00E85784"/>
    <w:rsid w:val="00E86DC9"/>
    <w:rsid w:val="00E91B96"/>
    <w:rsid w:val="00E935DA"/>
    <w:rsid w:val="00E93D1E"/>
    <w:rsid w:val="00E941A1"/>
    <w:rsid w:val="00E95CE3"/>
    <w:rsid w:val="00EA0856"/>
    <w:rsid w:val="00EA1BD9"/>
    <w:rsid w:val="00EA252F"/>
    <w:rsid w:val="00EA2825"/>
    <w:rsid w:val="00EA3822"/>
    <w:rsid w:val="00EA58E9"/>
    <w:rsid w:val="00EA6518"/>
    <w:rsid w:val="00EA71A2"/>
    <w:rsid w:val="00EA7466"/>
    <w:rsid w:val="00EA749E"/>
    <w:rsid w:val="00EA7EDE"/>
    <w:rsid w:val="00EB0B63"/>
    <w:rsid w:val="00EB1936"/>
    <w:rsid w:val="00EB3545"/>
    <w:rsid w:val="00EB37BE"/>
    <w:rsid w:val="00EB5088"/>
    <w:rsid w:val="00EC0FF0"/>
    <w:rsid w:val="00EC2726"/>
    <w:rsid w:val="00EC7C6A"/>
    <w:rsid w:val="00ED070D"/>
    <w:rsid w:val="00ED1644"/>
    <w:rsid w:val="00ED2593"/>
    <w:rsid w:val="00ED7D55"/>
    <w:rsid w:val="00ED7D9C"/>
    <w:rsid w:val="00ED7FE1"/>
    <w:rsid w:val="00EE12D7"/>
    <w:rsid w:val="00EE31A2"/>
    <w:rsid w:val="00EE4E39"/>
    <w:rsid w:val="00EE74C8"/>
    <w:rsid w:val="00EF0069"/>
    <w:rsid w:val="00EF1C85"/>
    <w:rsid w:val="00EF44A0"/>
    <w:rsid w:val="00EF4580"/>
    <w:rsid w:val="00EF4FED"/>
    <w:rsid w:val="00EF5F45"/>
    <w:rsid w:val="00EF6843"/>
    <w:rsid w:val="00EF6FB3"/>
    <w:rsid w:val="00F00529"/>
    <w:rsid w:val="00F007C6"/>
    <w:rsid w:val="00F0172E"/>
    <w:rsid w:val="00F050BD"/>
    <w:rsid w:val="00F05657"/>
    <w:rsid w:val="00F05AB0"/>
    <w:rsid w:val="00F132B5"/>
    <w:rsid w:val="00F1559A"/>
    <w:rsid w:val="00F17ED6"/>
    <w:rsid w:val="00F20676"/>
    <w:rsid w:val="00F209E2"/>
    <w:rsid w:val="00F25578"/>
    <w:rsid w:val="00F258E5"/>
    <w:rsid w:val="00F25B9C"/>
    <w:rsid w:val="00F2635A"/>
    <w:rsid w:val="00F2675A"/>
    <w:rsid w:val="00F26CC6"/>
    <w:rsid w:val="00F300BC"/>
    <w:rsid w:val="00F30BF9"/>
    <w:rsid w:val="00F3263C"/>
    <w:rsid w:val="00F3266A"/>
    <w:rsid w:val="00F3334E"/>
    <w:rsid w:val="00F33570"/>
    <w:rsid w:val="00F341BB"/>
    <w:rsid w:val="00F36CCB"/>
    <w:rsid w:val="00F374E5"/>
    <w:rsid w:val="00F37B93"/>
    <w:rsid w:val="00F37BAD"/>
    <w:rsid w:val="00F37ECA"/>
    <w:rsid w:val="00F40A1C"/>
    <w:rsid w:val="00F43AF2"/>
    <w:rsid w:val="00F45216"/>
    <w:rsid w:val="00F5007E"/>
    <w:rsid w:val="00F50EC4"/>
    <w:rsid w:val="00F51C4D"/>
    <w:rsid w:val="00F52232"/>
    <w:rsid w:val="00F52DC2"/>
    <w:rsid w:val="00F550CF"/>
    <w:rsid w:val="00F553D2"/>
    <w:rsid w:val="00F57A6D"/>
    <w:rsid w:val="00F62F19"/>
    <w:rsid w:val="00F638CC"/>
    <w:rsid w:val="00F64C9E"/>
    <w:rsid w:val="00F64CC1"/>
    <w:rsid w:val="00F718D2"/>
    <w:rsid w:val="00F72317"/>
    <w:rsid w:val="00F73DC1"/>
    <w:rsid w:val="00F7499A"/>
    <w:rsid w:val="00F75BB8"/>
    <w:rsid w:val="00F75D86"/>
    <w:rsid w:val="00F771A7"/>
    <w:rsid w:val="00F80475"/>
    <w:rsid w:val="00F81390"/>
    <w:rsid w:val="00F81F7A"/>
    <w:rsid w:val="00F8247A"/>
    <w:rsid w:val="00F82E5C"/>
    <w:rsid w:val="00F83F58"/>
    <w:rsid w:val="00F852E8"/>
    <w:rsid w:val="00F87CEA"/>
    <w:rsid w:val="00F92F97"/>
    <w:rsid w:val="00F9629A"/>
    <w:rsid w:val="00F97EFC"/>
    <w:rsid w:val="00FA03FC"/>
    <w:rsid w:val="00FA0C7C"/>
    <w:rsid w:val="00FA1BDD"/>
    <w:rsid w:val="00FA305C"/>
    <w:rsid w:val="00FA3C24"/>
    <w:rsid w:val="00FA462E"/>
    <w:rsid w:val="00FA4DD5"/>
    <w:rsid w:val="00FA51B4"/>
    <w:rsid w:val="00FA5883"/>
    <w:rsid w:val="00FA6055"/>
    <w:rsid w:val="00FA721F"/>
    <w:rsid w:val="00FA7613"/>
    <w:rsid w:val="00FB0B39"/>
    <w:rsid w:val="00FB2E96"/>
    <w:rsid w:val="00FB322F"/>
    <w:rsid w:val="00FB442F"/>
    <w:rsid w:val="00FC118C"/>
    <w:rsid w:val="00FC1929"/>
    <w:rsid w:val="00FC5B46"/>
    <w:rsid w:val="00FD1928"/>
    <w:rsid w:val="00FD1D4F"/>
    <w:rsid w:val="00FD24BF"/>
    <w:rsid w:val="00FD2857"/>
    <w:rsid w:val="00FD3591"/>
    <w:rsid w:val="00FD3B6E"/>
    <w:rsid w:val="00FD57EB"/>
    <w:rsid w:val="00FD6D8E"/>
    <w:rsid w:val="00FE0663"/>
    <w:rsid w:val="00FE08C6"/>
    <w:rsid w:val="00FE0E94"/>
    <w:rsid w:val="00FE369C"/>
    <w:rsid w:val="00FE3CD9"/>
    <w:rsid w:val="00FE65C4"/>
    <w:rsid w:val="00FF00BD"/>
    <w:rsid w:val="00FF0B13"/>
    <w:rsid w:val="00FF1ED4"/>
    <w:rsid w:val="00FF2801"/>
    <w:rsid w:val="00FF5F3C"/>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59FE571"/>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3986D8"/>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0E1CE7A"/>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ED02781"/>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59A"/>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lp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lp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Caption"/>
    <w:link w:val="TableFigureFooterChar"/>
    <w:qFormat/>
    <w:rsid w:val="009F004D"/>
    <w:pPr>
      <w:keepNext/>
      <w:spacing w:after="0"/>
      <w:jc w:val="left"/>
    </w:pPr>
    <w:rPr>
      <w:rFonts w:ascii="Arial Narrow" w:eastAsiaTheme="majorEastAsia" w:hAnsi="Arial Narrow" w:cstheme="majorBidi"/>
      <w:b/>
      <w:bCs/>
      <w:i w:val="0"/>
      <w:iCs w:val="0"/>
      <w:color w:val="auto"/>
      <w:sz w:val="20"/>
      <w:szCs w:val="24"/>
    </w:rPr>
  </w:style>
  <w:style w:type="character" w:customStyle="1" w:styleId="TableFigureFooterChar">
    <w:name w:val="Table/Figure Footer Char"/>
    <w:link w:val="TableFigureFooter"/>
    <w:rsid w:val="009F004D"/>
    <w:rPr>
      <w:rFonts w:ascii="Arial Narrow" w:eastAsiaTheme="majorEastAsia" w:hAnsi="Arial Narrow" w:cstheme="majorBidi"/>
      <w:b/>
      <w:bCs/>
      <w:szCs w:val="24"/>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Table HEADER PBAC,-H18"/>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9F004D"/>
    <w:pPr>
      <w:spacing w:after="200"/>
    </w:pPr>
    <w:rPr>
      <w:i/>
      <w:iCs/>
      <w:color w:val="1F497D" w:themeColor="text2"/>
      <w:sz w:val="18"/>
      <w:szCs w:val="18"/>
    </w:rPr>
  </w:style>
  <w:style w:type="paragraph" w:customStyle="1" w:styleId="TableBullet">
    <w:name w:val="Table Bullet"/>
    <w:basedOn w:val="TableText"/>
    <w:qFormat/>
    <w:rsid w:val="00553C8C"/>
    <w:pPr>
      <w:keepNext w:val="0"/>
      <w:numPr>
        <w:numId w:val="15"/>
      </w:numPr>
      <w:spacing w:before="40" w:after="40" w:line="276" w:lineRule="auto"/>
    </w:pPr>
    <w:rPr>
      <w:rFonts w:eastAsiaTheme="minorHAnsi" w:cs="Calibri (Body)"/>
      <w:bCs w:val="0"/>
      <w:szCs w:val="20"/>
      <w:lang w:eastAsia="en-US"/>
    </w:rPr>
  </w:style>
  <w:style w:type="table" w:customStyle="1" w:styleId="AZTable">
    <w:name w:val="AZ Table"/>
    <w:basedOn w:val="TableNormal"/>
    <w:uiPriority w:val="99"/>
    <w:rsid w:val="000C3B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paragraph">
    <w:name w:val="paragraph"/>
    <w:basedOn w:val="Normal"/>
    <w:rsid w:val="000C3BEB"/>
    <w:pPr>
      <w:spacing w:before="100" w:beforeAutospacing="1" w:after="100" w:afterAutospacing="1"/>
      <w:jc w:val="left"/>
    </w:pPr>
    <w:rPr>
      <w:rFonts w:ascii="Times New Roman" w:hAnsi="Times New Roman"/>
      <w:sz w:val="22"/>
    </w:rPr>
  </w:style>
  <w:style w:type="character" w:customStyle="1" w:styleId="normaltextrun">
    <w:name w:val="normaltextrun"/>
    <w:basedOn w:val="DefaultParagraphFont"/>
    <w:rsid w:val="000C3BEB"/>
  </w:style>
  <w:style w:type="character" w:customStyle="1" w:styleId="eop">
    <w:name w:val="eop"/>
    <w:basedOn w:val="DefaultParagraphFont"/>
    <w:rsid w:val="000C3BEB"/>
  </w:style>
  <w:style w:type="paragraph" w:customStyle="1" w:styleId="FooterTableFigure">
    <w:name w:val="Footer Table/Figure"/>
    <w:basedOn w:val="Normal"/>
    <w:link w:val="FooterTableFigureChar"/>
    <w:qFormat/>
    <w:rsid w:val="00E47F73"/>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E47F73"/>
    <w:rPr>
      <w:rFonts w:ascii="Arial Narrow" w:hAnsi="Arial Narrow" w:cs="Arial"/>
      <w:snapToGrid w:val="0"/>
      <w:sz w:val="18"/>
      <w:szCs w:val="22"/>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qFormat/>
    <w:rsid w:val="009D6D23"/>
    <w:rPr>
      <w:rFonts w:ascii="Calibri" w:hAnsi="Calibri"/>
      <w:i/>
      <w:iCs/>
      <w:color w:val="1F497D" w:themeColor="text2"/>
      <w:sz w:val="18"/>
      <w:szCs w:val="18"/>
    </w:rPr>
  </w:style>
  <w:style w:type="paragraph" w:customStyle="1" w:styleId="Sources">
    <w:name w:val="Sources"/>
    <w:basedOn w:val="Normal"/>
    <w:link w:val="SourcesChar"/>
    <w:qFormat/>
    <w:rsid w:val="00210912"/>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210912"/>
    <w:rPr>
      <w:rFonts w:ascii="Arial" w:eastAsiaTheme="minorHAnsi" w:hAnsi="Arial" w:cstheme="minorBidi"/>
      <w:sz w:val="16"/>
      <w:szCs w:val="22"/>
      <w:lang w:eastAsia="en-US"/>
    </w:rPr>
  </w:style>
  <w:style w:type="table" w:customStyle="1" w:styleId="TableGrid4">
    <w:name w:val="Table Grid4"/>
    <w:basedOn w:val="TableNormal"/>
    <w:next w:val="TableGrid"/>
    <w:uiPriority w:val="39"/>
    <w:rsid w:val="002109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abletext">
    <w:name w:val="COM Table text"/>
    <w:link w:val="COMTabletextChar"/>
    <w:qFormat/>
    <w:rsid w:val="001658EE"/>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1658EE"/>
    <w:rPr>
      <w:rFonts w:ascii="Arial Narrow" w:eastAsiaTheme="majorEastAsia" w:hAnsi="Arial Narrow" w:cstheme="majorBidi"/>
      <w:bCs/>
      <w:szCs w:val="24"/>
    </w:rPr>
  </w:style>
  <w:style w:type="paragraph" w:styleId="NoSpacing">
    <w:name w:val="No Spacing"/>
    <w:basedOn w:val="Normal"/>
    <w:link w:val="NoSpacingChar"/>
    <w:uiPriority w:val="1"/>
    <w:qFormat/>
    <w:rsid w:val="003778B3"/>
    <w:rPr>
      <w:rFonts w:ascii="Arial" w:hAnsi="Arial"/>
      <w:sz w:val="22"/>
      <w:szCs w:val="22"/>
    </w:rPr>
  </w:style>
  <w:style w:type="character" w:customStyle="1" w:styleId="NoSpacingChar">
    <w:name w:val="No Spacing Char"/>
    <w:basedOn w:val="DefaultParagraphFont"/>
    <w:link w:val="NoSpacing"/>
    <w:uiPriority w:val="1"/>
    <w:rsid w:val="003778B3"/>
    <w:rPr>
      <w:rFonts w:ascii="Arial" w:hAnsi="Arial"/>
      <w:sz w:val="22"/>
      <w:szCs w:val="22"/>
    </w:rPr>
  </w:style>
  <w:style w:type="character" w:customStyle="1" w:styleId="null1">
    <w:name w:val="null1"/>
    <w:basedOn w:val="DefaultParagraphFont"/>
    <w:rsid w:val="00A01F60"/>
  </w:style>
  <w:style w:type="paragraph" w:styleId="PlainText">
    <w:name w:val="Plain Text"/>
    <w:basedOn w:val="Normal"/>
    <w:link w:val="PlainTextChar"/>
    <w:uiPriority w:val="99"/>
    <w:rsid w:val="002C23DB"/>
    <w:pPr>
      <w:jc w:val="left"/>
    </w:pPr>
    <w:rPr>
      <w:rFonts w:ascii="Courier New" w:hAnsi="Courier New"/>
      <w:sz w:val="20"/>
      <w:szCs w:val="20"/>
    </w:rPr>
  </w:style>
  <w:style w:type="character" w:customStyle="1" w:styleId="PlainTextChar">
    <w:name w:val="Plain Text Char"/>
    <w:basedOn w:val="DefaultParagraphFont"/>
    <w:link w:val="PlainText"/>
    <w:uiPriority w:val="99"/>
    <w:rsid w:val="002C23DB"/>
    <w:rPr>
      <w:rFonts w:ascii="Courier New" w:hAnsi="Courier New"/>
    </w:rPr>
  </w:style>
  <w:style w:type="paragraph" w:customStyle="1" w:styleId="3-SubsectionHeading">
    <w:name w:val="3-Subsection Heading"/>
    <w:basedOn w:val="Heading2"/>
    <w:next w:val="Normal"/>
    <w:link w:val="3-SubsectionHeadingChar"/>
    <w:qFormat/>
    <w:rsid w:val="002C23DB"/>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2C23DB"/>
    <w:rPr>
      <w:rFonts w:asciiTheme="minorHAnsi" w:eastAsiaTheme="majorEastAsia" w:hAnsiTheme="minorHAnsi" w:cstheme="majorBidi"/>
      <w:b/>
      <w:i/>
      <w:color w:val="365F91" w:themeColor="accent1" w:themeShade="BF"/>
      <w:spacing w:val="5"/>
      <w:kern w:val="28"/>
      <w:sz w:val="28"/>
      <w:szCs w:val="36"/>
      <w:lang w:eastAsia="en-US"/>
    </w:rPr>
  </w:style>
  <w:style w:type="paragraph" w:styleId="FootnoteText">
    <w:name w:val="footnote text"/>
    <w:basedOn w:val="Normal"/>
    <w:link w:val="FootnoteTextChar"/>
    <w:semiHidden/>
    <w:unhideWhenUsed/>
    <w:rsid w:val="002C23DB"/>
    <w:rPr>
      <w:sz w:val="20"/>
      <w:szCs w:val="20"/>
    </w:rPr>
  </w:style>
  <w:style w:type="character" w:customStyle="1" w:styleId="FootnoteTextChar">
    <w:name w:val="Footnote Text Char"/>
    <w:basedOn w:val="DefaultParagraphFont"/>
    <w:link w:val="FootnoteText"/>
    <w:semiHidden/>
    <w:rsid w:val="002C23DB"/>
    <w:rPr>
      <w:rFonts w:ascii="Calibri" w:hAnsi="Calibri"/>
    </w:rPr>
  </w:style>
  <w:style w:type="character" w:styleId="FootnoteReference">
    <w:name w:val="footnote reference"/>
    <w:basedOn w:val="DefaultParagraphFont"/>
    <w:semiHidden/>
    <w:unhideWhenUsed/>
    <w:rsid w:val="002C23DB"/>
    <w:rPr>
      <w:vertAlign w:val="superscript"/>
    </w:rPr>
  </w:style>
  <w:style w:type="paragraph" w:customStyle="1" w:styleId="pf0">
    <w:name w:val="pf0"/>
    <w:basedOn w:val="Normal"/>
    <w:rsid w:val="00D76953"/>
    <w:pPr>
      <w:spacing w:before="100" w:beforeAutospacing="1" w:after="100" w:afterAutospacing="1"/>
      <w:jc w:val="left"/>
    </w:pPr>
    <w:rPr>
      <w:rFonts w:ascii="Times New Roman" w:hAnsi="Times New Roman"/>
    </w:rPr>
  </w:style>
  <w:style w:type="character" w:customStyle="1" w:styleId="cf01">
    <w:name w:val="cf01"/>
    <w:basedOn w:val="DefaultParagraphFont"/>
    <w:rsid w:val="00D76953"/>
    <w:rPr>
      <w:rFonts w:ascii="Segoe UI" w:hAnsi="Segoe UI" w:cs="Segoe UI" w:hint="default"/>
      <w:sz w:val="18"/>
      <w:szCs w:val="18"/>
    </w:rPr>
  </w:style>
  <w:style w:type="paragraph" w:customStyle="1" w:styleId="Normaltext">
    <w:name w:val="Normal text"/>
    <w:link w:val="NormaltextChar"/>
    <w:qFormat/>
    <w:rsid w:val="00D76953"/>
    <w:pPr>
      <w:spacing w:after="240"/>
    </w:pPr>
    <w:rPr>
      <w:rFonts w:ascii="Arial" w:eastAsia="SimSun" w:hAnsi="Arial"/>
      <w:sz w:val="22"/>
      <w:szCs w:val="24"/>
      <w:lang w:val="en-GB" w:eastAsia="en-US"/>
    </w:rPr>
  </w:style>
  <w:style w:type="character" w:customStyle="1" w:styleId="NormaltextChar">
    <w:name w:val="Normal text Char"/>
    <w:link w:val="Normaltext"/>
    <w:rsid w:val="00D76953"/>
    <w:rPr>
      <w:rFonts w:ascii="Arial" w:eastAsia="SimSun" w:hAnsi="Arial"/>
      <w:sz w:val="22"/>
      <w:szCs w:val="24"/>
      <w:lang w:val="en-GB" w:eastAsia="en-US"/>
    </w:rPr>
  </w:style>
  <w:style w:type="paragraph" w:styleId="NormalWeb">
    <w:name w:val="Normal (Web)"/>
    <w:basedOn w:val="Normal"/>
    <w:uiPriority w:val="99"/>
    <w:semiHidden/>
    <w:unhideWhenUsed/>
    <w:rsid w:val="00E73094"/>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860">
      <w:bodyDiv w:val="1"/>
      <w:marLeft w:val="0"/>
      <w:marRight w:val="0"/>
      <w:marTop w:val="0"/>
      <w:marBottom w:val="0"/>
      <w:divBdr>
        <w:top w:val="none" w:sz="0" w:space="0" w:color="auto"/>
        <w:left w:val="none" w:sz="0" w:space="0" w:color="auto"/>
        <w:bottom w:val="none" w:sz="0" w:space="0" w:color="auto"/>
        <w:right w:val="none" w:sz="0" w:space="0" w:color="auto"/>
      </w:divBdr>
    </w:div>
    <w:div w:id="2760635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52140">
      <w:bodyDiv w:val="1"/>
      <w:marLeft w:val="0"/>
      <w:marRight w:val="0"/>
      <w:marTop w:val="0"/>
      <w:marBottom w:val="0"/>
      <w:divBdr>
        <w:top w:val="none" w:sz="0" w:space="0" w:color="auto"/>
        <w:left w:val="none" w:sz="0" w:space="0" w:color="auto"/>
        <w:bottom w:val="none" w:sz="0" w:space="0" w:color="auto"/>
        <w:right w:val="none" w:sz="0" w:space="0" w:color="auto"/>
      </w:divBdr>
    </w:div>
    <w:div w:id="200434238">
      <w:bodyDiv w:val="1"/>
      <w:marLeft w:val="0"/>
      <w:marRight w:val="0"/>
      <w:marTop w:val="0"/>
      <w:marBottom w:val="0"/>
      <w:divBdr>
        <w:top w:val="none" w:sz="0" w:space="0" w:color="auto"/>
        <w:left w:val="none" w:sz="0" w:space="0" w:color="auto"/>
        <w:bottom w:val="none" w:sz="0" w:space="0" w:color="auto"/>
        <w:right w:val="none" w:sz="0" w:space="0" w:color="auto"/>
      </w:divBdr>
    </w:div>
    <w:div w:id="238906117">
      <w:bodyDiv w:val="1"/>
      <w:marLeft w:val="0"/>
      <w:marRight w:val="0"/>
      <w:marTop w:val="0"/>
      <w:marBottom w:val="0"/>
      <w:divBdr>
        <w:top w:val="none" w:sz="0" w:space="0" w:color="auto"/>
        <w:left w:val="none" w:sz="0" w:space="0" w:color="auto"/>
        <w:bottom w:val="none" w:sz="0" w:space="0" w:color="auto"/>
        <w:right w:val="none" w:sz="0" w:space="0" w:color="auto"/>
      </w:divBdr>
    </w:div>
    <w:div w:id="243691245">
      <w:bodyDiv w:val="1"/>
      <w:marLeft w:val="0"/>
      <w:marRight w:val="0"/>
      <w:marTop w:val="0"/>
      <w:marBottom w:val="0"/>
      <w:divBdr>
        <w:top w:val="none" w:sz="0" w:space="0" w:color="auto"/>
        <w:left w:val="none" w:sz="0" w:space="0" w:color="auto"/>
        <w:bottom w:val="none" w:sz="0" w:space="0" w:color="auto"/>
        <w:right w:val="none" w:sz="0" w:space="0" w:color="auto"/>
      </w:divBdr>
    </w:div>
    <w:div w:id="34448469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3621712">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69461265">
      <w:bodyDiv w:val="1"/>
      <w:marLeft w:val="0"/>
      <w:marRight w:val="0"/>
      <w:marTop w:val="0"/>
      <w:marBottom w:val="0"/>
      <w:divBdr>
        <w:top w:val="none" w:sz="0" w:space="0" w:color="auto"/>
        <w:left w:val="none" w:sz="0" w:space="0" w:color="auto"/>
        <w:bottom w:val="none" w:sz="0" w:space="0" w:color="auto"/>
        <w:right w:val="none" w:sz="0" w:space="0" w:color="auto"/>
      </w:divBdr>
    </w:div>
    <w:div w:id="71778088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7469548">
      <w:bodyDiv w:val="1"/>
      <w:marLeft w:val="0"/>
      <w:marRight w:val="0"/>
      <w:marTop w:val="0"/>
      <w:marBottom w:val="0"/>
      <w:divBdr>
        <w:top w:val="none" w:sz="0" w:space="0" w:color="auto"/>
        <w:left w:val="none" w:sz="0" w:space="0" w:color="auto"/>
        <w:bottom w:val="none" w:sz="0" w:space="0" w:color="auto"/>
        <w:right w:val="none" w:sz="0" w:space="0" w:color="auto"/>
      </w:divBdr>
    </w:div>
    <w:div w:id="957447114">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8287200">
      <w:bodyDiv w:val="1"/>
      <w:marLeft w:val="0"/>
      <w:marRight w:val="0"/>
      <w:marTop w:val="0"/>
      <w:marBottom w:val="0"/>
      <w:divBdr>
        <w:top w:val="none" w:sz="0" w:space="0" w:color="auto"/>
        <w:left w:val="none" w:sz="0" w:space="0" w:color="auto"/>
        <w:bottom w:val="none" w:sz="0" w:space="0" w:color="auto"/>
        <w:right w:val="none" w:sz="0" w:space="0" w:color="auto"/>
      </w:divBdr>
    </w:div>
    <w:div w:id="112114385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89878957">
      <w:bodyDiv w:val="1"/>
      <w:marLeft w:val="0"/>
      <w:marRight w:val="0"/>
      <w:marTop w:val="0"/>
      <w:marBottom w:val="0"/>
      <w:divBdr>
        <w:top w:val="none" w:sz="0" w:space="0" w:color="auto"/>
        <w:left w:val="none" w:sz="0" w:space="0" w:color="auto"/>
        <w:bottom w:val="none" w:sz="0" w:space="0" w:color="auto"/>
        <w:right w:val="none" w:sz="0" w:space="0" w:color="auto"/>
      </w:divBdr>
    </w:div>
    <w:div w:id="128126143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8451727">
      <w:bodyDiv w:val="1"/>
      <w:marLeft w:val="0"/>
      <w:marRight w:val="0"/>
      <w:marTop w:val="0"/>
      <w:marBottom w:val="0"/>
      <w:divBdr>
        <w:top w:val="none" w:sz="0" w:space="0" w:color="auto"/>
        <w:left w:val="none" w:sz="0" w:space="0" w:color="auto"/>
        <w:bottom w:val="none" w:sz="0" w:space="0" w:color="auto"/>
        <w:right w:val="none" w:sz="0" w:space="0" w:color="auto"/>
      </w:divBdr>
    </w:div>
    <w:div w:id="1478955034">
      <w:bodyDiv w:val="1"/>
      <w:marLeft w:val="0"/>
      <w:marRight w:val="0"/>
      <w:marTop w:val="0"/>
      <w:marBottom w:val="0"/>
      <w:divBdr>
        <w:top w:val="none" w:sz="0" w:space="0" w:color="auto"/>
        <w:left w:val="none" w:sz="0" w:space="0" w:color="auto"/>
        <w:bottom w:val="none" w:sz="0" w:space="0" w:color="auto"/>
        <w:right w:val="none" w:sz="0" w:space="0" w:color="auto"/>
      </w:divBdr>
    </w:div>
    <w:div w:id="148138200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63440906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45107698">
      <w:bodyDiv w:val="1"/>
      <w:marLeft w:val="0"/>
      <w:marRight w:val="0"/>
      <w:marTop w:val="0"/>
      <w:marBottom w:val="0"/>
      <w:divBdr>
        <w:top w:val="none" w:sz="0" w:space="0" w:color="auto"/>
        <w:left w:val="none" w:sz="0" w:space="0" w:color="auto"/>
        <w:bottom w:val="none" w:sz="0" w:space="0" w:color="auto"/>
        <w:right w:val="none" w:sz="0" w:space="0" w:color="auto"/>
      </w:divBdr>
    </w:div>
    <w:div w:id="1809544858">
      <w:bodyDiv w:val="1"/>
      <w:marLeft w:val="0"/>
      <w:marRight w:val="0"/>
      <w:marTop w:val="0"/>
      <w:marBottom w:val="0"/>
      <w:divBdr>
        <w:top w:val="none" w:sz="0" w:space="0" w:color="auto"/>
        <w:left w:val="none" w:sz="0" w:space="0" w:color="auto"/>
        <w:bottom w:val="none" w:sz="0" w:space="0" w:color="auto"/>
        <w:right w:val="none" w:sz="0" w:space="0" w:color="auto"/>
      </w:divBdr>
    </w:div>
    <w:div w:id="188247078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3368209">
      <w:bodyDiv w:val="1"/>
      <w:marLeft w:val="0"/>
      <w:marRight w:val="0"/>
      <w:marTop w:val="0"/>
      <w:marBottom w:val="0"/>
      <w:divBdr>
        <w:top w:val="none" w:sz="0" w:space="0" w:color="auto"/>
        <w:left w:val="none" w:sz="0" w:space="0" w:color="auto"/>
        <w:bottom w:val="none" w:sz="0" w:space="0" w:color="auto"/>
        <w:right w:val="none" w:sz="0" w:space="0" w:color="auto"/>
      </w:divBdr>
    </w:div>
    <w:div w:id="1968467344">
      <w:bodyDiv w:val="1"/>
      <w:marLeft w:val="0"/>
      <w:marRight w:val="0"/>
      <w:marTop w:val="0"/>
      <w:marBottom w:val="0"/>
      <w:divBdr>
        <w:top w:val="none" w:sz="0" w:space="0" w:color="auto"/>
        <w:left w:val="none" w:sz="0" w:space="0" w:color="auto"/>
        <w:bottom w:val="none" w:sz="0" w:space="0" w:color="auto"/>
        <w:right w:val="none" w:sz="0" w:space="0" w:color="auto"/>
      </w:divBdr>
    </w:div>
    <w:div w:id="1977025650">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38967295">
      <w:bodyDiv w:val="1"/>
      <w:marLeft w:val="0"/>
      <w:marRight w:val="0"/>
      <w:marTop w:val="0"/>
      <w:marBottom w:val="0"/>
      <w:divBdr>
        <w:top w:val="none" w:sz="0" w:space="0" w:color="auto"/>
        <w:left w:val="none" w:sz="0" w:space="0" w:color="auto"/>
        <w:bottom w:val="none" w:sz="0" w:space="0" w:color="auto"/>
        <w:right w:val="none" w:sz="0" w:space="0" w:color="auto"/>
      </w:divBdr>
    </w:div>
    <w:div w:id="209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8538</Words>
  <Characters>46373</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54802</CharactersWithSpaces>
  <SharedDoc>false</SharedDoc>
  <HLinks>
    <vt:vector size="12" baseType="variant">
      <vt:variant>
        <vt:i4>7209070</vt:i4>
      </vt:variant>
      <vt:variant>
        <vt:i4>129</vt:i4>
      </vt:variant>
      <vt:variant>
        <vt:i4>0</vt:i4>
      </vt:variant>
      <vt:variant>
        <vt:i4>5</vt:i4>
      </vt:variant>
      <vt:variant>
        <vt:lpwstr>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vt:lpwstr>
      </vt:variant>
      <vt:variant>
        <vt:lpwstr/>
      </vt:variant>
      <vt:variant>
        <vt:i4>7209070</vt:i4>
      </vt:variant>
      <vt:variant>
        <vt:i4>9</vt:i4>
      </vt:variant>
      <vt:variant>
        <vt:i4>0</vt:i4>
      </vt:variant>
      <vt:variant>
        <vt:i4>5</vt:i4>
      </vt:variant>
      <vt:variant>
        <vt:lpwstr>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2024-06-21T03:50:00Z</dcterms:created>
  <dcterms:modified xsi:type="dcterms:W3CDTF">2024-07-04T02:18:00Z</dcterms:modified>
</cp:coreProperties>
</file>