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59792706" w:rsidR="00B60939" w:rsidRPr="0072211F" w:rsidRDefault="005737B2" w:rsidP="001E6476">
      <w:pPr>
        <w:pStyle w:val="1-MainHeading"/>
        <w:ind w:left="851" w:hanging="851"/>
      </w:pPr>
      <w:bookmarkStart w:id="0" w:name="_Toc155769083"/>
      <w:r w:rsidRPr="0072211F">
        <w:t>5</w:t>
      </w:r>
      <w:r w:rsidR="00433044" w:rsidRPr="0072211F">
        <w:t>.</w:t>
      </w:r>
      <w:r w:rsidRPr="0072211F">
        <w:t>18</w:t>
      </w:r>
      <w:r w:rsidR="00163F66" w:rsidRPr="0072211F">
        <w:tab/>
      </w:r>
      <w:r w:rsidR="008744D8" w:rsidRPr="0072211F">
        <w:t>RELUGOLIX WITH ESTRADIOL AND WITH NORETHISTERONE ACETATE</w:t>
      </w:r>
      <w:r w:rsidR="00163F66" w:rsidRPr="0072211F">
        <w:t>,</w:t>
      </w:r>
      <w:r w:rsidR="00163F66" w:rsidRPr="0072211F">
        <w:br/>
      </w:r>
      <w:r w:rsidR="0020162E" w:rsidRPr="0072211F">
        <w:t>Tablet</w:t>
      </w:r>
      <w:r w:rsidRPr="0072211F">
        <w:t xml:space="preserve"> containing </w:t>
      </w:r>
      <w:r w:rsidR="0020162E" w:rsidRPr="0072211F">
        <w:t xml:space="preserve">relugolix </w:t>
      </w:r>
      <w:r w:rsidRPr="0072211F">
        <w:t xml:space="preserve">40 mg </w:t>
      </w:r>
      <w:r w:rsidR="0020162E" w:rsidRPr="0072211F">
        <w:t xml:space="preserve">with estradiol (as hemihydrate) </w:t>
      </w:r>
      <w:r w:rsidRPr="0072211F">
        <w:t xml:space="preserve">1 mg </w:t>
      </w:r>
      <w:r w:rsidR="0020162E" w:rsidRPr="0072211F">
        <w:t>and with norethisterone acetate</w:t>
      </w:r>
      <w:r w:rsidRPr="0072211F">
        <w:t xml:space="preserve"> 0.5 mg</w:t>
      </w:r>
      <w:r w:rsidR="00163F66" w:rsidRPr="0072211F">
        <w:t>,</w:t>
      </w:r>
      <w:r w:rsidR="00163F66" w:rsidRPr="0072211F">
        <w:br/>
      </w:r>
      <w:r w:rsidR="0020162E" w:rsidRPr="0072211F">
        <w:t>Ryeqo</w:t>
      </w:r>
      <w:r w:rsidR="00B60939" w:rsidRPr="0072211F">
        <w:t>®</w:t>
      </w:r>
      <w:r w:rsidR="004A6040" w:rsidRPr="0072211F">
        <w:t>,</w:t>
      </w:r>
      <w:r w:rsidR="004A6040" w:rsidRPr="0072211F">
        <w:br/>
      </w:r>
      <w:r w:rsidR="0020162E" w:rsidRPr="0072211F">
        <w:t>G</w:t>
      </w:r>
      <w:r w:rsidR="00FF03DA" w:rsidRPr="0072211F">
        <w:t>e</w:t>
      </w:r>
      <w:r w:rsidR="0020162E" w:rsidRPr="0072211F">
        <w:t>deon Richter Australia Pty Ltd</w:t>
      </w:r>
      <w:r w:rsidR="00B60939" w:rsidRPr="0072211F">
        <w:t>.</w:t>
      </w:r>
      <w:bookmarkEnd w:id="0"/>
    </w:p>
    <w:p w14:paraId="11C00795" w14:textId="3DFB6D23" w:rsidR="00B50DB8" w:rsidRPr="0072211F" w:rsidRDefault="00B50DB8" w:rsidP="004A6040">
      <w:pPr>
        <w:pStyle w:val="2-SectionHeading"/>
      </w:pPr>
      <w:bookmarkStart w:id="1" w:name="_Toc155769085"/>
      <w:r w:rsidRPr="0072211F">
        <w:t xml:space="preserve">Purpose of </w:t>
      </w:r>
      <w:r w:rsidR="00CD7193" w:rsidRPr="0072211F">
        <w:t>s</w:t>
      </w:r>
      <w:r w:rsidR="00BB3A45" w:rsidRPr="0072211F">
        <w:t>ubmission</w:t>
      </w:r>
      <w:bookmarkEnd w:id="1"/>
    </w:p>
    <w:p w14:paraId="113EDE17" w14:textId="5A1413EA" w:rsidR="00A83B1F" w:rsidRPr="0072211F" w:rsidRDefault="007B6D51" w:rsidP="0029176C">
      <w:pPr>
        <w:pStyle w:val="3-BodyText"/>
      </w:pPr>
      <w:r w:rsidRPr="0072211F">
        <w:t xml:space="preserve">The Category </w:t>
      </w:r>
      <w:r w:rsidR="00664260" w:rsidRPr="0072211F">
        <w:t xml:space="preserve">2 </w:t>
      </w:r>
      <w:r w:rsidRPr="0072211F">
        <w:t>submission requested Section</w:t>
      </w:r>
      <w:r w:rsidR="00A83B1F" w:rsidRPr="0072211F">
        <w:t xml:space="preserve"> 85 Authority Required listing of Ryeqo</w:t>
      </w:r>
      <w:r w:rsidR="00444E0D" w:rsidRPr="0072211F">
        <w:t>® (herein Ryeqo)</w:t>
      </w:r>
      <w:r w:rsidR="00A83B1F" w:rsidRPr="0072211F">
        <w:t>, a fixed dose combination (FDC) therapy containing relugolix (a gonadotropin hormone-releasing hormone [GnRH] antagonist), with estradiol (E2, an estrogen steroid hormone) and norethisterone acetate (NETA, a progesterone steroid hormone) as add-back hormone therapy, to manage moderate to severe pain associated with endometriosis in women who have failed to gain adequate pain relief from existing treatments.</w:t>
      </w:r>
    </w:p>
    <w:p w14:paraId="6B1AD55D" w14:textId="54C79EA9" w:rsidR="00A83B1F" w:rsidRPr="0072211F" w:rsidRDefault="002C222C" w:rsidP="0029176C">
      <w:pPr>
        <w:pStyle w:val="3-BodyText"/>
      </w:pPr>
      <w:r w:rsidRPr="0072211F">
        <w:t>GnRH therapy (or analogues) includes GnRH agonist</w:t>
      </w:r>
      <w:r w:rsidR="00B93909" w:rsidRPr="003712BE">
        <w:t>s</w:t>
      </w:r>
      <w:r w:rsidRPr="0072211F">
        <w:t xml:space="preserve"> and antagonist</w:t>
      </w:r>
      <w:r w:rsidR="00B93909" w:rsidRPr="0072211F">
        <w:t>s</w:t>
      </w:r>
      <w:r w:rsidRPr="0072211F">
        <w:t xml:space="preserve">. </w:t>
      </w:r>
      <w:r w:rsidR="00A83B1F" w:rsidRPr="0072211F">
        <w:t xml:space="preserve">Currently, there are two GnRH agonists available on the PBS for the treatment of endometriosis, including goserelin 3.6 mg implant and nafarelin 200 mcg nasal spray. </w:t>
      </w:r>
      <w:r w:rsidR="000905D6" w:rsidRPr="0072211F">
        <w:t xml:space="preserve">Add-back therapy is used to manage the hypoestrogenic effects of GnRH analogues, including loss in bone mineral content. </w:t>
      </w:r>
      <w:r w:rsidR="00A83B1F" w:rsidRPr="0072211F">
        <w:t>For patients requiring add-back therapy, the submission identified several estrogen</w:t>
      </w:r>
      <w:r w:rsidR="00B442D6" w:rsidRPr="0072211F">
        <w:t xml:space="preserve"> and </w:t>
      </w:r>
      <w:r w:rsidR="00A83B1F" w:rsidRPr="0072211F">
        <w:t>progesterone treatments prescribed in Australia from a clinician survey (N=12).</w:t>
      </w:r>
      <w:r w:rsidR="00A83B1F" w:rsidRPr="0072211F">
        <w:rPr>
          <w:i/>
        </w:rPr>
        <w:t xml:space="preserve"> </w:t>
      </w:r>
      <w:r w:rsidR="00A83B1F" w:rsidRPr="0072211F">
        <w:t xml:space="preserve">Treatments identified included some that are TGA </w:t>
      </w:r>
      <w:proofErr w:type="gramStart"/>
      <w:r w:rsidR="00A83B1F" w:rsidRPr="0072211F">
        <w:t>approved</w:t>
      </w:r>
      <w:proofErr w:type="gramEnd"/>
      <w:r w:rsidR="00A83B1F" w:rsidRPr="0072211F">
        <w:t xml:space="preserve"> and PBS listed for endometriosis, treatments that are not TGA approved for endometriosis but have unrestricted listing on the PBS, and other treatments that </w:t>
      </w:r>
      <w:r w:rsidR="00B442D6" w:rsidRPr="0072211F">
        <w:t xml:space="preserve">are </w:t>
      </w:r>
      <w:r w:rsidR="00A83B1F" w:rsidRPr="0072211F">
        <w:t>only PBS listed for non-endometriosis indications or treatments that are not PBS listed for any indication. Ryeqo will be the first GnRH antagonist FDC with add-back hormone replacement therapy (E2 and NETA) available on the PBS for endometriosis.</w:t>
      </w:r>
    </w:p>
    <w:p w14:paraId="294447D5" w14:textId="20112FB0" w:rsidR="007B6D51" w:rsidRPr="0072211F" w:rsidRDefault="00A83B1F" w:rsidP="0029176C">
      <w:pPr>
        <w:pStyle w:val="3-BodyText"/>
      </w:pPr>
      <w:r w:rsidRPr="0072211F">
        <w:t xml:space="preserve">The basis of the requested listing </w:t>
      </w:r>
      <w:r w:rsidR="00B93909" w:rsidRPr="0072211F">
        <w:t xml:space="preserve">as presented in the submission </w:t>
      </w:r>
      <w:r w:rsidRPr="0072211F">
        <w:t>was cost-utility analysis versus goserelin (GnRH agonis</w:t>
      </w:r>
      <w:r w:rsidR="00CC7A38" w:rsidRPr="0072211F">
        <w:t>t</w:t>
      </w:r>
      <w:r w:rsidRPr="0072211F">
        <w:t xml:space="preserve">) and best supportive care (BSC) </w:t>
      </w:r>
      <w:proofErr w:type="gramStart"/>
      <w:r w:rsidRPr="0072211F">
        <w:t>i.e.</w:t>
      </w:r>
      <w:proofErr w:type="gramEnd"/>
      <w:r w:rsidRPr="0072211F">
        <w:t xml:space="preserve"> contraceptive therapy. </w:t>
      </w:r>
    </w:p>
    <w:p w14:paraId="7C2E5E55" w14:textId="3D5CC240" w:rsidR="00A83B1F" w:rsidRPr="0072211F" w:rsidRDefault="00391632" w:rsidP="00391632">
      <w:pPr>
        <w:pStyle w:val="Caption"/>
        <w:jc w:val="left"/>
      </w:pPr>
      <w:r w:rsidRPr="0072211F">
        <w:lastRenderedPageBreak/>
        <w:t xml:space="preserve">Table </w:t>
      </w:r>
      <w:r w:rsidR="000650F5">
        <w:fldChar w:fldCharType="begin"/>
      </w:r>
      <w:r w:rsidR="000650F5">
        <w:instrText xml:space="preserve"> SEQ Table \* ARABIC </w:instrText>
      </w:r>
      <w:r w:rsidR="000650F5">
        <w:fldChar w:fldCharType="separate"/>
      </w:r>
      <w:r w:rsidR="00F23258">
        <w:rPr>
          <w:noProof/>
        </w:rPr>
        <w:t>1</w:t>
      </w:r>
      <w:r w:rsidR="000650F5">
        <w:rPr>
          <w:noProof/>
        </w:rPr>
        <w:fldChar w:fldCharType="end"/>
      </w:r>
      <w:r w:rsidRPr="0072211F">
        <w:t xml:space="preserve">: </w:t>
      </w:r>
      <w:r w:rsidR="00A83B1F" w:rsidRPr="0072211F">
        <w:rPr>
          <w:rStyle w:val="CommentReference"/>
          <w:b/>
          <w:szCs w:val="24"/>
        </w:rPr>
        <w:t xml:space="preserve">Key components of the clinical issue addressed by the </w:t>
      </w:r>
      <w:proofErr w:type="gramStart"/>
      <w:r w:rsidR="00A83B1F" w:rsidRPr="0072211F">
        <w:rPr>
          <w:rStyle w:val="CommentReference"/>
          <w:b/>
          <w:szCs w:val="24"/>
        </w:rPr>
        <w:t>submission</w:t>
      </w:r>
      <w:proofErr w:type="gramEnd"/>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 Key components of the clinical issue addressed by the submission"/>
      </w:tblPr>
      <w:tblGrid>
        <w:gridCol w:w="1271"/>
        <w:gridCol w:w="7885"/>
      </w:tblGrid>
      <w:tr w:rsidR="00A83B1F" w:rsidRPr="0072211F" w14:paraId="6F3252E1" w14:textId="77777777" w:rsidTr="002430E4">
        <w:tc>
          <w:tcPr>
            <w:tcW w:w="1271" w:type="dxa"/>
            <w:vAlign w:val="center"/>
          </w:tcPr>
          <w:p w14:paraId="19E5D440" w14:textId="77777777" w:rsidR="00A83B1F" w:rsidRPr="001B047A" w:rsidRDefault="00A83B1F" w:rsidP="002430E4">
            <w:pPr>
              <w:pStyle w:val="In-tableHeading"/>
              <w:rPr>
                <w:lang w:val="en-AU"/>
              </w:rPr>
            </w:pPr>
            <w:r w:rsidRPr="001B047A">
              <w:rPr>
                <w:lang w:val="en-AU"/>
              </w:rPr>
              <w:t>Component</w:t>
            </w:r>
          </w:p>
        </w:tc>
        <w:tc>
          <w:tcPr>
            <w:tcW w:w="7885" w:type="dxa"/>
            <w:vAlign w:val="center"/>
          </w:tcPr>
          <w:p w14:paraId="210C47FC" w14:textId="77777777" w:rsidR="00A83B1F" w:rsidRPr="001B047A" w:rsidRDefault="00A83B1F" w:rsidP="002430E4">
            <w:pPr>
              <w:pStyle w:val="In-tableHeading"/>
              <w:rPr>
                <w:lang w:val="en-AU"/>
              </w:rPr>
            </w:pPr>
            <w:r w:rsidRPr="001B047A">
              <w:rPr>
                <w:lang w:val="en-AU"/>
              </w:rPr>
              <w:t>Description</w:t>
            </w:r>
          </w:p>
        </w:tc>
      </w:tr>
      <w:tr w:rsidR="00A83B1F" w:rsidRPr="0072211F" w14:paraId="5EC49349" w14:textId="77777777" w:rsidTr="002430E4">
        <w:tc>
          <w:tcPr>
            <w:tcW w:w="1271" w:type="dxa"/>
            <w:vAlign w:val="center"/>
          </w:tcPr>
          <w:p w14:paraId="78A274C0" w14:textId="77777777" w:rsidR="00A83B1F" w:rsidRPr="0072211F" w:rsidRDefault="00A83B1F" w:rsidP="002430E4">
            <w:pPr>
              <w:pStyle w:val="TableText0"/>
            </w:pPr>
            <w:r w:rsidRPr="0072211F">
              <w:t>Population</w:t>
            </w:r>
          </w:p>
        </w:tc>
        <w:tc>
          <w:tcPr>
            <w:tcW w:w="7885" w:type="dxa"/>
            <w:vAlign w:val="center"/>
          </w:tcPr>
          <w:p w14:paraId="0B65E310" w14:textId="77777777" w:rsidR="00A83B1F" w:rsidRPr="0072211F" w:rsidRDefault="00A83B1F" w:rsidP="002430E4">
            <w:pPr>
              <w:pStyle w:val="TableText0"/>
            </w:pPr>
            <w:r w:rsidRPr="0072211F">
              <w:t>Moderate to severe endometriosis-associated pain for women of reproductive age who are not receiving adequate relief from current therapy</w:t>
            </w:r>
          </w:p>
        </w:tc>
      </w:tr>
      <w:tr w:rsidR="00A83B1F" w:rsidRPr="0072211F" w14:paraId="29A86528" w14:textId="77777777" w:rsidTr="002430E4">
        <w:tc>
          <w:tcPr>
            <w:tcW w:w="1271" w:type="dxa"/>
            <w:vAlign w:val="center"/>
          </w:tcPr>
          <w:p w14:paraId="36533362" w14:textId="77777777" w:rsidR="00A83B1F" w:rsidRPr="0072211F" w:rsidRDefault="00A83B1F" w:rsidP="002430E4">
            <w:pPr>
              <w:pStyle w:val="TableText0"/>
            </w:pPr>
            <w:r w:rsidRPr="0072211F">
              <w:t>Intervention</w:t>
            </w:r>
          </w:p>
        </w:tc>
        <w:tc>
          <w:tcPr>
            <w:tcW w:w="7885" w:type="dxa"/>
            <w:vAlign w:val="center"/>
          </w:tcPr>
          <w:p w14:paraId="30E7049A" w14:textId="7E6B700E" w:rsidR="00A83B1F" w:rsidRPr="0072211F" w:rsidRDefault="00A83B1F" w:rsidP="002430E4">
            <w:pPr>
              <w:pStyle w:val="TableText0"/>
            </w:pPr>
            <w:r w:rsidRPr="0072211F">
              <w:t xml:space="preserve">Ryeqo is </w:t>
            </w:r>
            <w:r w:rsidR="00407381" w:rsidRPr="0072211F">
              <w:t xml:space="preserve">a once daily oral fixed dose combination (FDC) containing 40 mg </w:t>
            </w:r>
            <w:r w:rsidRPr="0072211F">
              <w:t>relugolix</w:t>
            </w:r>
            <w:r w:rsidR="00407381" w:rsidRPr="0072211F">
              <w:t>, 1 mg</w:t>
            </w:r>
            <w:r w:rsidRPr="0072211F">
              <w:t xml:space="preserve"> estradiol (E2) and </w:t>
            </w:r>
            <w:r w:rsidR="00407381" w:rsidRPr="0072211F">
              <w:t xml:space="preserve">0.5 mg </w:t>
            </w:r>
            <w:r w:rsidRPr="0072211F">
              <w:t>norethisterone acetate (NETA) (i.e., E2 and NETA as add-back therapy)</w:t>
            </w:r>
            <w:r w:rsidR="00407381" w:rsidRPr="0072211F">
              <w:t xml:space="preserve"> </w:t>
            </w:r>
          </w:p>
        </w:tc>
      </w:tr>
      <w:tr w:rsidR="00A83B1F" w:rsidRPr="0072211F" w14:paraId="0209DE68" w14:textId="77777777" w:rsidTr="002430E4">
        <w:tc>
          <w:tcPr>
            <w:tcW w:w="1271" w:type="dxa"/>
            <w:vAlign w:val="center"/>
          </w:tcPr>
          <w:p w14:paraId="3C3D87DF" w14:textId="77777777" w:rsidR="00A83B1F" w:rsidRPr="0072211F" w:rsidRDefault="00A83B1F" w:rsidP="002430E4">
            <w:pPr>
              <w:pStyle w:val="TableText0"/>
            </w:pPr>
            <w:r w:rsidRPr="0072211F">
              <w:t>Comparator</w:t>
            </w:r>
          </w:p>
        </w:tc>
        <w:tc>
          <w:tcPr>
            <w:tcW w:w="7885" w:type="dxa"/>
            <w:vAlign w:val="center"/>
          </w:tcPr>
          <w:p w14:paraId="1F9255C6" w14:textId="78F7AF9D" w:rsidR="00A83B1F" w:rsidRPr="0072211F" w:rsidRDefault="00A83B1F" w:rsidP="002430E4">
            <w:pPr>
              <w:pStyle w:val="TableText0"/>
            </w:pPr>
            <w:r w:rsidRPr="0072211F">
              <w:t xml:space="preserve">Main comparator: Goserelin (Zoladex®) 3.6 mg implant </w:t>
            </w:r>
            <w:r w:rsidR="00407381" w:rsidRPr="0072211F">
              <w:t xml:space="preserve">every 28 days, </w:t>
            </w:r>
            <w:r w:rsidRPr="0072211F">
              <w:t>plus add-back therapy</w:t>
            </w:r>
            <w:r w:rsidR="00407381" w:rsidRPr="0072211F">
              <w:t xml:space="preserve"> (</w:t>
            </w:r>
            <w:r w:rsidR="00C84CF5" w:rsidRPr="0072211F">
              <w:t>estrogen and progesterone treatments)</w:t>
            </w:r>
            <w:r w:rsidRPr="0072211F">
              <w:t>.</w:t>
            </w:r>
          </w:p>
          <w:p w14:paraId="4BF145A6" w14:textId="77777777" w:rsidR="00A83B1F" w:rsidRPr="0072211F" w:rsidRDefault="00A83B1F" w:rsidP="002430E4">
            <w:pPr>
              <w:pStyle w:val="TableText0"/>
            </w:pPr>
            <w:r w:rsidRPr="0072211F">
              <w:t xml:space="preserve">Comparator (ongoing </w:t>
            </w:r>
            <w:proofErr w:type="gramStart"/>
            <w:r w:rsidRPr="0072211F">
              <w:t>use)</w:t>
            </w:r>
            <w:r w:rsidRPr="0072211F">
              <w:rPr>
                <w:vertAlign w:val="superscript"/>
              </w:rPr>
              <w:t>a</w:t>
            </w:r>
            <w:proofErr w:type="gramEnd"/>
            <w:r w:rsidRPr="0072211F">
              <w:t>: best supportive care (BSC) defined as contraceptive therapies (hormone treatment with oral contraceptive, combined oral contraceptive pills, progestogen and levonorgestrel-releasing intra-uterine devices).</w:t>
            </w:r>
          </w:p>
        </w:tc>
      </w:tr>
      <w:tr w:rsidR="00A83B1F" w:rsidRPr="0072211F" w14:paraId="5519B908" w14:textId="77777777" w:rsidTr="002430E4">
        <w:tc>
          <w:tcPr>
            <w:tcW w:w="1271" w:type="dxa"/>
            <w:vAlign w:val="center"/>
          </w:tcPr>
          <w:p w14:paraId="4FA5DAE0" w14:textId="77777777" w:rsidR="00A83B1F" w:rsidRPr="0072211F" w:rsidRDefault="00A83B1F" w:rsidP="002430E4">
            <w:pPr>
              <w:pStyle w:val="TableText0"/>
            </w:pPr>
            <w:r w:rsidRPr="0072211F">
              <w:t>Outcomes</w:t>
            </w:r>
          </w:p>
        </w:tc>
        <w:tc>
          <w:tcPr>
            <w:tcW w:w="7885" w:type="dxa"/>
            <w:vAlign w:val="center"/>
          </w:tcPr>
          <w:p w14:paraId="28CAABD4" w14:textId="77777777" w:rsidR="00A83B1F" w:rsidRPr="0072211F" w:rsidRDefault="00A83B1F" w:rsidP="002430E4">
            <w:pPr>
              <w:pStyle w:val="TableText0"/>
            </w:pPr>
            <w:r w:rsidRPr="0072211F">
              <w:t>Primary outcome measures: Dysmenorrhea; non-menstrual pelvic pain.</w:t>
            </w:r>
          </w:p>
          <w:p w14:paraId="022EB671" w14:textId="77777777" w:rsidR="00A83B1F" w:rsidRPr="0072211F" w:rsidRDefault="00A83B1F" w:rsidP="002430E4">
            <w:pPr>
              <w:pStyle w:val="TableText0"/>
            </w:pPr>
            <w:r w:rsidRPr="0072211F">
              <w:t>Secondary outcome measures: Pelvic pain, dyspareunia, analgesic and opioid use, adverse effects, quality of life.</w:t>
            </w:r>
          </w:p>
        </w:tc>
      </w:tr>
      <w:tr w:rsidR="00A83B1F" w:rsidRPr="0072211F" w14:paraId="5EEA6197" w14:textId="77777777" w:rsidTr="002430E4">
        <w:tc>
          <w:tcPr>
            <w:tcW w:w="1271" w:type="dxa"/>
            <w:vAlign w:val="center"/>
          </w:tcPr>
          <w:p w14:paraId="56DC59A6" w14:textId="77777777" w:rsidR="00A83B1F" w:rsidRPr="0072211F" w:rsidRDefault="00A83B1F" w:rsidP="002430E4">
            <w:pPr>
              <w:pStyle w:val="TableText0"/>
            </w:pPr>
            <w:r w:rsidRPr="0072211F">
              <w:t>Clinical claim</w:t>
            </w:r>
          </w:p>
        </w:tc>
        <w:tc>
          <w:tcPr>
            <w:tcW w:w="7885" w:type="dxa"/>
            <w:vAlign w:val="center"/>
          </w:tcPr>
          <w:p w14:paraId="5E681BCE" w14:textId="356DC71E" w:rsidR="00A83B1F" w:rsidRPr="0072211F" w:rsidRDefault="00A83B1F" w:rsidP="00A96149">
            <w:pPr>
              <w:pStyle w:val="TableText0"/>
              <w:numPr>
                <w:ilvl w:val="0"/>
                <w:numId w:val="7"/>
              </w:numPr>
              <w:ind w:left="254" w:hanging="254"/>
            </w:pPr>
            <w:r w:rsidRPr="0072211F">
              <w:t xml:space="preserve">Ryeqo in women with moderate to severe endometriosis-associated pain, is non-inferior in terms of efficacy and safety to goserelin plus </w:t>
            </w:r>
            <w:r w:rsidR="002A78C6" w:rsidRPr="0072211F">
              <w:t>add-back</w:t>
            </w:r>
            <w:r w:rsidRPr="0072211F">
              <w:t xml:space="preserve"> </w:t>
            </w:r>
            <w:proofErr w:type="gramStart"/>
            <w:r w:rsidRPr="0072211F">
              <w:t>therapy;</w:t>
            </w:r>
            <w:proofErr w:type="gramEnd"/>
          </w:p>
          <w:p w14:paraId="5AFF9A41" w14:textId="77777777" w:rsidR="00A83B1F" w:rsidRPr="0072211F" w:rsidRDefault="00A83B1F" w:rsidP="00A96149">
            <w:pPr>
              <w:pStyle w:val="TableText0"/>
              <w:numPr>
                <w:ilvl w:val="0"/>
                <w:numId w:val="7"/>
              </w:numPr>
              <w:ind w:left="254" w:hanging="254"/>
            </w:pPr>
            <w:r w:rsidRPr="0072211F">
              <w:t xml:space="preserve">Ryeqo is superior to goserelin monotherapy in terms of </w:t>
            </w:r>
            <w:proofErr w:type="gramStart"/>
            <w:r w:rsidRPr="0072211F">
              <w:t>safety;</w:t>
            </w:r>
            <w:proofErr w:type="gramEnd"/>
            <w:r w:rsidRPr="0072211F">
              <w:t xml:space="preserve"> </w:t>
            </w:r>
          </w:p>
          <w:p w14:paraId="1ACDA973" w14:textId="77777777" w:rsidR="00A83B1F" w:rsidRPr="0072211F" w:rsidRDefault="00A83B1F" w:rsidP="00A96149">
            <w:pPr>
              <w:pStyle w:val="TableText0"/>
              <w:numPr>
                <w:ilvl w:val="0"/>
                <w:numId w:val="7"/>
              </w:numPr>
              <w:ind w:left="254" w:hanging="254"/>
            </w:pPr>
            <w:r w:rsidRPr="0072211F">
              <w:t>Ryeqo is superior to BSC in terms of efficacy and non-inferior in terms of safety.</w:t>
            </w:r>
          </w:p>
        </w:tc>
      </w:tr>
    </w:tbl>
    <w:p w14:paraId="2A795173" w14:textId="2D7D9E3D" w:rsidR="00A83B1F" w:rsidRPr="0072211F" w:rsidRDefault="00A83B1F" w:rsidP="00A83B1F">
      <w:pPr>
        <w:pStyle w:val="FooterTableFigure"/>
      </w:pPr>
      <w:r w:rsidRPr="0072211F">
        <w:t>Source: Table 1.1.1, pp. 4-5 of the submission.</w:t>
      </w:r>
    </w:p>
    <w:p w14:paraId="472C5803" w14:textId="39656A54" w:rsidR="002572F8" w:rsidRPr="0072211F" w:rsidRDefault="002572F8" w:rsidP="00A83B1F">
      <w:pPr>
        <w:pStyle w:val="FooterTableFigure"/>
      </w:pPr>
      <w:r w:rsidRPr="0072211F">
        <w:t xml:space="preserve">GnRH=gonadotropin hormone-releasing </w:t>
      </w:r>
      <w:proofErr w:type="gramStart"/>
      <w:r w:rsidRPr="0072211F">
        <w:t>hormone;</w:t>
      </w:r>
      <w:proofErr w:type="gramEnd"/>
    </w:p>
    <w:p w14:paraId="0B366CF7" w14:textId="77777777" w:rsidR="00A83B1F" w:rsidRPr="0072211F" w:rsidRDefault="00A83B1F" w:rsidP="00A83B1F">
      <w:pPr>
        <w:pStyle w:val="FooterTableFigure"/>
        <w:rPr>
          <w:sz w:val="20"/>
        </w:rPr>
      </w:pPr>
      <w:r w:rsidRPr="0072211F">
        <w:rPr>
          <w:vertAlign w:val="superscript"/>
        </w:rPr>
        <w:t>a</w:t>
      </w:r>
      <w:r w:rsidRPr="0072211F">
        <w:rPr>
          <w:vertAlign w:val="superscript"/>
        </w:rPr>
        <w:tab/>
      </w:r>
      <w:r w:rsidRPr="0072211F">
        <w:t>due to the proposed continuous use of Ryeqo and limitations on duration of use of GnRH agonists (goserelin and nafarelin).</w:t>
      </w:r>
    </w:p>
    <w:p w14:paraId="6B4AB6C2" w14:textId="7F01D731" w:rsidR="005C25FF" w:rsidRPr="0072211F" w:rsidRDefault="005C25FF" w:rsidP="004A6040">
      <w:pPr>
        <w:pStyle w:val="2-SectionHeading"/>
      </w:pPr>
      <w:bookmarkStart w:id="2" w:name="_Toc155769086"/>
      <w:r w:rsidRPr="0072211F">
        <w:t>Background</w:t>
      </w:r>
      <w:bookmarkEnd w:id="2"/>
    </w:p>
    <w:p w14:paraId="2C521D6D" w14:textId="78CF03EE" w:rsidR="005C25FF" w:rsidRPr="0072211F" w:rsidRDefault="005C25FF" w:rsidP="004A6040">
      <w:pPr>
        <w:pStyle w:val="4-SubsectionHeading"/>
      </w:pPr>
      <w:bookmarkStart w:id="3" w:name="_Toc22897638"/>
      <w:bookmarkStart w:id="4" w:name="_Toc155769087"/>
      <w:r w:rsidRPr="0072211F">
        <w:t>Registration status</w:t>
      </w:r>
      <w:bookmarkEnd w:id="3"/>
      <w:bookmarkEnd w:id="4"/>
    </w:p>
    <w:p w14:paraId="4B93CDDB" w14:textId="268BD0C5" w:rsidR="00BE4598" w:rsidRPr="0072211F" w:rsidRDefault="00B442D6" w:rsidP="0029176C">
      <w:pPr>
        <w:pStyle w:val="3-BodyText"/>
      </w:pPr>
      <w:r w:rsidRPr="0072211F">
        <w:t>The sponsor sought assessment of Ryeqo for endometriosis under the parallel Therapeutic Goods Administration (TGA) and PBAC process.</w:t>
      </w:r>
      <w:r w:rsidR="00894FF4" w:rsidRPr="0072211F">
        <w:t xml:space="preserve"> Ryeqo was </w:t>
      </w:r>
      <w:r w:rsidR="0034391A" w:rsidRPr="0072211F">
        <w:t xml:space="preserve">TGA </w:t>
      </w:r>
      <w:r w:rsidR="00894FF4" w:rsidRPr="0072211F">
        <w:t xml:space="preserve">registered </w:t>
      </w:r>
      <w:r w:rsidR="00134F56" w:rsidRPr="0072211F">
        <w:t xml:space="preserve">for this indication </w:t>
      </w:r>
      <w:r w:rsidR="00894FF4" w:rsidRPr="0072211F">
        <w:t xml:space="preserve">on </w:t>
      </w:r>
      <w:r w:rsidR="00134F56" w:rsidRPr="0072211F">
        <w:t>31</w:t>
      </w:r>
      <w:r w:rsidR="00894FF4" w:rsidRPr="0072211F">
        <w:t xml:space="preserve"> January 2024</w:t>
      </w:r>
      <w:r w:rsidR="0072211F">
        <w:t xml:space="preserve">. </w:t>
      </w:r>
      <w:r w:rsidRPr="0072211F">
        <w:t xml:space="preserve">The indication in </w:t>
      </w:r>
      <w:r w:rsidR="00BE4598" w:rsidRPr="0072211F">
        <w:t xml:space="preserve">the approved </w:t>
      </w:r>
      <w:r w:rsidR="00F00FE8">
        <w:t>product information (</w:t>
      </w:r>
      <w:r w:rsidR="00BE4598" w:rsidRPr="0072211F">
        <w:t>PI</w:t>
      </w:r>
      <w:r w:rsidR="00F00FE8">
        <w:t>)</w:t>
      </w:r>
      <w:r w:rsidR="00BE4598" w:rsidRPr="0072211F">
        <w:t xml:space="preserve"> was:</w:t>
      </w:r>
    </w:p>
    <w:p w14:paraId="5AEA72F1" w14:textId="4A58C44E" w:rsidR="00BE4598" w:rsidRPr="0072211F" w:rsidRDefault="00BE4598" w:rsidP="0029176C">
      <w:pPr>
        <w:pStyle w:val="3-BodyText"/>
        <w:numPr>
          <w:ilvl w:val="0"/>
          <w:numId w:val="0"/>
        </w:numPr>
        <w:ind w:left="993"/>
      </w:pPr>
      <w:r w:rsidRPr="0072211F">
        <w:rPr>
          <w:rFonts w:eastAsia="Calibri"/>
        </w:rPr>
        <w:t>“Ryeqo is indicated in adult women of reproductive age for:</w:t>
      </w:r>
    </w:p>
    <w:p w14:paraId="6798F74A" w14:textId="3B342192" w:rsidR="00BE4598" w:rsidRPr="0072211F" w:rsidRDefault="00BE4598" w:rsidP="0029176C">
      <w:pPr>
        <w:pStyle w:val="3-BodyText"/>
        <w:numPr>
          <w:ilvl w:val="0"/>
          <w:numId w:val="0"/>
        </w:numPr>
        <w:ind w:left="993"/>
      </w:pPr>
      <w:r w:rsidRPr="0072211F">
        <w:rPr>
          <w:rFonts w:eastAsia="Calibri"/>
        </w:rPr>
        <w:t>Symptomatic treatment of endometriosis in women with a history of previous medical or surgical treatment for their endometriosis”</w:t>
      </w:r>
      <w:r w:rsidRPr="0072211F">
        <w:t xml:space="preserve"> </w:t>
      </w:r>
    </w:p>
    <w:p w14:paraId="36EBBFF4" w14:textId="2BF7CE2C" w:rsidR="00BE4598" w:rsidRPr="0072211F" w:rsidRDefault="00BE4598" w:rsidP="0029176C">
      <w:pPr>
        <w:pStyle w:val="3-BodyText"/>
      </w:pPr>
      <w:r w:rsidRPr="0072211F">
        <w:t>The approved PI also includes</w:t>
      </w:r>
      <w:r w:rsidR="00B442D6" w:rsidRPr="0072211F">
        <w:t xml:space="preserve"> </w:t>
      </w:r>
      <w:r w:rsidR="00254268" w:rsidRPr="0072211F">
        <w:t>the following</w:t>
      </w:r>
      <w:r w:rsidR="00B442D6" w:rsidRPr="0072211F">
        <w:t xml:space="preserve"> </w:t>
      </w:r>
      <w:r w:rsidRPr="0072211F">
        <w:t xml:space="preserve">advice regarding </w:t>
      </w:r>
      <w:r w:rsidR="00254268" w:rsidRPr="0072211F">
        <w:t>bone mineral density (</w:t>
      </w:r>
      <w:r w:rsidRPr="0072211F">
        <w:t>BMD</w:t>
      </w:r>
      <w:r w:rsidR="00254268" w:rsidRPr="0072211F">
        <w:t>)</w:t>
      </w:r>
      <w:r w:rsidRPr="0072211F">
        <w:t xml:space="preserve"> loss:</w:t>
      </w:r>
      <w:r w:rsidR="00B442D6" w:rsidRPr="0072211F">
        <w:t xml:space="preserve"> </w:t>
      </w:r>
    </w:p>
    <w:p w14:paraId="149414D6" w14:textId="77777777" w:rsidR="00254268" w:rsidRPr="0072211F" w:rsidRDefault="00254268" w:rsidP="0029176C">
      <w:pPr>
        <w:pStyle w:val="3-BodyText"/>
        <w:numPr>
          <w:ilvl w:val="0"/>
          <w:numId w:val="0"/>
        </w:numPr>
        <w:ind w:left="993"/>
        <w:rPr>
          <w:rFonts w:eastAsia="Calibri"/>
        </w:rPr>
      </w:pPr>
      <w:r w:rsidRPr="0072211F">
        <w:rPr>
          <w:rFonts w:eastAsia="Calibri"/>
        </w:rPr>
        <w:t>“</w:t>
      </w:r>
      <w:r w:rsidR="00BE4598" w:rsidRPr="0072211F">
        <w:rPr>
          <w:rFonts w:eastAsia="Calibri"/>
        </w:rPr>
        <w:t xml:space="preserve">Assessment of BMD by dual-energy X-ray absorptiometry (DXA) is recommended at baseline and </w:t>
      </w:r>
      <w:r w:rsidRPr="0072211F">
        <w:rPr>
          <w:rFonts w:eastAsia="Calibri"/>
        </w:rPr>
        <w:t>after one year of treatment.</w:t>
      </w:r>
    </w:p>
    <w:p w14:paraId="5989241E" w14:textId="5CAD413A" w:rsidR="00254268" w:rsidRPr="0072211F" w:rsidRDefault="00254268" w:rsidP="0029176C">
      <w:pPr>
        <w:pStyle w:val="3-BodyText"/>
        <w:numPr>
          <w:ilvl w:val="0"/>
          <w:numId w:val="0"/>
        </w:numPr>
        <w:ind w:left="993"/>
        <w:rPr>
          <w:rFonts w:eastAsia="Calibri"/>
        </w:rPr>
      </w:pPr>
      <w:r w:rsidRPr="0072211F">
        <w:rPr>
          <w:rFonts w:eastAsia="Calibri"/>
        </w:rPr>
        <w:t>Use is recommended to be limited</w:t>
      </w:r>
      <w:r w:rsidR="00B442D6" w:rsidRPr="0072211F">
        <w:rPr>
          <w:rFonts w:eastAsia="Calibri"/>
        </w:rPr>
        <w:t xml:space="preserve"> to 24 months</w:t>
      </w:r>
      <w:r w:rsidRPr="0072211F">
        <w:rPr>
          <w:rFonts w:eastAsia="Calibri"/>
        </w:rPr>
        <w:t>, with extension of therapy conditional on stability of DXA and reassessment of risk/benefit in the individual patient by the treating physician.</w:t>
      </w:r>
    </w:p>
    <w:p w14:paraId="692CD59E" w14:textId="26941DC4" w:rsidR="00056B6B" w:rsidRPr="0072211F" w:rsidRDefault="00254268" w:rsidP="0029176C">
      <w:pPr>
        <w:pStyle w:val="3-BodyText"/>
        <w:numPr>
          <w:ilvl w:val="0"/>
          <w:numId w:val="0"/>
        </w:numPr>
        <w:ind w:left="993"/>
        <w:rPr>
          <w:rFonts w:eastAsia="Calibri"/>
        </w:rPr>
      </w:pPr>
      <w:r w:rsidRPr="0072211F">
        <w:rPr>
          <w:rFonts w:eastAsia="Calibri"/>
        </w:rPr>
        <w:t xml:space="preserve">Annual DXA is recommended while taking </w:t>
      </w:r>
      <w:proofErr w:type="gramStart"/>
      <w:r w:rsidRPr="0072211F">
        <w:rPr>
          <w:rFonts w:eastAsia="Calibri"/>
        </w:rPr>
        <w:t>Ryeqo”</w:t>
      </w:r>
      <w:proofErr w:type="gramEnd"/>
      <w:r w:rsidR="00B442D6" w:rsidRPr="0072211F">
        <w:rPr>
          <w:rFonts w:eastAsia="Calibri"/>
        </w:rPr>
        <w:t xml:space="preserve"> </w:t>
      </w:r>
    </w:p>
    <w:p w14:paraId="101817FC" w14:textId="2ACA0889" w:rsidR="00A930A1" w:rsidRPr="0072211F" w:rsidRDefault="00930B94" w:rsidP="0029176C">
      <w:pPr>
        <w:pStyle w:val="3-BodyText"/>
      </w:pPr>
      <w:bookmarkStart w:id="5" w:name="_Hlk156398052"/>
      <w:r w:rsidRPr="0072211F">
        <w:t xml:space="preserve">The TGA Delegate </w:t>
      </w:r>
      <w:r w:rsidR="00D00E75" w:rsidRPr="0072211F">
        <w:t xml:space="preserve">also </w:t>
      </w:r>
      <w:r w:rsidRPr="0072211F">
        <w:t>sought a</w:t>
      </w:r>
      <w:r w:rsidR="00061352" w:rsidRPr="0072211F">
        <w:t>dvice from the Advisory Committee on Medicines (ACM)</w:t>
      </w:r>
      <w:r w:rsidRPr="0072211F">
        <w:t xml:space="preserve"> </w:t>
      </w:r>
      <w:r w:rsidR="00254268" w:rsidRPr="0072211F">
        <w:t xml:space="preserve">regarding </w:t>
      </w:r>
      <w:r w:rsidR="003A42DE" w:rsidRPr="0072211F">
        <w:t xml:space="preserve">the lack of </w:t>
      </w:r>
      <w:r w:rsidR="00F52333" w:rsidRPr="0072211F">
        <w:t xml:space="preserve">clinical </w:t>
      </w:r>
      <w:r w:rsidR="003A42DE" w:rsidRPr="0072211F">
        <w:t>data for adolescent patients</w:t>
      </w:r>
      <w:r w:rsidR="00F52333" w:rsidRPr="0072211F">
        <w:t xml:space="preserve"> (aged 12-18 years)</w:t>
      </w:r>
      <w:r w:rsidR="00A930A1" w:rsidRPr="0072211F">
        <w:t>.</w:t>
      </w:r>
      <w:bookmarkEnd w:id="5"/>
      <w:r w:rsidR="00254268" w:rsidRPr="0072211F">
        <w:t xml:space="preserve"> The ACM was of the view that the indication be limited to women aged 18 years and older. In providing this view, the ACM noted that adolescence is a critical time for bone accrual and the absence of data creates significant uncertainty that results in an </w:t>
      </w:r>
      <w:r w:rsidR="00254268" w:rsidRPr="0072211F">
        <w:lastRenderedPageBreak/>
        <w:t>unfavourable risk benefit profile at this time. The ACM also noted that a diagnosis of endometriosis is difficult to make at a younger age</w:t>
      </w:r>
      <w:r w:rsidR="00555FEF" w:rsidRPr="0072211F">
        <w:t xml:space="preserve"> (see also paragraph </w:t>
      </w:r>
      <w:r w:rsidR="00555FEF" w:rsidRPr="0072211F">
        <w:fldChar w:fldCharType="begin"/>
      </w:r>
      <w:r w:rsidR="00555FEF" w:rsidRPr="0072211F">
        <w:instrText xml:space="preserve"> REF _Ref159583870 \r \h </w:instrText>
      </w:r>
      <w:r w:rsidR="005C47CF" w:rsidRPr="0072211F">
        <w:instrText xml:space="preserve"> \* MERGEFORMAT </w:instrText>
      </w:r>
      <w:r w:rsidR="00555FEF" w:rsidRPr="0072211F">
        <w:fldChar w:fldCharType="separate"/>
      </w:r>
      <w:r w:rsidR="00F23258">
        <w:t>3.5</w:t>
      </w:r>
      <w:r w:rsidR="00555FEF" w:rsidRPr="0072211F">
        <w:fldChar w:fldCharType="end"/>
      </w:r>
      <w:r w:rsidR="00555FEF" w:rsidRPr="0072211F">
        <w:t>).</w:t>
      </w:r>
    </w:p>
    <w:p w14:paraId="0CDBBDA8" w14:textId="28CA724E" w:rsidR="00BF6A4F" w:rsidRPr="0072211F" w:rsidRDefault="00BF6A4F" w:rsidP="0029176C">
      <w:pPr>
        <w:pStyle w:val="3-BodyText"/>
      </w:pPr>
      <w:r w:rsidRPr="0072211F">
        <w:t xml:space="preserve">In August 2022, the FDA approved Ryeqo as Myfembree® for the management of moderate to severe pain associated with endometriosis in premenopausal women, with treatment duration up to 24 months. In Japan, Ryeqo is approved as Relumina® for treatment of endometriosis. </w:t>
      </w:r>
      <w:r w:rsidR="00BF1DA3" w:rsidRPr="0072211F">
        <w:t>At the time of PBAC consideration</w:t>
      </w:r>
      <w:r w:rsidR="00122775" w:rsidRPr="0072211F">
        <w:t xml:space="preserve">, the National Institute of </w:t>
      </w:r>
      <w:proofErr w:type="gramStart"/>
      <w:r w:rsidR="00122775" w:rsidRPr="0072211F">
        <w:t>Health</w:t>
      </w:r>
      <w:proofErr w:type="gramEnd"/>
      <w:r w:rsidR="00122775" w:rsidRPr="0072211F">
        <w:t xml:space="preserve"> and Care Excellence (NICE) health technology assessment (HTA) of Ryeqo for treating pain associated with endometriosis </w:t>
      </w:r>
      <w:r w:rsidR="00BF1DA3" w:rsidRPr="0072211F">
        <w:t>wa</w:t>
      </w:r>
      <w:r w:rsidR="00122775" w:rsidRPr="0072211F">
        <w:t>s in development</w:t>
      </w:r>
      <w:r w:rsidR="00122775" w:rsidRPr="0072211F">
        <w:rPr>
          <w:rStyle w:val="FootnoteReference"/>
        </w:rPr>
        <w:footnoteReference w:id="2"/>
      </w:r>
      <w:r w:rsidR="00122775" w:rsidRPr="0072211F">
        <w:t xml:space="preserve">. </w:t>
      </w:r>
    </w:p>
    <w:p w14:paraId="0CCC8DDD" w14:textId="7A17EF2C" w:rsidR="00254268" w:rsidRPr="0072211F" w:rsidRDefault="00056B6B" w:rsidP="0029176C">
      <w:pPr>
        <w:pStyle w:val="3-BodyText"/>
      </w:pPr>
      <w:r w:rsidRPr="0072211F">
        <w:t>Ryeqo was TGA approved in September 2022 for treatment of moderate to severe symptoms of uterine fibroids in adult women of reproductive age.</w:t>
      </w:r>
      <w:r w:rsidR="00254268" w:rsidRPr="0072211F">
        <w:t xml:space="preserve"> </w:t>
      </w:r>
    </w:p>
    <w:p w14:paraId="3E2A6EAB" w14:textId="469C8C0C" w:rsidR="005C25FF" w:rsidRPr="0072211F" w:rsidRDefault="005C25FF" w:rsidP="0029176C">
      <w:pPr>
        <w:pStyle w:val="4-SubsectionHeading"/>
        <w:spacing w:before="0"/>
      </w:pPr>
      <w:bookmarkStart w:id="6" w:name="_Toc22897639"/>
      <w:bookmarkStart w:id="7" w:name="_Toc155769088"/>
      <w:r w:rsidRPr="0072211F">
        <w:t>Previous PBAC consideration</w:t>
      </w:r>
      <w:bookmarkEnd w:id="6"/>
      <w:bookmarkEnd w:id="7"/>
    </w:p>
    <w:p w14:paraId="6A4BFACB" w14:textId="530697BD" w:rsidR="00B442D6" w:rsidRPr="0072211F" w:rsidRDefault="00B442D6" w:rsidP="0029176C">
      <w:pPr>
        <w:pStyle w:val="3-BodyText"/>
      </w:pPr>
      <w:r w:rsidRPr="0072211F">
        <w:t>The PBAC ha</w:t>
      </w:r>
      <w:r w:rsidR="00EA570B" w:rsidRPr="0072211F">
        <w:t>s</w:t>
      </w:r>
      <w:r w:rsidRPr="0072211F">
        <w:t xml:space="preserve"> not previously considered Ryeqo for the treatment of endometriosis-associated pain.</w:t>
      </w:r>
      <w:r w:rsidRPr="001B047A">
        <w:t xml:space="preserve"> Currently, PBS-listed treatments for endometriosis include goserelin (listed </w:t>
      </w:r>
      <w:proofErr w:type="gramStart"/>
      <w:r w:rsidRPr="001B047A">
        <w:t>on</w:t>
      </w:r>
      <w:proofErr w:type="gramEnd"/>
      <w:r w:rsidRPr="001B047A">
        <w:t xml:space="preserve"> </w:t>
      </w:r>
      <w:r w:rsidR="001337DC" w:rsidRPr="001B047A">
        <w:t>December</w:t>
      </w:r>
      <w:r w:rsidR="00A4296A" w:rsidRPr="001B047A">
        <w:t xml:space="preserve"> </w:t>
      </w:r>
      <w:r w:rsidRPr="001B047A">
        <w:t>1994), nafarelin (</w:t>
      </w:r>
      <w:r w:rsidR="00F35A02" w:rsidRPr="001B047A">
        <w:t xml:space="preserve">listed </w:t>
      </w:r>
      <w:r w:rsidR="001337DC" w:rsidRPr="001B047A">
        <w:t>for initial treatment on</w:t>
      </w:r>
      <w:r w:rsidR="00F35A02" w:rsidRPr="001B047A">
        <w:t xml:space="preserve"> </w:t>
      </w:r>
      <w:r w:rsidRPr="001B047A">
        <w:t>October 1994 and</w:t>
      </w:r>
      <w:r w:rsidR="001337DC" w:rsidRPr="001B047A">
        <w:t xml:space="preserve"> subsequent treatment on</w:t>
      </w:r>
      <w:r w:rsidRPr="001B047A">
        <w:t xml:space="preserve"> May 2000) and medroxyprogesterone </w:t>
      </w:r>
      <w:r w:rsidR="0096307E" w:rsidRPr="001B047A">
        <w:t xml:space="preserve">10 </w:t>
      </w:r>
      <w:r w:rsidRPr="001B047A">
        <w:t xml:space="preserve">mg. </w:t>
      </w:r>
      <w:r w:rsidR="000905D6" w:rsidRPr="001B047A">
        <w:t xml:space="preserve">Goserelin and nafarelin are both GnRH agonists. </w:t>
      </w:r>
      <w:r w:rsidRPr="001B047A">
        <w:t>Additional hormonal therapies such as contraceptives are available on the PBS with general/unrestricted benefit (</w:t>
      </w:r>
      <w:proofErr w:type="gramStart"/>
      <w:r w:rsidRPr="001B047A">
        <w:t>e.g.</w:t>
      </w:r>
      <w:proofErr w:type="gramEnd"/>
      <w:r w:rsidRPr="001B047A">
        <w:t xml:space="preserve"> norethisterone, levonorgestrel and etonogestrel).</w:t>
      </w:r>
      <w:r w:rsidR="0086743F" w:rsidRPr="001B047A">
        <w:t xml:space="preserve"> </w:t>
      </w:r>
    </w:p>
    <w:p w14:paraId="66D8B01A" w14:textId="7510ED83" w:rsidR="00A96149" w:rsidRPr="001E6476" w:rsidRDefault="00A96149" w:rsidP="0029176C">
      <w:pPr>
        <w:spacing w:after="120"/>
        <w:ind w:left="510" w:firstLine="170"/>
        <w:rPr>
          <w:i/>
          <w:iCs/>
        </w:rPr>
      </w:pPr>
      <w:bookmarkStart w:id="8" w:name="_Hlk76375324"/>
      <w:r w:rsidRPr="0072211F">
        <w:rPr>
          <w:i/>
          <w:iCs/>
        </w:rPr>
        <w:t>For more detail on PBAC’s view, see section 7 PBAC outcome.</w:t>
      </w:r>
      <w:bookmarkEnd w:id="8"/>
    </w:p>
    <w:p w14:paraId="76E4EF3C" w14:textId="13040F70" w:rsidR="00B60939" w:rsidRPr="0072211F" w:rsidRDefault="00B50DB8" w:rsidP="0029176C">
      <w:pPr>
        <w:pStyle w:val="2-SectionHeading"/>
        <w:spacing w:before="0"/>
      </w:pPr>
      <w:bookmarkStart w:id="9" w:name="_Toc107902078"/>
      <w:bookmarkStart w:id="10" w:name="_Toc155769089"/>
      <w:bookmarkEnd w:id="9"/>
      <w:r w:rsidRPr="0072211F">
        <w:t xml:space="preserve">Requested </w:t>
      </w:r>
      <w:proofErr w:type="gramStart"/>
      <w:r w:rsidRPr="0072211F">
        <w:t>listing</w:t>
      </w:r>
      <w:bookmarkEnd w:id="10"/>
      <w:proofErr w:type="gramEnd"/>
    </w:p>
    <w:p w14:paraId="1EF0382B" w14:textId="3F5AFA83" w:rsidR="00D11298" w:rsidRPr="001B047A" w:rsidRDefault="00D11298" w:rsidP="0029176C">
      <w:pPr>
        <w:pStyle w:val="3-BodyText"/>
      </w:pPr>
      <w:r w:rsidRPr="0072211F">
        <w:rPr>
          <w:rStyle w:val="Heading2Char"/>
          <w:rFonts w:cs="Calibri"/>
          <w:color w:val="000000"/>
          <w:bdr w:val="none" w:sz="0" w:space="0" w:color="auto" w:frame="1"/>
        </w:rPr>
        <w:t xml:space="preserve"> </w:t>
      </w:r>
      <w:r w:rsidRPr="0072211F">
        <w:rPr>
          <w:rStyle w:val="normaltextrun"/>
          <w:rFonts w:cs="Calibri"/>
          <w:color w:val="000000"/>
          <w:bdr w:val="none" w:sz="0" w:space="0" w:color="auto" w:frame="1"/>
        </w:rPr>
        <w:t>Suggestions and additions proposed by the Secretariat are added in italics and suggested deletions are crossed out with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636"/>
        <w:gridCol w:w="2409"/>
        <w:gridCol w:w="992"/>
        <w:gridCol w:w="992"/>
        <w:gridCol w:w="993"/>
        <w:gridCol w:w="708"/>
        <w:gridCol w:w="1651"/>
      </w:tblGrid>
      <w:tr w:rsidR="004351D4" w:rsidRPr="002604FF" w14:paraId="5D073273" w14:textId="77777777" w:rsidTr="001E6476">
        <w:trPr>
          <w:cantSplit/>
          <w:trHeight w:val="20"/>
        </w:trPr>
        <w:tc>
          <w:tcPr>
            <w:tcW w:w="3681" w:type="dxa"/>
            <w:gridSpan w:val="3"/>
            <w:vAlign w:val="center"/>
          </w:tcPr>
          <w:p w14:paraId="33E4605A" w14:textId="77777777" w:rsidR="00D11298" w:rsidRPr="002604FF" w:rsidRDefault="00D11298" w:rsidP="002604FF">
            <w:pPr>
              <w:keepLines/>
              <w:rPr>
                <w:rFonts w:ascii="Arial Narrow" w:eastAsia="Calibri" w:hAnsi="Arial Narrow"/>
                <w:b/>
                <w:bCs/>
                <w:sz w:val="20"/>
                <w:szCs w:val="20"/>
              </w:rPr>
            </w:pPr>
            <w:r w:rsidRPr="002604FF">
              <w:rPr>
                <w:rFonts w:ascii="Arial Narrow" w:eastAsia="Calibri" w:hAnsi="Arial Narrow"/>
                <w:b/>
                <w:bCs/>
                <w:sz w:val="20"/>
                <w:szCs w:val="20"/>
              </w:rPr>
              <w:t>MEDICINAL PRODUCT</w:t>
            </w:r>
          </w:p>
          <w:p w14:paraId="5B512214" w14:textId="77777777" w:rsidR="00D11298" w:rsidRPr="002604FF" w:rsidRDefault="00D11298" w:rsidP="002604FF">
            <w:pPr>
              <w:keepLines/>
              <w:rPr>
                <w:rFonts w:ascii="Arial Narrow" w:eastAsia="Calibri" w:hAnsi="Arial Narrow"/>
                <w:b/>
                <w:sz w:val="20"/>
                <w:szCs w:val="20"/>
              </w:rPr>
            </w:pPr>
            <w:r w:rsidRPr="002604FF">
              <w:rPr>
                <w:rFonts w:ascii="Arial Narrow" w:eastAsia="Calibri" w:hAnsi="Arial Narrow"/>
                <w:b/>
                <w:bCs/>
                <w:sz w:val="20"/>
                <w:szCs w:val="20"/>
              </w:rPr>
              <w:t>medicinal product pack</w:t>
            </w:r>
          </w:p>
        </w:tc>
        <w:tc>
          <w:tcPr>
            <w:tcW w:w="992" w:type="dxa"/>
            <w:vAlign w:val="center"/>
          </w:tcPr>
          <w:p w14:paraId="5295463F" w14:textId="77777777" w:rsidR="00D11298" w:rsidRPr="002604FF" w:rsidRDefault="00D11298" w:rsidP="002604FF">
            <w:pPr>
              <w:keepLines/>
              <w:jc w:val="center"/>
              <w:rPr>
                <w:rFonts w:ascii="Arial Narrow" w:eastAsia="Calibri" w:hAnsi="Arial Narrow"/>
                <w:b/>
                <w:sz w:val="20"/>
                <w:szCs w:val="20"/>
              </w:rPr>
            </w:pPr>
            <w:r w:rsidRPr="002604FF">
              <w:rPr>
                <w:rFonts w:ascii="Arial Narrow" w:eastAsia="Calibri" w:hAnsi="Arial Narrow"/>
                <w:b/>
                <w:sz w:val="20"/>
                <w:szCs w:val="20"/>
              </w:rPr>
              <w:t>PBS item code</w:t>
            </w:r>
          </w:p>
        </w:tc>
        <w:tc>
          <w:tcPr>
            <w:tcW w:w="992" w:type="dxa"/>
            <w:vAlign w:val="center"/>
          </w:tcPr>
          <w:p w14:paraId="43B4D37A" w14:textId="77777777" w:rsidR="00D11298" w:rsidRPr="002604FF" w:rsidRDefault="00D11298" w:rsidP="002604FF">
            <w:pPr>
              <w:keepLines/>
              <w:jc w:val="center"/>
              <w:rPr>
                <w:rFonts w:ascii="Arial Narrow" w:eastAsia="Calibri" w:hAnsi="Arial Narrow"/>
                <w:b/>
                <w:sz w:val="20"/>
                <w:szCs w:val="20"/>
              </w:rPr>
            </w:pPr>
            <w:r w:rsidRPr="002604FF">
              <w:rPr>
                <w:rFonts w:ascii="Arial Narrow" w:eastAsia="Calibri" w:hAnsi="Arial Narrow"/>
                <w:b/>
                <w:sz w:val="20"/>
                <w:szCs w:val="20"/>
              </w:rPr>
              <w:t>Max. qty packs</w:t>
            </w:r>
          </w:p>
        </w:tc>
        <w:tc>
          <w:tcPr>
            <w:tcW w:w="993" w:type="dxa"/>
            <w:vAlign w:val="center"/>
          </w:tcPr>
          <w:p w14:paraId="0B21BB14" w14:textId="77777777" w:rsidR="00D11298" w:rsidRPr="002604FF" w:rsidRDefault="00D11298" w:rsidP="002604FF">
            <w:pPr>
              <w:keepLines/>
              <w:jc w:val="center"/>
              <w:rPr>
                <w:rFonts w:ascii="Arial Narrow" w:eastAsia="Calibri" w:hAnsi="Arial Narrow"/>
                <w:b/>
                <w:sz w:val="20"/>
                <w:szCs w:val="20"/>
              </w:rPr>
            </w:pPr>
            <w:r w:rsidRPr="002604FF">
              <w:rPr>
                <w:rFonts w:ascii="Arial Narrow" w:eastAsia="Calibri" w:hAnsi="Arial Narrow"/>
                <w:b/>
                <w:sz w:val="20"/>
                <w:szCs w:val="20"/>
              </w:rPr>
              <w:t>Max. qty units</w:t>
            </w:r>
          </w:p>
        </w:tc>
        <w:tc>
          <w:tcPr>
            <w:tcW w:w="708" w:type="dxa"/>
            <w:vAlign w:val="center"/>
          </w:tcPr>
          <w:p w14:paraId="281293E2" w14:textId="77777777" w:rsidR="00D11298" w:rsidRPr="002604FF" w:rsidRDefault="00D11298" w:rsidP="002604FF">
            <w:pPr>
              <w:keepLines/>
              <w:jc w:val="center"/>
              <w:rPr>
                <w:rFonts w:ascii="Arial Narrow" w:eastAsia="Calibri" w:hAnsi="Arial Narrow"/>
                <w:b/>
                <w:sz w:val="20"/>
                <w:szCs w:val="20"/>
              </w:rPr>
            </w:pPr>
            <w:proofErr w:type="gramStart"/>
            <w:r w:rsidRPr="002604FF">
              <w:rPr>
                <w:rFonts w:ascii="Arial Narrow" w:eastAsia="Calibri" w:hAnsi="Arial Narrow"/>
                <w:b/>
                <w:sz w:val="20"/>
                <w:szCs w:val="20"/>
              </w:rPr>
              <w:t>№.of</w:t>
            </w:r>
            <w:proofErr w:type="gramEnd"/>
          </w:p>
          <w:p w14:paraId="6BBFFF9E" w14:textId="77777777" w:rsidR="00D11298" w:rsidRPr="002604FF" w:rsidRDefault="00D11298" w:rsidP="002604FF">
            <w:pPr>
              <w:keepLines/>
              <w:jc w:val="center"/>
              <w:rPr>
                <w:rFonts w:ascii="Arial Narrow" w:eastAsia="Calibri" w:hAnsi="Arial Narrow"/>
                <w:b/>
                <w:sz w:val="20"/>
                <w:szCs w:val="20"/>
              </w:rPr>
            </w:pPr>
            <w:proofErr w:type="spellStart"/>
            <w:r w:rsidRPr="002604FF">
              <w:rPr>
                <w:rFonts w:ascii="Arial Narrow" w:eastAsia="Calibri" w:hAnsi="Arial Narrow"/>
                <w:b/>
                <w:sz w:val="20"/>
                <w:szCs w:val="20"/>
              </w:rPr>
              <w:t>Rpts</w:t>
            </w:r>
            <w:proofErr w:type="spellEnd"/>
          </w:p>
        </w:tc>
        <w:tc>
          <w:tcPr>
            <w:tcW w:w="1651" w:type="dxa"/>
            <w:vAlign w:val="center"/>
          </w:tcPr>
          <w:p w14:paraId="3FBE4B48" w14:textId="77777777" w:rsidR="00D11298" w:rsidRPr="002604FF" w:rsidRDefault="00D11298" w:rsidP="002604FF">
            <w:pPr>
              <w:keepLines/>
              <w:rPr>
                <w:rFonts w:ascii="Arial Narrow" w:eastAsia="Calibri" w:hAnsi="Arial Narrow"/>
                <w:b/>
                <w:sz w:val="20"/>
                <w:szCs w:val="20"/>
              </w:rPr>
            </w:pPr>
            <w:r w:rsidRPr="002604FF">
              <w:rPr>
                <w:rFonts w:ascii="Arial Narrow" w:eastAsia="Calibri" w:hAnsi="Arial Narrow"/>
                <w:b/>
                <w:sz w:val="20"/>
                <w:szCs w:val="20"/>
              </w:rPr>
              <w:t>Available brands</w:t>
            </w:r>
          </w:p>
        </w:tc>
      </w:tr>
      <w:tr w:rsidR="004351D4" w:rsidRPr="002604FF" w14:paraId="1874F765" w14:textId="77777777" w:rsidTr="00D11298">
        <w:trPr>
          <w:cantSplit/>
          <w:trHeight w:val="20"/>
        </w:trPr>
        <w:tc>
          <w:tcPr>
            <w:tcW w:w="9017" w:type="dxa"/>
            <w:gridSpan w:val="8"/>
            <w:vAlign w:val="center"/>
          </w:tcPr>
          <w:p w14:paraId="7322298C" w14:textId="77777777" w:rsidR="00D11298" w:rsidRPr="002604FF" w:rsidRDefault="00D11298" w:rsidP="002604FF">
            <w:pPr>
              <w:keepLines/>
              <w:rPr>
                <w:rFonts w:ascii="Arial Narrow" w:eastAsia="Calibri" w:hAnsi="Arial Narrow"/>
                <w:sz w:val="20"/>
                <w:szCs w:val="20"/>
              </w:rPr>
            </w:pPr>
            <w:r w:rsidRPr="002604FF">
              <w:rPr>
                <w:rFonts w:ascii="Arial Narrow" w:eastAsia="Calibri" w:hAnsi="Arial Narrow"/>
                <w:sz w:val="20"/>
                <w:szCs w:val="20"/>
              </w:rPr>
              <w:t>RELUGOLIX + OESTRADIOL (AS HEMIHYDRATE) + NORETHISTERONE</w:t>
            </w:r>
          </w:p>
        </w:tc>
      </w:tr>
      <w:tr w:rsidR="004351D4" w:rsidRPr="002604FF" w14:paraId="0219492C" w14:textId="77777777" w:rsidTr="001E6476">
        <w:trPr>
          <w:cantSplit/>
          <w:trHeight w:val="20"/>
        </w:trPr>
        <w:tc>
          <w:tcPr>
            <w:tcW w:w="3681" w:type="dxa"/>
            <w:gridSpan w:val="3"/>
            <w:vAlign w:val="center"/>
          </w:tcPr>
          <w:p w14:paraId="36C66E3B" w14:textId="06B1F1FF" w:rsidR="00D11298" w:rsidRPr="002604FF" w:rsidRDefault="00D11298" w:rsidP="002604FF">
            <w:pPr>
              <w:keepLines/>
              <w:rPr>
                <w:rFonts w:ascii="Arial Narrow" w:eastAsia="Calibri" w:hAnsi="Arial Narrow"/>
                <w:sz w:val="20"/>
                <w:szCs w:val="20"/>
              </w:rPr>
            </w:pPr>
            <w:r w:rsidRPr="002604FF">
              <w:rPr>
                <w:rFonts w:ascii="Arial Narrow" w:eastAsia="Calibri" w:hAnsi="Arial Narrow"/>
                <w:sz w:val="20"/>
                <w:szCs w:val="20"/>
              </w:rPr>
              <w:t>relugolix 40 mg + oestradiol (as hemihydrate) 1</w:t>
            </w:r>
            <w:r w:rsidR="001E6476" w:rsidRPr="002604FF">
              <w:rPr>
                <w:rFonts w:ascii="Arial Narrow" w:eastAsia="Calibri" w:hAnsi="Arial Narrow"/>
                <w:sz w:val="20"/>
                <w:szCs w:val="20"/>
              </w:rPr>
              <w:t> </w:t>
            </w:r>
            <w:r w:rsidRPr="002604FF">
              <w:rPr>
                <w:rFonts w:ascii="Arial Narrow" w:eastAsia="Calibri" w:hAnsi="Arial Narrow"/>
                <w:sz w:val="20"/>
                <w:szCs w:val="20"/>
              </w:rPr>
              <w:t>mg + norethisterone 0.5 mg tablet, 28</w:t>
            </w:r>
          </w:p>
        </w:tc>
        <w:tc>
          <w:tcPr>
            <w:tcW w:w="992" w:type="dxa"/>
            <w:vAlign w:val="center"/>
          </w:tcPr>
          <w:p w14:paraId="757F9583" w14:textId="77777777" w:rsidR="00D11298" w:rsidRPr="002604FF" w:rsidRDefault="00D11298" w:rsidP="002604FF">
            <w:pPr>
              <w:keepLines/>
              <w:jc w:val="center"/>
              <w:rPr>
                <w:rFonts w:ascii="Arial Narrow" w:eastAsia="Calibri" w:hAnsi="Arial Narrow"/>
                <w:sz w:val="20"/>
                <w:szCs w:val="20"/>
              </w:rPr>
            </w:pPr>
            <w:r w:rsidRPr="002604FF">
              <w:rPr>
                <w:rFonts w:ascii="Arial Narrow" w:eastAsia="Calibri" w:hAnsi="Arial Narrow"/>
                <w:sz w:val="20"/>
                <w:szCs w:val="20"/>
              </w:rPr>
              <w:t>NEW</w:t>
            </w:r>
          </w:p>
        </w:tc>
        <w:tc>
          <w:tcPr>
            <w:tcW w:w="992" w:type="dxa"/>
            <w:vAlign w:val="center"/>
          </w:tcPr>
          <w:p w14:paraId="3A97C437" w14:textId="77777777" w:rsidR="00D11298" w:rsidRPr="002604FF" w:rsidRDefault="00D11298" w:rsidP="002604FF">
            <w:pPr>
              <w:keepLines/>
              <w:jc w:val="center"/>
              <w:rPr>
                <w:rFonts w:ascii="Arial Narrow" w:eastAsia="Calibri" w:hAnsi="Arial Narrow"/>
                <w:sz w:val="20"/>
                <w:szCs w:val="20"/>
              </w:rPr>
            </w:pPr>
            <w:r w:rsidRPr="002604FF">
              <w:rPr>
                <w:rFonts w:ascii="Arial Narrow" w:eastAsia="Calibri" w:hAnsi="Arial Narrow"/>
                <w:sz w:val="20"/>
                <w:szCs w:val="20"/>
              </w:rPr>
              <w:t>1</w:t>
            </w:r>
          </w:p>
        </w:tc>
        <w:tc>
          <w:tcPr>
            <w:tcW w:w="993" w:type="dxa"/>
            <w:vAlign w:val="center"/>
          </w:tcPr>
          <w:p w14:paraId="6B4F551C" w14:textId="77777777" w:rsidR="00D11298" w:rsidRPr="002604FF" w:rsidRDefault="00D11298" w:rsidP="002604FF">
            <w:pPr>
              <w:keepLines/>
              <w:jc w:val="center"/>
              <w:rPr>
                <w:rFonts w:ascii="Arial Narrow" w:eastAsia="Calibri" w:hAnsi="Arial Narrow"/>
                <w:sz w:val="20"/>
                <w:szCs w:val="20"/>
              </w:rPr>
            </w:pPr>
            <w:r w:rsidRPr="002604FF">
              <w:rPr>
                <w:rFonts w:ascii="Arial Narrow" w:eastAsia="Calibri" w:hAnsi="Arial Narrow"/>
                <w:sz w:val="20"/>
                <w:szCs w:val="20"/>
              </w:rPr>
              <w:t>28</w:t>
            </w:r>
          </w:p>
        </w:tc>
        <w:tc>
          <w:tcPr>
            <w:tcW w:w="708" w:type="dxa"/>
            <w:vAlign w:val="center"/>
          </w:tcPr>
          <w:p w14:paraId="5D80F8EC" w14:textId="77777777" w:rsidR="00D11298" w:rsidRPr="002604FF" w:rsidRDefault="00D11298" w:rsidP="002604FF">
            <w:pPr>
              <w:keepLines/>
              <w:jc w:val="center"/>
              <w:rPr>
                <w:rFonts w:ascii="Arial Narrow" w:eastAsia="Calibri" w:hAnsi="Arial Narrow"/>
                <w:sz w:val="20"/>
                <w:szCs w:val="20"/>
              </w:rPr>
            </w:pPr>
            <w:r w:rsidRPr="002604FF">
              <w:rPr>
                <w:rFonts w:ascii="Arial Narrow" w:eastAsia="Calibri" w:hAnsi="Arial Narrow"/>
                <w:sz w:val="20"/>
                <w:szCs w:val="20"/>
              </w:rPr>
              <w:t>5</w:t>
            </w:r>
          </w:p>
        </w:tc>
        <w:tc>
          <w:tcPr>
            <w:tcW w:w="1651" w:type="dxa"/>
            <w:vAlign w:val="center"/>
          </w:tcPr>
          <w:p w14:paraId="37DA6959" w14:textId="77777777" w:rsidR="00D11298" w:rsidRPr="002604FF" w:rsidRDefault="00D11298" w:rsidP="002604FF">
            <w:pPr>
              <w:keepLines/>
              <w:jc w:val="center"/>
              <w:rPr>
                <w:rFonts w:ascii="Arial Narrow" w:eastAsia="Calibri" w:hAnsi="Arial Narrow"/>
                <w:sz w:val="20"/>
                <w:szCs w:val="20"/>
              </w:rPr>
            </w:pPr>
          </w:p>
          <w:p w14:paraId="51085F96" w14:textId="77777777" w:rsidR="00D11298" w:rsidRPr="002604FF" w:rsidRDefault="00D11298" w:rsidP="002604FF">
            <w:pPr>
              <w:keepLines/>
              <w:jc w:val="center"/>
              <w:rPr>
                <w:rFonts w:ascii="Arial Narrow" w:eastAsia="Calibri" w:hAnsi="Arial Narrow"/>
                <w:sz w:val="20"/>
                <w:szCs w:val="20"/>
              </w:rPr>
            </w:pPr>
          </w:p>
          <w:p w14:paraId="4947D8AE" w14:textId="77777777" w:rsidR="00D11298" w:rsidRPr="002604FF" w:rsidRDefault="00D11298" w:rsidP="002604FF">
            <w:pPr>
              <w:keepLines/>
              <w:jc w:val="center"/>
              <w:rPr>
                <w:rFonts w:ascii="Arial Narrow" w:eastAsia="Calibri" w:hAnsi="Arial Narrow"/>
                <w:sz w:val="20"/>
                <w:szCs w:val="20"/>
              </w:rPr>
            </w:pPr>
            <w:r w:rsidRPr="002604FF">
              <w:rPr>
                <w:rFonts w:ascii="Arial Narrow" w:eastAsia="Calibri" w:hAnsi="Arial Narrow"/>
                <w:sz w:val="20"/>
                <w:szCs w:val="20"/>
              </w:rPr>
              <w:t>Ryeqo</w:t>
            </w:r>
          </w:p>
          <w:p w14:paraId="64506739" w14:textId="77777777" w:rsidR="00D11298" w:rsidRPr="002604FF" w:rsidRDefault="00D11298" w:rsidP="002604FF">
            <w:pPr>
              <w:keepLines/>
              <w:jc w:val="center"/>
              <w:rPr>
                <w:rFonts w:ascii="Arial Narrow" w:eastAsia="Calibri" w:hAnsi="Arial Narrow"/>
                <w:sz w:val="20"/>
                <w:szCs w:val="20"/>
              </w:rPr>
            </w:pPr>
          </w:p>
          <w:p w14:paraId="7B94D1A4" w14:textId="77777777" w:rsidR="00D11298" w:rsidRPr="002604FF" w:rsidRDefault="00D11298" w:rsidP="002604FF">
            <w:pPr>
              <w:keepLines/>
              <w:jc w:val="center"/>
              <w:rPr>
                <w:rFonts w:ascii="Arial Narrow" w:eastAsia="Calibri" w:hAnsi="Arial Narrow"/>
                <w:sz w:val="20"/>
                <w:szCs w:val="20"/>
              </w:rPr>
            </w:pPr>
          </w:p>
        </w:tc>
      </w:tr>
      <w:tr w:rsidR="004351D4" w:rsidRPr="002604FF" w14:paraId="1CAFF6F7" w14:textId="77777777" w:rsidTr="00D11298">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600D72E2" w14:textId="77777777" w:rsidR="00D11298" w:rsidRPr="002604FF" w:rsidRDefault="00D11298" w:rsidP="002604FF">
            <w:pPr>
              <w:rPr>
                <w:rFonts w:ascii="Arial Narrow" w:eastAsia="Calibri" w:hAnsi="Arial Narrow"/>
                <w:sz w:val="20"/>
                <w:szCs w:val="20"/>
              </w:rPr>
            </w:pPr>
          </w:p>
        </w:tc>
      </w:tr>
      <w:tr w:rsidR="004351D4" w:rsidRPr="002604FF" w14:paraId="55792AE9" w14:textId="77777777" w:rsidTr="00D11298">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51F7761B" w14:textId="77777777" w:rsidR="00D11298" w:rsidRPr="002604FF" w:rsidRDefault="00D11298" w:rsidP="002604FF">
            <w:pPr>
              <w:keepLines/>
              <w:rPr>
                <w:rFonts w:ascii="Arial Narrow" w:eastAsia="Calibri" w:hAnsi="Arial Narrow"/>
                <w:b/>
                <w:sz w:val="20"/>
                <w:szCs w:val="20"/>
              </w:rPr>
            </w:pPr>
            <w:r w:rsidRPr="002604FF">
              <w:rPr>
                <w:rFonts w:ascii="Arial Narrow" w:eastAsia="Calibri" w:hAnsi="Arial Narrow"/>
                <w:b/>
                <w:sz w:val="20"/>
                <w:szCs w:val="20"/>
              </w:rPr>
              <w:t>Restriction Summary [new 1</w:t>
            </w:r>
            <w:proofErr w:type="gramStart"/>
            <w:r w:rsidRPr="002604FF">
              <w:rPr>
                <w:rFonts w:ascii="Arial Narrow" w:eastAsia="Calibri" w:hAnsi="Arial Narrow"/>
                <w:b/>
                <w:sz w:val="20"/>
                <w:szCs w:val="20"/>
              </w:rPr>
              <w:t xml:space="preserve">] </w:t>
            </w:r>
            <w:r w:rsidRPr="002604FF">
              <w:rPr>
                <w:rFonts w:ascii="Arial Narrow" w:eastAsia="Calibri" w:hAnsi="Arial Narrow"/>
                <w:b/>
                <w:color w:val="FF0000"/>
                <w:sz w:val="20"/>
                <w:szCs w:val="20"/>
              </w:rPr>
              <w:t xml:space="preserve"> </w:t>
            </w:r>
            <w:r w:rsidRPr="002604FF">
              <w:rPr>
                <w:rFonts w:ascii="Arial Narrow" w:eastAsia="Calibri" w:hAnsi="Arial Narrow"/>
                <w:b/>
                <w:sz w:val="20"/>
                <w:szCs w:val="20"/>
              </w:rPr>
              <w:t>/</w:t>
            </w:r>
            <w:proofErr w:type="gramEnd"/>
            <w:r w:rsidRPr="002604FF">
              <w:rPr>
                <w:rFonts w:ascii="Arial Narrow" w:eastAsia="Calibri" w:hAnsi="Arial Narrow"/>
                <w:b/>
                <w:sz w:val="20"/>
                <w:szCs w:val="20"/>
              </w:rPr>
              <w:t xml:space="preserve"> Treatment of Concept: [new 2] </w:t>
            </w:r>
          </w:p>
        </w:tc>
      </w:tr>
      <w:tr w:rsidR="004351D4" w:rsidRPr="002604FF" w14:paraId="184B0BF0" w14:textId="77777777" w:rsidTr="00D11298">
        <w:tblPrEx>
          <w:tblCellMar>
            <w:top w:w="15" w:type="dxa"/>
            <w:bottom w:w="15" w:type="dxa"/>
          </w:tblCellMar>
          <w:tblLook w:val="04A0" w:firstRow="1" w:lastRow="0" w:firstColumn="1" w:lastColumn="0" w:noHBand="0" w:noVBand="1"/>
        </w:tblPrEx>
        <w:trPr>
          <w:trHeight w:val="20"/>
        </w:trPr>
        <w:tc>
          <w:tcPr>
            <w:tcW w:w="1272" w:type="dxa"/>
            <w:gridSpan w:val="2"/>
            <w:vMerge w:val="restart"/>
            <w:tcBorders>
              <w:top w:val="single" w:sz="4" w:space="0" w:color="auto"/>
              <w:left w:val="single" w:sz="4" w:space="0" w:color="auto"/>
              <w:right w:val="single" w:sz="4" w:space="0" w:color="auto"/>
            </w:tcBorders>
          </w:tcPr>
          <w:p w14:paraId="0D429FDB" w14:textId="44E524E8" w:rsidR="00D11298" w:rsidRPr="002604FF" w:rsidRDefault="00D11298" w:rsidP="002604FF">
            <w:pPr>
              <w:jc w:val="center"/>
              <w:rPr>
                <w:rFonts w:ascii="Arial Narrow" w:eastAsia="Calibri"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FFB4171" w14:textId="77777777" w:rsidR="00D11298" w:rsidRPr="002604FF" w:rsidRDefault="00D11298" w:rsidP="002604FF">
            <w:pPr>
              <w:keepLines/>
              <w:rPr>
                <w:rFonts w:ascii="Arial Narrow" w:eastAsia="Calibri" w:hAnsi="Arial Narrow"/>
                <w:sz w:val="20"/>
                <w:szCs w:val="20"/>
              </w:rPr>
            </w:pPr>
            <w:r w:rsidRPr="002604FF">
              <w:rPr>
                <w:rFonts w:ascii="Arial Narrow" w:eastAsia="Calibri" w:hAnsi="Arial Narrow"/>
                <w:b/>
                <w:sz w:val="20"/>
                <w:szCs w:val="20"/>
              </w:rPr>
              <w:t xml:space="preserve">Category / Program: </w:t>
            </w:r>
            <w:r w:rsidRPr="002604FF">
              <w:rPr>
                <w:rFonts w:ascii="Arial Narrow" w:eastAsia="Calibri" w:hAnsi="Arial Narrow"/>
                <w:sz w:val="20"/>
                <w:szCs w:val="20"/>
              </w:rPr>
              <w:t xml:space="preserve">GENERAL – General Schedule </w:t>
            </w:r>
          </w:p>
          <w:p w14:paraId="750A5E52" w14:textId="77777777" w:rsidR="00D11298" w:rsidRPr="002604FF" w:rsidRDefault="00D11298" w:rsidP="002604FF">
            <w:pPr>
              <w:keepLines/>
              <w:rPr>
                <w:rFonts w:ascii="Arial Narrow" w:eastAsia="Calibri" w:hAnsi="Arial Narrow"/>
                <w:sz w:val="20"/>
                <w:szCs w:val="20"/>
              </w:rPr>
            </w:pPr>
          </w:p>
        </w:tc>
      </w:tr>
      <w:tr w:rsidR="004351D4" w:rsidRPr="002604FF" w14:paraId="041AB669" w14:textId="77777777" w:rsidTr="00D11298">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right w:val="single" w:sz="4" w:space="0" w:color="auto"/>
            </w:tcBorders>
          </w:tcPr>
          <w:p w14:paraId="5F8C1A01" w14:textId="77777777" w:rsidR="00D11298" w:rsidRPr="002604FF" w:rsidRDefault="00D11298" w:rsidP="002604FF">
            <w:pPr>
              <w:rPr>
                <w:rFonts w:ascii="Arial Narrow" w:eastAsia="Calibri"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CCE9472" w14:textId="77777777" w:rsidR="00D11298" w:rsidRPr="002604FF" w:rsidRDefault="00D11298" w:rsidP="002604FF">
            <w:pPr>
              <w:keepLines/>
              <w:rPr>
                <w:rFonts w:ascii="Arial Narrow" w:eastAsia="Calibri" w:hAnsi="Arial Narrow"/>
                <w:b/>
                <w:sz w:val="20"/>
                <w:szCs w:val="20"/>
              </w:rPr>
            </w:pPr>
            <w:r w:rsidRPr="002604FF">
              <w:rPr>
                <w:rFonts w:ascii="Arial Narrow" w:eastAsia="Calibri" w:hAnsi="Arial Narrow"/>
                <w:b/>
                <w:sz w:val="20"/>
                <w:szCs w:val="20"/>
              </w:rPr>
              <w:t>Prescriber type:</w:t>
            </w:r>
            <w:r w:rsidRPr="002604FF">
              <w:rPr>
                <w:rFonts w:ascii="Arial Narrow" w:eastAsia="Calibri" w:hAnsi="Arial Narrow"/>
                <w:sz w:val="20"/>
                <w:szCs w:val="20"/>
              </w:rPr>
              <w:t xml:space="preserve"> </w:t>
            </w:r>
            <w:r w:rsidRPr="002604FF">
              <w:rPr>
                <w:rFonts w:ascii="Arial Narrow" w:eastAsia="Calibri" w:hAnsi="Arial Narrow"/>
                <w:sz w:val="20"/>
                <w:szCs w:val="20"/>
              </w:rPr>
              <w:fldChar w:fldCharType="begin">
                <w:ffData>
                  <w:name w:val=""/>
                  <w:enabled/>
                  <w:calcOnExit w:val="0"/>
                  <w:checkBox>
                    <w:sizeAuto/>
                    <w:default w:val="1"/>
                  </w:checkBox>
                </w:ffData>
              </w:fldChar>
            </w:r>
            <w:r w:rsidRPr="002604FF">
              <w:rPr>
                <w:rFonts w:ascii="Arial Narrow" w:eastAsia="Calibri" w:hAnsi="Arial Narrow"/>
                <w:sz w:val="20"/>
                <w:szCs w:val="20"/>
              </w:rPr>
              <w:instrText xml:space="preserve"> FORMCHECKBOX </w:instrText>
            </w:r>
            <w:r w:rsidR="000650F5">
              <w:rPr>
                <w:rFonts w:ascii="Arial Narrow" w:eastAsia="Calibri" w:hAnsi="Arial Narrow"/>
                <w:sz w:val="20"/>
                <w:szCs w:val="20"/>
              </w:rPr>
            </w:r>
            <w:r w:rsidR="000650F5">
              <w:rPr>
                <w:rFonts w:ascii="Arial Narrow" w:eastAsia="Calibri" w:hAnsi="Arial Narrow"/>
                <w:sz w:val="20"/>
                <w:szCs w:val="20"/>
              </w:rPr>
              <w:fldChar w:fldCharType="separate"/>
            </w:r>
            <w:r w:rsidRPr="002604FF">
              <w:rPr>
                <w:rFonts w:ascii="Arial Narrow" w:eastAsia="Calibri" w:hAnsi="Arial Narrow"/>
                <w:sz w:val="20"/>
                <w:szCs w:val="20"/>
              </w:rPr>
              <w:fldChar w:fldCharType="end"/>
            </w:r>
            <w:r w:rsidRPr="002604FF">
              <w:rPr>
                <w:rFonts w:ascii="Arial Narrow" w:eastAsia="Calibri" w:hAnsi="Arial Narrow"/>
                <w:sz w:val="20"/>
                <w:szCs w:val="20"/>
              </w:rPr>
              <w:t xml:space="preserve">Medical Practitioners </w:t>
            </w:r>
            <w:r w:rsidRPr="002604FF">
              <w:rPr>
                <w:rFonts w:ascii="Arial Narrow" w:eastAsia="Calibri" w:hAnsi="Arial Narrow"/>
                <w:sz w:val="20"/>
                <w:szCs w:val="20"/>
              </w:rPr>
              <w:fldChar w:fldCharType="begin">
                <w:ffData>
                  <w:name w:val="Check3"/>
                  <w:enabled/>
                  <w:calcOnExit w:val="0"/>
                  <w:checkBox>
                    <w:sizeAuto/>
                    <w:default w:val="1"/>
                  </w:checkBox>
                </w:ffData>
              </w:fldChar>
            </w:r>
            <w:r w:rsidRPr="002604FF">
              <w:rPr>
                <w:rFonts w:ascii="Arial Narrow" w:eastAsia="Calibri" w:hAnsi="Arial Narrow"/>
                <w:sz w:val="20"/>
                <w:szCs w:val="20"/>
              </w:rPr>
              <w:instrText xml:space="preserve"> FORMCHECKBOX </w:instrText>
            </w:r>
            <w:r w:rsidR="000650F5">
              <w:rPr>
                <w:rFonts w:ascii="Arial Narrow" w:eastAsia="Calibri" w:hAnsi="Arial Narrow"/>
                <w:sz w:val="20"/>
                <w:szCs w:val="20"/>
              </w:rPr>
            </w:r>
            <w:r w:rsidR="000650F5">
              <w:rPr>
                <w:rFonts w:ascii="Arial Narrow" w:eastAsia="Calibri" w:hAnsi="Arial Narrow"/>
                <w:sz w:val="20"/>
                <w:szCs w:val="20"/>
              </w:rPr>
              <w:fldChar w:fldCharType="separate"/>
            </w:r>
            <w:r w:rsidRPr="002604FF">
              <w:rPr>
                <w:rFonts w:ascii="Arial Narrow" w:eastAsia="Calibri" w:hAnsi="Arial Narrow"/>
                <w:sz w:val="20"/>
                <w:szCs w:val="20"/>
              </w:rPr>
              <w:fldChar w:fldCharType="end"/>
            </w:r>
            <w:r w:rsidRPr="002604FF">
              <w:rPr>
                <w:rFonts w:ascii="Arial Narrow" w:eastAsia="Calibri" w:hAnsi="Arial Narrow"/>
                <w:i/>
                <w:iCs/>
                <w:sz w:val="20"/>
                <w:szCs w:val="20"/>
              </w:rPr>
              <w:t>Nurse practitioners</w:t>
            </w:r>
          </w:p>
        </w:tc>
      </w:tr>
      <w:tr w:rsidR="004351D4" w:rsidRPr="002604FF" w14:paraId="177B764B" w14:textId="77777777" w:rsidTr="00D11298">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bottom w:val="single" w:sz="4" w:space="0" w:color="auto"/>
              <w:right w:val="single" w:sz="4" w:space="0" w:color="auto"/>
            </w:tcBorders>
          </w:tcPr>
          <w:p w14:paraId="72BBA3BB" w14:textId="77777777" w:rsidR="00D11298" w:rsidRPr="002604FF" w:rsidRDefault="00D11298" w:rsidP="002604FF">
            <w:pPr>
              <w:rPr>
                <w:rFonts w:ascii="Arial Narrow" w:eastAsia="Calibri"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3854348" w14:textId="77777777" w:rsidR="00D11298" w:rsidRPr="002604FF" w:rsidRDefault="00D11298" w:rsidP="002604FF">
            <w:pPr>
              <w:keepLines/>
              <w:rPr>
                <w:rFonts w:ascii="Arial Narrow" w:eastAsia="Calibri" w:hAnsi="Arial Narrow"/>
                <w:sz w:val="20"/>
                <w:szCs w:val="20"/>
              </w:rPr>
            </w:pPr>
            <w:r w:rsidRPr="002604FF">
              <w:rPr>
                <w:rFonts w:ascii="Arial Narrow" w:eastAsia="Calibri" w:hAnsi="Arial Narrow"/>
                <w:b/>
                <w:sz w:val="20"/>
                <w:szCs w:val="20"/>
              </w:rPr>
              <w:t xml:space="preserve">Restriction type: </w:t>
            </w:r>
            <w:r w:rsidRPr="002604FF">
              <w:rPr>
                <w:rFonts w:ascii="Arial Narrow" w:eastAsia="Calibri" w:hAnsi="Arial Narrow"/>
                <w:sz w:val="20"/>
                <w:szCs w:val="20"/>
              </w:rPr>
              <w:fldChar w:fldCharType="begin">
                <w:ffData>
                  <w:name w:val=""/>
                  <w:enabled/>
                  <w:calcOnExit w:val="0"/>
                  <w:checkBox>
                    <w:sizeAuto/>
                    <w:default w:val="1"/>
                  </w:checkBox>
                </w:ffData>
              </w:fldChar>
            </w:r>
            <w:r w:rsidRPr="002604FF">
              <w:rPr>
                <w:rFonts w:ascii="Arial Narrow" w:eastAsia="Calibri" w:hAnsi="Arial Narrow"/>
                <w:sz w:val="20"/>
                <w:szCs w:val="20"/>
              </w:rPr>
              <w:instrText xml:space="preserve"> FORMCHECKBOX </w:instrText>
            </w:r>
            <w:r w:rsidR="000650F5">
              <w:rPr>
                <w:rFonts w:ascii="Arial Narrow" w:eastAsia="Calibri" w:hAnsi="Arial Narrow"/>
                <w:sz w:val="20"/>
                <w:szCs w:val="20"/>
              </w:rPr>
            </w:r>
            <w:r w:rsidR="000650F5">
              <w:rPr>
                <w:rFonts w:ascii="Arial Narrow" w:eastAsia="Calibri" w:hAnsi="Arial Narrow"/>
                <w:sz w:val="20"/>
                <w:szCs w:val="20"/>
              </w:rPr>
              <w:fldChar w:fldCharType="separate"/>
            </w:r>
            <w:r w:rsidRPr="002604FF">
              <w:rPr>
                <w:rFonts w:ascii="Arial Narrow" w:eastAsia="Calibri" w:hAnsi="Arial Narrow"/>
                <w:sz w:val="20"/>
                <w:szCs w:val="20"/>
              </w:rPr>
              <w:fldChar w:fldCharType="end"/>
            </w:r>
            <w:r w:rsidRPr="002604FF">
              <w:rPr>
                <w:rFonts w:ascii="Arial Narrow" w:eastAsia="Calibri" w:hAnsi="Arial Narrow"/>
                <w:sz w:val="20"/>
                <w:szCs w:val="20"/>
              </w:rPr>
              <w:t xml:space="preserve">Authority Required (Streamlined) </w:t>
            </w:r>
          </w:p>
        </w:tc>
      </w:tr>
      <w:tr w:rsidR="004351D4" w:rsidRPr="002604FF" w14:paraId="0D779F94" w14:textId="77777777" w:rsidTr="001E6476">
        <w:tblPrEx>
          <w:tblCellMar>
            <w:top w:w="15" w:type="dxa"/>
            <w:bottom w:w="15" w:type="dxa"/>
          </w:tblCellMar>
          <w:tblLook w:val="04A0" w:firstRow="1" w:lastRow="0" w:firstColumn="1" w:lastColumn="0" w:noHBand="0" w:noVBand="1"/>
        </w:tblPrEx>
        <w:trPr>
          <w:cantSplit/>
          <w:trHeight w:val="1361"/>
        </w:trPr>
        <w:tc>
          <w:tcPr>
            <w:tcW w:w="636" w:type="dxa"/>
            <w:tcBorders>
              <w:left w:val="single" w:sz="4" w:space="0" w:color="auto"/>
              <w:bottom w:val="single" w:sz="4" w:space="0" w:color="auto"/>
              <w:right w:val="single" w:sz="4" w:space="0" w:color="auto"/>
            </w:tcBorders>
            <w:textDirection w:val="btLr"/>
          </w:tcPr>
          <w:p w14:paraId="36422F43" w14:textId="055C66EC" w:rsidR="00D11298" w:rsidRPr="002604FF" w:rsidRDefault="00D11298" w:rsidP="002604FF">
            <w:pPr>
              <w:ind w:left="113" w:right="113"/>
              <w:jc w:val="center"/>
              <w:rPr>
                <w:rFonts w:ascii="Arial Narrow" w:eastAsia="Calibri" w:hAnsi="Arial Narrow"/>
                <w:sz w:val="20"/>
                <w:szCs w:val="20"/>
              </w:rPr>
            </w:pPr>
          </w:p>
        </w:tc>
        <w:tc>
          <w:tcPr>
            <w:tcW w:w="636" w:type="dxa"/>
            <w:tcBorders>
              <w:left w:val="single" w:sz="4" w:space="0" w:color="auto"/>
              <w:bottom w:val="single" w:sz="4" w:space="0" w:color="auto"/>
              <w:right w:val="single" w:sz="4" w:space="0" w:color="auto"/>
            </w:tcBorders>
          </w:tcPr>
          <w:p w14:paraId="241BDFCE" w14:textId="77777777" w:rsidR="00D11298" w:rsidRPr="002604FF" w:rsidRDefault="00D11298" w:rsidP="002604FF">
            <w:pPr>
              <w:rPr>
                <w:rFonts w:ascii="Arial Narrow" w:hAnsi="Arial Narrow"/>
                <w:color w:val="333333"/>
                <w:sz w:val="20"/>
                <w:szCs w:val="20"/>
              </w:rPr>
            </w:pPr>
          </w:p>
          <w:p w14:paraId="5C6599BB" w14:textId="77777777" w:rsidR="00D11298" w:rsidRPr="002604FF" w:rsidRDefault="00D11298" w:rsidP="002604FF">
            <w:pPr>
              <w:rPr>
                <w:rFonts w:ascii="Arial Narrow" w:hAnsi="Arial Narrow"/>
                <w:color w:val="333333"/>
                <w:sz w:val="20"/>
                <w:szCs w:val="20"/>
              </w:rPr>
            </w:pPr>
          </w:p>
          <w:p w14:paraId="40C7881B" w14:textId="77777777" w:rsidR="00D11298" w:rsidRPr="002604FF" w:rsidRDefault="00D11298" w:rsidP="002604FF">
            <w:pPr>
              <w:rPr>
                <w:rFonts w:ascii="Arial Narrow" w:hAnsi="Arial Narrow"/>
                <w:color w:val="333333"/>
                <w:sz w:val="20"/>
                <w:szCs w:val="20"/>
              </w:rPr>
            </w:pPr>
          </w:p>
          <w:p w14:paraId="41BD403C" w14:textId="6B5005A9" w:rsidR="00D11298" w:rsidRPr="002604FF" w:rsidRDefault="00D11298" w:rsidP="002604FF">
            <w:pPr>
              <w:rPr>
                <w:rFonts w:ascii="Arial Narrow" w:eastAsia="Calibri"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Pr>
          <w:p w14:paraId="14562221" w14:textId="77777777" w:rsidR="00D11298" w:rsidRPr="002604FF" w:rsidRDefault="00D11298" w:rsidP="002604FF">
            <w:pPr>
              <w:keepLines/>
              <w:rPr>
                <w:rFonts w:ascii="Arial Narrow" w:hAnsi="Arial Narrow"/>
                <w:b/>
                <w:bCs/>
                <w:i/>
                <w:iCs/>
                <w:color w:val="333333"/>
                <w:sz w:val="20"/>
                <w:szCs w:val="20"/>
              </w:rPr>
            </w:pPr>
            <w:r w:rsidRPr="002604FF">
              <w:rPr>
                <w:rFonts w:ascii="Arial Narrow" w:hAnsi="Arial Narrow"/>
                <w:b/>
                <w:bCs/>
                <w:i/>
                <w:iCs/>
                <w:color w:val="333333"/>
                <w:sz w:val="20"/>
                <w:szCs w:val="20"/>
              </w:rPr>
              <w:t>Administrative Advice:</w:t>
            </w:r>
          </w:p>
          <w:p w14:paraId="476807C8" w14:textId="77777777" w:rsidR="00D11298" w:rsidRPr="002604FF" w:rsidRDefault="00D11298" w:rsidP="002604FF">
            <w:pPr>
              <w:keepLines/>
              <w:rPr>
                <w:rFonts w:ascii="Arial Narrow" w:eastAsia="Calibri" w:hAnsi="Arial Narrow"/>
                <w:b/>
                <w:i/>
                <w:iCs/>
                <w:sz w:val="20"/>
                <w:szCs w:val="20"/>
              </w:rPr>
            </w:pPr>
            <w:r w:rsidRPr="002604FF">
              <w:rPr>
                <w:rFonts w:ascii="Arial Narrow" w:eastAsia="Calibri" w:hAnsi="Arial Narrow"/>
                <w:b/>
                <w:i/>
                <w:iCs/>
                <w:sz w:val="20"/>
                <w:szCs w:val="20"/>
              </w:rPr>
              <w:t>Continuing Therapy Only:</w:t>
            </w:r>
          </w:p>
          <w:p w14:paraId="7CFF5B8B" w14:textId="77777777" w:rsidR="00D11298" w:rsidRPr="002604FF" w:rsidRDefault="00D11298" w:rsidP="002604FF">
            <w:pPr>
              <w:keepLines/>
              <w:rPr>
                <w:rFonts w:ascii="Arial Narrow" w:eastAsia="Calibri" w:hAnsi="Arial Narrow"/>
                <w:b/>
                <w:i/>
                <w:iCs/>
                <w:sz w:val="20"/>
                <w:szCs w:val="20"/>
              </w:rPr>
            </w:pPr>
          </w:p>
          <w:p w14:paraId="6B67E62B" w14:textId="77777777" w:rsidR="00D11298" w:rsidRPr="002604FF" w:rsidRDefault="00D11298" w:rsidP="002604FF">
            <w:pPr>
              <w:keepLines/>
              <w:rPr>
                <w:rFonts w:ascii="Arial Narrow" w:eastAsia="Calibri" w:hAnsi="Arial Narrow"/>
                <w:bCs/>
                <w:sz w:val="20"/>
                <w:szCs w:val="20"/>
              </w:rPr>
            </w:pPr>
            <w:r w:rsidRPr="002604FF">
              <w:rPr>
                <w:rFonts w:ascii="Arial Narrow" w:eastAsia="Calibri" w:hAnsi="Arial Narrow"/>
                <w:bCs/>
                <w:i/>
                <w:iCs/>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4351D4" w:rsidRPr="002604FF" w14:paraId="6A927970" w14:textId="77777777" w:rsidTr="00E7368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62221E1" w14:textId="77F626D7" w:rsidR="00D11298" w:rsidRPr="002604FF" w:rsidRDefault="00D11298" w:rsidP="002604FF">
            <w:pPr>
              <w:keepLines/>
              <w:jc w:val="center"/>
              <w:rPr>
                <w:rFonts w:ascii="Arial Narrow" w:hAnsi="Arial Narrow"/>
                <w:color w:val="333333"/>
                <w:sz w:val="20"/>
                <w:szCs w:val="20"/>
              </w:rPr>
            </w:pPr>
          </w:p>
        </w:tc>
        <w:tc>
          <w:tcPr>
            <w:tcW w:w="7745" w:type="dxa"/>
            <w:gridSpan w:val="6"/>
            <w:vAlign w:val="center"/>
            <w:hideMark/>
          </w:tcPr>
          <w:p w14:paraId="7DA4660C" w14:textId="3E494C45" w:rsidR="00D11298" w:rsidRPr="002604FF" w:rsidRDefault="00D11298" w:rsidP="002604FF">
            <w:pPr>
              <w:keepLines/>
              <w:rPr>
                <w:rFonts w:ascii="Arial Narrow" w:hAnsi="Arial Narrow"/>
                <w:b/>
                <w:bCs/>
                <w:color w:val="333333"/>
                <w:sz w:val="20"/>
                <w:szCs w:val="20"/>
              </w:rPr>
            </w:pPr>
            <w:r w:rsidRPr="002604FF">
              <w:rPr>
                <w:rFonts w:ascii="Arial Narrow" w:hAnsi="Arial Narrow"/>
                <w:b/>
                <w:bCs/>
                <w:color w:val="333333"/>
                <w:sz w:val="20"/>
                <w:szCs w:val="20"/>
              </w:rPr>
              <w:t>Indication:</w:t>
            </w:r>
            <w:r w:rsidRPr="002604FF">
              <w:rPr>
                <w:rFonts w:ascii="Arial Narrow" w:eastAsia="Calibri" w:hAnsi="Arial Narrow"/>
                <w:sz w:val="20"/>
                <w:szCs w:val="20"/>
              </w:rPr>
              <w:t xml:space="preserve"> </w:t>
            </w:r>
            <w:r w:rsidRPr="002604FF">
              <w:rPr>
                <w:rFonts w:ascii="Arial Narrow" w:hAnsi="Arial Narrow"/>
                <w:color w:val="333333"/>
                <w:sz w:val="20"/>
                <w:szCs w:val="20"/>
              </w:rPr>
              <w:t xml:space="preserve">Endometriosis  </w:t>
            </w:r>
          </w:p>
        </w:tc>
      </w:tr>
      <w:tr w:rsidR="004351D4" w:rsidRPr="002604FF" w14:paraId="2B07FA2C" w14:textId="77777777" w:rsidTr="00E7368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2D32520" w14:textId="77777777" w:rsidR="00D11298" w:rsidRPr="002604FF" w:rsidRDefault="00D11298" w:rsidP="002604FF">
            <w:pPr>
              <w:jc w:val="center"/>
              <w:rPr>
                <w:rFonts w:ascii="Arial Narrow" w:hAnsi="Arial Narrow"/>
                <w:color w:val="333333"/>
                <w:sz w:val="20"/>
                <w:szCs w:val="20"/>
              </w:rPr>
            </w:pPr>
          </w:p>
        </w:tc>
        <w:tc>
          <w:tcPr>
            <w:tcW w:w="7745" w:type="dxa"/>
            <w:gridSpan w:val="6"/>
            <w:vAlign w:val="center"/>
            <w:hideMark/>
          </w:tcPr>
          <w:p w14:paraId="3944059B" w14:textId="77777777" w:rsidR="00D11298" w:rsidRPr="002604FF" w:rsidRDefault="00D11298" w:rsidP="002604FF">
            <w:pPr>
              <w:rPr>
                <w:rFonts w:ascii="Arial Narrow" w:hAnsi="Arial Narrow"/>
                <w:b/>
                <w:bCs/>
                <w:strike/>
                <w:color w:val="333333"/>
                <w:sz w:val="20"/>
                <w:szCs w:val="20"/>
              </w:rPr>
            </w:pPr>
            <w:r w:rsidRPr="002604FF">
              <w:rPr>
                <w:rFonts w:ascii="Arial Narrow" w:hAnsi="Arial Narrow"/>
                <w:b/>
                <w:bCs/>
                <w:color w:val="333333"/>
                <w:sz w:val="20"/>
                <w:szCs w:val="20"/>
              </w:rPr>
              <w:t>Treatment Phase:</w:t>
            </w:r>
            <w:r w:rsidRPr="002604FF">
              <w:rPr>
                <w:rFonts w:ascii="Arial Narrow" w:hAnsi="Arial Narrow"/>
                <w:strike/>
                <w:color w:val="333333"/>
                <w:sz w:val="20"/>
                <w:szCs w:val="20"/>
              </w:rPr>
              <w:t xml:space="preserve"> ongoing</w:t>
            </w:r>
            <w:r w:rsidRPr="002604FF">
              <w:rPr>
                <w:rFonts w:ascii="Arial Narrow" w:eastAsia="Calibri" w:hAnsi="Arial Narrow"/>
                <w:i/>
                <w:iCs/>
                <w:color w:val="333333"/>
                <w:sz w:val="20"/>
                <w:szCs w:val="20"/>
              </w:rPr>
              <w:t xml:space="preserve"> Initial treatment</w:t>
            </w:r>
          </w:p>
        </w:tc>
      </w:tr>
      <w:tr w:rsidR="004351D4" w:rsidRPr="002604FF" w14:paraId="7E856ADB" w14:textId="77777777" w:rsidTr="00D11298">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AC5F9E9" w14:textId="393D0F73" w:rsidR="00D11298" w:rsidRPr="002604FF" w:rsidRDefault="00D11298" w:rsidP="002604FF">
            <w:pPr>
              <w:jc w:val="center"/>
              <w:rPr>
                <w:rFonts w:ascii="Arial Narrow" w:hAnsi="Arial Narrow"/>
                <w:color w:val="333333"/>
                <w:sz w:val="20"/>
                <w:szCs w:val="20"/>
              </w:rPr>
            </w:pPr>
          </w:p>
        </w:tc>
        <w:tc>
          <w:tcPr>
            <w:tcW w:w="7745" w:type="dxa"/>
            <w:gridSpan w:val="6"/>
            <w:vAlign w:val="center"/>
          </w:tcPr>
          <w:p w14:paraId="5811264D" w14:textId="77777777" w:rsidR="00D11298" w:rsidRPr="002604FF" w:rsidRDefault="00D11298" w:rsidP="002604FF">
            <w:pPr>
              <w:rPr>
                <w:rFonts w:ascii="Arial Narrow" w:hAnsi="Arial Narrow"/>
                <w:b/>
                <w:bCs/>
                <w:strike/>
                <w:color w:val="333333"/>
                <w:sz w:val="20"/>
                <w:szCs w:val="20"/>
              </w:rPr>
            </w:pPr>
            <w:r w:rsidRPr="002604FF">
              <w:rPr>
                <w:rFonts w:ascii="Arial Narrow" w:hAnsi="Arial Narrow"/>
                <w:b/>
                <w:bCs/>
                <w:i/>
                <w:iCs/>
                <w:color w:val="333333"/>
                <w:sz w:val="20"/>
                <w:szCs w:val="20"/>
              </w:rPr>
              <w:t>Clinical criteria:</w:t>
            </w:r>
          </w:p>
        </w:tc>
      </w:tr>
      <w:tr w:rsidR="004351D4" w:rsidRPr="002604FF" w14:paraId="42093C11" w14:textId="77777777" w:rsidTr="00D11298">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D9D2370" w14:textId="768686AA" w:rsidR="00D11298" w:rsidRPr="002604FF" w:rsidRDefault="00D11298" w:rsidP="002604FF">
            <w:pPr>
              <w:jc w:val="center"/>
              <w:rPr>
                <w:rFonts w:ascii="Arial Narrow" w:hAnsi="Arial Narrow"/>
                <w:color w:val="333333"/>
                <w:sz w:val="20"/>
                <w:szCs w:val="20"/>
              </w:rPr>
            </w:pPr>
          </w:p>
        </w:tc>
        <w:tc>
          <w:tcPr>
            <w:tcW w:w="7745" w:type="dxa"/>
            <w:gridSpan w:val="6"/>
            <w:vAlign w:val="center"/>
          </w:tcPr>
          <w:p w14:paraId="50655062" w14:textId="77777777" w:rsidR="00D11298" w:rsidRPr="002604FF" w:rsidRDefault="00D11298" w:rsidP="002604FF">
            <w:pPr>
              <w:rPr>
                <w:rFonts w:ascii="Arial Narrow" w:eastAsia="Calibri" w:hAnsi="Arial Narrow" w:cs="Calibri"/>
                <w:strike/>
                <w:color w:val="333333"/>
                <w:sz w:val="20"/>
                <w:szCs w:val="20"/>
              </w:rPr>
            </w:pPr>
            <w:r w:rsidRPr="002604FF">
              <w:rPr>
                <w:rFonts w:ascii="Arial Narrow" w:eastAsia="Calibri" w:hAnsi="Arial Narrow" w:cs="Calibri"/>
                <w:strike/>
                <w:color w:val="333333"/>
                <w:sz w:val="20"/>
                <w:szCs w:val="20"/>
              </w:rPr>
              <w:t>Experiencing moderate to severe pain associated with endometriosis.</w:t>
            </w:r>
          </w:p>
          <w:p w14:paraId="59C9B17E" w14:textId="77777777" w:rsidR="00D11298" w:rsidRPr="002604FF" w:rsidRDefault="00D11298" w:rsidP="002604FF">
            <w:pPr>
              <w:rPr>
                <w:rFonts w:ascii="Arial Narrow" w:hAnsi="Arial Narrow"/>
                <w:b/>
                <w:bCs/>
                <w:strike/>
                <w:color w:val="333333"/>
                <w:sz w:val="20"/>
                <w:szCs w:val="20"/>
              </w:rPr>
            </w:pPr>
            <w:r w:rsidRPr="002604FF">
              <w:rPr>
                <w:rFonts w:ascii="Arial Narrow" w:eastAsia="Calibri" w:hAnsi="Arial Narrow"/>
                <w:i/>
                <w:iCs/>
                <w:color w:val="333333"/>
                <w:sz w:val="20"/>
                <w:szCs w:val="20"/>
              </w:rPr>
              <w:t xml:space="preserve">Patient must have experienced </w:t>
            </w:r>
            <w:r w:rsidRPr="002604FF">
              <w:rPr>
                <w:rFonts w:ascii="Arial Narrow" w:eastAsia="Calibri" w:hAnsi="Arial Narrow"/>
                <w:color w:val="333333"/>
                <w:sz w:val="20"/>
                <w:szCs w:val="20"/>
              </w:rPr>
              <w:t>moderate to severe pain associated with endometriosis</w:t>
            </w:r>
            <w:r w:rsidRPr="002604FF">
              <w:rPr>
                <w:rFonts w:ascii="Arial Narrow" w:eastAsia="Calibri" w:hAnsi="Arial Narrow"/>
                <w:i/>
                <w:iCs/>
                <w:color w:val="333333"/>
                <w:sz w:val="20"/>
                <w:szCs w:val="20"/>
              </w:rPr>
              <w:t xml:space="preserve">. </w:t>
            </w:r>
          </w:p>
        </w:tc>
      </w:tr>
      <w:tr w:rsidR="004351D4" w:rsidRPr="002604FF" w14:paraId="4D501DDF" w14:textId="77777777" w:rsidTr="00E7368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2003A80" w14:textId="21E92A6F" w:rsidR="00D11298" w:rsidRPr="002604FF" w:rsidRDefault="00D11298" w:rsidP="002604FF">
            <w:pPr>
              <w:jc w:val="center"/>
              <w:rPr>
                <w:rFonts w:ascii="Arial Narrow" w:hAnsi="Arial Narrow"/>
                <w:i/>
                <w:iCs/>
                <w:color w:val="333333"/>
                <w:sz w:val="20"/>
                <w:szCs w:val="20"/>
              </w:rPr>
            </w:pPr>
          </w:p>
        </w:tc>
        <w:tc>
          <w:tcPr>
            <w:tcW w:w="7745" w:type="dxa"/>
            <w:gridSpan w:val="6"/>
            <w:vAlign w:val="center"/>
            <w:hideMark/>
          </w:tcPr>
          <w:p w14:paraId="7DD113E4" w14:textId="77777777" w:rsidR="00D11298" w:rsidRPr="002604FF" w:rsidRDefault="00D11298" w:rsidP="002604FF">
            <w:pPr>
              <w:rPr>
                <w:rFonts w:ascii="Arial Narrow" w:hAnsi="Arial Narrow"/>
                <w:i/>
                <w:iCs/>
                <w:sz w:val="20"/>
                <w:szCs w:val="20"/>
              </w:rPr>
            </w:pPr>
            <w:r w:rsidRPr="002604FF">
              <w:rPr>
                <w:rFonts w:ascii="Arial Narrow" w:hAnsi="Arial Narrow"/>
                <w:b/>
                <w:bCs/>
                <w:i/>
                <w:iCs/>
                <w:color w:val="333333"/>
                <w:sz w:val="20"/>
                <w:szCs w:val="20"/>
              </w:rPr>
              <w:t>Clinical criteria</w:t>
            </w:r>
          </w:p>
        </w:tc>
      </w:tr>
      <w:tr w:rsidR="004351D4" w:rsidRPr="002604FF" w14:paraId="0205611A" w14:textId="77777777" w:rsidTr="00E7368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DB5E396" w14:textId="090DB5C6" w:rsidR="00D11298" w:rsidRPr="002604FF" w:rsidRDefault="00D11298" w:rsidP="002604FF">
            <w:pPr>
              <w:jc w:val="center"/>
              <w:rPr>
                <w:rFonts w:ascii="Arial Narrow" w:hAnsi="Arial Narrow"/>
                <w:i/>
                <w:iCs/>
                <w:color w:val="333333"/>
                <w:sz w:val="20"/>
                <w:szCs w:val="20"/>
              </w:rPr>
            </w:pPr>
          </w:p>
        </w:tc>
        <w:tc>
          <w:tcPr>
            <w:tcW w:w="7745" w:type="dxa"/>
            <w:gridSpan w:val="6"/>
            <w:vAlign w:val="center"/>
            <w:hideMark/>
          </w:tcPr>
          <w:p w14:paraId="55E8C5DC" w14:textId="5DA922B9" w:rsidR="00D11298" w:rsidRPr="002604FF" w:rsidRDefault="00D11298" w:rsidP="002604FF">
            <w:pPr>
              <w:rPr>
                <w:rFonts w:ascii="Arial Narrow" w:hAnsi="Arial Narrow"/>
                <w:strike/>
                <w:sz w:val="20"/>
                <w:szCs w:val="20"/>
              </w:rPr>
            </w:pPr>
            <w:r w:rsidRPr="002604FF">
              <w:rPr>
                <w:rFonts w:ascii="Arial Narrow" w:eastAsia="Arial Narrow" w:hAnsi="Arial Narrow" w:cs="Arial Narrow"/>
                <w:strike/>
                <w:color w:val="333333"/>
                <w:sz w:val="20"/>
                <w:szCs w:val="20"/>
              </w:rPr>
              <w:t>The condition must be endometriosis visually proven or</w:t>
            </w:r>
            <w:r w:rsidRPr="002604FF">
              <w:rPr>
                <w:rFonts w:ascii="Arial Narrow" w:eastAsia="Calibri" w:hAnsi="Arial Narrow"/>
                <w:strike/>
                <w:color w:val="333333"/>
                <w:sz w:val="20"/>
                <w:szCs w:val="20"/>
              </w:rPr>
              <w:t xml:space="preserve"> laparoscopic confirmed </w:t>
            </w:r>
            <w:r w:rsidRPr="002604FF">
              <w:rPr>
                <w:rFonts w:ascii="Arial Narrow" w:eastAsia="Arial Narrow" w:hAnsi="Arial Narrow" w:cs="Arial Narrow"/>
                <w:strike/>
                <w:color w:val="333333"/>
                <w:sz w:val="20"/>
                <w:szCs w:val="20"/>
              </w:rPr>
              <w:t xml:space="preserve">by a </w:t>
            </w:r>
            <w:proofErr w:type="gramStart"/>
            <w:r w:rsidRPr="002604FF">
              <w:rPr>
                <w:rFonts w:ascii="Arial Narrow" w:eastAsia="Arial Narrow" w:hAnsi="Arial Narrow" w:cs="Arial Narrow"/>
                <w:strike/>
                <w:color w:val="333333"/>
                <w:sz w:val="20"/>
                <w:szCs w:val="20"/>
              </w:rPr>
              <w:t>specialist</w:t>
            </w:r>
            <w:proofErr w:type="gramEnd"/>
          </w:p>
          <w:p w14:paraId="5DFB76FD" w14:textId="77777777" w:rsidR="00D11298" w:rsidRPr="002604FF" w:rsidRDefault="00D11298" w:rsidP="002604FF">
            <w:pPr>
              <w:rPr>
                <w:rFonts w:ascii="Arial Narrow" w:hAnsi="Arial Narrow"/>
                <w:i/>
                <w:iCs/>
                <w:color w:val="333333"/>
                <w:sz w:val="20"/>
                <w:szCs w:val="20"/>
              </w:rPr>
            </w:pPr>
            <w:r w:rsidRPr="002604FF">
              <w:rPr>
                <w:rFonts w:ascii="Arial Narrow" w:hAnsi="Arial Narrow"/>
                <w:i/>
                <w:iCs/>
                <w:sz w:val="20"/>
                <w:szCs w:val="20"/>
              </w:rPr>
              <w:t xml:space="preserve">The condition must be visually proven </w:t>
            </w:r>
          </w:p>
        </w:tc>
      </w:tr>
      <w:tr w:rsidR="004351D4" w:rsidRPr="002604FF" w14:paraId="593A1BFC" w14:textId="77777777" w:rsidTr="00E7368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4DFBD76" w14:textId="77777777" w:rsidR="00D11298" w:rsidRPr="002604FF" w:rsidRDefault="00D11298" w:rsidP="002604FF">
            <w:pPr>
              <w:jc w:val="center"/>
              <w:rPr>
                <w:rFonts w:ascii="Arial Narrow" w:hAnsi="Arial Narrow"/>
                <w:color w:val="333333"/>
                <w:sz w:val="20"/>
                <w:szCs w:val="20"/>
              </w:rPr>
            </w:pPr>
          </w:p>
        </w:tc>
        <w:tc>
          <w:tcPr>
            <w:tcW w:w="7745" w:type="dxa"/>
            <w:gridSpan w:val="6"/>
            <w:vAlign w:val="center"/>
            <w:hideMark/>
          </w:tcPr>
          <w:p w14:paraId="16741829" w14:textId="77777777" w:rsidR="00D11298" w:rsidRPr="002604FF" w:rsidRDefault="00D11298" w:rsidP="002604FF">
            <w:pPr>
              <w:rPr>
                <w:rFonts w:ascii="Arial Narrow" w:hAnsi="Arial Narrow"/>
                <w:color w:val="333333"/>
                <w:sz w:val="20"/>
                <w:szCs w:val="20"/>
              </w:rPr>
            </w:pPr>
            <w:r w:rsidRPr="002604FF">
              <w:rPr>
                <w:rFonts w:ascii="Arial Narrow" w:hAnsi="Arial Narrow"/>
                <w:b/>
                <w:bCs/>
                <w:color w:val="333333"/>
                <w:sz w:val="20"/>
                <w:szCs w:val="20"/>
              </w:rPr>
              <w:t>AND</w:t>
            </w:r>
          </w:p>
        </w:tc>
      </w:tr>
      <w:tr w:rsidR="004351D4" w:rsidRPr="002604FF" w14:paraId="0B46B8DF" w14:textId="77777777" w:rsidTr="00D11298">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B022845" w14:textId="6E033169" w:rsidR="00D11298" w:rsidRPr="002604FF" w:rsidRDefault="00D11298" w:rsidP="002604FF">
            <w:pPr>
              <w:jc w:val="center"/>
              <w:rPr>
                <w:rFonts w:ascii="Arial Narrow" w:hAnsi="Arial Narrow"/>
                <w:i/>
                <w:iCs/>
                <w:color w:val="333333"/>
                <w:sz w:val="20"/>
                <w:szCs w:val="20"/>
              </w:rPr>
            </w:pPr>
          </w:p>
        </w:tc>
        <w:tc>
          <w:tcPr>
            <w:tcW w:w="7745" w:type="dxa"/>
            <w:gridSpan w:val="6"/>
            <w:vAlign w:val="center"/>
            <w:hideMark/>
          </w:tcPr>
          <w:p w14:paraId="1CCFC6FF" w14:textId="77777777" w:rsidR="00D11298" w:rsidRPr="002604FF" w:rsidRDefault="00D11298" w:rsidP="002604FF">
            <w:pPr>
              <w:rPr>
                <w:rFonts w:ascii="Arial Narrow" w:hAnsi="Arial Narrow"/>
                <w:i/>
                <w:iCs/>
                <w:color w:val="333333"/>
                <w:sz w:val="20"/>
                <w:szCs w:val="20"/>
              </w:rPr>
            </w:pPr>
            <w:r w:rsidRPr="002604FF">
              <w:rPr>
                <w:rFonts w:ascii="Arial Narrow" w:hAnsi="Arial Narrow"/>
                <w:b/>
                <w:bCs/>
                <w:i/>
                <w:iCs/>
                <w:color w:val="333333"/>
                <w:sz w:val="20"/>
                <w:szCs w:val="20"/>
              </w:rPr>
              <w:t>Clinical criteria:</w:t>
            </w:r>
          </w:p>
        </w:tc>
      </w:tr>
      <w:tr w:rsidR="004351D4" w:rsidRPr="002604FF" w14:paraId="55526B05" w14:textId="77777777" w:rsidTr="00D11298">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940A658" w14:textId="0B8B8A1A" w:rsidR="00D11298" w:rsidRPr="002604FF" w:rsidRDefault="00D11298" w:rsidP="002604FF">
            <w:pPr>
              <w:jc w:val="center"/>
              <w:rPr>
                <w:rFonts w:ascii="Arial Narrow" w:hAnsi="Arial Narrow"/>
                <w:i/>
                <w:iCs/>
                <w:color w:val="333333"/>
                <w:sz w:val="20"/>
                <w:szCs w:val="20"/>
              </w:rPr>
            </w:pPr>
          </w:p>
        </w:tc>
        <w:tc>
          <w:tcPr>
            <w:tcW w:w="7745" w:type="dxa"/>
            <w:gridSpan w:val="6"/>
            <w:vAlign w:val="center"/>
          </w:tcPr>
          <w:p w14:paraId="503A6824" w14:textId="77777777" w:rsidR="00D11298" w:rsidRPr="002604FF" w:rsidRDefault="00D11298" w:rsidP="002604FF">
            <w:pPr>
              <w:rPr>
                <w:rFonts w:ascii="Arial Narrow" w:hAnsi="Arial Narrow"/>
                <w:i/>
                <w:iCs/>
                <w:color w:val="333333"/>
                <w:sz w:val="20"/>
                <w:szCs w:val="20"/>
              </w:rPr>
            </w:pPr>
            <w:r w:rsidRPr="002604FF">
              <w:rPr>
                <w:rFonts w:ascii="Arial Narrow" w:hAnsi="Arial Narrow"/>
                <w:strike/>
                <w:sz w:val="20"/>
                <w:szCs w:val="20"/>
              </w:rPr>
              <w:t>Patient must have has received inadequate response or is unsuitable for previous therapies.</w:t>
            </w:r>
          </w:p>
          <w:p w14:paraId="6BBA15AD" w14:textId="77777777" w:rsidR="00D11298" w:rsidRPr="002604FF" w:rsidRDefault="00D11298" w:rsidP="002604FF">
            <w:pPr>
              <w:rPr>
                <w:rFonts w:ascii="Arial Narrow" w:hAnsi="Arial Narrow"/>
                <w:i/>
                <w:iCs/>
                <w:color w:val="333333"/>
                <w:sz w:val="20"/>
                <w:szCs w:val="20"/>
              </w:rPr>
            </w:pPr>
            <w:r w:rsidRPr="002604FF">
              <w:rPr>
                <w:rFonts w:ascii="Arial Narrow" w:hAnsi="Arial Narrow"/>
                <w:color w:val="333333"/>
                <w:sz w:val="20"/>
                <w:szCs w:val="20"/>
              </w:rPr>
              <w:t>Patient must have received an inadequate response</w:t>
            </w:r>
            <w:r w:rsidRPr="002604FF">
              <w:rPr>
                <w:rFonts w:ascii="Arial Narrow" w:hAnsi="Arial Narrow"/>
                <w:i/>
                <w:iCs/>
                <w:color w:val="333333"/>
                <w:sz w:val="20"/>
                <w:szCs w:val="20"/>
              </w:rPr>
              <w:t xml:space="preserve"> to, or be intolerant to, previous first line therapies for this condition, including at least one of the following: (</w:t>
            </w:r>
            <w:proofErr w:type="spellStart"/>
            <w:r w:rsidRPr="002604FF">
              <w:rPr>
                <w:rFonts w:ascii="Arial Narrow" w:hAnsi="Arial Narrow"/>
                <w:i/>
                <w:iCs/>
                <w:color w:val="333333"/>
                <w:sz w:val="20"/>
                <w:szCs w:val="20"/>
              </w:rPr>
              <w:t>i</w:t>
            </w:r>
            <w:proofErr w:type="spellEnd"/>
            <w:r w:rsidRPr="002604FF">
              <w:rPr>
                <w:rFonts w:ascii="Arial Narrow" w:hAnsi="Arial Narrow"/>
                <w:i/>
                <w:iCs/>
                <w:color w:val="333333"/>
                <w:sz w:val="20"/>
                <w:szCs w:val="20"/>
              </w:rPr>
              <w:t xml:space="preserve">) hormonal contraceptives, (ii) analgesics </w:t>
            </w:r>
          </w:p>
        </w:tc>
      </w:tr>
      <w:tr w:rsidR="004351D4" w:rsidRPr="002604FF" w14:paraId="3D3C2CA6" w14:textId="77777777" w:rsidTr="00D11298">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E83F6EB" w14:textId="033DABCA" w:rsidR="00D11298" w:rsidRPr="002604FF" w:rsidRDefault="00D11298" w:rsidP="002604FF">
            <w:pPr>
              <w:jc w:val="center"/>
              <w:rPr>
                <w:rFonts w:ascii="Arial Narrow" w:hAnsi="Arial Narrow"/>
                <w:i/>
                <w:iCs/>
                <w:color w:val="333333"/>
                <w:sz w:val="20"/>
                <w:szCs w:val="20"/>
              </w:rPr>
            </w:pPr>
          </w:p>
        </w:tc>
        <w:tc>
          <w:tcPr>
            <w:tcW w:w="7745" w:type="dxa"/>
            <w:gridSpan w:val="6"/>
            <w:vAlign w:val="center"/>
          </w:tcPr>
          <w:p w14:paraId="07A48E02" w14:textId="77777777" w:rsidR="00D11298" w:rsidRPr="002604FF" w:rsidRDefault="00D11298" w:rsidP="002604FF">
            <w:pPr>
              <w:rPr>
                <w:rFonts w:ascii="Arial Narrow" w:hAnsi="Arial Narrow"/>
                <w:strike/>
                <w:sz w:val="20"/>
                <w:szCs w:val="20"/>
              </w:rPr>
            </w:pPr>
            <w:r w:rsidRPr="002604FF">
              <w:rPr>
                <w:rFonts w:ascii="Arial Narrow" w:hAnsi="Arial Narrow"/>
                <w:b/>
                <w:bCs/>
                <w:i/>
                <w:iCs/>
                <w:color w:val="333333"/>
                <w:sz w:val="20"/>
                <w:szCs w:val="20"/>
              </w:rPr>
              <w:t>Clinical criteria:</w:t>
            </w:r>
          </w:p>
        </w:tc>
      </w:tr>
      <w:tr w:rsidR="004351D4" w:rsidRPr="002604FF" w14:paraId="686EB591" w14:textId="77777777" w:rsidTr="00D11298">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E60BD56" w14:textId="6FF41B87" w:rsidR="00D11298" w:rsidRPr="002604FF" w:rsidRDefault="00D11298" w:rsidP="002604FF">
            <w:pPr>
              <w:jc w:val="center"/>
              <w:rPr>
                <w:rFonts w:ascii="Arial Narrow" w:hAnsi="Arial Narrow"/>
                <w:i/>
                <w:iCs/>
                <w:color w:val="333333"/>
                <w:sz w:val="20"/>
                <w:szCs w:val="20"/>
              </w:rPr>
            </w:pPr>
          </w:p>
        </w:tc>
        <w:tc>
          <w:tcPr>
            <w:tcW w:w="7745" w:type="dxa"/>
            <w:gridSpan w:val="6"/>
            <w:vAlign w:val="center"/>
          </w:tcPr>
          <w:p w14:paraId="704C5AFD" w14:textId="77777777" w:rsidR="00D11298" w:rsidRPr="002604FF" w:rsidRDefault="00D11298" w:rsidP="002604FF">
            <w:pPr>
              <w:rPr>
                <w:rFonts w:ascii="Arial Narrow" w:hAnsi="Arial Narrow"/>
                <w:strike/>
                <w:sz w:val="20"/>
                <w:szCs w:val="20"/>
              </w:rPr>
            </w:pPr>
            <w:r w:rsidRPr="002604FF">
              <w:rPr>
                <w:rFonts w:ascii="Arial Narrow" w:hAnsi="Arial Narrow"/>
                <w:strike/>
                <w:sz w:val="20"/>
                <w:szCs w:val="20"/>
              </w:rPr>
              <w:t>If patient had surgery for their endometriosis, treatment must not commence until 3 months after the surgical procedure.</w:t>
            </w:r>
          </w:p>
          <w:p w14:paraId="3C4B9871" w14:textId="77777777" w:rsidR="00D11298" w:rsidRPr="002604FF" w:rsidRDefault="00D11298" w:rsidP="002604FF">
            <w:pPr>
              <w:rPr>
                <w:rFonts w:ascii="Arial Narrow" w:hAnsi="Arial Narrow"/>
                <w:sz w:val="20"/>
                <w:szCs w:val="20"/>
              </w:rPr>
            </w:pPr>
            <w:r w:rsidRPr="002604FF">
              <w:rPr>
                <w:rFonts w:ascii="Arial Narrow" w:hAnsi="Arial Narrow"/>
                <w:i/>
                <w:iCs/>
                <w:sz w:val="20"/>
                <w:szCs w:val="20"/>
              </w:rPr>
              <w:t xml:space="preserve">Patient must not have undergone </w:t>
            </w:r>
            <w:r w:rsidRPr="002604FF">
              <w:rPr>
                <w:rFonts w:ascii="Arial Narrow" w:hAnsi="Arial Narrow"/>
                <w:sz w:val="20"/>
                <w:szCs w:val="20"/>
              </w:rPr>
              <w:t>surgery</w:t>
            </w:r>
            <w:r w:rsidRPr="002604FF">
              <w:rPr>
                <w:rFonts w:ascii="Arial Narrow" w:hAnsi="Arial Narrow"/>
                <w:i/>
                <w:iCs/>
                <w:sz w:val="20"/>
                <w:szCs w:val="20"/>
              </w:rPr>
              <w:t xml:space="preserve"> for this condition in the last 3 months; OR</w:t>
            </w:r>
          </w:p>
        </w:tc>
      </w:tr>
      <w:tr w:rsidR="004351D4" w:rsidRPr="002604FF" w14:paraId="03633C6C" w14:textId="77777777" w:rsidTr="00D11298">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EA203BD" w14:textId="02D0FE43" w:rsidR="00D11298" w:rsidRPr="002604FF" w:rsidRDefault="00D11298" w:rsidP="002604FF">
            <w:pPr>
              <w:jc w:val="center"/>
              <w:rPr>
                <w:rFonts w:ascii="Arial Narrow" w:hAnsi="Arial Narrow"/>
                <w:i/>
                <w:iCs/>
                <w:color w:val="333333"/>
                <w:sz w:val="20"/>
                <w:szCs w:val="20"/>
              </w:rPr>
            </w:pPr>
          </w:p>
        </w:tc>
        <w:tc>
          <w:tcPr>
            <w:tcW w:w="7745" w:type="dxa"/>
            <w:gridSpan w:val="6"/>
            <w:vAlign w:val="center"/>
          </w:tcPr>
          <w:p w14:paraId="58766A03" w14:textId="77777777" w:rsidR="00D11298" w:rsidRPr="002604FF" w:rsidRDefault="00D11298" w:rsidP="002604FF">
            <w:pPr>
              <w:rPr>
                <w:rFonts w:ascii="Arial Narrow" w:hAnsi="Arial Narrow"/>
                <w:i/>
                <w:iCs/>
                <w:sz w:val="20"/>
                <w:szCs w:val="20"/>
              </w:rPr>
            </w:pPr>
            <w:r w:rsidRPr="002604FF">
              <w:rPr>
                <w:rFonts w:ascii="Arial Narrow" w:hAnsi="Arial Narrow"/>
                <w:i/>
                <w:iCs/>
                <w:sz w:val="20"/>
                <w:szCs w:val="20"/>
              </w:rPr>
              <w:t>Patient must not commence this treatment until 3 months post-surgery</w:t>
            </w:r>
          </w:p>
        </w:tc>
      </w:tr>
      <w:tr w:rsidR="004351D4" w:rsidRPr="002604FF" w14:paraId="00FF0078" w14:textId="77777777" w:rsidTr="00D11298">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068880B" w14:textId="77777777" w:rsidR="00D11298" w:rsidRPr="002604FF" w:rsidRDefault="00D11298" w:rsidP="002604FF">
            <w:pPr>
              <w:jc w:val="center"/>
              <w:rPr>
                <w:rFonts w:ascii="Arial Narrow" w:hAnsi="Arial Narrow"/>
                <w:i/>
                <w:iCs/>
                <w:color w:val="333333"/>
                <w:sz w:val="20"/>
                <w:szCs w:val="20"/>
              </w:rPr>
            </w:pPr>
          </w:p>
        </w:tc>
        <w:tc>
          <w:tcPr>
            <w:tcW w:w="7745" w:type="dxa"/>
            <w:gridSpan w:val="6"/>
            <w:vAlign w:val="center"/>
          </w:tcPr>
          <w:p w14:paraId="2537FF37" w14:textId="77777777" w:rsidR="00D11298" w:rsidRPr="002604FF" w:rsidRDefault="00D11298" w:rsidP="002604FF">
            <w:pPr>
              <w:rPr>
                <w:rFonts w:ascii="Arial Narrow" w:hAnsi="Arial Narrow"/>
                <w:b/>
                <w:bCs/>
                <w:i/>
                <w:iCs/>
                <w:sz w:val="20"/>
                <w:szCs w:val="20"/>
              </w:rPr>
            </w:pPr>
            <w:r w:rsidRPr="002604FF">
              <w:rPr>
                <w:rFonts w:ascii="Arial Narrow" w:hAnsi="Arial Narrow"/>
                <w:b/>
                <w:bCs/>
                <w:i/>
                <w:iCs/>
                <w:sz w:val="20"/>
                <w:szCs w:val="20"/>
              </w:rPr>
              <w:t>AND</w:t>
            </w:r>
          </w:p>
        </w:tc>
      </w:tr>
      <w:tr w:rsidR="004351D4" w:rsidRPr="002604FF" w14:paraId="22EF67C1" w14:textId="77777777" w:rsidTr="00D11298">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15D9FC8" w14:textId="26B71041" w:rsidR="00D11298" w:rsidRPr="002604FF" w:rsidRDefault="00D11298" w:rsidP="002604FF">
            <w:pPr>
              <w:jc w:val="center"/>
              <w:rPr>
                <w:rFonts w:ascii="Arial Narrow" w:hAnsi="Arial Narrow"/>
                <w:i/>
                <w:iCs/>
                <w:color w:val="333333"/>
                <w:sz w:val="20"/>
                <w:szCs w:val="20"/>
              </w:rPr>
            </w:pPr>
          </w:p>
        </w:tc>
        <w:tc>
          <w:tcPr>
            <w:tcW w:w="7745" w:type="dxa"/>
            <w:gridSpan w:val="6"/>
            <w:vAlign w:val="center"/>
          </w:tcPr>
          <w:p w14:paraId="5FC7B21E" w14:textId="77777777" w:rsidR="00D11298" w:rsidRPr="002604FF" w:rsidRDefault="00D11298" w:rsidP="002604FF">
            <w:pPr>
              <w:rPr>
                <w:rFonts w:ascii="Arial Narrow" w:hAnsi="Arial Narrow"/>
                <w:i/>
                <w:iCs/>
                <w:sz w:val="20"/>
                <w:szCs w:val="20"/>
              </w:rPr>
            </w:pPr>
            <w:r w:rsidRPr="002604FF">
              <w:rPr>
                <w:rFonts w:ascii="Arial Narrow" w:hAnsi="Arial Narrow"/>
                <w:b/>
                <w:bCs/>
                <w:i/>
                <w:iCs/>
                <w:color w:val="333333"/>
                <w:sz w:val="20"/>
                <w:szCs w:val="20"/>
              </w:rPr>
              <w:t>Clinical criteria:</w:t>
            </w:r>
          </w:p>
        </w:tc>
      </w:tr>
      <w:tr w:rsidR="004351D4" w:rsidRPr="002604FF" w14:paraId="2137FDB7" w14:textId="77777777" w:rsidTr="00D11298">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4BAB2D2" w14:textId="57F76521" w:rsidR="00D11298" w:rsidRPr="002604FF" w:rsidRDefault="00D11298" w:rsidP="002604FF">
            <w:pPr>
              <w:jc w:val="center"/>
              <w:rPr>
                <w:rFonts w:ascii="Arial Narrow" w:hAnsi="Arial Narrow"/>
                <w:i/>
                <w:iCs/>
                <w:color w:val="333333"/>
                <w:sz w:val="20"/>
                <w:szCs w:val="20"/>
              </w:rPr>
            </w:pPr>
          </w:p>
        </w:tc>
        <w:tc>
          <w:tcPr>
            <w:tcW w:w="7745" w:type="dxa"/>
            <w:gridSpan w:val="6"/>
            <w:vAlign w:val="center"/>
          </w:tcPr>
          <w:p w14:paraId="396B0C8A" w14:textId="77777777" w:rsidR="00D11298" w:rsidRPr="002604FF" w:rsidRDefault="00D11298" w:rsidP="002604FF">
            <w:pPr>
              <w:rPr>
                <w:rFonts w:ascii="Arial Narrow" w:hAnsi="Arial Narrow"/>
                <w:strike/>
                <w:sz w:val="20"/>
                <w:szCs w:val="20"/>
              </w:rPr>
            </w:pPr>
            <w:r w:rsidRPr="002604FF">
              <w:rPr>
                <w:rFonts w:ascii="Arial Narrow" w:hAnsi="Arial Narrow"/>
                <w:strike/>
                <w:sz w:val="20"/>
                <w:szCs w:val="20"/>
              </w:rPr>
              <w:t xml:space="preserve">Patient does not have a history of, nor currently has, osteoporosis, or at risk of other metabolic bone </w:t>
            </w:r>
            <w:proofErr w:type="gramStart"/>
            <w:r w:rsidRPr="002604FF">
              <w:rPr>
                <w:rFonts w:ascii="Arial Narrow" w:hAnsi="Arial Narrow"/>
                <w:strike/>
                <w:sz w:val="20"/>
                <w:szCs w:val="20"/>
              </w:rPr>
              <w:t>disease</w:t>
            </w:r>
            <w:proofErr w:type="gramEnd"/>
          </w:p>
          <w:p w14:paraId="5ACCD37C" w14:textId="77777777" w:rsidR="00D11298" w:rsidRPr="002604FF" w:rsidRDefault="00D11298" w:rsidP="002604FF">
            <w:pPr>
              <w:rPr>
                <w:rFonts w:ascii="Arial Narrow" w:hAnsi="Arial Narrow"/>
                <w:i/>
                <w:iCs/>
                <w:sz w:val="20"/>
                <w:szCs w:val="20"/>
              </w:rPr>
            </w:pPr>
            <w:r w:rsidRPr="002604FF">
              <w:rPr>
                <w:rFonts w:ascii="Arial Narrow" w:hAnsi="Arial Narrow"/>
                <w:sz w:val="20"/>
                <w:szCs w:val="20"/>
              </w:rPr>
              <w:t xml:space="preserve">Patient </w:t>
            </w:r>
            <w:r w:rsidRPr="002604FF">
              <w:rPr>
                <w:rFonts w:ascii="Arial Narrow" w:hAnsi="Arial Narrow"/>
                <w:i/>
                <w:iCs/>
                <w:sz w:val="20"/>
                <w:szCs w:val="20"/>
              </w:rPr>
              <w:t xml:space="preserve">must </w:t>
            </w:r>
            <w:r w:rsidRPr="002604FF">
              <w:rPr>
                <w:rFonts w:ascii="Arial Narrow" w:hAnsi="Arial Narrow"/>
                <w:sz w:val="20"/>
                <w:szCs w:val="20"/>
              </w:rPr>
              <w:t>not have a history of</w:t>
            </w:r>
            <w:r w:rsidRPr="002604FF">
              <w:rPr>
                <w:rFonts w:ascii="Arial Narrow" w:hAnsi="Arial Narrow"/>
                <w:i/>
                <w:iCs/>
                <w:sz w:val="20"/>
                <w:szCs w:val="20"/>
              </w:rPr>
              <w:t>, nor currently have any of the following: (</w:t>
            </w:r>
            <w:proofErr w:type="spellStart"/>
            <w:r w:rsidRPr="002604FF">
              <w:rPr>
                <w:rFonts w:ascii="Arial Narrow" w:hAnsi="Arial Narrow"/>
                <w:i/>
                <w:iCs/>
                <w:sz w:val="20"/>
                <w:szCs w:val="20"/>
              </w:rPr>
              <w:t>i</w:t>
            </w:r>
            <w:proofErr w:type="spellEnd"/>
            <w:r w:rsidRPr="002604FF">
              <w:rPr>
                <w:rFonts w:ascii="Arial Narrow" w:hAnsi="Arial Narrow"/>
                <w:i/>
                <w:iCs/>
                <w:sz w:val="20"/>
                <w:szCs w:val="20"/>
              </w:rPr>
              <w:t xml:space="preserve">) </w:t>
            </w:r>
            <w:r w:rsidRPr="002604FF">
              <w:rPr>
                <w:rFonts w:ascii="Arial Narrow" w:hAnsi="Arial Narrow"/>
                <w:sz w:val="20"/>
                <w:szCs w:val="20"/>
              </w:rPr>
              <w:t xml:space="preserve">osteoporosis, </w:t>
            </w:r>
            <w:r w:rsidRPr="002604FF">
              <w:rPr>
                <w:rFonts w:ascii="Arial Narrow" w:hAnsi="Arial Narrow"/>
                <w:i/>
                <w:iCs/>
                <w:sz w:val="20"/>
                <w:szCs w:val="20"/>
              </w:rPr>
              <w:t xml:space="preserve">(ii) </w:t>
            </w:r>
            <w:r w:rsidRPr="002604FF">
              <w:rPr>
                <w:rFonts w:ascii="Arial Narrow" w:hAnsi="Arial Narrow"/>
                <w:sz w:val="20"/>
                <w:szCs w:val="20"/>
              </w:rPr>
              <w:t>risk of other metabolic bone disease.</w:t>
            </w:r>
          </w:p>
        </w:tc>
      </w:tr>
      <w:tr w:rsidR="004351D4" w:rsidRPr="002604FF" w14:paraId="0E790204" w14:textId="77777777" w:rsidTr="00D11298">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446606F" w14:textId="48EF99D3" w:rsidR="00D11298" w:rsidRPr="002604FF" w:rsidRDefault="00D11298" w:rsidP="002604FF">
            <w:pPr>
              <w:jc w:val="center"/>
              <w:rPr>
                <w:rFonts w:ascii="Arial Narrow" w:hAnsi="Arial Narrow"/>
                <w:i/>
                <w:iCs/>
                <w:color w:val="333333"/>
                <w:sz w:val="20"/>
                <w:szCs w:val="20"/>
              </w:rPr>
            </w:pPr>
          </w:p>
        </w:tc>
        <w:tc>
          <w:tcPr>
            <w:tcW w:w="7745" w:type="dxa"/>
            <w:gridSpan w:val="6"/>
            <w:vAlign w:val="center"/>
          </w:tcPr>
          <w:p w14:paraId="6AEE4AED" w14:textId="77777777" w:rsidR="00D11298" w:rsidRPr="002604FF" w:rsidRDefault="00D11298" w:rsidP="002604FF">
            <w:pPr>
              <w:rPr>
                <w:rFonts w:ascii="Arial Narrow" w:hAnsi="Arial Narrow"/>
                <w:strike/>
                <w:sz w:val="20"/>
                <w:szCs w:val="20"/>
              </w:rPr>
            </w:pPr>
            <w:r w:rsidRPr="002604FF">
              <w:rPr>
                <w:rFonts w:ascii="Arial Narrow" w:hAnsi="Arial Narrow"/>
                <w:b/>
                <w:bCs/>
                <w:i/>
                <w:iCs/>
                <w:color w:val="333333"/>
                <w:sz w:val="20"/>
                <w:szCs w:val="20"/>
              </w:rPr>
              <w:t>Treatment criteria:</w:t>
            </w:r>
          </w:p>
        </w:tc>
      </w:tr>
      <w:tr w:rsidR="004351D4" w:rsidRPr="002604FF" w14:paraId="6A1A407B" w14:textId="77777777" w:rsidTr="00D11298">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718C8FF" w14:textId="2AED10A4" w:rsidR="00D11298" w:rsidRPr="002604FF" w:rsidRDefault="00D11298" w:rsidP="002604FF">
            <w:pPr>
              <w:jc w:val="center"/>
              <w:rPr>
                <w:rFonts w:ascii="Arial Narrow" w:hAnsi="Arial Narrow"/>
                <w:i/>
                <w:iCs/>
                <w:color w:val="333333"/>
                <w:sz w:val="20"/>
                <w:szCs w:val="20"/>
              </w:rPr>
            </w:pPr>
          </w:p>
        </w:tc>
        <w:tc>
          <w:tcPr>
            <w:tcW w:w="7745" w:type="dxa"/>
            <w:gridSpan w:val="6"/>
            <w:vAlign w:val="center"/>
          </w:tcPr>
          <w:p w14:paraId="1CE3C9C9" w14:textId="77777777" w:rsidR="00D11298" w:rsidRPr="002604FF" w:rsidRDefault="00D11298" w:rsidP="002604FF">
            <w:pPr>
              <w:rPr>
                <w:rFonts w:ascii="Arial Narrow" w:hAnsi="Arial Narrow"/>
                <w:i/>
                <w:iCs/>
                <w:color w:val="333333"/>
                <w:sz w:val="20"/>
                <w:szCs w:val="20"/>
              </w:rPr>
            </w:pPr>
            <w:r w:rsidRPr="002604FF">
              <w:rPr>
                <w:rFonts w:ascii="Arial Narrow" w:hAnsi="Arial Narrow"/>
                <w:i/>
                <w:iCs/>
                <w:color w:val="333333"/>
                <w:sz w:val="20"/>
                <w:szCs w:val="20"/>
              </w:rPr>
              <w:t>Must be treated by a gynaecologist</w:t>
            </w:r>
          </w:p>
        </w:tc>
      </w:tr>
      <w:tr w:rsidR="004351D4" w:rsidRPr="002604FF" w14:paraId="7EA686BA" w14:textId="77777777" w:rsidTr="00D11298">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A620368" w14:textId="63A42703" w:rsidR="00D11298" w:rsidRPr="002604FF" w:rsidRDefault="00D11298" w:rsidP="002604FF">
            <w:pPr>
              <w:jc w:val="center"/>
              <w:rPr>
                <w:rFonts w:ascii="Arial Narrow" w:hAnsi="Arial Narrow"/>
                <w:i/>
                <w:iCs/>
                <w:color w:val="333333"/>
                <w:sz w:val="20"/>
                <w:szCs w:val="20"/>
              </w:rPr>
            </w:pPr>
          </w:p>
        </w:tc>
        <w:tc>
          <w:tcPr>
            <w:tcW w:w="7745" w:type="dxa"/>
            <w:gridSpan w:val="6"/>
            <w:vAlign w:val="center"/>
          </w:tcPr>
          <w:p w14:paraId="0D2984D3" w14:textId="77777777" w:rsidR="00D11298" w:rsidRPr="002604FF" w:rsidRDefault="00D11298" w:rsidP="002604FF">
            <w:pPr>
              <w:rPr>
                <w:rFonts w:ascii="Arial Narrow" w:hAnsi="Arial Narrow"/>
                <w:b/>
                <w:bCs/>
                <w:i/>
                <w:iCs/>
                <w:sz w:val="20"/>
                <w:szCs w:val="20"/>
              </w:rPr>
            </w:pPr>
            <w:r w:rsidRPr="002604FF">
              <w:rPr>
                <w:rFonts w:ascii="Arial Narrow" w:hAnsi="Arial Narrow"/>
                <w:b/>
                <w:bCs/>
                <w:i/>
                <w:iCs/>
                <w:sz w:val="20"/>
                <w:szCs w:val="20"/>
              </w:rPr>
              <w:t>Population criteria:</w:t>
            </w:r>
          </w:p>
        </w:tc>
      </w:tr>
      <w:tr w:rsidR="004351D4" w:rsidRPr="002604FF" w14:paraId="37284B67" w14:textId="77777777" w:rsidTr="00D11298">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8D9B557" w14:textId="2B798A37" w:rsidR="00D11298" w:rsidRPr="002604FF" w:rsidRDefault="00D11298" w:rsidP="002604FF">
            <w:pPr>
              <w:jc w:val="center"/>
              <w:rPr>
                <w:rFonts w:ascii="Arial Narrow" w:hAnsi="Arial Narrow"/>
                <w:i/>
                <w:iCs/>
                <w:color w:val="333333"/>
                <w:sz w:val="20"/>
                <w:szCs w:val="20"/>
              </w:rPr>
            </w:pPr>
          </w:p>
        </w:tc>
        <w:tc>
          <w:tcPr>
            <w:tcW w:w="7745" w:type="dxa"/>
            <w:gridSpan w:val="6"/>
            <w:vAlign w:val="center"/>
          </w:tcPr>
          <w:p w14:paraId="230E8FD7" w14:textId="77777777" w:rsidR="00D11298" w:rsidRPr="002604FF" w:rsidRDefault="00D11298" w:rsidP="002604FF">
            <w:pPr>
              <w:rPr>
                <w:rFonts w:ascii="Arial Narrow" w:hAnsi="Arial Narrow"/>
                <w:sz w:val="20"/>
                <w:szCs w:val="20"/>
              </w:rPr>
            </w:pPr>
            <w:r w:rsidRPr="002604FF">
              <w:rPr>
                <w:rFonts w:ascii="Arial Narrow" w:hAnsi="Arial Narrow"/>
                <w:i/>
                <w:iCs/>
                <w:sz w:val="20"/>
                <w:szCs w:val="20"/>
              </w:rPr>
              <w:t>Patient must be pre-menopausal</w:t>
            </w:r>
          </w:p>
        </w:tc>
      </w:tr>
      <w:tr w:rsidR="004351D4" w:rsidRPr="002604FF" w14:paraId="6865BE09" w14:textId="77777777" w:rsidTr="00D11298">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1261474" w14:textId="70B81793" w:rsidR="00D11298" w:rsidRPr="002604FF" w:rsidRDefault="00D11298" w:rsidP="002604FF">
            <w:pPr>
              <w:jc w:val="center"/>
              <w:rPr>
                <w:rFonts w:ascii="Arial Narrow" w:hAnsi="Arial Narrow"/>
                <w:i/>
                <w:iCs/>
                <w:color w:val="333333"/>
                <w:sz w:val="20"/>
                <w:szCs w:val="20"/>
              </w:rPr>
            </w:pPr>
          </w:p>
        </w:tc>
        <w:tc>
          <w:tcPr>
            <w:tcW w:w="7745" w:type="dxa"/>
            <w:gridSpan w:val="6"/>
            <w:vAlign w:val="center"/>
          </w:tcPr>
          <w:p w14:paraId="4CEB5A11" w14:textId="77777777" w:rsidR="00D11298" w:rsidRPr="002604FF" w:rsidRDefault="00D11298" w:rsidP="002604FF">
            <w:pPr>
              <w:rPr>
                <w:rFonts w:ascii="Arial Narrow" w:hAnsi="Arial Narrow"/>
                <w:b/>
                <w:bCs/>
                <w:i/>
                <w:iCs/>
                <w:color w:val="333333"/>
                <w:sz w:val="20"/>
                <w:szCs w:val="20"/>
              </w:rPr>
            </w:pPr>
            <w:r w:rsidRPr="002604FF">
              <w:rPr>
                <w:rFonts w:ascii="Arial Narrow" w:hAnsi="Arial Narrow"/>
                <w:b/>
                <w:bCs/>
                <w:i/>
                <w:iCs/>
                <w:color w:val="333333"/>
                <w:sz w:val="20"/>
                <w:szCs w:val="20"/>
              </w:rPr>
              <w:t xml:space="preserve">Caution: </w:t>
            </w:r>
            <w:r w:rsidRPr="002604FF">
              <w:rPr>
                <w:rFonts w:ascii="Arial Narrow" w:hAnsi="Arial Narrow"/>
                <w:i/>
                <w:iCs/>
                <w:color w:val="333333"/>
                <w:sz w:val="20"/>
                <w:szCs w:val="20"/>
              </w:rPr>
              <w:t>Ryeqo should not be used interchangeably with other GnRH agonists and/or hormonal contraceptives brands due to differences in dose and schedule of treatment</w:t>
            </w:r>
          </w:p>
        </w:tc>
      </w:tr>
      <w:tr w:rsidR="004351D4" w:rsidRPr="002604FF" w14:paraId="4C55779E" w14:textId="77777777" w:rsidTr="00D11298">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6094763" w14:textId="616D5A10" w:rsidR="00D11298" w:rsidRPr="002604FF" w:rsidRDefault="00D11298" w:rsidP="002604FF">
            <w:pPr>
              <w:jc w:val="center"/>
              <w:rPr>
                <w:rFonts w:ascii="Arial Narrow" w:hAnsi="Arial Narrow"/>
                <w:strike/>
                <w:color w:val="333333"/>
                <w:sz w:val="20"/>
                <w:szCs w:val="20"/>
              </w:rPr>
            </w:pPr>
          </w:p>
        </w:tc>
        <w:tc>
          <w:tcPr>
            <w:tcW w:w="7745" w:type="dxa"/>
            <w:gridSpan w:val="6"/>
            <w:vAlign w:val="center"/>
          </w:tcPr>
          <w:p w14:paraId="2D045B56" w14:textId="77777777" w:rsidR="00D11298" w:rsidRPr="002604FF" w:rsidRDefault="00D11298" w:rsidP="002604FF">
            <w:pPr>
              <w:rPr>
                <w:rFonts w:ascii="Arial Narrow" w:hAnsi="Arial Narrow"/>
                <w:b/>
                <w:bCs/>
                <w:color w:val="333333"/>
                <w:sz w:val="20"/>
                <w:szCs w:val="20"/>
              </w:rPr>
            </w:pPr>
            <w:r w:rsidRPr="002604FF">
              <w:rPr>
                <w:rFonts w:ascii="Arial Narrow" w:hAnsi="Arial Narrow"/>
                <w:b/>
                <w:bCs/>
                <w:color w:val="333333"/>
                <w:sz w:val="20"/>
                <w:szCs w:val="20"/>
              </w:rPr>
              <w:t>Administrative Advice:</w:t>
            </w:r>
          </w:p>
          <w:p w14:paraId="1B30B8D4" w14:textId="77777777" w:rsidR="00D11298" w:rsidRPr="002604FF" w:rsidRDefault="00D11298" w:rsidP="002604FF">
            <w:pPr>
              <w:rPr>
                <w:rFonts w:ascii="Arial Narrow" w:hAnsi="Arial Narrow"/>
                <w:strike/>
                <w:color w:val="333333"/>
                <w:sz w:val="20"/>
                <w:szCs w:val="20"/>
              </w:rPr>
            </w:pPr>
            <w:r w:rsidRPr="002604FF">
              <w:rPr>
                <w:rFonts w:ascii="Arial Narrow" w:hAnsi="Arial Narrow"/>
                <w:strike/>
                <w:color w:val="333333"/>
                <w:sz w:val="20"/>
                <w:szCs w:val="20"/>
              </w:rPr>
              <w:t>The first tablet must be taken within 5 days of the onset of menstrual bleeding (If treatment is initiated on another day of the menstrual cycle, irregular and/or heavy bleeding may initially occur).</w:t>
            </w:r>
          </w:p>
        </w:tc>
      </w:tr>
      <w:tr w:rsidR="004351D4" w:rsidRPr="002604FF" w14:paraId="3DA1D7C1" w14:textId="77777777" w:rsidTr="00D11298">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DCAFC77" w14:textId="3B24F4CD" w:rsidR="00D11298" w:rsidRPr="002604FF" w:rsidRDefault="00D11298" w:rsidP="002604FF">
            <w:pPr>
              <w:jc w:val="center"/>
              <w:rPr>
                <w:rFonts w:ascii="Arial Narrow" w:hAnsi="Arial Narrow"/>
                <w:strike/>
                <w:color w:val="333333"/>
                <w:sz w:val="20"/>
                <w:szCs w:val="20"/>
              </w:rPr>
            </w:pPr>
          </w:p>
        </w:tc>
        <w:tc>
          <w:tcPr>
            <w:tcW w:w="7745" w:type="dxa"/>
            <w:gridSpan w:val="6"/>
            <w:vAlign w:val="center"/>
          </w:tcPr>
          <w:p w14:paraId="5F441BE6" w14:textId="77777777" w:rsidR="00D11298" w:rsidRPr="002604FF" w:rsidRDefault="00D11298" w:rsidP="002604FF">
            <w:pPr>
              <w:rPr>
                <w:rFonts w:ascii="Arial Narrow" w:hAnsi="Arial Narrow"/>
                <w:strike/>
                <w:color w:val="333333"/>
                <w:sz w:val="20"/>
                <w:szCs w:val="20"/>
              </w:rPr>
            </w:pPr>
            <w:r w:rsidRPr="002604FF">
              <w:rPr>
                <w:rFonts w:ascii="Arial Narrow" w:hAnsi="Arial Narrow"/>
                <w:b/>
                <w:bCs/>
                <w:strike/>
                <w:color w:val="333333"/>
                <w:sz w:val="20"/>
                <w:szCs w:val="20"/>
              </w:rPr>
              <w:t>Caution:</w:t>
            </w:r>
            <w:r w:rsidRPr="002604FF">
              <w:rPr>
                <w:rFonts w:ascii="Arial Narrow" w:hAnsi="Arial Narrow"/>
                <w:strike/>
                <w:color w:val="333333"/>
                <w:sz w:val="20"/>
                <w:szCs w:val="20"/>
              </w:rPr>
              <w:t xml:space="preserve"> Pregnancy must be ruled out prior to initiating treatment.</w:t>
            </w:r>
          </w:p>
        </w:tc>
      </w:tr>
      <w:tr w:rsidR="004351D4" w:rsidRPr="002604FF" w14:paraId="7FF4F354" w14:textId="77777777" w:rsidTr="00D11298">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C05257E" w14:textId="13D01FE9" w:rsidR="00D11298" w:rsidRPr="002604FF" w:rsidRDefault="00D11298" w:rsidP="002604FF">
            <w:pPr>
              <w:jc w:val="center"/>
              <w:rPr>
                <w:rFonts w:ascii="Arial Narrow" w:hAnsi="Arial Narrow"/>
                <w:strike/>
                <w:color w:val="333333"/>
                <w:sz w:val="20"/>
                <w:szCs w:val="20"/>
              </w:rPr>
            </w:pPr>
          </w:p>
        </w:tc>
        <w:tc>
          <w:tcPr>
            <w:tcW w:w="7745" w:type="dxa"/>
            <w:gridSpan w:val="6"/>
            <w:vAlign w:val="center"/>
          </w:tcPr>
          <w:p w14:paraId="2C7C1E9A" w14:textId="77777777" w:rsidR="00D11298" w:rsidRPr="002604FF" w:rsidRDefault="00D11298" w:rsidP="002604FF">
            <w:pPr>
              <w:rPr>
                <w:rFonts w:ascii="Arial Narrow" w:hAnsi="Arial Narrow"/>
                <w:b/>
                <w:bCs/>
                <w:color w:val="333333"/>
                <w:sz w:val="20"/>
                <w:szCs w:val="20"/>
              </w:rPr>
            </w:pPr>
            <w:r w:rsidRPr="002604FF">
              <w:rPr>
                <w:rFonts w:ascii="Arial Narrow" w:hAnsi="Arial Narrow"/>
                <w:b/>
                <w:bCs/>
                <w:strike/>
                <w:color w:val="333333"/>
                <w:sz w:val="20"/>
                <w:szCs w:val="20"/>
              </w:rPr>
              <w:t>Caution:</w:t>
            </w:r>
            <w:r w:rsidRPr="002604FF">
              <w:rPr>
                <w:rFonts w:ascii="Arial Narrow" w:hAnsi="Arial Narrow"/>
                <w:strike/>
                <w:color w:val="333333"/>
                <w:sz w:val="20"/>
                <w:szCs w:val="20"/>
              </w:rPr>
              <w:t xml:space="preserve"> Non-hormonal methods of contraception must be used for at least 1 month after initiation of treatment</w:t>
            </w:r>
            <w:r w:rsidRPr="002604FF">
              <w:rPr>
                <w:rFonts w:ascii="Arial Narrow" w:hAnsi="Arial Narrow"/>
                <w:color w:val="333333"/>
                <w:sz w:val="20"/>
                <w:szCs w:val="20"/>
              </w:rPr>
              <w:t>.</w:t>
            </w:r>
          </w:p>
        </w:tc>
      </w:tr>
      <w:tr w:rsidR="004351D4" w:rsidRPr="002604FF" w14:paraId="44F60D81" w14:textId="77777777" w:rsidTr="00D11298">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CF72397" w14:textId="77777777" w:rsidR="00D11298" w:rsidRPr="002604FF" w:rsidRDefault="00D11298" w:rsidP="002604FF">
            <w:pPr>
              <w:jc w:val="center"/>
              <w:rPr>
                <w:rFonts w:ascii="Arial Narrow" w:hAnsi="Arial Narrow"/>
                <w:strike/>
                <w:color w:val="333333"/>
                <w:sz w:val="20"/>
                <w:szCs w:val="20"/>
              </w:rPr>
            </w:pPr>
          </w:p>
        </w:tc>
        <w:tc>
          <w:tcPr>
            <w:tcW w:w="7745" w:type="dxa"/>
            <w:gridSpan w:val="6"/>
            <w:vAlign w:val="center"/>
          </w:tcPr>
          <w:p w14:paraId="701D2CBF" w14:textId="77777777" w:rsidR="00D11298" w:rsidRPr="002604FF" w:rsidRDefault="00D11298" w:rsidP="002604FF">
            <w:pPr>
              <w:rPr>
                <w:rFonts w:ascii="Arial Narrow" w:hAnsi="Arial Narrow"/>
                <w:b/>
                <w:bCs/>
                <w:strike/>
                <w:color w:val="333333"/>
                <w:sz w:val="20"/>
                <w:szCs w:val="20"/>
              </w:rPr>
            </w:pPr>
          </w:p>
        </w:tc>
      </w:tr>
      <w:tr w:rsidR="004351D4" w:rsidRPr="002604FF" w14:paraId="0AB74019" w14:textId="77777777" w:rsidTr="00D11298">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A17AEDA" w14:textId="3264F367" w:rsidR="00D11298" w:rsidRPr="002604FF" w:rsidRDefault="00D11298" w:rsidP="002604FF">
            <w:pPr>
              <w:jc w:val="center"/>
              <w:rPr>
                <w:rFonts w:ascii="Arial Narrow" w:hAnsi="Arial Narrow"/>
                <w:strike/>
                <w:color w:val="333333"/>
                <w:sz w:val="20"/>
                <w:szCs w:val="20"/>
              </w:rPr>
            </w:pPr>
          </w:p>
        </w:tc>
        <w:tc>
          <w:tcPr>
            <w:tcW w:w="7745" w:type="dxa"/>
            <w:gridSpan w:val="6"/>
            <w:vAlign w:val="center"/>
          </w:tcPr>
          <w:p w14:paraId="499B96B2" w14:textId="73201EE9" w:rsidR="00D11298" w:rsidRPr="002604FF" w:rsidRDefault="00D11298" w:rsidP="002604FF">
            <w:pPr>
              <w:rPr>
                <w:rFonts w:ascii="Arial Narrow" w:hAnsi="Arial Narrow"/>
                <w:b/>
                <w:bCs/>
                <w:strike/>
                <w:color w:val="333333"/>
                <w:sz w:val="20"/>
                <w:szCs w:val="20"/>
              </w:rPr>
            </w:pPr>
            <w:r w:rsidRPr="002604FF">
              <w:rPr>
                <w:rFonts w:ascii="Arial Narrow" w:eastAsia="Calibri" w:hAnsi="Arial Narrow"/>
                <w:b/>
                <w:bCs/>
                <w:color w:val="333333"/>
                <w:sz w:val="20"/>
                <w:szCs w:val="20"/>
              </w:rPr>
              <w:t>Indication:</w:t>
            </w:r>
            <w:r w:rsidRPr="002604FF">
              <w:rPr>
                <w:rFonts w:ascii="Arial Narrow" w:eastAsia="Calibri" w:hAnsi="Arial Narrow"/>
                <w:color w:val="333333"/>
                <w:sz w:val="20"/>
                <w:szCs w:val="20"/>
              </w:rPr>
              <w:t xml:space="preserve"> Endometriosis</w:t>
            </w:r>
            <w:r w:rsidR="00577381" w:rsidRPr="002604FF">
              <w:rPr>
                <w:rFonts w:ascii="Arial Narrow" w:eastAsia="Calibri" w:hAnsi="Arial Narrow"/>
                <w:color w:val="333333"/>
                <w:sz w:val="20"/>
                <w:szCs w:val="20"/>
              </w:rPr>
              <w:t xml:space="preserve"> </w:t>
            </w:r>
          </w:p>
        </w:tc>
      </w:tr>
      <w:tr w:rsidR="004351D4" w:rsidRPr="002604FF" w14:paraId="5859A390" w14:textId="77777777" w:rsidTr="00D11298">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7806EF7" w14:textId="77777777" w:rsidR="00D11298" w:rsidRPr="002604FF" w:rsidRDefault="00D11298" w:rsidP="002604FF">
            <w:pPr>
              <w:jc w:val="center"/>
              <w:rPr>
                <w:rFonts w:ascii="Arial Narrow" w:hAnsi="Arial Narrow"/>
                <w:strike/>
                <w:color w:val="333333"/>
                <w:sz w:val="20"/>
                <w:szCs w:val="20"/>
              </w:rPr>
            </w:pPr>
          </w:p>
        </w:tc>
        <w:tc>
          <w:tcPr>
            <w:tcW w:w="7745" w:type="dxa"/>
            <w:gridSpan w:val="6"/>
            <w:vAlign w:val="center"/>
          </w:tcPr>
          <w:p w14:paraId="452DF86F" w14:textId="77777777" w:rsidR="00D11298" w:rsidRPr="002604FF" w:rsidRDefault="00D11298" w:rsidP="002604FF">
            <w:pPr>
              <w:rPr>
                <w:rFonts w:ascii="Arial Narrow" w:hAnsi="Arial Narrow"/>
                <w:b/>
                <w:bCs/>
                <w:strike/>
                <w:color w:val="333333"/>
                <w:sz w:val="20"/>
                <w:szCs w:val="20"/>
              </w:rPr>
            </w:pPr>
            <w:r w:rsidRPr="002604FF">
              <w:rPr>
                <w:rFonts w:ascii="Arial Narrow" w:eastAsia="Calibri" w:hAnsi="Arial Narrow"/>
                <w:b/>
                <w:bCs/>
                <w:i/>
                <w:iCs/>
                <w:color w:val="333333"/>
                <w:sz w:val="20"/>
                <w:szCs w:val="20"/>
              </w:rPr>
              <w:t xml:space="preserve">Treatment Phase: </w:t>
            </w:r>
            <w:r w:rsidRPr="002604FF">
              <w:rPr>
                <w:rFonts w:ascii="Arial Narrow" w:eastAsia="Calibri" w:hAnsi="Arial Narrow"/>
                <w:i/>
                <w:iCs/>
                <w:color w:val="333333"/>
                <w:sz w:val="20"/>
                <w:szCs w:val="20"/>
              </w:rPr>
              <w:t xml:space="preserve">Continuing treatment </w:t>
            </w:r>
          </w:p>
        </w:tc>
      </w:tr>
      <w:tr w:rsidR="004351D4" w:rsidRPr="002604FF" w14:paraId="6FB6B57C" w14:textId="77777777" w:rsidTr="00D11298">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F43F6B7" w14:textId="65DA9460" w:rsidR="00D11298" w:rsidRPr="002604FF" w:rsidRDefault="00D11298" w:rsidP="002604FF">
            <w:pPr>
              <w:jc w:val="center"/>
              <w:rPr>
                <w:rFonts w:ascii="Arial Narrow" w:hAnsi="Arial Narrow"/>
                <w:i/>
                <w:iCs/>
                <w:color w:val="333333"/>
                <w:sz w:val="20"/>
                <w:szCs w:val="20"/>
              </w:rPr>
            </w:pPr>
          </w:p>
        </w:tc>
        <w:tc>
          <w:tcPr>
            <w:tcW w:w="7745" w:type="dxa"/>
            <w:gridSpan w:val="6"/>
            <w:vAlign w:val="center"/>
          </w:tcPr>
          <w:p w14:paraId="0D5C9137" w14:textId="77777777" w:rsidR="00D11298" w:rsidRPr="002604FF" w:rsidRDefault="00D11298" w:rsidP="002604FF">
            <w:pPr>
              <w:rPr>
                <w:rFonts w:ascii="Arial Narrow" w:eastAsia="Calibri" w:hAnsi="Arial Narrow"/>
                <w:b/>
                <w:bCs/>
                <w:i/>
                <w:iCs/>
                <w:color w:val="333333"/>
                <w:sz w:val="20"/>
                <w:szCs w:val="20"/>
              </w:rPr>
            </w:pPr>
            <w:r w:rsidRPr="002604FF">
              <w:rPr>
                <w:rFonts w:ascii="Arial Narrow" w:eastAsia="Calibri" w:hAnsi="Arial Narrow"/>
                <w:b/>
                <w:bCs/>
                <w:i/>
                <w:iCs/>
                <w:color w:val="333333"/>
                <w:sz w:val="20"/>
                <w:szCs w:val="20"/>
              </w:rPr>
              <w:t>Clinical criteria:</w:t>
            </w:r>
          </w:p>
        </w:tc>
      </w:tr>
      <w:tr w:rsidR="004351D4" w:rsidRPr="002604FF" w14:paraId="2E640E2A" w14:textId="77777777" w:rsidTr="00D11298">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3ECA124" w14:textId="0D7B1E8A" w:rsidR="00D11298" w:rsidRPr="002604FF" w:rsidRDefault="00D11298" w:rsidP="002604FF">
            <w:pPr>
              <w:jc w:val="center"/>
              <w:rPr>
                <w:rFonts w:ascii="Arial Narrow" w:hAnsi="Arial Narrow"/>
                <w:strike/>
                <w:color w:val="333333"/>
                <w:sz w:val="20"/>
                <w:szCs w:val="20"/>
              </w:rPr>
            </w:pPr>
          </w:p>
        </w:tc>
        <w:tc>
          <w:tcPr>
            <w:tcW w:w="7745" w:type="dxa"/>
            <w:gridSpan w:val="6"/>
            <w:vAlign w:val="center"/>
          </w:tcPr>
          <w:p w14:paraId="77EE9D7E" w14:textId="77777777" w:rsidR="00D11298" w:rsidRPr="002604FF" w:rsidRDefault="00D11298" w:rsidP="002604FF">
            <w:pPr>
              <w:rPr>
                <w:rFonts w:ascii="Arial Narrow" w:hAnsi="Arial Narrow"/>
                <w:b/>
                <w:bCs/>
                <w:strike/>
                <w:color w:val="333333"/>
                <w:sz w:val="20"/>
                <w:szCs w:val="20"/>
              </w:rPr>
            </w:pPr>
            <w:r w:rsidRPr="002604FF">
              <w:rPr>
                <w:rFonts w:ascii="Arial Narrow" w:eastAsia="Calibri" w:hAnsi="Arial Narrow"/>
                <w:i/>
                <w:iCs/>
                <w:color w:val="333333"/>
                <w:sz w:val="20"/>
                <w:szCs w:val="20"/>
              </w:rPr>
              <w:t>Patient must have received prior PBS-subsidised treatment with this drug for this condition</w:t>
            </w:r>
          </w:p>
        </w:tc>
      </w:tr>
    </w:tbl>
    <w:p w14:paraId="04E7E63B" w14:textId="0823A685" w:rsidR="0086743F" w:rsidRPr="001E6476" w:rsidRDefault="0086743F" w:rsidP="002604FF">
      <w:pPr>
        <w:pStyle w:val="3-BodyText"/>
        <w:spacing w:before="120"/>
      </w:pPr>
      <w:r w:rsidRPr="0072211F">
        <w:t>At the recommended dose of one tablet per day, the requested maximum quantity and number of repeats</w:t>
      </w:r>
      <w:r w:rsidRPr="001E6476">
        <w:rPr>
          <w:i/>
        </w:rPr>
        <w:t xml:space="preserve"> </w:t>
      </w:r>
      <w:r w:rsidRPr="0072211F">
        <w:t xml:space="preserve">would provide for six months of treatment. The submission </w:t>
      </w:r>
      <w:r w:rsidRPr="0072211F">
        <w:lastRenderedPageBreak/>
        <w:t xml:space="preserve">stated allowing the standard 6 months of treatment would align with the frequency of specialist visits. </w:t>
      </w:r>
    </w:p>
    <w:p w14:paraId="2F9033A9" w14:textId="7A1B255B" w:rsidR="0086743F" w:rsidRPr="003D6BA7" w:rsidRDefault="0086743F" w:rsidP="00AD4AA3">
      <w:pPr>
        <w:pStyle w:val="3-BodyText"/>
      </w:pPr>
      <w:r w:rsidRPr="0072211F">
        <w:t xml:space="preserve">The submission requested a price for </w:t>
      </w:r>
      <w:r w:rsidR="000905D6" w:rsidRPr="0072211F">
        <w:t>28</w:t>
      </w:r>
      <w:r w:rsidR="00560D36" w:rsidRPr="0072211F">
        <w:t>-</w:t>
      </w:r>
      <w:r w:rsidR="000905D6" w:rsidRPr="0072211F">
        <w:t xml:space="preserve">day </w:t>
      </w:r>
      <w:r w:rsidRPr="0072211F">
        <w:t>supply of Ryeqo (</w:t>
      </w:r>
      <w:r w:rsidR="00CC7A38" w:rsidRPr="0072211F">
        <w:t xml:space="preserve">DPMQ </w:t>
      </w:r>
      <w:r w:rsidRPr="0072211F">
        <w:t>$</w:t>
      </w:r>
      <w:r w:rsidR="00C12D15" w:rsidRPr="00C12D15">
        <w:rPr>
          <w:color w:val="000000"/>
          <w:w w:val="60"/>
          <w:shd w:val="solid" w:color="000000" w:fill="000000"/>
          <w:fitText w:val="468" w:id="-961850368"/>
          <w14:textFill>
            <w14:solidFill>
              <w14:srgbClr w14:val="000000">
                <w14:alpha w14:val="100000"/>
              </w14:srgbClr>
            </w14:solidFill>
          </w14:textFill>
        </w:rPr>
        <w:t>||</w:t>
      </w:r>
      <w:proofErr w:type="gramStart"/>
      <w:r w:rsidR="00C12D15" w:rsidRPr="00C12D15">
        <w:rPr>
          <w:color w:val="000000"/>
          <w:w w:val="60"/>
          <w:shd w:val="solid" w:color="000000" w:fill="000000"/>
          <w:fitText w:val="468" w:id="-961850368"/>
          <w14:textFill>
            <w14:solidFill>
              <w14:srgbClr w14:val="000000">
                <w14:alpha w14:val="100000"/>
              </w14:srgbClr>
            </w14:solidFill>
          </w14:textFill>
        </w:rPr>
        <w:t>|  |</w:t>
      </w:r>
      <w:proofErr w:type="gramEnd"/>
      <w:r w:rsidR="00C12D15" w:rsidRPr="00C12D15">
        <w:rPr>
          <w:color w:val="000000"/>
          <w:w w:val="60"/>
          <w:shd w:val="solid" w:color="000000" w:fill="000000"/>
          <w:fitText w:val="468" w:id="-961850368"/>
          <w14:textFill>
            <w14:solidFill>
              <w14:srgbClr w14:val="000000">
                <w14:alpha w14:val="100000"/>
              </w14:srgbClr>
            </w14:solidFill>
          </w14:textFill>
        </w:rPr>
        <w:t>|</w:t>
      </w:r>
      <w:r w:rsidR="00C12D15" w:rsidRPr="00C12D15">
        <w:rPr>
          <w:color w:val="000000"/>
          <w:spacing w:val="4"/>
          <w:w w:val="60"/>
          <w:shd w:val="solid" w:color="000000" w:fill="000000"/>
          <w:fitText w:val="468" w:id="-961850368"/>
          <w14:textFill>
            <w14:solidFill>
              <w14:srgbClr w14:val="000000">
                <w14:alpha w14:val="100000"/>
              </w14:srgbClr>
            </w14:solidFill>
          </w14:textFill>
        </w:rPr>
        <w:t>|</w:t>
      </w:r>
      <w:r w:rsidRPr="0072211F">
        <w:t xml:space="preserve">) </w:t>
      </w:r>
      <w:r w:rsidR="005B3C01" w:rsidRPr="0072211F">
        <w:t xml:space="preserve">which </w:t>
      </w:r>
      <w:r w:rsidRPr="0072211F">
        <w:t xml:space="preserve">is approximately equivalent to the price for a </w:t>
      </w:r>
      <w:r w:rsidR="000905D6" w:rsidRPr="0072211F">
        <w:t>28</w:t>
      </w:r>
      <w:r w:rsidR="00560D36" w:rsidRPr="0072211F">
        <w:t>-</w:t>
      </w:r>
      <w:r w:rsidR="000905D6" w:rsidRPr="0072211F">
        <w:t>day</w:t>
      </w:r>
      <w:r w:rsidRPr="0072211F">
        <w:t xml:space="preserve"> supply of goserelin 3.</w:t>
      </w:r>
      <w:r w:rsidR="002604FF" w:rsidRPr="0072211F">
        <w:t>6</w:t>
      </w:r>
      <w:r w:rsidR="002604FF">
        <w:t> </w:t>
      </w:r>
      <w:r w:rsidRPr="0072211F">
        <w:t>mg implant (DPMQ $212.70). The submission stated there was a small premium (i.e. $</w:t>
      </w:r>
      <w:proofErr w:type="gramStart"/>
      <w:r w:rsidR="00C12D15" w:rsidRPr="00B77C4D">
        <w:rPr>
          <w:color w:val="000000"/>
          <w:w w:val="15"/>
          <w:shd w:val="solid" w:color="000000" w:fill="000000"/>
          <w:fitText w:val="-20" w:id="-961850367"/>
          <w14:textFill>
            <w14:solidFill>
              <w14:srgbClr w14:val="000000">
                <w14:alpha w14:val="100000"/>
              </w14:srgbClr>
            </w14:solidFill>
          </w14:textFill>
        </w:rPr>
        <w:t xml:space="preserve">|  </w:t>
      </w:r>
      <w:r w:rsidR="00C12D15" w:rsidRPr="00B77C4D">
        <w:rPr>
          <w:color w:val="000000"/>
          <w:spacing w:val="-69"/>
          <w:w w:val="15"/>
          <w:shd w:val="solid" w:color="000000" w:fill="000000"/>
          <w:fitText w:val="-20" w:id="-961850367"/>
          <w14:textFill>
            <w14:solidFill>
              <w14:srgbClr w14:val="000000">
                <w14:alpha w14:val="100000"/>
              </w14:srgbClr>
            </w14:solidFill>
          </w14:textFill>
        </w:rPr>
        <w:t>|</w:t>
      </w:r>
      <w:proofErr w:type="gramEnd"/>
      <w:r w:rsidRPr="0072211F">
        <w:t xml:space="preserve">) to account for the addition of the </w:t>
      </w:r>
      <w:r w:rsidR="002A78C6" w:rsidRPr="0072211F">
        <w:t>add-back</w:t>
      </w:r>
      <w:r w:rsidRPr="0072211F">
        <w:t xml:space="preserve"> treatment. The submission did not propose a special pricing arrangement. </w:t>
      </w:r>
      <w:r w:rsidR="000905D6" w:rsidRPr="0072211F">
        <w:t>The submission did not discuss pricing for nafarelin, which is also a GnRH a</w:t>
      </w:r>
      <w:r w:rsidR="00D42CD3" w:rsidRPr="0072211F">
        <w:t>g</w:t>
      </w:r>
      <w:r w:rsidR="000905D6" w:rsidRPr="0072211F">
        <w:t xml:space="preserve">onist listed on </w:t>
      </w:r>
      <w:r w:rsidR="00A4296A" w:rsidRPr="0072211F">
        <w:t xml:space="preserve">the </w:t>
      </w:r>
      <w:r w:rsidR="000905D6" w:rsidRPr="0072211F">
        <w:t>PBS for endometriosis</w:t>
      </w:r>
      <w:r w:rsidR="003D6BA7">
        <w:t>. S</w:t>
      </w:r>
      <w:r w:rsidR="003D6BA7" w:rsidRPr="0072211F">
        <w:t xml:space="preserve">ee </w:t>
      </w:r>
      <w:r w:rsidR="003D6BA7">
        <w:t>also</w:t>
      </w:r>
      <w:r w:rsidR="003D6BA7" w:rsidRPr="0072211F">
        <w:t xml:space="preserve"> </w:t>
      </w:r>
      <w:r w:rsidR="003D6BA7" w:rsidRPr="0072211F">
        <w:fldChar w:fldCharType="begin"/>
      </w:r>
      <w:r w:rsidR="003D6BA7" w:rsidRPr="0072211F">
        <w:instrText xml:space="preserve"> REF _Ref162450332 \h </w:instrText>
      </w:r>
      <w:r w:rsidR="003D6BA7" w:rsidRPr="0072211F">
        <w:fldChar w:fldCharType="separate"/>
      </w:r>
      <w:r w:rsidR="00F23258" w:rsidRPr="0072211F">
        <w:t xml:space="preserve">Table </w:t>
      </w:r>
      <w:r w:rsidR="00F23258">
        <w:rPr>
          <w:noProof/>
        </w:rPr>
        <w:t>8</w:t>
      </w:r>
      <w:r w:rsidR="003D6BA7" w:rsidRPr="0072211F">
        <w:fldChar w:fldCharType="end"/>
      </w:r>
      <w:r w:rsidR="003D6BA7" w:rsidRPr="0072211F">
        <w:t xml:space="preserve"> and </w:t>
      </w:r>
      <w:r w:rsidR="003D6BA7" w:rsidRPr="0072211F">
        <w:fldChar w:fldCharType="begin"/>
      </w:r>
      <w:r w:rsidR="003D6BA7" w:rsidRPr="0072211F">
        <w:instrText xml:space="preserve"> REF _Ref162442060 \h </w:instrText>
      </w:r>
      <w:r w:rsidR="003D6BA7" w:rsidRPr="0072211F">
        <w:fldChar w:fldCharType="separate"/>
      </w:r>
      <w:r w:rsidR="00F23258" w:rsidRPr="0072211F">
        <w:t xml:space="preserve">Table </w:t>
      </w:r>
      <w:r w:rsidR="00F23258">
        <w:rPr>
          <w:noProof/>
        </w:rPr>
        <w:t>9</w:t>
      </w:r>
      <w:r w:rsidR="003D6BA7" w:rsidRPr="0072211F">
        <w:fldChar w:fldCharType="end"/>
      </w:r>
      <w:r w:rsidR="003D6BA7" w:rsidRPr="0072211F">
        <w:t xml:space="preserve"> below, under Economic analysis</w:t>
      </w:r>
      <w:r w:rsidR="003D6BA7">
        <w:t xml:space="preserve"> for further discussion</w:t>
      </w:r>
      <w:r w:rsidR="003D6BA7" w:rsidRPr="0072211F">
        <w:t>.</w:t>
      </w:r>
    </w:p>
    <w:p w14:paraId="00C0BF81" w14:textId="03263203" w:rsidR="0086743F" w:rsidRPr="0072211F" w:rsidRDefault="0086743F" w:rsidP="00AD4AA3">
      <w:pPr>
        <w:pStyle w:val="3-BodyText"/>
      </w:pPr>
      <w:r w:rsidRPr="0072211F">
        <w:t xml:space="preserve">The submission stated that the Authority Required </w:t>
      </w:r>
      <w:r w:rsidR="00CB2D14" w:rsidRPr="0072211F">
        <w:t xml:space="preserve">(STREAMLINED) </w:t>
      </w:r>
      <w:r w:rsidRPr="0072211F">
        <w:t>listing was appropriate given Ryeqo is a new medication</w:t>
      </w:r>
      <w:r w:rsidR="000905D6" w:rsidRPr="0072211F">
        <w:t xml:space="preserve"> </w:t>
      </w:r>
      <w:r w:rsidRPr="0072211F">
        <w:t>and noted that other GnRH analogues were first listed as Authority Required items (currently restricted benefit items).</w:t>
      </w:r>
    </w:p>
    <w:p w14:paraId="215E543B" w14:textId="13172E57" w:rsidR="00BA06F8" w:rsidRPr="0072211F" w:rsidRDefault="00BA06F8" w:rsidP="00AD4AA3">
      <w:pPr>
        <w:pStyle w:val="3-BodyText"/>
      </w:pPr>
      <w:bookmarkStart w:id="11" w:name="_Ref159583870"/>
      <w:r w:rsidRPr="0072211F">
        <w:t>The requested restriction was broad, given:</w:t>
      </w:r>
      <w:bookmarkEnd w:id="11"/>
    </w:p>
    <w:p w14:paraId="17A2B232" w14:textId="352BCB68" w:rsidR="00BA06F8" w:rsidRPr="001E6476" w:rsidRDefault="00BA06F8" w:rsidP="00AD4AA3">
      <w:pPr>
        <w:pStyle w:val="ListParagraph"/>
      </w:pPr>
      <w:r w:rsidRPr="001E6476">
        <w:t xml:space="preserve">There </w:t>
      </w:r>
      <w:r w:rsidR="00560D36" w:rsidRPr="001E6476">
        <w:t>were</w:t>
      </w:r>
      <w:r w:rsidRPr="001E6476">
        <w:t xml:space="preserve"> no response criteria for continued use. </w:t>
      </w:r>
    </w:p>
    <w:p w14:paraId="579AF8C9" w14:textId="3C6C1371" w:rsidR="00BA06F8" w:rsidRPr="0072211F" w:rsidRDefault="00BA06F8" w:rsidP="00AD4AA3">
      <w:pPr>
        <w:pStyle w:val="ListParagraph"/>
      </w:pPr>
      <w:r w:rsidRPr="0072211F">
        <w:t xml:space="preserve">There </w:t>
      </w:r>
      <w:r w:rsidR="000905D6" w:rsidRPr="0072211F">
        <w:t>wa</w:t>
      </w:r>
      <w:r w:rsidRPr="0072211F">
        <w:t xml:space="preserve">s no maximum duration of treatment. The </w:t>
      </w:r>
      <w:r w:rsidR="005E6FC5" w:rsidRPr="0072211F">
        <w:t xml:space="preserve">approved PI includes </w:t>
      </w:r>
      <w:r w:rsidRPr="0072211F">
        <w:t>wording for dosage “</w:t>
      </w:r>
      <w:r w:rsidR="005E6FC5" w:rsidRPr="0072211F">
        <w:rPr>
          <w:rFonts w:eastAsia="Calibri"/>
        </w:rPr>
        <w:t>Use is recommended to be limited to 24 months, with extension of therapy conditional on stability of DXA and reassessment of risk/benefit in the individual patient by the treating physician</w:t>
      </w:r>
      <w:r w:rsidRPr="0072211F">
        <w:t>”.</w:t>
      </w:r>
      <w:r w:rsidR="00131EC8" w:rsidRPr="0072211F">
        <w:t xml:space="preserve"> The pre-PBAC response proposed adding a prescriber instruction that describes the recommended duration of treatment.</w:t>
      </w:r>
    </w:p>
    <w:p w14:paraId="6F4721F1" w14:textId="47F0D80B" w:rsidR="00BA06F8" w:rsidRPr="0072211F" w:rsidRDefault="00BA06F8" w:rsidP="00AD4AA3">
      <w:pPr>
        <w:pStyle w:val="ListParagraph"/>
      </w:pPr>
      <w:r w:rsidRPr="0072211F">
        <w:t>The restriction was silent on age. The proposed</w:t>
      </w:r>
      <w:r w:rsidR="00EB261A" w:rsidRPr="0072211F">
        <w:t xml:space="preserve"> and final</w:t>
      </w:r>
      <w:r w:rsidRPr="0072211F">
        <w:t xml:space="preserve"> TGA </w:t>
      </w:r>
      <w:r w:rsidR="006F7C98" w:rsidRPr="0072211F">
        <w:t>approved</w:t>
      </w:r>
      <w:r w:rsidR="006F7C98" w:rsidRPr="0072211F">
        <w:rPr>
          <w:i/>
        </w:rPr>
        <w:t xml:space="preserve"> </w:t>
      </w:r>
      <w:r w:rsidRPr="0072211F">
        <w:t xml:space="preserve">indication </w:t>
      </w:r>
      <w:r w:rsidR="00560D36" w:rsidRPr="0072211F">
        <w:t xml:space="preserve">was </w:t>
      </w:r>
      <w:r w:rsidRPr="0072211F">
        <w:t xml:space="preserve">limited to adult women of reproductive age (given the lack of clinical evidence in women less than 18 years) and the submission assumed only women aged </w:t>
      </w:r>
      <w:r w:rsidRPr="000300D4">
        <w:t>30</w:t>
      </w:r>
      <w:r w:rsidR="002604FF" w:rsidRPr="000300D4">
        <w:noBreakHyphen/>
      </w:r>
      <w:r w:rsidRPr="000300D4">
        <w:t>55 years would access treatment in the financial estimates.</w:t>
      </w:r>
      <w:r w:rsidR="005E6FC5" w:rsidRPr="000300D4">
        <w:t xml:space="preserve"> The ESC noted that this would exclude some patients under 18 who have severe pain associated with endometriosis</w:t>
      </w:r>
      <w:r w:rsidR="00D201FC" w:rsidRPr="000300D4">
        <w:t xml:space="preserve"> and could potentially benefit from treatment</w:t>
      </w:r>
      <w:r w:rsidR="006F7C98" w:rsidRPr="000300D4">
        <w:t>;</w:t>
      </w:r>
      <w:r w:rsidR="005E6FC5" w:rsidRPr="000300D4">
        <w:t xml:space="preserve"> but </w:t>
      </w:r>
      <w:r w:rsidR="006F7C98" w:rsidRPr="000300D4">
        <w:t xml:space="preserve">it was </w:t>
      </w:r>
      <w:r w:rsidR="005E6FC5" w:rsidRPr="000300D4">
        <w:t>also noted the</w:t>
      </w:r>
      <w:r w:rsidR="00D201FC" w:rsidRPr="000300D4">
        <w:t xml:space="preserve"> lack of clinical evidence in patients under 18 years and</w:t>
      </w:r>
      <w:r w:rsidR="005E6FC5" w:rsidRPr="000300D4">
        <w:t xml:space="preserve"> ACM’s advice that that adolescence is a critical time for bone accrual</w:t>
      </w:r>
      <w:r w:rsidR="00D201FC" w:rsidRPr="000300D4">
        <w:t>.</w:t>
      </w:r>
      <w:r w:rsidR="006F7C98" w:rsidRPr="000300D4">
        <w:t xml:space="preserve"> </w:t>
      </w:r>
      <w:r w:rsidR="00131EC8" w:rsidRPr="000300D4">
        <w:t>The pre-PBAC response proposed an additional population criterion which requires patients to be aged 18 years or older to be eligible for treatment with Ryeqo</w:t>
      </w:r>
      <w:r w:rsidR="00B93909" w:rsidRPr="000300D4">
        <w:t xml:space="preserve"> and revised the financial estimates to include women aged 18-55 years</w:t>
      </w:r>
      <w:r w:rsidR="00131EC8" w:rsidRPr="000300D4">
        <w:t>.</w:t>
      </w:r>
    </w:p>
    <w:p w14:paraId="16EDFC1C" w14:textId="7D9CE7DF" w:rsidR="00BA06F8" w:rsidRPr="0072211F" w:rsidRDefault="00BA06F8" w:rsidP="00AD4AA3">
      <w:pPr>
        <w:pStyle w:val="ListParagraph"/>
      </w:pPr>
      <w:r w:rsidRPr="0072211F">
        <w:t>The prescriber type specifies all medical practitioners. The submission noted throughout that second-line hormonal treatment of endometriosis usually involves specialist care by a gynaecologist.</w:t>
      </w:r>
      <w:r w:rsidR="00D201FC" w:rsidRPr="0072211F">
        <w:t xml:space="preserve"> The </w:t>
      </w:r>
      <w:r w:rsidR="001C408E" w:rsidRPr="001C408E">
        <w:t xml:space="preserve">Pre-Sub Committee Response </w:t>
      </w:r>
      <w:r w:rsidR="001C408E">
        <w:t>(</w:t>
      </w:r>
      <w:r w:rsidR="00D201FC" w:rsidRPr="0072211F">
        <w:t>PSCR</w:t>
      </w:r>
      <w:r w:rsidR="001C408E">
        <w:t>)</w:t>
      </w:r>
      <w:r w:rsidR="00D201FC" w:rsidRPr="0072211F">
        <w:t xml:space="preserve"> noted that the sponsor would prefer wording that captures all specialists with experience in diagnosis and treatment of endometriosis. The ESC considered that this was reasonable and considered that wording should include general practitioners specialising in diagnosis and treatment of endometriosis.</w:t>
      </w:r>
    </w:p>
    <w:p w14:paraId="4D46759C" w14:textId="0954E9BA" w:rsidR="00F269B7" w:rsidRPr="0072211F" w:rsidRDefault="002A36A2" w:rsidP="00AD4AA3">
      <w:pPr>
        <w:pStyle w:val="3-BodyText"/>
      </w:pPr>
      <w:r w:rsidRPr="0072211F">
        <w:t xml:space="preserve">The ESC </w:t>
      </w:r>
      <w:r w:rsidR="00FC140B">
        <w:t>noted</w:t>
      </w:r>
      <w:r w:rsidRPr="0072211F">
        <w:t xml:space="preserve"> that</w:t>
      </w:r>
      <w:r w:rsidR="00AB0B86" w:rsidRPr="0072211F">
        <w:t xml:space="preserve"> t</w:t>
      </w:r>
      <w:r w:rsidR="00BA06F8" w:rsidRPr="0072211F">
        <w:t xml:space="preserve">here </w:t>
      </w:r>
      <w:r w:rsidR="000905D6" w:rsidRPr="0072211F">
        <w:t>wa</w:t>
      </w:r>
      <w:r w:rsidR="00BA06F8" w:rsidRPr="0072211F">
        <w:t>s no requirement for BMD testing</w:t>
      </w:r>
      <w:r w:rsidR="00AB0B86" w:rsidRPr="0072211F">
        <w:t xml:space="preserve"> in the proposed restriction</w:t>
      </w:r>
      <w:r w:rsidR="00BA06F8" w:rsidRPr="0072211F">
        <w:t xml:space="preserve">. The </w:t>
      </w:r>
      <w:r w:rsidR="00D201FC" w:rsidRPr="0072211F">
        <w:t xml:space="preserve">approved </w:t>
      </w:r>
      <w:r w:rsidR="00BA06F8" w:rsidRPr="0072211F">
        <w:t xml:space="preserve">PI recommends that clinicians perform a </w:t>
      </w:r>
      <w:r w:rsidR="00255429" w:rsidRPr="0072211F">
        <w:t>DXA</w:t>
      </w:r>
      <w:r w:rsidR="00BA06F8" w:rsidRPr="0072211F">
        <w:t xml:space="preserve"> scan before </w:t>
      </w:r>
      <w:r w:rsidR="00BA06F8" w:rsidRPr="0072211F">
        <w:lastRenderedPageBreak/>
        <w:t>commencing treatment</w:t>
      </w:r>
      <w:r w:rsidR="003D5B7E" w:rsidRPr="0072211F">
        <w:t>,</w:t>
      </w:r>
      <w:r w:rsidR="00BA06F8" w:rsidRPr="0072211F">
        <w:t xml:space="preserve"> and </w:t>
      </w:r>
      <w:r w:rsidR="00B412A6" w:rsidRPr="0072211F">
        <w:t>then annually</w:t>
      </w:r>
      <w:r w:rsidR="00BA06F8" w:rsidRPr="0072211F">
        <w:t xml:space="preserve">. </w:t>
      </w:r>
      <w:r w:rsidR="00131EC8" w:rsidRPr="0072211F">
        <w:t xml:space="preserve">The ACM had also advised that attainment of lumbar spine peak bone mass occurs at ages 33 to 40 years and total hip </w:t>
      </w:r>
      <w:r w:rsidR="003E7BF2">
        <w:t xml:space="preserve">peak bone mass </w:t>
      </w:r>
      <w:r w:rsidR="009C2B1E">
        <w:t>(</w:t>
      </w:r>
      <w:r w:rsidR="00131EC8" w:rsidRPr="0072211F">
        <w:t>PBM</w:t>
      </w:r>
      <w:r w:rsidR="009C2B1E">
        <w:t>)</w:t>
      </w:r>
      <w:r w:rsidR="00131EC8" w:rsidRPr="0072211F">
        <w:t xml:space="preserve"> occurred at aged 16 to 19 years in women, and that BMD data needs to be interpreted in this context. </w:t>
      </w:r>
    </w:p>
    <w:p w14:paraId="27A76F37" w14:textId="077859F7" w:rsidR="00FC37FF" w:rsidRPr="0072211F" w:rsidRDefault="00BA06F8" w:rsidP="00AD4AA3">
      <w:pPr>
        <w:pStyle w:val="3-BodyText"/>
      </w:pPr>
      <w:r w:rsidRPr="0072211F">
        <w:t>The submission stated that clinical judgement may be used to determine whether a patient will be given an annual DXA scan and w</w:t>
      </w:r>
      <w:r w:rsidR="00D42CD3" w:rsidRPr="0072211F">
        <w:t>as</w:t>
      </w:r>
      <w:r w:rsidRPr="0072211F">
        <w:t xml:space="preserve"> unlikely </w:t>
      </w:r>
      <w:r w:rsidR="00D42CD3" w:rsidRPr="0072211F">
        <w:t xml:space="preserve">to </w:t>
      </w:r>
      <w:r w:rsidRPr="0072211F">
        <w:t xml:space="preserve">cause a significant equity of access issue. </w:t>
      </w:r>
      <w:r w:rsidR="003D5B7E" w:rsidRPr="0072211F">
        <w:t xml:space="preserve">The PSCR argued that “while the PI recommends a pre-treatment DXA scan, it is not mandated” and </w:t>
      </w:r>
      <w:r w:rsidR="00AB0B86" w:rsidRPr="0072211F">
        <w:t xml:space="preserve">that BMD testing </w:t>
      </w:r>
      <w:r w:rsidR="003D5B7E" w:rsidRPr="0072211F">
        <w:t>would be implemented at clinician discretion.</w:t>
      </w:r>
      <w:r w:rsidR="003D5B7E" w:rsidRPr="0072211F">
        <w:rPr>
          <w:i/>
        </w:rPr>
        <w:t xml:space="preserve"> </w:t>
      </w:r>
      <w:r w:rsidR="00FC37FF" w:rsidRPr="0072211F">
        <w:t>The pre-PBAC response proposed that to ensure awareness of the risk of BMD loss among prescribers, the PBAC could consider including prescribing instructions to the restriction: ‘A DXA scan is recommended at baseline, after the first 52 weeks of treatment, and annually thereafter’.</w:t>
      </w:r>
    </w:p>
    <w:p w14:paraId="42ED84D4" w14:textId="2F200743" w:rsidR="00BA06F8" w:rsidRPr="0072211F" w:rsidRDefault="0067790A" w:rsidP="00AD4AA3">
      <w:pPr>
        <w:pStyle w:val="3-BodyText"/>
      </w:pPr>
      <w:bookmarkStart w:id="12" w:name="_Ref159584021"/>
      <w:r w:rsidRPr="0072211F">
        <w:t>T</w:t>
      </w:r>
      <w:r w:rsidR="003A6CE3" w:rsidRPr="0072211F">
        <w:t>h</w:t>
      </w:r>
      <w:r w:rsidRPr="0072211F">
        <w:t xml:space="preserve">e PSCR stated that current MBS item numbers </w:t>
      </w:r>
      <w:r w:rsidR="00AB0B86" w:rsidRPr="0072211F">
        <w:t xml:space="preserve">for DXA scans </w:t>
      </w:r>
      <w:r w:rsidRPr="0072211F">
        <w:t>could suffice for ongoing treatment, however there are no applicable item numbers for baseline testing. T</w:t>
      </w:r>
      <w:r w:rsidR="003A6CE3" w:rsidRPr="0072211F">
        <w:t>h</w:t>
      </w:r>
      <w:r w:rsidRPr="0072211F">
        <w:t xml:space="preserve">e ESC </w:t>
      </w:r>
      <w:r w:rsidR="003A6CE3" w:rsidRPr="0072211F">
        <w:t>agreed with the PSCR</w:t>
      </w:r>
      <w:r w:rsidRPr="0072211F">
        <w:t xml:space="preserve"> that there are no applicable item numbers for baseline testing</w:t>
      </w:r>
      <w:r w:rsidR="003A6CE3" w:rsidRPr="0072211F">
        <w:t>, but noted</w:t>
      </w:r>
      <w:r w:rsidRPr="0072211F">
        <w:t xml:space="preserve"> </w:t>
      </w:r>
      <w:r w:rsidR="003A6CE3" w:rsidRPr="0072211F">
        <w:t xml:space="preserve">that for ongoing testing, although some patients may be eligible for a DXA scan every 12 or 24 months under the existing items, not all patients would meet the </w:t>
      </w:r>
      <w:r w:rsidR="00497CD3" w:rsidRPr="0072211F">
        <w:t>criteria</w:t>
      </w:r>
      <w:r w:rsidR="003A6CE3" w:rsidRPr="0072211F">
        <w:t>.</w:t>
      </w:r>
      <w:r w:rsidRPr="0072211F">
        <w:t xml:space="preserve"> </w:t>
      </w:r>
      <w:r w:rsidR="003731D2" w:rsidRPr="0072211F">
        <w:t xml:space="preserve">The ESC noted that </w:t>
      </w:r>
      <w:r w:rsidR="006226BA" w:rsidRPr="0072211F">
        <w:t>access to a DXA scan on the private market is available for $50-$90</w:t>
      </w:r>
      <w:r w:rsidR="006226BA" w:rsidRPr="0072211F">
        <w:rPr>
          <w:rStyle w:val="FootnoteReference"/>
        </w:rPr>
        <w:footnoteReference w:id="3"/>
      </w:r>
      <w:r w:rsidR="006226BA" w:rsidRPr="0072211F">
        <w:t>.</w:t>
      </w:r>
      <w:bookmarkEnd w:id="12"/>
      <w:r w:rsidR="001B6B1F">
        <w:t xml:space="preserve"> </w:t>
      </w:r>
    </w:p>
    <w:p w14:paraId="3B2FC684" w14:textId="47FD7FB4" w:rsidR="00131EC8" w:rsidRPr="0072211F" w:rsidRDefault="00131EC8" w:rsidP="00AD4AA3">
      <w:pPr>
        <w:pStyle w:val="3-BodyText"/>
      </w:pPr>
      <w:bookmarkStart w:id="13" w:name="_Ref162349002"/>
      <w:r w:rsidRPr="0072211F">
        <w:t xml:space="preserve">The PBAC noted that MBS </w:t>
      </w:r>
      <w:r w:rsidR="00865533" w:rsidRPr="0072211F">
        <w:t>I</w:t>
      </w:r>
      <w:r w:rsidRPr="0072211F">
        <w:t xml:space="preserve">tem 12312 might be applicable for use </w:t>
      </w:r>
      <w:r w:rsidR="004351D4" w:rsidRPr="0072211F">
        <w:t>following initial treatment</w:t>
      </w:r>
      <w:r w:rsidRPr="0072211F">
        <w:t xml:space="preserve"> with Ryeqo if condition (d) is met (see below).</w:t>
      </w:r>
      <w:bookmarkEnd w:id="13"/>
      <w:r w:rsidRPr="0072211F">
        <w:t xml:space="preserve"> </w:t>
      </w:r>
    </w:p>
    <w:p w14:paraId="32DF9484" w14:textId="77777777" w:rsidR="00131EC8" w:rsidRPr="0072211F" w:rsidRDefault="00131EC8" w:rsidP="00AD4AA3">
      <w:pPr>
        <w:pStyle w:val="3-BodyText"/>
        <w:numPr>
          <w:ilvl w:val="0"/>
          <w:numId w:val="0"/>
        </w:numPr>
        <w:ind w:left="720"/>
      </w:pPr>
      <w:r w:rsidRPr="0072211F">
        <w:t>12312: Bone densitometry, using dual energy X</w:t>
      </w:r>
      <w:r w:rsidRPr="0072211F">
        <w:noBreakHyphen/>
        <w:t xml:space="preserve">ray absorptiometry, involving the measurement of 2 or more sites (including interpretation and reporting) for diagnosis and monitoring of bone loss associated with one or more of the </w:t>
      </w:r>
      <w:proofErr w:type="gramStart"/>
      <w:r w:rsidRPr="0072211F">
        <w:t>following:…</w:t>
      </w:r>
      <w:proofErr w:type="gramEnd"/>
      <w:r w:rsidRPr="0072211F">
        <w:t xml:space="preserve"> (d) female hypogonadism lasting more than 6 months before the age of 45;</w:t>
      </w:r>
    </w:p>
    <w:p w14:paraId="4FF6DB38" w14:textId="2B70A5A7" w:rsidR="00865533" w:rsidRPr="0072211F" w:rsidRDefault="00865533" w:rsidP="00AD4AA3">
      <w:pPr>
        <w:pStyle w:val="3-BodyText"/>
      </w:pPr>
      <w:r w:rsidRPr="0072211F">
        <w:t xml:space="preserve">For ongoing monitoring of bone density MBS Item 12306 may be applicable for </w:t>
      </w:r>
      <w:r w:rsidR="00731420" w:rsidRPr="0072211F">
        <w:t>24</w:t>
      </w:r>
      <w:r w:rsidR="00731420">
        <w:t> </w:t>
      </w:r>
      <w:r w:rsidRPr="0072211F">
        <w:t xml:space="preserve">monthly repeats if condition (b) is met: </w:t>
      </w:r>
    </w:p>
    <w:p w14:paraId="4C44D4FA" w14:textId="1B8FBDBA" w:rsidR="00865533" w:rsidRPr="0072211F" w:rsidRDefault="00865533" w:rsidP="00AD4AA3">
      <w:pPr>
        <w:pStyle w:val="m5701993404698847243msolistparagraph"/>
        <w:spacing w:before="0" w:beforeAutospacing="0" w:after="120" w:afterAutospacing="0"/>
        <w:ind w:left="720"/>
        <w:jc w:val="both"/>
        <w:rPr>
          <w:rFonts w:asciiTheme="minorHAnsi" w:hAnsiTheme="minorHAnsi" w:cstheme="minorHAnsi"/>
          <w:sz w:val="24"/>
          <w:szCs w:val="24"/>
        </w:rPr>
      </w:pPr>
      <w:r w:rsidRPr="0072211F">
        <w:rPr>
          <w:rFonts w:asciiTheme="minorHAnsi" w:hAnsiTheme="minorHAnsi" w:cstheme="minorHAnsi"/>
          <w:sz w:val="24"/>
          <w:szCs w:val="24"/>
        </w:rPr>
        <w:t>12306: Bone densitometry, using dual energy X</w:t>
      </w:r>
      <w:r w:rsidRPr="0072211F">
        <w:rPr>
          <w:rFonts w:asciiTheme="minorHAnsi" w:hAnsiTheme="minorHAnsi" w:cstheme="minorHAnsi"/>
          <w:sz w:val="24"/>
          <w:szCs w:val="24"/>
        </w:rPr>
        <w:noBreakHyphen/>
        <w:t>ray absorptiometry, involving the measurement of 2 or more sites (including interpretation and reporting), for: (b) monitoring of low bone mineral density proven by bone densitometry at least 12</w:t>
      </w:r>
      <w:r w:rsidR="00731420">
        <w:rPr>
          <w:rFonts w:asciiTheme="minorHAnsi" w:hAnsiTheme="minorHAnsi" w:cstheme="minorHAnsi"/>
          <w:sz w:val="24"/>
          <w:szCs w:val="24"/>
        </w:rPr>
        <w:t> </w:t>
      </w:r>
      <w:r w:rsidRPr="0072211F">
        <w:rPr>
          <w:rFonts w:asciiTheme="minorHAnsi" w:hAnsiTheme="minorHAnsi" w:cstheme="minorHAnsi"/>
          <w:sz w:val="24"/>
          <w:szCs w:val="24"/>
        </w:rPr>
        <w:t>months previously.</w:t>
      </w:r>
    </w:p>
    <w:p w14:paraId="07AB484D" w14:textId="77777777" w:rsidR="00865533" w:rsidRPr="0072211F" w:rsidRDefault="00865533" w:rsidP="00AD4AA3">
      <w:pPr>
        <w:pStyle w:val="3-BodyText"/>
      </w:pPr>
      <w:r w:rsidRPr="0072211F">
        <w:t xml:space="preserve">Item 12321 may be applicable for 12 monthly repeats if condition (a) is met: </w:t>
      </w:r>
    </w:p>
    <w:p w14:paraId="51015E68" w14:textId="77777777" w:rsidR="00865533" w:rsidRPr="0072211F" w:rsidRDefault="00865533" w:rsidP="00AD4AA3">
      <w:pPr>
        <w:pStyle w:val="m5701993404698847243msolistparagraph"/>
        <w:spacing w:before="0" w:beforeAutospacing="0" w:after="120" w:afterAutospacing="0"/>
        <w:ind w:left="720"/>
        <w:jc w:val="both"/>
        <w:rPr>
          <w:rFonts w:asciiTheme="minorHAnsi" w:hAnsiTheme="minorHAnsi" w:cstheme="minorHAnsi"/>
          <w:sz w:val="24"/>
          <w:szCs w:val="24"/>
        </w:rPr>
      </w:pPr>
      <w:r w:rsidRPr="0072211F">
        <w:rPr>
          <w:rFonts w:asciiTheme="minorHAnsi" w:hAnsiTheme="minorHAnsi" w:cstheme="minorHAnsi"/>
          <w:sz w:val="24"/>
          <w:szCs w:val="24"/>
        </w:rPr>
        <w:t>12321: Bone densitometry, using dual energy X</w:t>
      </w:r>
      <w:r w:rsidRPr="0072211F">
        <w:rPr>
          <w:rFonts w:asciiTheme="minorHAnsi" w:hAnsiTheme="minorHAnsi" w:cstheme="minorHAnsi"/>
          <w:sz w:val="24"/>
          <w:szCs w:val="24"/>
        </w:rPr>
        <w:noBreakHyphen/>
        <w:t>ray absorptiometry, involving the measurement of 2 or more sites at least 12 months after a significant change in therapy (including</w:t>
      </w:r>
      <w:r w:rsidRPr="0072211F">
        <w:rPr>
          <w:rFonts w:asciiTheme="minorHAnsi" w:hAnsiTheme="minorHAnsi" w:cstheme="minorHAnsi"/>
          <w:color w:val="222222"/>
          <w:sz w:val="24"/>
          <w:szCs w:val="24"/>
        </w:rPr>
        <w:t xml:space="preserve"> interpretation and reporting), for: (a) </w:t>
      </w:r>
      <w:r w:rsidRPr="0072211F">
        <w:rPr>
          <w:rFonts w:asciiTheme="minorHAnsi" w:hAnsiTheme="minorHAnsi" w:cstheme="minorHAnsi"/>
          <w:color w:val="000000"/>
          <w:sz w:val="24"/>
          <w:szCs w:val="24"/>
        </w:rPr>
        <w:t>established low bone mineral density.</w:t>
      </w:r>
    </w:p>
    <w:p w14:paraId="2285C3EE" w14:textId="746E5C0A" w:rsidR="00AB0B86" w:rsidRPr="0072211F" w:rsidRDefault="00AB0B86" w:rsidP="00AD4AA3">
      <w:pPr>
        <w:pStyle w:val="3-BodyText"/>
      </w:pPr>
      <w:r w:rsidRPr="0072211F">
        <w:lastRenderedPageBreak/>
        <w:t>The ESC noted that for Gn</w:t>
      </w:r>
      <w:r w:rsidR="001F21B9" w:rsidRPr="0072211F">
        <w:t xml:space="preserve">RH analogues included </w:t>
      </w:r>
      <w:r w:rsidR="002B5C19">
        <w:t>o</w:t>
      </w:r>
      <w:r w:rsidR="001F21B9" w:rsidRPr="0072211F">
        <w:t xml:space="preserve">n the PBS the Australian PIs recommend BMD measurement for retreatment (nafarelin) or for 'longer treatment’ (goserelin). In addition, the PBS restriction for subsequent treatment (6-12 months) with nafarelin includes the criteria “Patient must have had a recent bone density assessment”. The PBS restriction for goserelin does not allow treatment beyond </w:t>
      </w:r>
      <w:r w:rsidR="00290621" w:rsidRPr="0072211F">
        <w:t>6</w:t>
      </w:r>
      <w:r w:rsidR="00290621">
        <w:t> </w:t>
      </w:r>
      <w:r w:rsidR="001F21B9" w:rsidRPr="0072211F">
        <w:t>months.</w:t>
      </w:r>
    </w:p>
    <w:p w14:paraId="005F2282" w14:textId="48CDD2CF" w:rsidR="00BA06F8" w:rsidRPr="0072211F" w:rsidRDefault="00BA06F8" w:rsidP="00AD4AA3">
      <w:pPr>
        <w:pStyle w:val="3-BodyText"/>
        <w:rPr>
          <w:i/>
        </w:rPr>
      </w:pPr>
      <w:r w:rsidRPr="0072211F">
        <w:t>The sponsor requested grandfathered patients be allowed access</w:t>
      </w:r>
      <w:r w:rsidR="00D42CD3" w:rsidRPr="0072211F">
        <w:t xml:space="preserve"> to</w:t>
      </w:r>
      <w:r w:rsidRPr="0072211F">
        <w:t xml:space="preserve"> therapy, without requiring a specific grandfathered clause. The </w:t>
      </w:r>
      <w:r w:rsidR="00560D36" w:rsidRPr="0072211F">
        <w:t xml:space="preserve">sponsor is currently providing treatment with Ryeqo to some women with endometriosis pain and the </w:t>
      </w:r>
      <w:r w:rsidRPr="0072211F">
        <w:t xml:space="preserve">submission estimated that approximately </w:t>
      </w:r>
      <w:r w:rsidR="00290621">
        <w:t>&lt; 500</w:t>
      </w:r>
      <w:r w:rsidR="00290621" w:rsidRPr="0072211F">
        <w:t xml:space="preserve"> </w:t>
      </w:r>
      <w:r w:rsidRPr="0072211F">
        <w:t>patients will be receiving Ryeqo for this indication</w:t>
      </w:r>
      <w:r w:rsidR="00D42CD3" w:rsidRPr="00EA2ABD">
        <w:t>.</w:t>
      </w:r>
      <w:r w:rsidR="00EA2ABD" w:rsidRPr="00EA2ABD">
        <w:t xml:space="preserve"> The PBAC noted that the</w:t>
      </w:r>
      <w:r w:rsidR="00EA2ABD">
        <w:t xml:space="preserve"> proposed</w:t>
      </w:r>
      <w:r w:rsidR="00EA2ABD" w:rsidRPr="00EA2ABD">
        <w:t xml:space="preserve"> initial treatment </w:t>
      </w:r>
      <w:r w:rsidR="00EA2ABD">
        <w:t xml:space="preserve">listing would not exclude these patients and considered that a separate grandfather restriction was not required. </w:t>
      </w:r>
    </w:p>
    <w:p w14:paraId="5437D87C" w14:textId="77777777" w:rsidR="00A96149" w:rsidRPr="0072211F" w:rsidRDefault="00A96149" w:rsidP="00AD4AA3">
      <w:pPr>
        <w:spacing w:after="120"/>
        <w:ind w:left="510" w:firstLine="170"/>
        <w:rPr>
          <w:i/>
          <w:iCs/>
        </w:rPr>
      </w:pPr>
      <w:r w:rsidRPr="0072211F">
        <w:rPr>
          <w:i/>
          <w:iCs/>
        </w:rPr>
        <w:t>For more detail on PBAC’s view, see section 7 PBAC outcome.</w:t>
      </w:r>
    </w:p>
    <w:p w14:paraId="7075B85C" w14:textId="62A47B7B" w:rsidR="00B50DB8" w:rsidRPr="0072211F" w:rsidDel="00195452" w:rsidRDefault="00203181" w:rsidP="00AD4AA3">
      <w:pPr>
        <w:pStyle w:val="2-SectionHeading"/>
        <w:spacing w:before="0"/>
      </w:pPr>
      <w:bookmarkStart w:id="14" w:name="_Toc155769090"/>
      <w:r w:rsidRPr="0072211F" w:rsidDel="00195452">
        <w:t xml:space="preserve">Population and </w:t>
      </w:r>
      <w:r w:rsidR="008E0D3C" w:rsidRPr="0072211F" w:rsidDel="00195452">
        <w:t>d</w:t>
      </w:r>
      <w:r w:rsidRPr="0072211F" w:rsidDel="00195452">
        <w:t>isease</w:t>
      </w:r>
      <w:bookmarkEnd w:id="14"/>
    </w:p>
    <w:p w14:paraId="51CB101D" w14:textId="0AD5031B" w:rsidR="00BA06F8" w:rsidRPr="0072211F" w:rsidRDefault="00BA06F8" w:rsidP="00AD4AA3">
      <w:pPr>
        <w:pStyle w:val="3-BodyText"/>
      </w:pPr>
      <w:r w:rsidRPr="0072211F">
        <w:t xml:space="preserve">Endometriosis is a chronic disease that occurs when tissue </w:t>
      </w:r>
      <w:proofErr w:type="gramStart"/>
      <w:r w:rsidRPr="0072211F">
        <w:t>similar to</w:t>
      </w:r>
      <w:proofErr w:type="gramEnd"/>
      <w:r w:rsidRPr="0072211F">
        <w:t xml:space="preserve"> the lining of the uterus (endometrium tissue) grows outside the uterine cavity. </w:t>
      </w:r>
      <w:r w:rsidRPr="0072211F">
        <w:rPr>
          <w:rFonts w:eastAsia="Calibri" w:cs="Calibri"/>
        </w:rPr>
        <w:t xml:space="preserve">Women with endometriosis typically </w:t>
      </w:r>
      <w:r w:rsidRPr="0072211F">
        <w:t xml:space="preserve">experience pelvic pain and heavy bleeding during menstruation, while abdominal pain, bloating and fatigue can occur throughout the menstrual cycle. </w:t>
      </w:r>
      <w:r w:rsidR="007C6155" w:rsidRPr="0072211F">
        <w:t>W</w:t>
      </w:r>
      <w:r w:rsidRPr="0072211F">
        <w:t xml:space="preserve">omen with endometriosis are </w:t>
      </w:r>
      <w:r w:rsidR="007C6155" w:rsidRPr="0072211F">
        <w:t xml:space="preserve">also </w:t>
      </w:r>
      <w:r w:rsidR="006226BA" w:rsidRPr="0072211F">
        <w:t xml:space="preserve">more </w:t>
      </w:r>
      <w:r w:rsidRPr="0072211F">
        <w:t xml:space="preserve">likely to have co-existing conditions and chronic diseases, such as uterine fibroids, fibromyalgia, migraine, ovarian cancer, thyroid cancer, cardiovascular </w:t>
      </w:r>
      <w:proofErr w:type="gramStart"/>
      <w:r w:rsidRPr="0072211F">
        <w:t>diseases</w:t>
      </w:r>
      <w:proofErr w:type="gramEnd"/>
      <w:r w:rsidRPr="0072211F">
        <w:t xml:space="preserve"> and immune disorders.</w:t>
      </w:r>
    </w:p>
    <w:p w14:paraId="11DAA4FB" w14:textId="5069B0D1" w:rsidR="00BA06F8" w:rsidRPr="0072211F" w:rsidRDefault="00BA06F8" w:rsidP="00AD4AA3">
      <w:pPr>
        <w:pStyle w:val="3-BodyText"/>
      </w:pPr>
      <w:r w:rsidRPr="0072211F">
        <w:t>Diagnostic work-up include</w:t>
      </w:r>
      <w:r w:rsidR="00E15345" w:rsidRPr="0072211F">
        <w:t>s</w:t>
      </w:r>
      <w:r w:rsidRPr="0072211F">
        <w:t xml:space="preserve"> a review of medical history, clinical abdominal and pelvic examination, and imaging (ultrasound, Computer Tomography (CT) or Magnetic Resonance Imaging (MRI)). However, diagnos</w:t>
      </w:r>
      <w:r w:rsidR="00181694" w:rsidRPr="0072211F">
        <w:t>is may be difficult</w:t>
      </w:r>
      <w:r w:rsidRPr="0072211F">
        <w:t xml:space="preserve"> due to variation in symptom presentation and treatment patterns</w:t>
      </w:r>
      <w:r w:rsidR="00181694" w:rsidRPr="0072211F">
        <w:t>;</w:t>
      </w:r>
      <w:r w:rsidRPr="0072211F">
        <w:t xml:space="preserve"> symptoms may be attributed to multiple conditions, endometriosis</w:t>
      </w:r>
      <w:r w:rsidR="00181694" w:rsidRPr="0072211F">
        <w:t>-</w:t>
      </w:r>
      <w:r w:rsidRPr="0072211F">
        <w:t xml:space="preserve">associated pain </w:t>
      </w:r>
      <w:r w:rsidR="00181694" w:rsidRPr="0072211F">
        <w:t>is</w:t>
      </w:r>
      <w:r w:rsidRPr="0072211F">
        <w:t xml:space="preserve"> not easily measured and there are no clinically relevant biomarkers. The delay between symptom onset and diagnosis is on average 7-12 years.</w:t>
      </w:r>
    </w:p>
    <w:p w14:paraId="693C4524" w14:textId="0AB45EAA" w:rsidR="00181694" w:rsidRPr="0072211F" w:rsidRDefault="00181694" w:rsidP="00AD4AA3">
      <w:pPr>
        <w:pStyle w:val="3-BodyText"/>
      </w:pPr>
      <w:r w:rsidRPr="0072211F">
        <w:t xml:space="preserve">There is no known cure for endometriosis. Treatment targets the management of symptoms and is usually iterative over </w:t>
      </w:r>
      <w:r w:rsidR="007E3A67" w:rsidRPr="0072211F">
        <w:t>time</w:t>
      </w:r>
      <w:r w:rsidRPr="0072211F">
        <w:t xml:space="preserve">. Endometriosis pain is highly individualised and can be managed with medical and/or surgical treatments, </w:t>
      </w:r>
      <w:r w:rsidR="007E3A67" w:rsidRPr="0072211F">
        <w:t xml:space="preserve">which </w:t>
      </w:r>
      <w:r w:rsidRPr="0072211F">
        <w:t>includ</w:t>
      </w:r>
      <w:r w:rsidR="007E3A67" w:rsidRPr="0072211F">
        <w:t xml:space="preserve">e </w:t>
      </w:r>
      <w:r w:rsidRPr="0072211F">
        <w:t>analgesics, hormonal contraceptives or other hormonal treatments, removal of lesions via laparoscopy or laparotomy (abdominal surgery)</w:t>
      </w:r>
      <w:r w:rsidRPr="0072211F">
        <w:rPr>
          <w:rStyle w:val="FootnoteReference"/>
          <w:rFonts w:eastAsiaTheme="minorEastAsia"/>
        </w:rPr>
        <w:footnoteReference w:id="4"/>
      </w:r>
      <w:r w:rsidR="007E3A67" w:rsidRPr="0072211F">
        <w:t xml:space="preserve">, </w:t>
      </w:r>
      <w:r w:rsidR="007C6155" w:rsidRPr="0072211F">
        <w:t>and</w:t>
      </w:r>
      <w:r w:rsidRPr="0072211F">
        <w:t xml:space="preserve"> hysterectomy (removal of the uterus). Despite medical and surgical treatment options, symptoms often recur (50% of patients typically have recurrence of symptoms over 5 years).</w:t>
      </w:r>
      <w:r w:rsidRPr="0072211F">
        <w:rPr>
          <w:rStyle w:val="FootnoteReference"/>
          <w:rFonts w:eastAsiaTheme="minorEastAsia"/>
        </w:rPr>
        <w:footnoteReference w:id="5"/>
      </w:r>
      <w:r w:rsidRPr="0072211F">
        <w:t xml:space="preserve"> In </w:t>
      </w:r>
      <w:r w:rsidRPr="0072211F">
        <w:lastRenderedPageBreak/>
        <w:t>most cases, symptoms of endometriosis subside after menopause, which in Australia occurs at an average age of 51 years.</w:t>
      </w:r>
      <w:r w:rsidRPr="0072211F">
        <w:rPr>
          <w:rStyle w:val="FootnoteReference"/>
          <w:rFonts w:eastAsiaTheme="minorEastAsia"/>
        </w:rPr>
        <w:footnoteReference w:id="6"/>
      </w:r>
      <w:r w:rsidRPr="0072211F">
        <w:rPr>
          <w:vertAlign w:val="superscript"/>
        </w:rPr>
        <w:t xml:space="preserve">, </w:t>
      </w:r>
      <w:r w:rsidRPr="0072211F">
        <w:rPr>
          <w:rStyle w:val="FootnoteReference"/>
          <w:rFonts w:eastAsiaTheme="minorEastAsia"/>
        </w:rPr>
        <w:footnoteReference w:id="7"/>
      </w:r>
    </w:p>
    <w:p w14:paraId="4045767B" w14:textId="533DAB0A" w:rsidR="00BA06F8" w:rsidRPr="0072211F" w:rsidRDefault="0029046F" w:rsidP="00AD4AA3">
      <w:pPr>
        <w:pStyle w:val="3-BodyText"/>
      </w:pPr>
      <w:bookmarkStart w:id="15" w:name="_Hlk156384332"/>
      <w:r w:rsidRPr="0072211F">
        <w:t xml:space="preserve">A patient round table and follow up survey was conducted by the sponsor to understand the patients’ experiences with moderate to severe pain associated with endometriosis. </w:t>
      </w:r>
      <w:bookmarkEnd w:id="15"/>
      <w:r w:rsidRPr="0072211F">
        <w:t xml:space="preserve">Three of the </w:t>
      </w:r>
      <w:r w:rsidR="00FB3B83" w:rsidRPr="0072211F">
        <w:t>six</w:t>
      </w:r>
      <w:r w:rsidRPr="0072211F">
        <w:t xml:space="preserve"> patients were currently being prescribed Ryeqo. </w:t>
      </w:r>
      <w:r w:rsidR="00181694" w:rsidRPr="0072211F">
        <w:t>The endometriosis pain was described as stabbing by the patients, as well as debilitating, draining, mentally exhausting, and</w:t>
      </w:r>
      <w:r w:rsidR="00862074" w:rsidRPr="0072211F">
        <w:t xml:space="preserve"> resulting in them</w:t>
      </w:r>
      <w:r w:rsidR="00181694" w:rsidRPr="0072211F">
        <w:t xml:space="preserve"> ‘having to take time off work’. Patients </w:t>
      </w:r>
      <w:r w:rsidR="0043359C" w:rsidRPr="0072211F">
        <w:t xml:space="preserve">reported switching </w:t>
      </w:r>
      <w:r w:rsidR="00181694" w:rsidRPr="0072211F">
        <w:t>or add</w:t>
      </w:r>
      <w:r w:rsidR="0043359C" w:rsidRPr="0072211F">
        <w:t xml:space="preserve">ing </w:t>
      </w:r>
      <w:r w:rsidR="00181694" w:rsidRPr="0072211F">
        <w:t>treatments</w:t>
      </w:r>
      <w:r w:rsidR="00862074" w:rsidRPr="0072211F">
        <w:t>,</w:t>
      </w:r>
      <w:r w:rsidR="00181694" w:rsidRPr="0072211F">
        <w:t xml:space="preserve"> sometimes one or more times a year, mainly because previous treatments ‘stopped working’ or were costly. Treatments used included analgesics (</w:t>
      </w:r>
      <w:proofErr w:type="gramStart"/>
      <w:r w:rsidR="00181694" w:rsidRPr="0072211F">
        <w:t>e.g.</w:t>
      </w:r>
      <w:proofErr w:type="gramEnd"/>
      <w:r w:rsidR="00181694" w:rsidRPr="0072211F">
        <w:t xml:space="preserve"> Panadol® and Nurofen®), hormonal contraceptives (e.g. Mirena®), GnRH agonists (goserelin, nafarelin), aromatase inhibitor (letrozole) and others (e.g. cannabidiol oil, laparoscopy, physiotherapy). </w:t>
      </w:r>
    </w:p>
    <w:p w14:paraId="3AD16609" w14:textId="72D8E221" w:rsidR="00181694" w:rsidRPr="0072211F" w:rsidRDefault="007E3A67" w:rsidP="00AD4AA3">
      <w:pPr>
        <w:pStyle w:val="3-BodyText"/>
      </w:pPr>
      <w:r w:rsidRPr="0072211F">
        <w:rPr>
          <w:rFonts w:eastAsiaTheme="minorEastAsia"/>
        </w:rPr>
        <w:t>Australian guidelines include the RANZCOG (2021) endometriosis clinical practice guideline and the Therapeutic Guidelines (2020) for endometriosis, which recommend first-line treatment of analgesia with or without hormone therapies.</w:t>
      </w:r>
      <w:r w:rsidRPr="0072211F">
        <w:t xml:space="preserve"> Guidelines recommend a</w:t>
      </w:r>
      <w:r w:rsidRPr="0072211F">
        <w:rPr>
          <w:rFonts w:eastAsiaTheme="minorEastAsia"/>
        </w:rPr>
        <w:t xml:space="preserve"> 3-month trial of a nonsteroidal anti-inflammatory drug (NSAID) or paracetamol (or a combination of both). Hormone treatment for endometriosis include</w:t>
      </w:r>
      <w:r w:rsidR="00E15345" w:rsidRPr="0072211F">
        <w:rPr>
          <w:rFonts w:eastAsiaTheme="minorEastAsia"/>
        </w:rPr>
        <w:t>s</w:t>
      </w:r>
      <w:r w:rsidRPr="0072211F">
        <w:rPr>
          <w:rFonts w:eastAsiaTheme="minorEastAsia"/>
        </w:rPr>
        <w:t xml:space="preserve"> combined hormonal contraceptives and progestogens, with specialist treatment of GnRH agonist and antagonist or aromatase inhibitors.</w:t>
      </w:r>
    </w:p>
    <w:p w14:paraId="68B4012C" w14:textId="155B75C0" w:rsidR="00181694" w:rsidRPr="0072211F" w:rsidRDefault="007E3A67" w:rsidP="00AD4AA3">
      <w:pPr>
        <w:pStyle w:val="3-BodyText"/>
      </w:pPr>
      <w:r w:rsidRPr="0072211F">
        <w:rPr>
          <w:rFonts w:eastAsiaTheme="minorEastAsia"/>
        </w:rPr>
        <w:t>The Australian Therapeutic Guidelines 2020 recommend GnRH agonists (goserelin implant and nafarelin nasal spray) as second-line treatment and GnRH must be used concurrently with contracept</w:t>
      </w:r>
      <w:r w:rsidR="007C6155" w:rsidRPr="0072211F">
        <w:rPr>
          <w:rFonts w:eastAsiaTheme="minorEastAsia"/>
        </w:rPr>
        <w:t>ion</w:t>
      </w:r>
      <w:r w:rsidRPr="0072211F">
        <w:rPr>
          <w:rFonts w:eastAsiaTheme="minorEastAsia"/>
        </w:rPr>
        <w:t>. Use of GnRH agonists is limited to 6 months duration due to the hypoestrogenic adverse effect (</w:t>
      </w:r>
      <w:proofErr w:type="gramStart"/>
      <w:r w:rsidRPr="0072211F">
        <w:rPr>
          <w:rFonts w:eastAsiaTheme="minorEastAsia"/>
        </w:rPr>
        <w:t>e.g.</w:t>
      </w:r>
      <w:proofErr w:type="gramEnd"/>
      <w:r w:rsidRPr="0072211F">
        <w:rPr>
          <w:rFonts w:eastAsiaTheme="minorEastAsia"/>
        </w:rPr>
        <w:t xml:space="preserve"> decreased BMD, hot flushes). However, estrogen and progestogen replacement (add-back) therapy allow use of GnRH agonists for up to 2 years.</w:t>
      </w:r>
      <w:r w:rsidR="00577381">
        <w:rPr>
          <w:rFonts w:eastAsiaTheme="minorEastAsia"/>
        </w:rPr>
        <w:t xml:space="preserve"> </w:t>
      </w:r>
      <w:r w:rsidR="00EA2ABD">
        <w:t xml:space="preserve">The PBAC noted that PBS listings for goserelin and nafarelin reflect the clinical algorithm at the time they were listed, prior to recommendations that they should be used in combination with add-back therapy. The PBAC </w:t>
      </w:r>
      <w:r w:rsidR="00614BB0">
        <w:t>considered that changes to these restrictions to align with clinical practice may be required</w:t>
      </w:r>
      <w:r w:rsidR="006D02B2">
        <w:t xml:space="preserve"> and would welcome a submission</w:t>
      </w:r>
      <w:r w:rsidR="00614BB0">
        <w:t>.</w:t>
      </w:r>
    </w:p>
    <w:p w14:paraId="31EE0E75" w14:textId="3966B1E2" w:rsidR="00181694" w:rsidRPr="0072211F" w:rsidRDefault="007E3A67" w:rsidP="00AD4AA3">
      <w:pPr>
        <w:pStyle w:val="3-BodyText"/>
      </w:pPr>
      <w:r w:rsidRPr="0072211F">
        <w:rPr>
          <w:rFonts w:eastAsiaTheme="minorEastAsia"/>
        </w:rPr>
        <w:t>In the King Edward Memorial Hospital (KEMH) Western Australia – Gynaecology clinical practice guideline (2023)</w:t>
      </w:r>
      <w:r w:rsidRPr="0072211F">
        <w:rPr>
          <w:rStyle w:val="FootnoteReference"/>
          <w:rFonts w:eastAsiaTheme="minorEastAsia"/>
        </w:rPr>
        <w:footnoteReference w:id="8"/>
      </w:r>
      <w:r w:rsidRPr="0072211F">
        <w:rPr>
          <w:rFonts w:eastAsiaTheme="minorEastAsia"/>
        </w:rPr>
        <w:t xml:space="preserve">, the goserelin prescribing protocol </w:t>
      </w:r>
      <w:r w:rsidR="00AB3DAA" w:rsidRPr="0072211F">
        <w:rPr>
          <w:rFonts w:eastAsiaTheme="minorEastAsia"/>
        </w:rPr>
        <w:t xml:space="preserve">recommends </w:t>
      </w:r>
      <w:r w:rsidRPr="0072211F">
        <w:rPr>
          <w:rFonts w:eastAsiaTheme="minorEastAsia"/>
        </w:rPr>
        <w:t>treatment with goserelin if patients have inadequate response to first</w:t>
      </w:r>
      <w:r w:rsidR="007C6155" w:rsidRPr="0072211F">
        <w:rPr>
          <w:rFonts w:eastAsiaTheme="minorEastAsia"/>
        </w:rPr>
        <w:t>-</w:t>
      </w:r>
      <w:r w:rsidRPr="0072211F">
        <w:rPr>
          <w:rFonts w:eastAsiaTheme="minorEastAsia"/>
        </w:rPr>
        <w:t xml:space="preserve">line therapy (analgesics and hormone therapy). Goserelin 3.6 mg is PBS-listed for treatment of endometriosis for up to 6 months, however beyond 6 months, both strengths of goserelin (3.6 and 10.8 mg) are available on the State-wide </w:t>
      </w:r>
      <w:proofErr w:type="gramStart"/>
      <w:r w:rsidRPr="0072211F">
        <w:rPr>
          <w:rFonts w:eastAsiaTheme="minorEastAsia"/>
        </w:rPr>
        <w:t>medicines</w:t>
      </w:r>
      <w:proofErr w:type="gramEnd"/>
      <w:r w:rsidRPr="0072211F">
        <w:rPr>
          <w:rFonts w:eastAsiaTheme="minorEastAsia"/>
        </w:rPr>
        <w:t xml:space="preserve"> formulary funded by Health Department of Western Australia for endometriosis (as with the PBS indication). While the prescribing protocol recommended maximum duration of goserelin is 24 months</w:t>
      </w:r>
      <w:r w:rsidR="00862074" w:rsidRPr="0072211F">
        <w:rPr>
          <w:rFonts w:eastAsiaTheme="minorEastAsia"/>
        </w:rPr>
        <w:t>,</w:t>
      </w:r>
      <w:r w:rsidRPr="0072211F">
        <w:rPr>
          <w:rFonts w:eastAsiaTheme="minorEastAsia"/>
        </w:rPr>
        <w:t xml:space="preserve"> add-back therapy is usually commenced to minimise adverse effect</w:t>
      </w:r>
      <w:r w:rsidR="00CC45FA" w:rsidRPr="0072211F">
        <w:rPr>
          <w:rFonts w:eastAsiaTheme="minorEastAsia"/>
        </w:rPr>
        <w:t>s</w:t>
      </w:r>
      <w:r w:rsidRPr="0072211F">
        <w:rPr>
          <w:rFonts w:eastAsiaTheme="minorEastAsia"/>
        </w:rPr>
        <w:t xml:space="preserve"> and regular BMD scans are recommended before and during treatment with goserelin. The KEMH 2023 goserelin prescribing protocol noted a medicine usage review in 2017, which found that goserelin is often prescribed before other, less costly, medication</w:t>
      </w:r>
      <w:r w:rsidR="00AB3DAA" w:rsidRPr="0072211F">
        <w:rPr>
          <w:rFonts w:eastAsiaTheme="minorEastAsia"/>
        </w:rPr>
        <w:t>s</w:t>
      </w:r>
      <w:r w:rsidRPr="0072211F">
        <w:rPr>
          <w:rFonts w:eastAsiaTheme="minorEastAsia"/>
        </w:rPr>
        <w:t xml:space="preserve"> have been trialled and before standard surgery. Duration of goserelin therapy is often limited due to </w:t>
      </w:r>
      <w:r w:rsidR="00AB3DAA" w:rsidRPr="0072211F">
        <w:rPr>
          <w:rFonts w:eastAsiaTheme="minorEastAsia"/>
        </w:rPr>
        <w:t xml:space="preserve">the </w:t>
      </w:r>
      <w:r w:rsidRPr="0072211F">
        <w:rPr>
          <w:rFonts w:eastAsiaTheme="minorEastAsia"/>
        </w:rPr>
        <w:t>cost to hospital and patient</w:t>
      </w:r>
      <w:r w:rsidR="00AB3DAA" w:rsidRPr="0072211F">
        <w:rPr>
          <w:rFonts w:eastAsiaTheme="minorEastAsia"/>
        </w:rPr>
        <w:t>s</w:t>
      </w:r>
      <w:r w:rsidRPr="0072211F">
        <w:rPr>
          <w:rFonts w:eastAsiaTheme="minorEastAsia"/>
        </w:rPr>
        <w:t xml:space="preserve"> and adverse effect</w:t>
      </w:r>
      <w:r w:rsidR="00AB3DAA" w:rsidRPr="0072211F">
        <w:rPr>
          <w:rFonts w:eastAsiaTheme="minorEastAsia"/>
        </w:rPr>
        <w:t>s</w:t>
      </w:r>
      <w:r w:rsidRPr="0072211F">
        <w:rPr>
          <w:rFonts w:eastAsiaTheme="minorEastAsia"/>
        </w:rPr>
        <w:t xml:space="preserve"> (notably reduction in BMD).</w:t>
      </w:r>
    </w:p>
    <w:p w14:paraId="5B877551" w14:textId="7F452818" w:rsidR="00181694" w:rsidRPr="0072211F" w:rsidRDefault="00820728" w:rsidP="00AD4AA3">
      <w:pPr>
        <w:pStyle w:val="3-BodyText"/>
      </w:pPr>
      <w:r w:rsidRPr="0072211F">
        <w:t xml:space="preserve">The Australian guidelines are generally consistent with international guidelines for endometriosis. The European Society of Human Reproduction and Embryology (EHSRE 2022) guidance for treatment options for endometriosis-associated pain include analgesics/NSAIDs, hormone treatment and surgery, with decision making taking into consideration patient preferences, side effects, individual efficacy, </w:t>
      </w:r>
      <w:proofErr w:type="gramStart"/>
      <w:r w:rsidRPr="0072211F">
        <w:t>costs</w:t>
      </w:r>
      <w:proofErr w:type="gramEnd"/>
      <w:r w:rsidRPr="0072211F">
        <w:t xml:space="preserve"> and availability. The first-line treatment options are </w:t>
      </w:r>
      <w:proofErr w:type="gramStart"/>
      <w:r w:rsidRPr="0072211F">
        <w:t>NSAIDs</w:t>
      </w:r>
      <w:proofErr w:type="gramEnd"/>
      <w:r w:rsidRPr="0072211F">
        <w:t xml:space="preserve"> and low-dose combined oral contraceptive pills or progestins. Second-line treatment includes GnRH agonists and antagonists (for example if hormonal contraceptives or progestogens have been ineffective) due to their safety profile, however evidence is limited regarding the dosage and duration of treatment. GnRH antagonists include </w:t>
      </w:r>
      <w:proofErr w:type="spellStart"/>
      <w:r w:rsidRPr="0072211F">
        <w:t>elagolix</w:t>
      </w:r>
      <w:proofErr w:type="spellEnd"/>
      <w:r w:rsidRPr="0072211F">
        <w:t xml:space="preserve">, </w:t>
      </w:r>
      <w:proofErr w:type="spellStart"/>
      <w:r w:rsidRPr="0072211F">
        <w:t>relugolix</w:t>
      </w:r>
      <w:proofErr w:type="spellEnd"/>
      <w:r w:rsidRPr="0072211F">
        <w:t xml:space="preserve"> and </w:t>
      </w:r>
      <w:proofErr w:type="spellStart"/>
      <w:r w:rsidRPr="0072211F">
        <w:t>li</w:t>
      </w:r>
      <w:r w:rsidR="00497CD3" w:rsidRPr="0072211F">
        <w:t>n</w:t>
      </w:r>
      <w:r w:rsidRPr="0072211F">
        <w:t>zagolix</w:t>
      </w:r>
      <w:proofErr w:type="spellEnd"/>
      <w:r w:rsidRPr="0072211F">
        <w:t>. GnRH agonist or antagonist</w:t>
      </w:r>
      <w:r w:rsidR="00CC45FA" w:rsidRPr="0072211F">
        <w:t xml:space="preserve"> treatment</w:t>
      </w:r>
      <w:r w:rsidRPr="0072211F">
        <w:t xml:space="preserve"> is recommended for use with combined hormonal add-back therapy to prevent bone loss and hypoestrogenic symptoms. Based on evidence to date, no specific GnRH can be recommended over another in managing endometriosis-associated pain. Aromatase inhibitors should be considered as the second/third-line therapeutic option if patients do not achieve adequate response or are intolerant to earlier treatments. Aromatase inhibitors may be used in combination with oral contraceptives, progestogens, GnRH agonists or antagonists.</w:t>
      </w:r>
    </w:p>
    <w:p w14:paraId="0766ED24" w14:textId="203DBD0D" w:rsidR="00255429" w:rsidRPr="0072211F" w:rsidRDefault="00820728" w:rsidP="00AD4AA3">
      <w:pPr>
        <w:pStyle w:val="3-BodyText"/>
      </w:pPr>
      <w:r w:rsidRPr="0072211F">
        <w:t xml:space="preserve">Ryeqo is a once daily oral FDC containing 40 mg relugolix, 1 mg E2 (hemihydrate), and 0.5 mg NETA. </w:t>
      </w:r>
      <w:r w:rsidR="0051338E" w:rsidRPr="0072211F">
        <w:t>It provides hormone therapy to treat endometriosis-associated pain while minimising the risk associated with the therapy. Ryeqo</w:t>
      </w:r>
      <w:r w:rsidR="000F7EFC" w:rsidRPr="0072211F">
        <w:t xml:space="preserve"> </w:t>
      </w:r>
      <w:r w:rsidR="0051338E" w:rsidRPr="0072211F">
        <w:t xml:space="preserve">also </w:t>
      </w:r>
      <w:r w:rsidR="000F7EFC" w:rsidRPr="0072211F">
        <w:t>provides contraception when taken for at least one month.</w:t>
      </w:r>
      <w:r w:rsidR="0051338E" w:rsidRPr="0072211F">
        <w:t xml:space="preserve"> </w:t>
      </w:r>
      <w:r w:rsidR="00255429" w:rsidRPr="0072211F">
        <w:t>While Ryeqo inhibits ovulation and may cause amenorrhoea, ovulation and menstrual bleeding will return after discontinuing treatment.</w:t>
      </w:r>
      <w:r w:rsidR="0051338E" w:rsidRPr="0072211F">
        <w:t xml:space="preserve"> </w:t>
      </w:r>
    </w:p>
    <w:p w14:paraId="525249ED" w14:textId="202D9BB4" w:rsidR="00181694" w:rsidRPr="0072211F" w:rsidRDefault="00820728" w:rsidP="00AD4AA3">
      <w:pPr>
        <w:pStyle w:val="3-BodyText"/>
      </w:pPr>
      <w:r w:rsidRPr="0072211F">
        <w:t>Relugolix is a non-peptide GnRH receptor antagonist that binds to and inhibits GnRH receptors in the anterior pituitary gland. Inhibition of GnRH receptor results in a dose dependent decrease in the release of luteinizing hormone (LH) and follicle-stimulating hormone (FSH) from the anterior pituitary gland. As a result, circulating concentrations of LH and FSH are reduced. The reduction in FSH concentrations prevents follicular growth and development, thereby reducing the production of estrogen. Prevention of an LH surge inhibits ovulation and development of the corpus luteum, which precludes the production of progesterone.</w:t>
      </w:r>
      <w:r w:rsidR="00255429" w:rsidRPr="0072211F">
        <w:t xml:space="preserve"> The hypoestrogenic state is the main cause of adverse effects, including decreased BMD and vasomotor symptoms (</w:t>
      </w:r>
      <w:proofErr w:type="gramStart"/>
      <w:r w:rsidR="00255429" w:rsidRPr="0072211F">
        <w:t>e.g.</w:t>
      </w:r>
      <w:proofErr w:type="gramEnd"/>
      <w:r w:rsidR="00255429" w:rsidRPr="0072211F">
        <w:t xml:space="preserve"> hot flushes, vaginal dryness and headache). Add-back therapy, usually with E2 and NETA can reduce the adverse effects</w:t>
      </w:r>
      <w:r w:rsidR="00CA72DA" w:rsidRPr="0072211F">
        <w:t>.</w:t>
      </w:r>
    </w:p>
    <w:p w14:paraId="04AED03E" w14:textId="0170B7DA" w:rsidR="00181694" w:rsidRPr="0072211F" w:rsidRDefault="00255429" w:rsidP="00AD4AA3">
      <w:pPr>
        <w:pStyle w:val="3-BodyText"/>
      </w:pPr>
      <w:r w:rsidRPr="0072211F">
        <w:t>E2 is a synthetic form of the endogenously produced hormone which is a potent agonist of the nuclear estrogen receptor subtypes. Exogenously administered estradiol alleviates symptoms associated with a hypoestrogenic state such as vasomotor symptoms and BMD loss. NETA is a synthetic progestogen. The addition of a progestogen reduces the estrogen-induced risk of endometrial hyperplasia in non-hysterectomised women.</w:t>
      </w:r>
    </w:p>
    <w:p w14:paraId="3479A00A" w14:textId="2A20D2EB" w:rsidR="00A96149" w:rsidRPr="00577381" w:rsidRDefault="00A96149" w:rsidP="00AD4AA3">
      <w:pPr>
        <w:spacing w:after="120"/>
        <w:ind w:left="510" w:firstLine="170"/>
        <w:rPr>
          <w:i/>
          <w:iCs/>
        </w:rPr>
      </w:pPr>
      <w:bookmarkStart w:id="16" w:name="_Toc155769091"/>
      <w:r w:rsidRPr="0072211F">
        <w:rPr>
          <w:i/>
          <w:iCs/>
        </w:rPr>
        <w:t>For more detail on PBAC’s view, see section 7 PBAC outcome.</w:t>
      </w:r>
    </w:p>
    <w:p w14:paraId="51E5AE96" w14:textId="101298B9" w:rsidR="00B50DB8" w:rsidRPr="0072211F" w:rsidRDefault="00B50DB8" w:rsidP="00AD4AA3">
      <w:pPr>
        <w:pStyle w:val="2-SectionHeading"/>
        <w:spacing w:before="0"/>
      </w:pPr>
      <w:r w:rsidRPr="0072211F">
        <w:t>Comparator</w:t>
      </w:r>
      <w:bookmarkEnd w:id="16"/>
    </w:p>
    <w:p w14:paraId="79BBF73F" w14:textId="1B1D2DB0" w:rsidR="00255429" w:rsidRPr="00614BB0" w:rsidRDefault="0051338E" w:rsidP="00AD4AA3">
      <w:pPr>
        <w:pStyle w:val="3-BodyText"/>
        <w:rPr>
          <w:snapToGrid/>
        </w:rPr>
      </w:pPr>
      <w:r w:rsidRPr="0072211F">
        <w:t xml:space="preserve">The submission nominated goserelin </w:t>
      </w:r>
      <w:r w:rsidR="00E47F86" w:rsidRPr="0072211F">
        <w:t>+</w:t>
      </w:r>
      <w:r w:rsidRPr="0072211F">
        <w:t xml:space="preserve"> add-back therapy as the main comparator. The submission also nominated BSC after GnRH </w:t>
      </w:r>
      <w:r w:rsidR="00E47F86" w:rsidRPr="0072211F">
        <w:t>+</w:t>
      </w:r>
      <w:r w:rsidRPr="0072211F">
        <w:t xml:space="preserve"> add-back treatment, defined as contraceptive therapies, as a relevant comparator given PBS restrictions limit the duration of use with GnRH analogues. Currently, patients are eligible for up to 6</w:t>
      </w:r>
      <w:r w:rsidR="005B554B">
        <w:t> </w:t>
      </w:r>
      <w:r w:rsidRPr="0072211F">
        <w:t xml:space="preserve">months treatment with goserelin on the PBS (one course per lifetime) as well as up to 6 months treatment with nafarelin on the PBS (subsequent courses permitted after a two-year break). As the requested restriction for Ryeqo does not include a maximum duration of treatment, the submission contended that Ryeqo would mostly replace oral contraceptives following up to 12 months of treatment with GnRH agonists on the PBS. </w:t>
      </w:r>
    </w:p>
    <w:p w14:paraId="666988A7" w14:textId="177A73EE" w:rsidR="00255429" w:rsidRPr="00614BB0" w:rsidRDefault="0051338E" w:rsidP="00AD4AA3">
      <w:pPr>
        <w:pStyle w:val="3-BodyText"/>
        <w:rPr>
          <w:snapToGrid/>
        </w:rPr>
      </w:pPr>
      <w:bookmarkStart w:id="17" w:name="_Ref156817802"/>
      <w:r w:rsidRPr="0072211F">
        <w:t xml:space="preserve">The </w:t>
      </w:r>
      <w:r w:rsidR="007F4A2A" w:rsidRPr="0072211F">
        <w:t>ESC agreed</w:t>
      </w:r>
      <w:r w:rsidR="003178C9" w:rsidRPr="0072211F">
        <w:t xml:space="preserve"> with the Commentary that </w:t>
      </w:r>
      <w:r w:rsidRPr="0072211F">
        <w:t xml:space="preserve">nomination of goserelin with add-back therapy as the main comparator was </w:t>
      </w:r>
      <w:r w:rsidR="00E6609E" w:rsidRPr="0072211F">
        <w:t>appropriate</w:t>
      </w:r>
      <w:r w:rsidRPr="0072211F">
        <w:t>. Both a DUSC (2019)</w:t>
      </w:r>
      <w:r w:rsidR="00B438A9" w:rsidRPr="0072211F">
        <w:rPr>
          <w:rStyle w:val="FootnoteReference"/>
        </w:rPr>
        <w:footnoteReference w:id="9"/>
      </w:r>
      <w:r w:rsidRPr="0072211F">
        <w:t xml:space="preserve"> report and a sponsor commissioned report</w:t>
      </w:r>
      <w:r w:rsidR="00B438A9" w:rsidRPr="0072211F">
        <w:t xml:space="preserve"> (Prospection report 2023)</w:t>
      </w:r>
      <w:r w:rsidR="00B438A9" w:rsidRPr="0072211F">
        <w:rPr>
          <w:rStyle w:val="FootnoteReference"/>
        </w:rPr>
        <w:footnoteReference w:id="10"/>
      </w:r>
      <w:r w:rsidRPr="0072211F">
        <w:t xml:space="preserve"> of the 10% PBS sample found goserelin was the most frequently used GnRH analogue for endometriosis in Australia, and as a fixed-dose combination product the comparison to the components consisting of a GnRH analogue </w:t>
      </w:r>
      <w:r w:rsidR="00E47F86" w:rsidRPr="0072211F">
        <w:t>+</w:t>
      </w:r>
      <w:r w:rsidRPr="0072211F">
        <w:t xml:space="preserve"> add-back hormones, given concomitantly, was appropriate. The submission noted that the sponsor will not be marketing a monotherapy formulation of relugolix in Australia, but argued that the clinical efficacy and safety of all GnRH analogues was similar when dosed consistently (</w:t>
      </w:r>
      <w:proofErr w:type="gramStart"/>
      <w:r w:rsidRPr="0072211F">
        <w:t>i.e.</w:t>
      </w:r>
      <w:proofErr w:type="gramEnd"/>
      <w:r w:rsidRPr="0072211F">
        <w:t xml:space="preserve"> full suppression). The submission also assumed that the clinical efficacy and safety of various add-back regimens were similar.</w:t>
      </w:r>
      <w:bookmarkEnd w:id="17"/>
    </w:p>
    <w:p w14:paraId="6700D45D" w14:textId="14944AB6" w:rsidR="00255429" w:rsidRPr="00614BB0" w:rsidRDefault="0051338E" w:rsidP="00AD4AA3">
      <w:pPr>
        <w:pStyle w:val="3-BodyText"/>
        <w:rPr>
          <w:snapToGrid/>
        </w:rPr>
      </w:pPr>
      <w:r w:rsidRPr="0072211F">
        <w:t xml:space="preserve">Although the main body of the submission nominated GnRH </w:t>
      </w:r>
      <w:r w:rsidR="00E47F86" w:rsidRPr="0072211F">
        <w:t>+</w:t>
      </w:r>
      <w:r w:rsidRPr="0072211F">
        <w:t xml:space="preserve"> add-back as the appropriate main comparator, the submission presented a modelled economic evaluation comparing Ryeqo (GnRH + add-back) versus GnRH </w:t>
      </w:r>
      <w:r w:rsidR="00614BB0">
        <w:t>(</w:t>
      </w:r>
      <w:r w:rsidR="00614BB0">
        <w:rPr>
          <w:rFonts w:cs="Calibri"/>
        </w:rPr>
        <w:t>with or without</w:t>
      </w:r>
      <w:r w:rsidRPr="0072211F">
        <w:rPr>
          <w:rFonts w:cs="Calibri"/>
        </w:rPr>
        <w:t xml:space="preserve"> add-back</w:t>
      </w:r>
      <w:r w:rsidR="00614BB0">
        <w:rPr>
          <w:rFonts w:cs="Calibri"/>
        </w:rPr>
        <w:t>)</w:t>
      </w:r>
      <w:r w:rsidRPr="0072211F">
        <w:t>. Notwithstanding this inconsistency, GnRH monotherapy (</w:t>
      </w:r>
      <w:proofErr w:type="gramStart"/>
      <w:r w:rsidRPr="0072211F">
        <w:t>i.e.</w:t>
      </w:r>
      <w:proofErr w:type="gramEnd"/>
      <w:r w:rsidRPr="0072211F">
        <w:t xml:space="preserve"> without add-back) is a potentially relevant comparator to establish the addition</w:t>
      </w:r>
      <w:r w:rsidR="00964FCE" w:rsidRPr="0072211F">
        <w:t>al</w:t>
      </w:r>
      <w:r w:rsidRPr="0072211F">
        <w:t xml:space="preserve"> benefit associated with add-back treatment in the context of a fixed dose combination product. However</w:t>
      </w:r>
      <w:r w:rsidRPr="0072211F">
        <w:rPr>
          <w:i/>
        </w:rPr>
        <w:t xml:space="preserve">, </w:t>
      </w:r>
      <w:r w:rsidR="003178C9" w:rsidRPr="0072211F">
        <w:t xml:space="preserve">the ESC agreed with the Commentary that </w:t>
      </w:r>
      <w:r w:rsidRPr="0072211F">
        <w:t>it is unlikely that Ryeqo would replace GnRH monotherapy in practice (</w:t>
      </w:r>
      <w:proofErr w:type="gramStart"/>
      <w:r w:rsidRPr="0072211F">
        <w:t>i.e.</w:t>
      </w:r>
      <w:proofErr w:type="gramEnd"/>
      <w:r w:rsidRPr="0072211F">
        <w:t xml:space="preserve"> increase the propensity of prescribers to initiate add-back treatment) and hence the comparison between Ryeqo versus GnRH </w:t>
      </w:r>
      <w:r w:rsidRPr="0072211F">
        <w:rPr>
          <w:rFonts w:cs="Calibri"/>
        </w:rPr>
        <w:t>±</w:t>
      </w:r>
      <w:r w:rsidRPr="0072211F">
        <w:t xml:space="preserve"> (with and without) add-back was not informative.</w:t>
      </w:r>
    </w:p>
    <w:p w14:paraId="18196B31" w14:textId="496E6E49" w:rsidR="00255429" w:rsidRPr="00614BB0" w:rsidRDefault="0051338E" w:rsidP="00AD4AA3">
      <w:pPr>
        <w:pStyle w:val="3-BodyText"/>
        <w:rPr>
          <w:snapToGrid/>
        </w:rPr>
      </w:pPr>
      <w:bookmarkStart w:id="18" w:name="_Ref162260360"/>
      <w:r w:rsidRPr="0072211F">
        <w:t>Whether BSC (</w:t>
      </w:r>
      <w:r w:rsidRPr="0072211F">
        <w:rPr>
          <w:u w:val="single"/>
        </w:rPr>
        <w:t>after</w:t>
      </w:r>
      <w:r w:rsidRPr="0072211F">
        <w:t xml:space="preserve"> GnRH </w:t>
      </w:r>
      <w:r w:rsidR="00E47F86" w:rsidRPr="0072211F">
        <w:t>+</w:t>
      </w:r>
      <w:r w:rsidRPr="0072211F">
        <w:t xml:space="preserve"> add-back treatment), defined as contraceptive therapies, was also a relevant comparator depends on the expected duration of treatment with different GnRH </w:t>
      </w:r>
      <w:r w:rsidR="00E47F86" w:rsidRPr="0072211F">
        <w:t>+</w:t>
      </w:r>
      <w:r w:rsidRPr="0072211F">
        <w:t xml:space="preserve"> </w:t>
      </w:r>
      <w:r w:rsidR="00E47F86" w:rsidRPr="0072211F">
        <w:t>add-</w:t>
      </w:r>
      <w:r w:rsidRPr="0072211F">
        <w:t>back regimens. For Ryeqo, the proposed PBS restriction does not include a maximum duration of treatment and the submission assumed up to 5</w:t>
      </w:r>
      <w:r w:rsidR="005B554B">
        <w:t> </w:t>
      </w:r>
      <w:r w:rsidRPr="0072211F">
        <w:t>years of treatment in the modelled economic evaluation, but the</w:t>
      </w:r>
      <w:r w:rsidR="008D5CBC" w:rsidRPr="0072211F">
        <w:t xml:space="preserve"> approved</w:t>
      </w:r>
      <w:r w:rsidRPr="0072211F">
        <w:t xml:space="preserve"> </w:t>
      </w:r>
      <w:r w:rsidR="003178C9" w:rsidRPr="0072211F">
        <w:t>PI recommends</w:t>
      </w:r>
      <w:r w:rsidRPr="0072211F">
        <w:t xml:space="preserve"> </w:t>
      </w:r>
      <w:r w:rsidR="00497CD3" w:rsidRPr="0072211F">
        <w:t>treatment</w:t>
      </w:r>
      <w:r w:rsidRPr="0072211F">
        <w:t xml:space="preserve"> be limited to 24 months</w:t>
      </w:r>
      <w:r w:rsidR="003178C9" w:rsidRPr="0072211F">
        <w:t xml:space="preserve"> with extension of treatment conditional on</w:t>
      </w:r>
      <w:r w:rsidRPr="0072211F">
        <w:t xml:space="preserve"> the risk of continued bone loss. For current treatment options, the Australian and international guidelines generally recommend up to 12</w:t>
      </w:r>
      <w:r w:rsidR="00021B63" w:rsidRPr="0072211F">
        <w:rPr>
          <w:rFonts w:ascii="Symbol" w:eastAsia="Symbol" w:hAnsi="Symbol" w:cs="Symbol"/>
        </w:rPr>
        <w:t>-</w:t>
      </w:r>
      <w:r w:rsidRPr="0072211F">
        <w:t xml:space="preserve">24 months of treatment with a GnRH analogue </w:t>
      </w:r>
      <w:r w:rsidR="00E47F86" w:rsidRPr="0072211F">
        <w:t>+</w:t>
      </w:r>
      <w:r w:rsidRPr="0072211F">
        <w:t xml:space="preserve"> add-back regimen. The maximum of 6 months of goserelin and nafarelin allowed on the PBS aligns with the recommendations for GnRH monotherapy rather than GnRH </w:t>
      </w:r>
      <w:r w:rsidR="00E47F86" w:rsidRPr="0072211F">
        <w:t>+</w:t>
      </w:r>
      <w:r w:rsidRPr="0072211F">
        <w:t xml:space="preserve"> add-back treatments.</w:t>
      </w:r>
      <w:r w:rsidR="00C52EB0" w:rsidRPr="0072211F">
        <w:t xml:space="preserve"> The submission estimated that approximately 37% of Australian patients are prescribed concomitant add-back therapy when they receive treatment with GnRH agonist (based on a</w:t>
      </w:r>
      <w:r w:rsidR="00B438A9" w:rsidRPr="0072211F">
        <w:t>n international</w:t>
      </w:r>
      <w:r w:rsidR="00C52EB0" w:rsidRPr="0072211F">
        <w:t xml:space="preserve"> clinician survey</w:t>
      </w:r>
      <w:r w:rsidR="00B438A9" w:rsidRPr="0072211F">
        <w:t xml:space="preserve"> (N=200, Research Partnership Inizio Advisory 2023)</w:t>
      </w:r>
      <w:r w:rsidR="00B438A9" w:rsidRPr="0072211F">
        <w:rPr>
          <w:rStyle w:val="FootnoteReference"/>
        </w:rPr>
        <w:footnoteReference w:id="11"/>
      </w:r>
      <w:r w:rsidR="00B438A9" w:rsidRPr="0072211F">
        <w:t xml:space="preserve"> </w:t>
      </w:r>
      <w:r w:rsidR="00C52EB0" w:rsidRPr="0072211F">
        <w:t>given concomitant use cannot be reliably estimated from PBS data), and a similar proportion of patients remain on a GnRH analogue for greater than 6 months including sequential use of both GnRH analogues (goserelin and nafarelin) on the PBS (DUSC report 2019, Prospection report 2023). Although use of GnRH treatment beyond 12 months is not permitted on the PBS, patients may still access treatment privately (non-PBS) with or without rebate via private health insurance, or through state-based formularies for example with up to 24 months of GnRH treatment funded in Western Australia</w:t>
      </w:r>
      <w:r w:rsidR="00C52EB0" w:rsidRPr="0072211F">
        <w:rPr>
          <w:rStyle w:val="FootnoteReference"/>
        </w:rPr>
        <w:footnoteReference w:id="12"/>
      </w:r>
      <w:r w:rsidR="00C52EB0" w:rsidRPr="0072211F">
        <w:t xml:space="preserve">. Hence in practice, Ryeqo would likely replace various GnRH </w:t>
      </w:r>
      <w:r w:rsidR="00E47F86" w:rsidRPr="0072211F">
        <w:t>+</w:t>
      </w:r>
      <w:r w:rsidR="00C52EB0" w:rsidRPr="0072211F">
        <w:t xml:space="preserve"> add-back regimens, where the first 12 months of GnRH treatment would be provided through the PBS and subsequent GnRH treatment would be non-PBS use.</w:t>
      </w:r>
      <w:bookmarkEnd w:id="18"/>
    </w:p>
    <w:p w14:paraId="2D08CC3E" w14:textId="2ACF9201" w:rsidR="00F552D2" w:rsidRPr="00614BB0" w:rsidRDefault="00C52EB0" w:rsidP="00AD4AA3">
      <w:pPr>
        <w:pStyle w:val="3-BodyText"/>
        <w:rPr>
          <w:snapToGrid/>
        </w:rPr>
      </w:pPr>
      <w:bookmarkStart w:id="19" w:name="_Ref156817814"/>
      <w:r w:rsidRPr="0072211F">
        <w:t xml:space="preserve">Despite nominating BSC (after GnRH </w:t>
      </w:r>
      <w:r w:rsidR="00E47F86" w:rsidRPr="0072211F">
        <w:t>+</w:t>
      </w:r>
      <w:r w:rsidRPr="0072211F">
        <w:t xml:space="preserve"> add-back) as a relevant comparator, the submission presented a modelled economic evaluation comparing Ryeqo (GnRH </w:t>
      </w:r>
      <w:r w:rsidR="00E47F86" w:rsidRPr="0072211F">
        <w:t>+</w:t>
      </w:r>
      <w:r w:rsidRPr="0072211F">
        <w:t xml:space="preserve"> add-back</w:t>
      </w:r>
      <w:r w:rsidR="002E698D" w:rsidRPr="0072211F">
        <w:t xml:space="preserve"> FDC</w:t>
      </w:r>
      <w:r w:rsidRPr="0072211F">
        <w:t>) versus BSC in the absence of GnRH treatment. T</w:t>
      </w:r>
      <w:r w:rsidR="003178C9" w:rsidRPr="0072211F">
        <w:t xml:space="preserve">he ESC agreed with the Commentary that </w:t>
      </w:r>
      <w:r w:rsidR="00F552D2" w:rsidRPr="0072211F">
        <w:t>t</w:t>
      </w:r>
      <w:r w:rsidRPr="0072211F">
        <w:t>his modelled comparison was also not informative given it was unlikely that Ryeqo would replace BSC in patients who would otherwise not initiate GnRH therapy (</w:t>
      </w:r>
      <w:proofErr w:type="gramStart"/>
      <w:r w:rsidRPr="0072211F">
        <w:t>i.e.</w:t>
      </w:r>
      <w:proofErr w:type="gramEnd"/>
      <w:r w:rsidRPr="0072211F">
        <w:t xml:space="preserve"> increase the propensity of prescriber to initiate a GnRH analogue). </w:t>
      </w:r>
      <w:r w:rsidR="00F552D2" w:rsidRPr="0072211F">
        <w:t xml:space="preserve">The PSCR argued that based on the results of an international survey of gynaecologists Ryeqo may replace contraceptives (BSC) in 20% of cases. The ESC </w:t>
      </w:r>
      <w:r w:rsidR="00AB0B86" w:rsidRPr="0072211F">
        <w:t xml:space="preserve">noted that the same survey showed that contraceptives are almost always used in the first line setting and </w:t>
      </w:r>
      <w:r w:rsidR="00F552D2" w:rsidRPr="0072211F">
        <w:t xml:space="preserve">considered that as Ryeqo was positioned as second </w:t>
      </w:r>
      <w:r w:rsidR="00F17E5A" w:rsidRPr="0072211F">
        <w:t xml:space="preserve">or </w:t>
      </w:r>
      <w:r w:rsidR="00F552D2" w:rsidRPr="0072211F">
        <w:t>later line treatment after previous medical or surgical interventions</w:t>
      </w:r>
      <w:r w:rsidR="009D004D" w:rsidRPr="0072211F">
        <w:t xml:space="preserve">, it was unlikely to replace </w:t>
      </w:r>
      <w:r w:rsidR="00AB0B86" w:rsidRPr="0072211F">
        <w:t>contraceptives</w:t>
      </w:r>
      <w:r w:rsidR="009D004D" w:rsidRPr="0072211F">
        <w:t xml:space="preserve"> in patients who would not otherwise receive a GnRH therapy.</w:t>
      </w:r>
    </w:p>
    <w:p w14:paraId="06A5969C" w14:textId="083A7A09" w:rsidR="0051338E" w:rsidRPr="00614BB0" w:rsidRDefault="009D004D" w:rsidP="00AD4AA3">
      <w:pPr>
        <w:pStyle w:val="3-BodyText"/>
        <w:rPr>
          <w:snapToGrid/>
        </w:rPr>
      </w:pPr>
      <w:r w:rsidRPr="0072211F">
        <w:t>The Commentary noted that</w:t>
      </w:r>
      <w:r w:rsidR="00C52EB0" w:rsidRPr="0072211F">
        <w:t xml:space="preserve"> </w:t>
      </w:r>
      <w:r w:rsidRPr="0072211F">
        <w:t xml:space="preserve">a </w:t>
      </w:r>
      <w:r w:rsidR="00C52EB0" w:rsidRPr="0072211F">
        <w:t xml:space="preserve">more informative comparison to </w:t>
      </w:r>
      <w:r w:rsidR="00CC45FA" w:rsidRPr="0072211F">
        <w:t xml:space="preserve">reflect </w:t>
      </w:r>
      <w:r w:rsidR="00C52EB0" w:rsidRPr="0072211F">
        <w:t xml:space="preserve">the proposed longer use of GnRH </w:t>
      </w:r>
      <w:r w:rsidR="00E47F86" w:rsidRPr="0072211F">
        <w:t>+</w:t>
      </w:r>
      <w:r w:rsidR="00C52EB0" w:rsidRPr="0072211F">
        <w:t xml:space="preserve"> </w:t>
      </w:r>
      <w:r w:rsidR="002A78C6" w:rsidRPr="0072211F">
        <w:t>add-back</w:t>
      </w:r>
      <w:r w:rsidR="00C52EB0" w:rsidRPr="0072211F">
        <w:t xml:space="preserve"> treatment on the PBS would be to estimate the costs and benefits associated with the current treatment algorithm on the PBS (GnRH </w:t>
      </w:r>
      <w:r w:rsidR="00E47F86" w:rsidRPr="0072211F">
        <w:t>+</w:t>
      </w:r>
      <w:r w:rsidR="00C52EB0" w:rsidRPr="0072211F">
        <w:t xml:space="preserve"> add-back treatment for up to 12 months</w:t>
      </w:r>
      <w:r w:rsidRPr="0072211F">
        <w:t>,</w:t>
      </w:r>
      <w:r w:rsidR="00C52EB0" w:rsidRPr="0072211F">
        <w:t xml:space="preserve"> followed by BSC thereafter) versus the proposed treatment algorithm on the PBS with Ryeqo (GnRH </w:t>
      </w:r>
      <w:r w:rsidR="00E47F86" w:rsidRPr="0072211F">
        <w:t>+</w:t>
      </w:r>
      <w:r w:rsidR="00C52EB0" w:rsidRPr="0072211F">
        <w:t xml:space="preserve"> add-back</w:t>
      </w:r>
      <w:r w:rsidR="002E698D" w:rsidRPr="0072211F">
        <w:t xml:space="preserve"> FDC</w:t>
      </w:r>
      <w:r w:rsidR="00C52EB0" w:rsidRPr="0072211F">
        <w:t xml:space="preserve"> for up to 24 months followed by BSC).</w:t>
      </w:r>
      <w:bookmarkEnd w:id="19"/>
      <w:r w:rsidRPr="0072211F">
        <w:t xml:space="preserve"> The ESC noted that the PBAC may also wish to consider a comparison of daily or yearly costs for Ryeqo treatment compared with GnRH + add-back, given that treatment guidelines include up to 24 months of treatment with GnRH when used in combination with add-back (to reduce the impact of treatment on BMD). </w:t>
      </w:r>
    </w:p>
    <w:p w14:paraId="32B01B72" w14:textId="181D22BB" w:rsidR="0051338E" w:rsidRPr="00614BB0" w:rsidRDefault="00C52EB0" w:rsidP="00AD4AA3">
      <w:pPr>
        <w:pStyle w:val="3-BodyText"/>
        <w:rPr>
          <w:snapToGrid/>
        </w:rPr>
      </w:pPr>
      <w:r w:rsidRPr="0072211F">
        <w:t xml:space="preserve">The submission did not nominate any near market comparators. However, other treatment options in endometriosis with GnRH antagonists include </w:t>
      </w:r>
      <w:proofErr w:type="spellStart"/>
      <w:r w:rsidRPr="0072211F">
        <w:t>elagolix</w:t>
      </w:r>
      <w:proofErr w:type="spellEnd"/>
      <w:r w:rsidRPr="0072211F">
        <w:t xml:space="preserve"> (</w:t>
      </w:r>
      <w:proofErr w:type="spellStart"/>
      <w:r w:rsidRPr="0072211F">
        <w:t>Oril</w:t>
      </w:r>
      <w:r w:rsidR="0063664A">
        <w:t>i</w:t>
      </w:r>
      <w:r w:rsidRPr="0072211F">
        <w:t>s</w:t>
      </w:r>
      <w:r w:rsidR="0063664A">
        <w:t>s</w:t>
      </w:r>
      <w:r w:rsidRPr="0072211F">
        <w:t>a</w:t>
      </w:r>
      <w:proofErr w:type="spellEnd"/>
      <w:r w:rsidRPr="0072211F">
        <w:t xml:space="preserve">®) and </w:t>
      </w:r>
      <w:proofErr w:type="spellStart"/>
      <w:r w:rsidRPr="0072211F">
        <w:t>linzagolix</w:t>
      </w:r>
      <w:proofErr w:type="spellEnd"/>
      <w:r w:rsidRPr="0072211F">
        <w:t xml:space="preserve"> (</w:t>
      </w:r>
      <w:proofErr w:type="spellStart"/>
      <w:r w:rsidRPr="0072211F">
        <w:t>Yselty</w:t>
      </w:r>
      <w:proofErr w:type="spellEnd"/>
      <w:r w:rsidRPr="0072211F">
        <w:t xml:space="preserve">®). </w:t>
      </w:r>
      <w:proofErr w:type="spellStart"/>
      <w:r w:rsidRPr="0072211F">
        <w:t>Elagolix</w:t>
      </w:r>
      <w:proofErr w:type="spellEnd"/>
      <w:r w:rsidRPr="0072211F">
        <w:t xml:space="preserve"> is an oral, non-peptide, short-acting GnRH, which was approved by the FDA in July 2018 for the management of moderate to severe pain associated with endometriosis. </w:t>
      </w:r>
      <w:proofErr w:type="spellStart"/>
      <w:r w:rsidRPr="0072211F">
        <w:t>Elagolix</w:t>
      </w:r>
      <w:proofErr w:type="spellEnd"/>
      <w:r w:rsidRPr="0072211F">
        <w:t xml:space="preserve"> has not been evaluated by TGA. </w:t>
      </w:r>
      <w:proofErr w:type="spellStart"/>
      <w:r w:rsidRPr="0072211F">
        <w:t>Linzagolix</w:t>
      </w:r>
      <w:proofErr w:type="spellEnd"/>
      <w:r w:rsidRPr="0072211F">
        <w:t xml:space="preserve"> is also an orally active GnRH antagonist, but it is not yet approved by the FDA. </w:t>
      </w:r>
      <w:proofErr w:type="spellStart"/>
      <w:r w:rsidRPr="0072211F">
        <w:t>Linzagolix</w:t>
      </w:r>
      <w:proofErr w:type="spellEnd"/>
      <w:r w:rsidRPr="0072211F">
        <w:t xml:space="preserve"> is under evaluation by the TGA for the treatment of moderate to severe symptoms of uterine fibroids.</w:t>
      </w:r>
      <w:r w:rsidRPr="0072211F">
        <w:rPr>
          <w:i/>
        </w:rPr>
        <w:t xml:space="preserve"> </w:t>
      </w:r>
    </w:p>
    <w:p w14:paraId="5C7E1181" w14:textId="4848434F" w:rsidR="00A96149" w:rsidRPr="00577381" w:rsidRDefault="00A96149" w:rsidP="00AD4AA3">
      <w:pPr>
        <w:spacing w:after="120"/>
        <w:ind w:left="550" w:firstLine="130"/>
        <w:rPr>
          <w:i/>
          <w:iCs/>
        </w:rPr>
      </w:pPr>
      <w:r w:rsidRPr="0072211F">
        <w:rPr>
          <w:i/>
          <w:iCs/>
        </w:rPr>
        <w:t>For more detail on PBAC’s view, see section 7 PBAC outcome.</w:t>
      </w:r>
    </w:p>
    <w:p w14:paraId="7F9C27C8" w14:textId="77777777" w:rsidR="00223D5A" w:rsidRPr="0072211F" w:rsidRDefault="00223D5A" w:rsidP="00AD4AA3">
      <w:pPr>
        <w:pStyle w:val="2-SectionHeading"/>
        <w:spacing w:before="0"/>
      </w:pPr>
      <w:bookmarkStart w:id="20" w:name="_Toc155769092"/>
      <w:bookmarkStart w:id="21" w:name="_Toc22897640"/>
      <w:r w:rsidRPr="0072211F">
        <w:t>Consideration of the evidence</w:t>
      </w:r>
      <w:bookmarkEnd w:id="20"/>
    </w:p>
    <w:p w14:paraId="74C9507B" w14:textId="77777777" w:rsidR="00A96149" w:rsidRPr="0072211F" w:rsidRDefault="00A96149" w:rsidP="00AD4AA3">
      <w:pPr>
        <w:pStyle w:val="4-SubsectionHeading"/>
        <w:spacing w:before="0"/>
      </w:pPr>
      <w:bookmarkStart w:id="22" w:name="_Hlk76375935"/>
      <w:bookmarkStart w:id="23" w:name="_Toc155769093"/>
      <w:r w:rsidRPr="0072211F">
        <w:t>Sponsor hearing</w:t>
      </w:r>
    </w:p>
    <w:p w14:paraId="683AC0D4" w14:textId="30CA283E" w:rsidR="00357D54" w:rsidRPr="0072211F" w:rsidRDefault="003D3C45" w:rsidP="00AD4AA3">
      <w:pPr>
        <w:widowControl w:val="0"/>
        <w:numPr>
          <w:ilvl w:val="1"/>
          <w:numId w:val="1"/>
        </w:numPr>
        <w:spacing w:after="120"/>
        <w:rPr>
          <w:rFonts w:asciiTheme="minorHAnsi" w:hAnsiTheme="minorHAnsi"/>
          <w:bCs/>
          <w:snapToGrid w:val="0"/>
        </w:rPr>
      </w:pPr>
      <w:bookmarkStart w:id="24" w:name="_Ref161924066"/>
      <w:bookmarkStart w:id="25" w:name="_Hlk76382586"/>
      <w:r w:rsidRPr="0072211F">
        <w:rPr>
          <w:rFonts w:asciiTheme="minorHAnsi" w:hAnsiTheme="minorHAnsi"/>
          <w:bCs/>
          <w:snapToGrid w:val="0"/>
        </w:rPr>
        <w:t>The sponsor provided a recorded hearing for this item. The clinician described w</w:t>
      </w:r>
      <w:r w:rsidR="00CD2B62" w:rsidRPr="0072211F">
        <w:rPr>
          <w:rFonts w:asciiTheme="minorHAnsi" w:hAnsiTheme="minorHAnsi"/>
          <w:bCs/>
          <w:snapToGrid w:val="0"/>
        </w:rPr>
        <w:t xml:space="preserve">ho </w:t>
      </w:r>
      <w:r w:rsidRPr="0072211F">
        <w:rPr>
          <w:rFonts w:asciiTheme="minorHAnsi" w:hAnsiTheme="minorHAnsi"/>
          <w:bCs/>
          <w:snapToGrid w:val="0"/>
        </w:rPr>
        <w:t>would</w:t>
      </w:r>
      <w:r w:rsidR="00CD2B62" w:rsidRPr="0072211F">
        <w:rPr>
          <w:rFonts w:asciiTheme="minorHAnsi" w:hAnsiTheme="minorHAnsi"/>
          <w:bCs/>
          <w:snapToGrid w:val="0"/>
        </w:rPr>
        <w:t xml:space="preserve"> likely </w:t>
      </w:r>
      <w:r w:rsidRPr="0072211F">
        <w:rPr>
          <w:rFonts w:asciiTheme="minorHAnsi" w:hAnsiTheme="minorHAnsi"/>
          <w:bCs/>
          <w:snapToGrid w:val="0"/>
        </w:rPr>
        <w:t>be</w:t>
      </w:r>
      <w:r w:rsidR="00CD2B62" w:rsidRPr="0072211F">
        <w:rPr>
          <w:rFonts w:asciiTheme="minorHAnsi" w:hAnsiTheme="minorHAnsi"/>
          <w:bCs/>
          <w:snapToGrid w:val="0"/>
        </w:rPr>
        <w:t xml:space="preserve"> prescribe</w:t>
      </w:r>
      <w:r w:rsidRPr="0072211F">
        <w:rPr>
          <w:rFonts w:asciiTheme="minorHAnsi" w:hAnsiTheme="minorHAnsi"/>
          <w:bCs/>
          <w:snapToGrid w:val="0"/>
        </w:rPr>
        <w:t>d</w:t>
      </w:r>
      <w:r w:rsidR="00CD2B62" w:rsidRPr="0072211F">
        <w:rPr>
          <w:rFonts w:asciiTheme="minorHAnsi" w:hAnsiTheme="minorHAnsi"/>
          <w:bCs/>
          <w:snapToGrid w:val="0"/>
        </w:rPr>
        <w:t xml:space="preserve"> Ryeqo</w:t>
      </w:r>
      <w:r w:rsidRPr="0072211F">
        <w:rPr>
          <w:rFonts w:asciiTheme="minorHAnsi" w:hAnsiTheme="minorHAnsi"/>
          <w:bCs/>
          <w:snapToGrid w:val="0"/>
        </w:rPr>
        <w:t>. It was noted that Ryeqo provides</w:t>
      </w:r>
      <w:r w:rsidR="00CD2B62" w:rsidRPr="0072211F">
        <w:rPr>
          <w:rFonts w:asciiTheme="minorHAnsi" w:hAnsiTheme="minorHAnsi"/>
          <w:bCs/>
          <w:snapToGrid w:val="0"/>
        </w:rPr>
        <w:t xml:space="preserve"> an alternative to other GnRH therapies but </w:t>
      </w:r>
      <w:r w:rsidR="00226F46" w:rsidRPr="0072211F">
        <w:rPr>
          <w:rFonts w:asciiTheme="minorHAnsi" w:hAnsiTheme="minorHAnsi"/>
          <w:bCs/>
          <w:snapToGrid w:val="0"/>
        </w:rPr>
        <w:t xml:space="preserve">with </w:t>
      </w:r>
      <w:r w:rsidR="00CD2B62" w:rsidRPr="0072211F">
        <w:rPr>
          <w:rFonts w:asciiTheme="minorHAnsi" w:hAnsiTheme="minorHAnsi"/>
          <w:bCs/>
          <w:snapToGrid w:val="0"/>
        </w:rPr>
        <w:t>less dramatic impact on the production of estrogen</w:t>
      </w:r>
      <w:r w:rsidR="00F5095B" w:rsidRPr="0072211F">
        <w:rPr>
          <w:rFonts w:asciiTheme="minorHAnsi" w:hAnsiTheme="minorHAnsi"/>
          <w:bCs/>
          <w:snapToGrid w:val="0"/>
        </w:rPr>
        <w:t xml:space="preserve">, so </w:t>
      </w:r>
      <w:r w:rsidR="00226F46" w:rsidRPr="0072211F">
        <w:rPr>
          <w:rFonts w:asciiTheme="minorHAnsi" w:hAnsiTheme="minorHAnsi"/>
          <w:bCs/>
          <w:snapToGrid w:val="0"/>
        </w:rPr>
        <w:t xml:space="preserve">it would likely be </w:t>
      </w:r>
      <w:r w:rsidR="00F5095B" w:rsidRPr="0072211F">
        <w:rPr>
          <w:rFonts w:asciiTheme="minorHAnsi" w:hAnsiTheme="minorHAnsi"/>
          <w:bCs/>
          <w:snapToGrid w:val="0"/>
        </w:rPr>
        <w:t>target</w:t>
      </w:r>
      <w:r w:rsidR="00226F46" w:rsidRPr="0072211F">
        <w:rPr>
          <w:rFonts w:asciiTheme="minorHAnsi" w:hAnsiTheme="minorHAnsi"/>
          <w:bCs/>
          <w:snapToGrid w:val="0"/>
        </w:rPr>
        <w:t>ed</w:t>
      </w:r>
      <w:r w:rsidR="00F5095B" w:rsidRPr="0072211F">
        <w:rPr>
          <w:rFonts w:asciiTheme="minorHAnsi" w:hAnsiTheme="minorHAnsi"/>
          <w:bCs/>
          <w:snapToGrid w:val="0"/>
        </w:rPr>
        <w:t xml:space="preserve"> to women </w:t>
      </w:r>
      <w:r w:rsidRPr="0072211F">
        <w:rPr>
          <w:rFonts w:asciiTheme="minorHAnsi" w:hAnsiTheme="minorHAnsi"/>
          <w:bCs/>
          <w:snapToGrid w:val="0"/>
        </w:rPr>
        <w:t>where profo</w:t>
      </w:r>
      <w:r w:rsidR="004E639D" w:rsidRPr="0072211F">
        <w:rPr>
          <w:rFonts w:asciiTheme="minorHAnsi" w:hAnsiTheme="minorHAnsi"/>
          <w:bCs/>
          <w:snapToGrid w:val="0"/>
        </w:rPr>
        <w:t>u</w:t>
      </w:r>
      <w:r w:rsidRPr="0072211F">
        <w:rPr>
          <w:rFonts w:asciiTheme="minorHAnsi" w:hAnsiTheme="minorHAnsi"/>
          <w:bCs/>
          <w:snapToGrid w:val="0"/>
        </w:rPr>
        <w:t>nd suppression is not required</w:t>
      </w:r>
      <w:r w:rsidR="003D6BA7">
        <w:rPr>
          <w:rFonts w:asciiTheme="minorHAnsi" w:hAnsiTheme="minorHAnsi"/>
          <w:bCs/>
          <w:snapToGrid w:val="0"/>
        </w:rPr>
        <w:t xml:space="preserve"> </w:t>
      </w:r>
      <w:r w:rsidR="003D6BA7" w:rsidRPr="0072211F">
        <w:rPr>
          <w:rFonts w:asciiTheme="minorHAnsi" w:hAnsiTheme="minorHAnsi"/>
          <w:bCs/>
          <w:snapToGrid w:val="0"/>
        </w:rPr>
        <w:t>(</w:t>
      </w:r>
      <w:proofErr w:type="gramStart"/>
      <w:r w:rsidR="0063664A" w:rsidRPr="0072211F">
        <w:rPr>
          <w:rFonts w:asciiTheme="minorHAnsi" w:hAnsiTheme="minorHAnsi"/>
          <w:bCs/>
          <w:snapToGrid w:val="0"/>
        </w:rPr>
        <w:t>i.e.</w:t>
      </w:r>
      <w:proofErr w:type="gramEnd"/>
      <w:r w:rsidR="003D6BA7" w:rsidRPr="0072211F">
        <w:rPr>
          <w:rFonts w:asciiTheme="minorHAnsi" w:hAnsiTheme="minorHAnsi"/>
          <w:bCs/>
          <w:snapToGrid w:val="0"/>
        </w:rPr>
        <w:t xml:space="preserve"> those who have failed surgery and medical management; potentially have other symptoms such as heavy menstrual bleeding; or are in their late 40s and looking into management of menopausal symptoms</w:t>
      </w:r>
      <w:r w:rsidR="003D6BA7">
        <w:rPr>
          <w:rFonts w:asciiTheme="minorHAnsi" w:hAnsiTheme="minorHAnsi"/>
          <w:bCs/>
          <w:snapToGrid w:val="0"/>
        </w:rPr>
        <w:t>)</w:t>
      </w:r>
      <w:r w:rsidRPr="0072211F">
        <w:rPr>
          <w:rFonts w:asciiTheme="minorHAnsi" w:hAnsiTheme="minorHAnsi"/>
          <w:bCs/>
          <w:snapToGrid w:val="0"/>
        </w:rPr>
        <w:t>.</w:t>
      </w:r>
      <w:r w:rsidR="00F5095B" w:rsidRPr="0072211F">
        <w:rPr>
          <w:rFonts w:asciiTheme="minorHAnsi" w:hAnsiTheme="minorHAnsi"/>
          <w:bCs/>
          <w:snapToGrid w:val="0"/>
        </w:rPr>
        <w:t xml:space="preserve"> Ryeqo </w:t>
      </w:r>
      <w:r w:rsidR="00357D54" w:rsidRPr="0072211F">
        <w:rPr>
          <w:rFonts w:asciiTheme="minorHAnsi" w:hAnsiTheme="minorHAnsi"/>
          <w:bCs/>
          <w:snapToGrid w:val="0"/>
        </w:rPr>
        <w:t>will suit</w:t>
      </w:r>
      <w:r w:rsidR="00F5095B" w:rsidRPr="0072211F">
        <w:rPr>
          <w:rFonts w:asciiTheme="minorHAnsi" w:hAnsiTheme="minorHAnsi"/>
          <w:bCs/>
          <w:snapToGrid w:val="0"/>
        </w:rPr>
        <w:t xml:space="preserve"> women who are a bit older, </w:t>
      </w:r>
      <w:proofErr w:type="gramStart"/>
      <w:r w:rsidR="00357D54" w:rsidRPr="0072211F">
        <w:rPr>
          <w:rFonts w:asciiTheme="minorHAnsi" w:hAnsiTheme="minorHAnsi"/>
          <w:bCs/>
          <w:snapToGrid w:val="0"/>
        </w:rPr>
        <w:t>in order to</w:t>
      </w:r>
      <w:proofErr w:type="gramEnd"/>
      <w:r w:rsidR="00357D54" w:rsidRPr="0072211F">
        <w:rPr>
          <w:rFonts w:asciiTheme="minorHAnsi" w:hAnsiTheme="minorHAnsi"/>
          <w:bCs/>
          <w:snapToGrid w:val="0"/>
        </w:rPr>
        <w:t xml:space="preserve"> </w:t>
      </w:r>
      <w:r w:rsidR="00F5095B" w:rsidRPr="0072211F">
        <w:rPr>
          <w:rFonts w:asciiTheme="minorHAnsi" w:hAnsiTheme="minorHAnsi"/>
          <w:bCs/>
          <w:snapToGrid w:val="0"/>
        </w:rPr>
        <w:t xml:space="preserve">bring forward menopause. </w:t>
      </w:r>
      <w:r w:rsidR="003D6BA7" w:rsidRPr="0072211F">
        <w:rPr>
          <w:rFonts w:asciiTheme="minorHAnsi" w:hAnsiTheme="minorHAnsi"/>
          <w:bCs/>
          <w:snapToGrid w:val="0"/>
        </w:rPr>
        <w:t xml:space="preserve">It is expected that women with persistent significant pain can stay on treatment </w:t>
      </w:r>
      <w:r w:rsidR="003D6BA7">
        <w:rPr>
          <w:rFonts w:asciiTheme="minorHAnsi" w:hAnsiTheme="minorHAnsi"/>
          <w:bCs/>
          <w:snapToGrid w:val="0"/>
        </w:rPr>
        <w:t xml:space="preserve">with Ryeqo </w:t>
      </w:r>
      <w:r w:rsidR="003D6BA7" w:rsidRPr="0072211F">
        <w:rPr>
          <w:rFonts w:asciiTheme="minorHAnsi" w:hAnsiTheme="minorHAnsi"/>
          <w:bCs/>
          <w:snapToGrid w:val="0"/>
        </w:rPr>
        <w:t xml:space="preserve">for longer than current therapies. </w:t>
      </w:r>
      <w:r w:rsidR="00357D54" w:rsidRPr="0072211F">
        <w:rPr>
          <w:rFonts w:asciiTheme="minorHAnsi" w:hAnsiTheme="minorHAnsi"/>
          <w:bCs/>
          <w:snapToGrid w:val="0"/>
        </w:rPr>
        <w:t xml:space="preserve">The clinician suggested that </w:t>
      </w:r>
      <w:r w:rsidR="00F5095B" w:rsidRPr="0072211F">
        <w:rPr>
          <w:rFonts w:asciiTheme="minorHAnsi" w:hAnsiTheme="minorHAnsi"/>
          <w:bCs/>
          <w:snapToGrid w:val="0"/>
        </w:rPr>
        <w:t xml:space="preserve">BMD testing </w:t>
      </w:r>
      <w:r w:rsidR="00357D54" w:rsidRPr="0072211F">
        <w:rPr>
          <w:rFonts w:asciiTheme="minorHAnsi" w:hAnsiTheme="minorHAnsi"/>
          <w:bCs/>
          <w:snapToGrid w:val="0"/>
        </w:rPr>
        <w:t xml:space="preserve">would </w:t>
      </w:r>
      <w:r w:rsidR="00F5095B" w:rsidRPr="0072211F">
        <w:rPr>
          <w:rFonts w:asciiTheme="minorHAnsi" w:hAnsiTheme="minorHAnsi"/>
          <w:bCs/>
          <w:snapToGrid w:val="0"/>
        </w:rPr>
        <w:t xml:space="preserve">not </w:t>
      </w:r>
      <w:r w:rsidR="00357D54" w:rsidRPr="0072211F">
        <w:rPr>
          <w:rFonts w:asciiTheme="minorHAnsi" w:hAnsiTheme="minorHAnsi"/>
          <w:bCs/>
          <w:snapToGrid w:val="0"/>
        </w:rPr>
        <w:t xml:space="preserve">be </w:t>
      </w:r>
      <w:r w:rsidR="00F5095B" w:rsidRPr="0072211F">
        <w:rPr>
          <w:rFonts w:asciiTheme="minorHAnsi" w:hAnsiTheme="minorHAnsi"/>
          <w:bCs/>
          <w:snapToGrid w:val="0"/>
        </w:rPr>
        <w:t>routine</w:t>
      </w:r>
      <w:r w:rsidR="00357D54" w:rsidRPr="0072211F">
        <w:rPr>
          <w:rFonts w:asciiTheme="minorHAnsi" w:hAnsiTheme="minorHAnsi"/>
          <w:bCs/>
          <w:snapToGrid w:val="0"/>
        </w:rPr>
        <w:t>ly required,</w:t>
      </w:r>
      <w:r w:rsidR="00F5095B" w:rsidRPr="0072211F">
        <w:rPr>
          <w:rFonts w:asciiTheme="minorHAnsi" w:hAnsiTheme="minorHAnsi"/>
          <w:bCs/>
          <w:snapToGrid w:val="0"/>
        </w:rPr>
        <w:t xml:space="preserve"> unless other factors suggest</w:t>
      </w:r>
      <w:r w:rsidR="00226F46" w:rsidRPr="0072211F">
        <w:rPr>
          <w:rFonts w:asciiTheme="minorHAnsi" w:hAnsiTheme="minorHAnsi"/>
          <w:bCs/>
          <w:snapToGrid w:val="0"/>
        </w:rPr>
        <w:t>ed</w:t>
      </w:r>
      <w:r w:rsidR="00F5095B" w:rsidRPr="0072211F">
        <w:rPr>
          <w:rFonts w:asciiTheme="minorHAnsi" w:hAnsiTheme="minorHAnsi"/>
          <w:bCs/>
          <w:snapToGrid w:val="0"/>
        </w:rPr>
        <w:t xml:space="preserve"> it </w:t>
      </w:r>
      <w:r w:rsidR="00226F46" w:rsidRPr="0072211F">
        <w:rPr>
          <w:rFonts w:asciiTheme="minorHAnsi" w:hAnsiTheme="minorHAnsi"/>
          <w:bCs/>
          <w:snapToGrid w:val="0"/>
        </w:rPr>
        <w:t>wa</w:t>
      </w:r>
      <w:r w:rsidR="00F5095B" w:rsidRPr="0072211F">
        <w:rPr>
          <w:rFonts w:asciiTheme="minorHAnsi" w:hAnsiTheme="minorHAnsi"/>
          <w:bCs/>
          <w:snapToGrid w:val="0"/>
        </w:rPr>
        <w:t xml:space="preserve">s necessary, </w:t>
      </w:r>
      <w:r w:rsidR="00357D54" w:rsidRPr="0072211F">
        <w:rPr>
          <w:rFonts w:asciiTheme="minorHAnsi" w:hAnsiTheme="minorHAnsi"/>
          <w:bCs/>
          <w:snapToGrid w:val="0"/>
        </w:rPr>
        <w:t xml:space="preserve">such as </w:t>
      </w:r>
      <w:r w:rsidR="00F5095B" w:rsidRPr="0072211F">
        <w:rPr>
          <w:rFonts w:asciiTheme="minorHAnsi" w:hAnsiTheme="minorHAnsi"/>
          <w:bCs/>
          <w:snapToGrid w:val="0"/>
        </w:rPr>
        <w:t>continuous cortisone</w:t>
      </w:r>
      <w:r w:rsidR="00226F46" w:rsidRPr="0072211F">
        <w:rPr>
          <w:rFonts w:asciiTheme="minorHAnsi" w:hAnsiTheme="minorHAnsi"/>
          <w:bCs/>
          <w:snapToGrid w:val="0"/>
        </w:rPr>
        <w:t>,</w:t>
      </w:r>
      <w:r w:rsidR="00F5095B" w:rsidRPr="0072211F">
        <w:rPr>
          <w:rFonts w:asciiTheme="minorHAnsi" w:hAnsiTheme="minorHAnsi"/>
          <w:bCs/>
          <w:snapToGrid w:val="0"/>
        </w:rPr>
        <w:t xml:space="preserve"> or immunosuppression</w:t>
      </w:r>
      <w:r w:rsidR="00226F46" w:rsidRPr="0072211F">
        <w:rPr>
          <w:rFonts w:asciiTheme="minorHAnsi" w:hAnsiTheme="minorHAnsi"/>
          <w:bCs/>
          <w:snapToGrid w:val="0"/>
        </w:rPr>
        <w:t>,</w:t>
      </w:r>
      <w:r w:rsidR="00F5095B" w:rsidRPr="0072211F">
        <w:rPr>
          <w:rFonts w:asciiTheme="minorHAnsi" w:hAnsiTheme="minorHAnsi"/>
          <w:bCs/>
          <w:snapToGrid w:val="0"/>
        </w:rPr>
        <w:t xml:space="preserve"> or previous test showing osteopenia/osteoporosis, </w:t>
      </w:r>
      <w:r w:rsidR="00357D54" w:rsidRPr="0072211F">
        <w:rPr>
          <w:rFonts w:asciiTheme="minorHAnsi" w:hAnsiTheme="minorHAnsi"/>
          <w:bCs/>
          <w:snapToGrid w:val="0"/>
        </w:rPr>
        <w:t xml:space="preserve">or </w:t>
      </w:r>
      <w:r w:rsidR="00F5095B" w:rsidRPr="0072211F">
        <w:rPr>
          <w:rFonts w:asciiTheme="minorHAnsi" w:hAnsiTheme="minorHAnsi"/>
          <w:bCs/>
          <w:snapToGrid w:val="0"/>
        </w:rPr>
        <w:t>if prescrib</w:t>
      </w:r>
      <w:r w:rsidR="00357D54" w:rsidRPr="0072211F">
        <w:rPr>
          <w:rFonts w:asciiTheme="minorHAnsi" w:hAnsiTheme="minorHAnsi"/>
          <w:bCs/>
          <w:snapToGrid w:val="0"/>
        </w:rPr>
        <w:t>ing</w:t>
      </w:r>
      <w:r w:rsidR="00F5095B" w:rsidRPr="0072211F">
        <w:rPr>
          <w:rFonts w:asciiTheme="minorHAnsi" w:hAnsiTheme="minorHAnsi"/>
          <w:bCs/>
          <w:snapToGrid w:val="0"/>
        </w:rPr>
        <w:t xml:space="preserve"> longer </w:t>
      </w:r>
      <w:r w:rsidR="00357D54" w:rsidRPr="0072211F">
        <w:rPr>
          <w:rFonts w:asciiTheme="minorHAnsi" w:hAnsiTheme="minorHAnsi"/>
          <w:bCs/>
          <w:snapToGrid w:val="0"/>
        </w:rPr>
        <w:t xml:space="preserve">term </w:t>
      </w:r>
      <w:r w:rsidR="00F5095B" w:rsidRPr="0072211F">
        <w:rPr>
          <w:rFonts w:asciiTheme="minorHAnsi" w:hAnsiTheme="minorHAnsi"/>
          <w:bCs/>
          <w:snapToGrid w:val="0"/>
        </w:rPr>
        <w:t xml:space="preserve">treatment. </w:t>
      </w:r>
      <w:r w:rsidR="00357D54" w:rsidRPr="0072211F">
        <w:rPr>
          <w:rFonts w:asciiTheme="minorHAnsi" w:hAnsiTheme="minorHAnsi"/>
          <w:bCs/>
          <w:snapToGrid w:val="0"/>
        </w:rPr>
        <w:t>The</w:t>
      </w:r>
      <w:r w:rsidR="00F5095B" w:rsidRPr="0072211F">
        <w:rPr>
          <w:rFonts w:asciiTheme="minorHAnsi" w:hAnsiTheme="minorHAnsi"/>
          <w:bCs/>
          <w:snapToGrid w:val="0"/>
        </w:rPr>
        <w:t xml:space="preserve"> </w:t>
      </w:r>
      <w:r w:rsidR="003D6BA7">
        <w:rPr>
          <w:rFonts w:asciiTheme="minorHAnsi" w:hAnsiTheme="minorHAnsi"/>
          <w:bCs/>
          <w:snapToGrid w:val="0"/>
        </w:rPr>
        <w:t xml:space="preserve">clinician also considered the </w:t>
      </w:r>
      <w:r w:rsidR="00F5095B" w:rsidRPr="0072211F">
        <w:rPr>
          <w:rFonts w:asciiTheme="minorHAnsi" w:hAnsiTheme="minorHAnsi"/>
          <w:bCs/>
          <w:snapToGrid w:val="0"/>
        </w:rPr>
        <w:t xml:space="preserve">need to </w:t>
      </w:r>
      <w:r w:rsidR="00357D54" w:rsidRPr="0072211F">
        <w:rPr>
          <w:rFonts w:asciiTheme="minorHAnsi" w:hAnsiTheme="minorHAnsi"/>
          <w:bCs/>
          <w:snapToGrid w:val="0"/>
        </w:rPr>
        <w:t>monitor</w:t>
      </w:r>
      <w:r w:rsidR="00F5095B" w:rsidRPr="0072211F">
        <w:rPr>
          <w:rFonts w:asciiTheme="minorHAnsi" w:hAnsiTheme="minorHAnsi"/>
          <w:bCs/>
          <w:snapToGrid w:val="0"/>
        </w:rPr>
        <w:t xml:space="preserve"> BMD loss is not </w:t>
      </w:r>
      <w:r w:rsidR="00357D54" w:rsidRPr="0072211F">
        <w:rPr>
          <w:rFonts w:asciiTheme="minorHAnsi" w:hAnsiTheme="minorHAnsi"/>
          <w:bCs/>
          <w:snapToGrid w:val="0"/>
        </w:rPr>
        <w:t>as</w:t>
      </w:r>
      <w:r w:rsidR="00F5095B" w:rsidRPr="0072211F">
        <w:rPr>
          <w:rFonts w:asciiTheme="minorHAnsi" w:hAnsiTheme="minorHAnsi"/>
          <w:bCs/>
          <w:snapToGrid w:val="0"/>
        </w:rPr>
        <w:t xml:space="preserve"> significant </w:t>
      </w:r>
      <w:r w:rsidR="00226F46" w:rsidRPr="0072211F">
        <w:rPr>
          <w:rFonts w:asciiTheme="minorHAnsi" w:hAnsiTheme="minorHAnsi"/>
          <w:bCs/>
          <w:snapToGrid w:val="0"/>
        </w:rPr>
        <w:t>given</w:t>
      </w:r>
      <w:r w:rsidR="00F5095B" w:rsidRPr="0072211F">
        <w:rPr>
          <w:rFonts w:asciiTheme="minorHAnsi" w:hAnsiTheme="minorHAnsi"/>
          <w:bCs/>
          <w:snapToGrid w:val="0"/>
        </w:rPr>
        <w:t xml:space="preserve"> add-back</w:t>
      </w:r>
      <w:r w:rsidR="00357D54" w:rsidRPr="0072211F">
        <w:rPr>
          <w:rFonts w:asciiTheme="minorHAnsi" w:hAnsiTheme="minorHAnsi"/>
          <w:bCs/>
          <w:snapToGrid w:val="0"/>
        </w:rPr>
        <w:t xml:space="preserve"> therapy</w:t>
      </w:r>
      <w:r w:rsidR="00F5095B" w:rsidRPr="0072211F">
        <w:rPr>
          <w:rFonts w:asciiTheme="minorHAnsi" w:hAnsiTheme="minorHAnsi"/>
          <w:bCs/>
          <w:snapToGrid w:val="0"/>
        </w:rPr>
        <w:t xml:space="preserve"> is included.</w:t>
      </w:r>
      <w:bookmarkEnd w:id="24"/>
      <w:r w:rsidR="00F5095B" w:rsidRPr="0072211F">
        <w:rPr>
          <w:rFonts w:asciiTheme="minorHAnsi" w:hAnsiTheme="minorHAnsi"/>
          <w:bCs/>
          <w:snapToGrid w:val="0"/>
        </w:rPr>
        <w:t xml:space="preserve"> </w:t>
      </w:r>
    </w:p>
    <w:p w14:paraId="72D7154A" w14:textId="38F8CDBC" w:rsidR="00357D54" w:rsidRPr="0072211F" w:rsidRDefault="00357D54" w:rsidP="00AD4AA3">
      <w:pPr>
        <w:widowControl w:val="0"/>
        <w:numPr>
          <w:ilvl w:val="1"/>
          <w:numId w:val="1"/>
        </w:numPr>
        <w:spacing w:after="120"/>
        <w:rPr>
          <w:rFonts w:asciiTheme="minorHAnsi" w:hAnsiTheme="minorHAnsi"/>
          <w:bCs/>
          <w:snapToGrid w:val="0"/>
        </w:rPr>
      </w:pPr>
      <w:bookmarkStart w:id="26" w:name="_Ref161924072"/>
      <w:r w:rsidRPr="0072211F">
        <w:rPr>
          <w:rFonts w:asciiTheme="minorHAnsi" w:hAnsiTheme="minorHAnsi"/>
          <w:bCs/>
          <w:snapToGrid w:val="0"/>
        </w:rPr>
        <w:t>The hearing included additional comment</w:t>
      </w:r>
      <w:r w:rsidR="00226F46" w:rsidRPr="0072211F">
        <w:rPr>
          <w:rFonts w:asciiTheme="minorHAnsi" w:hAnsiTheme="minorHAnsi"/>
          <w:bCs/>
          <w:snapToGrid w:val="0"/>
        </w:rPr>
        <w:t>s</w:t>
      </w:r>
      <w:r w:rsidRPr="0072211F">
        <w:rPr>
          <w:rFonts w:asciiTheme="minorHAnsi" w:hAnsiTheme="minorHAnsi"/>
          <w:bCs/>
          <w:snapToGrid w:val="0"/>
        </w:rPr>
        <w:t xml:space="preserve"> from the </w:t>
      </w:r>
      <w:r w:rsidR="00F5095B" w:rsidRPr="0072211F">
        <w:rPr>
          <w:rFonts w:asciiTheme="minorHAnsi" w:hAnsiTheme="minorHAnsi"/>
          <w:bCs/>
          <w:snapToGrid w:val="0"/>
        </w:rPr>
        <w:t xml:space="preserve">CEO </w:t>
      </w:r>
      <w:r w:rsidRPr="0072211F">
        <w:rPr>
          <w:rFonts w:asciiTheme="minorHAnsi" w:hAnsiTheme="minorHAnsi"/>
          <w:bCs/>
          <w:snapToGrid w:val="0"/>
        </w:rPr>
        <w:t>of E</w:t>
      </w:r>
      <w:r w:rsidR="00F5095B" w:rsidRPr="0072211F">
        <w:rPr>
          <w:rFonts w:asciiTheme="minorHAnsi" w:hAnsiTheme="minorHAnsi"/>
          <w:bCs/>
          <w:snapToGrid w:val="0"/>
        </w:rPr>
        <w:t xml:space="preserve">ndometriosis Australia </w:t>
      </w:r>
      <w:r w:rsidRPr="0072211F">
        <w:rPr>
          <w:rFonts w:asciiTheme="minorHAnsi" w:hAnsiTheme="minorHAnsi"/>
          <w:bCs/>
          <w:snapToGrid w:val="0"/>
        </w:rPr>
        <w:t>highlighting the i</w:t>
      </w:r>
      <w:r w:rsidR="00F5095B" w:rsidRPr="0072211F">
        <w:rPr>
          <w:rFonts w:asciiTheme="minorHAnsi" w:hAnsiTheme="minorHAnsi"/>
          <w:bCs/>
          <w:snapToGrid w:val="0"/>
        </w:rPr>
        <w:t xml:space="preserve">mpact on women in the workplace </w:t>
      </w:r>
      <w:r w:rsidRPr="0072211F">
        <w:rPr>
          <w:rFonts w:asciiTheme="minorHAnsi" w:hAnsiTheme="minorHAnsi"/>
          <w:bCs/>
          <w:snapToGrid w:val="0"/>
        </w:rPr>
        <w:t xml:space="preserve">and the </w:t>
      </w:r>
      <w:r w:rsidR="004E639D" w:rsidRPr="0072211F">
        <w:rPr>
          <w:rFonts w:asciiTheme="minorHAnsi" w:hAnsiTheme="minorHAnsi"/>
          <w:bCs/>
          <w:snapToGrid w:val="0"/>
        </w:rPr>
        <w:t>often-unpaid</w:t>
      </w:r>
      <w:r w:rsidR="00F5095B" w:rsidRPr="0072211F">
        <w:rPr>
          <w:rFonts w:asciiTheme="minorHAnsi" w:hAnsiTheme="minorHAnsi"/>
          <w:bCs/>
          <w:snapToGrid w:val="0"/>
        </w:rPr>
        <w:t xml:space="preserve"> time off work</w:t>
      </w:r>
      <w:r w:rsidRPr="0072211F">
        <w:rPr>
          <w:rFonts w:asciiTheme="minorHAnsi" w:hAnsiTheme="minorHAnsi"/>
          <w:bCs/>
          <w:snapToGrid w:val="0"/>
        </w:rPr>
        <w:t xml:space="preserve"> required</w:t>
      </w:r>
      <w:r w:rsidR="00226F46" w:rsidRPr="0072211F">
        <w:rPr>
          <w:rFonts w:asciiTheme="minorHAnsi" w:hAnsiTheme="minorHAnsi"/>
          <w:bCs/>
          <w:snapToGrid w:val="0"/>
        </w:rPr>
        <w:t xml:space="preserve"> which may result in losing employment</w:t>
      </w:r>
      <w:r w:rsidR="00F5095B" w:rsidRPr="0072211F">
        <w:rPr>
          <w:rFonts w:asciiTheme="minorHAnsi" w:hAnsiTheme="minorHAnsi"/>
          <w:bCs/>
          <w:snapToGrid w:val="0"/>
        </w:rPr>
        <w:t>.</w:t>
      </w:r>
      <w:bookmarkEnd w:id="26"/>
      <w:r w:rsidR="00CD2B62" w:rsidRPr="0072211F">
        <w:rPr>
          <w:rFonts w:asciiTheme="minorHAnsi" w:hAnsiTheme="minorHAnsi"/>
          <w:bCs/>
          <w:snapToGrid w:val="0"/>
        </w:rPr>
        <w:t xml:space="preserve"> </w:t>
      </w:r>
    </w:p>
    <w:p w14:paraId="6A2171EC" w14:textId="567690DD" w:rsidR="00A96149" w:rsidRPr="0072211F" w:rsidRDefault="00A96149" w:rsidP="00AD4AA3">
      <w:pPr>
        <w:widowControl w:val="0"/>
        <w:numPr>
          <w:ilvl w:val="1"/>
          <w:numId w:val="1"/>
        </w:numPr>
        <w:spacing w:after="120"/>
        <w:rPr>
          <w:rFonts w:asciiTheme="minorHAnsi" w:hAnsiTheme="minorHAnsi"/>
          <w:bCs/>
          <w:snapToGrid w:val="0"/>
        </w:rPr>
      </w:pPr>
      <w:r w:rsidRPr="0072211F">
        <w:rPr>
          <w:rFonts w:asciiTheme="minorHAnsi" w:hAnsiTheme="minorHAnsi"/>
          <w:bCs/>
          <w:snapToGrid w:val="0"/>
        </w:rPr>
        <w:t xml:space="preserve">The PBAC considered that the hearing was informative as it provided a clinical perspective on </w:t>
      </w:r>
      <w:r w:rsidR="003D3C45" w:rsidRPr="0072211F">
        <w:rPr>
          <w:rFonts w:asciiTheme="minorHAnsi" w:hAnsiTheme="minorHAnsi"/>
          <w:bCs/>
          <w:snapToGrid w:val="0"/>
        </w:rPr>
        <w:t>who would likely be prescribed Ry</w:t>
      </w:r>
      <w:r w:rsidR="0063664A">
        <w:rPr>
          <w:rFonts w:asciiTheme="minorHAnsi" w:hAnsiTheme="minorHAnsi"/>
          <w:bCs/>
          <w:snapToGrid w:val="0"/>
        </w:rPr>
        <w:t>e</w:t>
      </w:r>
      <w:r w:rsidR="003D3C45" w:rsidRPr="0072211F">
        <w:rPr>
          <w:rFonts w:asciiTheme="minorHAnsi" w:hAnsiTheme="minorHAnsi"/>
          <w:bCs/>
          <w:snapToGrid w:val="0"/>
        </w:rPr>
        <w:t>qo</w:t>
      </w:r>
      <w:r w:rsidRPr="0072211F">
        <w:rPr>
          <w:rFonts w:asciiTheme="minorHAnsi" w:hAnsiTheme="minorHAnsi"/>
          <w:bCs/>
          <w:snapToGrid w:val="0"/>
        </w:rPr>
        <w:t>.</w:t>
      </w:r>
    </w:p>
    <w:bookmarkEnd w:id="25"/>
    <w:p w14:paraId="6F09AEBC" w14:textId="77777777" w:rsidR="00A96149" w:rsidRPr="0072211F" w:rsidRDefault="00A96149" w:rsidP="00AD4AA3">
      <w:pPr>
        <w:pStyle w:val="4-SubsectionHeading"/>
        <w:spacing w:before="0"/>
      </w:pPr>
      <w:r w:rsidRPr="0072211F">
        <w:t>Consumer comments</w:t>
      </w:r>
    </w:p>
    <w:p w14:paraId="618150AA" w14:textId="1DA04CEC" w:rsidR="00A96149" w:rsidRPr="0072211F" w:rsidRDefault="00A96149" w:rsidP="00AD4AA3">
      <w:pPr>
        <w:widowControl w:val="0"/>
        <w:numPr>
          <w:ilvl w:val="1"/>
          <w:numId w:val="1"/>
        </w:numPr>
        <w:spacing w:after="120"/>
        <w:rPr>
          <w:rFonts w:asciiTheme="minorHAnsi" w:hAnsiTheme="minorHAnsi"/>
          <w:bCs/>
          <w:snapToGrid w:val="0"/>
        </w:rPr>
      </w:pPr>
      <w:bookmarkStart w:id="27" w:name="_Hlk76382618"/>
      <w:r w:rsidRPr="0072211F">
        <w:rPr>
          <w:rFonts w:asciiTheme="minorHAnsi" w:hAnsiTheme="minorHAnsi"/>
          <w:bCs/>
          <w:snapToGrid w:val="0"/>
        </w:rPr>
        <w:t>The PBAC noted and welcomed the input from individuals</w:t>
      </w:r>
      <w:r w:rsidR="0090446C" w:rsidRPr="0072211F">
        <w:rPr>
          <w:rFonts w:asciiTheme="minorHAnsi" w:hAnsiTheme="minorHAnsi"/>
          <w:bCs/>
          <w:snapToGrid w:val="0"/>
        </w:rPr>
        <w:t xml:space="preserve"> with the health condition</w:t>
      </w:r>
      <w:r w:rsidRPr="0072211F">
        <w:rPr>
          <w:rFonts w:asciiTheme="minorHAnsi" w:hAnsiTheme="minorHAnsi"/>
          <w:bCs/>
          <w:snapToGrid w:val="0"/>
        </w:rPr>
        <w:t xml:space="preserve"> (</w:t>
      </w:r>
      <w:r w:rsidR="0090446C" w:rsidRPr="0072211F">
        <w:rPr>
          <w:rFonts w:asciiTheme="minorHAnsi" w:hAnsiTheme="minorHAnsi"/>
          <w:bCs/>
          <w:snapToGrid w:val="0"/>
        </w:rPr>
        <w:t>7</w:t>
      </w:r>
      <w:r w:rsidRPr="0072211F">
        <w:rPr>
          <w:rFonts w:asciiTheme="minorHAnsi" w:hAnsiTheme="minorHAnsi"/>
          <w:bCs/>
          <w:snapToGrid w:val="0"/>
        </w:rPr>
        <w:t xml:space="preserve">), </w:t>
      </w:r>
      <w:r w:rsidR="0090446C" w:rsidRPr="0072211F">
        <w:rPr>
          <w:rFonts w:asciiTheme="minorHAnsi" w:hAnsiTheme="minorHAnsi"/>
          <w:bCs/>
          <w:snapToGrid w:val="0"/>
        </w:rPr>
        <w:t>other interested individual</w:t>
      </w:r>
      <w:r w:rsidR="00111917" w:rsidRPr="0072211F">
        <w:rPr>
          <w:rFonts w:asciiTheme="minorHAnsi" w:hAnsiTheme="minorHAnsi"/>
          <w:bCs/>
          <w:snapToGrid w:val="0"/>
        </w:rPr>
        <w:t>s</w:t>
      </w:r>
      <w:r w:rsidR="0090446C" w:rsidRPr="0072211F">
        <w:rPr>
          <w:rFonts w:asciiTheme="minorHAnsi" w:hAnsiTheme="minorHAnsi"/>
          <w:bCs/>
          <w:snapToGrid w:val="0"/>
        </w:rPr>
        <w:t xml:space="preserve"> (3), </w:t>
      </w:r>
      <w:r w:rsidRPr="0072211F">
        <w:rPr>
          <w:rFonts w:asciiTheme="minorHAnsi" w:hAnsiTheme="minorHAnsi"/>
          <w:bCs/>
          <w:snapToGrid w:val="0"/>
        </w:rPr>
        <w:t>health care professionals (</w:t>
      </w:r>
      <w:r w:rsidR="0090446C" w:rsidRPr="0072211F">
        <w:rPr>
          <w:rFonts w:asciiTheme="minorHAnsi" w:hAnsiTheme="minorHAnsi"/>
          <w:bCs/>
          <w:snapToGrid w:val="0"/>
        </w:rPr>
        <w:t>2</w:t>
      </w:r>
      <w:r w:rsidRPr="0072211F">
        <w:rPr>
          <w:rFonts w:asciiTheme="minorHAnsi" w:hAnsiTheme="minorHAnsi"/>
          <w:bCs/>
          <w:snapToGrid w:val="0"/>
        </w:rPr>
        <w:t>) and organisations (1) via the Consumer Comments facility on the PBS website</w:t>
      </w:r>
      <w:r w:rsidR="0072211F">
        <w:rPr>
          <w:rFonts w:asciiTheme="minorHAnsi" w:hAnsiTheme="minorHAnsi"/>
          <w:bCs/>
          <w:snapToGrid w:val="0"/>
        </w:rPr>
        <w:t xml:space="preserve">. </w:t>
      </w:r>
      <w:r w:rsidRPr="0072211F">
        <w:rPr>
          <w:rFonts w:asciiTheme="minorHAnsi" w:hAnsiTheme="minorHAnsi"/>
          <w:bCs/>
          <w:snapToGrid w:val="0"/>
        </w:rPr>
        <w:t>The comments described a range of benefits of treatment with</w:t>
      </w:r>
      <w:r w:rsidR="00171711" w:rsidRPr="0072211F">
        <w:rPr>
          <w:rFonts w:asciiTheme="minorHAnsi" w:hAnsiTheme="minorHAnsi"/>
          <w:bCs/>
          <w:snapToGrid w:val="0"/>
        </w:rPr>
        <w:t xml:space="preserve"> Ryeqo</w:t>
      </w:r>
      <w:r w:rsidRPr="0072211F">
        <w:rPr>
          <w:rFonts w:asciiTheme="minorHAnsi" w:hAnsiTheme="minorHAnsi"/>
          <w:bCs/>
          <w:snapToGrid w:val="0"/>
        </w:rPr>
        <w:t xml:space="preserve"> including </w:t>
      </w:r>
      <w:r w:rsidR="00171711" w:rsidRPr="0072211F">
        <w:rPr>
          <w:rFonts w:asciiTheme="minorHAnsi" w:hAnsiTheme="minorHAnsi"/>
          <w:bCs/>
          <w:snapToGrid w:val="0"/>
        </w:rPr>
        <w:t>t</w:t>
      </w:r>
      <w:r w:rsidR="00B5144E" w:rsidRPr="0072211F">
        <w:rPr>
          <w:rFonts w:asciiTheme="minorHAnsi" w:hAnsiTheme="minorHAnsi"/>
          <w:bCs/>
          <w:snapToGrid w:val="0"/>
        </w:rPr>
        <w:t>h</w:t>
      </w:r>
      <w:r w:rsidR="00171711" w:rsidRPr="0072211F">
        <w:rPr>
          <w:rFonts w:asciiTheme="minorHAnsi" w:hAnsiTheme="minorHAnsi"/>
          <w:bCs/>
          <w:snapToGrid w:val="0"/>
        </w:rPr>
        <w:t xml:space="preserve">at it is well tolerated and able </w:t>
      </w:r>
      <w:r w:rsidRPr="0072211F">
        <w:rPr>
          <w:rFonts w:asciiTheme="minorHAnsi" w:hAnsiTheme="minorHAnsi"/>
          <w:bCs/>
          <w:snapToGrid w:val="0"/>
        </w:rPr>
        <w:t xml:space="preserve">to </w:t>
      </w:r>
      <w:r w:rsidR="00171711" w:rsidRPr="0072211F">
        <w:rPr>
          <w:rFonts w:asciiTheme="minorHAnsi" w:hAnsiTheme="minorHAnsi"/>
          <w:bCs/>
          <w:snapToGrid w:val="0"/>
        </w:rPr>
        <w:t>suppress the condition</w:t>
      </w:r>
      <w:r w:rsidR="00111917" w:rsidRPr="0072211F">
        <w:rPr>
          <w:rFonts w:asciiTheme="minorHAnsi" w:hAnsiTheme="minorHAnsi"/>
          <w:bCs/>
          <w:snapToGrid w:val="0"/>
        </w:rPr>
        <w:t>,</w:t>
      </w:r>
      <w:r w:rsidR="00171711" w:rsidRPr="0072211F">
        <w:rPr>
          <w:rFonts w:asciiTheme="minorHAnsi" w:hAnsiTheme="minorHAnsi"/>
          <w:bCs/>
          <w:snapToGrid w:val="0"/>
        </w:rPr>
        <w:t xml:space="preserve"> with</w:t>
      </w:r>
      <w:r w:rsidRPr="0072211F">
        <w:rPr>
          <w:rFonts w:asciiTheme="minorHAnsi" w:hAnsiTheme="minorHAnsi"/>
          <w:bCs/>
          <w:snapToGrid w:val="0"/>
        </w:rPr>
        <w:t xml:space="preserve"> fewer side effects</w:t>
      </w:r>
      <w:r w:rsidR="00171711" w:rsidRPr="0072211F">
        <w:rPr>
          <w:rFonts w:asciiTheme="minorHAnsi" w:hAnsiTheme="minorHAnsi"/>
          <w:bCs/>
          <w:snapToGrid w:val="0"/>
        </w:rPr>
        <w:t xml:space="preserve"> than current Gn</w:t>
      </w:r>
      <w:r w:rsidR="0063664A">
        <w:rPr>
          <w:rFonts w:asciiTheme="minorHAnsi" w:hAnsiTheme="minorHAnsi"/>
          <w:bCs/>
          <w:snapToGrid w:val="0"/>
        </w:rPr>
        <w:t>RH</w:t>
      </w:r>
      <w:r w:rsidR="00171711" w:rsidRPr="0072211F">
        <w:rPr>
          <w:rFonts w:asciiTheme="minorHAnsi" w:hAnsiTheme="minorHAnsi"/>
          <w:bCs/>
          <w:snapToGrid w:val="0"/>
        </w:rPr>
        <w:t xml:space="preserve"> </w:t>
      </w:r>
      <w:r w:rsidR="00B5144E" w:rsidRPr="0072211F">
        <w:rPr>
          <w:rFonts w:asciiTheme="minorHAnsi" w:hAnsiTheme="minorHAnsi"/>
          <w:bCs/>
          <w:snapToGrid w:val="0"/>
        </w:rPr>
        <w:t>therapies</w:t>
      </w:r>
      <w:r w:rsidR="00171711" w:rsidRPr="0072211F">
        <w:rPr>
          <w:rFonts w:asciiTheme="minorHAnsi" w:hAnsiTheme="minorHAnsi"/>
          <w:bCs/>
          <w:snapToGrid w:val="0"/>
        </w:rPr>
        <w:t>.</w:t>
      </w:r>
      <w:r w:rsidRPr="0072211F">
        <w:rPr>
          <w:rFonts w:asciiTheme="minorHAnsi" w:hAnsiTheme="minorHAnsi"/>
          <w:bCs/>
          <w:snapToGrid w:val="0"/>
        </w:rPr>
        <w:t xml:space="preserve"> </w:t>
      </w:r>
      <w:r w:rsidR="00171711" w:rsidRPr="0072211F">
        <w:rPr>
          <w:rFonts w:asciiTheme="minorHAnsi" w:hAnsiTheme="minorHAnsi"/>
          <w:bCs/>
          <w:snapToGrid w:val="0"/>
        </w:rPr>
        <w:t xml:space="preserve">Other comments describe the impacts of endometriosis on quality of life, including severe pain, an inability to complete daily tasks, reduced social life, and the need for multiple surgeries. Individuals expressed hope that Ryeqo will reduce pain and allow those with endometriosis to regain a sense of normalcy. Other comments noted the difficulties in accessing current therapies especially for those in rural or remote </w:t>
      </w:r>
      <w:r w:rsidR="00B5144E" w:rsidRPr="0072211F">
        <w:rPr>
          <w:rFonts w:asciiTheme="minorHAnsi" w:hAnsiTheme="minorHAnsi"/>
          <w:bCs/>
          <w:snapToGrid w:val="0"/>
        </w:rPr>
        <w:t>areas and</w:t>
      </w:r>
      <w:r w:rsidR="00171711" w:rsidRPr="0072211F">
        <w:rPr>
          <w:rFonts w:asciiTheme="minorHAnsi" w:hAnsiTheme="minorHAnsi"/>
          <w:bCs/>
          <w:snapToGrid w:val="0"/>
        </w:rPr>
        <w:t xml:space="preserve"> described the advantages of Ryeqo being in tablet form. </w:t>
      </w:r>
    </w:p>
    <w:p w14:paraId="39007907" w14:textId="6F674700" w:rsidR="00A96149" w:rsidRPr="0072211F" w:rsidRDefault="00A96149" w:rsidP="00AD4AA3">
      <w:pPr>
        <w:widowControl w:val="0"/>
        <w:numPr>
          <w:ilvl w:val="1"/>
          <w:numId w:val="1"/>
        </w:numPr>
        <w:spacing w:after="120"/>
        <w:rPr>
          <w:rFonts w:asciiTheme="minorHAnsi" w:hAnsiTheme="minorHAnsi"/>
          <w:bCs/>
          <w:snapToGrid w:val="0"/>
        </w:rPr>
      </w:pPr>
      <w:r w:rsidRPr="0072211F">
        <w:rPr>
          <w:rFonts w:asciiTheme="minorHAnsi" w:hAnsiTheme="minorHAnsi"/>
          <w:bCs/>
          <w:snapToGrid w:val="0"/>
        </w:rPr>
        <w:t xml:space="preserve">The PBAC noted the advice received from </w:t>
      </w:r>
      <w:r w:rsidR="00753B84" w:rsidRPr="0072211F">
        <w:rPr>
          <w:rFonts w:asciiTheme="minorHAnsi" w:hAnsiTheme="minorHAnsi"/>
          <w:bCs/>
          <w:snapToGrid w:val="0"/>
        </w:rPr>
        <w:t xml:space="preserve">Pelvic Pain Foundation of Australia. The comments noted that there are insufficient clinical management options available for the management of pain in women. The comments noted that Ryeqo may not be suitable for all women, but considered that based on clinical experience, it may be better tolerated and more convenient than </w:t>
      </w:r>
      <w:r w:rsidR="00D25120" w:rsidRPr="00D25120">
        <w:rPr>
          <w:rFonts w:asciiTheme="minorHAnsi" w:hAnsiTheme="minorHAnsi"/>
          <w:bCs/>
          <w:snapToGrid w:val="0"/>
        </w:rPr>
        <w:t>goserelin</w:t>
      </w:r>
      <w:r w:rsidR="00753B84" w:rsidRPr="0072211F">
        <w:rPr>
          <w:rFonts w:asciiTheme="minorHAnsi" w:hAnsiTheme="minorHAnsi"/>
          <w:bCs/>
          <w:snapToGrid w:val="0"/>
        </w:rPr>
        <w:t xml:space="preserve">. </w:t>
      </w:r>
      <w:r w:rsidRPr="0072211F">
        <w:rPr>
          <w:rFonts w:asciiTheme="minorHAnsi" w:hAnsiTheme="minorHAnsi"/>
          <w:bCs/>
          <w:snapToGrid w:val="0"/>
        </w:rPr>
        <w:t>The PBAC noted that this advice support</w:t>
      </w:r>
      <w:r w:rsidR="00171711" w:rsidRPr="0072211F">
        <w:rPr>
          <w:rFonts w:asciiTheme="minorHAnsi" w:hAnsiTheme="minorHAnsi"/>
          <w:bCs/>
          <w:snapToGrid w:val="0"/>
        </w:rPr>
        <w:t>ed the moderate clinical need for alternative Gn</w:t>
      </w:r>
      <w:r w:rsidR="0063664A">
        <w:rPr>
          <w:rFonts w:asciiTheme="minorHAnsi" w:hAnsiTheme="minorHAnsi"/>
          <w:bCs/>
          <w:snapToGrid w:val="0"/>
        </w:rPr>
        <w:t>RH</w:t>
      </w:r>
      <w:r w:rsidR="00171711" w:rsidRPr="0072211F">
        <w:rPr>
          <w:rFonts w:asciiTheme="minorHAnsi" w:hAnsiTheme="minorHAnsi"/>
          <w:bCs/>
          <w:snapToGrid w:val="0"/>
        </w:rPr>
        <w:t xml:space="preserve"> therapies with add-back.</w:t>
      </w:r>
    </w:p>
    <w:bookmarkEnd w:id="22"/>
    <w:bookmarkEnd w:id="27"/>
    <w:p w14:paraId="609C0765" w14:textId="30DC526C" w:rsidR="00B60939" w:rsidRPr="0072211F" w:rsidRDefault="00B60939" w:rsidP="00AD4AA3">
      <w:pPr>
        <w:pStyle w:val="4-SubsectionHeading"/>
        <w:spacing w:before="0"/>
      </w:pPr>
      <w:r w:rsidRPr="0072211F">
        <w:t>Clinical trials</w:t>
      </w:r>
      <w:bookmarkEnd w:id="21"/>
      <w:bookmarkEnd w:id="23"/>
    </w:p>
    <w:p w14:paraId="6EA24F2F" w14:textId="751A53FC" w:rsidR="009D004D" w:rsidRPr="0072211F" w:rsidRDefault="00D562DE" w:rsidP="00AD4AA3">
      <w:pPr>
        <w:pStyle w:val="3-BodyText"/>
      </w:pPr>
      <w:r w:rsidRPr="0072211F">
        <w:t>There were no head-to-head trials of Ryeqo vs goserelin + add-back (main comparator) or BSC (after GnRH + add-back treatment) for e</w:t>
      </w:r>
      <w:r w:rsidR="002910E0" w:rsidRPr="0072211F">
        <w:t>n</w:t>
      </w:r>
      <w:r w:rsidRPr="0072211F">
        <w:t xml:space="preserve">dometriosis-associated pain. The submission stated that a linked evidence approach was used to support the clinical claim, which was based on randomised controlled trials (RCTs) and systematic reviews. The main trial evidence and relevant detail of the supportive evidence </w:t>
      </w:r>
      <w:r w:rsidR="009D004D" w:rsidRPr="0072211F">
        <w:t xml:space="preserve">are presented </w:t>
      </w:r>
      <w:r w:rsidRPr="0072211F">
        <w:t>to provide context for the clinical claim. The main trial evidence presented in the submission was the comparison of relugolix (concomitant and delayed add-back) vs placebo and relugolix vs leuprorelin</w:t>
      </w:r>
      <w:r w:rsidR="005B073E" w:rsidRPr="0072211F">
        <w:t xml:space="preserve"> (</w:t>
      </w:r>
      <w:r w:rsidR="009D004D" w:rsidRPr="0072211F">
        <w:t xml:space="preserve">a </w:t>
      </w:r>
      <w:r w:rsidR="005B073E" w:rsidRPr="0072211F">
        <w:t>GnRH agonist)</w:t>
      </w:r>
      <w:r w:rsidRPr="0072211F">
        <w:t xml:space="preserve">. The submission also included an indirect comparison of Ryeqo to BSC (contraceptive) and as supportive evidence a trial comparing GnRH (with or without add-back) to contraceptive and </w:t>
      </w:r>
      <w:proofErr w:type="gramStart"/>
      <w:r w:rsidRPr="0072211F">
        <w:t>a number of</w:t>
      </w:r>
      <w:proofErr w:type="gramEnd"/>
      <w:r w:rsidRPr="0072211F">
        <w:t xml:space="preserve"> systematic reviews of GnRH and contraceptive treatments for endometriosis. </w:t>
      </w:r>
    </w:p>
    <w:p w14:paraId="67EA7C07" w14:textId="77777777" w:rsidR="00447FF6" w:rsidRPr="003D6BA7" w:rsidRDefault="00447FF6" w:rsidP="00626B5C">
      <w:pPr>
        <w:pStyle w:val="5-SubsectionSubheading"/>
        <w:spacing w:before="120"/>
      </w:pPr>
      <w:r w:rsidRPr="003D6BA7">
        <w:t>Ryeqo (relugolix + E2/NETA FDC) vs placebo</w:t>
      </w:r>
    </w:p>
    <w:p w14:paraId="3BDEA1AF" w14:textId="46B4A243" w:rsidR="00C52EB0" w:rsidRPr="0072211F" w:rsidRDefault="00447FF6" w:rsidP="00AD4AA3">
      <w:pPr>
        <w:pStyle w:val="3-BodyText"/>
      </w:pPr>
      <w:r w:rsidRPr="0072211F">
        <w:t xml:space="preserve">The submission was based on two RCTs comparing Ryeqo FDC versus relugolix + delayed add-back (E2/NETA) therapy versus placebo (SPIRIT 1 and SPIRIT 2) and an open-label, single-arm, long-term study (SPIRIT Extension) of Ryeqo. The submission described SPIRIT 1 and SPRIT 2 as pivotal trial evidence of Ryeqo. An additional observational BMD study, conducted contemporaneously with the SPIRIT trials was included as supportive evidence to characterise longitudinal bone density over </w:t>
      </w:r>
      <w:r w:rsidR="000B6C70" w:rsidRPr="0072211F">
        <w:t>52</w:t>
      </w:r>
      <w:r w:rsidR="000B6C70">
        <w:t> </w:t>
      </w:r>
      <w:r w:rsidRPr="0072211F">
        <w:t>weeks without any medication other than background calcium and vitamin D preparations to treat bone loss.</w:t>
      </w:r>
    </w:p>
    <w:p w14:paraId="626B7657" w14:textId="00DB7E3B" w:rsidR="00447FF6" w:rsidRPr="003D6BA7" w:rsidRDefault="00447FF6" w:rsidP="00626B5C">
      <w:pPr>
        <w:pStyle w:val="5-SubsectionSubheading"/>
        <w:spacing w:before="120"/>
      </w:pPr>
      <w:r w:rsidRPr="003D6BA7">
        <w:t xml:space="preserve">Relugolix monotherapy vs </w:t>
      </w:r>
      <w:r w:rsidR="00021B63" w:rsidRPr="003D6BA7">
        <w:t>leuprorelin (</w:t>
      </w:r>
      <w:r w:rsidRPr="003D6BA7">
        <w:t>GnRH agonist</w:t>
      </w:r>
      <w:r w:rsidR="00021B63" w:rsidRPr="003D6BA7">
        <w:t>)</w:t>
      </w:r>
    </w:p>
    <w:p w14:paraId="339859A2" w14:textId="1AC1ABC0" w:rsidR="00C52EB0" w:rsidRPr="0072211F" w:rsidRDefault="00CA72DA" w:rsidP="00AD4AA3">
      <w:pPr>
        <w:pStyle w:val="3-BodyText"/>
      </w:pPr>
      <w:bookmarkStart w:id="28" w:name="_Ref162266981"/>
      <w:r w:rsidRPr="0072211F">
        <w:t>T</w:t>
      </w:r>
      <w:r w:rsidR="00447FF6" w:rsidRPr="0072211F">
        <w:t>he submission was based on one RCT comparing relugolix monotherapy versus leuprorelin (GnRH agonist) (Harada et al 2022) and a dose-finding study comparing relugolix versus leuprorelin or placebo with an open-label, parallel-group extension (Osuga et al 2021 and Osuga et al 2021 Extension). The submission assumed leuprorelin as proxy for goserelin for treatment of endometriosis, noting that different agents from the same GnRH agonist class are comparable in terms of efficacy and safety based on reporting by FDA</w:t>
      </w:r>
      <w:r w:rsidR="00447FF6" w:rsidRPr="0072211F">
        <w:rPr>
          <w:rStyle w:val="FootnoteReference"/>
        </w:rPr>
        <w:footnoteReference w:id="13"/>
      </w:r>
      <w:r w:rsidR="00447FF6" w:rsidRPr="0072211F">
        <w:t>, EMA</w:t>
      </w:r>
      <w:r w:rsidR="00447FF6" w:rsidRPr="0072211F">
        <w:rPr>
          <w:rStyle w:val="FootnoteReference"/>
        </w:rPr>
        <w:footnoteReference w:id="14"/>
      </w:r>
      <w:r w:rsidR="00447FF6" w:rsidRPr="0072211F">
        <w:t xml:space="preserve"> and the included systematic reviews, and that the PBAC considered dose relativities for goserelin and leuprorelin are seen as equivalent when used in the treatment of</w:t>
      </w:r>
      <w:r w:rsidR="003A78F7" w:rsidRPr="0072211F">
        <w:t xml:space="preserve"> men with</w:t>
      </w:r>
      <w:r w:rsidR="00447FF6" w:rsidRPr="0072211F">
        <w:t xml:space="preserve"> prostate cancer (e.g. 10.8</w:t>
      </w:r>
      <w:r w:rsidR="000B6C70">
        <w:t> </w:t>
      </w:r>
      <w:r w:rsidR="00447FF6" w:rsidRPr="0072211F">
        <w:t>mg goserelin = 22.5 mg leuprorelin)</w:t>
      </w:r>
      <w:r w:rsidR="00447FF6" w:rsidRPr="0072211F">
        <w:rPr>
          <w:rStyle w:val="FootnoteReference"/>
        </w:rPr>
        <w:footnoteReference w:id="15"/>
      </w:r>
      <w:r w:rsidR="00447FF6" w:rsidRPr="0072211F">
        <w:t>. However, leuprorelin is not PBS-listed nor TGA registered for endometriosis.</w:t>
      </w:r>
      <w:bookmarkEnd w:id="28"/>
    </w:p>
    <w:p w14:paraId="5EF5EA9E" w14:textId="2E2FFC5D" w:rsidR="00C52EB0" w:rsidRPr="0072211F" w:rsidRDefault="00447FF6" w:rsidP="00AD4AA3">
      <w:pPr>
        <w:pStyle w:val="3-BodyText"/>
      </w:pPr>
      <w:r w:rsidRPr="0072211F">
        <w:t>The submission also included three</w:t>
      </w:r>
      <w:r w:rsidR="00981053" w:rsidRPr="0072211F">
        <w:t xml:space="preserve"> published</w:t>
      </w:r>
      <w:r w:rsidRPr="0072211F">
        <w:t xml:space="preserve"> systematic reviews/meta-analyses comparing the efficacy and safety of GnRH agonists +/- (with or without) add-back for endometriosis (Veth et al 2023 and Wu et al 2014) and BMD loss (Farmer et al 2003) in women with endometriosis.</w:t>
      </w:r>
    </w:p>
    <w:p w14:paraId="376F5828" w14:textId="569AC878" w:rsidR="00447FF6" w:rsidRPr="003D6BA7" w:rsidRDefault="00447FF6" w:rsidP="00626B5C">
      <w:pPr>
        <w:pStyle w:val="5-SubsectionSubheading"/>
        <w:spacing w:before="120"/>
      </w:pPr>
      <w:r w:rsidRPr="003D6BA7">
        <w:t xml:space="preserve">Ryeqo (relugolix + E2/NETA FDC) vs </w:t>
      </w:r>
      <w:r w:rsidR="00650903" w:rsidRPr="003D6BA7">
        <w:t>BSC</w:t>
      </w:r>
    </w:p>
    <w:p w14:paraId="093DF56C" w14:textId="4AEDE3B2" w:rsidR="00447FF6" w:rsidRPr="0072211F" w:rsidRDefault="00447FF6" w:rsidP="00AD4AA3">
      <w:pPr>
        <w:pStyle w:val="3-BodyText"/>
      </w:pPr>
      <w:r w:rsidRPr="0072211F">
        <w:t>The submission presented indirect comparison between Ryeqo (SPIRIT 1 and SPRIT 2) versus oral contraceptives (Roghaei et al 2010 and Harada et al 2008) using placebo as the common reference. The submission assumed that all contraceptive therapies have comparable efficacy and safety</w:t>
      </w:r>
      <w:r w:rsidR="003B11B8" w:rsidRPr="0072211F">
        <w:t xml:space="preserve"> when used for endometriosis</w:t>
      </w:r>
      <w:r w:rsidRPr="0072211F">
        <w:t>, noting the PBAC dose relativities of oral contraceptives: “Despite different active ingredients, strengths and formulations of combinations, all oral contraceptives have been considered of similar utility and thus equivalent for pricing purposes”</w:t>
      </w:r>
      <w:r w:rsidRPr="0072211F">
        <w:rPr>
          <w:rStyle w:val="FootnoteReference"/>
        </w:rPr>
        <w:footnoteReference w:id="16"/>
      </w:r>
      <w:r w:rsidRPr="0072211F">
        <w:t>. Based</w:t>
      </w:r>
      <w:r w:rsidR="00021B63" w:rsidRPr="0072211F">
        <w:t xml:space="preserve"> on</w:t>
      </w:r>
      <w:r w:rsidRPr="0072211F">
        <w:t xml:space="preserve"> the above rationale that different agents of GnRH agonist are comparable, the submission also included a trial by Zupi et al 2004, comparing leuprorelin (GnRH agonist) + add-back (E2/NETA) therapy versus leuprorelin alone </w:t>
      </w:r>
      <w:r w:rsidR="002E698D" w:rsidRPr="0072211F">
        <w:t>or</w:t>
      </w:r>
      <w:r w:rsidRPr="0072211F">
        <w:t xml:space="preserve"> combination oral contraceptive in patients with recurrence of endometriosis-associated pain after surgery. Two additional trials (Osuga et al 2019 and Osuga et al 2020) were identified comparing contraceptive (dienogest) and placebo in the treatment of dysmenorrhea, which were included in the sensitivity analysis of the indirect comparison.</w:t>
      </w:r>
    </w:p>
    <w:p w14:paraId="09F1E0B2" w14:textId="66EE4F07" w:rsidR="00447FF6" w:rsidRPr="0072211F" w:rsidRDefault="00121ACF" w:rsidP="00AD4AA3">
      <w:pPr>
        <w:pStyle w:val="3-BodyText"/>
      </w:pPr>
      <w:r w:rsidRPr="0072211F">
        <w:t>The submission identified six systematic reviews (Gibbons et al 2021, Grandi et al 2019, Brown et al 2018, Jensen et al 2018, Fu et al 2017, Brown et al 2012) as additional evidence comparing contraceptive therapies versus placebo or no treatment or other interventions for treatment of symptomatic endometriosis.</w:t>
      </w:r>
    </w:p>
    <w:p w14:paraId="53840441" w14:textId="7C2F8072" w:rsidR="00447FF6" w:rsidRPr="0072211F" w:rsidRDefault="00121ACF" w:rsidP="00AD4AA3">
      <w:pPr>
        <w:pStyle w:val="3-BodyText"/>
      </w:pPr>
      <w:r w:rsidRPr="0072211F">
        <w:t xml:space="preserve">Details of the trials presented in the submission are provided in </w:t>
      </w:r>
      <w:r w:rsidR="00780C28" w:rsidRPr="0072211F">
        <w:fldChar w:fldCharType="begin"/>
      </w:r>
      <w:r w:rsidR="00780C28" w:rsidRPr="0072211F">
        <w:instrText xml:space="preserve"> REF _Ref155605405 \h </w:instrText>
      </w:r>
      <w:r w:rsidR="00780C28" w:rsidRPr="0072211F">
        <w:fldChar w:fldCharType="separate"/>
      </w:r>
      <w:r w:rsidR="00F23258" w:rsidRPr="0072211F">
        <w:t xml:space="preserve">Table </w:t>
      </w:r>
      <w:r w:rsidR="00F23258">
        <w:rPr>
          <w:noProof/>
        </w:rPr>
        <w:t>2</w:t>
      </w:r>
      <w:r w:rsidR="00780C28" w:rsidRPr="0072211F">
        <w:fldChar w:fldCharType="end"/>
      </w:r>
      <w:r w:rsidRPr="0072211F">
        <w:t xml:space="preserve"> below.</w:t>
      </w:r>
    </w:p>
    <w:p w14:paraId="6BF439BB" w14:textId="3629EDC0" w:rsidR="00121ACF" w:rsidRPr="0072211F" w:rsidRDefault="00780C28" w:rsidP="00577381">
      <w:pPr>
        <w:pStyle w:val="Caption"/>
        <w:jc w:val="left"/>
      </w:pPr>
      <w:bookmarkStart w:id="29" w:name="_Ref155605405"/>
      <w:r w:rsidRPr="0072211F">
        <w:t xml:space="preserve">Table </w:t>
      </w:r>
      <w:r w:rsidR="000650F5">
        <w:fldChar w:fldCharType="begin"/>
      </w:r>
      <w:r w:rsidR="000650F5">
        <w:instrText xml:space="preserve"> SEQ Table \* ARABIC </w:instrText>
      </w:r>
      <w:r w:rsidR="000650F5">
        <w:fldChar w:fldCharType="separate"/>
      </w:r>
      <w:r w:rsidR="00F23258">
        <w:rPr>
          <w:noProof/>
        </w:rPr>
        <w:t>2</w:t>
      </w:r>
      <w:r w:rsidR="000650F5">
        <w:rPr>
          <w:noProof/>
        </w:rPr>
        <w:fldChar w:fldCharType="end"/>
      </w:r>
      <w:bookmarkEnd w:id="29"/>
      <w:r w:rsidR="00121ACF" w:rsidRPr="0072211F">
        <w:rPr>
          <w:rStyle w:val="CommentReference"/>
          <w:b/>
          <w:szCs w:val="24"/>
        </w:rPr>
        <w:t xml:space="preserve">: Trials and associated reports presented in the </w:t>
      </w:r>
      <w:proofErr w:type="gramStart"/>
      <w:r w:rsidR="00121ACF" w:rsidRPr="0072211F">
        <w:rPr>
          <w:rStyle w:val="CommentReference"/>
          <w:b/>
          <w:szCs w:val="24"/>
        </w:rPr>
        <w:t>submission</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852"/>
        <w:gridCol w:w="5372"/>
        <w:gridCol w:w="1793"/>
      </w:tblGrid>
      <w:tr w:rsidR="00121ACF" w:rsidRPr="0072211F" w14:paraId="5DD8DFB0" w14:textId="77777777" w:rsidTr="002430E4">
        <w:trPr>
          <w:tblHeader/>
        </w:trPr>
        <w:tc>
          <w:tcPr>
            <w:tcW w:w="1027" w:type="pct"/>
            <w:vAlign w:val="center"/>
          </w:tcPr>
          <w:p w14:paraId="1357AB08" w14:textId="77777777" w:rsidR="00121ACF" w:rsidRPr="003D6BA7" w:rsidRDefault="00121ACF" w:rsidP="00577381">
            <w:pPr>
              <w:pStyle w:val="In-tableHeading"/>
              <w:rPr>
                <w:lang w:val="en-AU"/>
              </w:rPr>
            </w:pPr>
            <w:r w:rsidRPr="003D6BA7">
              <w:rPr>
                <w:lang w:val="en-AU"/>
              </w:rPr>
              <w:t>Trial ID</w:t>
            </w:r>
          </w:p>
        </w:tc>
        <w:tc>
          <w:tcPr>
            <w:tcW w:w="2979" w:type="pct"/>
            <w:vAlign w:val="center"/>
          </w:tcPr>
          <w:p w14:paraId="2548FB32" w14:textId="77777777" w:rsidR="00121ACF" w:rsidRPr="003D6BA7" w:rsidRDefault="00121ACF" w:rsidP="00577381">
            <w:pPr>
              <w:pStyle w:val="In-tableHeading"/>
              <w:rPr>
                <w:lang w:val="en-AU"/>
              </w:rPr>
            </w:pPr>
            <w:r w:rsidRPr="003D6BA7">
              <w:rPr>
                <w:lang w:val="en-AU"/>
              </w:rPr>
              <w:t>Protocol title/ Publication title</w:t>
            </w:r>
          </w:p>
        </w:tc>
        <w:tc>
          <w:tcPr>
            <w:tcW w:w="994" w:type="pct"/>
            <w:vAlign w:val="center"/>
          </w:tcPr>
          <w:p w14:paraId="7BD963DC" w14:textId="77777777" w:rsidR="00121ACF" w:rsidRPr="003D6BA7" w:rsidRDefault="00121ACF" w:rsidP="00577381">
            <w:pPr>
              <w:pStyle w:val="In-tableHeading"/>
              <w:rPr>
                <w:lang w:val="en-AU"/>
              </w:rPr>
            </w:pPr>
            <w:r w:rsidRPr="003D6BA7">
              <w:rPr>
                <w:lang w:val="en-AU"/>
              </w:rPr>
              <w:t>Publication citation</w:t>
            </w:r>
          </w:p>
        </w:tc>
      </w:tr>
      <w:tr w:rsidR="00121ACF" w:rsidRPr="0072211F" w14:paraId="79EC9764" w14:textId="77777777" w:rsidTr="002430E4">
        <w:tc>
          <w:tcPr>
            <w:tcW w:w="5000" w:type="pct"/>
            <w:gridSpan w:val="3"/>
            <w:vAlign w:val="center"/>
          </w:tcPr>
          <w:p w14:paraId="640A4B03" w14:textId="055A336E" w:rsidR="00121ACF" w:rsidRPr="0072211F" w:rsidRDefault="00121ACF" w:rsidP="00577381">
            <w:pPr>
              <w:pStyle w:val="TableText0"/>
              <w:rPr>
                <w:b/>
                <w:szCs w:val="18"/>
              </w:rPr>
            </w:pPr>
            <w:r w:rsidRPr="0072211F">
              <w:rPr>
                <w:b/>
              </w:rPr>
              <w:t>Relugolix (concomitant and delayed add-back) vs PBO</w:t>
            </w:r>
          </w:p>
        </w:tc>
      </w:tr>
      <w:tr w:rsidR="00121ACF" w:rsidRPr="0072211F" w14:paraId="364EA16F" w14:textId="77777777" w:rsidTr="002430E4">
        <w:tc>
          <w:tcPr>
            <w:tcW w:w="1027" w:type="pct"/>
            <w:vAlign w:val="center"/>
          </w:tcPr>
          <w:p w14:paraId="0478C75A" w14:textId="77777777" w:rsidR="00121ACF" w:rsidRPr="0072211F" w:rsidRDefault="00121ACF" w:rsidP="00577381">
            <w:pPr>
              <w:pStyle w:val="TableText0"/>
            </w:pPr>
            <w:r w:rsidRPr="0072211F">
              <w:t xml:space="preserve">SPIRIT 1, </w:t>
            </w:r>
          </w:p>
          <w:p w14:paraId="28846A17" w14:textId="77777777" w:rsidR="00121ACF" w:rsidRPr="0072211F" w:rsidRDefault="00121ACF" w:rsidP="00577381">
            <w:pPr>
              <w:pStyle w:val="TableText0"/>
            </w:pPr>
            <w:r w:rsidRPr="0072211F">
              <w:t>MVT-601-3101</w:t>
            </w:r>
          </w:p>
          <w:p w14:paraId="7AE6B624" w14:textId="77777777" w:rsidR="00121ACF" w:rsidRPr="0072211F" w:rsidRDefault="00121ACF" w:rsidP="00577381">
            <w:pPr>
              <w:pStyle w:val="TableText0"/>
            </w:pPr>
            <w:r w:rsidRPr="0072211F">
              <w:t>(NCT03204318)</w:t>
            </w:r>
          </w:p>
        </w:tc>
        <w:tc>
          <w:tcPr>
            <w:tcW w:w="2979" w:type="pct"/>
            <w:tcBorders>
              <w:bottom w:val="nil"/>
            </w:tcBorders>
            <w:vAlign w:val="center"/>
          </w:tcPr>
          <w:p w14:paraId="7FE66F59" w14:textId="77777777" w:rsidR="00121ACF" w:rsidRPr="0072211F" w:rsidRDefault="00121ACF" w:rsidP="00577381">
            <w:pPr>
              <w:pStyle w:val="TableText0"/>
              <w:rPr>
                <w:szCs w:val="18"/>
              </w:rPr>
            </w:pPr>
            <w:proofErr w:type="spellStart"/>
            <w:r w:rsidRPr="0072211F">
              <w:rPr>
                <w:szCs w:val="18"/>
              </w:rPr>
              <w:t>Myovant</w:t>
            </w:r>
            <w:proofErr w:type="spellEnd"/>
            <w:r w:rsidRPr="0072211F">
              <w:rPr>
                <w:szCs w:val="18"/>
              </w:rPr>
              <w:t xml:space="preserve"> Sciences GmbH. Study MVT-601-3101. SPIRIT 1: An International Phase 3 Randomized, Double-Blind, Placebo-Controlled Efficacy and Safety Study to Evaluate Relugolix Administered with and without Low-Dose Estradiol and Norethisterone Acetate in Women with Endometriosis-Associated Pain.</w:t>
            </w:r>
          </w:p>
        </w:tc>
        <w:tc>
          <w:tcPr>
            <w:tcW w:w="994" w:type="pct"/>
            <w:tcBorders>
              <w:bottom w:val="nil"/>
            </w:tcBorders>
            <w:vAlign w:val="center"/>
          </w:tcPr>
          <w:p w14:paraId="464A954E" w14:textId="77777777" w:rsidR="00121ACF" w:rsidRPr="0072211F" w:rsidRDefault="00121ACF" w:rsidP="00577381">
            <w:pPr>
              <w:pStyle w:val="TableText0"/>
            </w:pPr>
            <w:r w:rsidRPr="0072211F">
              <w:rPr>
                <w:szCs w:val="18"/>
              </w:rPr>
              <w:t>11 Feb 2021</w:t>
            </w:r>
          </w:p>
        </w:tc>
      </w:tr>
      <w:tr w:rsidR="00121ACF" w:rsidRPr="0072211F" w14:paraId="4DA7A9B6" w14:textId="77777777" w:rsidTr="002430E4">
        <w:tc>
          <w:tcPr>
            <w:tcW w:w="1027" w:type="pct"/>
            <w:vMerge w:val="restart"/>
            <w:vAlign w:val="center"/>
          </w:tcPr>
          <w:p w14:paraId="0193FFD6" w14:textId="77777777" w:rsidR="00121ACF" w:rsidRPr="0072211F" w:rsidRDefault="00121ACF" w:rsidP="002430E4">
            <w:pPr>
              <w:pStyle w:val="TableText0"/>
              <w:keepNext w:val="0"/>
            </w:pPr>
            <w:r w:rsidRPr="0072211F">
              <w:t>SPIRIT 2,</w:t>
            </w:r>
          </w:p>
          <w:p w14:paraId="25CA666C" w14:textId="77777777" w:rsidR="00121ACF" w:rsidRPr="0072211F" w:rsidRDefault="00121ACF" w:rsidP="002430E4">
            <w:pPr>
              <w:pStyle w:val="TableText0"/>
              <w:keepNext w:val="0"/>
            </w:pPr>
            <w:r w:rsidRPr="0072211F">
              <w:t>MVT-601-3102</w:t>
            </w:r>
          </w:p>
          <w:p w14:paraId="60C8011E" w14:textId="77777777" w:rsidR="00121ACF" w:rsidRPr="0072211F" w:rsidRDefault="00121ACF" w:rsidP="002430E4">
            <w:pPr>
              <w:pStyle w:val="TableText0"/>
              <w:keepNext w:val="0"/>
            </w:pPr>
            <w:r w:rsidRPr="0072211F">
              <w:t>(NCT03204331)</w:t>
            </w:r>
          </w:p>
        </w:tc>
        <w:tc>
          <w:tcPr>
            <w:tcW w:w="2979" w:type="pct"/>
            <w:tcBorders>
              <w:bottom w:val="nil"/>
            </w:tcBorders>
            <w:vAlign w:val="center"/>
          </w:tcPr>
          <w:p w14:paraId="73DFD6F7" w14:textId="7F2C60FC" w:rsidR="00121ACF" w:rsidRPr="0072211F" w:rsidRDefault="00121ACF" w:rsidP="002430E4">
            <w:pPr>
              <w:pStyle w:val="TableText0"/>
              <w:keepNext w:val="0"/>
            </w:pPr>
            <w:proofErr w:type="spellStart"/>
            <w:r w:rsidRPr="0072211F">
              <w:t>Myovant</w:t>
            </w:r>
            <w:proofErr w:type="spellEnd"/>
            <w:r w:rsidRPr="0072211F">
              <w:t xml:space="preserve"> Sciences GmbH</w:t>
            </w:r>
            <w:r w:rsidR="0072211F">
              <w:t xml:space="preserve">. </w:t>
            </w:r>
            <w:r w:rsidRPr="0072211F">
              <w:t xml:space="preserve">Study MVT-601-3102. SPIRIT 2: An International Phase 3 Randomized, Double-Blind, Placebo-Controlled Efficacy and Safety Study to Evaluate Relugolix Administered with and without Low-Dose Estradiol and Norethisterone Acetate in Women with Endometriosis-Associated Pain. </w:t>
            </w:r>
          </w:p>
        </w:tc>
        <w:tc>
          <w:tcPr>
            <w:tcW w:w="994" w:type="pct"/>
            <w:tcBorders>
              <w:bottom w:val="nil"/>
            </w:tcBorders>
            <w:vAlign w:val="center"/>
          </w:tcPr>
          <w:p w14:paraId="6D46BC03" w14:textId="77777777" w:rsidR="00121ACF" w:rsidRPr="0072211F" w:rsidRDefault="00121ACF" w:rsidP="002430E4">
            <w:pPr>
              <w:pStyle w:val="TableText0"/>
              <w:keepNext w:val="0"/>
            </w:pPr>
            <w:r w:rsidRPr="0072211F">
              <w:t>04 Feb 2021 (addendum 15 June 2021)</w:t>
            </w:r>
          </w:p>
        </w:tc>
      </w:tr>
      <w:tr w:rsidR="00121ACF" w:rsidRPr="0072211F" w14:paraId="2978ADDD" w14:textId="77777777" w:rsidTr="002430E4">
        <w:trPr>
          <w:trHeight w:val="924"/>
        </w:trPr>
        <w:tc>
          <w:tcPr>
            <w:tcW w:w="1027" w:type="pct"/>
            <w:vMerge/>
            <w:vAlign w:val="center"/>
          </w:tcPr>
          <w:p w14:paraId="3426973D" w14:textId="77777777" w:rsidR="00121ACF" w:rsidRPr="0072211F" w:rsidRDefault="00121ACF" w:rsidP="002430E4">
            <w:pPr>
              <w:pStyle w:val="TableText0"/>
              <w:keepNext w:val="0"/>
            </w:pPr>
          </w:p>
        </w:tc>
        <w:tc>
          <w:tcPr>
            <w:tcW w:w="2979" w:type="pct"/>
            <w:tcBorders>
              <w:top w:val="nil"/>
            </w:tcBorders>
            <w:vAlign w:val="center"/>
          </w:tcPr>
          <w:p w14:paraId="4784DD1F" w14:textId="77777777" w:rsidR="00121ACF" w:rsidRPr="0072211F" w:rsidRDefault="00121ACF" w:rsidP="002430E4">
            <w:pPr>
              <w:pStyle w:val="TableText0"/>
              <w:keepNext w:val="0"/>
              <w:rPr>
                <w:szCs w:val="18"/>
              </w:rPr>
            </w:pPr>
            <w:r w:rsidRPr="0072211F">
              <w:rPr>
                <w:szCs w:val="18"/>
              </w:rPr>
              <w:t xml:space="preserve">As-Saine S, Becker CM, Johnson N, Warsi QA, </w:t>
            </w:r>
            <w:proofErr w:type="spellStart"/>
            <w:r w:rsidRPr="0072211F">
              <w:rPr>
                <w:szCs w:val="18"/>
              </w:rPr>
              <w:t>Wagman</w:t>
            </w:r>
            <w:proofErr w:type="spellEnd"/>
            <w:r w:rsidRPr="0072211F">
              <w:rPr>
                <w:szCs w:val="18"/>
              </w:rPr>
              <w:t xml:space="preserve"> RB, et al. Efficacy and Safety of Relugolix Combination Therapy in Women with Endometriosis-Associated Pain: Phase 3 Randomized, Double-Blind Placebo Controlled Study (SPIRIT 2). Abstract. (As-Saine 2020) </w:t>
            </w:r>
          </w:p>
        </w:tc>
        <w:tc>
          <w:tcPr>
            <w:tcW w:w="994" w:type="pct"/>
            <w:tcBorders>
              <w:top w:val="nil"/>
            </w:tcBorders>
            <w:vAlign w:val="center"/>
          </w:tcPr>
          <w:p w14:paraId="4F23BF8F" w14:textId="77777777" w:rsidR="00121ACF" w:rsidRPr="0072211F" w:rsidRDefault="00121ACF" w:rsidP="002430E4">
            <w:pPr>
              <w:pStyle w:val="TableText0"/>
              <w:keepNext w:val="0"/>
              <w:rPr>
                <w:i/>
              </w:rPr>
            </w:pPr>
            <w:proofErr w:type="spellStart"/>
            <w:r w:rsidRPr="0072211F">
              <w:rPr>
                <w:szCs w:val="18"/>
              </w:rPr>
              <w:t>Fertil</w:t>
            </w:r>
            <w:proofErr w:type="spellEnd"/>
            <w:r w:rsidRPr="0072211F">
              <w:rPr>
                <w:szCs w:val="18"/>
              </w:rPr>
              <w:t xml:space="preserve"> </w:t>
            </w:r>
            <w:proofErr w:type="spellStart"/>
            <w:r w:rsidRPr="0072211F">
              <w:rPr>
                <w:szCs w:val="18"/>
              </w:rPr>
              <w:t>Steril</w:t>
            </w:r>
            <w:proofErr w:type="spellEnd"/>
            <w:r w:rsidRPr="0072211F">
              <w:rPr>
                <w:szCs w:val="18"/>
              </w:rPr>
              <w:t xml:space="preserve"> 2020; 114(3</w:t>
            </w:r>
            <w:proofErr w:type="gramStart"/>
            <w:r w:rsidRPr="0072211F">
              <w:rPr>
                <w:szCs w:val="18"/>
              </w:rPr>
              <w:t>):Suppl</w:t>
            </w:r>
            <w:proofErr w:type="gramEnd"/>
            <w:r w:rsidRPr="0072211F">
              <w:rPr>
                <w:szCs w:val="18"/>
              </w:rPr>
              <w:t>, E77. ASRM Conference Sept 2020</w:t>
            </w:r>
          </w:p>
        </w:tc>
      </w:tr>
      <w:tr w:rsidR="00121ACF" w:rsidRPr="0072211F" w14:paraId="469181BE" w14:textId="77777777" w:rsidTr="002430E4">
        <w:trPr>
          <w:trHeight w:val="473"/>
        </w:trPr>
        <w:tc>
          <w:tcPr>
            <w:tcW w:w="1027" w:type="pct"/>
            <w:vAlign w:val="center"/>
          </w:tcPr>
          <w:p w14:paraId="15B2B3C1" w14:textId="77777777" w:rsidR="00121ACF" w:rsidRPr="0072211F" w:rsidRDefault="00121ACF" w:rsidP="002430E4">
            <w:pPr>
              <w:pStyle w:val="TableText0"/>
              <w:keepNext w:val="0"/>
            </w:pPr>
            <w:r w:rsidRPr="0072211F">
              <w:t>SPIRIT 1 and SPIRIT 2</w:t>
            </w:r>
          </w:p>
        </w:tc>
        <w:tc>
          <w:tcPr>
            <w:tcW w:w="2979" w:type="pct"/>
            <w:vAlign w:val="center"/>
          </w:tcPr>
          <w:p w14:paraId="03A6BCFF" w14:textId="77777777" w:rsidR="00121ACF" w:rsidRPr="0072211F" w:rsidRDefault="00121ACF" w:rsidP="002430E4">
            <w:pPr>
              <w:pStyle w:val="TableText0"/>
              <w:keepNext w:val="0"/>
            </w:pPr>
            <w:r w:rsidRPr="0072211F">
              <w:t xml:space="preserve">Giudice LC, As-Sanie S, Arjona JC, Becker CM, Abrao MS, et al. Once daily oral relugolix combination therapy versus placebo in patients with endometriosis-associated pain: two replicate phase 3, randomised, double-blind, studies (SPIRIT 1 and 2). </w:t>
            </w:r>
          </w:p>
        </w:tc>
        <w:tc>
          <w:tcPr>
            <w:tcW w:w="994" w:type="pct"/>
            <w:vAlign w:val="center"/>
          </w:tcPr>
          <w:p w14:paraId="2EAD39DC" w14:textId="77777777" w:rsidR="00121ACF" w:rsidRPr="0072211F" w:rsidRDefault="00121ACF" w:rsidP="002430E4">
            <w:pPr>
              <w:pStyle w:val="TableText0"/>
              <w:keepNext w:val="0"/>
            </w:pPr>
            <w:r w:rsidRPr="0072211F">
              <w:t>The Lancet 2022; 399(10343):2267-2279</w:t>
            </w:r>
          </w:p>
        </w:tc>
      </w:tr>
      <w:tr w:rsidR="00121ACF" w:rsidRPr="0072211F" w14:paraId="7E6856F0" w14:textId="77777777" w:rsidTr="002430E4">
        <w:tc>
          <w:tcPr>
            <w:tcW w:w="1027" w:type="pct"/>
            <w:vMerge w:val="restart"/>
            <w:tcBorders>
              <w:top w:val="nil"/>
            </w:tcBorders>
            <w:vAlign w:val="center"/>
          </w:tcPr>
          <w:p w14:paraId="572B212D" w14:textId="77777777" w:rsidR="00121ACF" w:rsidRPr="0072211F" w:rsidRDefault="00121ACF" w:rsidP="002430E4">
            <w:pPr>
              <w:pStyle w:val="TableText0"/>
              <w:keepNext w:val="0"/>
            </w:pPr>
            <w:r w:rsidRPr="0072211F">
              <w:t>SPIRIT Extension,</w:t>
            </w:r>
          </w:p>
          <w:p w14:paraId="2CA49C4E" w14:textId="77777777" w:rsidR="00121ACF" w:rsidRPr="0072211F" w:rsidRDefault="00121ACF" w:rsidP="002430E4">
            <w:pPr>
              <w:pStyle w:val="TableText0"/>
              <w:keepNext w:val="0"/>
            </w:pPr>
            <w:r w:rsidRPr="0072211F">
              <w:t>MVT-601-3103</w:t>
            </w:r>
          </w:p>
          <w:p w14:paraId="420D37D3" w14:textId="77777777" w:rsidR="00121ACF" w:rsidRPr="0072211F" w:rsidRDefault="00121ACF" w:rsidP="002430E4">
            <w:pPr>
              <w:pStyle w:val="TableText0"/>
              <w:keepNext w:val="0"/>
            </w:pPr>
            <w:r w:rsidRPr="0072211F">
              <w:t>(NCT03654274)</w:t>
            </w:r>
          </w:p>
        </w:tc>
        <w:tc>
          <w:tcPr>
            <w:tcW w:w="2979" w:type="pct"/>
            <w:tcBorders>
              <w:top w:val="nil"/>
              <w:bottom w:val="nil"/>
            </w:tcBorders>
            <w:vAlign w:val="center"/>
          </w:tcPr>
          <w:p w14:paraId="10236B2D" w14:textId="77777777" w:rsidR="00121ACF" w:rsidRPr="0072211F" w:rsidRDefault="00121ACF" w:rsidP="002430E4">
            <w:pPr>
              <w:pStyle w:val="TableText0"/>
              <w:keepNext w:val="0"/>
              <w:rPr>
                <w:szCs w:val="18"/>
              </w:rPr>
            </w:pPr>
            <w:proofErr w:type="spellStart"/>
            <w:r w:rsidRPr="0072211F">
              <w:rPr>
                <w:szCs w:val="18"/>
              </w:rPr>
              <w:t>Myovant</w:t>
            </w:r>
            <w:proofErr w:type="spellEnd"/>
            <w:r w:rsidRPr="0072211F">
              <w:rPr>
                <w:szCs w:val="18"/>
              </w:rPr>
              <w:t xml:space="preserve"> Sciences GmbH. Study MVT-601-3103. SPIRIT EXTENSION: An International Phase 3 Open-Label, Single-Arm, Safety and Efficacy Extension Study to Evaluate Relugolix Co-Administered with Low-Dose Estradiol and Norethisterone Acetate in Women with Endometriosis-Associated Pain. </w:t>
            </w:r>
          </w:p>
        </w:tc>
        <w:tc>
          <w:tcPr>
            <w:tcW w:w="994" w:type="pct"/>
            <w:tcBorders>
              <w:top w:val="nil"/>
              <w:bottom w:val="nil"/>
            </w:tcBorders>
            <w:vAlign w:val="center"/>
          </w:tcPr>
          <w:p w14:paraId="39D368CD" w14:textId="77777777" w:rsidR="00121ACF" w:rsidRPr="0072211F" w:rsidRDefault="00121ACF" w:rsidP="002430E4">
            <w:pPr>
              <w:pStyle w:val="TableText0"/>
              <w:keepNext w:val="0"/>
            </w:pPr>
          </w:p>
        </w:tc>
      </w:tr>
      <w:tr w:rsidR="00121ACF" w:rsidRPr="0072211F" w14:paraId="05DCC84D" w14:textId="77777777" w:rsidTr="002430E4">
        <w:tc>
          <w:tcPr>
            <w:tcW w:w="1027" w:type="pct"/>
            <w:vMerge/>
            <w:vAlign w:val="center"/>
          </w:tcPr>
          <w:p w14:paraId="03DC268F" w14:textId="77777777" w:rsidR="00121ACF" w:rsidRPr="0072211F" w:rsidRDefault="00121ACF" w:rsidP="002430E4">
            <w:pPr>
              <w:pStyle w:val="TableText0"/>
              <w:keepNext w:val="0"/>
            </w:pPr>
          </w:p>
        </w:tc>
        <w:tc>
          <w:tcPr>
            <w:tcW w:w="2979" w:type="pct"/>
            <w:tcBorders>
              <w:top w:val="nil"/>
              <w:bottom w:val="nil"/>
            </w:tcBorders>
            <w:vAlign w:val="center"/>
          </w:tcPr>
          <w:p w14:paraId="2FBFE8AF" w14:textId="77777777" w:rsidR="00121ACF" w:rsidRPr="0072211F" w:rsidRDefault="00121ACF" w:rsidP="002430E4">
            <w:pPr>
              <w:pStyle w:val="TableText0"/>
              <w:keepNext w:val="0"/>
              <w:rPr>
                <w:szCs w:val="18"/>
              </w:rPr>
            </w:pPr>
            <w:r w:rsidRPr="0072211F">
              <w:rPr>
                <w:szCs w:val="18"/>
              </w:rPr>
              <w:t>Clinical Study Report 52-week</w:t>
            </w:r>
          </w:p>
        </w:tc>
        <w:tc>
          <w:tcPr>
            <w:tcW w:w="994" w:type="pct"/>
            <w:tcBorders>
              <w:top w:val="nil"/>
              <w:bottom w:val="nil"/>
            </w:tcBorders>
            <w:vAlign w:val="center"/>
          </w:tcPr>
          <w:p w14:paraId="704E45E8" w14:textId="77777777" w:rsidR="00121ACF" w:rsidRPr="0072211F" w:rsidRDefault="00121ACF" w:rsidP="002430E4">
            <w:pPr>
              <w:pStyle w:val="TableText0"/>
              <w:keepNext w:val="0"/>
            </w:pPr>
            <w:r w:rsidRPr="0072211F">
              <w:rPr>
                <w:szCs w:val="18"/>
              </w:rPr>
              <w:t>23 Jun 2021</w:t>
            </w:r>
          </w:p>
        </w:tc>
      </w:tr>
      <w:tr w:rsidR="00121ACF" w:rsidRPr="0072211F" w14:paraId="45BBD332" w14:textId="77777777" w:rsidTr="002430E4">
        <w:tc>
          <w:tcPr>
            <w:tcW w:w="1027" w:type="pct"/>
            <w:vMerge/>
            <w:vAlign w:val="center"/>
          </w:tcPr>
          <w:p w14:paraId="01FCDE8F" w14:textId="77777777" w:rsidR="00121ACF" w:rsidRPr="0072211F" w:rsidRDefault="00121ACF" w:rsidP="002430E4">
            <w:pPr>
              <w:pStyle w:val="TableText0"/>
              <w:keepNext w:val="0"/>
            </w:pPr>
          </w:p>
        </w:tc>
        <w:tc>
          <w:tcPr>
            <w:tcW w:w="2979" w:type="pct"/>
            <w:tcBorders>
              <w:top w:val="nil"/>
              <w:bottom w:val="nil"/>
            </w:tcBorders>
            <w:vAlign w:val="center"/>
          </w:tcPr>
          <w:p w14:paraId="5CF2CA59" w14:textId="77777777" w:rsidR="00121ACF" w:rsidRPr="0072211F" w:rsidRDefault="00121ACF" w:rsidP="002430E4">
            <w:pPr>
              <w:pStyle w:val="TableText0"/>
              <w:keepNext w:val="0"/>
              <w:rPr>
                <w:szCs w:val="18"/>
              </w:rPr>
            </w:pPr>
            <w:r w:rsidRPr="0072211F">
              <w:rPr>
                <w:szCs w:val="18"/>
              </w:rPr>
              <w:t>Clinical Study Report 104-week</w:t>
            </w:r>
          </w:p>
        </w:tc>
        <w:tc>
          <w:tcPr>
            <w:tcW w:w="994" w:type="pct"/>
            <w:tcBorders>
              <w:top w:val="nil"/>
              <w:bottom w:val="nil"/>
            </w:tcBorders>
            <w:vAlign w:val="center"/>
          </w:tcPr>
          <w:p w14:paraId="69498D3A" w14:textId="77777777" w:rsidR="00121ACF" w:rsidRPr="0072211F" w:rsidRDefault="00121ACF" w:rsidP="002430E4">
            <w:pPr>
              <w:pStyle w:val="TableText0"/>
              <w:keepNext w:val="0"/>
            </w:pPr>
            <w:r w:rsidRPr="0072211F">
              <w:rPr>
                <w:szCs w:val="18"/>
              </w:rPr>
              <w:t>21 Jul 2022</w:t>
            </w:r>
          </w:p>
        </w:tc>
      </w:tr>
      <w:tr w:rsidR="00121ACF" w:rsidRPr="0072211F" w14:paraId="2C3D9E32" w14:textId="77777777" w:rsidTr="002430E4">
        <w:tc>
          <w:tcPr>
            <w:tcW w:w="1027" w:type="pct"/>
            <w:vMerge/>
            <w:tcBorders>
              <w:bottom w:val="single" w:sz="4" w:space="0" w:color="auto"/>
            </w:tcBorders>
            <w:vAlign w:val="center"/>
          </w:tcPr>
          <w:p w14:paraId="51A1F8EF" w14:textId="77777777" w:rsidR="00121ACF" w:rsidRPr="0072211F" w:rsidRDefault="00121ACF" w:rsidP="002430E4">
            <w:pPr>
              <w:pStyle w:val="TableText0"/>
              <w:keepNext w:val="0"/>
            </w:pPr>
          </w:p>
        </w:tc>
        <w:tc>
          <w:tcPr>
            <w:tcW w:w="2979" w:type="pct"/>
            <w:tcBorders>
              <w:top w:val="nil"/>
              <w:bottom w:val="single" w:sz="4" w:space="0" w:color="auto"/>
            </w:tcBorders>
            <w:vAlign w:val="center"/>
          </w:tcPr>
          <w:p w14:paraId="4DD7C583" w14:textId="77777777" w:rsidR="00121ACF" w:rsidRPr="0072211F" w:rsidRDefault="00121ACF" w:rsidP="002430E4">
            <w:pPr>
              <w:pStyle w:val="TableText0"/>
              <w:keepNext w:val="0"/>
              <w:rPr>
                <w:szCs w:val="18"/>
              </w:rPr>
            </w:pPr>
            <w:r w:rsidRPr="0072211F">
              <w:rPr>
                <w:szCs w:val="18"/>
              </w:rPr>
              <w:t>Clinical Study Report Post Treatment Follow-up (PTFU). Addendum to 104-week Clinical Study Report</w:t>
            </w:r>
          </w:p>
        </w:tc>
        <w:tc>
          <w:tcPr>
            <w:tcW w:w="994" w:type="pct"/>
            <w:tcBorders>
              <w:top w:val="nil"/>
              <w:bottom w:val="single" w:sz="4" w:space="0" w:color="auto"/>
            </w:tcBorders>
            <w:vAlign w:val="center"/>
          </w:tcPr>
          <w:p w14:paraId="69C10083" w14:textId="77777777" w:rsidR="00121ACF" w:rsidRPr="0072211F" w:rsidRDefault="00121ACF" w:rsidP="002430E4">
            <w:pPr>
              <w:pStyle w:val="TableText0"/>
              <w:keepNext w:val="0"/>
            </w:pPr>
            <w:r w:rsidRPr="0072211F">
              <w:rPr>
                <w:szCs w:val="18"/>
              </w:rPr>
              <w:t>22 May 2023</w:t>
            </w:r>
          </w:p>
        </w:tc>
      </w:tr>
      <w:tr w:rsidR="00121ACF" w:rsidRPr="0072211F" w14:paraId="4FDFBDCE" w14:textId="77777777" w:rsidTr="002430E4">
        <w:tc>
          <w:tcPr>
            <w:tcW w:w="1027" w:type="pct"/>
            <w:tcBorders>
              <w:top w:val="nil"/>
              <w:bottom w:val="single" w:sz="4" w:space="0" w:color="auto"/>
            </w:tcBorders>
            <w:vAlign w:val="center"/>
          </w:tcPr>
          <w:p w14:paraId="52EAC0A0" w14:textId="77777777" w:rsidR="00121ACF" w:rsidRPr="0072211F" w:rsidRDefault="00121ACF" w:rsidP="002430E4">
            <w:pPr>
              <w:pStyle w:val="TableText0"/>
              <w:keepNext w:val="0"/>
            </w:pPr>
            <w:r w:rsidRPr="0072211F">
              <w:t>BMD Study,</w:t>
            </w:r>
          </w:p>
          <w:p w14:paraId="12EC9983" w14:textId="77777777" w:rsidR="00121ACF" w:rsidRPr="0072211F" w:rsidRDefault="00121ACF" w:rsidP="002430E4">
            <w:pPr>
              <w:pStyle w:val="TableText0"/>
              <w:keepNext w:val="0"/>
            </w:pPr>
            <w:r w:rsidRPr="0072211F">
              <w:t>MVT-601-034</w:t>
            </w:r>
          </w:p>
          <w:p w14:paraId="19C9F2D6" w14:textId="77777777" w:rsidR="00121ACF" w:rsidRPr="0072211F" w:rsidRDefault="00121ACF" w:rsidP="002430E4">
            <w:pPr>
              <w:pStyle w:val="TableText0"/>
              <w:keepNext w:val="0"/>
            </w:pPr>
            <w:r w:rsidRPr="0072211F">
              <w:t>(NCT03744507)</w:t>
            </w:r>
          </w:p>
        </w:tc>
        <w:tc>
          <w:tcPr>
            <w:tcW w:w="2979" w:type="pct"/>
            <w:tcBorders>
              <w:top w:val="nil"/>
              <w:bottom w:val="single" w:sz="4" w:space="0" w:color="auto"/>
            </w:tcBorders>
            <w:vAlign w:val="center"/>
          </w:tcPr>
          <w:p w14:paraId="7375B0B7" w14:textId="77777777" w:rsidR="00121ACF" w:rsidRPr="0072211F" w:rsidRDefault="00121ACF" w:rsidP="002430E4">
            <w:pPr>
              <w:pStyle w:val="TableText0"/>
              <w:keepNext w:val="0"/>
              <w:rPr>
                <w:szCs w:val="18"/>
              </w:rPr>
            </w:pPr>
            <w:proofErr w:type="spellStart"/>
            <w:r w:rsidRPr="0072211F">
              <w:rPr>
                <w:szCs w:val="18"/>
              </w:rPr>
              <w:t>Myovant</w:t>
            </w:r>
            <w:proofErr w:type="spellEnd"/>
            <w:r w:rsidRPr="0072211F">
              <w:rPr>
                <w:szCs w:val="18"/>
              </w:rPr>
              <w:t xml:space="preserve"> Sciences GmbH. Study MVT-601-034. A Prospective Observational Study of Bone Mineral Density in Women </w:t>
            </w:r>
            <w:proofErr w:type="gramStart"/>
            <w:r w:rsidRPr="0072211F">
              <w:rPr>
                <w:szCs w:val="18"/>
              </w:rPr>
              <w:t>With</w:t>
            </w:r>
            <w:proofErr w:type="gramEnd"/>
            <w:r w:rsidRPr="0072211F">
              <w:rPr>
                <w:szCs w:val="18"/>
              </w:rPr>
              <w:t xml:space="preserve"> Uterine Fibroids or Endometriosis. Clinical Study Report Endometriosis Cohort.</w:t>
            </w:r>
          </w:p>
        </w:tc>
        <w:tc>
          <w:tcPr>
            <w:tcW w:w="994" w:type="pct"/>
            <w:tcBorders>
              <w:top w:val="nil"/>
              <w:bottom w:val="single" w:sz="4" w:space="0" w:color="auto"/>
            </w:tcBorders>
            <w:vAlign w:val="center"/>
          </w:tcPr>
          <w:p w14:paraId="0509466F" w14:textId="77777777" w:rsidR="00121ACF" w:rsidRPr="0072211F" w:rsidRDefault="00121ACF" w:rsidP="002430E4">
            <w:pPr>
              <w:pStyle w:val="TableText0"/>
              <w:keepNext w:val="0"/>
            </w:pPr>
            <w:r w:rsidRPr="0072211F">
              <w:rPr>
                <w:szCs w:val="18"/>
              </w:rPr>
              <w:t>01 Mar 2021</w:t>
            </w:r>
          </w:p>
        </w:tc>
      </w:tr>
      <w:tr w:rsidR="00121ACF" w:rsidRPr="0072211F" w14:paraId="61058A93" w14:textId="77777777" w:rsidTr="002430E4">
        <w:tc>
          <w:tcPr>
            <w:tcW w:w="5000" w:type="pct"/>
            <w:gridSpan w:val="3"/>
            <w:tcBorders>
              <w:top w:val="nil"/>
              <w:bottom w:val="single" w:sz="4" w:space="0" w:color="auto"/>
            </w:tcBorders>
            <w:vAlign w:val="center"/>
          </w:tcPr>
          <w:p w14:paraId="55816B7D" w14:textId="539B3240" w:rsidR="00121ACF" w:rsidRPr="0072211F" w:rsidRDefault="00121ACF" w:rsidP="002430E4">
            <w:pPr>
              <w:pStyle w:val="TableText0"/>
              <w:keepNext w:val="0"/>
              <w:rPr>
                <w:b/>
              </w:rPr>
            </w:pPr>
            <w:r w:rsidRPr="003D6BA7">
              <w:rPr>
                <w:b/>
              </w:rPr>
              <w:t>Relugolix vs leuprorelin (</w:t>
            </w:r>
            <w:proofErr w:type="spellStart"/>
            <w:r w:rsidRPr="003D6BA7">
              <w:rPr>
                <w:b/>
              </w:rPr>
              <w:t>GnRHa</w:t>
            </w:r>
            <w:proofErr w:type="spellEnd"/>
            <w:r w:rsidRPr="003D6BA7">
              <w:rPr>
                <w:b/>
              </w:rPr>
              <w:t>)</w:t>
            </w:r>
          </w:p>
        </w:tc>
      </w:tr>
      <w:tr w:rsidR="00121ACF" w:rsidRPr="0072211F" w14:paraId="3F371086" w14:textId="77777777" w:rsidTr="002430E4">
        <w:tc>
          <w:tcPr>
            <w:tcW w:w="1027" w:type="pct"/>
            <w:tcBorders>
              <w:top w:val="nil"/>
              <w:bottom w:val="single" w:sz="4" w:space="0" w:color="auto"/>
            </w:tcBorders>
            <w:vAlign w:val="center"/>
          </w:tcPr>
          <w:p w14:paraId="2CA22662" w14:textId="77777777" w:rsidR="00121ACF" w:rsidRPr="0072211F" w:rsidRDefault="00121ACF" w:rsidP="002430E4">
            <w:pPr>
              <w:pStyle w:val="TableText0"/>
              <w:keepNext w:val="0"/>
            </w:pPr>
            <w:r w:rsidRPr="0072211F">
              <w:t>Relugolix Monotherapy Phase 3 Study,</w:t>
            </w:r>
          </w:p>
          <w:p w14:paraId="63A7568A" w14:textId="77777777" w:rsidR="00121ACF" w:rsidRPr="0072211F" w:rsidRDefault="00121ACF" w:rsidP="002430E4">
            <w:pPr>
              <w:pStyle w:val="TableText0"/>
              <w:keepNext w:val="0"/>
            </w:pPr>
            <w:r w:rsidRPr="0072211F">
              <w:t>TAK-385/3-A</w:t>
            </w:r>
          </w:p>
          <w:p w14:paraId="25AFDD47" w14:textId="77777777" w:rsidR="00121ACF" w:rsidRPr="0072211F" w:rsidRDefault="00121ACF" w:rsidP="002430E4">
            <w:pPr>
              <w:pStyle w:val="TableText0"/>
              <w:keepNext w:val="0"/>
            </w:pPr>
            <w:r w:rsidRPr="0072211F">
              <w:t>(NCT03931915)</w:t>
            </w:r>
          </w:p>
        </w:tc>
        <w:tc>
          <w:tcPr>
            <w:tcW w:w="2979" w:type="pct"/>
            <w:tcBorders>
              <w:top w:val="nil"/>
              <w:bottom w:val="single" w:sz="4" w:space="0" w:color="auto"/>
            </w:tcBorders>
            <w:vAlign w:val="center"/>
          </w:tcPr>
          <w:p w14:paraId="66C8AAE8" w14:textId="77777777" w:rsidR="00121ACF" w:rsidRPr="0072211F" w:rsidRDefault="00121ACF" w:rsidP="002430E4">
            <w:pPr>
              <w:pStyle w:val="TableText0"/>
              <w:keepNext w:val="0"/>
              <w:rPr>
                <w:szCs w:val="18"/>
              </w:rPr>
            </w:pPr>
            <w:r w:rsidRPr="0072211F">
              <w:rPr>
                <w:szCs w:val="18"/>
              </w:rPr>
              <w:t xml:space="preserve">Harada T, Osuga Y, Suzuki Y, Fujisawa M, Fukui M, </w:t>
            </w:r>
            <w:proofErr w:type="spellStart"/>
            <w:r w:rsidRPr="0072211F">
              <w:rPr>
                <w:szCs w:val="18"/>
              </w:rPr>
              <w:t>Kitawaki</w:t>
            </w:r>
            <w:proofErr w:type="spellEnd"/>
            <w:r w:rsidRPr="0072211F">
              <w:rPr>
                <w:szCs w:val="18"/>
              </w:rPr>
              <w:t xml:space="preserve"> J. Relugolix, an oral gonadotropin-releasing hormone receptor antagonist, reduces endometriosis-associated pain compared with leuprorelin in Japanese women: a phase 3, randomized, double-blind, noninferiority study. </w:t>
            </w:r>
          </w:p>
        </w:tc>
        <w:tc>
          <w:tcPr>
            <w:tcW w:w="994" w:type="pct"/>
            <w:tcBorders>
              <w:top w:val="nil"/>
              <w:bottom w:val="single" w:sz="4" w:space="0" w:color="auto"/>
            </w:tcBorders>
            <w:vAlign w:val="center"/>
          </w:tcPr>
          <w:p w14:paraId="3B517660" w14:textId="77777777" w:rsidR="00121ACF" w:rsidRPr="0072211F" w:rsidRDefault="00121ACF" w:rsidP="002430E4">
            <w:pPr>
              <w:pStyle w:val="TableText0"/>
              <w:keepNext w:val="0"/>
            </w:pPr>
            <w:proofErr w:type="spellStart"/>
            <w:r w:rsidRPr="0072211F">
              <w:rPr>
                <w:szCs w:val="18"/>
              </w:rPr>
              <w:t>Fertil</w:t>
            </w:r>
            <w:proofErr w:type="spellEnd"/>
            <w:r w:rsidRPr="0072211F">
              <w:rPr>
                <w:szCs w:val="18"/>
              </w:rPr>
              <w:t xml:space="preserve"> </w:t>
            </w:r>
            <w:proofErr w:type="spellStart"/>
            <w:r w:rsidRPr="0072211F">
              <w:rPr>
                <w:szCs w:val="18"/>
              </w:rPr>
              <w:t>Steril</w:t>
            </w:r>
            <w:proofErr w:type="spellEnd"/>
            <w:r w:rsidRPr="0072211F">
              <w:rPr>
                <w:szCs w:val="18"/>
              </w:rPr>
              <w:t xml:space="preserve"> 2022; 117:583–92.</w:t>
            </w:r>
          </w:p>
        </w:tc>
      </w:tr>
      <w:tr w:rsidR="00121ACF" w:rsidRPr="0072211F" w14:paraId="6FF91EFB" w14:textId="77777777" w:rsidTr="002430E4">
        <w:tc>
          <w:tcPr>
            <w:tcW w:w="1027" w:type="pct"/>
            <w:tcBorders>
              <w:top w:val="nil"/>
              <w:bottom w:val="single" w:sz="4" w:space="0" w:color="auto"/>
            </w:tcBorders>
            <w:vAlign w:val="center"/>
          </w:tcPr>
          <w:p w14:paraId="3E81C1BE" w14:textId="77777777" w:rsidR="00121ACF" w:rsidRPr="0072211F" w:rsidRDefault="00121ACF" w:rsidP="002430E4">
            <w:pPr>
              <w:pStyle w:val="TableText0"/>
              <w:keepNext w:val="0"/>
            </w:pPr>
            <w:r w:rsidRPr="0072211F">
              <w:t>Relugolix Monotherapy Phase 2 Study,</w:t>
            </w:r>
          </w:p>
          <w:p w14:paraId="12F2606E" w14:textId="77777777" w:rsidR="00121ACF" w:rsidRPr="0072211F" w:rsidRDefault="00121ACF" w:rsidP="002430E4">
            <w:pPr>
              <w:pStyle w:val="TableText0"/>
              <w:keepNext w:val="0"/>
            </w:pPr>
            <w:r w:rsidRPr="0072211F">
              <w:t>TAK-385/CCT-101</w:t>
            </w:r>
          </w:p>
          <w:p w14:paraId="776A1D98" w14:textId="77777777" w:rsidR="00121ACF" w:rsidRPr="0072211F" w:rsidRDefault="00121ACF" w:rsidP="002430E4">
            <w:pPr>
              <w:pStyle w:val="TableText0"/>
              <w:keepNext w:val="0"/>
            </w:pPr>
            <w:r w:rsidRPr="0072211F">
              <w:t>(NCT01458301)</w:t>
            </w:r>
          </w:p>
        </w:tc>
        <w:tc>
          <w:tcPr>
            <w:tcW w:w="2979" w:type="pct"/>
            <w:tcBorders>
              <w:top w:val="nil"/>
              <w:bottom w:val="single" w:sz="4" w:space="0" w:color="auto"/>
            </w:tcBorders>
            <w:vAlign w:val="center"/>
          </w:tcPr>
          <w:p w14:paraId="3CFE54EB" w14:textId="01A30A90" w:rsidR="00121ACF" w:rsidRPr="0072211F" w:rsidRDefault="00121ACF" w:rsidP="002430E4">
            <w:pPr>
              <w:pStyle w:val="TableText0"/>
              <w:keepNext w:val="0"/>
              <w:rPr>
                <w:szCs w:val="18"/>
              </w:rPr>
            </w:pPr>
            <w:r w:rsidRPr="0072211F">
              <w:rPr>
                <w:szCs w:val="18"/>
              </w:rPr>
              <w:t xml:space="preserve">Osuga Y, Seki Y, </w:t>
            </w:r>
            <w:proofErr w:type="spellStart"/>
            <w:r w:rsidRPr="0072211F">
              <w:rPr>
                <w:szCs w:val="18"/>
              </w:rPr>
              <w:t>Tanimoto</w:t>
            </w:r>
            <w:proofErr w:type="spellEnd"/>
            <w:r w:rsidRPr="0072211F">
              <w:rPr>
                <w:szCs w:val="18"/>
              </w:rPr>
              <w:t xml:space="preserve"> M, </w:t>
            </w:r>
            <w:proofErr w:type="spellStart"/>
            <w:r w:rsidRPr="0072211F">
              <w:rPr>
                <w:szCs w:val="18"/>
              </w:rPr>
              <w:t>Kusumoto</w:t>
            </w:r>
            <w:proofErr w:type="spellEnd"/>
            <w:r w:rsidRPr="0072211F">
              <w:rPr>
                <w:szCs w:val="18"/>
              </w:rPr>
              <w:t xml:space="preserve"> T, </w:t>
            </w:r>
            <w:proofErr w:type="spellStart"/>
            <w:r w:rsidRPr="0072211F">
              <w:rPr>
                <w:szCs w:val="18"/>
              </w:rPr>
              <w:t>Kudou</w:t>
            </w:r>
            <w:proofErr w:type="spellEnd"/>
            <w:r w:rsidRPr="0072211F">
              <w:rPr>
                <w:szCs w:val="18"/>
              </w:rPr>
              <w:t xml:space="preserve"> K, </w:t>
            </w:r>
            <w:proofErr w:type="spellStart"/>
            <w:r w:rsidRPr="0072211F">
              <w:rPr>
                <w:szCs w:val="18"/>
              </w:rPr>
              <w:t>Terakawa</w:t>
            </w:r>
            <w:proofErr w:type="spellEnd"/>
            <w:r w:rsidRPr="0072211F">
              <w:rPr>
                <w:szCs w:val="18"/>
              </w:rPr>
              <w:t xml:space="preserve"> N. Relugolix, an oral gonadotropin-releasing hormone receptor antagonist, reduces endometriosis-associated pain in a dose-response manner: a randomized, double-blind, placebo-controlled study. </w:t>
            </w:r>
            <w:r w:rsidR="00507D54" w:rsidRPr="0072211F">
              <w:rPr>
                <w:szCs w:val="18"/>
              </w:rPr>
              <w:t>D</w:t>
            </w:r>
            <w:r w:rsidRPr="0072211F">
              <w:rPr>
                <w:szCs w:val="18"/>
              </w:rPr>
              <w:t>oi: 10.1016/j.fertnstert.2020.07.055.</w:t>
            </w:r>
          </w:p>
        </w:tc>
        <w:tc>
          <w:tcPr>
            <w:tcW w:w="994" w:type="pct"/>
            <w:tcBorders>
              <w:top w:val="nil"/>
              <w:bottom w:val="single" w:sz="4" w:space="0" w:color="auto"/>
            </w:tcBorders>
            <w:vAlign w:val="center"/>
          </w:tcPr>
          <w:p w14:paraId="040C893A" w14:textId="77777777" w:rsidR="00121ACF" w:rsidRPr="0072211F" w:rsidRDefault="00121ACF" w:rsidP="002430E4">
            <w:pPr>
              <w:pStyle w:val="TableText0"/>
              <w:keepNext w:val="0"/>
              <w:rPr>
                <w:szCs w:val="18"/>
              </w:rPr>
            </w:pPr>
            <w:proofErr w:type="spellStart"/>
            <w:r w:rsidRPr="0072211F">
              <w:rPr>
                <w:szCs w:val="18"/>
              </w:rPr>
              <w:t>Fertil</w:t>
            </w:r>
            <w:proofErr w:type="spellEnd"/>
            <w:r w:rsidRPr="0072211F">
              <w:rPr>
                <w:szCs w:val="18"/>
              </w:rPr>
              <w:t xml:space="preserve"> </w:t>
            </w:r>
            <w:proofErr w:type="spellStart"/>
            <w:r w:rsidRPr="0072211F">
              <w:rPr>
                <w:szCs w:val="18"/>
              </w:rPr>
              <w:t>Steril</w:t>
            </w:r>
            <w:proofErr w:type="spellEnd"/>
            <w:r w:rsidRPr="0072211F">
              <w:rPr>
                <w:szCs w:val="18"/>
              </w:rPr>
              <w:t>. 2021 Feb; 115(2):397-405</w:t>
            </w:r>
          </w:p>
        </w:tc>
      </w:tr>
      <w:tr w:rsidR="00121ACF" w:rsidRPr="0072211F" w14:paraId="6ED8D881" w14:textId="77777777" w:rsidTr="002430E4">
        <w:tc>
          <w:tcPr>
            <w:tcW w:w="1027" w:type="pct"/>
            <w:tcBorders>
              <w:top w:val="nil"/>
              <w:bottom w:val="single" w:sz="4" w:space="0" w:color="auto"/>
            </w:tcBorders>
            <w:vAlign w:val="center"/>
          </w:tcPr>
          <w:p w14:paraId="432663C4" w14:textId="77777777" w:rsidR="00121ACF" w:rsidRPr="0072211F" w:rsidRDefault="00121ACF" w:rsidP="002430E4">
            <w:pPr>
              <w:pStyle w:val="TableText0"/>
              <w:keepNext w:val="0"/>
            </w:pPr>
            <w:r w:rsidRPr="0072211F">
              <w:t xml:space="preserve">Relugolix Monotherapy Phase 2 Extension Study, </w:t>
            </w:r>
          </w:p>
          <w:p w14:paraId="32CE354A" w14:textId="77777777" w:rsidR="00121ACF" w:rsidRPr="0072211F" w:rsidRDefault="00121ACF" w:rsidP="002430E4">
            <w:pPr>
              <w:pStyle w:val="TableText0"/>
              <w:keepNext w:val="0"/>
            </w:pPr>
            <w:r w:rsidRPr="0072211F">
              <w:t>TAK-385/OCT-101</w:t>
            </w:r>
          </w:p>
          <w:p w14:paraId="2BDF1E9E" w14:textId="77777777" w:rsidR="00121ACF" w:rsidRPr="0072211F" w:rsidRDefault="00121ACF" w:rsidP="002430E4">
            <w:pPr>
              <w:pStyle w:val="TableText0"/>
              <w:keepNext w:val="0"/>
            </w:pPr>
            <w:r w:rsidRPr="0072211F">
              <w:t>(NCT01452685)</w:t>
            </w:r>
          </w:p>
        </w:tc>
        <w:tc>
          <w:tcPr>
            <w:tcW w:w="2979" w:type="pct"/>
            <w:tcBorders>
              <w:top w:val="nil"/>
              <w:bottom w:val="single" w:sz="4" w:space="0" w:color="auto"/>
            </w:tcBorders>
            <w:vAlign w:val="center"/>
          </w:tcPr>
          <w:p w14:paraId="29A658DC" w14:textId="2B8AB0AD" w:rsidR="00121ACF" w:rsidRPr="0072211F" w:rsidRDefault="00121ACF" w:rsidP="002430E4">
            <w:pPr>
              <w:pStyle w:val="TableText0"/>
              <w:keepNext w:val="0"/>
              <w:rPr>
                <w:szCs w:val="18"/>
              </w:rPr>
            </w:pPr>
            <w:r w:rsidRPr="0072211F">
              <w:rPr>
                <w:szCs w:val="18"/>
              </w:rPr>
              <w:t xml:space="preserve">Osuga Y, Seki Y, </w:t>
            </w:r>
            <w:proofErr w:type="spellStart"/>
            <w:r w:rsidRPr="0072211F">
              <w:rPr>
                <w:szCs w:val="18"/>
              </w:rPr>
              <w:t>Tanimoto</w:t>
            </w:r>
            <w:proofErr w:type="spellEnd"/>
            <w:r w:rsidRPr="0072211F">
              <w:rPr>
                <w:szCs w:val="18"/>
              </w:rPr>
              <w:t xml:space="preserve"> M, </w:t>
            </w:r>
            <w:proofErr w:type="spellStart"/>
            <w:r w:rsidRPr="0072211F">
              <w:rPr>
                <w:szCs w:val="18"/>
              </w:rPr>
              <w:t>Kusumoto</w:t>
            </w:r>
            <w:proofErr w:type="spellEnd"/>
            <w:r w:rsidRPr="0072211F">
              <w:rPr>
                <w:szCs w:val="18"/>
              </w:rPr>
              <w:t xml:space="preserve"> T, </w:t>
            </w:r>
            <w:proofErr w:type="spellStart"/>
            <w:r w:rsidRPr="0072211F">
              <w:rPr>
                <w:szCs w:val="18"/>
              </w:rPr>
              <w:t>Kudou</w:t>
            </w:r>
            <w:proofErr w:type="spellEnd"/>
            <w:r w:rsidRPr="0072211F">
              <w:rPr>
                <w:szCs w:val="18"/>
              </w:rPr>
              <w:t xml:space="preserve"> K, </w:t>
            </w:r>
            <w:proofErr w:type="spellStart"/>
            <w:r w:rsidRPr="0072211F">
              <w:rPr>
                <w:szCs w:val="18"/>
              </w:rPr>
              <w:t>Terakawa</w:t>
            </w:r>
            <w:proofErr w:type="spellEnd"/>
            <w:r w:rsidRPr="0072211F">
              <w:rPr>
                <w:szCs w:val="18"/>
              </w:rPr>
              <w:t xml:space="preserve"> N. Relugolix, an oral gonadotropin-releasing hormone (GnRH) receptor antagonist, in women with endometriosis-associated pain: phase 2 safety and efficacy 24-week results. </w:t>
            </w:r>
            <w:r w:rsidR="00507D54" w:rsidRPr="0072211F">
              <w:rPr>
                <w:szCs w:val="18"/>
              </w:rPr>
              <w:t>D</w:t>
            </w:r>
            <w:r w:rsidRPr="0072211F">
              <w:rPr>
                <w:szCs w:val="18"/>
              </w:rPr>
              <w:t>oi: 10.1186/s12905-021-01393-3.</w:t>
            </w:r>
          </w:p>
        </w:tc>
        <w:tc>
          <w:tcPr>
            <w:tcW w:w="994" w:type="pct"/>
            <w:tcBorders>
              <w:top w:val="nil"/>
              <w:bottom w:val="single" w:sz="4" w:space="0" w:color="auto"/>
            </w:tcBorders>
            <w:vAlign w:val="center"/>
          </w:tcPr>
          <w:p w14:paraId="6DABB202" w14:textId="77777777" w:rsidR="00121ACF" w:rsidRPr="0072211F" w:rsidRDefault="00121ACF" w:rsidP="002430E4">
            <w:pPr>
              <w:pStyle w:val="TableText0"/>
              <w:keepNext w:val="0"/>
              <w:rPr>
                <w:szCs w:val="18"/>
              </w:rPr>
            </w:pPr>
            <w:r w:rsidRPr="0072211F">
              <w:rPr>
                <w:szCs w:val="18"/>
              </w:rPr>
              <w:t xml:space="preserve">BMC </w:t>
            </w:r>
            <w:proofErr w:type="spellStart"/>
            <w:r w:rsidRPr="0072211F">
              <w:rPr>
                <w:szCs w:val="18"/>
              </w:rPr>
              <w:t>Womens</w:t>
            </w:r>
            <w:proofErr w:type="spellEnd"/>
            <w:r w:rsidRPr="0072211F">
              <w:rPr>
                <w:szCs w:val="18"/>
              </w:rPr>
              <w:t xml:space="preserve"> Health. 2021 Jun 21; 21(1):250</w:t>
            </w:r>
          </w:p>
        </w:tc>
      </w:tr>
      <w:tr w:rsidR="00121ACF" w:rsidRPr="0072211F" w14:paraId="0A651415" w14:textId="77777777" w:rsidTr="002430E4">
        <w:tc>
          <w:tcPr>
            <w:tcW w:w="5000" w:type="pct"/>
            <w:gridSpan w:val="3"/>
            <w:tcBorders>
              <w:top w:val="nil"/>
              <w:bottom w:val="single" w:sz="4" w:space="0" w:color="auto"/>
            </w:tcBorders>
            <w:vAlign w:val="center"/>
          </w:tcPr>
          <w:p w14:paraId="0FF6CEB8" w14:textId="77777777" w:rsidR="00121ACF" w:rsidRPr="0072211F" w:rsidRDefault="00121ACF" w:rsidP="002430E4">
            <w:pPr>
              <w:pStyle w:val="TableText0"/>
              <w:keepNext w:val="0"/>
              <w:rPr>
                <w:szCs w:val="18"/>
              </w:rPr>
            </w:pPr>
            <w:r w:rsidRPr="003D6BA7">
              <w:rPr>
                <w:b/>
              </w:rPr>
              <w:t>BSC (contraceptives)</w:t>
            </w:r>
          </w:p>
        </w:tc>
      </w:tr>
      <w:tr w:rsidR="00121ACF" w:rsidRPr="0072211F" w14:paraId="5568E134" w14:textId="77777777" w:rsidTr="002430E4">
        <w:tc>
          <w:tcPr>
            <w:tcW w:w="1027" w:type="pct"/>
            <w:tcBorders>
              <w:top w:val="nil"/>
              <w:bottom w:val="single" w:sz="4" w:space="0" w:color="auto"/>
            </w:tcBorders>
            <w:vAlign w:val="center"/>
          </w:tcPr>
          <w:p w14:paraId="62C015AF" w14:textId="77777777" w:rsidR="00121ACF" w:rsidRPr="0072211F" w:rsidRDefault="00121ACF" w:rsidP="002430E4">
            <w:pPr>
              <w:pStyle w:val="TableText0"/>
              <w:keepNext w:val="0"/>
            </w:pPr>
            <w:r w:rsidRPr="0072211F">
              <w:t>Zupi 2004</w:t>
            </w:r>
          </w:p>
        </w:tc>
        <w:tc>
          <w:tcPr>
            <w:tcW w:w="2979" w:type="pct"/>
            <w:tcBorders>
              <w:top w:val="nil"/>
              <w:bottom w:val="single" w:sz="4" w:space="0" w:color="auto"/>
            </w:tcBorders>
            <w:vAlign w:val="center"/>
          </w:tcPr>
          <w:p w14:paraId="7E0CD348" w14:textId="77777777" w:rsidR="00121ACF" w:rsidRPr="0072211F" w:rsidRDefault="00121ACF" w:rsidP="002430E4">
            <w:pPr>
              <w:pStyle w:val="TableText0"/>
              <w:keepNext w:val="0"/>
              <w:rPr>
                <w:szCs w:val="18"/>
              </w:rPr>
            </w:pPr>
            <w:proofErr w:type="spellStart"/>
            <w:r w:rsidRPr="003D6BA7">
              <w:rPr>
                <w:szCs w:val="18"/>
              </w:rPr>
              <w:t>Zupi</w:t>
            </w:r>
            <w:proofErr w:type="spellEnd"/>
            <w:r w:rsidRPr="003D6BA7">
              <w:rPr>
                <w:szCs w:val="18"/>
              </w:rPr>
              <w:t xml:space="preserve"> E, </w:t>
            </w:r>
            <w:proofErr w:type="spellStart"/>
            <w:r w:rsidRPr="003D6BA7">
              <w:rPr>
                <w:szCs w:val="18"/>
              </w:rPr>
              <w:t>Sbracia</w:t>
            </w:r>
            <w:proofErr w:type="spellEnd"/>
            <w:r w:rsidRPr="003D6BA7">
              <w:rPr>
                <w:szCs w:val="18"/>
              </w:rPr>
              <w:t xml:space="preserve"> M, Marconi D, et al. </w:t>
            </w:r>
            <w:r w:rsidRPr="0072211F">
              <w:rPr>
                <w:szCs w:val="18"/>
              </w:rPr>
              <w:t>Add-back therapy in the treatment of endometriosis-associated pain.</w:t>
            </w:r>
          </w:p>
        </w:tc>
        <w:tc>
          <w:tcPr>
            <w:tcW w:w="994" w:type="pct"/>
            <w:tcBorders>
              <w:top w:val="nil"/>
              <w:bottom w:val="single" w:sz="4" w:space="0" w:color="auto"/>
            </w:tcBorders>
            <w:vAlign w:val="center"/>
          </w:tcPr>
          <w:p w14:paraId="4D1262E6" w14:textId="77777777" w:rsidR="00121ACF" w:rsidRPr="0072211F" w:rsidRDefault="00121ACF" w:rsidP="002430E4">
            <w:pPr>
              <w:pStyle w:val="TableText0"/>
              <w:keepNext w:val="0"/>
              <w:rPr>
                <w:szCs w:val="18"/>
              </w:rPr>
            </w:pPr>
            <w:proofErr w:type="spellStart"/>
            <w:r w:rsidRPr="0072211F">
              <w:rPr>
                <w:szCs w:val="18"/>
              </w:rPr>
              <w:t>Fertil</w:t>
            </w:r>
            <w:proofErr w:type="spellEnd"/>
            <w:r w:rsidRPr="0072211F">
              <w:rPr>
                <w:szCs w:val="18"/>
              </w:rPr>
              <w:t xml:space="preserve"> </w:t>
            </w:r>
            <w:proofErr w:type="spellStart"/>
            <w:r w:rsidRPr="0072211F">
              <w:rPr>
                <w:szCs w:val="18"/>
              </w:rPr>
              <w:t>Steril</w:t>
            </w:r>
            <w:proofErr w:type="spellEnd"/>
            <w:r w:rsidRPr="0072211F">
              <w:rPr>
                <w:szCs w:val="18"/>
              </w:rPr>
              <w:t>. 2004; 82(5):1303-1308</w:t>
            </w:r>
          </w:p>
        </w:tc>
      </w:tr>
      <w:tr w:rsidR="00121ACF" w:rsidRPr="0072211F" w14:paraId="235FB4F9" w14:textId="77777777" w:rsidTr="002430E4">
        <w:tc>
          <w:tcPr>
            <w:tcW w:w="1027" w:type="pct"/>
            <w:tcBorders>
              <w:top w:val="nil"/>
              <w:bottom w:val="single" w:sz="4" w:space="0" w:color="auto"/>
            </w:tcBorders>
            <w:vAlign w:val="center"/>
          </w:tcPr>
          <w:p w14:paraId="339464F4" w14:textId="77777777" w:rsidR="00121ACF" w:rsidRPr="0072211F" w:rsidRDefault="00121ACF" w:rsidP="002430E4">
            <w:pPr>
              <w:pStyle w:val="TableText0"/>
              <w:keepNext w:val="0"/>
            </w:pPr>
            <w:r w:rsidRPr="0072211F">
              <w:t>Harada 2008</w:t>
            </w:r>
          </w:p>
        </w:tc>
        <w:tc>
          <w:tcPr>
            <w:tcW w:w="2979" w:type="pct"/>
            <w:tcBorders>
              <w:top w:val="nil"/>
              <w:bottom w:val="single" w:sz="4" w:space="0" w:color="auto"/>
            </w:tcBorders>
            <w:vAlign w:val="center"/>
          </w:tcPr>
          <w:p w14:paraId="5EF1AF0B" w14:textId="77777777" w:rsidR="00121ACF" w:rsidRPr="0072211F" w:rsidRDefault="00121ACF" w:rsidP="002430E4">
            <w:pPr>
              <w:pStyle w:val="TableText0"/>
              <w:keepNext w:val="0"/>
              <w:rPr>
                <w:szCs w:val="18"/>
              </w:rPr>
            </w:pPr>
            <w:r w:rsidRPr="0072211F">
              <w:rPr>
                <w:szCs w:val="18"/>
              </w:rPr>
              <w:t xml:space="preserve">Harada T, </w:t>
            </w:r>
            <w:proofErr w:type="spellStart"/>
            <w:r w:rsidRPr="0072211F">
              <w:rPr>
                <w:szCs w:val="18"/>
              </w:rPr>
              <w:t>Momoeda</w:t>
            </w:r>
            <w:proofErr w:type="spellEnd"/>
            <w:r w:rsidRPr="0072211F">
              <w:rPr>
                <w:szCs w:val="18"/>
              </w:rPr>
              <w:t xml:space="preserve"> M, </w:t>
            </w:r>
            <w:proofErr w:type="spellStart"/>
            <w:r w:rsidRPr="0072211F">
              <w:rPr>
                <w:szCs w:val="18"/>
              </w:rPr>
              <w:t>Taketani</w:t>
            </w:r>
            <w:proofErr w:type="spellEnd"/>
            <w:r w:rsidRPr="0072211F">
              <w:rPr>
                <w:szCs w:val="18"/>
              </w:rPr>
              <w:t xml:space="preserve"> Y, </w:t>
            </w:r>
            <w:proofErr w:type="spellStart"/>
            <w:r w:rsidRPr="0072211F">
              <w:rPr>
                <w:szCs w:val="18"/>
              </w:rPr>
              <w:t>Hoshiai</w:t>
            </w:r>
            <w:proofErr w:type="spellEnd"/>
            <w:r w:rsidRPr="0072211F">
              <w:rPr>
                <w:szCs w:val="18"/>
              </w:rPr>
              <w:t xml:space="preserve"> H, </w:t>
            </w:r>
            <w:proofErr w:type="spellStart"/>
            <w:r w:rsidRPr="0072211F">
              <w:rPr>
                <w:szCs w:val="18"/>
              </w:rPr>
              <w:t>Terakawa</w:t>
            </w:r>
            <w:proofErr w:type="spellEnd"/>
            <w:r w:rsidRPr="0072211F">
              <w:rPr>
                <w:szCs w:val="18"/>
              </w:rPr>
              <w:t xml:space="preserve"> N. Low-dose oral contraceptive pill for dysmenorrhea associated with endometriosis: a placebo-controlled, double-blind, randomized trial. </w:t>
            </w:r>
          </w:p>
        </w:tc>
        <w:tc>
          <w:tcPr>
            <w:tcW w:w="994" w:type="pct"/>
            <w:tcBorders>
              <w:top w:val="nil"/>
              <w:bottom w:val="single" w:sz="4" w:space="0" w:color="auto"/>
            </w:tcBorders>
            <w:vAlign w:val="center"/>
          </w:tcPr>
          <w:p w14:paraId="78D520FE" w14:textId="77777777" w:rsidR="00121ACF" w:rsidRPr="0072211F" w:rsidRDefault="00121ACF" w:rsidP="002430E4">
            <w:pPr>
              <w:pStyle w:val="TableText0"/>
              <w:keepNext w:val="0"/>
              <w:rPr>
                <w:szCs w:val="18"/>
              </w:rPr>
            </w:pPr>
            <w:proofErr w:type="spellStart"/>
            <w:r w:rsidRPr="0072211F">
              <w:rPr>
                <w:szCs w:val="18"/>
              </w:rPr>
              <w:t>Fertil</w:t>
            </w:r>
            <w:proofErr w:type="spellEnd"/>
            <w:r w:rsidRPr="0072211F">
              <w:rPr>
                <w:szCs w:val="18"/>
              </w:rPr>
              <w:t xml:space="preserve"> </w:t>
            </w:r>
            <w:proofErr w:type="spellStart"/>
            <w:r w:rsidRPr="0072211F">
              <w:rPr>
                <w:szCs w:val="18"/>
              </w:rPr>
              <w:t>Steril</w:t>
            </w:r>
            <w:proofErr w:type="spellEnd"/>
            <w:r w:rsidRPr="0072211F">
              <w:rPr>
                <w:szCs w:val="18"/>
              </w:rPr>
              <w:t>. 2008 Nov; 90(5):1583-1588</w:t>
            </w:r>
          </w:p>
        </w:tc>
      </w:tr>
      <w:tr w:rsidR="00121ACF" w:rsidRPr="0072211F" w14:paraId="4E1073B4" w14:textId="77777777" w:rsidTr="002430E4">
        <w:tc>
          <w:tcPr>
            <w:tcW w:w="1027" w:type="pct"/>
            <w:tcBorders>
              <w:top w:val="nil"/>
              <w:bottom w:val="single" w:sz="4" w:space="0" w:color="auto"/>
            </w:tcBorders>
            <w:vAlign w:val="center"/>
          </w:tcPr>
          <w:p w14:paraId="29AE824F" w14:textId="77777777" w:rsidR="00121ACF" w:rsidRPr="0072211F" w:rsidRDefault="00121ACF" w:rsidP="002430E4">
            <w:pPr>
              <w:pStyle w:val="TableText0"/>
              <w:keepNext w:val="0"/>
            </w:pPr>
            <w:r w:rsidRPr="0072211F">
              <w:t>Roghaei 2010</w:t>
            </w:r>
          </w:p>
          <w:p w14:paraId="26C9DFFA" w14:textId="77777777" w:rsidR="00121ACF" w:rsidRPr="0072211F" w:rsidRDefault="00121ACF" w:rsidP="002430E4">
            <w:pPr>
              <w:pStyle w:val="TableText0"/>
              <w:keepNext w:val="0"/>
            </w:pPr>
            <w:r w:rsidRPr="0072211F">
              <w:t>(IRCT138812043414N1)</w:t>
            </w:r>
          </w:p>
        </w:tc>
        <w:tc>
          <w:tcPr>
            <w:tcW w:w="2979" w:type="pct"/>
            <w:tcBorders>
              <w:top w:val="nil"/>
              <w:bottom w:val="single" w:sz="4" w:space="0" w:color="auto"/>
            </w:tcBorders>
            <w:vAlign w:val="center"/>
          </w:tcPr>
          <w:p w14:paraId="29A2340B" w14:textId="77777777" w:rsidR="00121ACF" w:rsidRPr="0072211F" w:rsidRDefault="00121ACF" w:rsidP="002430E4">
            <w:pPr>
              <w:pStyle w:val="TableText0"/>
              <w:keepNext w:val="0"/>
              <w:rPr>
                <w:szCs w:val="18"/>
              </w:rPr>
            </w:pPr>
            <w:proofErr w:type="spellStart"/>
            <w:r w:rsidRPr="0072211F">
              <w:rPr>
                <w:szCs w:val="18"/>
              </w:rPr>
              <w:t>Roghaei</w:t>
            </w:r>
            <w:proofErr w:type="spellEnd"/>
            <w:r w:rsidRPr="0072211F">
              <w:rPr>
                <w:szCs w:val="18"/>
              </w:rPr>
              <w:t xml:space="preserve"> MA, </w:t>
            </w:r>
            <w:proofErr w:type="spellStart"/>
            <w:r w:rsidRPr="0072211F">
              <w:rPr>
                <w:szCs w:val="18"/>
              </w:rPr>
              <w:t>Tehrany</w:t>
            </w:r>
            <w:proofErr w:type="spellEnd"/>
            <w:r w:rsidRPr="0072211F">
              <w:rPr>
                <w:szCs w:val="18"/>
              </w:rPr>
              <w:t xml:space="preserve"> HG, </w:t>
            </w:r>
            <w:proofErr w:type="spellStart"/>
            <w:r w:rsidRPr="0072211F">
              <w:rPr>
                <w:szCs w:val="18"/>
              </w:rPr>
              <w:t>Taherian</w:t>
            </w:r>
            <w:proofErr w:type="spellEnd"/>
            <w:r w:rsidRPr="0072211F">
              <w:rPr>
                <w:szCs w:val="18"/>
              </w:rPr>
              <w:t xml:space="preserve"> A, </w:t>
            </w:r>
            <w:proofErr w:type="spellStart"/>
            <w:r w:rsidRPr="0072211F">
              <w:rPr>
                <w:szCs w:val="18"/>
              </w:rPr>
              <w:t>Koleini</w:t>
            </w:r>
            <w:proofErr w:type="spellEnd"/>
            <w:r w:rsidRPr="0072211F">
              <w:rPr>
                <w:szCs w:val="18"/>
              </w:rPr>
              <w:t xml:space="preserve"> N. Effects of Letrozole Compared with Danazol on Patients with Confirmed Endometriosis: A Randomized Clinical Trial. </w:t>
            </w:r>
          </w:p>
        </w:tc>
        <w:tc>
          <w:tcPr>
            <w:tcW w:w="994" w:type="pct"/>
            <w:tcBorders>
              <w:top w:val="nil"/>
              <w:bottom w:val="single" w:sz="4" w:space="0" w:color="auto"/>
            </w:tcBorders>
            <w:vAlign w:val="center"/>
          </w:tcPr>
          <w:p w14:paraId="4EB342A4" w14:textId="77777777" w:rsidR="00121ACF" w:rsidRPr="0072211F" w:rsidRDefault="00121ACF" w:rsidP="002430E4">
            <w:pPr>
              <w:pStyle w:val="TableText0"/>
              <w:keepNext w:val="0"/>
              <w:rPr>
                <w:szCs w:val="18"/>
              </w:rPr>
            </w:pPr>
            <w:r w:rsidRPr="0072211F">
              <w:rPr>
                <w:szCs w:val="18"/>
              </w:rPr>
              <w:t xml:space="preserve">Int J </w:t>
            </w:r>
            <w:proofErr w:type="spellStart"/>
            <w:r w:rsidRPr="0072211F">
              <w:rPr>
                <w:szCs w:val="18"/>
              </w:rPr>
              <w:t>Fertil</w:t>
            </w:r>
            <w:proofErr w:type="spellEnd"/>
            <w:r w:rsidRPr="0072211F">
              <w:rPr>
                <w:szCs w:val="18"/>
              </w:rPr>
              <w:t xml:space="preserve"> </w:t>
            </w:r>
            <w:proofErr w:type="spellStart"/>
            <w:r w:rsidRPr="0072211F">
              <w:rPr>
                <w:szCs w:val="18"/>
              </w:rPr>
              <w:t>Steril</w:t>
            </w:r>
            <w:proofErr w:type="spellEnd"/>
            <w:r w:rsidRPr="0072211F">
              <w:rPr>
                <w:szCs w:val="18"/>
              </w:rPr>
              <w:t xml:space="preserve"> 2010; 4(2):67-72</w:t>
            </w:r>
          </w:p>
        </w:tc>
      </w:tr>
      <w:tr w:rsidR="00121ACF" w:rsidRPr="0072211F" w14:paraId="220094F5" w14:textId="77777777" w:rsidTr="002430E4">
        <w:tc>
          <w:tcPr>
            <w:tcW w:w="5000" w:type="pct"/>
            <w:gridSpan w:val="3"/>
            <w:tcBorders>
              <w:top w:val="nil"/>
              <w:bottom w:val="single" w:sz="4" w:space="0" w:color="auto"/>
            </w:tcBorders>
            <w:vAlign w:val="center"/>
          </w:tcPr>
          <w:p w14:paraId="6833B055" w14:textId="77777777" w:rsidR="00121ACF" w:rsidRPr="0072211F" w:rsidRDefault="00121ACF" w:rsidP="002430E4">
            <w:pPr>
              <w:pStyle w:val="TableText0"/>
              <w:keepNext w:val="0"/>
              <w:rPr>
                <w:b/>
                <w:szCs w:val="18"/>
              </w:rPr>
            </w:pPr>
            <w:r w:rsidRPr="0072211F">
              <w:rPr>
                <w:b/>
                <w:szCs w:val="18"/>
              </w:rPr>
              <w:t>Systematic reviews</w:t>
            </w:r>
          </w:p>
        </w:tc>
      </w:tr>
      <w:tr w:rsidR="00121ACF" w:rsidRPr="0072211F" w14:paraId="77562B06" w14:textId="77777777" w:rsidTr="002430E4">
        <w:tc>
          <w:tcPr>
            <w:tcW w:w="1027" w:type="pct"/>
            <w:tcBorders>
              <w:top w:val="single" w:sz="4" w:space="0" w:color="auto"/>
              <w:bottom w:val="single" w:sz="4" w:space="0" w:color="auto"/>
            </w:tcBorders>
            <w:vAlign w:val="center"/>
          </w:tcPr>
          <w:p w14:paraId="0B5F39F2" w14:textId="77777777" w:rsidR="00121ACF" w:rsidRPr="0072211F" w:rsidRDefault="00121ACF" w:rsidP="002430E4">
            <w:pPr>
              <w:pStyle w:val="TableText0"/>
              <w:keepNext w:val="0"/>
            </w:pPr>
            <w:r w:rsidRPr="0072211F">
              <w:t>Veth 2023</w:t>
            </w:r>
          </w:p>
        </w:tc>
        <w:tc>
          <w:tcPr>
            <w:tcW w:w="2979" w:type="pct"/>
            <w:tcBorders>
              <w:top w:val="single" w:sz="4" w:space="0" w:color="auto"/>
              <w:bottom w:val="single" w:sz="4" w:space="0" w:color="auto"/>
            </w:tcBorders>
            <w:vAlign w:val="center"/>
          </w:tcPr>
          <w:p w14:paraId="5F3EC291" w14:textId="1C80FA9B" w:rsidR="00121ACF" w:rsidRPr="0072211F" w:rsidRDefault="00121ACF" w:rsidP="002430E4">
            <w:pPr>
              <w:pStyle w:val="TableText0"/>
              <w:keepNext w:val="0"/>
              <w:rPr>
                <w:szCs w:val="18"/>
              </w:rPr>
            </w:pPr>
            <w:r w:rsidRPr="0072211F">
              <w:rPr>
                <w:szCs w:val="18"/>
              </w:rPr>
              <w:t xml:space="preserve">Veth VB, van de Kar MM, Duffy JM, van </w:t>
            </w:r>
            <w:proofErr w:type="spellStart"/>
            <w:r w:rsidRPr="0072211F">
              <w:rPr>
                <w:szCs w:val="18"/>
              </w:rPr>
              <w:t>Wely</w:t>
            </w:r>
            <w:proofErr w:type="spellEnd"/>
            <w:r w:rsidRPr="0072211F">
              <w:rPr>
                <w:szCs w:val="18"/>
              </w:rPr>
              <w:t xml:space="preserve"> M, Mijatovic V, Maas JW. Gonadotropin-releasing hormone analogues for endometriosis. </w:t>
            </w:r>
            <w:r w:rsidR="00507D54" w:rsidRPr="0072211F">
              <w:rPr>
                <w:szCs w:val="18"/>
              </w:rPr>
              <w:t>D</w:t>
            </w:r>
            <w:r w:rsidRPr="0072211F">
              <w:rPr>
                <w:szCs w:val="18"/>
              </w:rPr>
              <w:t>oi: 10.1002/14651858.CD014788.</w:t>
            </w:r>
          </w:p>
        </w:tc>
        <w:tc>
          <w:tcPr>
            <w:tcW w:w="994" w:type="pct"/>
            <w:tcBorders>
              <w:top w:val="single" w:sz="4" w:space="0" w:color="auto"/>
              <w:bottom w:val="single" w:sz="4" w:space="0" w:color="auto"/>
            </w:tcBorders>
            <w:vAlign w:val="center"/>
          </w:tcPr>
          <w:p w14:paraId="05BB23B9" w14:textId="77777777" w:rsidR="00121ACF" w:rsidRPr="0072211F" w:rsidRDefault="00121ACF" w:rsidP="002430E4">
            <w:pPr>
              <w:pStyle w:val="TableText0"/>
              <w:keepNext w:val="0"/>
              <w:rPr>
                <w:szCs w:val="18"/>
              </w:rPr>
            </w:pPr>
            <w:r w:rsidRPr="0072211F">
              <w:rPr>
                <w:szCs w:val="18"/>
              </w:rPr>
              <w:t>Cochrane Database Syst Rev. 2023 Jun 21; (6):CD014788</w:t>
            </w:r>
          </w:p>
        </w:tc>
      </w:tr>
      <w:tr w:rsidR="00121ACF" w:rsidRPr="0072211F" w14:paraId="74F54BBA" w14:textId="77777777" w:rsidTr="002430E4">
        <w:tc>
          <w:tcPr>
            <w:tcW w:w="1027" w:type="pct"/>
            <w:tcBorders>
              <w:top w:val="nil"/>
              <w:bottom w:val="single" w:sz="4" w:space="0" w:color="auto"/>
            </w:tcBorders>
            <w:vAlign w:val="center"/>
          </w:tcPr>
          <w:p w14:paraId="3FBD7593" w14:textId="77777777" w:rsidR="00121ACF" w:rsidRPr="0072211F" w:rsidRDefault="00121ACF" w:rsidP="002430E4">
            <w:pPr>
              <w:pStyle w:val="TableText0"/>
              <w:keepNext w:val="0"/>
            </w:pPr>
            <w:r w:rsidRPr="0072211F">
              <w:t>Wu 2014</w:t>
            </w:r>
          </w:p>
        </w:tc>
        <w:tc>
          <w:tcPr>
            <w:tcW w:w="2979" w:type="pct"/>
            <w:tcBorders>
              <w:top w:val="nil"/>
              <w:bottom w:val="single" w:sz="4" w:space="0" w:color="auto"/>
            </w:tcBorders>
            <w:vAlign w:val="center"/>
          </w:tcPr>
          <w:p w14:paraId="62544D8F" w14:textId="77777777" w:rsidR="00121ACF" w:rsidRPr="0072211F" w:rsidRDefault="00121ACF" w:rsidP="002430E4">
            <w:pPr>
              <w:pStyle w:val="TableText0"/>
              <w:keepNext w:val="0"/>
              <w:rPr>
                <w:szCs w:val="18"/>
              </w:rPr>
            </w:pPr>
            <w:r w:rsidRPr="003D6BA7">
              <w:rPr>
                <w:szCs w:val="18"/>
              </w:rPr>
              <w:t xml:space="preserve">Wu D, Hu M, Hong L, et al. </w:t>
            </w:r>
            <w:r w:rsidRPr="0072211F">
              <w:rPr>
                <w:szCs w:val="18"/>
              </w:rPr>
              <w:t xml:space="preserve">Clinical efficacy of add back therapy in treatment of endometriosis: a </w:t>
            </w:r>
            <w:proofErr w:type="spellStart"/>
            <w:proofErr w:type="gramStart"/>
            <w:r w:rsidRPr="0072211F">
              <w:rPr>
                <w:szCs w:val="18"/>
              </w:rPr>
              <w:t>meta analysis</w:t>
            </w:r>
            <w:proofErr w:type="spellEnd"/>
            <w:proofErr w:type="gramEnd"/>
            <w:r w:rsidRPr="0072211F">
              <w:rPr>
                <w:szCs w:val="18"/>
              </w:rPr>
              <w:t>. DOI 10.1007/s00404-014-3230-8.</w:t>
            </w:r>
          </w:p>
        </w:tc>
        <w:tc>
          <w:tcPr>
            <w:tcW w:w="994" w:type="pct"/>
            <w:tcBorders>
              <w:top w:val="nil"/>
              <w:bottom w:val="single" w:sz="4" w:space="0" w:color="auto"/>
            </w:tcBorders>
            <w:vAlign w:val="center"/>
          </w:tcPr>
          <w:p w14:paraId="573059E3" w14:textId="77777777" w:rsidR="00121ACF" w:rsidRPr="0072211F" w:rsidRDefault="00121ACF" w:rsidP="002430E4">
            <w:pPr>
              <w:pStyle w:val="TableText0"/>
              <w:keepNext w:val="0"/>
              <w:rPr>
                <w:szCs w:val="18"/>
              </w:rPr>
            </w:pPr>
            <w:r w:rsidRPr="0072211F">
              <w:rPr>
                <w:szCs w:val="18"/>
              </w:rPr>
              <w:t xml:space="preserve">Arch </w:t>
            </w:r>
            <w:proofErr w:type="spellStart"/>
            <w:r w:rsidRPr="0072211F">
              <w:rPr>
                <w:szCs w:val="18"/>
              </w:rPr>
              <w:t>Gynecol</w:t>
            </w:r>
            <w:proofErr w:type="spellEnd"/>
            <w:r w:rsidRPr="0072211F">
              <w:rPr>
                <w:szCs w:val="18"/>
              </w:rPr>
              <w:t xml:space="preserve"> </w:t>
            </w:r>
            <w:proofErr w:type="spellStart"/>
            <w:r w:rsidRPr="0072211F">
              <w:rPr>
                <w:szCs w:val="18"/>
              </w:rPr>
              <w:t>Obstet</w:t>
            </w:r>
            <w:proofErr w:type="spellEnd"/>
            <w:r w:rsidRPr="0072211F">
              <w:rPr>
                <w:szCs w:val="18"/>
              </w:rPr>
              <w:t xml:space="preserve"> 2014; 290:513-523</w:t>
            </w:r>
          </w:p>
        </w:tc>
      </w:tr>
      <w:tr w:rsidR="00121ACF" w:rsidRPr="0072211F" w14:paraId="15B9E136" w14:textId="77777777" w:rsidTr="002430E4">
        <w:tc>
          <w:tcPr>
            <w:tcW w:w="1027" w:type="pct"/>
            <w:tcBorders>
              <w:top w:val="nil"/>
              <w:bottom w:val="single" w:sz="4" w:space="0" w:color="auto"/>
            </w:tcBorders>
            <w:vAlign w:val="center"/>
          </w:tcPr>
          <w:p w14:paraId="01671EDA" w14:textId="77777777" w:rsidR="00121ACF" w:rsidRPr="0072211F" w:rsidRDefault="00121ACF" w:rsidP="002430E4">
            <w:pPr>
              <w:pStyle w:val="TableText0"/>
              <w:keepNext w:val="0"/>
            </w:pPr>
            <w:r w:rsidRPr="0072211F">
              <w:t>Farmer 2003</w:t>
            </w:r>
          </w:p>
        </w:tc>
        <w:tc>
          <w:tcPr>
            <w:tcW w:w="2979" w:type="pct"/>
            <w:tcBorders>
              <w:top w:val="nil"/>
              <w:bottom w:val="single" w:sz="4" w:space="0" w:color="auto"/>
            </w:tcBorders>
            <w:vAlign w:val="center"/>
          </w:tcPr>
          <w:p w14:paraId="6C174378" w14:textId="46163363" w:rsidR="00121ACF" w:rsidRPr="0072211F" w:rsidRDefault="00121ACF" w:rsidP="002430E4">
            <w:pPr>
              <w:pStyle w:val="TableText0"/>
              <w:keepNext w:val="0"/>
              <w:rPr>
                <w:szCs w:val="18"/>
              </w:rPr>
            </w:pPr>
            <w:r w:rsidRPr="0072211F">
              <w:rPr>
                <w:szCs w:val="18"/>
              </w:rPr>
              <w:t>Farmer JE, Prentice A, Breeze A, Ahmad G, Duffy JMN, Watson A, Pick A. Gonadotrophin-releasing hormone analogues for endometriosis: bone mineral density. DOI: 10.1002/14651858.CD001297</w:t>
            </w:r>
            <w:r w:rsidR="0072211F">
              <w:rPr>
                <w:szCs w:val="18"/>
              </w:rPr>
              <w:t xml:space="preserve">. </w:t>
            </w:r>
          </w:p>
        </w:tc>
        <w:tc>
          <w:tcPr>
            <w:tcW w:w="994" w:type="pct"/>
            <w:tcBorders>
              <w:top w:val="nil"/>
              <w:bottom w:val="single" w:sz="4" w:space="0" w:color="auto"/>
            </w:tcBorders>
            <w:vAlign w:val="center"/>
          </w:tcPr>
          <w:p w14:paraId="53844E3A" w14:textId="77777777" w:rsidR="00121ACF" w:rsidRPr="0072211F" w:rsidRDefault="00121ACF" w:rsidP="002430E4">
            <w:pPr>
              <w:pStyle w:val="TableText0"/>
              <w:keepNext w:val="0"/>
              <w:rPr>
                <w:szCs w:val="18"/>
              </w:rPr>
            </w:pPr>
            <w:r w:rsidRPr="0072211F">
              <w:rPr>
                <w:szCs w:val="18"/>
              </w:rPr>
              <w:t>Cochrane Database Syst Rev. 2003 Oct 20, (4):CD001297.</w:t>
            </w:r>
          </w:p>
        </w:tc>
      </w:tr>
      <w:tr w:rsidR="00121ACF" w:rsidRPr="0072211F" w14:paraId="2AB60966" w14:textId="77777777" w:rsidTr="002430E4">
        <w:tc>
          <w:tcPr>
            <w:tcW w:w="1027" w:type="pct"/>
            <w:tcBorders>
              <w:top w:val="nil"/>
              <w:bottom w:val="single" w:sz="4" w:space="0" w:color="auto"/>
            </w:tcBorders>
            <w:vAlign w:val="center"/>
          </w:tcPr>
          <w:p w14:paraId="17019BCD" w14:textId="77777777" w:rsidR="00121ACF" w:rsidRPr="0072211F" w:rsidRDefault="00121ACF" w:rsidP="002430E4">
            <w:pPr>
              <w:pStyle w:val="TableText0"/>
              <w:keepNext w:val="0"/>
            </w:pPr>
            <w:r w:rsidRPr="0072211F">
              <w:t>Gibbons 2021</w:t>
            </w:r>
          </w:p>
        </w:tc>
        <w:tc>
          <w:tcPr>
            <w:tcW w:w="2979" w:type="pct"/>
            <w:tcBorders>
              <w:top w:val="nil"/>
              <w:bottom w:val="single" w:sz="4" w:space="0" w:color="auto"/>
            </w:tcBorders>
            <w:vAlign w:val="center"/>
          </w:tcPr>
          <w:p w14:paraId="33C2D061" w14:textId="6CEBC2CE" w:rsidR="00121ACF" w:rsidRPr="0072211F" w:rsidRDefault="00121ACF" w:rsidP="002430E4">
            <w:pPr>
              <w:pStyle w:val="TableText0"/>
              <w:keepNext w:val="0"/>
              <w:rPr>
                <w:szCs w:val="18"/>
              </w:rPr>
            </w:pPr>
            <w:r w:rsidRPr="0072211F">
              <w:rPr>
                <w:szCs w:val="18"/>
              </w:rPr>
              <w:t>Gibbons T, Georgiou EX, Cheong YC, Wise MR. Levonorgestrel-releasing intrauterine device (LNG-IUD) for symptomatic endometriosis following surgery.</w:t>
            </w:r>
            <w:r w:rsidRPr="0072211F">
              <w:t xml:space="preserve"> </w:t>
            </w:r>
            <w:r w:rsidR="00507D54" w:rsidRPr="0072211F">
              <w:rPr>
                <w:szCs w:val="18"/>
              </w:rPr>
              <w:t>D</w:t>
            </w:r>
            <w:r w:rsidRPr="0072211F">
              <w:rPr>
                <w:szCs w:val="18"/>
              </w:rPr>
              <w:t>oi: 10.1002/14651858.CD005072.</w:t>
            </w:r>
          </w:p>
        </w:tc>
        <w:tc>
          <w:tcPr>
            <w:tcW w:w="994" w:type="pct"/>
            <w:tcBorders>
              <w:top w:val="nil"/>
              <w:bottom w:val="single" w:sz="4" w:space="0" w:color="auto"/>
            </w:tcBorders>
            <w:vAlign w:val="center"/>
          </w:tcPr>
          <w:p w14:paraId="53C0E8F6" w14:textId="77777777" w:rsidR="00121ACF" w:rsidRPr="0072211F" w:rsidRDefault="00121ACF" w:rsidP="002430E4">
            <w:pPr>
              <w:pStyle w:val="TableText0"/>
              <w:keepNext w:val="0"/>
              <w:rPr>
                <w:szCs w:val="18"/>
              </w:rPr>
            </w:pPr>
            <w:r w:rsidRPr="0072211F">
              <w:rPr>
                <w:szCs w:val="18"/>
              </w:rPr>
              <w:t>Cochrane Database Syst Rev. 2021 Dec 20; 12(12):CD005072</w:t>
            </w:r>
          </w:p>
        </w:tc>
      </w:tr>
      <w:tr w:rsidR="00121ACF" w:rsidRPr="0072211F" w14:paraId="372A6627" w14:textId="77777777" w:rsidTr="002430E4">
        <w:tc>
          <w:tcPr>
            <w:tcW w:w="1027" w:type="pct"/>
            <w:tcBorders>
              <w:top w:val="nil"/>
              <w:bottom w:val="single" w:sz="4" w:space="0" w:color="auto"/>
            </w:tcBorders>
            <w:vAlign w:val="center"/>
          </w:tcPr>
          <w:p w14:paraId="24935457" w14:textId="77777777" w:rsidR="00121ACF" w:rsidRPr="0072211F" w:rsidRDefault="00121ACF" w:rsidP="002430E4">
            <w:pPr>
              <w:pStyle w:val="TableText0"/>
              <w:keepNext w:val="0"/>
            </w:pPr>
            <w:r w:rsidRPr="0072211F">
              <w:t>Grandi 2019</w:t>
            </w:r>
          </w:p>
        </w:tc>
        <w:tc>
          <w:tcPr>
            <w:tcW w:w="2979" w:type="pct"/>
            <w:tcBorders>
              <w:top w:val="nil"/>
              <w:bottom w:val="single" w:sz="4" w:space="0" w:color="auto"/>
            </w:tcBorders>
            <w:vAlign w:val="center"/>
          </w:tcPr>
          <w:p w14:paraId="43174F9E" w14:textId="77777777" w:rsidR="00121ACF" w:rsidRPr="0072211F" w:rsidRDefault="00121ACF" w:rsidP="002430E4">
            <w:pPr>
              <w:pStyle w:val="TableText0"/>
              <w:keepNext w:val="0"/>
              <w:rPr>
                <w:szCs w:val="18"/>
              </w:rPr>
            </w:pPr>
            <w:r w:rsidRPr="003D6BA7">
              <w:rPr>
                <w:szCs w:val="18"/>
              </w:rPr>
              <w:t xml:space="preserve">Grandi G, Barra F, Ferrero S, et al. </w:t>
            </w:r>
            <w:r w:rsidRPr="0072211F">
              <w:rPr>
                <w:szCs w:val="18"/>
              </w:rPr>
              <w:t>Hormonal contraception in women with endometriosis: a systematic review.</w:t>
            </w:r>
          </w:p>
        </w:tc>
        <w:tc>
          <w:tcPr>
            <w:tcW w:w="994" w:type="pct"/>
            <w:tcBorders>
              <w:top w:val="nil"/>
              <w:bottom w:val="single" w:sz="4" w:space="0" w:color="auto"/>
            </w:tcBorders>
            <w:vAlign w:val="center"/>
          </w:tcPr>
          <w:p w14:paraId="70563B35" w14:textId="77777777" w:rsidR="00121ACF" w:rsidRPr="0072211F" w:rsidRDefault="00121ACF" w:rsidP="002430E4">
            <w:pPr>
              <w:pStyle w:val="TableText0"/>
              <w:keepNext w:val="0"/>
              <w:rPr>
                <w:szCs w:val="18"/>
              </w:rPr>
            </w:pPr>
            <w:proofErr w:type="spellStart"/>
            <w:r w:rsidRPr="0072211F">
              <w:rPr>
                <w:szCs w:val="18"/>
              </w:rPr>
              <w:t>Eur</w:t>
            </w:r>
            <w:proofErr w:type="spellEnd"/>
            <w:r w:rsidRPr="0072211F">
              <w:rPr>
                <w:szCs w:val="18"/>
              </w:rPr>
              <w:t xml:space="preserve"> J Contracept </w:t>
            </w:r>
            <w:proofErr w:type="spellStart"/>
            <w:r w:rsidRPr="0072211F">
              <w:rPr>
                <w:szCs w:val="18"/>
              </w:rPr>
              <w:t>Reprod</w:t>
            </w:r>
            <w:proofErr w:type="spellEnd"/>
            <w:r w:rsidRPr="0072211F">
              <w:rPr>
                <w:szCs w:val="18"/>
              </w:rPr>
              <w:t xml:space="preserve"> Health Care. 2019 Feb; 24(1):61-70</w:t>
            </w:r>
          </w:p>
        </w:tc>
      </w:tr>
      <w:tr w:rsidR="00121ACF" w:rsidRPr="0072211F" w14:paraId="72EE2147" w14:textId="77777777" w:rsidTr="002430E4">
        <w:tc>
          <w:tcPr>
            <w:tcW w:w="1027" w:type="pct"/>
            <w:tcBorders>
              <w:top w:val="nil"/>
              <w:bottom w:val="single" w:sz="4" w:space="0" w:color="auto"/>
            </w:tcBorders>
            <w:vAlign w:val="center"/>
          </w:tcPr>
          <w:p w14:paraId="709DB06B" w14:textId="77777777" w:rsidR="00121ACF" w:rsidRPr="0072211F" w:rsidRDefault="00121ACF" w:rsidP="002430E4">
            <w:pPr>
              <w:pStyle w:val="TableText0"/>
              <w:keepNext w:val="0"/>
            </w:pPr>
            <w:r w:rsidRPr="0072211F">
              <w:t>Brown 2018</w:t>
            </w:r>
          </w:p>
        </w:tc>
        <w:tc>
          <w:tcPr>
            <w:tcW w:w="2979" w:type="pct"/>
            <w:tcBorders>
              <w:top w:val="nil"/>
              <w:bottom w:val="single" w:sz="4" w:space="0" w:color="auto"/>
            </w:tcBorders>
            <w:vAlign w:val="center"/>
          </w:tcPr>
          <w:p w14:paraId="6C85F94C" w14:textId="49D31B67" w:rsidR="00121ACF" w:rsidRPr="0072211F" w:rsidRDefault="00121ACF" w:rsidP="002430E4">
            <w:pPr>
              <w:pStyle w:val="TableText0"/>
              <w:keepNext w:val="0"/>
              <w:rPr>
                <w:szCs w:val="18"/>
              </w:rPr>
            </w:pPr>
            <w:r w:rsidRPr="0072211F">
              <w:rPr>
                <w:szCs w:val="18"/>
              </w:rPr>
              <w:t xml:space="preserve">Brown J, Crawford TJ, Datta S, Prentice A. Oral contraceptives for pain associated with endometriosis. </w:t>
            </w:r>
            <w:r w:rsidR="00507D54" w:rsidRPr="0072211F">
              <w:rPr>
                <w:szCs w:val="18"/>
              </w:rPr>
              <w:t>D</w:t>
            </w:r>
            <w:r w:rsidRPr="0072211F">
              <w:rPr>
                <w:szCs w:val="18"/>
              </w:rPr>
              <w:t>oi: 10.1002/14651858.CD001019.</w:t>
            </w:r>
          </w:p>
        </w:tc>
        <w:tc>
          <w:tcPr>
            <w:tcW w:w="994" w:type="pct"/>
            <w:tcBorders>
              <w:top w:val="nil"/>
              <w:bottom w:val="single" w:sz="4" w:space="0" w:color="auto"/>
            </w:tcBorders>
            <w:vAlign w:val="center"/>
          </w:tcPr>
          <w:p w14:paraId="6AB9BF55" w14:textId="77777777" w:rsidR="00121ACF" w:rsidRPr="0072211F" w:rsidRDefault="00121ACF" w:rsidP="002430E4">
            <w:pPr>
              <w:pStyle w:val="TableText0"/>
              <w:keepNext w:val="0"/>
              <w:rPr>
                <w:szCs w:val="18"/>
              </w:rPr>
            </w:pPr>
            <w:r w:rsidRPr="0072211F">
              <w:rPr>
                <w:szCs w:val="18"/>
              </w:rPr>
              <w:t>Cochrane Database Syst Rev. 2018 May 22; 5(5):CD001019</w:t>
            </w:r>
          </w:p>
        </w:tc>
      </w:tr>
      <w:tr w:rsidR="00121ACF" w:rsidRPr="0072211F" w14:paraId="0F5F3C88" w14:textId="77777777" w:rsidTr="002430E4">
        <w:tc>
          <w:tcPr>
            <w:tcW w:w="1027" w:type="pct"/>
            <w:tcBorders>
              <w:top w:val="nil"/>
              <w:bottom w:val="single" w:sz="4" w:space="0" w:color="auto"/>
            </w:tcBorders>
            <w:vAlign w:val="center"/>
          </w:tcPr>
          <w:p w14:paraId="347F953C" w14:textId="77777777" w:rsidR="00121ACF" w:rsidRPr="0072211F" w:rsidRDefault="00121ACF" w:rsidP="002430E4">
            <w:pPr>
              <w:pStyle w:val="TableText0"/>
              <w:keepNext w:val="0"/>
            </w:pPr>
            <w:r w:rsidRPr="0072211F">
              <w:t>Jensen 2018</w:t>
            </w:r>
          </w:p>
        </w:tc>
        <w:tc>
          <w:tcPr>
            <w:tcW w:w="2979" w:type="pct"/>
            <w:tcBorders>
              <w:top w:val="nil"/>
              <w:bottom w:val="single" w:sz="4" w:space="0" w:color="auto"/>
            </w:tcBorders>
            <w:vAlign w:val="center"/>
          </w:tcPr>
          <w:p w14:paraId="1D8CDCC4" w14:textId="77777777" w:rsidR="00121ACF" w:rsidRPr="0072211F" w:rsidRDefault="00121ACF" w:rsidP="002430E4">
            <w:pPr>
              <w:pStyle w:val="TableText0"/>
              <w:keepNext w:val="0"/>
              <w:rPr>
                <w:szCs w:val="18"/>
              </w:rPr>
            </w:pPr>
            <w:r w:rsidRPr="0072211F">
              <w:rPr>
                <w:szCs w:val="18"/>
              </w:rPr>
              <w:t xml:space="preserve">Jensen JT, </w:t>
            </w:r>
            <w:proofErr w:type="spellStart"/>
            <w:r w:rsidRPr="0072211F">
              <w:rPr>
                <w:szCs w:val="18"/>
              </w:rPr>
              <w:t>Schlaff</w:t>
            </w:r>
            <w:proofErr w:type="spellEnd"/>
            <w:r w:rsidRPr="0072211F">
              <w:rPr>
                <w:szCs w:val="18"/>
              </w:rPr>
              <w:t xml:space="preserve"> W and Gordon K. Use of combined hormonal contraceptives for the treatment of endometriosis-related pain: a systematic review of the evidence. </w:t>
            </w:r>
          </w:p>
        </w:tc>
        <w:tc>
          <w:tcPr>
            <w:tcW w:w="994" w:type="pct"/>
            <w:tcBorders>
              <w:top w:val="nil"/>
              <w:bottom w:val="single" w:sz="4" w:space="0" w:color="auto"/>
            </w:tcBorders>
            <w:vAlign w:val="center"/>
          </w:tcPr>
          <w:p w14:paraId="3FFE06FF" w14:textId="77777777" w:rsidR="00121ACF" w:rsidRPr="0072211F" w:rsidRDefault="00121ACF" w:rsidP="002430E4">
            <w:pPr>
              <w:pStyle w:val="TableText0"/>
              <w:keepNext w:val="0"/>
              <w:rPr>
                <w:szCs w:val="18"/>
              </w:rPr>
            </w:pPr>
            <w:proofErr w:type="spellStart"/>
            <w:r w:rsidRPr="0072211F">
              <w:rPr>
                <w:szCs w:val="18"/>
              </w:rPr>
              <w:t>Fertil</w:t>
            </w:r>
            <w:proofErr w:type="spellEnd"/>
            <w:r w:rsidRPr="0072211F">
              <w:rPr>
                <w:szCs w:val="18"/>
              </w:rPr>
              <w:t xml:space="preserve"> </w:t>
            </w:r>
            <w:proofErr w:type="spellStart"/>
            <w:r w:rsidRPr="0072211F">
              <w:rPr>
                <w:szCs w:val="18"/>
              </w:rPr>
              <w:t>Steril</w:t>
            </w:r>
            <w:proofErr w:type="spellEnd"/>
            <w:r w:rsidRPr="0072211F">
              <w:rPr>
                <w:szCs w:val="18"/>
              </w:rPr>
              <w:t xml:space="preserve"> 2018; 110(1):137-152</w:t>
            </w:r>
          </w:p>
        </w:tc>
      </w:tr>
      <w:tr w:rsidR="00121ACF" w:rsidRPr="0072211F" w14:paraId="4F2386B4" w14:textId="77777777" w:rsidTr="002430E4">
        <w:tc>
          <w:tcPr>
            <w:tcW w:w="1027" w:type="pct"/>
            <w:tcBorders>
              <w:top w:val="nil"/>
              <w:bottom w:val="single" w:sz="4" w:space="0" w:color="auto"/>
            </w:tcBorders>
            <w:vAlign w:val="center"/>
          </w:tcPr>
          <w:p w14:paraId="53A1E35B" w14:textId="77777777" w:rsidR="00121ACF" w:rsidRPr="0072211F" w:rsidRDefault="00121ACF" w:rsidP="002430E4">
            <w:pPr>
              <w:pStyle w:val="TableText0"/>
              <w:keepNext w:val="0"/>
            </w:pPr>
            <w:r w:rsidRPr="0072211F">
              <w:t>Fu 2017</w:t>
            </w:r>
          </w:p>
        </w:tc>
        <w:tc>
          <w:tcPr>
            <w:tcW w:w="2979" w:type="pct"/>
            <w:tcBorders>
              <w:top w:val="nil"/>
              <w:bottom w:val="single" w:sz="4" w:space="0" w:color="auto"/>
            </w:tcBorders>
            <w:vAlign w:val="center"/>
          </w:tcPr>
          <w:p w14:paraId="049BEB82" w14:textId="1F1BBF8E" w:rsidR="00121ACF" w:rsidRPr="0072211F" w:rsidRDefault="00121ACF" w:rsidP="002430E4">
            <w:pPr>
              <w:pStyle w:val="TableText0"/>
              <w:keepNext w:val="0"/>
              <w:rPr>
                <w:szCs w:val="18"/>
              </w:rPr>
            </w:pPr>
            <w:r w:rsidRPr="0072211F">
              <w:rPr>
                <w:szCs w:val="18"/>
              </w:rPr>
              <w:t>Fu, J; Song, H; Zhou, M; Zhu, H; Wang, Y; Chen, H; Huang, W. Progesterone receptor modulators for endometriosis.</w:t>
            </w:r>
            <w:r w:rsidRPr="0072211F">
              <w:t xml:space="preserve"> </w:t>
            </w:r>
            <w:r w:rsidR="00507D54" w:rsidRPr="0072211F">
              <w:rPr>
                <w:szCs w:val="18"/>
              </w:rPr>
              <w:t>D</w:t>
            </w:r>
            <w:r w:rsidRPr="0072211F">
              <w:rPr>
                <w:szCs w:val="18"/>
              </w:rPr>
              <w:t>oi: 10.1002/14651858.CD009881.</w:t>
            </w:r>
          </w:p>
        </w:tc>
        <w:tc>
          <w:tcPr>
            <w:tcW w:w="994" w:type="pct"/>
            <w:tcBorders>
              <w:top w:val="nil"/>
              <w:bottom w:val="single" w:sz="4" w:space="0" w:color="auto"/>
            </w:tcBorders>
            <w:vAlign w:val="center"/>
          </w:tcPr>
          <w:p w14:paraId="6CA69EB5" w14:textId="77777777" w:rsidR="00121ACF" w:rsidRPr="0072211F" w:rsidRDefault="00121ACF" w:rsidP="002430E4">
            <w:pPr>
              <w:pStyle w:val="TableText0"/>
              <w:keepNext w:val="0"/>
              <w:rPr>
                <w:szCs w:val="18"/>
              </w:rPr>
            </w:pPr>
            <w:r w:rsidRPr="0072211F">
              <w:rPr>
                <w:szCs w:val="18"/>
              </w:rPr>
              <w:t>Cochrane Database Syst Rev. 2017 Jul 25; 7(7):CD009881</w:t>
            </w:r>
          </w:p>
        </w:tc>
      </w:tr>
      <w:tr w:rsidR="00121ACF" w:rsidRPr="0072211F" w14:paraId="7DEEF89B" w14:textId="77777777" w:rsidTr="002430E4">
        <w:tc>
          <w:tcPr>
            <w:tcW w:w="1027" w:type="pct"/>
            <w:tcBorders>
              <w:top w:val="nil"/>
              <w:bottom w:val="single" w:sz="4" w:space="0" w:color="auto"/>
            </w:tcBorders>
            <w:vAlign w:val="center"/>
          </w:tcPr>
          <w:p w14:paraId="20F39876" w14:textId="77777777" w:rsidR="00121ACF" w:rsidRPr="0072211F" w:rsidRDefault="00121ACF" w:rsidP="002430E4">
            <w:pPr>
              <w:pStyle w:val="TableText0"/>
              <w:keepNext w:val="0"/>
            </w:pPr>
            <w:r w:rsidRPr="0072211F">
              <w:t>Brown 2012</w:t>
            </w:r>
          </w:p>
        </w:tc>
        <w:tc>
          <w:tcPr>
            <w:tcW w:w="2979" w:type="pct"/>
            <w:tcBorders>
              <w:top w:val="nil"/>
              <w:bottom w:val="single" w:sz="4" w:space="0" w:color="auto"/>
            </w:tcBorders>
            <w:vAlign w:val="center"/>
          </w:tcPr>
          <w:p w14:paraId="3C2C9E04" w14:textId="77777777" w:rsidR="00121ACF" w:rsidRPr="0072211F" w:rsidRDefault="00121ACF" w:rsidP="002430E4">
            <w:pPr>
              <w:pStyle w:val="TableText0"/>
              <w:keepNext w:val="0"/>
              <w:rPr>
                <w:szCs w:val="18"/>
              </w:rPr>
            </w:pPr>
            <w:r w:rsidRPr="0072211F">
              <w:rPr>
                <w:szCs w:val="18"/>
              </w:rPr>
              <w:t xml:space="preserve">Brown, J; Kives, S; Akhtar, M. </w:t>
            </w:r>
            <w:proofErr w:type="spellStart"/>
            <w:r w:rsidRPr="0072211F">
              <w:rPr>
                <w:szCs w:val="18"/>
              </w:rPr>
              <w:t>Progestagens</w:t>
            </w:r>
            <w:proofErr w:type="spellEnd"/>
            <w:r w:rsidRPr="0072211F">
              <w:rPr>
                <w:szCs w:val="18"/>
              </w:rPr>
              <w:t xml:space="preserve"> and anti-</w:t>
            </w:r>
            <w:proofErr w:type="spellStart"/>
            <w:r w:rsidRPr="0072211F">
              <w:rPr>
                <w:szCs w:val="18"/>
              </w:rPr>
              <w:t>progestagens</w:t>
            </w:r>
            <w:proofErr w:type="spellEnd"/>
            <w:r w:rsidRPr="0072211F">
              <w:rPr>
                <w:szCs w:val="18"/>
              </w:rPr>
              <w:t xml:space="preserve"> for pain associated with endometriosis.</w:t>
            </w:r>
          </w:p>
        </w:tc>
        <w:tc>
          <w:tcPr>
            <w:tcW w:w="994" w:type="pct"/>
            <w:tcBorders>
              <w:top w:val="nil"/>
              <w:bottom w:val="single" w:sz="4" w:space="0" w:color="auto"/>
            </w:tcBorders>
            <w:vAlign w:val="center"/>
          </w:tcPr>
          <w:p w14:paraId="16B6CD4E" w14:textId="77777777" w:rsidR="00121ACF" w:rsidRPr="0072211F" w:rsidRDefault="00121ACF" w:rsidP="002430E4">
            <w:pPr>
              <w:pStyle w:val="TableText0"/>
              <w:keepNext w:val="0"/>
              <w:rPr>
                <w:szCs w:val="18"/>
              </w:rPr>
            </w:pPr>
            <w:r w:rsidRPr="0072211F">
              <w:rPr>
                <w:szCs w:val="18"/>
              </w:rPr>
              <w:t>Cochrane Database Syst Rev. 2012 Mar 14; 2012(3):CD002122</w:t>
            </w:r>
          </w:p>
        </w:tc>
      </w:tr>
    </w:tbl>
    <w:p w14:paraId="53C45941" w14:textId="77777777" w:rsidR="00121ACF" w:rsidRPr="0072211F" w:rsidRDefault="00121ACF" w:rsidP="00121ACF">
      <w:pPr>
        <w:rPr>
          <w:rFonts w:ascii="Arial Narrow" w:hAnsi="Arial Narrow"/>
          <w:sz w:val="18"/>
          <w:szCs w:val="20"/>
        </w:rPr>
      </w:pPr>
      <w:r w:rsidRPr="0072211F">
        <w:rPr>
          <w:rFonts w:ascii="Arial Narrow" w:hAnsi="Arial Narrow"/>
          <w:sz w:val="18"/>
          <w:szCs w:val="20"/>
        </w:rPr>
        <w:t>Source: Table 2.2.2, pp40-44 of the submission.</w:t>
      </w:r>
    </w:p>
    <w:p w14:paraId="2EA0F1B3" w14:textId="11120FFC" w:rsidR="00121ACF" w:rsidRPr="0072211F" w:rsidRDefault="00121ACF" w:rsidP="00577381">
      <w:pPr>
        <w:spacing w:after="120"/>
        <w:rPr>
          <w:rFonts w:ascii="Arial Narrow" w:hAnsi="Arial Narrow"/>
          <w:sz w:val="18"/>
          <w:szCs w:val="20"/>
        </w:rPr>
      </w:pPr>
      <w:r w:rsidRPr="0072211F">
        <w:rPr>
          <w:rFonts w:ascii="Arial Narrow" w:hAnsi="Arial Narrow"/>
          <w:sz w:val="18"/>
          <w:szCs w:val="20"/>
        </w:rPr>
        <w:t xml:space="preserve">ASRM=American Society for Reproductive Medicine; COC=combined oral contraceptive; </w:t>
      </w:r>
      <w:proofErr w:type="spellStart"/>
      <w:r w:rsidRPr="0072211F">
        <w:rPr>
          <w:rFonts w:ascii="Arial Narrow" w:hAnsi="Arial Narrow"/>
          <w:sz w:val="18"/>
          <w:szCs w:val="20"/>
        </w:rPr>
        <w:t>GnRHa</w:t>
      </w:r>
      <w:proofErr w:type="spellEnd"/>
      <w:r w:rsidRPr="0072211F">
        <w:rPr>
          <w:rFonts w:ascii="Arial Narrow" w:hAnsi="Arial Narrow"/>
          <w:sz w:val="18"/>
          <w:szCs w:val="20"/>
        </w:rPr>
        <w:t>=gonadotropin hormone-releasing hormone analogue; IUD=intra-uterine device; PBO=</w:t>
      </w:r>
      <w:proofErr w:type="gramStart"/>
      <w:r w:rsidRPr="0072211F">
        <w:rPr>
          <w:rFonts w:ascii="Arial Narrow" w:hAnsi="Arial Narrow"/>
          <w:sz w:val="18"/>
          <w:szCs w:val="20"/>
        </w:rPr>
        <w:t>placebo;</w:t>
      </w:r>
      <w:proofErr w:type="gramEnd"/>
    </w:p>
    <w:p w14:paraId="53AA204B" w14:textId="03E6E1E2" w:rsidR="00121ACF" w:rsidRPr="0072211F" w:rsidRDefault="00121ACF" w:rsidP="001E6476">
      <w:pPr>
        <w:pStyle w:val="3-BodyText"/>
      </w:pPr>
      <w:r w:rsidRPr="0072211F">
        <w:t xml:space="preserve">The key features of the included trials are summarised in </w:t>
      </w:r>
      <w:r w:rsidR="00177404" w:rsidRPr="0072211F">
        <w:fldChar w:fldCharType="begin"/>
      </w:r>
      <w:r w:rsidR="00177404" w:rsidRPr="0072211F">
        <w:instrText xml:space="preserve"> REF _Ref155608816 \h </w:instrText>
      </w:r>
      <w:r w:rsidR="00177404" w:rsidRPr="0072211F">
        <w:fldChar w:fldCharType="separate"/>
      </w:r>
      <w:r w:rsidR="00F23258" w:rsidRPr="0072211F">
        <w:t xml:space="preserve">Table </w:t>
      </w:r>
      <w:r w:rsidR="00F23258">
        <w:rPr>
          <w:noProof/>
        </w:rPr>
        <w:t>3</w:t>
      </w:r>
      <w:r w:rsidR="00177404" w:rsidRPr="0072211F">
        <w:fldChar w:fldCharType="end"/>
      </w:r>
      <w:r w:rsidRPr="0072211F">
        <w:t>.</w:t>
      </w:r>
    </w:p>
    <w:p w14:paraId="7984F05D" w14:textId="210645B4" w:rsidR="00121ACF" w:rsidRPr="0072211F" w:rsidRDefault="003541E9" w:rsidP="00577381">
      <w:pPr>
        <w:pStyle w:val="Caption"/>
        <w:jc w:val="left"/>
        <w:rPr>
          <w:rStyle w:val="CommentReference"/>
          <w:b/>
          <w:szCs w:val="18"/>
        </w:rPr>
      </w:pPr>
      <w:bookmarkStart w:id="30" w:name="_Ref155608816"/>
      <w:r w:rsidRPr="0072211F">
        <w:t xml:space="preserve">Table </w:t>
      </w:r>
      <w:r w:rsidR="000650F5">
        <w:fldChar w:fldCharType="begin"/>
      </w:r>
      <w:r w:rsidR="000650F5">
        <w:instrText xml:space="preserve"> SEQ Table \* ARABIC </w:instrText>
      </w:r>
      <w:r w:rsidR="000650F5">
        <w:fldChar w:fldCharType="separate"/>
      </w:r>
      <w:r w:rsidR="00F23258">
        <w:rPr>
          <w:noProof/>
        </w:rPr>
        <w:t>3</w:t>
      </w:r>
      <w:r w:rsidR="000650F5">
        <w:rPr>
          <w:noProof/>
        </w:rPr>
        <w:fldChar w:fldCharType="end"/>
      </w:r>
      <w:bookmarkEnd w:id="30"/>
      <w:r w:rsidR="00121ACF" w:rsidRPr="0072211F">
        <w:rPr>
          <w:rStyle w:val="CommentReference"/>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865"/>
        <w:gridCol w:w="421"/>
        <w:gridCol w:w="1504"/>
        <w:gridCol w:w="698"/>
        <w:gridCol w:w="2387"/>
        <w:gridCol w:w="1438"/>
        <w:gridCol w:w="1447"/>
        <w:gridCol w:w="257"/>
      </w:tblGrid>
      <w:tr w:rsidR="00121ACF" w:rsidRPr="0072211F" w14:paraId="46D14364" w14:textId="77777777" w:rsidTr="002430E4">
        <w:trPr>
          <w:tblHeader/>
        </w:trPr>
        <w:tc>
          <w:tcPr>
            <w:tcW w:w="491" w:type="pct"/>
            <w:shd w:val="clear" w:color="auto" w:fill="auto"/>
            <w:vAlign w:val="center"/>
          </w:tcPr>
          <w:p w14:paraId="7C06096E" w14:textId="77777777" w:rsidR="00121ACF" w:rsidRPr="003D6BA7" w:rsidRDefault="00121ACF" w:rsidP="00577381">
            <w:pPr>
              <w:pStyle w:val="In-tableHeading"/>
              <w:rPr>
                <w:lang w:val="en-AU"/>
              </w:rPr>
            </w:pPr>
            <w:r w:rsidRPr="003D6BA7">
              <w:rPr>
                <w:lang w:val="en-AU"/>
              </w:rPr>
              <w:t>Trial</w:t>
            </w:r>
          </w:p>
        </w:tc>
        <w:tc>
          <w:tcPr>
            <w:tcW w:w="233" w:type="pct"/>
            <w:shd w:val="clear" w:color="auto" w:fill="auto"/>
            <w:vAlign w:val="center"/>
          </w:tcPr>
          <w:p w14:paraId="0EA4C5AA" w14:textId="77777777" w:rsidR="00121ACF" w:rsidRPr="003D6BA7" w:rsidRDefault="00121ACF" w:rsidP="00577381">
            <w:pPr>
              <w:pStyle w:val="In-tableHeading"/>
              <w:jc w:val="center"/>
              <w:rPr>
                <w:lang w:val="en-AU"/>
              </w:rPr>
            </w:pPr>
            <w:r w:rsidRPr="003D6BA7">
              <w:rPr>
                <w:lang w:val="en-AU"/>
              </w:rPr>
              <w:t>N</w:t>
            </w:r>
          </w:p>
        </w:tc>
        <w:tc>
          <w:tcPr>
            <w:tcW w:w="845" w:type="pct"/>
            <w:shd w:val="clear" w:color="auto" w:fill="auto"/>
            <w:vAlign w:val="center"/>
          </w:tcPr>
          <w:p w14:paraId="623FB23E" w14:textId="77777777" w:rsidR="00121ACF" w:rsidRPr="003D6BA7" w:rsidRDefault="00121ACF" w:rsidP="00577381">
            <w:pPr>
              <w:pStyle w:val="In-tableHeading"/>
              <w:jc w:val="center"/>
              <w:rPr>
                <w:lang w:val="en-AU"/>
              </w:rPr>
            </w:pPr>
            <w:r w:rsidRPr="003D6BA7">
              <w:rPr>
                <w:lang w:val="en-AU"/>
              </w:rPr>
              <w:t>Design/ duration</w:t>
            </w:r>
          </w:p>
        </w:tc>
        <w:tc>
          <w:tcPr>
            <w:tcW w:w="331" w:type="pct"/>
            <w:shd w:val="clear" w:color="auto" w:fill="auto"/>
            <w:vAlign w:val="center"/>
          </w:tcPr>
          <w:p w14:paraId="40A5EA29" w14:textId="77777777" w:rsidR="00121ACF" w:rsidRPr="003D6BA7" w:rsidRDefault="00121ACF" w:rsidP="00577381">
            <w:pPr>
              <w:pStyle w:val="In-tableHeading"/>
              <w:jc w:val="center"/>
              <w:rPr>
                <w:lang w:val="en-AU"/>
              </w:rPr>
            </w:pPr>
            <w:r w:rsidRPr="003D6BA7">
              <w:rPr>
                <w:lang w:val="en-AU"/>
              </w:rPr>
              <w:t>Bias</w:t>
            </w:r>
          </w:p>
        </w:tc>
        <w:tc>
          <w:tcPr>
            <w:tcW w:w="1334" w:type="pct"/>
            <w:vAlign w:val="center"/>
          </w:tcPr>
          <w:p w14:paraId="3815077A" w14:textId="77777777" w:rsidR="00121ACF" w:rsidRPr="003D6BA7" w:rsidRDefault="00121ACF" w:rsidP="00577381">
            <w:pPr>
              <w:pStyle w:val="In-tableHeading"/>
              <w:jc w:val="center"/>
              <w:rPr>
                <w:lang w:val="en-AU"/>
              </w:rPr>
            </w:pPr>
            <w:r w:rsidRPr="003D6BA7">
              <w:rPr>
                <w:lang w:val="en-AU"/>
              </w:rPr>
              <w:t>Treatment arms</w:t>
            </w:r>
          </w:p>
        </w:tc>
        <w:tc>
          <w:tcPr>
            <w:tcW w:w="808" w:type="pct"/>
            <w:shd w:val="clear" w:color="auto" w:fill="auto"/>
            <w:vAlign w:val="center"/>
          </w:tcPr>
          <w:p w14:paraId="19CCB255" w14:textId="77777777" w:rsidR="00121ACF" w:rsidRPr="003D6BA7" w:rsidRDefault="00121ACF" w:rsidP="00577381">
            <w:pPr>
              <w:pStyle w:val="In-tableHeading"/>
              <w:jc w:val="center"/>
              <w:rPr>
                <w:lang w:val="en-AU"/>
              </w:rPr>
            </w:pPr>
            <w:r w:rsidRPr="003D6BA7">
              <w:rPr>
                <w:lang w:val="en-AU"/>
              </w:rPr>
              <w:t>Population</w:t>
            </w:r>
          </w:p>
        </w:tc>
        <w:tc>
          <w:tcPr>
            <w:tcW w:w="813" w:type="pct"/>
            <w:shd w:val="clear" w:color="auto" w:fill="auto"/>
            <w:vAlign w:val="center"/>
          </w:tcPr>
          <w:p w14:paraId="5CE226A4" w14:textId="77777777" w:rsidR="00121ACF" w:rsidRPr="003D6BA7" w:rsidRDefault="00121ACF" w:rsidP="00577381">
            <w:pPr>
              <w:pStyle w:val="In-tableHeading"/>
              <w:jc w:val="center"/>
              <w:rPr>
                <w:lang w:val="en-AU"/>
              </w:rPr>
            </w:pPr>
            <w:r w:rsidRPr="003D6BA7">
              <w:rPr>
                <w:lang w:val="en-AU"/>
              </w:rPr>
              <w:t>Outcome(s)</w:t>
            </w:r>
          </w:p>
        </w:tc>
        <w:tc>
          <w:tcPr>
            <w:tcW w:w="145" w:type="pct"/>
            <w:shd w:val="clear" w:color="auto" w:fill="auto"/>
            <w:vAlign w:val="center"/>
          </w:tcPr>
          <w:p w14:paraId="6AF15185" w14:textId="77777777" w:rsidR="00121ACF" w:rsidRPr="003D6BA7" w:rsidRDefault="00121ACF" w:rsidP="00577381">
            <w:pPr>
              <w:pStyle w:val="In-tableHeading"/>
              <w:jc w:val="center"/>
              <w:rPr>
                <w:lang w:val="en-AU"/>
              </w:rPr>
            </w:pPr>
            <w:r w:rsidRPr="003D6BA7">
              <w:rPr>
                <w:lang w:val="en-AU"/>
              </w:rPr>
              <w:t>S3</w:t>
            </w:r>
          </w:p>
        </w:tc>
      </w:tr>
      <w:tr w:rsidR="00121ACF" w:rsidRPr="0072211F" w14:paraId="2D734861" w14:textId="77777777" w:rsidTr="002430E4">
        <w:tc>
          <w:tcPr>
            <w:tcW w:w="5000" w:type="pct"/>
            <w:gridSpan w:val="8"/>
            <w:shd w:val="clear" w:color="auto" w:fill="auto"/>
            <w:vAlign w:val="center"/>
          </w:tcPr>
          <w:p w14:paraId="651338B4" w14:textId="77777777" w:rsidR="00121ACF" w:rsidRPr="003D6BA7" w:rsidRDefault="00121ACF" w:rsidP="00577381">
            <w:pPr>
              <w:pStyle w:val="In-tableHeading"/>
              <w:rPr>
                <w:lang w:val="en-AU"/>
              </w:rPr>
            </w:pPr>
            <w:r w:rsidRPr="003D6BA7">
              <w:rPr>
                <w:lang w:val="en-AU"/>
              </w:rPr>
              <w:t>Relugolix (concomitant and delayed add-back) vs PBO</w:t>
            </w:r>
          </w:p>
        </w:tc>
      </w:tr>
      <w:tr w:rsidR="00121ACF" w:rsidRPr="0072211F" w14:paraId="3F4A6327" w14:textId="77777777" w:rsidTr="002430E4">
        <w:tc>
          <w:tcPr>
            <w:tcW w:w="491" w:type="pct"/>
            <w:shd w:val="clear" w:color="auto" w:fill="auto"/>
            <w:vAlign w:val="center"/>
          </w:tcPr>
          <w:p w14:paraId="3AAC75CC" w14:textId="77777777" w:rsidR="00121ACF" w:rsidRPr="003D6BA7" w:rsidRDefault="00121ACF" w:rsidP="00577381">
            <w:pPr>
              <w:pStyle w:val="TableText0"/>
            </w:pPr>
            <w:r w:rsidRPr="003D6BA7">
              <w:t>SPIRIT 1</w:t>
            </w:r>
          </w:p>
        </w:tc>
        <w:tc>
          <w:tcPr>
            <w:tcW w:w="233" w:type="pct"/>
            <w:shd w:val="clear" w:color="auto" w:fill="auto"/>
            <w:vAlign w:val="center"/>
          </w:tcPr>
          <w:p w14:paraId="052FF4AC" w14:textId="77777777" w:rsidR="00121ACF" w:rsidRPr="003D6BA7" w:rsidRDefault="00121ACF" w:rsidP="00577381">
            <w:pPr>
              <w:pStyle w:val="TableText0"/>
              <w:jc w:val="center"/>
            </w:pPr>
            <w:r w:rsidRPr="003D6BA7">
              <w:t>638</w:t>
            </w:r>
          </w:p>
        </w:tc>
        <w:tc>
          <w:tcPr>
            <w:tcW w:w="845" w:type="pct"/>
            <w:shd w:val="clear" w:color="auto" w:fill="auto"/>
            <w:vAlign w:val="center"/>
          </w:tcPr>
          <w:p w14:paraId="1BCA0AA2" w14:textId="77777777" w:rsidR="00121ACF" w:rsidRPr="003D6BA7" w:rsidRDefault="00121ACF" w:rsidP="00577381">
            <w:pPr>
              <w:pStyle w:val="TableText0"/>
              <w:jc w:val="center"/>
            </w:pPr>
            <w:r w:rsidRPr="003D6BA7">
              <w:t>P3, MC R, DB, PC,</w:t>
            </w:r>
          </w:p>
          <w:p w14:paraId="31069968" w14:textId="77777777" w:rsidR="00121ACF" w:rsidRPr="003D6BA7" w:rsidRDefault="00121ACF" w:rsidP="00577381">
            <w:pPr>
              <w:pStyle w:val="TableText0"/>
              <w:jc w:val="center"/>
            </w:pPr>
            <w:r w:rsidRPr="003D6BA7">
              <w:t>24w (+35d run-</w:t>
            </w:r>
            <w:proofErr w:type="spellStart"/>
            <w:r w:rsidRPr="003D6BA7">
              <w:t>in</w:t>
            </w:r>
            <w:r w:rsidRPr="003D6BA7">
              <w:rPr>
                <w:vertAlign w:val="superscript"/>
              </w:rPr>
              <w:t>a</w:t>
            </w:r>
            <w:proofErr w:type="spellEnd"/>
            <w:r w:rsidRPr="003D6BA7">
              <w:t>)</w:t>
            </w:r>
          </w:p>
        </w:tc>
        <w:tc>
          <w:tcPr>
            <w:tcW w:w="331" w:type="pct"/>
            <w:shd w:val="clear" w:color="auto" w:fill="auto"/>
            <w:vAlign w:val="center"/>
          </w:tcPr>
          <w:p w14:paraId="6537F93B" w14:textId="77777777" w:rsidR="00121ACF" w:rsidRPr="003D6BA7" w:rsidRDefault="00121ACF" w:rsidP="00577381">
            <w:pPr>
              <w:pStyle w:val="TableText0"/>
              <w:jc w:val="center"/>
            </w:pPr>
            <w:r w:rsidRPr="003D6BA7">
              <w:t>Low</w:t>
            </w:r>
          </w:p>
        </w:tc>
        <w:tc>
          <w:tcPr>
            <w:tcW w:w="1334" w:type="pct"/>
            <w:vAlign w:val="center"/>
          </w:tcPr>
          <w:p w14:paraId="2F612D18" w14:textId="77777777" w:rsidR="00121ACF" w:rsidRPr="003D6BA7" w:rsidRDefault="00121ACF" w:rsidP="00577381">
            <w:pPr>
              <w:pStyle w:val="TableText0"/>
              <w:jc w:val="center"/>
            </w:pPr>
            <w:r w:rsidRPr="003D6BA7">
              <w:t>Relugolix + E2/NETA (Ryeqo)</w:t>
            </w:r>
          </w:p>
          <w:p w14:paraId="3E0BB155" w14:textId="6E81B627" w:rsidR="00121ACF" w:rsidRPr="003D6BA7" w:rsidRDefault="00121ACF" w:rsidP="00577381">
            <w:pPr>
              <w:pStyle w:val="TableText0"/>
              <w:jc w:val="center"/>
            </w:pPr>
            <w:proofErr w:type="spellStart"/>
            <w:r w:rsidRPr="003D6BA7">
              <w:t>Relugolix</w:t>
            </w:r>
            <w:proofErr w:type="spellEnd"/>
            <w:r w:rsidRPr="003D6BA7">
              <w:t xml:space="preserve"> + delayed E2/</w:t>
            </w:r>
            <w:proofErr w:type="spellStart"/>
            <w:r w:rsidRPr="003D6BA7">
              <w:t>NETA</w:t>
            </w:r>
            <w:r w:rsidR="00824FB2" w:rsidRPr="003D6BA7">
              <w:rPr>
                <w:vertAlign w:val="superscript"/>
              </w:rPr>
              <w:t>i</w:t>
            </w:r>
            <w:proofErr w:type="spellEnd"/>
          </w:p>
          <w:p w14:paraId="619EEBE2" w14:textId="77777777" w:rsidR="00121ACF" w:rsidRPr="003D6BA7" w:rsidRDefault="00121ACF" w:rsidP="00577381">
            <w:pPr>
              <w:pStyle w:val="TableText0"/>
              <w:jc w:val="center"/>
            </w:pPr>
            <w:r w:rsidRPr="003D6BA7">
              <w:t>PBO</w:t>
            </w:r>
          </w:p>
        </w:tc>
        <w:tc>
          <w:tcPr>
            <w:tcW w:w="808" w:type="pct"/>
            <w:shd w:val="clear" w:color="auto" w:fill="auto"/>
            <w:vAlign w:val="center"/>
          </w:tcPr>
          <w:p w14:paraId="28CC2D6C" w14:textId="77777777" w:rsidR="00121ACF" w:rsidRPr="003D6BA7" w:rsidRDefault="00121ACF" w:rsidP="00577381">
            <w:pPr>
              <w:pStyle w:val="TableText0"/>
              <w:jc w:val="center"/>
            </w:pPr>
            <w:r w:rsidRPr="003D6BA7">
              <w:t>moderate-severe EAP</w:t>
            </w:r>
          </w:p>
        </w:tc>
        <w:tc>
          <w:tcPr>
            <w:tcW w:w="813" w:type="pct"/>
            <w:shd w:val="clear" w:color="auto" w:fill="auto"/>
            <w:vAlign w:val="center"/>
          </w:tcPr>
          <w:p w14:paraId="3BF7466D" w14:textId="77777777" w:rsidR="00121ACF" w:rsidRPr="003D6BA7" w:rsidRDefault="00121ACF" w:rsidP="00577381">
            <w:pPr>
              <w:pStyle w:val="TableText0"/>
              <w:jc w:val="center"/>
            </w:pPr>
            <w:r w:rsidRPr="003D6BA7">
              <w:t>1°: dysmenorrhea, NMPP</w:t>
            </w:r>
          </w:p>
          <w:p w14:paraId="1855944C" w14:textId="77777777" w:rsidR="00121ACF" w:rsidRPr="003D6BA7" w:rsidRDefault="00121ACF" w:rsidP="00577381">
            <w:pPr>
              <w:pStyle w:val="TableText0"/>
              <w:jc w:val="center"/>
            </w:pPr>
            <w:r w:rsidRPr="003D6BA7">
              <w:t>2°: dyspareunia, BMD</w:t>
            </w:r>
          </w:p>
        </w:tc>
        <w:tc>
          <w:tcPr>
            <w:tcW w:w="145" w:type="pct"/>
            <w:shd w:val="clear" w:color="auto" w:fill="auto"/>
            <w:vAlign w:val="center"/>
          </w:tcPr>
          <w:p w14:paraId="2626F324" w14:textId="77777777" w:rsidR="00121ACF" w:rsidRPr="003D6BA7" w:rsidRDefault="00121ACF" w:rsidP="00577381">
            <w:pPr>
              <w:pStyle w:val="TableText0"/>
              <w:jc w:val="center"/>
            </w:pPr>
            <w:r w:rsidRPr="003D6BA7">
              <w:rPr>
                <w:rFonts w:ascii="Wingdings" w:eastAsia="Wingdings" w:hAnsi="Wingdings" w:cs="Wingdings"/>
              </w:rPr>
              <w:t>ü</w:t>
            </w:r>
          </w:p>
        </w:tc>
      </w:tr>
      <w:tr w:rsidR="00121ACF" w:rsidRPr="0072211F" w14:paraId="002CD2BB" w14:textId="77777777" w:rsidTr="002430E4">
        <w:tc>
          <w:tcPr>
            <w:tcW w:w="491" w:type="pct"/>
            <w:shd w:val="clear" w:color="auto" w:fill="auto"/>
            <w:vAlign w:val="center"/>
          </w:tcPr>
          <w:p w14:paraId="23CA960D" w14:textId="77777777" w:rsidR="00121ACF" w:rsidRPr="003D6BA7" w:rsidRDefault="00121ACF" w:rsidP="00577381">
            <w:pPr>
              <w:pStyle w:val="TableText0"/>
            </w:pPr>
            <w:r w:rsidRPr="003D6BA7">
              <w:t>SPIRIT 2</w:t>
            </w:r>
          </w:p>
        </w:tc>
        <w:tc>
          <w:tcPr>
            <w:tcW w:w="233" w:type="pct"/>
            <w:shd w:val="clear" w:color="auto" w:fill="auto"/>
            <w:vAlign w:val="center"/>
          </w:tcPr>
          <w:p w14:paraId="2DEB441F" w14:textId="77777777" w:rsidR="00121ACF" w:rsidRPr="003D6BA7" w:rsidRDefault="00121ACF" w:rsidP="00577381">
            <w:pPr>
              <w:pStyle w:val="TableText0"/>
              <w:jc w:val="center"/>
            </w:pPr>
            <w:r w:rsidRPr="003D6BA7">
              <w:t>623</w:t>
            </w:r>
          </w:p>
        </w:tc>
        <w:tc>
          <w:tcPr>
            <w:tcW w:w="845" w:type="pct"/>
            <w:shd w:val="clear" w:color="auto" w:fill="auto"/>
            <w:vAlign w:val="center"/>
          </w:tcPr>
          <w:p w14:paraId="35A1131B" w14:textId="77777777" w:rsidR="00121ACF" w:rsidRPr="003D6BA7" w:rsidRDefault="00121ACF" w:rsidP="00577381">
            <w:pPr>
              <w:pStyle w:val="TableText0"/>
              <w:jc w:val="center"/>
            </w:pPr>
            <w:r w:rsidRPr="003D6BA7">
              <w:t>P3, MC R, DB, PC,</w:t>
            </w:r>
          </w:p>
          <w:p w14:paraId="7F66D556" w14:textId="77777777" w:rsidR="00121ACF" w:rsidRPr="003D6BA7" w:rsidRDefault="00121ACF" w:rsidP="00577381">
            <w:pPr>
              <w:pStyle w:val="TableText0"/>
              <w:jc w:val="center"/>
            </w:pPr>
            <w:r w:rsidRPr="003D6BA7">
              <w:t>24w (+35d run-</w:t>
            </w:r>
            <w:proofErr w:type="spellStart"/>
            <w:r w:rsidRPr="003D6BA7">
              <w:t>in</w:t>
            </w:r>
            <w:r w:rsidRPr="003D6BA7">
              <w:rPr>
                <w:vertAlign w:val="superscript"/>
              </w:rPr>
              <w:t>a</w:t>
            </w:r>
            <w:proofErr w:type="spellEnd"/>
            <w:r w:rsidRPr="003D6BA7">
              <w:t>)</w:t>
            </w:r>
          </w:p>
        </w:tc>
        <w:tc>
          <w:tcPr>
            <w:tcW w:w="331" w:type="pct"/>
            <w:shd w:val="clear" w:color="auto" w:fill="auto"/>
            <w:vAlign w:val="center"/>
          </w:tcPr>
          <w:p w14:paraId="27133EFA" w14:textId="77777777" w:rsidR="00121ACF" w:rsidRPr="003D6BA7" w:rsidRDefault="00121ACF" w:rsidP="00577381">
            <w:pPr>
              <w:pStyle w:val="TableText0"/>
              <w:jc w:val="center"/>
            </w:pPr>
            <w:r w:rsidRPr="003D6BA7">
              <w:t>Low</w:t>
            </w:r>
          </w:p>
        </w:tc>
        <w:tc>
          <w:tcPr>
            <w:tcW w:w="1334" w:type="pct"/>
            <w:vAlign w:val="center"/>
          </w:tcPr>
          <w:p w14:paraId="2863C4AE" w14:textId="77777777" w:rsidR="00121ACF" w:rsidRPr="003D6BA7" w:rsidRDefault="00121ACF" w:rsidP="00577381">
            <w:pPr>
              <w:pStyle w:val="TableText0"/>
              <w:jc w:val="center"/>
            </w:pPr>
            <w:r w:rsidRPr="003D6BA7">
              <w:t>Relugolix + E2/NETA (Ryeqo)</w:t>
            </w:r>
          </w:p>
          <w:p w14:paraId="167D021C" w14:textId="22FA1870" w:rsidR="00121ACF" w:rsidRPr="003D6BA7" w:rsidRDefault="00121ACF" w:rsidP="00577381">
            <w:pPr>
              <w:pStyle w:val="TableText0"/>
              <w:jc w:val="center"/>
            </w:pPr>
            <w:proofErr w:type="spellStart"/>
            <w:r w:rsidRPr="003D6BA7">
              <w:t>Relugolix</w:t>
            </w:r>
            <w:proofErr w:type="spellEnd"/>
            <w:r w:rsidRPr="003D6BA7">
              <w:t xml:space="preserve"> + delayed E2/</w:t>
            </w:r>
            <w:proofErr w:type="spellStart"/>
            <w:r w:rsidRPr="003D6BA7">
              <w:t>NETA</w:t>
            </w:r>
            <w:r w:rsidR="00824FB2" w:rsidRPr="003D6BA7">
              <w:rPr>
                <w:vertAlign w:val="superscript"/>
              </w:rPr>
              <w:t>i</w:t>
            </w:r>
            <w:proofErr w:type="spellEnd"/>
          </w:p>
          <w:p w14:paraId="54C696CE" w14:textId="77777777" w:rsidR="00121ACF" w:rsidRPr="003D6BA7" w:rsidRDefault="00121ACF" w:rsidP="00577381">
            <w:pPr>
              <w:pStyle w:val="TableText0"/>
              <w:jc w:val="center"/>
            </w:pPr>
            <w:r w:rsidRPr="003D6BA7">
              <w:t>PBO</w:t>
            </w:r>
          </w:p>
        </w:tc>
        <w:tc>
          <w:tcPr>
            <w:tcW w:w="808" w:type="pct"/>
            <w:shd w:val="clear" w:color="auto" w:fill="auto"/>
            <w:vAlign w:val="center"/>
          </w:tcPr>
          <w:p w14:paraId="6194443C" w14:textId="77777777" w:rsidR="00121ACF" w:rsidRPr="003D6BA7" w:rsidRDefault="00121ACF" w:rsidP="00577381">
            <w:pPr>
              <w:pStyle w:val="TableText0"/>
              <w:jc w:val="center"/>
            </w:pPr>
            <w:r w:rsidRPr="003D6BA7">
              <w:t>moderate-severe EAP</w:t>
            </w:r>
          </w:p>
        </w:tc>
        <w:tc>
          <w:tcPr>
            <w:tcW w:w="813" w:type="pct"/>
            <w:shd w:val="clear" w:color="auto" w:fill="auto"/>
            <w:vAlign w:val="center"/>
          </w:tcPr>
          <w:p w14:paraId="100AA51D" w14:textId="77777777" w:rsidR="00121ACF" w:rsidRPr="003D6BA7" w:rsidRDefault="00121ACF" w:rsidP="00577381">
            <w:pPr>
              <w:pStyle w:val="TableText0"/>
              <w:jc w:val="center"/>
            </w:pPr>
            <w:r w:rsidRPr="003D6BA7">
              <w:t>1°: dysmenorrhea, NMPP</w:t>
            </w:r>
          </w:p>
          <w:p w14:paraId="036D11EB" w14:textId="77777777" w:rsidR="00121ACF" w:rsidRPr="003D6BA7" w:rsidRDefault="00121ACF" w:rsidP="00577381">
            <w:pPr>
              <w:pStyle w:val="TableText0"/>
              <w:jc w:val="center"/>
            </w:pPr>
            <w:r w:rsidRPr="003D6BA7">
              <w:t>2°: dyspareunia, BMD</w:t>
            </w:r>
          </w:p>
        </w:tc>
        <w:tc>
          <w:tcPr>
            <w:tcW w:w="145" w:type="pct"/>
            <w:shd w:val="clear" w:color="auto" w:fill="auto"/>
            <w:vAlign w:val="center"/>
          </w:tcPr>
          <w:p w14:paraId="0A5529AF" w14:textId="77777777" w:rsidR="00121ACF" w:rsidRPr="003D6BA7" w:rsidRDefault="00121ACF" w:rsidP="00577381">
            <w:pPr>
              <w:pStyle w:val="TableText0"/>
              <w:jc w:val="center"/>
            </w:pPr>
            <w:r w:rsidRPr="003D6BA7">
              <w:rPr>
                <w:rFonts w:ascii="Wingdings" w:eastAsia="Wingdings" w:hAnsi="Wingdings" w:cs="Wingdings"/>
              </w:rPr>
              <w:t>ü</w:t>
            </w:r>
          </w:p>
        </w:tc>
      </w:tr>
      <w:tr w:rsidR="00121ACF" w:rsidRPr="0072211F" w14:paraId="50EBCB44" w14:textId="77777777" w:rsidTr="002430E4">
        <w:tc>
          <w:tcPr>
            <w:tcW w:w="491" w:type="pct"/>
            <w:shd w:val="clear" w:color="auto" w:fill="auto"/>
            <w:vAlign w:val="center"/>
          </w:tcPr>
          <w:p w14:paraId="529CED3B" w14:textId="77777777" w:rsidR="00121ACF" w:rsidRPr="003D6BA7" w:rsidRDefault="00121ACF" w:rsidP="00577381">
            <w:pPr>
              <w:pStyle w:val="TableText0"/>
            </w:pPr>
            <w:r w:rsidRPr="003D6BA7">
              <w:t>SPIRIT Extension</w:t>
            </w:r>
          </w:p>
        </w:tc>
        <w:tc>
          <w:tcPr>
            <w:tcW w:w="233" w:type="pct"/>
            <w:shd w:val="clear" w:color="auto" w:fill="auto"/>
            <w:vAlign w:val="center"/>
          </w:tcPr>
          <w:p w14:paraId="6945CB19" w14:textId="77777777" w:rsidR="00121ACF" w:rsidRPr="003D6BA7" w:rsidRDefault="00121ACF" w:rsidP="00577381">
            <w:pPr>
              <w:pStyle w:val="TableText0"/>
              <w:jc w:val="center"/>
            </w:pPr>
            <w:r w:rsidRPr="003D6BA7">
              <w:t>802</w:t>
            </w:r>
            <w:r w:rsidRPr="003D6BA7">
              <w:rPr>
                <w:vertAlign w:val="superscript"/>
              </w:rPr>
              <w:t>b</w:t>
            </w:r>
          </w:p>
        </w:tc>
        <w:tc>
          <w:tcPr>
            <w:tcW w:w="845" w:type="pct"/>
            <w:shd w:val="clear" w:color="auto" w:fill="auto"/>
            <w:vAlign w:val="center"/>
          </w:tcPr>
          <w:p w14:paraId="358D5E11" w14:textId="77777777" w:rsidR="00121ACF" w:rsidRPr="003D6BA7" w:rsidRDefault="00121ACF" w:rsidP="00577381">
            <w:pPr>
              <w:pStyle w:val="TableText0"/>
              <w:jc w:val="center"/>
            </w:pPr>
            <w:r w:rsidRPr="003D6BA7">
              <w:t xml:space="preserve">P3, MC, NC, OL, </w:t>
            </w:r>
          </w:p>
          <w:p w14:paraId="0B5E7FCE" w14:textId="77777777" w:rsidR="00121ACF" w:rsidRPr="003D6BA7" w:rsidRDefault="00121ACF" w:rsidP="00577381">
            <w:pPr>
              <w:pStyle w:val="TableText0"/>
              <w:jc w:val="center"/>
            </w:pPr>
            <w:r w:rsidRPr="003D6BA7">
              <w:t>80w</w:t>
            </w:r>
            <w:r w:rsidRPr="003D6BA7">
              <w:rPr>
                <w:vertAlign w:val="superscript"/>
              </w:rPr>
              <w:t>c</w:t>
            </w:r>
          </w:p>
        </w:tc>
        <w:tc>
          <w:tcPr>
            <w:tcW w:w="331" w:type="pct"/>
            <w:shd w:val="clear" w:color="auto" w:fill="auto"/>
            <w:vAlign w:val="center"/>
          </w:tcPr>
          <w:p w14:paraId="4359BC35" w14:textId="77777777" w:rsidR="00121ACF" w:rsidRPr="003D6BA7" w:rsidRDefault="00121ACF" w:rsidP="00577381">
            <w:pPr>
              <w:pStyle w:val="TableText0"/>
              <w:jc w:val="center"/>
            </w:pPr>
            <w:r w:rsidRPr="003D6BA7">
              <w:t>High</w:t>
            </w:r>
          </w:p>
        </w:tc>
        <w:tc>
          <w:tcPr>
            <w:tcW w:w="1334" w:type="pct"/>
            <w:vAlign w:val="center"/>
          </w:tcPr>
          <w:p w14:paraId="649603D6" w14:textId="77777777" w:rsidR="00121ACF" w:rsidRPr="003D6BA7" w:rsidRDefault="00121ACF" w:rsidP="00577381">
            <w:pPr>
              <w:pStyle w:val="TableText0"/>
              <w:jc w:val="center"/>
            </w:pPr>
            <w:r w:rsidRPr="003D6BA7">
              <w:t>Relugolix + E2/NETA (Ryeqo)</w:t>
            </w:r>
          </w:p>
        </w:tc>
        <w:tc>
          <w:tcPr>
            <w:tcW w:w="808" w:type="pct"/>
            <w:shd w:val="clear" w:color="auto" w:fill="auto"/>
            <w:vAlign w:val="center"/>
          </w:tcPr>
          <w:p w14:paraId="6A1E06A0" w14:textId="77777777" w:rsidR="00121ACF" w:rsidRPr="003D6BA7" w:rsidRDefault="00121ACF" w:rsidP="00577381">
            <w:pPr>
              <w:pStyle w:val="TableText0"/>
              <w:jc w:val="center"/>
            </w:pPr>
            <w:r w:rsidRPr="003D6BA7">
              <w:t>From SPIRIT 1 and SPIRIT 2</w:t>
            </w:r>
          </w:p>
        </w:tc>
        <w:tc>
          <w:tcPr>
            <w:tcW w:w="813" w:type="pct"/>
            <w:shd w:val="clear" w:color="auto" w:fill="auto"/>
            <w:vAlign w:val="center"/>
          </w:tcPr>
          <w:p w14:paraId="1CF118D2" w14:textId="77777777" w:rsidR="00121ACF" w:rsidRPr="003D6BA7" w:rsidRDefault="00121ACF" w:rsidP="00577381">
            <w:pPr>
              <w:pStyle w:val="TableText0"/>
              <w:jc w:val="center"/>
            </w:pPr>
            <w:r w:rsidRPr="003D6BA7">
              <w:t>1°: dysmenorrhea, NMPP</w:t>
            </w:r>
          </w:p>
          <w:p w14:paraId="6851EAF5" w14:textId="77777777" w:rsidR="00121ACF" w:rsidRPr="003D6BA7" w:rsidRDefault="00121ACF" w:rsidP="00577381">
            <w:pPr>
              <w:pStyle w:val="TableText0"/>
              <w:jc w:val="center"/>
            </w:pPr>
            <w:r w:rsidRPr="003D6BA7">
              <w:t>2°: dyspareunia, BMD</w:t>
            </w:r>
          </w:p>
        </w:tc>
        <w:tc>
          <w:tcPr>
            <w:tcW w:w="145" w:type="pct"/>
            <w:shd w:val="clear" w:color="auto" w:fill="auto"/>
            <w:vAlign w:val="center"/>
          </w:tcPr>
          <w:p w14:paraId="29AF9B76" w14:textId="77777777" w:rsidR="00121ACF" w:rsidRPr="003D6BA7" w:rsidRDefault="00121ACF" w:rsidP="00577381">
            <w:pPr>
              <w:pStyle w:val="TableText0"/>
              <w:jc w:val="center"/>
            </w:pPr>
            <w:r w:rsidRPr="003D6BA7">
              <w:rPr>
                <w:rFonts w:ascii="Wingdings" w:eastAsia="Wingdings" w:hAnsi="Wingdings" w:cs="Wingdings"/>
              </w:rPr>
              <w:t>ü</w:t>
            </w:r>
          </w:p>
        </w:tc>
      </w:tr>
      <w:tr w:rsidR="00121ACF" w:rsidRPr="0072211F" w14:paraId="6CFA54E4" w14:textId="77777777" w:rsidTr="002430E4">
        <w:tc>
          <w:tcPr>
            <w:tcW w:w="491" w:type="pct"/>
            <w:shd w:val="clear" w:color="auto" w:fill="auto"/>
            <w:vAlign w:val="center"/>
          </w:tcPr>
          <w:p w14:paraId="00E1E1E6" w14:textId="77777777" w:rsidR="00121ACF" w:rsidRPr="003D6BA7" w:rsidRDefault="00121ACF" w:rsidP="002430E4">
            <w:pPr>
              <w:pStyle w:val="TableText0"/>
              <w:keepNext w:val="0"/>
            </w:pPr>
            <w:r w:rsidRPr="003D6BA7">
              <w:t>BMD study</w:t>
            </w:r>
          </w:p>
        </w:tc>
        <w:tc>
          <w:tcPr>
            <w:tcW w:w="233" w:type="pct"/>
            <w:shd w:val="clear" w:color="auto" w:fill="auto"/>
            <w:vAlign w:val="center"/>
          </w:tcPr>
          <w:p w14:paraId="74A3E122" w14:textId="77777777" w:rsidR="00121ACF" w:rsidRPr="003D6BA7" w:rsidRDefault="00121ACF" w:rsidP="002430E4">
            <w:pPr>
              <w:pStyle w:val="TableText0"/>
              <w:keepNext w:val="0"/>
              <w:jc w:val="center"/>
            </w:pPr>
            <w:r w:rsidRPr="003D6BA7">
              <w:t>452</w:t>
            </w:r>
            <w:r w:rsidRPr="003D6BA7">
              <w:rPr>
                <w:vertAlign w:val="superscript"/>
              </w:rPr>
              <w:t>d</w:t>
            </w:r>
          </w:p>
        </w:tc>
        <w:tc>
          <w:tcPr>
            <w:tcW w:w="845" w:type="pct"/>
            <w:shd w:val="clear" w:color="auto" w:fill="auto"/>
            <w:vAlign w:val="center"/>
          </w:tcPr>
          <w:p w14:paraId="4E00D87A" w14:textId="77777777" w:rsidR="00121ACF" w:rsidRPr="003D6BA7" w:rsidRDefault="00121ACF" w:rsidP="002430E4">
            <w:pPr>
              <w:pStyle w:val="TableText0"/>
              <w:keepNext w:val="0"/>
              <w:jc w:val="center"/>
            </w:pPr>
            <w:r w:rsidRPr="003D6BA7">
              <w:t xml:space="preserve">Prospective, MC, </w:t>
            </w:r>
          </w:p>
          <w:p w14:paraId="117DA0C2" w14:textId="77777777" w:rsidR="00121ACF" w:rsidRPr="003D6BA7" w:rsidRDefault="00121ACF" w:rsidP="002430E4">
            <w:pPr>
              <w:pStyle w:val="TableText0"/>
              <w:keepNext w:val="0"/>
              <w:jc w:val="center"/>
            </w:pPr>
            <w:r w:rsidRPr="003D6BA7">
              <w:t>52w</w:t>
            </w:r>
          </w:p>
        </w:tc>
        <w:tc>
          <w:tcPr>
            <w:tcW w:w="331" w:type="pct"/>
            <w:shd w:val="clear" w:color="auto" w:fill="auto"/>
            <w:vAlign w:val="center"/>
          </w:tcPr>
          <w:p w14:paraId="1B8CDD30" w14:textId="77777777" w:rsidR="00121ACF" w:rsidRPr="003D6BA7" w:rsidRDefault="00121ACF" w:rsidP="002430E4">
            <w:pPr>
              <w:pStyle w:val="TableText0"/>
              <w:keepNext w:val="0"/>
              <w:jc w:val="center"/>
            </w:pPr>
            <w:r w:rsidRPr="003D6BA7">
              <w:t>-</w:t>
            </w:r>
          </w:p>
        </w:tc>
        <w:tc>
          <w:tcPr>
            <w:tcW w:w="1334" w:type="pct"/>
            <w:vAlign w:val="center"/>
          </w:tcPr>
          <w:p w14:paraId="060E4273" w14:textId="77777777" w:rsidR="00121ACF" w:rsidRPr="003D6BA7" w:rsidRDefault="00121ACF" w:rsidP="002430E4">
            <w:pPr>
              <w:pStyle w:val="TableText0"/>
              <w:keepNext w:val="0"/>
              <w:jc w:val="center"/>
            </w:pPr>
            <w:r w:rsidRPr="003D6BA7">
              <w:t xml:space="preserve">No </w:t>
            </w:r>
            <w:proofErr w:type="spellStart"/>
            <w:r w:rsidRPr="003D6BA7">
              <w:t>treatment</w:t>
            </w:r>
            <w:r w:rsidRPr="003D6BA7">
              <w:rPr>
                <w:vertAlign w:val="superscript"/>
              </w:rPr>
              <w:t>e</w:t>
            </w:r>
            <w:proofErr w:type="spellEnd"/>
          </w:p>
        </w:tc>
        <w:tc>
          <w:tcPr>
            <w:tcW w:w="808" w:type="pct"/>
            <w:shd w:val="clear" w:color="auto" w:fill="auto"/>
            <w:vAlign w:val="center"/>
          </w:tcPr>
          <w:p w14:paraId="6C17D83E" w14:textId="77777777" w:rsidR="00121ACF" w:rsidRPr="003D6BA7" w:rsidRDefault="00121ACF" w:rsidP="002430E4">
            <w:pPr>
              <w:pStyle w:val="TableText0"/>
              <w:keepNext w:val="0"/>
              <w:jc w:val="center"/>
            </w:pPr>
            <w:r w:rsidRPr="003D6BA7">
              <w:t>with endometriosis</w:t>
            </w:r>
          </w:p>
        </w:tc>
        <w:tc>
          <w:tcPr>
            <w:tcW w:w="813" w:type="pct"/>
            <w:shd w:val="clear" w:color="auto" w:fill="auto"/>
            <w:vAlign w:val="center"/>
          </w:tcPr>
          <w:p w14:paraId="69CFB1A4" w14:textId="77777777" w:rsidR="00121ACF" w:rsidRPr="003D6BA7" w:rsidRDefault="00121ACF" w:rsidP="002430E4">
            <w:pPr>
              <w:pStyle w:val="TableText0"/>
              <w:keepNext w:val="0"/>
              <w:jc w:val="center"/>
            </w:pPr>
            <w:r w:rsidRPr="003D6BA7">
              <w:t>1°: BMD</w:t>
            </w:r>
          </w:p>
          <w:p w14:paraId="5FDEC8CD" w14:textId="6D106AFD" w:rsidR="00121ACF" w:rsidRPr="003D6BA7" w:rsidRDefault="00121ACF" w:rsidP="002430E4">
            <w:pPr>
              <w:pStyle w:val="TableText0"/>
              <w:keepNext w:val="0"/>
              <w:jc w:val="center"/>
            </w:pPr>
            <w:r w:rsidRPr="003D6BA7">
              <w:t xml:space="preserve">2°: EQ-5D-5L, </w:t>
            </w:r>
            <w:proofErr w:type="spellStart"/>
            <w:r w:rsidRPr="003D6BA7">
              <w:t>A</w:t>
            </w:r>
            <w:r w:rsidR="00507D54" w:rsidRPr="003D6BA7">
              <w:t>e</w:t>
            </w:r>
            <w:r w:rsidRPr="003D6BA7">
              <w:t>s</w:t>
            </w:r>
            <w:proofErr w:type="spellEnd"/>
          </w:p>
        </w:tc>
        <w:tc>
          <w:tcPr>
            <w:tcW w:w="145" w:type="pct"/>
            <w:shd w:val="clear" w:color="auto" w:fill="auto"/>
            <w:vAlign w:val="center"/>
          </w:tcPr>
          <w:p w14:paraId="00CA53B7" w14:textId="77777777" w:rsidR="00121ACF" w:rsidRPr="003D6BA7" w:rsidRDefault="00121ACF" w:rsidP="002430E4">
            <w:pPr>
              <w:pStyle w:val="TableText0"/>
              <w:keepNext w:val="0"/>
              <w:jc w:val="center"/>
            </w:pPr>
            <w:r w:rsidRPr="003D6BA7">
              <w:t>-</w:t>
            </w:r>
          </w:p>
        </w:tc>
      </w:tr>
      <w:tr w:rsidR="00121ACF" w:rsidRPr="0072211F" w14:paraId="05AD1F71" w14:textId="77777777" w:rsidTr="002430E4">
        <w:trPr>
          <w:trHeight w:val="143"/>
        </w:trPr>
        <w:tc>
          <w:tcPr>
            <w:tcW w:w="5000" w:type="pct"/>
            <w:gridSpan w:val="8"/>
            <w:shd w:val="clear" w:color="auto" w:fill="auto"/>
            <w:vAlign w:val="center"/>
          </w:tcPr>
          <w:p w14:paraId="5A979E9F" w14:textId="786EF433" w:rsidR="00121ACF" w:rsidRPr="003D6BA7" w:rsidRDefault="00121ACF" w:rsidP="002430E4">
            <w:pPr>
              <w:pStyle w:val="TableText0"/>
              <w:keepNext w:val="0"/>
              <w:rPr>
                <w:b/>
              </w:rPr>
            </w:pPr>
            <w:r w:rsidRPr="003D6BA7">
              <w:rPr>
                <w:b/>
              </w:rPr>
              <w:t>Relugolix vs leuprorelin (</w:t>
            </w:r>
            <w:proofErr w:type="spellStart"/>
            <w:r w:rsidRPr="003D6BA7">
              <w:rPr>
                <w:b/>
              </w:rPr>
              <w:t>GnRHa</w:t>
            </w:r>
            <w:proofErr w:type="spellEnd"/>
            <w:r w:rsidRPr="003D6BA7">
              <w:rPr>
                <w:b/>
              </w:rPr>
              <w:t>)</w:t>
            </w:r>
          </w:p>
        </w:tc>
      </w:tr>
      <w:tr w:rsidR="00121ACF" w:rsidRPr="0072211F" w14:paraId="1013ECDE" w14:textId="77777777" w:rsidTr="002430E4">
        <w:tc>
          <w:tcPr>
            <w:tcW w:w="491" w:type="pct"/>
            <w:shd w:val="clear" w:color="auto" w:fill="auto"/>
            <w:vAlign w:val="center"/>
          </w:tcPr>
          <w:p w14:paraId="5D9BF82F" w14:textId="77777777" w:rsidR="00121ACF" w:rsidRPr="003D6BA7" w:rsidRDefault="00121ACF" w:rsidP="002430E4">
            <w:pPr>
              <w:pStyle w:val="TableText0"/>
              <w:keepNext w:val="0"/>
            </w:pPr>
            <w:r w:rsidRPr="003D6BA7">
              <w:t>Harada 2022</w:t>
            </w:r>
          </w:p>
        </w:tc>
        <w:tc>
          <w:tcPr>
            <w:tcW w:w="233" w:type="pct"/>
            <w:shd w:val="clear" w:color="auto" w:fill="auto"/>
            <w:vAlign w:val="center"/>
          </w:tcPr>
          <w:p w14:paraId="438CFD83" w14:textId="77777777" w:rsidR="00121ACF" w:rsidRPr="003D6BA7" w:rsidRDefault="00121ACF" w:rsidP="002430E4">
            <w:pPr>
              <w:pStyle w:val="TableText0"/>
              <w:keepNext w:val="0"/>
              <w:jc w:val="center"/>
            </w:pPr>
            <w:r w:rsidRPr="003D6BA7">
              <w:t>335</w:t>
            </w:r>
          </w:p>
        </w:tc>
        <w:tc>
          <w:tcPr>
            <w:tcW w:w="845" w:type="pct"/>
            <w:shd w:val="clear" w:color="auto" w:fill="auto"/>
            <w:vAlign w:val="center"/>
          </w:tcPr>
          <w:p w14:paraId="12E66DA6" w14:textId="77777777" w:rsidR="00121ACF" w:rsidRPr="003D6BA7" w:rsidRDefault="00121ACF" w:rsidP="002430E4">
            <w:pPr>
              <w:pStyle w:val="TableText0"/>
              <w:keepNext w:val="0"/>
              <w:jc w:val="center"/>
            </w:pPr>
            <w:r w:rsidRPr="003D6BA7">
              <w:t>P3, MC, R, DB, DD</w:t>
            </w:r>
          </w:p>
          <w:p w14:paraId="2D0931BA" w14:textId="77777777" w:rsidR="00121ACF" w:rsidRPr="003D6BA7" w:rsidRDefault="00121ACF" w:rsidP="002430E4">
            <w:pPr>
              <w:pStyle w:val="TableText0"/>
              <w:keepNext w:val="0"/>
              <w:jc w:val="center"/>
            </w:pPr>
            <w:r w:rsidRPr="003D6BA7">
              <w:t>24w (+6w pre-</w:t>
            </w:r>
            <w:proofErr w:type="spellStart"/>
            <w:r w:rsidRPr="003D6BA7">
              <w:t>study</w:t>
            </w:r>
            <w:r w:rsidRPr="003D6BA7">
              <w:rPr>
                <w:vertAlign w:val="superscript"/>
              </w:rPr>
              <w:t>f</w:t>
            </w:r>
            <w:proofErr w:type="spellEnd"/>
            <w:r w:rsidRPr="003D6BA7">
              <w:t>)</w:t>
            </w:r>
          </w:p>
        </w:tc>
        <w:tc>
          <w:tcPr>
            <w:tcW w:w="331" w:type="pct"/>
            <w:shd w:val="clear" w:color="auto" w:fill="auto"/>
            <w:vAlign w:val="center"/>
          </w:tcPr>
          <w:p w14:paraId="54C57DCB" w14:textId="77777777" w:rsidR="00121ACF" w:rsidRPr="003D6BA7" w:rsidRDefault="00121ACF" w:rsidP="002430E4">
            <w:pPr>
              <w:pStyle w:val="TableText0"/>
              <w:keepNext w:val="0"/>
              <w:jc w:val="center"/>
            </w:pPr>
            <w:r w:rsidRPr="003D6BA7">
              <w:t>Low</w:t>
            </w:r>
          </w:p>
        </w:tc>
        <w:tc>
          <w:tcPr>
            <w:tcW w:w="1334" w:type="pct"/>
            <w:vAlign w:val="center"/>
          </w:tcPr>
          <w:p w14:paraId="3777AAB1" w14:textId="77777777" w:rsidR="00121ACF" w:rsidRPr="003D6BA7" w:rsidRDefault="00121ACF" w:rsidP="002430E4">
            <w:pPr>
              <w:pStyle w:val="TableText0"/>
              <w:keepNext w:val="0"/>
              <w:jc w:val="center"/>
            </w:pPr>
            <w:r w:rsidRPr="003D6BA7">
              <w:t>Relugolix 40 mg</w:t>
            </w:r>
          </w:p>
          <w:p w14:paraId="04DC08E5" w14:textId="77777777" w:rsidR="00121ACF" w:rsidRPr="003D6BA7" w:rsidRDefault="00121ACF" w:rsidP="002430E4">
            <w:pPr>
              <w:pStyle w:val="TableText0"/>
              <w:keepNext w:val="0"/>
              <w:jc w:val="center"/>
            </w:pPr>
            <w:r w:rsidRPr="003D6BA7">
              <w:t>Leuprorelin 3.75 or 1.88 mg</w:t>
            </w:r>
          </w:p>
        </w:tc>
        <w:tc>
          <w:tcPr>
            <w:tcW w:w="808" w:type="pct"/>
            <w:shd w:val="clear" w:color="auto" w:fill="auto"/>
            <w:vAlign w:val="center"/>
          </w:tcPr>
          <w:p w14:paraId="084DDC56" w14:textId="77777777" w:rsidR="00121ACF" w:rsidRPr="003D6BA7" w:rsidRDefault="00121ACF" w:rsidP="002430E4">
            <w:pPr>
              <w:pStyle w:val="TableText0"/>
              <w:keepNext w:val="0"/>
              <w:jc w:val="center"/>
            </w:pPr>
            <w:r w:rsidRPr="003D6BA7">
              <w:t>moderate EAP</w:t>
            </w:r>
          </w:p>
        </w:tc>
        <w:tc>
          <w:tcPr>
            <w:tcW w:w="813" w:type="pct"/>
            <w:shd w:val="clear" w:color="auto" w:fill="auto"/>
            <w:vAlign w:val="center"/>
          </w:tcPr>
          <w:p w14:paraId="2E0A89FD" w14:textId="77777777" w:rsidR="00121ACF" w:rsidRPr="003D6BA7" w:rsidRDefault="00121ACF" w:rsidP="002430E4">
            <w:pPr>
              <w:pStyle w:val="TableText0"/>
              <w:keepNext w:val="0"/>
              <w:jc w:val="center"/>
            </w:pPr>
            <w:r w:rsidRPr="003D6BA7">
              <w:t>1°: pelvic pain</w:t>
            </w:r>
          </w:p>
          <w:p w14:paraId="655C71F8" w14:textId="77777777" w:rsidR="00121ACF" w:rsidRPr="003D6BA7" w:rsidRDefault="00121ACF" w:rsidP="002430E4">
            <w:pPr>
              <w:pStyle w:val="TableText0"/>
              <w:keepNext w:val="0"/>
              <w:jc w:val="center"/>
            </w:pPr>
            <w:r w:rsidRPr="003D6BA7">
              <w:t>2°: dysmenorrhea, NMPP, dyspareunia</w:t>
            </w:r>
          </w:p>
        </w:tc>
        <w:tc>
          <w:tcPr>
            <w:tcW w:w="145" w:type="pct"/>
            <w:shd w:val="clear" w:color="auto" w:fill="auto"/>
            <w:vAlign w:val="center"/>
          </w:tcPr>
          <w:p w14:paraId="268D26BD" w14:textId="77777777" w:rsidR="00121ACF" w:rsidRPr="003D6BA7" w:rsidRDefault="00121ACF" w:rsidP="002430E4">
            <w:pPr>
              <w:pStyle w:val="TableText0"/>
              <w:keepNext w:val="0"/>
              <w:jc w:val="center"/>
            </w:pPr>
            <w:r w:rsidRPr="003D6BA7">
              <w:t>-</w:t>
            </w:r>
          </w:p>
        </w:tc>
      </w:tr>
      <w:tr w:rsidR="00121ACF" w:rsidRPr="0072211F" w14:paraId="494DF2E3" w14:textId="77777777" w:rsidTr="002430E4">
        <w:tc>
          <w:tcPr>
            <w:tcW w:w="491" w:type="pct"/>
            <w:shd w:val="clear" w:color="auto" w:fill="auto"/>
            <w:vAlign w:val="center"/>
          </w:tcPr>
          <w:p w14:paraId="6772A9B5" w14:textId="77777777" w:rsidR="00121ACF" w:rsidRPr="003D6BA7" w:rsidRDefault="00121ACF" w:rsidP="002430E4">
            <w:pPr>
              <w:pStyle w:val="TableText0"/>
              <w:keepNext w:val="0"/>
            </w:pPr>
            <w:r w:rsidRPr="003D6BA7">
              <w:t>Osuga 2021</w:t>
            </w:r>
          </w:p>
        </w:tc>
        <w:tc>
          <w:tcPr>
            <w:tcW w:w="233" w:type="pct"/>
            <w:shd w:val="clear" w:color="auto" w:fill="auto"/>
            <w:vAlign w:val="center"/>
          </w:tcPr>
          <w:p w14:paraId="34E57346" w14:textId="77777777" w:rsidR="00121ACF" w:rsidRPr="003D6BA7" w:rsidRDefault="00121ACF" w:rsidP="002430E4">
            <w:pPr>
              <w:pStyle w:val="TableText0"/>
              <w:keepNext w:val="0"/>
              <w:jc w:val="center"/>
            </w:pPr>
            <w:r w:rsidRPr="003D6BA7">
              <w:t>457</w:t>
            </w:r>
          </w:p>
        </w:tc>
        <w:tc>
          <w:tcPr>
            <w:tcW w:w="845" w:type="pct"/>
            <w:shd w:val="clear" w:color="auto" w:fill="auto"/>
            <w:vAlign w:val="center"/>
          </w:tcPr>
          <w:p w14:paraId="61841B32" w14:textId="77777777" w:rsidR="00121ACF" w:rsidRPr="003D6BA7" w:rsidRDefault="00121ACF" w:rsidP="002430E4">
            <w:pPr>
              <w:pStyle w:val="TableText0"/>
              <w:keepNext w:val="0"/>
              <w:jc w:val="center"/>
            </w:pPr>
            <w:r w:rsidRPr="003D6BA7">
              <w:t>P2, MC, R, DB, PC</w:t>
            </w:r>
          </w:p>
          <w:p w14:paraId="2414340B" w14:textId="77777777" w:rsidR="00121ACF" w:rsidRPr="003D6BA7" w:rsidRDefault="00121ACF" w:rsidP="002430E4">
            <w:pPr>
              <w:pStyle w:val="TableText0"/>
              <w:keepNext w:val="0"/>
              <w:jc w:val="center"/>
            </w:pPr>
            <w:r w:rsidRPr="003D6BA7">
              <w:t>12w (+12w pre-</w:t>
            </w:r>
            <w:proofErr w:type="spellStart"/>
            <w:r w:rsidRPr="003D6BA7">
              <w:t>study</w:t>
            </w:r>
            <w:r w:rsidRPr="003D6BA7">
              <w:rPr>
                <w:vertAlign w:val="superscript"/>
              </w:rPr>
              <w:t>g</w:t>
            </w:r>
            <w:proofErr w:type="spellEnd"/>
            <w:r w:rsidRPr="003D6BA7">
              <w:t>)</w:t>
            </w:r>
          </w:p>
        </w:tc>
        <w:tc>
          <w:tcPr>
            <w:tcW w:w="331" w:type="pct"/>
            <w:shd w:val="clear" w:color="auto" w:fill="auto"/>
            <w:vAlign w:val="center"/>
          </w:tcPr>
          <w:p w14:paraId="361D4C89" w14:textId="77777777" w:rsidR="00121ACF" w:rsidRPr="003D6BA7" w:rsidRDefault="00121ACF" w:rsidP="002430E4">
            <w:pPr>
              <w:pStyle w:val="TableText0"/>
              <w:keepNext w:val="0"/>
              <w:jc w:val="center"/>
            </w:pPr>
            <w:r w:rsidRPr="003D6BA7">
              <w:t>Low</w:t>
            </w:r>
          </w:p>
        </w:tc>
        <w:tc>
          <w:tcPr>
            <w:tcW w:w="1334" w:type="pct"/>
            <w:vAlign w:val="center"/>
          </w:tcPr>
          <w:p w14:paraId="1D0DE2A3" w14:textId="77777777" w:rsidR="00121ACF" w:rsidRPr="003D6BA7" w:rsidRDefault="00121ACF" w:rsidP="002430E4">
            <w:pPr>
              <w:pStyle w:val="TableText0"/>
              <w:keepNext w:val="0"/>
              <w:jc w:val="center"/>
            </w:pPr>
            <w:r w:rsidRPr="003D6BA7">
              <w:t>Relugolix 10, 20 or 40 mg</w:t>
            </w:r>
          </w:p>
          <w:p w14:paraId="38BC49E7" w14:textId="77777777" w:rsidR="00121ACF" w:rsidRPr="003D6BA7" w:rsidRDefault="00121ACF" w:rsidP="002430E4">
            <w:pPr>
              <w:pStyle w:val="TableText0"/>
              <w:keepNext w:val="0"/>
              <w:jc w:val="center"/>
            </w:pPr>
            <w:r w:rsidRPr="003D6BA7">
              <w:t>Leuprorelin 3.75 mg</w:t>
            </w:r>
          </w:p>
          <w:p w14:paraId="2A6BEFB9" w14:textId="77777777" w:rsidR="00121ACF" w:rsidRPr="003D6BA7" w:rsidRDefault="00121ACF" w:rsidP="002430E4">
            <w:pPr>
              <w:pStyle w:val="TableText0"/>
              <w:keepNext w:val="0"/>
              <w:jc w:val="center"/>
            </w:pPr>
            <w:r w:rsidRPr="003D6BA7">
              <w:t>PBO</w:t>
            </w:r>
          </w:p>
        </w:tc>
        <w:tc>
          <w:tcPr>
            <w:tcW w:w="808" w:type="pct"/>
            <w:shd w:val="clear" w:color="auto" w:fill="auto"/>
            <w:vAlign w:val="center"/>
          </w:tcPr>
          <w:p w14:paraId="09D846A8" w14:textId="77777777" w:rsidR="00121ACF" w:rsidRPr="003D6BA7" w:rsidRDefault="00121ACF" w:rsidP="002430E4">
            <w:pPr>
              <w:pStyle w:val="TableText0"/>
              <w:keepNext w:val="0"/>
              <w:jc w:val="center"/>
            </w:pPr>
            <w:r w:rsidRPr="003D6BA7">
              <w:t>at least moderate EAP</w:t>
            </w:r>
          </w:p>
        </w:tc>
        <w:tc>
          <w:tcPr>
            <w:tcW w:w="813" w:type="pct"/>
            <w:shd w:val="clear" w:color="auto" w:fill="auto"/>
            <w:vAlign w:val="center"/>
          </w:tcPr>
          <w:p w14:paraId="491B4238" w14:textId="77777777" w:rsidR="00121ACF" w:rsidRPr="003D6BA7" w:rsidRDefault="00121ACF" w:rsidP="002430E4">
            <w:pPr>
              <w:pStyle w:val="TableText0"/>
              <w:keepNext w:val="0"/>
              <w:jc w:val="center"/>
            </w:pPr>
            <w:r w:rsidRPr="003D6BA7">
              <w:t>1°: pelvic pain</w:t>
            </w:r>
          </w:p>
          <w:p w14:paraId="35C8381C" w14:textId="77777777" w:rsidR="00121ACF" w:rsidRPr="003D6BA7" w:rsidRDefault="00121ACF" w:rsidP="002430E4">
            <w:pPr>
              <w:pStyle w:val="TableText0"/>
              <w:keepNext w:val="0"/>
              <w:jc w:val="center"/>
            </w:pPr>
            <w:r w:rsidRPr="003D6BA7">
              <w:t>2°: dyspareunia, BMD</w:t>
            </w:r>
          </w:p>
        </w:tc>
        <w:tc>
          <w:tcPr>
            <w:tcW w:w="145" w:type="pct"/>
            <w:shd w:val="clear" w:color="auto" w:fill="auto"/>
            <w:vAlign w:val="center"/>
          </w:tcPr>
          <w:p w14:paraId="5D1D54E0" w14:textId="77777777" w:rsidR="00121ACF" w:rsidRPr="003D6BA7" w:rsidRDefault="00121ACF" w:rsidP="002430E4">
            <w:pPr>
              <w:pStyle w:val="TableText0"/>
              <w:keepNext w:val="0"/>
              <w:jc w:val="center"/>
            </w:pPr>
            <w:r w:rsidRPr="003D6BA7">
              <w:t>-</w:t>
            </w:r>
          </w:p>
        </w:tc>
      </w:tr>
      <w:tr w:rsidR="00121ACF" w:rsidRPr="0072211F" w14:paraId="0632DBDA" w14:textId="77777777" w:rsidTr="002430E4">
        <w:tc>
          <w:tcPr>
            <w:tcW w:w="491" w:type="pct"/>
            <w:shd w:val="clear" w:color="auto" w:fill="auto"/>
            <w:vAlign w:val="center"/>
          </w:tcPr>
          <w:p w14:paraId="4E6BBC51" w14:textId="77777777" w:rsidR="00121ACF" w:rsidRPr="003D6BA7" w:rsidRDefault="00121ACF" w:rsidP="002430E4">
            <w:pPr>
              <w:pStyle w:val="TableText0"/>
              <w:keepNext w:val="0"/>
            </w:pPr>
            <w:r w:rsidRPr="003D6BA7">
              <w:t>Osuga 2021 Extension</w:t>
            </w:r>
          </w:p>
        </w:tc>
        <w:tc>
          <w:tcPr>
            <w:tcW w:w="233" w:type="pct"/>
            <w:shd w:val="clear" w:color="auto" w:fill="auto"/>
            <w:vAlign w:val="center"/>
          </w:tcPr>
          <w:p w14:paraId="16243EB4" w14:textId="77777777" w:rsidR="00121ACF" w:rsidRPr="003D6BA7" w:rsidRDefault="00121ACF" w:rsidP="002430E4">
            <w:pPr>
              <w:pStyle w:val="TableText0"/>
              <w:keepNext w:val="0"/>
              <w:jc w:val="center"/>
            </w:pPr>
            <w:r w:rsidRPr="003D6BA7">
              <w:t>397</w:t>
            </w:r>
          </w:p>
        </w:tc>
        <w:tc>
          <w:tcPr>
            <w:tcW w:w="845" w:type="pct"/>
            <w:shd w:val="clear" w:color="auto" w:fill="auto"/>
            <w:vAlign w:val="center"/>
          </w:tcPr>
          <w:p w14:paraId="0786399D" w14:textId="77777777" w:rsidR="00121ACF" w:rsidRPr="003D6BA7" w:rsidRDefault="00121ACF" w:rsidP="002430E4">
            <w:pPr>
              <w:pStyle w:val="TableText0"/>
              <w:keepNext w:val="0"/>
              <w:jc w:val="center"/>
            </w:pPr>
            <w:r w:rsidRPr="003D6BA7">
              <w:t>P2, R, OL parallel</w:t>
            </w:r>
          </w:p>
          <w:p w14:paraId="435CF4AE" w14:textId="77777777" w:rsidR="00121ACF" w:rsidRPr="003D6BA7" w:rsidRDefault="00121ACF" w:rsidP="002430E4">
            <w:pPr>
              <w:pStyle w:val="TableText0"/>
              <w:keepNext w:val="0"/>
              <w:jc w:val="center"/>
            </w:pPr>
            <w:r w:rsidRPr="003D6BA7">
              <w:t>12w</w:t>
            </w:r>
            <w:r w:rsidRPr="003D6BA7">
              <w:rPr>
                <w:vertAlign w:val="superscript"/>
              </w:rPr>
              <w:t>h</w:t>
            </w:r>
          </w:p>
        </w:tc>
        <w:tc>
          <w:tcPr>
            <w:tcW w:w="331" w:type="pct"/>
            <w:shd w:val="clear" w:color="auto" w:fill="auto"/>
            <w:vAlign w:val="center"/>
          </w:tcPr>
          <w:p w14:paraId="60239D56" w14:textId="77777777" w:rsidR="00121ACF" w:rsidRPr="003D6BA7" w:rsidRDefault="00121ACF" w:rsidP="002430E4">
            <w:pPr>
              <w:pStyle w:val="TableText0"/>
              <w:keepNext w:val="0"/>
              <w:jc w:val="center"/>
            </w:pPr>
            <w:r w:rsidRPr="003D6BA7">
              <w:t>High</w:t>
            </w:r>
          </w:p>
        </w:tc>
        <w:tc>
          <w:tcPr>
            <w:tcW w:w="1334" w:type="pct"/>
            <w:vAlign w:val="center"/>
          </w:tcPr>
          <w:p w14:paraId="5157DC2F" w14:textId="77777777" w:rsidR="00121ACF" w:rsidRPr="003D6BA7" w:rsidRDefault="00121ACF" w:rsidP="002430E4">
            <w:pPr>
              <w:pStyle w:val="TableText0"/>
              <w:keepNext w:val="0"/>
              <w:jc w:val="center"/>
            </w:pPr>
            <w:r w:rsidRPr="003D6BA7">
              <w:t>Continued from Osuga 2021</w:t>
            </w:r>
          </w:p>
        </w:tc>
        <w:tc>
          <w:tcPr>
            <w:tcW w:w="808" w:type="pct"/>
            <w:shd w:val="clear" w:color="auto" w:fill="auto"/>
            <w:vAlign w:val="center"/>
          </w:tcPr>
          <w:p w14:paraId="32A6DF27" w14:textId="77777777" w:rsidR="00121ACF" w:rsidRPr="003D6BA7" w:rsidRDefault="00121ACF" w:rsidP="002430E4">
            <w:pPr>
              <w:pStyle w:val="TableText0"/>
              <w:keepNext w:val="0"/>
              <w:jc w:val="center"/>
            </w:pPr>
            <w:r w:rsidRPr="003D6BA7">
              <w:t>From Osuga 2021</w:t>
            </w:r>
          </w:p>
        </w:tc>
        <w:tc>
          <w:tcPr>
            <w:tcW w:w="813" w:type="pct"/>
            <w:shd w:val="clear" w:color="auto" w:fill="auto"/>
            <w:vAlign w:val="center"/>
          </w:tcPr>
          <w:p w14:paraId="46CB9A1C" w14:textId="77777777" w:rsidR="00121ACF" w:rsidRPr="003D6BA7" w:rsidRDefault="00121ACF" w:rsidP="002430E4">
            <w:pPr>
              <w:pStyle w:val="TableText0"/>
              <w:keepNext w:val="0"/>
              <w:jc w:val="center"/>
            </w:pPr>
            <w:r w:rsidRPr="003D6BA7">
              <w:t>1°: safety (BMD)</w:t>
            </w:r>
          </w:p>
          <w:p w14:paraId="0BE3EDD4" w14:textId="77777777" w:rsidR="00121ACF" w:rsidRPr="003D6BA7" w:rsidRDefault="00121ACF" w:rsidP="002430E4">
            <w:pPr>
              <w:pStyle w:val="TableText0"/>
              <w:keepNext w:val="0"/>
              <w:jc w:val="center"/>
            </w:pPr>
            <w:r w:rsidRPr="003D6BA7">
              <w:t>2°: pelvic pain, dysmenorrhea, dyspareunia</w:t>
            </w:r>
          </w:p>
        </w:tc>
        <w:tc>
          <w:tcPr>
            <w:tcW w:w="145" w:type="pct"/>
            <w:shd w:val="clear" w:color="auto" w:fill="auto"/>
            <w:vAlign w:val="center"/>
          </w:tcPr>
          <w:p w14:paraId="4227A6B2" w14:textId="77777777" w:rsidR="00121ACF" w:rsidRPr="003D6BA7" w:rsidRDefault="00121ACF" w:rsidP="002430E4">
            <w:pPr>
              <w:pStyle w:val="TableText0"/>
              <w:keepNext w:val="0"/>
              <w:jc w:val="center"/>
            </w:pPr>
            <w:r w:rsidRPr="003D6BA7">
              <w:t>-</w:t>
            </w:r>
          </w:p>
        </w:tc>
      </w:tr>
      <w:tr w:rsidR="00121ACF" w:rsidRPr="0072211F" w14:paraId="02D42C73" w14:textId="77777777" w:rsidTr="002430E4">
        <w:tc>
          <w:tcPr>
            <w:tcW w:w="5000" w:type="pct"/>
            <w:gridSpan w:val="8"/>
            <w:shd w:val="clear" w:color="auto" w:fill="auto"/>
            <w:vAlign w:val="center"/>
          </w:tcPr>
          <w:p w14:paraId="6828DDDC" w14:textId="77777777" w:rsidR="00121ACF" w:rsidRPr="003D6BA7" w:rsidRDefault="00121ACF" w:rsidP="002430E4">
            <w:pPr>
              <w:pStyle w:val="TableText0"/>
              <w:keepNext w:val="0"/>
            </w:pPr>
            <w:r w:rsidRPr="003D6BA7">
              <w:rPr>
                <w:b/>
              </w:rPr>
              <w:t>BSC (contraceptives)</w:t>
            </w:r>
          </w:p>
        </w:tc>
      </w:tr>
      <w:tr w:rsidR="00121ACF" w:rsidRPr="0072211F" w14:paraId="08FED58D" w14:textId="77777777" w:rsidTr="002430E4">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20B9DDFE" w14:textId="77777777" w:rsidR="00121ACF" w:rsidRPr="003D6BA7" w:rsidRDefault="00121ACF" w:rsidP="002430E4">
            <w:pPr>
              <w:pStyle w:val="TableText0"/>
              <w:keepNext w:val="0"/>
            </w:pPr>
            <w:r w:rsidRPr="003D6BA7">
              <w:t>Zupi 2004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586252E" w14:textId="77777777" w:rsidR="00121ACF" w:rsidRPr="003D6BA7" w:rsidRDefault="00121ACF" w:rsidP="002430E4">
            <w:pPr>
              <w:pStyle w:val="TableText0"/>
              <w:keepNext w:val="0"/>
              <w:jc w:val="center"/>
            </w:pPr>
            <w:r w:rsidRPr="003D6BA7">
              <w:t>133</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564D2043" w14:textId="77777777" w:rsidR="00121ACF" w:rsidRPr="003D6BA7" w:rsidRDefault="00121ACF" w:rsidP="002430E4">
            <w:pPr>
              <w:pStyle w:val="TableText0"/>
              <w:keepNext w:val="0"/>
              <w:jc w:val="center"/>
            </w:pPr>
            <w:r w:rsidRPr="003D6BA7">
              <w:t xml:space="preserve">R, 52w (+6m post-treatment) </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67DBA046" w14:textId="77777777" w:rsidR="00121ACF" w:rsidRPr="003D6BA7" w:rsidRDefault="00121ACF" w:rsidP="002430E4">
            <w:pPr>
              <w:pStyle w:val="TableText0"/>
              <w:keepNext w:val="0"/>
              <w:jc w:val="center"/>
            </w:pPr>
            <w:r w:rsidRPr="003D6BA7">
              <w:t>High</w:t>
            </w:r>
          </w:p>
        </w:tc>
        <w:tc>
          <w:tcPr>
            <w:tcW w:w="1334" w:type="pct"/>
            <w:tcBorders>
              <w:top w:val="single" w:sz="4" w:space="0" w:color="auto"/>
              <w:left w:val="single" w:sz="4" w:space="0" w:color="auto"/>
              <w:bottom w:val="single" w:sz="4" w:space="0" w:color="auto"/>
              <w:right w:val="single" w:sz="4" w:space="0" w:color="auto"/>
            </w:tcBorders>
            <w:vAlign w:val="center"/>
          </w:tcPr>
          <w:p w14:paraId="6FA099E2" w14:textId="77777777" w:rsidR="00121ACF" w:rsidRPr="003D6BA7" w:rsidRDefault="00121ACF" w:rsidP="002430E4">
            <w:pPr>
              <w:pStyle w:val="TableText0"/>
              <w:keepNext w:val="0"/>
              <w:jc w:val="center"/>
            </w:pPr>
            <w:r w:rsidRPr="003D6BA7">
              <w:t>Leuprorelin</w:t>
            </w:r>
          </w:p>
          <w:p w14:paraId="7F3C67FC" w14:textId="77777777" w:rsidR="00121ACF" w:rsidRPr="003D6BA7" w:rsidRDefault="00121ACF" w:rsidP="002430E4">
            <w:pPr>
              <w:pStyle w:val="TableText0"/>
              <w:keepNext w:val="0"/>
              <w:jc w:val="center"/>
            </w:pPr>
            <w:r w:rsidRPr="003D6BA7">
              <w:t>Leuprorelin + E2/NETA</w:t>
            </w:r>
          </w:p>
          <w:p w14:paraId="4B6E3C89" w14:textId="77777777" w:rsidR="00121ACF" w:rsidRPr="003D6BA7" w:rsidRDefault="00121ACF" w:rsidP="002430E4">
            <w:pPr>
              <w:pStyle w:val="TableText0"/>
              <w:keepNext w:val="0"/>
              <w:jc w:val="center"/>
            </w:pPr>
            <w:r w:rsidRPr="003D6BA7">
              <w:t>Estroprogestin</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5F1535B3" w14:textId="77777777" w:rsidR="00121ACF" w:rsidRPr="003D6BA7" w:rsidRDefault="00121ACF" w:rsidP="002430E4">
            <w:pPr>
              <w:pStyle w:val="TableText0"/>
              <w:keepNext w:val="0"/>
              <w:jc w:val="center"/>
            </w:pPr>
            <w:r w:rsidRPr="003D6BA7">
              <w:t>EAP after surgery</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4BB9FD60" w14:textId="77777777" w:rsidR="00121ACF" w:rsidRPr="003D6BA7" w:rsidRDefault="00121ACF" w:rsidP="002430E4">
            <w:pPr>
              <w:pStyle w:val="TableText0"/>
              <w:keepNext w:val="0"/>
              <w:jc w:val="center"/>
            </w:pPr>
            <w:r w:rsidRPr="003D6BA7">
              <w:t>pelvic pain, dysmenorrhea, dyspareunia, BMD</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14:paraId="393A348D" w14:textId="77777777" w:rsidR="00121ACF" w:rsidRPr="003D6BA7" w:rsidRDefault="00121ACF" w:rsidP="002430E4">
            <w:pPr>
              <w:pStyle w:val="TableText0"/>
              <w:keepNext w:val="0"/>
              <w:jc w:val="center"/>
            </w:pPr>
            <w:r w:rsidRPr="003D6BA7">
              <w:t>-</w:t>
            </w:r>
          </w:p>
        </w:tc>
      </w:tr>
      <w:tr w:rsidR="00121ACF" w:rsidRPr="0072211F" w14:paraId="3023295F" w14:textId="77777777" w:rsidTr="002430E4">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33532AE9" w14:textId="77777777" w:rsidR="00121ACF" w:rsidRPr="003D6BA7" w:rsidRDefault="00121ACF" w:rsidP="002430E4">
            <w:pPr>
              <w:pStyle w:val="TableText0"/>
              <w:keepNext w:val="0"/>
            </w:pPr>
            <w:r w:rsidRPr="003D6BA7">
              <w:t>Harada 2008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8A1F853" w14:textId="77777777" w:rsidR="00121ACF" w:rsidRPr="003D6BA7" w:rsidRDefault="00121ACF" w:rsidP="002430E4">
            <w:pPr>
              <w:pStyle w:val="TableText0"/>
              <w:keepNext w:val="0"/>
              <w:jc w:val="center"/>
            </w:pPr>
            <w:r w:rsidRPr="003D6BA7">
              <w:t>100</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18C04D2A" w14:textId="77777777" w:rsidR="00121ACF" w:rsidRPr="003D6BA7" w:rsidRDefault="00121ACF" w:rsidP="002430E4">
            <w:pPr>
              <w:pStyle w:val="TableText0"/>
              <w:keepNext w:val="0"/>
              <w:jc w:val="center"/>
            </w:pPr>
            <w:r w:rsidRPr="003D6BA7">
              <w:t>P2, R, MC, DB, PC</w:t>
            </w:r>
          </w:p>
          <w:p w14:paraId="245D02E6" w14:textId="77777777" w:rsidR="00121ACF" w:rsidRPr="003D6BA7" w:rsidRDefault="00121ACF" w:rsidP="002430E4">
            <w:pPr>
              <w:pStyle w:val="TableText0"/>
              <w:keepNext w:val="0"/>
              <w:jc w:val="center"/>
            </w:pPr>
            <w:r w:rsidRPr="003D6BA7">
              <w:t>4m</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1F4505B4" w14:textId="77777777" w:rsidR="00121ACF" w:rsidRPr="003D6BA7" w:rsidRDefault="00121ACF" w:rsidP="002430E4">
            <w:pPr>
              <w:pStyle w:val="TableText0"/>
              <w:keepNext w:val="0"/>
              <w:jc w:val="center"/>
            </w:pPr>
            <w:r w:rsidRPr="003D6BA7">
              <w:t>Low</w:t>
            </w:r>
          </w:p>
        </w:tc>
        <w:tc>
          <w:tcPr>
            <w:tcW w:w="1334" w:type="pct"/>
            <w:tcBorders>
              <w:top w:val="single" w:sz="4" w:space="0" w:color="auto"/>
              <w:left w:val="single" w:sz="4" w:space="0" w:color="auto"/>
              <w:bottom w:val="single" w:sz="4" w:space="0" w:color="auto"/>
              <w:right w:val="single" w:sz="4" w:space="0" w:color="auto"/>
            </w:tcBorders>
            <w:vAlign w:val="center"/>
          </w:tcPr>
          <w:p w14:paraId="35F87D31" w14:textId="77777777" w:rsidR="00121ACF" w:rsidRPr="003D6BA7" w:rsidRDefault="00121ACF" w:rsidP="002430E4">
            <w:pPr>
              <w:pStyle w:val="TableText0"/>
              <w:keepNext w:val="0"/>
              <w:jc w:val="center"/>
            </w:pPr>
            <w:r w:rsidRPr="003D6BA7">
              <w:t>E2/</w:t>
            </w:r>
            <w:proofErr w:type="spellStart"/>
            <w:r w:rsidRPr="003D6BA7">
              <w:t>NETA</w:t>
            </w:r>
            <w:r w:rsidRPr="003D6BA7">
              <w:rPr>
                <w:vertAlign w:val="superscript"/>
              </w:rPr>
              <w:t>q</w:t>
            </w:r>
            <w:proofErr w:type="spellEnd"/>
          </w:p>
          <w:p w14:paraId="18E7A07D" w14:textId="77777777" w:rsidR="00121ACF" w:rsidRPr="003D6BA7" w:rsidRDefault="00121ACF" w:rsidP="002430E4">
            <w:pPr>
              <w:pStyle w:val="TableText0"/>
              <w:keepNext w:val="0"/>
              <w:jc w:val="center"/>
            </w:pPr>
            <w:r w:rsidRPr="003D6BA7">
              <w:t>PBO</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09048D2B" w14:textId="77777777" w:rsidR="00121ACF" w:rsidRPr="003D6BA7" w:rsidRDefault="00121ACF" w:rsidP="002430E4">
            <w:pPr>
              <w:pStyle w:val="TableText0"/>
              <w:keepNext w:val="0"/>
              <w:jc w:val="center"/>
            </w:pPr>
            <w:r w:rsidRPr="003D6BA7">
              <w:t>moderate-severe EAP</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0EA84F1D" w14:textId="77777777" w:rsidR="00121ACF" w:rsidRPr="003D6BA7" w:rsidRDefault="00121ACF" w:rsidP="002430E4">
            <w:pPr>
              <w:pStyle w:val="TableText0"/>
              <w:keepNext w:val="0"/>
              <w:jc w:val="center"/>
            </w:pPr>
            <w:r w:rsidRPr="003D6BA7">
              <w:t>1°: dysmenorrhea, 2°: NMPP</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14:paraId="69EFD09E" w14:textId="77777777" w:rsidR="00121ACF" w:rsidRPr="003D6BA7" w:rsidRDefault="00121ACF" w:rsidP="002430E4">
            <w:pPr>
              <w:pStyle w:val="TableText0"/>
              <w:keepNext w:val="0"/>
              <w:jc w:val="center"/>
            </w:pPr>
            <w:r w:rsidRPr="003D6BA7">
              <w:t>-</w:t>
            </w:r>
          </w:p>
        </w:tc>
      </w:tr>
      <w:tr w:rsidR="00121ACF" w:rsidRPr="0072211F" w14:paraId="00DDF01A" w14:textId="77777777" w:rsidTr="002430E4">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4FF6F189" w14:textId="77777777" w:rsidR="00121ACF" w:rsidRPr="003D6BA7" w:rsidRDefault="00121ACF" w:rsidP="002430E4">
            <w:pPr>
              <w:pStyle w:val="TableText0"/>
              <w:keepNext w:val="0"/>
            </w:pPr>
            <w:r w:rsidRPr="003D6BA7">
              <w:t>Roghaei 2010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F9CEE4F" w14:textId="77777777" w:rsidR="00121ACF" w:rsidRPr="003D6BA7" w:rsidRDefault="00121ACF" w:rsidP="002430E4">
            <w:pPr>
              <w:pStyle w:val="TableText0"/>
              <w:keepNext w:val="0"/>
              <w:jc w:val="center"/>
            </w:pPr>
            <w:r w:rsidRPr="003D6BA7">
              <w:t>105</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526F28DC" w14:textId="77777777" w:rsidR="00121ACF" w:rsidRPr="003D6BA7" w:rsidRDefault="00121ACF" w:rsidP="002430E4">
            <w:pPr>
              <w:pStyle w:val="TableText0"/>
              <w:keepNext w:val="0"/>
              <w:jc w:val="center"/>
            </w:pPr>
            <w:r w:rsidRPr="003D6BA7">
              <w:t>R, PC, 10m</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0D7F69CD" w14:textId="77777777" w:rsidR="00121ACF" w:rsidRPr="003D6BA7" w:rsidRDefault="00121ACF" w:rsidP="002430E4">
            <w:pPr>
              <w:pStyle w:val="TableText0"/>
              <w:keepNext w:val="0"/>
              <w:jc w:val="center"/>
            </w:pPr>
            <w:r w:rsidRPr="003D6BA7">
              <w:t>High</w:t>
            </w:r>
          </w:p>
        </w:tc>
        <w:tc>
          <w:tcPr>
            <w:tcW w:w="1334" w:type="pct"/>
            <w:tcBorders>
              <w:top w:val="single" w:sz="4" w:space="0" w:color="auto"/>
              <w:left w:val="single" w:sz="4" w:space="0" w:color="auto"/>
              <w:bottom w:val="single" w:sz="4" w:space="0" w:color="auto"/>
              <w:right w:val="single" w:sz="4" w:space="0" w:color="auto"/>
            </w:tcBorders>
            <w:vAlign w:val="center"/>
          </w:tcPr>
          <w:p w14:paraId="6C0A83D5" w14:textId="77777777" w:rsidR="00121ACF" w:rsidRPr="003D6BA7" w:rsidRDefault="00121ACF" w:rsidP="002430E4">
            <w:pPr>
              <w:pStyle w:val="TableText0"/>
              <w:keepNext w:val="0"/>
              <w:jc w:val="center"/>
            </w:pPr>
            <w:proofErr w:type="spellStart"/>
            <w:r w:rsidRPr="003D6BA7">
              <w:t>Letrozoler</w:t>
            </w:r>
            <w:proofErr w:type="spellEnd"/>
          </w:p>
          <w:p w14:paraId="6A708294" w14:textId="77777777" w:rsidR="00121ACF" w:rsidRPr="003D6BA7" w:rsidRDefault="00121ACF" w:rsidP="002430E4">
            <w:pPr>
              <w:pStyle w:val="TableText0"/>
              <w:keepNext w:val="0"/>
              <w:jc w:val="center"/>
            </w:pPr>
            <w:proofErr w:type="spellStart"/>
            <w:r w:rsidRPr="003D6BA7">
              <w:t>Danazoler</w:t>
            </w:r>
            <w:proofErr w:type="spellEnd"/>
          </w:p>
          <w:p w14:paraId="794E5FDF" w14:textId="77777777" w:rsidR="00121ACF" w:rsidRPr="003D6BA7" w:rsidRDefault="00121ACF" w:rsidP="002430E4">
            <w:pPr>
              <w:pStyle w:val="TableText0"/>
              <w:keepNext w:val="0"/>
              <w:jc w:val="center"/>
            </w:pPr>
            <w:proofErr w:type="spellStart"/>
            <w:r w:rsidRPr="003D6BA7">
              <w:t>PBO</w:t>
            </w:r>
            <w:r w:rsidRPr="003D6BA7">
              <w:rPr>
                <w:vertAlign w:val="superscript"/>
              </w:rPr>
              <w:t>r</w:t>
            </w:r>
            <w:proofErr w:type="spellEnd"/>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4EC0F4BB" w14:textId="77777777" w:rsidR="00121ACF" w:rsidRPr="003D6BA7" w:rsidRDefault="00121ACF" w:rsidP="002430E4">
            <w:pPr>
              <w:pStyle w:val="TableText0"/>
              <w:keepNext w:val="0"/>
              <w:jc w:val="center"/>
            </w:pPr>
            <w:r w:rsidRPr="003D6BA7">
              <w:t>symptomatic endometriosis</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5B799A8D" w14:textId="77777777" w:rsidR="00121ACF" w:rsidRPr="003D6BA7" w:rsidRDefault="00121ACF" w:rsidP="002430E4">
            <w:pPr>
              <w:pStyle w:val="TableText0"/>
              <w:keepNext w:val="0"/>
              <w:jc w:val="center"/>
            </w:pPr>
            <w:r w:rsidRPr="003D6BA7">
              <w:t>pelvic pain, dysmenorrhea, dyspareunia</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14:paraId="632AED49" w14:textId="77777777" w:rsidR="00121ACF" w:rsidRPr="003D6BA7" w:rsidRDefault="00121ACF" w:rsidP="002430E4">
            <w:pPr>
              <w:pStyle w:val="TableText0"/>
              <w:keepNext w:val="0"/>
              <w:jc w:val="center"/>
            </w:pPr>
            <w:r w:rsidRPr="003D6BA7">
              <w:t>-</w:t>
            </w:r>
          </w:p>
        </w:tc>
      </w:tr>
      <w:tr w:rsidR="00121ACF" w:rsidRPr="0072211F" w14:paraId="7D4D4D85" w14:textId="77777777" w:rsidTr="002430E4">
        <w:tc>
          <w:tcPr>
            <w:tcW w:w="5000" w:type="pct"/>
            <w:gridSpan w:val="8"/>
            <w:shd w:val="clear" w:color="auto" w:fill="auto"/>
            <w:vAlign w:val="center"/>
          </w:tcPr>
          <w:p w14:paraId="5D50BC1B" w14:textId="77777777" w:rsidR="00121ACF" w:rsidRPr="003D6BA7" w:rsidRDefault="00121ACF" w:rsidP="002430E4">
            <w:pPr>
              <w:pStyle w:val="TableText0"/>
              <w:keepNext w:val="0"/>
              <w:rPr>
                <w:b/>
              </w:rPr>
            </w:pPr>
            <w:r w:rsidRPr="003D6BA7">
              <w:rPr>
                <w:b/>
              </w:rPr>
              <w:t>Systematic reviews</w:t>
            </w:r>
          </w:p>
        </w:tc>
      </w:tr>
      <w:tr w:rsidR="00121ACF" w:rsidRPr="0072211F" w14:paraId="71BAEDB9" w14:textId="77777777" w:rsidTr="002430E4">
        <w:tc>
          <w:tcPr>
            <w:tcW w:w="491" w:type="pct"/>
            <w:shd w:val="clear" w:color="auto" w:fill="auto"/>
            <w:vAlign w:val="center"/>
          </w:tcPr>
          <w:p w14:paraId="19A3DA56" w14:textId="77777777" w:rsidR="00121ACF" w:rsidRPr="003D6BA7" w:rsidRDefault="00121ACF" w:rsidP="002430E4">
            <w:pPr>
              <w:pStyle w:val="TableText0"/>
              <w:keepNext w:val="0"/>
            </w:pPr>
            <w:r w:rsidRPr="003D6BA7">
              <w:t>Veth 2023 (MA)</w:t>
            </w:r>
          </w:p>
        </w:tc>
        <w:tc>
          <w:tcPr>
            <w:tcW w:w="233" w:type="pct"/>
            <w:shd w:val="clear" w:color="auto" w:fill="auto"/>
            <w:vAlign w:val="center"/>
          </w:tcPr>
          <w:p w14:paraId="3DFBC1D3" w14:textId="77777777" w:rsidR="00121ACF" w:rsidRPr="003D6BA7" w:rsidRDefault="00121ACF" w:rsidP="002430E4">
            <w:pPr>
              <w:pStyle w:val="TableText0"/>
              <w:keepNext w:val="0"/>
              <w:jc w:val="center"/>
            </w:pPr>
            <w:r w:rsidRPr="003D6BA7">
              <w:t>7355</w:t>
            </w:r>
          </w:p>
        </w:tc>
        <w:tc>
          <w:tcPr>
            <w:tcW w:w="845" w:type="pct"/>
            <w:shd w:val="clear" w:color="auto" w:fill="auto"/>
            <w:vAlign w:val="center"/>
          </w:tcPr>
          <w:p w14:paraId="7E479869" w14:textId="77777777" w:rsidR="00121ACF" w:rsidRPr="003D6BA7" w:rsidRDefault="00121ACF" w:rsidP="002430E4">
            <w:pPr>
              <w:pStyle w:val="TableText0"/>
              <w:keepNext w:val="0"/>
              <w:jc w:val="center"/>
            </w:pPr>
            <w:r w:rsidRPr="003D6BA7">
              <w:t xml:space="preserve">72 </w:t>
            </w:r>
            <w:proofErr w:type="spellStart"/>
            <w:r w:rsidRPr="003D6BA7">
              <w:t>included</w:t>
            </w:r>
            <w:r w:rsidRPr="003D6BA7">
              <w:rPr>
                <w:vertAlign w:val="superscript"/>
              </w:rPr>
              <w:t>j</w:t>
            </w:r>
            <w:proofErr w:type="spellEnd"/>
          </w:p>
        </w:tc>
        <w:tc>
          <w:tcPr>
            <w:tcW w:w="331" w:type="pct"/>
            <w:shd w:val="clear" w:color="auto" w:fill="auto"/>
            <w:vAlign w:val="center"/>
          </w:tcPr>
          <w:p w14:paraId="1BAEEF67" w14:textId="77777777" w:rsidR="00121ACF" w:rsidRPr="003D6BA7" w:rsidRDefault="00121ACF" w:rsidP="002430E4">
            <w:pPr>
              <w:pStyle w:val="TableText0"/>
              <w:keepNext w:val="0"/>
              <w:jc w:val="center"/>
            </w:pPr>
            <w:r w:rsidRPr="003D6BA7">
              <w:t>Unclear^</w:t>
            </w:r>
          </w:p>
        </w:tc>
        <w:tc>
          <w:tcPr>
            <w:tcW w:w="1334" w:type="pct"/>
            <w:vAlign w:val="center"/>
          </w:tcPr>
          <w:p w14:paraId="2123149E" w14:textId="77777777" w:rsidR="00121ACF" w:rsidRPr="003D6BA7" w:rsidRDefault="00121ACF" w:rsidP="002430E4">
            <w:pPr>
              <w:pStyle w:val="TableText0"/>
              <w:keepNext w:val="0"/>
              <w:jc w:val="center"/>
            </w:pPr>
            <w:proofErr w:type="spellStart"/>
            <w:r w:rsidRPr="003D6BA7">
              <w:t>GnRHa</w:t>
            </w:r>
            <w:r w:rsidRPr="003D6BA7">
              <w:rPr>
                <w:vertAlign w:val="superscript"/>
              </w:rPr>
              <w:t>k</w:t>
            </w:r>
            <w:proofErr w:type="spellEnd"/>
            <w:r w:rsidRPr="003D6BA7">
              <w:t xml:space="preserve">, </w:t>
            </w:r>
            <w:proofErr w:type="spellStart"/>
            <w:r w:rsidRPr="003D6BA7">
              <w:t>GnRHa</w:t>
            </w:r>
            <w:r w:rsidRPr="003D6BA7">
              <w:rPr>
                <w:vertAlign w:val="superscript"/>
              </w:rPr>
              <w:t>k</w:t>
            </w:r>
            <w:proofErr w:type="spellEnd"/>
            <w:r w:rsidRPr="003D6BA7">
              <w:t xml:space="preserve"> + add-back, hormonal treatment, PBO</w:t>
            </w:r>
          </w:p>
        </w:tc>
        <w:tc>
          <w:tcPr>
            <w:tcW w:w="808" w:type="pct"/>
            <w:shd w:val="clear" w:color="auto" w:fill="auto"/>
            <w:vAlign w:val="center"/>
          </w:tcPr>
          <w:p w14:paraId="59DAAED7" w14:textId="77777777" w:rsidR="00121ACF" w:rsidRPr="003D6BA7" w:rsidRDefault="00121ACF" w:rsidP="002430E4">
            <w:pPr>
              <w:pStyle w:val="TableText0"/>
              <w:keepNext w:val="0"/>
              <w:jc w:val="center"/>
            </w:pPr>
            <w:r w:rsidRPr="003D6BA7">
              <w:t>symptomatic endometriosis</w:t>
            </w:r>
          </w:p>
        </w:tc>
        <w:tc>
          <w:tcPr>
            <w:tcW w:w="813" w:type="pct"/>
            <w:shd w:val="clear" w:color="auto" w:fill="auto"/>
            <w:vAlign w:val="center"/>
          </w:tcPr>
          <w:p w14:paraId="357245D9" w14:textId="77777777" w:rsidR="00121ACF" w:rsidRPr="003D6BA7" w:rsidRDefault="00121ACF" w:rsidP="002430E4">
            <w:pPr>
              <w:pStyle w:val="TableText0"/>
              <w:keepNext w:val="0"/>
              <w:jc w:val="center"/>
            </w:pPr>
            <w:r w:rsidRPr="003D6BA7">
              <w:t xml:space="preserve">1°: </w:t>
            </w:r>
            <w:proofErr w:type="spellStart"/>
            <w:r w:rsidRPr="003D6BA7">
              <w:t>pain</w:t>
            </w:r>
            <w:r w:rsidRPr="003D6BA7">
              <w:rPr>
                <w:vertAlign w:val="superscript"/>
              </w:rPr>
              <w:t>m</w:t>
            </w:r>
            <w:proofErr w:type="spellEnd"/>
            <w:r w:rsidRPr="003D6BA7">
              <w:t>, BMD</w:t>
            </w:r>
          </w:p>
          <w:p w14:paraId="7BEE6434" w14:textId="5F4C5EE8" w:rsidR="00121ACF" w:rsidRPr="003D6BA7" w:rsidRDefault="00121ACF" w:rsidP="002430E4">
            <w:pPr>
              <w:pStyle w:val="TableText0"/>
              <w:keepNext w:val="0"/>
              <w:jc w:val="center"/>
            </w:pPr>
            <w:r w:rsidRPr="003D6BA7">
              <w:t xml:space="preserve">2°: QoL, </w:t>
            </w:r>
            <w:proofErr w:type="spellStart"/>
            <w:r w:rsidRPr="003D6BA7">
              <w:t>A</w:t>
            </w:r>
            <w:r w:rsidR="00507D54" w:rsidRPr="003D6BA7">
              <w:t>e</w:t>
            </w:r>
            <w:r w:rsidRPr="003D6BA7">
              <w:t>s</w:t>
            </w:r>
            <w:proofErr w:type="spellEnd"/>
          </w:p>
        </w:tc>
        <w:tc>
          <w:tcPr>
            <w:tcW w:w="145" w:type="pct"/>
            <w:shd w:val="clear" w:color="auto" w:fill="auto"/>
            <w:vAlign w:val="center"/>
          </w:tcPr>
          <w:p w14:paraId="03871EF2" w14:textId="77777777" w:rsidR="00121ACF" w:rsidRPr="003D6BA7" w:rsidRDefault="00121ACF" w:rsidP="002430E4">
            <w:pPr>
              <w:pStyle w:val="TableText0"/>
              <w:keepNext w:val="0"/>
              <w:jc w:val="center"/>
            </w:pPr>
            <w:r w:rsidRPr="003D6BA7">
              <w:t>-</w:t>
            </w:r>
          </w:p>
        </w:tc>
      </w:tr>
      <w:tr w:rsidR="00121ACF" w:rsidRPr="0072211F" w14:paraId="338AB023" w14:textId="77777777" w:rsidTr="002430E4">
        <w:tc>
          <w:tcPr>
            <w:tcW w:w="491" w:type="pct"/>
            <w:shd w:val="clear" w:color="auto" w:fill="auto"/>
            <w:vAlign w:val="center"/>
          </w:tcPr>
          <w:p w14:paraId="2B3EBACF" w14:textId="77777777" w:rsidR="00121ACF" w:rsidRPr="003D6BA7" w:rsidRDefault="00121ACF" w:rsidP="002430E4">
            <w:pPr>
              <w:pStyle w:val="TableText0"/>
              <w:keepNext w:val="0"/>
            </w:pPr>
            <w:r w:rsidRPr="003D6BA7">
              <w:t>Wu 2014 (MA)</w:t>
            </w:r>
          </w:p>
        </w:tc>
        <w:tc>
          <w:tcPr>
            <w:tcW w:w="233" w:type="pct"/>
            <w:shd w:val="clear" w:color="auto" w:fill="auto"/>
            <w:vAlign w:val="center"/>
          </w:tcPr>
          <w:p w14:paraId="2091608E" w14:textId="77777777" w:rsidR="00121ACF" w:rsidRPr="003D6BA7" w:rsidRDefault="00121ACF" w:rsidP="002430E4">
            <w:pPr>
              <w:pStyle w:val="TableText0"/>
              <w:keepNext w:val="0"/>
              <w:jc w:val="center"/>
            </w:pPr>
            <w:r w:rsidRPr="003D6BA7">
              <w:t>945</w:t>
            </w:r>
          </w:p>
        </w:tc>
        <w:tc>
          <w:tcPr>
            <w:tcW w:w="845" w:type="pct"/>
            <w:shd w:val="clear" w:color="auto" w:fill="auto"/>
            <w:vAlign w:val="center"/>
          </w:tcPr>
          <w:p w14:paraId="0431FAC3" w14:textId="77777777" w:rsidR="00121ACF" w:rsidRPr="003D6BA7" w:rsidRDefault="00121ACF" w:rsidP="002430E4">
            <w:pPr>
              <w:pStyle w:val="TableText0"/>
              <w:keepNext w:val="0"/>
              <w:jc w:val="center"/>
            </w:pPr>
            <w:r w:rsidRPr="003D6BA7">
              <w:t>13 studies</w:t>
            </w:r>
          </w:p>
        </w:tc>
        <w:tc>
          <w:tcPr>
            <w:tcW w:w="331" w:type="pct"/>
            <w:shd w:val="clear" w:color="auto" w:fill="auto"/>
            <w:vAlign w:val="center"/>
          </w:tcPr>
          <w:p w14:paraId="0C6DAFC8" w14:textId="77777777" w:rsidR="00121ACF" w:rsidRPr="003D6BA7" w:rsidRDefault="00121ACF" w:rsidP="002430E4">
            <w:pPr>
              <w:pStyle w:val="TableText0"/>
              <w:keepNext w:val="0"/>
              <w:jc w:val="center"/>
            </w:pPr>
            <w:r w:rsidRPr="003D6BA7">
              <w:t>Unclear^</w:t>
            </w:r>
          </w:p>
        </w:tc>
        <w:tc>
          <w:tcPr>
            <w:tcW w:w="1334" w:type="pct"/>
            <w:vAlign w:val="center"/>
          </w:tcPr>
          <w:p w14:paraId="66FD542F" w14:textId="61F6DD11" w:rsidR="00121ACF" w:rsidRPr="003D6BA7" w:rsidRDefault="00121ACF" w:rsidP="002430E4">
            <w:pPr>
              <w:pStyle w:val="TableText0"/>
              <w:keepNext w:val="0"/>
              <w:jc w:val="center"/>
            </w:pPr>
            <w:proofErr w:type="spellStart"/>
            <w:r w:rsidRPr="003D6BA7">
              <w:t>GnRHa</w:t>
            </w:r>
            <w:proofErr w:type="spellEnd"/>
            <w:r w:rsidRPr="003D6BA7">
              <w:t xml:space="preserve"> (</w:t>
            </w:r>
            <w:proofErr w:type="spellStart"/>
            <w:r w:rsidRPr="003D6BA7">
              <w:t>goserelin</w:t>
            </w:r>
            <w:proofErr w:type="spellEnd"/>
            <w:r w:rsidRPr="003D6BA7">
              <w:t xml:space="preserve"> or </w:t>
            </w:r>
            <w:r w:rsidR="00497CD3" w:rsidRPr="003D6BA7">
              <w:t>leuprorelin</w:t>
            </w:r>
            <w:r w:rsidRPr="003D6BA7">
              <w:t>)</w:t>
            </w:r>
          </w:p>
          <w:p w14:paraId="1F9388AF" w14:textId="77777777" w:rsidR="00121ACF" w:rsidRPr="003D6BA7" w:rsidRDefault="00121ACF" w:rsidP="002430E4">
            <w:pPr>
              <w:pStyle w:val="TableText0"/>
              <w:keepNext w:val="0"/>
              <w:jc w:val="center"/>
            </w:pPr>
            <w:proofErr w:type="spellStart"/>
            <w:r w:rsidRPr="003D6BA7">
              <w:t>GnRHa</w:t>
            </w:r>
            <w:proofErr w:type="spellEnd"/>
            <w:r w:rsidRPr="003D6BA7">
              <w:t xml:space="preserve"> + add-back (hormonal or non-hormonal)</w:t>
            </w:r>
          </w:p>
        </w:tc>
        <w:tc>
          <w:tcPr>
            <w:tcW w:w="808" w:type="pct"/>
            <w:shd w:val="clear" w:color="auto" w:fill="auto"/>
            <w:vAlign w:val="center"/>
          </w:tcPr>
          <w:p w14:paraId="79EF73D8" w14:textId="77777777" w:rsidR="00121ACF" w:rsidRPr="003D6BA7" w:rsidRDefault="00121ACF" w:rsidP="002430E4">
            <w:pPr>
              <w:pStyle w:val="TableText0"/>
              <w:keepNext w:val="0"/>
              <w:jc w:val="center"/>
            </w:pPr>
            <w:r w:rsidRPr="003D6BA7">
              <w:t>symptomatic endometriosis</w:t>
            </w:r>
          </w:p>
        </w:tc>
        <w:tc>
          <w:tcPr>
            <w:tcW w:w="813" w:type="pct"/>
            <w:shd w:val="clear" w:color="auto" w:fill="auto"/>
            <w:vAlign w:val="center"/>
          </w:tcPr>
          <w:p w14:paraId="723C103D" w14:textId="77777777" w:rsidR="00121ACF" w:rsidRPr="003D6BA7" w:rsidRDefault="00121ACF" w:rsidP="002430E4">
            <w:pPr>
              <w:pStyle w:val="TableText0"/>
              <w:keepNext w:val="0"/>
              <w:jc w:val="center"/>
            </w:pPr>
            <w:r w:rsidRPr="003D6BA7">
              <w:t>1°: BMD, pelvic pain</w:t>
            </w:r>
          </w:p>
        </w:tc>
        <w:tc>
          <w:tcPr>
            <w:tcW w:w="145" w:type="pct"/>
            <w:shd w:val="clear" w:color="auto" w:fill="auto"/>
            <w:vAlign w:val="center"/>
          </w:tcPr>
          <w:p w14:paraId="0547EE39" w14:textId="77777777" w:rsidR="00121ACF" w:rsidRPr="003D6BA7" w:rsidRDefault="00121ACF" w:rsidP="002430E4">
            <w:pPr>
              <w:pStyle w:val="TableText0"/>
              <w:keepNext w:val="0"/>
              <w:jc w:val="center"/>
            </w:pPr>
            <w:r w:rsidRPr="003D6BA7">
              <w:t>-</w:t>
            </w:r>
          </w:p>
        </w:tc>
      </w:tr>
      <w:tr w:rsidR="00121ACF" w:rsidRPr="0072211F" w14:paraId="7BBC2173" w14:textId="77777777" w:rsidTr="002430E4">
        <w:tc>
          <w:tcPr>
            <w:tcW w:w="491" w:type="pct"/>
            <w:shd w:val="clear" w:color="auto" w:fill="auto"/>
            <w:vAlign w:val="center"/>
          </w:tcPr>
          <w:p w14:paraId="6A9407BA" w14:textId="77777777" w:rsidR="00121ACF" w:rsidRPr="003D6BA7" w:rsidRDefault="00121ACF" w:rsidP="002430E4">
            <w:pPr>
              <w:pStyle w:val="TableText0"/>
              <w:keepNext w:val="0"/>
            </w:pPr>
            <w:r w:rsidRPr="003D6BA7">
              <w:t>Farmer 2003 (MA)</w:t>
            </w:r>
          </w:p>
        </w:tc>
        <w:tc>
          <w:tcPr>
            <w:tcW w:w="233" w:type="pct"/>
            <w:shd w:val="clear" w:color="auto" w:fill="auto"/>
            <w:vAlign w:val="center"/>
          </w:tcPr>
          <w:p w14:paraId="4BF962AE" w14:textId="77777777" w:rsidR="00121ACF" w:rsidRPr="003D6BA7" w:rsidRDefault="00121ACF" w:rsidP="002430E4">
            <w:pPr>
              <w:pStyle w:val="TableText0"/>
              <w:keepNext w:val="0"/>
              <w:jc w:val="center"/>
            </w:pPr>
            <w:r w:rsidRPr="003D6BA7">
              <w:t>2391</w:t>
            </w:r>
          </w:p>
        </w:tc>
        <w:tc>
          <w:tcPr>
            <w:tcW w:w="845" w:type="pct"/>
            <w:shd w:val="clear" w:color="auto" w:fill="auto"/>
            <w:vAlign w:val="center"/>
          </w:tcPr>
          <w:p w14:paraId="394B8D92" w14:textId="77777777" w:rsidR="00121ACF" w:rsidRPr="003D6BA7" w:rsidRDefault="00121ACF" w:rsidP="002430E4">
            <w:pPr>
              <w:pStyle w:val="TableText0"/>
              <w:keepNext w:val="0"/>
              <w:jc w:val="center"/>
            </w:pPr>
            <w:r w:rsidRPr="003D6BA7">
              <w:t xml:space="preserve">30 </w:t>
            </w:r>
            <w:proofErr w:type="spellStart"/>
            <w:r w:rsidRPr="003D6BA7">
              <w:t>studies</w:t>
            </w:r>
            <w:r w:rsidRPr="003D6BA7">
              <w:rPr>
                <w:vertAlign w:val="superscript"/>
              </w:rPr>
              <w:t>n</w:t>
            </w:r>
            <w:proofErr w:type="spellEnd"/>
          </w:p>
        </w:tc>
        <w:tc>
          <w:tcPr>
            <w:tcW w:w="331" w:type="pct"/>
            <w:shd w:val="clear" w:color="auto" w:fill="auto"/>
            <w:vAlign w:val="center"/>
          </w:tcPr>
          <w:p w14:paraId="2282E425" w14:textId="77777777" w:rsidR="00121ACF" w:rsidRPr="003D6BA7" w:rsidRDefault="00121ACF" w:rsidP="002430E4">
            <w:pPr>
              <w:pStyle w:val="TableText0"/>
              <w:keepNext w:val="0"/>
              <w:jc w:val="center"/>
            </w:pPr>
            <w:r w:rsidRPr="003D6BA7">
              <w:t>Unclear^</w:t>
            </w:r>
          </w:p>
        </w:tc>
        <w:tc>
          <w:tcPr>
            <w:tcW w:w="1334" w:type="pct"/>
            <w:vAlign w:val="center"/>
          </w:tcPr>
          <w:p w14:paraId="12772B92" w14:textId="77777777" w:rsidR="00121ACF" w:rsidRPr="003D6BA7" w:rsidRDefault="00121ACF" w:rsidP="002430E4">
            <w:pPr>
              <w:pStyle w:val="TableText0"/>
              <w:keepNext w:val="0"/>
              <w:jc w:val="center"/>
            </w:pPr>
            <w:proofErr w:type="spellStart"/>
            <w:r w:rsidRPr="003D6BA7">
              <w:t>GnRHa</w:t>
            </w:r>
            <w:r w:rsidRPr="003D6BA7">
              <w:rPr>
                <w:vertAlign w:val="superscript"/>
              </w:rPr>
              <w:t>k</w:t>
            </w:r>
            <w:proofErr w:type="spellEnd"/>
            <w:r w:rsidRPr="003D6BA7">
              <w:t xml:space="preserve">, </w:t>
            </w:r>
            <w:proofErr w:type="spellStart"/>
            <w:r w:rsidRPr="003D6BA7">
              <w:t>GnRHa</w:t>
            </w:r>
            <w:r w:rsidRPr="003D6BA7">
              <w:rPr>
                <w:vertAlign w:val="superscript"/>
              </w:rPr>
              <w:t>k</w:t>
            </w:r>
            <w:proofErr w:type="spellEnd"/>
            <w:r w:rsidRPr="003D6BA7">
              <w:t xml:space="preserve"> + add-back, PBO, no treatment, and/or other treatments</w:t>
            </w:r>
          </w:p>
        </w:tc>
        <w:tc>
          <w:tcPr>
            <w:tcW w:w="808" w:type="pct"/>
            <w:shd w:val="clear" w:color="auto" w:fill="auto"/>
            <w:vAlign w:val="center"/>
          </w:tcPr>
          <w:p w14:paraId="00CF4880" w14:textId="77777777" w:rsidR="00121ACF" w:rsidRPr="003D6BA7" w:rsidRDefault="00121ACF" w:rsidP="002430E4">
            <w:pPr>
              <w:pStyle w:val="TableText0"/>
              <w:keepNext w:val="0"/>
              <w:jc w:val="center"/>
            </w:pPr>
            <w:r w:rsidRPr="003D6BA7">
              <w:t>symptomatic endometriosis</w:t>
            </w:r>
          </w:p>
        </w:tc>
        <w:tc>
          <w:tcPr>
            <w:tcW w:w="813" w:type="pct"/>
            <w:shd w:val="clear" w:color="auto" w:fill="auto"/>
            <w:vAlign w:val="center"/>
          </w:tcPr>
          <w:p w14:paraId="2B1CFC6A" w14:textId="77777777" w:rsidR="00121ACF" w:rsidRPr="003D6BA7" w:rsidRDefault="00121ACF" w:rsidP="002430E4">
            <w:pPr>
              <w:pStyle w:val="TableText0"/>
              <w:keepNext w:val="0"/>
              <w:jc w:val="center"/>
            </w:pPr>
            <w:r w:rsidRPr="003D6BA7">
              <w:t>BMD</w:t>
            </w:r>
          </w:p>
        </w:tc>
        <w:tc>
          <w:tcPr>
            <w:tcW w:w="145" w:type="pct"/>
            <w:shd w:val="clear" w:color="auto" w:fill="auto"/>
            <w:vAlign w:val="center"/>
          </w:tcPr>
          <w:p w14:paraId="120C44E8" w14:textId="77777777" w:rsidR="00121ACF" w:rsidRPr="003D6BA7" w:rsidRDefault="00121ACF" w:rsidP="002430E4">
            <w:pPr>
              <w:pStyle w:val="TableText0"/>
              <w:keepNext w:val="0"/>
              <w:jc w:val="center"/>
            </w:pPr>
            <w:r w:rsidRPr="003D6BA7">
              <w:t>-</w:t>
            </w:r>
          </w:p>
        </w:tc>
      </w:tr>
      <w:tr w:rsidR="00121ACF" w:rsidRPr="0072211F" w14:paraId="4EFE4241" w14:textId="77777777" w:rsidTr="002430E4">
        <w:tc>
          <w:tcPr>
            <w:tcW w:w="491" w:type="pct"/>
            <w:shd w:val="clear" w:color="auto" w:fill="auto"/>
            <w:vAlign w:val="center"/>
          </w:tcPr>
          <w:p w14:paraId="7B5C44ED" w14:textId="77777777" w:rsidR="00121ACF" w:rsidRPr="003D6BA7" w:rsidRDefault="00121ACF" w:rsidP="002430E4">
            <w:pPr>
              <w:pStyle w:val="TableText0"/>
              <w:keepNext w:val="0"/>
            </w:pPr>
            <w:r w:rsidRPr="003D6BA7">
              <w:t>Gibbons 2021(MA)</w:t>
            </w:r>
          </w:p>
        </w:tc>
        <w:tc>
          <w:tcPr>
            <w:tcW w:w="233" w:type="pct"/>
            <w:shd w:val="clear" w:color="auto" w:fill="auto"/>
            <w:vAlign w:val="center"/>
          </w:tcPr>
          <w:p w14:paraId="1DCD4258" w14:textId="77777777" w:rsidR="00121ACF" w:rsidRPr="003D6BA7" w:rsidRDefault="00121ACF" w:rsidP="002430E4">
            <w:pPr>
              <w:pStyle w:val="TableText0"/>
              <w:keepNext w:val="0"/>
              <w:jc w:val="center"/>
            </w:pPr>
            <w:r w:rsidRPr="003D6BA7">
              <w:t>157</w:t>
            </w:r>
          </w:p>
        </w:tc>
        <w:tc>
          <w:tcPr>
            <w:tcW w:w="845" w:type="pct"/>
            <w:shd w:val="clear" w:color="auto" w:fill="auto"/>
            <w:vAlign w:val="center"/>
          </w:tcPr>
          <w:p w14:paraId="6676E263" w14:textId="77777777" w:rsidR="00121ACF" w:rsidRPr="003D6BA7" w:rsidRDefault="00121ACF" w:rsidP="002430E4">
            <w:pPr>
              <w:pStyle w:val="TableText0"/>
              <w:keepNext w:val="0"/>
              <w:jc w:val="center"/>
            </w:pPr>
            <w:r w:rsidRPr="003D6BA7">
              <w:t>4 studies</w:t>
            </w:r>
          </w:p>
        </w:tc>
        <w:tc>
          <w:tcPr>
            <w:tcW w:w="331" w:type="pct"/>
            <w:shd w:val="clear" w:color="auto" w:fill="auto"/>
            <w:vAlign w:val="center"/>
          </w:tcPr>
          <w:p w14:paraId="79D7E78C" w14:textId="77777777" w:rsidR="00121ACF" w:rsidRPr="003D6BA7" w:rsidRDefault="00121ACF" w:rsidP="002430E4">
            <w:pPr>
              <w:pStyle w:val="TableText0"/>
              <w:keepNext w:val="0"/>
              <w:jc w:val="center"/>
            </w:pPr>
            <w:r w:rsidRPr="003D6BA7">
              <w:t>High^</w:t>
            </w:r>
          </w:p>
        </w:tc>
        <w:tc>
          <w:tcPr>
            <w:tcW w:w="1334" w:type="pct"/>
            <w:vAlign w:val="center"/>
          </w:tcPr>
          <w:p w14:paraId="6ADAE22A" w14:textId="77777777" w:rsidR="00121ACF" w:rsidRPr="003D6BA7" w:rsidRDefault="00121ACF" w:rsidP="002430E4">
            <w:pPr>
              <w:pStyle w:val="TableText0"/>
              <w:keepNext w:val="0"/>
              <w:jc w:val="center"/>
            </w:pPr>
            <w:r w:rsidRPr="003D6BA7">
              <w:t xml:space="preserve">LNG-IUD, </w:t>
            </w:r>
            <w:proofErr w:type="spellStart"/>
            <w:r w:rsidRPr="003D6BA7">
              <w:t>GnRHa</w:t>
            </w:r>
            <w:proofErr w:type="spellEnd"/>
          </w:p>
        </w:tc>
        <w:tc>
          <w:tcPr>
            <w:tcW w:w="808" w:type="pct"/>
            <w:shd w:val="clear" w:color="auto" w:fill="auto"/>
            <w:vAlign w:val="center"/>
          </w:tcPr>
          <w:p w14:paraId="6A234C48" w14:textId="77777777" w:rsidR="00121ACF" w:rsidRPr="003D6BA7" w:rsidRDefault="00121ACF" w:rsidP="002430E4">
            <w:pPr>
              <w:pStyle w:val="TableText0"/>
              <w:keepNext w:val="0"/>
              <w:jc w:val="center"/>
            </w:pPr>
            <w:r w:rsidRPr="003D6BA7">
              <w:t>symptomatic endometriosis (post-surgery)</w:t>
            </w:r>
          </w:p>
        </w:tc>
        <w:tc>
          <w:tcPr>
            <w:tcW w:w="813" w:type="pct"/>
            <w:shd w:val="clear" w:color="auto" w:fill="auto"/>
            <w:vAlign w:val="center"/>
          </w:tcPr>
          <w:p w14:paraId="67325D11" w14:textId="77777777" w:rsidR="00121ACF" w:rsidRPr="003D6BA7" w:rsidRDefault="00121ACF" w:rsidP="002430E4">
            <w:pPr>
              <w:pStyle w:val="TableText0"/>
              <w:keepNext w:val="0"/>
              <w:jc w:val="center"/>
            </w:pPr>
            <w:r w:rsidRPr="003D6BA7">
              <w:t>1°: overall pain</w:t>
            </w:r>
          </w:p>
          <w:p w14:paraId="12293922" w14:textId="77777777" w:rsidR="00121ACF" w:rsidRPr="003D6BA7" w:rsidRDefault="00121ACF" w:rsidP="002430E4">
            <w:pPr>
              <w:pStyle w:val="TableText0"/>
              <w:keepNext w:val="0"/>
              <w:jc w:val="center"/>
            </w:pPr>
            <w:r w:rsidRPr="003D6BA7">
              <w:t>2°: pelvic pain, dysmenorrhea</w:t>
            </w:r>
          </w:p>
        </w:tc>
        <w:tc>
          <w:tcPr>
            <w:tcW w:w="145" w:type="pct"/>
            <w:shd w:val="clear" w:color="auto" w:fill="auto"/>
            <w:vAlign w:val="center"/>
          </w:tcPr>
          <w:p w14:paraId="52818CAA" w14:textId="77777777" w:rsidR="00121ACF" w:rsidRPr="003D6BA7" w:rsidRDefault="00121ACF" w:rsidP="002430E4">
            <w:pPr>
              <w:pStyle w:val="TableText0"/>
              <w:keepNext w:val="0"/>
              <w:jc w:val="center"/>
            </w:pPr>
            <w:r w:rsidRPr="003D6BA7">
              <w:t>-</w:t>
            </w:r>
          </w:p>
        </w:tc>
      </w:tr>
      <w:tr w:rsidR="00121ACF" w:rsidRPr="0072211F" w14:paraId="5FE79CF6" w14:textId="77777777" w:rsidTr="002430E4">
        <w:tc>
          <w:tcPr>
            <w:tcW w:w="491" w:type="pct"/>
            <w:shd w:val="clear" w:color="auto" w:fill="auto"/>
            <w:vAlign w:val="center"/>
          </w:tcPr>
          <w:p w14:paraId="0B40920E" w14:textId="77777777" w:rsidR="00121ACF" w:rsidRPr="003D6BA7" w:rsidRDefault="00121ACF" w:rsidP="002430E4">
            <w:pPr>
              <w:pStyle w:val="TableText0"/>
              <w:keepNext w:val="0"/>
            </w:pPr>
            <w:r w:rsidRPr="003D6BA7">
              <w:t>Grandi 2019</w:t>
            </w:r>
          </w:p>
        </w:tc>
        <w:tc>
          <w:tcPr>
            <w:tcW w:w="233" w:type="pct"/>
            <w:shd w:val="clear" w:color="auto" w:fill="auto"/>
            <w:vAlign w:val="center"/>
          </w:tcPr>
          <w:p w14:paraId="472FDFC7" w14:textId="77777777" w:rsidR="00121ACF" w:rsidRPr="003D6BA7" w:rsidRDefault="00121ACF" w:rsidP="002430E4">
            <w:pPr>
              <w:pStyle w:val="TableText0"/>
              <w:keepNext w:val="0"/>
              <w:jc w:val="center"/>
            </w:pPr>
            <w:r w:rsidRPr="003D6BA7">
              <w:t>3377</w:t>
            </w:r>
          </w:p>
        </w:tc>
        <w:tc>
          <w:tcPr>
            <w:tcW w:w="845" w:type="pct"/>
            <w:shd w:val="clear" w:color="auto" w:fill="auto"/>
            <w:vAlign w:val="center"/>
          </w:tcPr>
          <w:p w14:paraId="12A8B415" w14:textId="77777777" w:rsidR="00121ACF" w:rsidRPr="003D6BA7" w:rsidRDefault="00121ACF" w:rsidP="002430E4">
            <w:pPr>
              <w:pStyle w:val="TableText0"/>
              <w:keepNext w:val="0"/>
              <w:jc w:val="center"/>
            </w:pPr>
            <w:r w:rsidRPr="003D6BA7">
              <w:t>28 studies</w:t>
            </w:r>
          </w:p>
        </w:tc>
        <w:tc>
          <w:tcPr>
            <w:tcW w:w="331" w:type="pct"/>
            <w:shd w:val="clear" w:color="auto" w:fill="auto"/>
            <w:vAlign w:val="center"/>
          </w:tcPr>
          <w:p w14:paraId="6D11347C" w14:textId="77777777" w:rsidR="00121ACF" w:rsidRPr="003D6BA7" w:rsidRDefault="00121ACF" w:rsidP="002430E4">
            <w:pPr>
              <w:pStyle w:val="TableText0"/>
              <w:keepNext w:val="0"/>
              <w:jc w:val="center"/>
            </w:pPr>
            <w:r w:rsidRPr="003D6BA7">
              <w:t>High^</w:t>
            </w:r>
          </w:p>
        </w:tc>
        <w:tc>
          <w:tcPr>
            <w:tcW w:w="1334" w:type="pct"/>
            <w:vAlign w:val="center"/>
          </w:tcPr>
          <w:p w14:paraId="4817755A" w14:textId="77777777" w:rsidR="00121ACF" w:rsidRPr="003D6BA7" w:rsidRDefault="00121ACF" w:rsidP="002430E4">
            <w:pPr>
              <w:pStyle w:val="TableText0"/>
              <w:keepNext w:val="0"/>
              <w:jc w:val="center"/>
            </w:pPr>
            <w:r w:rsidRPr="003D6BA7">
              <w:t xml:space="preserve">Hormonal </w:t>
            </w:r>
            <w:proofErr w:type="spellStart"/>
            <w:r w:rsidRPr="003D6BA7">
              <w:t>contraceptives</w:t>
            </w:r>
            <w:r w:rsidRPr="003D6BA7">
              <w:rPr>
                <w:vertAlign w:val="superscript"/>
              </w:rPr>
              <w:t>s</w:t>
            </w:r>
            <w:proofErr w:type="spellEnd"/>
          </w:p>
        </w:tc>
        <w:tc>
          <w:tcPr>
            <w:tcW w:w="808" w:type="pct"/>
            <w:shd w:val="clear" w:color="auto" w:fill="auto"/>
            <w:vAlign w:val="center"/>
          </w:tcPr>
          <w:p w14:paraId="46FDE4B9" w14:textId="77777777" w:rsidR="00121ACF" w:rsidRPr="003D6BA7" w:rsidRDefault="00121ACF" w:rsidP="002430E4">
            <w:pPr>
              <w:pStyle w:val="TableText0"/>
              <w:keepNext w:val="0"/>
              <w:jc w:val="center"/>
            </w:pPr>
            <w:r w:rsidRPr="003D6BA7">
              <w:t>EAP</w:t>
            </w:r>
          </w:p>
        </w:tc>
        <w:tc>
          <w:tcPr>
            <w:tcW w:w="813" w:type="pct"/>
            <w:shd w:val="clear" w:color="auto" w:fill="auto"/>
            <w:vAlign w:val="center"/>
          </w:tcPr>
          <w:p w14:paraId="153C5DAF" w14:textId="77777777" w:rsidR="00121ACF" w:rsidRPr="003D6BA7" w:rsidRDefault="00121ACF" w:rsidP="002430E4">
            <w:pPr>
              <w:pStyle w:val="TableText0"/>
              <w:keepNext w:val="0"/>
              <w:jc w:val="center"/>
            </w:pPr>
            <w:r w:rsidRPr="003D6BA7">
              <w:t>dysmenorrhea, pelvic pain, dyspareunia</w:t>
            </w:r>
          </w:p>
        </w:tc>
        <w:tc>
          <w:tcPr>
            <w:tcW w:w="145" w:type="pct"/>
            <w:shd w:val="clear" w:color="auto" w:fill="auto"/>
            <w:vAlign w:val="center"/>
          </w:tcPr>
          <w:p w14:paraId="47E2B932" w14:textId="77777777" w:rsidR="00121ACF" w:rsidRPr="003D6BA7" w:rsidRDefault="00121ACF" w:rsidP="002430E4">
            <w:pPr>
              <w:pStyle w:val="TableText0"/>
              <w:keepNext w:val="0"/>
              <w:jc w:val="center"/>
            </w:pPr>
            <w:r w:rsidRPr="003D6BA7">
              <w:t>-</w:t>
            </w:r>
          </w:p>
        </w:tc>
      </w:tr>
      <w:tr w:rsidR="00121ACF" w:rsidRPr="0072211F" w14:paraId="5C92E76D" w14:textId="77777777" w:rsidTr="002430E4">
        <w:tc>
          <w:tcPr>
            <w:tcW w:w="491" w:type="pct"/>
            <w:shd w:val="clear" w:color="auto" w:fill="auto"/>
            <w:vAlign w:val="center"/>
          </w:tcPr>
          <w:p w14:paraId="537D757D" w14:textId="77777777" w:rsidR="00121ACF" w:rsidRPr="003D6BA7" w:rsidRDefault="00121ACF" w:rsidP="002430E4">
            <w:pPr>
              <w:pStyle w:val="TableText0"/>
              <w:keepNext w:val="0"/>
            </w:pPr>
            <w:r w:rsidRPr="003D6BA7">
              <w:t>Brown 2018(MA)</w:t>
            </w:r>
          </w:p>
        </w:tc>
        <w:tc>
          <w:tcPr>
            <w:tcW w:w="233" w:type="pct"/>
            <w:shd w:val="clear" w:color="auto" w:fill="auto"/>
            <w:vAlign w:val="center"/>
          </w:tcPr>
          <w:p w14:paraId="0F111A60" w14:textId="77777777" w:rsidR="00121ACF" w:rsidRPr="003D6BA7" w:rsidRDefault="00121ACF" w:rsidP="002430E4">
            <w:pPr>
              <w:pStyle w:val="TableText0"/>
              <w:keepNext w:val="0"/>
              <w:jc w:val="center"/>
            </w:pPr>
            <w:r w:rsidRPr="003D6BA7">
              <w:t>612</w:t>
            </w:r>
          </w:p>
        </w:tc>
        <w:tc>
          <w:tcPr>
            <w:tcW w:w="845" w:type="pct"/>
            <w:shd w:val="clear" w:color="auto" w:fill="auto"/>
            <w:vAlign w:val="center"/>
          </w:tcPr>
          <w:p w14:paraId="1E2D7FD0" w14:textId="77777777" w:rsidR="00121ACF" w:rsidRPr="003D6BA7" w:rsidRDefault="00121ACF" w:rsidP="002430E4">
            <w:pPr>
              <w:pStyle w:val="TableText0"/>
              <w:keepNext w:val="0"/>
              <w:jc w:val="center"/>
            </w:pPr>
            <w:r w:rsidRPr="003D6BA7">
              <w:t xml:space="preserve">5 </w:t>
            </w:r>
            <w:proofErr w:type="spellStart"/>
            <w:r w:rsidRPr="003D6BA7">
              <w:t>included</w:t>
            </w:r>
            <w:r w:rsidRPr="003D6BA7">
              <w:rPr>
                <w:vertAlign w:val="superscript"/>
              </w:rPr>
              <w:t>l</w:t>
            </w:r>
            <w:proofErr w:type="spellEnd"/>
          </w:p>
        </w:tc>
        <w:tc>
          <w:tcPr>
            <w:tcW w:w="331" w:type="pct"/>
            <w:shd w:val="clear" w:color="auto" w:fill="auto"/>
            <w:vAlign w:val="center"/>
          </w:tcPr>
          <w:p w14:paraId="528D051C" w14:textId="77777777" w:rsidR="00121ACF" w:rsidRPr="003D6BA7" w:rsidRDefault="00121ACF" w:rsidP="002430E4">
            <w:pPr>
              <w:pStyle w:val="TableText0"/>
              <w:keepNext w:val="0"/>
              <w:jc w:val="center"/>
            </w:pPr>
            <w:r w:rsidRPr="003D6BA7">
              <w:t>High^</w:t>
            </w:r>
          </w:p>
        </w:tc>
        <w:tc>
          <w:tcPr>
            <w:tcW w:w="1334" w:type="pct"/>
            <w:vAlign w:val="center"/>
          </w:tcPr>
          <w:p w14:paraId="0709E602" w14:textId="77777777" w:rsidR="00121ACF" w:rsidRPr="003D6BA7" w:rsidRDefault="00121ACF" w:rsidP="002430E4">
            <w:pPr>
              <w:pStyle w:val="TableText0"/>
              <w:keepNext w:val="0"/>
              <w:jc w:val="center"/>
            </w:pPr>
            <w:r w:rsidRPr="003D6BA7">
              <w:t xml:space="preserve">Hormonal contraceptives, </w:t>
            </w:r>
            <w:proofErr w:type="gramStart"/>
            <w:r w:rsidRPr="003D6BA7">
              <w:t>other</w:t>
            </w:r>
            <w:proofErr w:type="gramEnd"/>
            <w:r w:rsidRPr="003D6BA7">
              <w:t xml:space="preserve"> drug (</w:t>
            </w:r>
            <w:proofErr w:type="spellStart"/>
            <w:r w:rsidRPr="003D6BA7">
              <w:t>GnRHa</w:t>
            </w:r>
            <w:proofErr w:type="spellEnd"/>
            <w:r w:rsidRPr="003D6BA7">
              <w:t>), PBO</w:t>
            </w:r>
          </w:p>
        </w:tc>
        <w:tc>
          <w:tcPr>
            <w:tcW w:w="808" w:type="pct"/>
            <w:shd w:val="clear" w:color="auto" w:fill="auto"/>
            <w:vAlign w:val="center"/>
          </w:tcPr>
          <w:p w14:paraId="21C97E3F" w14:textId="77777777" w:rsidR="00121ACF" w:rsidRPr="003D6BA7" w:rsidRDefault="00121ACF" w:rsidP="002430E4">
            <w:pPr>
              <w:pStyle w:val="TableText0"/>
              <w:keepNext w:val="0"/>
              <w:jc w:val="center"/>
            </w:pPr>
            <w:r w:rsidRPr="003D6BA7">
              <w:t>symptomatic endometriosis</w:t>
            </w:r>
          </w:p>
        </w:tc>
        <w:tc>
          <w:tcPr>
            <w:tcW w:w="813" w:type="pct"/>
            <w:shd w:val="clear" w:color="auto" w:fill="auto"/>
            <w:vAlign w:val="center"/>
          </w:tcPr>
          <w:p w14:paraId="49FCEE1C" w14:textId="77777777" w:rsidR="00121ACF" w:rsidRPr="003D6BA7" w:rsidRDefault="00121ACF" w:rsidP="002430E4">
            <w:pPr>
              <w:pStyle w:val="TableText0"/>
              <w:keepNext w:val="0"/>
              <w:jc w:val="center"/>
            </w:pPr>
            <w:r w:rsidRPr="003D6BA7">
              <w:t>dysmenorrhea</w:t>
            </w:r>
          </w:p>
        </w:tc>
        <w:tc>
          <w:tcPr>
            <w:tcW w:w="145" w:type="pct"/>
            <w:shd w:val="clear" w:color="auto" w:fill="auto"/>
            <w:vAlign w:val="center"/>
          </w:tcPr>
          <w:p w14:paraId="07477CFF" w14:textId="77777777" w:rsidR="00121ACF" w:rsidRPr="003D6BA7" w:rsidRDefault="00121ACF" w:rsidP="002430E4">
            <w:pPr>
              <w:pStyle w:val="TableText0"/>
              <w:keepNext w:val="0"/>
              <w:jc w:val="center"/>
            </w:pPr>
            <w:r w:rsidRPr="003D6BA7">
              <w:t>-</w:t>
            </w:r>
          </w:p>
        </w:tc>
      </w:tr>
      <w:tr w:rsidR="00121ACF" w:rsidRPr="0072211F" w14:paraId="4DB82BA8" w14:textId="77777777" w:rsidTr="002430E4">
        <w:tc>
          <w:tcPr>
            <w:tcW w:w="491" w:type="pct"/>
            <w:shd w:val="clear" w:color="auto" w:fill="auto"/>
            <w:vAlign w:val="center"/>
          </w:tcPr>
          <w:p w14:paraId="0AC5218F" w14:textId="77777777" w:rsidR="00121ACF" w:rsidRPr="003D6BA7" w:rsidRDefault="00121ACF" w:rsidP="002430E4">
            <w:pPr>
              <w:pStyle w:val="TableText0"/>
              <w:keepNext w:val="0"/>
            </w:pPr>
            <w:r w:rsidRPr="003D6BA7">
              <w:t>Jensen 2018</w:t>
            </w:r>
          </w:p>
        </w:tc>
        <w:tc>
          <w:tcPr>
            <w:tcW w:w="233" w:type="pct"/>
            <w:shd w:val="clear" w:color="auto" w:fill="auto"/>
            <w:vAlign w:val="center"/>
          </w:tcPr>
          <w:p w14:paraId="47A52013" w14:textId="77777777" w:rsidR="00121ACF" w:rsidRPr="003D6BA7" w:rsidRDefault="00121ACF" w:rsidP="002430E4">
            <w:pPr>
              <w:pStyle w:val="TableText0"/>
              <w:keepNext w:val="0"/>
              <w:jc w:val="center"/>
            </w:pPr>
            <w:r w:rsidRPr="003D6BA7">
              <w:t>1762</w:t>
            </w:r>
          </w:p>
        </w:tc>
        <w:tc>
          <w:tcPr>
            <w:tcW w:w="845" w:type="pct"/>
            <w:shd w:val="clear" w:color="auto" w:fill="auto"/>
            <w:vAlign w:val="center"/>
          </w:tcPr>
          <w:p w14:paraId="24CC4A6D" w14:textId="77777777" w:rsidR="00121ACF" w:rsidRPr="003D6BA7" w:rsidRDefault="00121ACF" w:rsidP="002430E4">
            <w:pPr>
              <w:pStyle w:val="TableText0"/>
              <w:keepNext w:val="0"/>
              <w:jc w:val="center"/>
            </w:pPr>
            <w:r w:rsidRPr="003D6BA7">
              <w:t>18 studies</w:t>
            </w:r>
          </w:p>
        </w:tc>
        <w:tc>
          <w:tcPr>
            <w:tcW w:w="331" w:type="pct"/>
            <w:shd w:val="clear" w:color="auto" w:fill="auto"/>
            <w:vAlign w:val="center"/>
          </w:tcPr>
          <w:p w14:paraId="4C50030D" w14:textId="77777777" w:rsidR="00121ACF" w:rsidRPr="003D6BA7" w:rsidRDefault="00121ACF" w:rsidP="002430E4">
            <w:pPr>
              <w:pStyle w:val="TableText0"/>
              <w:keepNext w:val="0"/>
              <w:jc w:val="center"/>
            </w:pPr>
            <w:r w:rsidRPr="003D6BA7">
              <w:t>High^</w:t>
            </w:r>
          </w:p>
        </w:tc>
        <w:tc>
          <w:tcPr>
            <w:tcW w:w="1334" w:type="pct"/>
            <w:vAlign w:val="center"/>
          </w:tcPr>
          <w:p w14:paraId="3491E031" w14:textId="77777777" w:rsidR="00121ACF" w:rsidRPr="003D6BA7" w:rsidRDefault="00121ACF" w:rsidP="002430E4">
            <w:pPr>
              <w:pStyle w:val="TableText0"/>
              <w:keepNext w:val="0"/>
              <w:jc w:val="center"/>
            </w:pPr>
            <w:r w:rsidRPr="003D6BA7">
              <w:t xml:space="preserve">Combined hormonal contraceptive, </w:t>
            </w:r>
            <w:proofErr w:type="gramStart"/>
            <w:r w:rsidRPr="003D6BA7">
              <w:t>other</w:t>
            </w:r>
            <w:proofErr w:type="gramEnd"/>
            <w:r w:rsidRPr="003D6BA7">
              <w:t xml:space="preserve"> drug (</w:t>
            </w:r>
            <w:proofErr w:type="spellStart"/>
            <w:r w:rsidRPr="003D6BA7">
              <w:t>GnRHa</w:t>
            </w:r>
            <w:proofErr w:type="spellEnd"/>
            <w:r w:rsidRPr="003D6BA7">
              <w:t>), PBO</w:t>
            </w:r>
          </w:p>
        </w:tc>
        <w:tc>
          <w:tcPr>
            <w:tcW w:w="808" w:type="pct"/>
            <w:shd w:val="clear" w:color="auto" w:fill="auto"/>
            <w:vAlign w:val="center"/>
          </w:tcPr>
          <w:p w14:paraId="5B5282CD" w14:textId="77777777" w:rsidR="00121ACF" w:rsidRPr="003D6BA7" w:rsidRDefault="00121ACF" w:rsidP="002430E4">
            <w:pPr>
              <w:pStyle w:val="TableText0"/>
              <w:keepNext w:val="0"/>
              <w:jc w:val="center"/>
            </w:pPr>
            <w:r w:rsidRPr="003D6BA7">
              <w:t>EAP</w:t>
            </w:r>
          </w:p>
        </w:tc>
        <w:tc>
          <w:tcPr>
            <w:tcW w:w="813" w:type="pct"/>
            <w:shd w:val="clear" w:color="auto" w:fill="auto"/>
            <w:vAlign w:val="center"/>
          </w:tcPr>
          <w:p w14:paraId="0770EBDC" w14:textId="77777777" w:rsidR="00121ACF" w:rsidRPr="003D6BA7" w:rsidRDefault="00121ACF" w:rsidP="002430E4">
            <w:pPr>
              <w:pStyle w:val="TableText0"/>
              <w:keepNext w:val="0"/>
              <w:jc w:val="center"/>
            </w:pPr>
            <w:r w:rsidRPr="003D6BA7">
              <w:t>dysmenorrhea, NMPP, pelvic pain, dyspareunia</w:t>
            </w:r>
          </w:p>
        </w:tc>
        <w:tc>
          <w:tcPr>
            <w:tcW w:w="145" w:type="pct"/>
            <w:shd w:val="clear" w:color="auto" w:fill="auto"/>
            <w:vAlign w:val="center"/>
          </w:tcPr>
          <w:p w14:paraId="1215144B" w14:textId="77777777" w:rsidR="00121ACF" w:rsidRPr="003D6BA7" w:rsidRDefault="00121ACF" w:rsidP="002430E4">
            <w:pPr>
              <w:pStyle w:val="TableText0"/>
              <w:keepNext w:val="0"/>
              <w:jc w:val="center"/>
            </w:pPr>
            <w:r w:rsidRPr="003D6BA7">
              <w:t>-</w:t>
            </w:r>
          </w:p>
        </w:tc>
      </w:tr>
      <w:tr w:rsidR="00121ACF" w:rsidRPr="0072211F" w14:paraId="1CCF740D" w14:textId="77777777" w:rsidTr="002430E4">
        <w:tc>
          <w:tcPr>
            <w:tcW w:w="491" w:type="pct"/>
            <w:shd w:val="clear" w:color="auto" w:fill="auto"/>
            <w:vAlign w:val="center"/>
          </w:tcPr>
          <w:p w14:paraId="2D6F9E87" w14:textId="77777777" w:rsidR="00121ACF" w:rsidRPr="003D6BA7" w:rsidRDefault="00121ACF" w:rsidP="002430E4">
            <w:pPr>
              <w:pStyle w:val="TableText0"/>
              <w:keepNext w:val="0"/>
            </w:pPr>
            <w:r w:rsidRPr="003D6BA7">
              <w:t>Fu 2017 (MA)</w:t>
            </w:r>
          </w:p>
        </w:tc>
        <w:tc>
          <w:tcPr>
            <w:tcW w:w="233" w:type="pct"/>
            <w:shd w:val="clear" w:color="auto" w:fill="auto"/>
            <w:vAlign w:val="center"/>
          </w:tcPr>
          <w:p w14:paraId="2E217A5C" w14:textId="77777777" w:rsidR="00121ACF" w:rsidRPr="003D6BA7" w:rsidRDefault="00121ACF" w:rsidP="002430E4">
            <w:pPr>
              <w:pStyle w:val="TableText0"/>
              <w:keepNext w:val="0"/>
              <w:jc w:val="center"/>
            </w:pPr>
            <w:r w:rsidRPr="003D6BA7">
              <w:t>960</w:t>
            </w:r>
          </w:p>
        </w:tc>
        <w:tc>
          <w:tcPr>
            <w:tcW w:w="845" w:type="pct"/>
            <w:shd w:val="clear" w:color="auto" w:fill="auto"/>
            <w:vAlign w:val="center"/>
          </w:tcPr>
          <w:p w14:paraId="555FE2AD" w14:textId="77777777" w:rsidR="00121ACF" w:rsidRPr="003D6BA7" w:rsidRDefault="00121ACF" w:rsidP="002430E4">
            <w:pPr>
              <w:pStyle w:val="TableText0"/>
              <w:keepNext w:val="0"/>
              <w:jc w:val="center"/>
            </w:pPr>
            <w:r w:rsidRPr="003D6BA7">
              <w:t>10 studies</w:t>
            </w:r>
          </w:p>
        </w:tc>
        <w:tc>
          <w:tcPr>
            <w:tcW w:w="331" w:type="pct"/>
            <w:shd w:val="clear" w:color="auto" w:fill="auto"/>
            <w:vAlign w:val="center"/>
          </w:tcPr>
          <w:p w14:paraId="5A87FD15" w14:textId="77777777" w:rsidR="00121ACF" w:rsidRPr="003D6BA7" w:rsidRDefault="00121ACF" w:rsidP="002430E4">
            <w:pPr>
              <w:pStyle w:val="TableText0"/>
              <w:keepNext w:val="0"/>
              <w:jc w:val="center"/>
            </w:pPr>
            <w:r w:rsidRPr="003D6BA7">
              <w:t>Unclear^</w:t>
            </w:r>
          </w:p>
        </w:tc>
        <w:tc>
          <w:tcPr>
            <w:tcW w:w="1334" w:type="pct"/>
            <w:vAlign w:val="center"/>
          </w:tcPr>
          <w:p w14:paraId="2E050099" w14:textId="77777777" w:rsidR="00121ACF" w:rsidRPr="003D6BA7" w:rsidRDefault="00121ACF" w:rsidP="002430E4">
            <w:pPr>
              <w:pStyle w:val="TableText0"/>
              <w:keepNext w:val="0"/>
              <w:jc w:val="center"/>
            </w:pPr>
            <w:r w:rsidRPr="003D6BA7">
              <w:t xml:space="preserve">PRMs, </w:t>
            </w:r>
            <w:proofErr w:type="gramStart"/>
            <w:r w:rsidRPr="003D6BA7">
              <w:t>other</w:t>
            </w:r>
            <w:proofErr w:type="gramEnd"/>
            <w:r w:rsidRPr="003D6BA7">
              <w:t xml:space="preserve"> drug (</w:t>
            </w:r>
            <w:proofErr w:type="spellStart"/>
            <w:r w:rsidRPr="003D6BA7">
              <w:t>GnRHa</w:t>
            </w:r>
            <w:proofErr w:type="spellEnd"/>
            <w:r w:rsidRPr="003D6BA7">
              <w:t>), PBO</w:t>
            </w:r>
          </w:p>
        </w:tc>
        <w:tc>
          <w:tcPr>
            <w:tcW w:w="808" w:type="pct"/>
            <w:shd w:val="clear" w:color="auto" w:fill="auto"/>
            <w:vAlign w:val="center"/>
          </w:tcPr>
          <w:p w14:paraId="10F4ABA0" w14:textId="77777777" w:rsidR="00121ACF" w:rsidRPr="003D6BA7" w:rsidRDefault="00121ACF" w:rsidP="002430E4">
            <w:pPr>
              <w:pStyle w:val="TableText0"/>
              <w:keepNext w:val="0"/>
              <w:jc w:val="center"/>
            </w:pPr>
            <w:r w:rsidRPr="003D6BA7">
              <w:t>symptomatic endometriosis</w:t>
            </w:r>
          </w:p>
        </w:tc>
        <w:tc>
          <w:tcPr>
            <w:tcW w:w="813" w:type="pct"/>
            <w:shd w:val="clear" w:color="auto" w:fill="auto"/>
            <w:vAlign w:val="center"/>
          </w:tcPr>
          <w:p w14:paraId="1568DBE4" w14:textId="66162970" w:rsidR="00121ACF" w:rsidRPr="003D6BA7" w:rsidRDefault="00121ACF" w:rsidP="002430E4">
            <w:pPr>
              <w:pStyle w:val="TableText0"/>
              <w:keepNext w:val="0"/>
              <w:jc w:val="center"/>
            </w:pPr>
            <w:r w:rsidRPr="003D6BA7">
              <w:t xml:space="preserve">1°: pain, </w:t>
            </w:r>
            <w:proofErr w:type="spellStart"/>
            <w:r w:rsidRPr="003D6BA7">
              <w:t>A</w:t>
            </w:r>
            <w:r w:rsidR="00507D54" w:rsidRPr="003D6BA7">
              <w:t>e</w:t>
            </w:r>
            <w:r w:rsidRPr="003D6BA7">
              <w:t>s</w:t>
            </w:r>
            <w:proofErr w:type="spellEnd"/>
          </w:p>
          <w:p w14:paraId="72C8673B" w14:textId="77777777" w:rsidR="00121ACF" w:rsidRPr="003D6BA7" w:rsidRDefault="00121ACF" w:rsidP="002430E4">
            <w:pPr>
              <w:pStyle w:val="TableText0"/>
              <w:keepNext w:val="0"/>
              <w:jc w:val="center"/>
            </w:pPr>
            <w:r w:rsidRPr="003D6BA7">
              <w:t>2°: QoL</w:t>
            </w:r>
          </w:p>
        </w:tc>
        <w:tc>
          <w:tcPr>
            <w:tcW w:w="145" w:type="pct"/>
            <w:shd w:val="clear" w:color="auto" w:fill="auto"/>
            <w:vAlign w:val="center"/>
          </w:tcPr>
          <w:p w14:paraId="0D2D457D" w14:textId="77777777" w:rsidR="00121ACF" w:rsidRPr="003D6BA7" w:rsidRDefault="00121ACF" w:rsidP="002430E4">
            <w:pPr>
              <w:pStyle w:val="TableText0"/>
              <w:keepNext w:val="0"/>
              <w:jc w:val="center"/>
            </w:pPr>
            <w:r w:rsidRPr="003D6BA7">
              <w:t>-</w:t>
            </w:r>
          </w:p>
        </w:tc>
      </w:tr>
      <w:tr w:rsidR="00121ACF" w:rsidRPr="0072211F" w14:paraId="1C63C948" w14:textId="77777777" w:rsidTr="002430E4">
        <w:tc>
          <w:tcPr>
            <w:tcW w:w="491" w:type="pct"/>
            <w:shd w:val="clear" w:color="auto" w:fill="auto"/>
            <w:vAlign w:val="center"/>
          </w:tcPr>
          <w:p w14:paraId="5DA3CD92" w14:textId="77777777" w:rsidR="00121ACF" w:rsidRPr="003D6BA7" w:rsidRDefault="00121ACF" w:rsidP="002430E4">
            <w:pPr>
              <w:pStyle w:val="TableText0"/>
              <w:keepNext w:val="0"/>
            </w:pPr>
            <w:r w:rsidRPr="003D6BA7">
              <w:t>Brown 2012 (MA)</w:t>
            </w:r>
          </w:p>
        </w:tc>
        <w:tc>
          <w:tcPr>
            <w:tcW w:w="233" w:type="pct"/>
            <w:shd w:val="clear" w:color="auto" w:fill="auto"/>
            <w:vAlign w:val="center"/>
          </w:tcPr>
          <w:p w14:paraId="70123260" w14:textId="77777777" w:rsidR="00121ACF" w:rsidRPr="003D6BA7" w:rsidRDefault="00121ACF" w:rsidP="002430E4">
            <w:pPr>
              <w:pStyle w:val="TableText0"/>
              <w:keepNext w:val="0"/>
              <w:jc w:val="center"/>
            </w:pPr>
            <w:r w:rsidRPr="003D6BA7">
              <w:t>1551</w:t>
            </w:r>
          </w:p>
        </w:tc>
        <w:tc>
          <w:tcPr>
            <w:tcW w:w="845" w:type="pct"/>
            <w:shd w:val="clear" w:color="auto" w:fill="auto"/>
            <w:vAlign w:val="center"/>
          </w:tcPr>
          <w:p w14:paraId="05239300" w14:textId="77777777" w:rsidR="00121ACF" w:rsidRPr="003D6BA7" w:rsidRDefault="00121ACF" w:rsidP="002430E4">
            <w:pPr>
              <w:pStyle w:val="TableText0"/>
              <w:keepNext w:val="0"/>
              <w:jc w:val="center"/>
            </w:pPr>
            <w:r w:rsidRPr="003D6BA7">
              <w:t>13 studies</w:t>
            </w:r>
          </w:p>
        </w:tc>
        <w:tc>
          <w:tcPr>
            <w:tcW w:w="331" w:type="pct"/>
            <w:shd w:val="clear" w:color="auto" w:fill="auto"/>
            <w:vAlign w:val="center"/>
          </w:tcPr>
          <w:p w14:paraId="40CB1FDF" w14:textId="77777777" w:rsidR="00121ACF" w:rsidRPr="003D6BA7" w:rsidRDefault="00121ACF" w:rsidP="002430E4">
            <w:pPr>
              <w:pStyle w:val="TableText0"/>
              <w:keepNext w:val="0"/>
              <w:jc w:val="center"/>
            </w:pPr>
            <w:r w:rsidRPr="003D6BA7">
              <w:t>Unclear^</w:t>
            </w:r>
          </w:p>
        </w:tc>
        <w:tc>
          <w:tcPr>
            <w:tcW w:w="1334" w:type="pct"/>
            <w:vAlign w:val="center"/>
          </w:tcPr>
          <w:p w14:paraId="4B9282AE" w14:textId="77777777" w:rsidR="00121ACF" w:rsidRPr="003D6BA7" w:rsidRDefault="00121ACF" w:rsidP="002430E4">
            <w:pPr>
              <w:pStyle w:val="TableText0"/>
              <w:keepNext w:val="0"/>
              <w:jc w:val="center"/>
            </w:pPr>
            <w:r w:rsidRPr="003D6BA7">
              <w:t xml:space="preserve">Progestogens, anti-progestogens, other </w:t>
            </w:r>
            <w:proofErr w:type="spellStart"/>
            <w:r w:rsidRPr="003D6BA7">
              <w:t>drug</w:t>
            </w:r>
            <w:r w:rsidRPr="003D6BA7">
              <w:rPr>
                <w:vertAlign w:val="superscript"/>
              </w:rPr>
              <w:t>t</w:t>
            </w:r>
            <w:proofErr w:type="spellEnd"/>
            <w:r w:rsidRPr="003D6BA7">
              <w:t>, PBO</w:t>
            </w:r>
          </w:p>
        </w:tc>
        <w:tc>
          <w:tcPr>
            <w:tcW w:w="808" w:type="pct"/>
            <w:shd w:val="clear" w:color="auto" w:fill="auto"/>
            <w:vAlign w:val="center"/>
          </w:tcPr>
          <w:p w14:paraId="4EAC30CA" w14:textId="77777777" w:rsidR="00121ACF" w:rsidRPr="003D6BA7" w:rsidRDefault="00121ACF" w:rsidP="002430E4">
            <w:pPr>
              <w:pStyle w:val="TableText0"/>
              <w:keepNext w:val="0"/>
              <w:jc w:val="center"/>
            </w:pPr>
            <w:r w:rsidRPr="003D6BA7">
              <w:t>EAP</w:t>
            </w:r>
          </w:p>
        </w:tc>
        <w:tc>
          <w:tcPr>
            <w:tcW w:w="813" w:type="pct"/>
            <w:shd w:val="clear" w:color="auto" w:fill="auto"/>
            <w:vAlign w:val="center"/>
          </w:tcPr>
          <w:p w14:paraId="3ED89E95" w14:textId="77777777" w:rsidR="00121ACF" w:rsidRPr="003D6BA7" w:rsidRDefault="00121ACF" w:rsidP="002430E4">
            <w:pPr>
              <w:pStyle w:val="TableText0"/>
              <w:keepNext w:val="0"/>
              <w:jc w:val="center"/>
            </w:pPr>
            <w:r w:rsidRPr="003D6BA7">
              <w:t>1°: Pain</w:t>
            </w:r>
          </w:p>
          <w:p w14:paraId="174894DF" w14:textId="76906CB8" w:rsidR="00121ACF" w:rsidRPr="003D6BA7" w:rsidRDefault="00121ACF" w:rsidP="002430E4">
            <w:pPr>
              <w:pStyle w:val="TableText0"/>
              <w:keepNext w:val="0"/>
              <w:jc w:val="center"/>
            </w:pPr>
            <w:r w:rsidRPr="003D6BA7">
              <w:t xml:space="preserve">2°: </w:t>
            </w:r>
            <w:proofErr w:type="spellStart"/>
            <w:r w:rsidRPr="003D6BA7">
              <w:t>A</w:t>
            </w:r>
            <w:r w:rsidR="00507D54" w:rsidRPr="003D6BA7">
              <w:t>e</w:t>
            </w:r>
            <w:r w:rsidRPr="003D6BA7">
              <w:t>s</w:t>
            </w:r>
            <w:proofErr w:type="spellEnd"/>
          </w:p>
        </w:tc>
        <w:tc>
          <w:tcPr>
            <w:tcW w:w="145" w:type="pct"/>
            <w:shd w:val="clear" w:color="auto" w:fill="auto"/>
            <w:vAlign w:val="center"/>
          </w:tcPr>
          <w:p w14:paraId="5683E136" w14:textId="77777777" w:rsidR="00121ACF" w:rsidRPr="003D6BA7" w:rsidRDefault="00121ACF" w:rsidP="002430E4">
            <w:pPr>
              <w:pStyle w:val="TableText0"/>
              <w:keepNext w:val="0"/>
              <w:jc w:val="center"/>
            </w:pPr>
            <w:r w:rsidRPr="003D6BA7">
              <w:t>-</w:t>
            </w:r>
          </w:p>
        </w:tc>
      </w:tr>
    </w:tbl>
    <w:p w14:paraId="3B2DA1E1" w14:textId="77777777" w:rsidR="00121ACF" w:rsidRPr="0072211F" w:rsidRDefault="00121ACF" w:rsidP="00121ACF">
      <w:pPr>
        <w:rPr>
          <w:rFonts w:ascii="Arial Narrow" w:hAnsi="Arial Narrow"/>
          <w:sz w:val="18"/>
          <w:szCs w:val="18"/>
        </w:rPr>
      </w:pPr>
      <w:r w:rsidRPr="0072211F">
        <w:rPr>
          <w:rFonts w:ascii="Arial Narrow" w:hAnsi="Arial Narrow"/>
          <w:sz w:val="18"/>
          <w:szCs w:val="18"/>
        </w:rPr>
        <w:t>Source: compiled during the evaluation.</w:t>
      </w:r>
    </w:p>
    <w:p w14:paraId="60A7FC98" w14:textId="21E9E9E2" w:rsidR="00121ACF" w:rsidRPr="0072211F" w:rsidRDefault="00121ACF" w:rsidP="00121ACF">
      <w:pPr>
        <w:rPr>
          <w:rFonts w:ascii="Arial Narrow" w:hAnsi="Arial Narrow"/>
          <w:sz w:val="18"/>
          <w:szCs w:val="18"/>
        </w:rPr>
      </w:pPr>
      <w:r w:rsidRPr="0072211F">
        <w:rPr>
          <w:rFonts w:ascii="Arial Narrow" w:hAnsi="Arial Narrow"/>
          <w:sz w:val="18"/>
          <w:szCs w:val="18"/>
        </w:rPr>
        <w:t>AE=adverse event; BMD=bone mineral density; DB=double-blind; DD=double-dummy; EAP=endometriosis associated pain; E2=</w:t>
      </w:r>
      <w:proofErr w:type="spellStart"/>
      <w:r w:rsidRPr="0072211F">
        <w:rPr>
          <w:rFonts w:ascii="Arial Narrow" w:hAnsi="Arial Narrow"/>
          <w:sz w:val="18"/>
          <w:szCs w:val="18"/>
        </w:rPr>
        <w:t>estradiol</w:t>
      </w:r>
      <w:proofErr w:type="spellEnd"/>
      <w:r w:rsidRPr="0072211F">
        <w:rPr>
          <w:rFonts w:ascii="Arial Narrow" w:hAnsi="Arial Narrow"/>
          <w:sz w:val="18"/>
          <w:szCs w:val="18"/>
        </w:rPr>
        <w:t xml:space="preserve">; </w:t>
      </w:r>
      <w:bookmarkStart w:id="31" w:name="_Hlk155174050"/>
      <w:proofErr w:type="spellStart"/>
      <w:r w:rsidRPr="0072211F">
        <w:rPr>
          <w:rFonts w:ascii="Arial Narrow" w:hAnsi="Arial Narrow"/>
          <w:sz w:val="18"/>
          <w:szCs w:val="18"/>
        </w:rPr>
        <w:t>GnRHa</w:t>
      </w:r>
      <w:proofErr w:type="spellEnd"/>
      <w:r w:rsidRPr="0072211F">
        <w:rPr>
          <w:rFonts w:ascii="Arial Narrow" w:hAnsi="Arial Narrow"/>
          <w:sz w:val="18"/>
          <w:szCs w:val="18"/>
        </w:rPr>
        <w:t xml:space="preserve">=gonadotropin hormone-releasing hormone analogue; </w:t>
      </w:r>
      <w:bookmarkEnd w:id="31"/>
      <w:r w:rsidRPr="0072211F">
        <w:rPr>
          <w:rFonts w:ascii="Arial Narrow" w:hAnsi="Arial Narrow"/>
          <w:sz w:val="18"/>
          <w:szCs w:val="18"/>
        </w:rPr>
        <w:t>LNG-IUD=levonorgestrel intrauterine device; MC=multi-centre; N=number; NC=non-comparative single arm study; NETA=norethindrone acetate; NMPP=non</w:t>
      </w:r>
      <w:r w:rsidR="005330E5">
        <w:rPr>
          <w:rFonts w:ascii="Arial Narrow" w:hAnsi="Arial Narrow"/>
          <w:sz w:val="18"/>
          <w:szCs w:val="18"/>
        </w:rPr>
        <w:t>-</w:t>
      </w:r>
      <w:r w:rsidRPr="0072211F">
        <w:rPr>
          <w:rFonts w:ascii="Arial Narrow" w:hAnsi="Arial Narrow"/>
          <w:sz w:val="18"/>
          <w:szCs w:val="18"/>
        </w:rPr>
        <w:t>menstrual pelvic pain; OL=open label; PBO=placebo; PC=placebo-controlled; PRM=progesterone receptor modulator; P3=Phase 3; R=randomised; d=day; w=week; y=year; S3=Section 3 of the submission;</w:t>
      </w:r>
    </w:p>
    <w:p w14:paraId="2EF3FD52" w14:textId="77777777" w:rsidR="00121ACF" w:rsidRPr="0072211F" w:rsidRDefault="00121ACF" w:rsidP="00121ACF">
      <w:pPr>
        <w:ind w:left="170" w:hanging="170"/>
        <w:rPr>
          <w:rFonts w:ascii="Arial Narrow" w:hAnsi="Arial Narrow"/>
          <w:sz w:val="18"/>
          <w:szCs w:val="18"/>
        </w:rPr>
      </w:pPr>
      <w:r w:rsidRPr="0072211F">
        <w:rPr>
          <w:rFonts w:ascii="Arial Narrow" w:hAnsi="Arial Narrow"/>
          <w:sz w:val="18"/>
          <w:szCs w:val="18"/>
        </w:rPr>
        <w:t>^</w:t>
      </w:r>
      <w:r w:rsidRPr="0072211F">
        <w:rPr>
          <w:rFonts w:ascii="Arial Narrow" w:hAnsi="Arial Narrow"/>
          <w:sz w:val="18"/>
          <w:szCs w:val="18"/>
        </w:rPr>
        <w:tab/>
        <w:t>assessment based on publication</w:t>
      </w:r>
    </w:p>
    <w:p w14:paraId="5D8FD74B" w14:textId="77777777" w:rsidR="00824FB2" w:rsidRPr="0072211F" w:rsidRDefault="00824FB2" w:rsidP="00824FB2">
      <w:pPr>
        <w:ind w:left="170" w:hanging="170"/>
        <w:rPr>
          <w:rFonts w:ascii="Arial Narrow" w:hAnsi="Arial Narrow"/>
          <w:sz w:val="18"/>
          <w:szCs w:val="18"/>
        </w:rPr>
      </w:pPr>
      <w:r w:rsidRPr="0072211F">
        <w:rPr>
          <w:rFonts w:ascii="Arial Narrow" w:hAnsi="Arial Narrow"/>
          <w:sz w:val="18"/>
          <w:szCs w:val="18"/>
        </w:rPr>
        <w:t>a</w:t>
      </w:r>
      <w:r w:rsidRPr="0072211F">
        <w:rPr>
          <w:rFonts w:ascii="Arial Narrow" w:hAnsi="Arial Narrow"/>
          <w:sz w:val="18"/>
          <w:szCs w:val="18"/>
        </w:rPr>
        <w:tab/>
        <w:t>Screening period was 1-15 days. Single-blind run-in period (35 days) in which only the patients were blinded to study treatment. Patients had one placebo tablet and one placebo capsule each day and report their pain and analgesic medication use. If needed, the run-in period may be extended for logistical reasons (</w:t>
      </w:r>
      <w:proofErr w:type="gramStart"/>
      <w:r w:rsidRPr="0072211F">
        <w:rPr>
          <w:rFonts w:ascii="Arial Narrow" w:hAnsi="Arial Narrow"/>
          <w:sz w:val="18"/>
          <w:szCs w:val="18"/>
        </w:rPr>
        <w:t>e.g.</w:t>
      </w:r>
      <w:proofErr w:type="gramEnd"/>
      <w:r w:rsidRPr="0072211F">
        <w:rPr>
          <w:rFonts w:ascii="Arial Narrow" w:hAnsi="Arial Narrow"/>
          <w:sz w:val="18"/>
          <w:szCs w:val="18"/>
        </w:rPr>
        <w:t xml:space="preserve"> repeat endometrial biopsy) up to Day R70 with sponsor approval. The run-in period (through the day prior to first dose of randomized study drug) serve as baseline pain assessment period for the study.</w:t>
      </w:r>
    </w:p>
    <w:p w14:paraId="72433AED" w14:textId="77777777" w:rsidR="00824FB2" w:rsidRPr="0072211F" w:rsidRDefault="00824FB2" w:rsidP="00824FB2">
      <w:pPr>
        <w:ind w:left="170" w:hanging="170"/>
        <w:rPr>
          <w:rFonts w:ascii="Arial Narrow" w:hAnsi="Arial Narrow"/>
          <w:sz w:val="18"/>
          <w:szCs w:val="18"/>
        </w:rPr>
      </w:pPr>
      <w:r w:rsidRPr="0072211F">
        <w:rPr>
          <w:rFonts w:ascii="Arial Narrow" w:hAnsi="Arial Narrow"/>
          <w:sz w:val="18"/>
          <w:szCs w:val="18"/>
        </w:rPr>
        <w:t>b</w:t>
      </w:r>
      <w:r w:rsidRPr="0072211F">
        <w:rPr>
          <w:rFonts w:ascii="Arial Narrow" w:hAnsi="Arial Narrow"/>
          <w:sz w:val="18"/>
          <w:szCs w:val="18"/>
        </w:rPr>
        <w:tab/>
        <w:t>Patients who completed 24 weeks of study drug treatment in SPIRIT 1 or SPIRIT 2 (including placebo) and consented were enrolled in extension study. 799 out of 802 patients enrolled were included in the efficacy and safety analyses (3 excluded due to noncompliance).</w:t>
      </w:r>
    </w:p>
    <w:p w14:paraId="18387868" w14:textId="77777777" w:rsidR="00824FB2" w:rsidRPr="0072211F" w:rsidRDefault="00824FB2" w:rsidP="00824FB2">
      <w:pPr>
        <w:ind w:left="170" w:hanging="170"/>
        <w:rPr>
          <w:rFonts w:ascii="Arial Narrow" w:hAnsi="Arial Narrow"/>
          <w:sz w:val="18"/>
          <w:szCs w:val="18"/>
        </w:rPr>
      </w:pPr>
      <w:r w:rsidRPr="0072211F">
        <w:rPr>
          <w:rFonts w:ascii="Arial Narrow" w:hAnsi="Arial Narrow"/>
          <w:sz w:val="18"/>
          <w:szCs w:val="18"/>
        </w:rPr>
        <w:t>c</w:t>
      </w:r>
      <w:r w:rsidRPr="0072211F">
        <w:rPr>
          <w:rFonts w:ascii="Arial Narrow" w:hAnsi="Arial Narrow"/>
          <w:sz w:val="18"/>
          <w:szCs w:val="18"/>
        </w:rPr>
        <w:tab/>
        <w:t xml:space="preserve">Baseline for extension study was conducted at the same time as Week 24 visit for the pivotal study (“Week 24/Baseline visit”). Prespecified interim analysis in accordance </w:t>
      </w:r>
      <w:proofErr w:type="gramStart"/>
      <w:r w:rsidRPr="0072211F">
        <w:rPr>
          <w:rFonts w:ascii="Arial Narrow" w:hAnsi="Arial Narrow"/>
          <w:sz w:val="18"/>
          <w:szCs w:val="18"/>
        </w:rPr>
        <w:t>to</w:t>
      </w:r>
      <w:proofErr w:type="gramEnd"/>
      <w:r w:rsidRPr="0072211F">
        <w:rPr>
          <w:rFonts w:ascii="Arial Narrow" w:hAnsi="Arial Narrow"/>
          <w:sz w:val="18"/>
          <w:szCs w:val="18"/>
        </w:rPr>
        <w:t xml:space="preserve"> protocol was conducted for all safety and efficacy endpoints through the Week 52 visit.</w:t>
      </w:r>
    </w:p>
    <w:p w14:paraId="496FED3F" w14:textId="77777777" w:rsidR="00824FB2" w:rsidRPr="0072211F" w:rsidRDefault="00824FB2" w:rsidP="00824FB2">
      <w:pPr>
        <w:ind w:left="170" w:hanging="170"/>
        <w:rPr>
          <w:rFonts w:ascii="Arial Narrow" w:hAnsi="Arial Narrow"/>
          <w:sz w:val="18"/>
          <w:szCs w:val="18"/>
        </w:rPr>
      </w:pPr>
      <w:r w:rsidRPr="0072211F">
        <w:rPr>
          <w:rFonts w:ascii="Arial Narrow" w:hAnsi="Arial Narrow"/>
          <w:sz w:val="18"/>
          <w:szCs w:val="18"/>
        </w:rPr>
        <w:t>d</w:t>
      </w:r>
      <w:r w:rsidRPr="0072211F">
        <w:rPr>
          <w:rFonts w:ascii="Arial Narrow" w:hAnsi="Arial Narrow"/>
          <w:sz w:val="18"/>
          <w:szCs w:val="18"/>
        </w:rPr>
        <w:tab/>
        <w:t xml:space="preserve">N enrolled in endometriosis cohort. The study recruited 2 cohorts of premenopausal women: </w:t>
      </w:r>
      <w:proofErr w:type="spellStart"/>
      <w:r w:rsidRPr="0072211F">
        <w:rPr>
          <w:rFonts w:ascii="Arial Narrow" w:hAnsi="Arial Narrow"/>
          <w:sz w:val="18"/>
          <w:szCs w:val="18"/>
        </w:rPr>
        <w:t>i</w:t>
      </w:r>
      <w:proofErr w:type="spellEnd"/>
      <w:r w:rsidRPr="0072211F">
        <w:rPr>
          <w:rFonts w:ascii="Arial Narrow" w:hAnsi="Arial Narrow"/>
          <w:sz w:val="18"/>
          <w:szCs w:val="18"/>
        </w:rPr>
        <w:t>) with uterine fibroids or ii) endometriosis.</w:t>
      </w:r>
    </w:p>
    <w:p w14:paraId="65ED5DF4" w14:textId="77777777" w:rsidR="00824FB2" w:rsidRPr="0072211F" w:rsidRDefault="00824FB2" w:rsidP="00824FB2">
      <w:pPr>
        <w:ind w:left="170" w:hanging="170"/>
        <w:rPr>
          <w:rFonts w:ascii="Arial Narrow" w:hAnsi="Arial Narrow"/>
          <w:sz w:val="18"/>
          <w:szCs w:val="18"/>
        </w:rPr>
      </w:pPr>
      <w:r w:rsidRPr="0072211F">
        <w:rPr>
          <w:rFonts w:ascii="Arial Narrow" w:hAnsi="Arial Narrow"/>
          <w:sz w:val="18"/>
          <w:szCs w:val="18"/>
        </w:rPr>
        <w:t>e</w:t>
      </w:r>
      <w:r w:rsidRPr="0072211F">
        <w:rPr>
          <w:rFonts w:ascii="Arial Narrow" w:hAnsi="Arial Narrow"/>
          <w:sz w:val="18"/>
          <w:szCs w:val="18"/>
        </w:rPr>
        <w:tab/>
        <w:t>BMD study was conducted contemporaneously with the relugolix interventional studies for uterine fibroids and endometriosis (SPIRIT 1 and SPIRIT 2) in a subset of the same study sites.</w:t>
      </w:r>
    </w:p>
    <w:p w14:paraId="5E3A5233" w14:textId="77777777" w:rsidR="00824FB2" w:rsidRPr="0072211F" w:rsidRDefault="00824FB2" w:rsidP="00824FB2">
      <w:pPr>
        <w:ind w:left="170" w:hanging="170"/>
        <w:rPr>
          <w:rFonts w:ascii="Arial Narrow" w:hAnsi="Arial Narrow"/>
          <w:sz w:val="18"/>
          <w:szCs w:val="18"/>
        </w:rPr>
      </w:pPr>
      <w:r w:rsidRPr="0072211F">
        <w:rPr>
          <w:rFonts w:ascii="Arial Narrow" w:hAnsi="Arial Narrow"/>
          <w:sz w:val="18"/>
          <w:szCs w:val="18"/>
        </w:rPr>
        <w:t>f</w:t>
      </w:r>
      <w:r w:rsidRPr="0072211F">
        <w:rPr>
          <w:rFonts w:ascii="Arial Narrow" w:hAnsi="Arial Narrow"/>
          <w:sz w:val="18"/>
          <w:szCs w:val="18"/>
        </w:rPr>
        <w:tab/>
        <w:t>Screening period was 1-6 weeks, and the pretreatment period was 3-6 weeks before randomization. Patients were given 1 placebo injection and a daily placebo tablet during the pretreatment period that started between days 1 and 5 of menstruation cycle under single-blind conditions, which corresponds to days -42 to -21 and is defined as baseline of the study.</w:t>
      </w:r>
    </w:p>
    <w:p w14:paraId="7E705254" w14:textId="77777777" w:rsidR="00824FB2" w:rsidRPr="0072211F" w:rsidRDefault="00824FB2" w:rsidP="00824FB2">
      <w:pPr>
        <w:ind w:left="170" w:hanging="170"/>
        <w:rPr>
          <w:rFonts w:ascii="Arial Narrow" w:hAnsi="Arial Narrow"/>
          <w:sz w:val="18"/>
          <w:szCs w:val="18"/>
        </w:rPr>
      </w:pPr>
      <w:r w:rsidRPr="0072211F">
        <w:rPr>
          <w:rFonts w:ascii="Arial Narrow" w:hAnsi="Arial Narrow"/>
          <w:sz w:val="18"/>
          <w:szCs w:val="18"/>
        </w:rPr>
        <w:t>g</w:t>
      </w:r>
      <w:r w:rsidRPr="0072211F">
        <w:rPr>
          <w:rFonts w:ascii="Arial Narrow" w:hAnsi="Arial Narrow"/>
          <w:sz w:val="18"/>
          <w:szCs w:val="18"/>
        </w:rPr>
        <w:tab/>
        <w:t>Pretreatment period was 4-12 weeks, during which patients underwent a single-blind double-dummy (relugolix and leuprorelin) placebo run-in period initiated on days 1 to 5 of the first menstruation before randomization.</w:t>
      </w:r>
    </w:p>
    <w:p w14:paraId="36135E9F" w14:textId="77777777" w:rsidR="00824FB2" w:rsidRPr="0072211F" w:rsidRDefault="00824FB2" w:rsidP="00824FB2">
      <w:pPr>
        <w:ind w:left="170" w:hanging="170"/>
        <w:rPr>
          <w:rFonts w:ascii="Arial Narrow" w:hAnsi="Arial Narrow"/>
          <w:sz w:val="18"/>
          <w:szCs w:val="18"/>
        </w:rPr>
      </w:pPr>
      <w:r w:rsidRPr="0072211F">
        <w:rPr>
          <w:rFonts w:ascii="Arial Narrow" w:hAnsi="Arial Narrow"/>
          <w:sz w:val="18"/>
          <w:szCs w:val="18"/>
        </w:rPr>
        <w:t>h</w:t>
      </w:r>
      <w:r w:rsidRPr="0072211F">
        <w:rPr>
          <w:rFonts w:ascii="Arial Narrow" w:hAnsi="Arial Narrow"/>
          <w:sz w:val="18"/>
          <w:szCs w:val="18"/>
        </w:rPr>
        <w:tab/>
        <w:t>Patients who completed 12-week treatment period (Osuga 2021) could enter a 12-week extension study (total treatment period of 24 weeks) and had the 4-week follow-up period after completion of the extension.</w:t>
      </w:r>
    </w:p>
    <w:p w14:paraId="41B4E6A7" w14:textId="333886EC" w:rsidR="00824FB2" w:rsidRPr="0072211F" w:rsidRDefault="00824FB2" w:rsidP="00824FB2">
      <w:pPr>
        <w:rPr>
          <w:rFonts w:ascii="Arial Narrow" w:hAnsi="Arial Narrow"/>
          <w:sz w:val="18"/>
          <w:szCs w:val="18"/>
        </w:rPr>
      </w:pPr>
      <w:proofErr w:type="spellStart"/>
      <w:r w:rsidRPr="0072211F">
        <w:rPr>
          <w:rFonts w:ascii="Arial Narrow" w:hAnsi="Arial Narrow"/>
          <w:sz w:val="18"/>
          <w:szCs w:val="18"/>
        </w:rPr>
        <w:t>i</w:t>
      </w:r>
      <w:proofErr w:type="spellEnd"/>
      <w:r w:rsidRPr="0072211F">
        <w:rPr>
          <w:rFonts w:ascii="Arial Narrow" w:hAnsi="Arial Narrow"/>
          <w:sz w:val="18"/>
          <w:szCs w:val="18"/>
        </w:rPr>
        <w:tab/>
      </w:r>
      <w:proofErr w:type="spellStart"/>
      <w:r w:rsidRPr="0072211F">
        <w:rPr>
          <w:rFonts w:ascii="Arial Narrow" w:hAnsi="Arial Narrow"/>
          <w:sz w:val="18"/>
          <w:szCs w:val="18"/>
        </w:rPr>
        <w:t>relugolix</w:t>
      </w:r>
      <w:proofErr w:type="spellEnd"/>
      <w:r w:rsidRPr="0072211F">
        <w:rPr>
          <w:rFonts w:ascii="Arial Narrow" w:hAnsi="Arial Narrow"/>
          <w:sz w:val="18"/>
          <w:szCs w:val="18"/>
        </w:rPr>
        <w:t xml:space="preserve"> + delayed E2/NETA dosed with relugolix 40 mg daily for 12 weeks followed by relugolix 40 mg plus E2/NETA daily for 12 weeks.</w:t>
      </w:r>
    </w:p>
    <w:p w14:paraId="2021C837" w14:textId="77777777" w:rsidR="00824FB2" w:rsidRPr="0072211F" w:rsidRDefault="00824FB2" w:rsidP="00824FB2">
      <w:pPr>
        <w:ind w:left="170" w:hanging="170"/>
        <w:rPr>
          <w:rFonts w:ascii="Arial Narrow" w:hAnsi="Arial Narrow"/>
          <w:sz w:val="18"/>
          <w:szCs w:val="18"/>
        </w:rPr>
      </w:pPr>
      <w:r w:rsidRPr="0072211F">
        <w:rPr>
          <w:rFonts w:ascii="Arial Narrow" w:hAnsi="Arial Narrow"/>
          <w:sz w:val="18"/>
          <w:szCs w:val="18"/>
        </w:rPr>
        <w:t>j</w:t>
      </w:r>
      <w:r w:rsidRPr="0072211F">
        <w:rPr>
          <w:rFonts w:ascii="Arial Narrow" w:hAnsi="Arial Narrow"/>
          <w:sz w:val="18"/>
          <w:szCs w:val="18"/>
        </w:rPr>
        <w:tab/>
        <w:t xml:space="preserve">17 studies compared </w:t>
      </w:r>
      <w:proofErr w:type="spellStart"/>
      <w:r w:rsidRPr="0072211F">
        <w:rPr>
          <w:rFonts w:ascii="Arial Narrow" w:hAnsi="Arial Narrow"/>
          <w:sz w:val="18"/>
          <w:szCs w:val="18"/>
        </w:rPr>
        <w:t>GnRHa</w:t>
      </w:r>
      <w:proofErr w:type="spellEnd"/>
      <w:r w:rsidRPr="0072211F">
        <w:rPr>
          <w:rFonts w:ascii="Arial Narrow" w:hAnsi="Arial Narrow"/>
          <w:sz w:val="18"/>
          <w:szCs w:val="18"/>
        </w:rPr>
        <w:t xml:space="preserve"> v </w:t>
      </w:r>
      <w:proofErr w:type="spellStart"/>
      <w:r w:rsidRPr="0072211F">
        <w:rPr>
          <w:rFonts w:ascii="Arial Narrow" w:hAnsi="Arial Narrow"/>
          <w:sz w:val="18"/>
          <w:szCs w:val="18"/>
        </w:rPr>
        <w:t>GnRHa</w:t>
      </w:r>
      <w:proofErr w:type="spellEnd"/>
      <w:r w:rsidRPr="0072211F">
        <w:rPr>
          <w:rFonts w:ascii="Arial Narrow" w:hAnsi="Arial Narrow"/>
          <w:sz w:val="18"/>
          <w:szCs w:val="18"/>
        </w:rPr>
        <w:t xml:space="preserve"> + add-back, however, none had low bias for the primary meta-analysis (pain). Sensitivity analysis was performed on all studies.</w:t>
      </w:r>
    </w:p>
    <w:p w14:paraId="4B0AA046" w14:textId="77777777" w:rsidR="00824FB2" w:rsidRPr="0072211F" w:rsidRDefault="00824FB2" w:rsidP="00824FB2">
      <w:pPr>
        <w:ind w:left="170" w:hanging="170"/>
        <w:rPr>
          <w:rFonts w:ascii="Arial Narrow" w:hAnsi="Arial Narrow"/>
          <w:sz w:val="18"/>
          <w:szCs w:val="18"/>
        </w:rPr>
      </w:pPr>
      <w:r w:rsidRPr="0072211F">
        <w:rPr>
          <w:rFonts w:ascii="Arial Narrow" w:hAnsi="Arial Narrow"/>
          <w:sz w:val="18"/>
          <w:szCs w:val="18"/>
        </w:rPr>
        <w:t>k</w:t>
      </w:r>
      <w:r w:rsidRPr="0072211F">
        <w:rPr>
          <w:rFonts w:ascii="Arial Narrow" w:hAnsi="Arial Narrow"/>
          <w:sz w:val="18"/>
          <w:szCs w:val="18"/>
        </w:rPr>
        <w:tab/>
        <w:t xml:space="preserve">Most common </w:t>
      </w:r>
      <w:proofErr w:type="spellStart"/>
      <w:r w:rsidRPr="0072211F">
        <w:rPr>
          <w:rFonts w:ascii="Arial Narrow" w:hAnsi="Arial Narrow"/>
          <w:sz w:val="18"/>
          <w:szCs w:val="18"/>
        </w:rPr>
        <w:t>GnRHa</w:t>
      </w:r>
      <w:proofErr w:type="spellEnd"/>
      <w:r w:rsidRPr="0072211F">
        <w:rPr>
          <w:rFonts w:ascii="Arial Narrow" w:hAnsi="Arial Narrow"/>
          <w:sz w:val="18"/>
          <w:szCs w:val="18"/>
        </w:rPr>
        <w:t xml:space="preserve"> included </w:t>
      </w:r>
      <w:proofErr w:type="spellStart"/>
      <w:r w:rsidRPr="0072211F">
        <w:rPr>
          <w:rFonts w:ascii="Arial Narrow" w:hAnsi="Arial Narrow"/>
          <w:sz w:val="18"/>
          <w:szCs w:val="18"/>
        </w:rPr>
        <w:t>goserelin</w:t>
      </w:r>
      <w:proofErr w:type="spellEnd"/>
      <w:r w:rsidRPr="0072211F">
        <w:rPr>
          <w:rFonts w:ascii="Arial Narrow" w:hAnsi="Arial Narrow"/>
          <w:sz w:val="18"/>
          <w:szCs w:val="18"/>
        </w:rPr>
        <w:t>, leuprorelin, nafarelin, triptorelin, buserelin.</w:t>
      </w:r>
    </w:p>
    <w:p w14:paraId="71B38368" w14:textId="77777777" w:rsidR="00824FB2" w:rsidRPr="0072211F" w:rsidRDefault="00824FB2" w:rsidP="00824FB2">
      <w:pPr>
        <w:rPr>
          <w:rFonts w:ascii="Arial Narrow" w:hAnsi="Arial Narrow"/>
          <w:sz w:val="18"/>
          <w:szCs w:val="18"/>
        </w:rPr>
      </w:pPr>
      <w:r w:rsidRPr="0072211F">
        <w:rPr>
          <w:rFonts w:ascii="Arial Narrow" w:hAnsi="Arial Narrow"/>
          <w:sz w:val="18"/>
          <w:szCs w:val="18"/>
        </w:rPr>
        <w:t>l</w:t>
      </w:r>
      <w:r w:rsidRPr="0072211F">
        <w:rPr>
          <w:rFonts w:ascii="Arial Narrow" w:hAnsi="Arial Narrow"/>
          <w:sz w:val="18"/>
          <w:szCs w:val="18"/>
        </w:rPr>
        <w:tab/>
        <w:t>Only 3 studies (n=404) were included in the meta-analysis.</w:t>
      </w:r>
    </w:p>
    <w:p w14:paraId="0EC50ECA" w14:textId="77777777" w:rsidR="00824FB2" w:rsidRPr="0072211F" w:rsidRDefault="00824FB2" w:rsidP="00824FB2">
      <w:pPr>
        <w:rPr>
          <w:rFonts w:ascii="Arial Narrow" w:hAnsi="Arial Narrow"/>
          <w:sz w:val="18"/>
          <w:szCs w:val="18"/>
        </w:rPr>
      </w:pPr>
      <w:r w:rsidRPr="0072211F">
        <w:rPr>
          <w:rFonts w:ascii="Arial Narrow" w:hAnsi="Arial Narrow"/>
          <w:sz w:val="18"/>
          <w:szCs w:val="18"/>
        </w:rPr>
        <w:t>m</w:t>
      </w:r>
      <w:r w:rsidRPr="0072211F">
        <w:rPr>
          <w:rFonts w:ascii="Arial Narrow" w:hAnsi="Arial Narrow"/>
          <w:sz w:val="18"/>
          <w:szCs w:val="18"/>
        </w:rPr>
        <w:tab/>
        <w:t xml:space="preserve">Both overall pain and other sub-forms of pain, </w:t>
      </w:r>
      <w:proofErr w:type="gramStart"/>
      <w:r w:rsidRPr="0072211F">
        <w:rPr>
          <w:rFonts w:ascii="Arial Narrow" w:hAnsi="Arial Narrow"/>
          <w:sz w:val="18"/>
          <w:szCs w:val="18"/>
        </w:rPr>
        <w:t>i.e.</w:t>
      </w:r>
      <w:proofErr w:type="gramEnd"/>
      <w:r w:rsidRPr="0072211F">
        <w:rPr>
          <w:rFonts w:ascii="Arial Narrow" w:hAnsi="Arial Narrow"/>
          <w:sz w:val="18"/>
          <w:szCs w:val="18"/>
        </w:rPr>
        <w:t xml:space="preserve"> dysmenorrhoea, dyspareunia and pelvic pain.</w:t>
      </w:r>
    </w:p>
    <w:p w14:paraId="38D52556" w14:textId="77777777" w:rsidR="00824FB2" w:rsidRPr="0072211F" w:rsidRDefault="00824FB2" w:rsidP="00824FB2">
      <w:pPr>
        <w:rPr>
          <w:rFonts w:ascii="Arial Narrow" w:hAnsi="Arial Narrow"/>
          <w:sz w:val="18"/>
          <w:szCs w:val="18"/>
        </w:rPr>
      </w:pPr>
      <w:r w:rsidRPr="0072211F">
        <w:rPr>
          <w:rFonts w:ascii="Arial Narrow" w:hAnsi="Arial Narrow"/>
          <w:sz w:val="18"/>
          <w:szCs w:val="18"/>
        </w:rPr>
        <w:t>n</w:t>
      </w:r>
      <w:r w:rsidRPr="0072211F">
        <w:rPr>
          <w:rFonts w:ascii="Arial Narrow" w:hAnsi="Arial Narrow"/>
          <w:sz w:val="18"/>
          <w:szCs w:val="18"/>
        </w:rPr>
        <w:tab/>
        <w:t>Only 15 studies (n=910) were included in the meta-analysis, as other studies did not provide enough data.</w:t>
      </w:r>
    </w:p>
    <w:p w14:paraId="640638CB" w14:textId="77777777" w:rsidR="00824FB2" w:rsidRPr="0072211F" w:rsidRDefault="00824FB2" w:rsidP="00824FB2">
      <w:pPr>
        <w:ind w:left="170" w:hanging="170"/>
        <w:rPr>
          <w:rFonts w:ascii="Arial Narrow" w:hAnsi="Arial Narrow"/>
          <w:sz w:val="18"/>
          <w:szCs w:val="18"/>
        </w:rPr>
      </w:pPr>
      <w:r w:rsidRPr="0072211F">
        <w:rPr>
          <w:rFonts w:ascii="Arial Narrow" w:hAnsi="Arial Narrow"/>
          <w:sz w:val="18"/>
          <w:szCs w:val="18"/>
        </w:rPr>
        <w:t>p</w:t>
      </w:r>
      <w:r w:rsidRPr="0072211F">
        <w:rPr>
          <w:rFonts w:ascii="Arial Narrow" w:hAnsi="Arial Narrow"/>
          <w:sz w:val="18"/>
          <w:szCs w:val="18"/>
        </w:rPr>
        <w:tab/>
        <w:t>Treatment began on the third day (±2 days) of the menstrual cycle and continued for four cycles (28±2 days)</w:t>
      </w:r>
    </w:p>
    <w:p w14:paraId="5DBDBACE" w14:textId="77777777" w:rsidR="00824FB2" w:rsidRPr="0072211F" w:rsidRDefault="00824FB2" w:rsidP="00824FB2">
      <w:pPr>
        <w:ind w:left="170" w:hanging="170"/>
        <w:rPr>
          <w:rFonts w:ascii="Arial Narrow" w:hAnsi="Arial Narrow"/>
          <w:sz w:val="18"/>
          <w:szCs w:val="18"/>
        </w:rPr>
      </w:pPr>
      <w:r w:rsidRPr="0072211F">
        <w:rPr>
          <w:rFonts w:ascii="Arial Narrow" w:hAnsi="Arial Narrow"/>
          <w:sz w:val="18"/>
          <w:szCs w:val="18"/>
        </w:rPr>
        <w:t>q</w:t>
      </w:r>
      <w:r w:rsidRPr="0072211F">
        <w:rPr>
          <w:rFonts w:ascii="Arial Narrow" w:hAnsi="Arial Narrow"/>
          <w:sz w:val="18"/>
          <w:szCs w:val="18"/>
        </w:rPr>
        <w:tab/>
        <w:t>Patients received monophasic oral contraceptive pill (ethinylestradiol 0.035 mg + norethisterone 1 mg) for 21 days plus 7 days of placebo.</w:t>
      </w:r>
    </w:p>
    <w:p w14:paraId="52B462BA" w14:textId="77777777" w:rsidR="00824FB2" w:rsidRPr="0072211F" w:rsidRDefault="00824FB2" w:rsidP="00824FB2">
      <w:pPr>
        <w:ind w:left="170" w:hanging="170"/>
        <w:rPr>
          <w:rFonts w:ascii="Arial Narrow" w:hAnsi="Arial Narrow"/>
          <w:sz w:val="18"/>
          <w:szCs w:val="18"/>
        </w:rPr>
      </w:pPr>
      <w:r w:rsidRPr="0072211F">
        <w:rPr>
          <w:rFonts w:ascii="Arial Narrow" w:hAnsi="Arial Narrow"/>
          <w:sz w:val="18"/>
          <w:szCs w:val="18"/>
        </w:rPr>
        <w:t>r</w:t>
      </w:r>
      <w:r w:rsidRPr="0072211F">
        <w:rPr>
          <w:rFonts w:ascii="Arial Narrow" w:hAnsi="Arial Narrow"/>
          <w:sz w:val="18"/>
          <w:szCs w:val="18"/>
        </w:rPr>
        <w:tab/>
        <w:t>all patients received calcium and vitamin D.</w:t>
      </w:r>
    </w:p>
    <w:p w14:paraId="6D3C5701" w14:textId="77777777" w:rsidR="00824FB2" w:rsidRPr="0072211F" w:rsidRDefault="00824FB2" w:rsidP="00824FB2">
      <w:pPr>
        <w:ind w:left="170" w:hanging="170"/>
        <w:rPr>
          <w:rFonts w:ascii="Arial Narrow" w:hAnsi="Arial Narrow"/>
          <w:sz w:val="18"/>
          <w:szCs w:val="18"/>
        </w:rPr>
      </w:pPr>
      <w:r w:rsidRPr="0072211F">
        <w:rPr>
          <w:rFonts w:ascii="Arial Narrow" w:hAnsi="Arial Narrow"/>
          <w:sz w:val="18"/>
          <w:szCs w:val="18"/>
        </w:rPr>
        <w:t>s</w:t>
      </w:r>
      <w:r w:rsidRPr="0072211F">
        <w:rPr>
          <w:rFonts w:ascii="Arial Narrow" w:hAnsi="Arial Narrow"/>
          <w:sz w:val="18"/>
          <w:szCs w:val="18"/>
        </w:rPr>
        <w:tab/>
        <w:t xml:space="preserve">included combined hormonal contraceptives, combined oral contraceptives, progestin-only </w:t>
      </w:r>
      <w:proofErr w:type="gramStart"/>
      <w:r w:rsidRPr="0072211F">
        <w:rPr>
          <w:rFonts w:ascii="Arial Narrow" w:hAnsi="Arial Narrow"/>
          <w:sz w:val="18"/>
          <w:szCs w:val="18"/>
        </w:rPr>
        <w:t>pills</w:t>
      </w:r>
      <w:proofErr w:type="gramEnd"/>
      <w:r w:rsidRPr="0072211F">
        <w:rPr>
          <w:rFonts w:ascii="Arial Narrow" w:hAnsi="Arial Narrow"/>
          <w:sz w:val="18"/>
          <w:szCs w:val="18"/>
        </w:rPr>
        <w:t xml:space="preserve"> and progestin-only contraceptives.</w:t>
      </w:r>
    </w:p>
    <w:p w14:paraId="424FB936" w14:textId="4805A1AD" w:rsidR="00121ACF" w:rsidRPr="00577381" w:rsidRDefault="00824FB2" w:rsidP="00577381">
      <w:pPr>
        <w:spacing w:after="120"/>
        <w:ind w:left="170" w:hanging="170"/>
        <w:rPr>
          <w:rFonts w:ascii="Arial Narrow" w:hAnsi="Arial Narrow"/>
          <w:sz w:val="18"/>
          <w:szCs w:val="18"/>
        </w:rPr>
      </w:pPr>
      <w:r w:rsidRPr="0072211F">
        <w:rPr>
          <w:rFonts w:ascii="Arial Narrow" w:hAnsi="Arial Narrow"/>
          <w:sz w:val="18"/>
          <w:szCs w:val="18"/>
        </w:rPr>
        <w:t>t</w:t>
      </w:r>
      <w:r w:rsidRPr="0072211F">
        <w:rPr>
          <w:rFonts w:ascii="Arial Narrow" w:hAnsi="Arial Narrow"/>
          <w:sz w:val="18"/>
          <w:szCs w:val="18"/>
        </w:rPr>
        <w:tab/>
        <w:t xml:space="preserve">danazol, oral or subdermal contraceptive, oral contraceptive pill and danazol, </w:t>
      </w:r>
      <w:proofErr w:type="spellStart"/>
      <w:r w:rsidRPr="0072211F">
        <w:rPr>
          <w:rFonts w:ascii="Arial Narrow" w:hAnsi="Arial Narrow"/>
          <w:sz w:val="18"/>
          <w:szCs w:val="18"/>
        </w:rPr>
        <w:t>GnRHa</w:t>
      </w:r>
      <w:proofErr w:type="spellEnd"/>
      <w:r w:rsidRPr="0072211F">
        <w:rPr>
          <w:rFonts w:ascii="Arial Narrow" w:hAnsi="Arial Narrow"/>
          <w:sz w:val="18"/>
          <w:szCs w:val="18"/>
        </w:rPr>
        <w:t>.</w:t>
      </w:r>
    </w:p>
    <w:p w14:paraId="1786D4E8" w14:textId="5813E44A" w:rsidR="00121ACF" w:rsidRPr="0072211F" w:rsidRDefault="00F57648" w:rsidP="001E6476">
      <w:pPr>
        <w:pStyle w:val="3-BodyText"/>
      </w:pPr>
      <w:r w:rsidRPr="0072211F">
        <w:t xml:space="preserve">The </w:t>
      </w:r>
      <w:r w:rsidR="00E52BAF" w:rsidRPr="0072211F">
        <w:t xml:space="preserve">SPIRIT 1 and SPIRIT 2 trials </w:t>
      </w:r>
      <w:r w:rsidRPr="0072211F">
        <w:t xml:space="preserve">had </w:t>
      </w:r>
      <w:r w:rsidR="00E52BAF" w:rsidRPr="0072211F">
        <w:t>the same design; multicentre (SPIRIT 2 included 5</w:t>
      </w:r>
      <w:r w:rsidR="000B6C70">
        <w:t> </w:t>
      </w:r>
      <w:r w:rsidR="00E52BAF" w:rsidRPr="0072211F">
        <w:t xml:space="preserve">sites in Australia), randomised, double-blind, placebo-controlled trials where patients received either Ryeqo, relugolix + delayed add-back therapy or placebo for 24 weeks. SPIRIT Extension was an open-label extension of SPIRIT 1 and SPIRIT 2 where all patients received Ryeqo for 80 weeks. SPIRIT Extension included an addendum of the 1-year post-treatment follow-up (PTFU) on </w:t>
      </w:r>
      <w:r w:rsidR="00002DF2" w:rsidRPr="0072211F">
        <w:t>BMD</w:t>
      </w:r>
      <w:r w:rsidR="00E52BAF" w:rsidRPr="0072211F">
        <w:t xml:space="preserve"> and resumption of menstruation. SPIRIT Extension PTFU included 324 (40.6%) patients, which were a mix of patients who have and have not met the pre-defined protocol-specified bone loss (decline in BMD &gt;3% at the lumbar spine or hip).</w:t>
      </w:r>
    </w:p>
    <w:p w14:paraId="55F2E94C" w14:textId="0E29D7C2" w:rsidR="00447FF6" w:rsidRPr="0072211F" w:rsidRDefault="00E52BAF" w:rsidP="001E6476">
      <w:pPr>
        <w:pStyle w:val="3-BodyText"/>
      </w:pPr>
      <w:r w:rsidRPr="0072211F">
        <w:t>Harada et al 2022 and Osuga et al 2021 were multicentre, randomised double-blind</w:t>
      </w:r>
      <w:r w:rsidR="00297B1A" w:rsidRPr="0072211F">
        <w:t xml:space="preserve"> </w:t>
      </w:r>
      <w:r w:rsidRPr="0072211F">
        <w:t>trials conducted in Japan. Harada 2022 randomised eligible patients to relugolix 40</w:t>
      </w:r>
      <w:r w:rsidR="000B6C70">
        <w:t> </w:t>
      </w:r>
      <w:r w:rsidRPr="0072211F">
        <w:t xml:space="preserve">mg or </w:t>
      </w:r>
      <w:r w:rsidR="000456A8" w:rsidRPr="0072211F">
        <w:t>leuprorelin</w:t>
      </w:r>
      <w:r w:rsidR="000456A8" w:rsidRPr="0072211F" w:rsidDel="006E5B8C">
        <w:t xml:space="preserve"> </w:t>
      </w:r>
      <w:r w:rsidR="000456A8" w:rsidRPr="0072211F">
        <w:t>3.75mg or 1.88mg (dependent on weight)</w:t>
      </w:r>
      <w:r w:rsidR="00EF42AF" w:rsidRPr="0072211F">
        <w:t xml:space="preserve"> </w:t>
      </w:r>
      <w:r w:rsidRPr="0072211F">
        <w:t>for 24 weeks. Osuga et al 2021 was a dose-response study in which patients were randomised to three dose levels of relugolix (10, 20, and 40 mg) compared to placebo and leuprorelin as an active comparator for 12 weeks. Patients who completed 12 weeks of treatment could continue to receive the same treatment in an open-label extension (Osuga et al 2021 Extension) for another 12 weeks (total 24 weeks). Patients in the included studies were all premenopausal women aged 18 years and above, and there was no clinical evidence presented for women of reproductive age less than 18 years.</w:t>
      </w:r>
    </w:p>
    <w:p w14:paraId="14E2D147" w14:textId="7646DE07" w:rsidR="00D128FC" w:rsidRPr="0072211F" w:rsidRDefault="00D128FC" w:rsidP="001E6476">
      <w:pPr>
        <w:pStyle w:val="3-BodyText"/>
      </w:pPr>
      <w:r w:rsidRPr="0072211F">
        <w:t xml:space="preserve">Across the SPIRIT trials, the dosing regimen of Ryeqo was generally consistent with the </w:t>
      </w:r>
      <w:r w:rsidR="00297B1A" w:rsidRPr="0072211F">
        <w:t xml:space="preserve">approved </w:t>
      </w:r>
      <w:r w:rsidRPr="0072211F">
        <w:t>PI. SPIRIT 1 and SPIRIT 2 also included a treatment arm dosed with relugolix monotherapy 40 mg daily for 12 weeks followed relugolix 40 mg co-administered with E2/NETA daily for another 12 weeks. Patients in Harada et al 2022 and Osuga et al 2021 were dosed with relugolix monotherapy. However, the sponsor is neither seeking TGA registration nor PBS listing for relugolix monotherapy dose regimen.</w:t>
      </w:r>
      <w:r w:rsidR="00A30467" w:rsidRPr="0072211F">
        <w:t xml:space="preserve"> All relugolix trials presented patient reported outcome measures for endometriosis-associated pain </w:t>
      </w:r>
      <w:bookmarkStart w:id="32" w:name="_Hlk155638733"/>
      <w:r w:rsidR="00A30467" w:rsidRPr="0072211F">
        <w:t xml:space="preserve">using either 0-10 numerical rating scale (NRS) or 0-100 mm visual </w:t>
      </w:r>
      <w:r w:rsidR="005330E5" w:rsidRPr="0072211F">
        <w:t>analogue</w:t>
      </w:r>
      <w:r w:rsidR="00A30467" w:rsidRPr="0072211F">
        <w:t xml:space="preserve"> scale (VAS) as the primary or secondary outcome after 12/24 weeks</w:t>
      </w:r>
      <w:bookmarkEnd w:id="32"/>
      <w:r w:rsidR="00A30467" w:rsidRPr="0072211F">
        <w:t>.</w:t>
      </w:r>
    </w:p>
    <w:p w14:paraId="062FCCB2" w14:textId="21392C14" w:rsidR="00E52BAF" w:rsidRPr="0072211F" w:rsidRDefault="008C3C41" w:rsidP="001E6476">
      <w:pPr>
        <w:pStyle w:val="3-BodyText"/>
      </w:pPr>
      <w:r w:rsidRPr="0072211F">
        <w:t xml:space="preserve">Zupi et al 2004 and Roghaei et al 2010 were randomised single centre studies conducted in Italy and Iran, respectively. In Zupi et al 2004 patients received either leuprorelin + add-back (transdermal E2 25 mcg and oral NETA 5 mg) therapy, leuprorelin or oral contraceptive (oral E2 30 mcg and </w:t>
      </w:r>
      <w:proofErr w:type="spellStart"/>
      <w:r w:rsidRPr="0072211F">
        <w:t>gestodene</w:t>
      </w:r>
      <w:proofErr w:type="spellEnd"/>
      <w:r w:rsidRPr="0072211F">
        <w:t xml:space="preserve"> 0.75 mg) alone for 12</w:t>
      </w:r>
      <w:r w:rsidR="000B6C70">
        <w:t> </w:t>
      </w:r>
      <w:r w:rsidRPr="0072211F">
        <w:t>months. In Roghaei et al 2010, patients received either letrozole, danazol or placebo, concurrently with calcium and vitamin for 6 months. Harada et al 2008 was a double-blind placebo-controlled trial conducted in Japan in which patients</w:t>
      </w:r>
      <w:r w:rsidR="003939E3" w:rsidRPr="0072211F">
        <w:t xml:space="preserve"> with</w:t>
      </w:r>
      <w:r w:rsidRPr="0072211F">
        <w:t xml:space="preserve"> moderate or severe dysmenorrhea received oral contraceptive (E2 35 mcg and NETA 1 mg) for 21 days plus placebo for 7 days or identical placebo for 28 days; treatment continued for 4 menstrual cycles. Pelvic pain and dysmenorrhea were assessed in all trials.</w:t>
      </w:r>
    </w:p>
    <w:p w14:paraId="2A5E7BC5" w14:textId="005D4A19" w:rsidR="00E52BAF" w:rsidRPr="0072211F" w:rsidRDefault="008C3C41" w:rsidP="001E6476">
      <w:pPr>
        <w:pStyle w:val="3-BodyText"/>
      </w:pPr>
      <w:r w:rsidRPr="0072211F">
        <w:t xml:space="preserve">The risk of bias in SPIRIT 1, SPIRIT 2, Harada et al 2022, Harada et al 2008 and Osuga et al 2021 was considered low. The other studies were considered to be high risk bias due to the nature of their study design being </w:t>
      </w:r>
      <w:proofErr w:type="gramStart"/>
      <w:r w:rsidRPr="0072211F">
        <w:t>open-label</w:t>
      </w:r>
      <w:proofErr w:type="gramEnd"/>
      <w:r w:rsidRPr="0072211F">
        <w:t xml:space="preserve"> (extension studies, Zupi et al 2004), non-comparative single arm (SPIRIT Extension), or blinding was not reported (Roghaei et al 2010). Across the systematic reviews, overall, the review authors assessed the quality of data as low to </w:t>
      </w:r>
      <w:proofErr w:type="gramStart"/>
      <w:r w:rsidRPr="0072211F">
        <w:t>moderate, and</w:t>
      </w:r>
      <w:proofErr w:type="gramEnd"/>
      <w:r w:rsidRPr="0072211F">
        <w:t xml:space="preserve"> considered the risk of bias of the included trials as high or unclear.</w:t>
      </w:r>
    </w:p>
    <w:p w14:paraId="08ECB342" w14:textId="5015E8D8" w:rsidR="00E52BAF" w:rsidRPr="0072211F" w:rsidRDefault="008C3C41" w:rsidP="001E6476">
      <w:pPr>
        <w:pStyle w:val="3-BodyText"/>
      </w:pPr>
      <w:r w:rsidRPr="0072211F">
        <w:t>Patient characteristics at baseline were generally balanced across the treatment arms within the trials. However, there were differences across the trials owing in part to differences in the eligibility criteria:</w:t>
      </w:r>
    </w:p>
    <w:p w14:paraId="60FED8B9" w14:textId="7420CE86" w:rsidR="008C3C41" w:rsidRPr="0072211F" w:rsidRDefault="008C3C41" w:rsidP="00577381">
      <w:pPr>
        <w:pStyle w:val="ListParagraph"/>
      </w:pPr>
      <w:r w:rsidRPr="0072211F">
        <w:t>Duration of disease: Patients in Harada et al 2022 (relugolix versus leuprorelin) had shorter mean disease duration (1.3</w:t>
      </w:r>
      <w:r w:rsidR="002E4D9E" w:rsidRPr="0072211F">
        <w:rPr>
          <w:rFonts w:ascii="Symbol" w:eastAsia="Symbol" w:hAnsi="Symbol" w:cs="Symbol"/>
        </w:rPr>
        <w:t>-</w:t>
      </w:r>
      <w:r w:rsidRPr="0072211F">
        <w:t>1.4 years) compared to other included trials (3.7</w:t>
      </w:r>
      <w:r w:rsidR="002E4D9E" w:rsidRPr="0072211F">
        <w:rPr>
          <w:rFonts w:ascii="Symbol" w:eastAsia="Symbol" w:hAnsi="Symbol" w:cs="Symbol"/>
        </w:rPr>
        <w:t>-</w:t>
      </w:r>
      <w:r w:rsidRPr="0072211F">
        <w:t>4.7 years).</w:t>
      </w:r>
    </w:p>
    <w:p w14:paraId="2BCD2A4B" w14:textId="5DE7605A" w:rsidR="008C3C41" w:rsidRPr="0072211F" w:rsidRDefault="008C3C41" w:rsidP="00577381">
      <w:pPr>
        <w:pStyle w:val="ListParagraph"/>
      </w:pPr>
      <w:r w:rsidRPr="0072211F">
        <w:t>Pain severity: Patients in SPIRIT 1 and SPIRIT 2 trials had more severe pain including dysmenorrhea, NMPP and dyspareunia.</w:t>
      </w:r>
    </w:p>
    <w:p w14:paraId="78DC4719" w14:textId="47382B02" w:rsidR="008C3C41" w:rsidRPr="0072211F" w:rsidRDefault="008C3C41" w:rsidP="00577381">
      <w:pPr>
        <w:pStyle w:val="ListBullet"/>
        <w:numPr>
          <w:ilvl w:val="1"/>
          <w:numId w:val="7"/>
        </w:numPr>
        <w:spacing w:after="120"/>
        <w:rPr>
          <w:iCs/>
        </w:rPr>
      </w:pPr>
      <w:r w:rsidRPr="0072211F">
        <w:rPr>
          <w:iCs/>
        </w:rPr>
        <w:t xml:space="preserve">Dysmenorrhea score: Patients in SPIRIT 1 and SPIRIT 2 had </w:t>
      </w:r>
      <w:r w:rsidR="00A62048" w:rsidRPr="0072211F">
        <w:rPr>
          <w:iCs/>
        </w:rPr>
        <w:t xml:space="preserve">worse </w:t>
      </w:r>
      <w:r w:rsidRPr="0072211F">
        <w:rPr>
          <w:iCs/>
        </w:rPr>
        <w:t>mean score (NRS: 6.9-7.2) compared to Harada et al 2022 (VAS: 33.1-34.2) and Osuga et al 2021 (</w:t>
      </w:r>
      <w:r w:rsidR="007364B9" w:rsidRPr="0072211F">
        <w:rPr>
          <w:iCs/>
        </w:rPr>
        <w:t xml:space="preserve">VAS: </w:t>
      </w:r>
      <w:r w:rsidRPr="0072211F">
        <w:rPr>
          <w:iCs/>
        </w:rPr>
        <w:t>27.1-30.4)</w:t>
      </w:r>
    </w:p>
    <w:p w14:paraId="35A091B4" w14:textId="50D6C51E" w:rsidR="008C3C41" w:rsidRPr="0072211F" w:rsidRDefault="008C3C41" w:rsidP="00577381">
      <w:pPr>
        <w:pStyle w:val="ListBullet"/>
        <w:numPr>
          <w:ilvl w:val="1"/>
          <w:numId w:val="7"/>
        </w:numPr>
        <w:spacing w:after="120"/>
        <w:rPr>
          <w:iCs/>
        </w:rPr>
      </w:pPr>
      <w:r w:rsidRPr="0072211F">
        <w:rPr>
          <w:iCs/>
        </w:rPr>
        <w:t xml:space="preserve">NMPP score: Patients in SPIRIT 1 and SPIRIT 2 had </w:t>
      </w:r>
      <w:r w:rsidR="00A62048" w:rsidRPr="0072211F">
        <w:rPr>
          <w:iCs/>
        </w:rPr>
        <w:t xml:space="preserve">worse </w:t>
      </w:r>
      <w:r w:rsidRPr="0072211F">
        <w:rPr>
          <w:iCs/>
        </w:rPr>
        <w:t>mean score (NRS: 5.5-5.9) compared to Harada et al 2022 (VAS: 11.3-11.8) and not reported in Osuga et al 2021.</w:t>
      </w:r>
    </w:p>
    <w:p w14:paraId="6C027789" w14:textId="5A54DE1F" w:rsidR="008C3C41" w:rsidRPr="0072211F" w:rsidRDefault="008C3C41" w:rsidP="00577381">
      <w:pPr>
        <w:pStyle w:val="ListBullet"/>
        <w:numPr>
          <w:ilvl w:val="1"/>
          <w:numId w:val="7"/>
        </w:numPr>
        <w:spacing w:after="120"/>
        <w:rPr>
          <w:iCs/>
        </w:rPr>
      </w:pPr>
      <w:r w:rsidRPr="0072211F">
        <w:rPr>
          <w:iCs/>
        </w:rPr>
        <w:t xml:space="preserve">Dyspareunia score: Patients in SPIRIT 1 and SPIRIT 2 had </w:t>
      </w:r>
      <w:r w:rsidR="00A62048" w:rsidRPr="0072211F">
        <w:rPr>
          <w:iCs/>
        </w:rPr>
        <w:t xml:space="preserve">worse </w:t>
      </w:r>
      <w:r w:rsidRPr="0072211F">
        <w:rPr>
          <w:iCs/>
        </w:rPr>
        <w:t>mean score (NRS: 5.3-5.7) compared to Harada et al 2022 (VAS: 27.7-28.7) and Osuga et al 2021 (VAS: 8.8-12.5)</w:t>
      </w:r>
    </w:p>
    <w:p w14:paraId="35B0B81C" w14:textId="04DA3D62" w:rsidR="008C3C41" w:rsidRPr="0072211F" w:rsidRDefault="008C3C41" w:rsidP="00577381">
      <w:pPr>
        <w:pStyle w:val="ListBullet"/>
        <w:numPr>
          <w:ilvl w:val="1"/>
          <w:numId w:val="7"/>
        </w:numPr>
        <w:spacing w:after="120"/>
        <w:rPr>
          <w:iCs/>
        </w:rPr>
      </w:pPr>
      <w:r w:rsidRPr="0072211F">
        <w:rPr>
          <w:iCs/>
        </w:rPr>
        <w:t xml:space="preserve">Endometriosis Health Profile-30 (EHP-30) pain domain: Patients in SPIRIT 1 and SPIRIT 2 had </w:t>
      </w:r>
      <w:r w:rsidR="00A62048" w:rsidRPr="0072211F">
        <w:rPr>
          <w:iCs/>
        </w:rPr>
        <w:t xml:space="preserve">worse </w:t>
      </w:r>
      <w:r w:rsidRPr="0072211F">
        <w:rPr>
          <w:iCs/>
        </w:rPr>
        <w:t>mean pain score (55.0-58.3) compared to Harada et al 2022 (32.4-34.1) and Osuga et al 2021 (24.8-28.9).</w:t>
      </w:r>
    </w:p>
    <w:p w14:paraId="2185A47E" w14:textId="74A204E8" w:rsidR="008C3C41" w:rsidRPr="0072211F" w:rsidRDefault="008C3C41" w:rsidP="00577381">
      <w:pPr>
        <w:pStyle w:val="ListParagraph"/>
      </w:pPr>
      <w:r w:rsidRPr="0072211F">
        <w:t xml:space="preserve">Concomitant analgesics: A high proportion of patients in SPIRIT 1 and SPIRIT 2 trials had concomitant analgesics (86.3-90.3%), whereas </w:t>
      </w:r>
      <w:r w:rsidR="003777FC" w:rsidRPr="0072211F">
        <w:t xml:space="preserve">this was </w:t>
      </w:r>
      <w:r w:rsidRPr="0072211F">
        <w:t>not reported in Harada et al 2022 and Osuga et al 2021.</w:t>
      </w:r>
    </w:p>
    <w:p w14:paraId="19DF6F49" w14:textId="5F13FBFE" w:rsidR="00E52BAF" w:rsidRPr="0072211F" w:rsidRDefault="00D128FC" w:rsidP="001E6476">
      <w:pPr>
        <w:pStyle w:val="3-BodyText"/>
      </w:pPr>
      <w:r w:rsidRPr="0072211F">
        <w:t xml:space="preserve">A comparison of baseline characteristics across the extension studies showed that patients enrolled in SPIRIT Extension and SPIRIT Extension PTFU were generally </w:t>
      </w:r>
      <w:proofErr w:type="gramStart"/>
      <w:r w:rsidRPr="0072211F">
        <w:t>similar to</w:t>
      </w:r>
      <w:proofErr w:type="gramEnd"/>
      <w:r w:rsidRPr="0072211F">
        <w:t xml:space="preserve"> baseline characteristics at the start of the double-blind SPIRIT 1/SPIRIT 2 trials. Patients enrolled in the open label Osuga </w:t>
      </w:r>
      <w:r w:rsidR="003C67B3" w:rsidRPr="0072211F">
        <w:t xml:space="preserve">et al </w:t>
      </w:r>
      <w:r w:rsidRPr="0072211F">
        <w:t xml:space="preserve">2021 Extension study </w:t>
      </w:r>
      <w:r w:rsidR="003777FC" w:rsidRPr="0072211F">
        <w:t>were</w:t>
      </w:r>
      <w:r w:rsidRPr="0072211F">
        <w:t xml:space="preserve"> also generally comparable to Osuga </w:t>
      </w:r>
      <w:r w:rsidR="003C67B3" w:rsidRPr="0072211F">
        <w:t xml:space="preserve">et al </w:t>
      </w:r>
      <w:r w:rsidRPr="0072211F">
        <w:t>2021.</w:t>
      </w:r>
    </w:p>
    <w:p w14:paraId="0A53F236" w14:textId="7F50BC2A" w:rsidR="00E52BAF" w:rsidRPr="0072211F" w:rsidRDefault="00D128FC" w:rsidP="001E6476">
      <w:pPr>
        <w:pStyle w:val="3-BodyText"/>
      </w:pPr>
      <w:r w:rsidRPr="0072211F">
        <w:t>The submission did not provide sufficient information on the baseline characteristics of patients enrolled in the BSC studies and trials included in the systematic reviews. Based on available data, there were differences in the patient characteristics across the main trials (described above), the supportive BSC studies and the trials in the systematic reviews, including the type and severity of endometriosis-associated pain (such as dysmenorrhea, pelvic pain and dyspareunia) and use of prior and concomitant interventions (</w:t>
      </w:r>
      <w:proofErr w:type="gramStart"/>
      <w:r w:rsidRPr="0072211F">
        <w:t>e.g.</w:t>
      </w:r>
      <w:proofErr w:type="gramEnd"/>
      <w:r w:rsidRPr="0072211F">
        <w:t xml:space="preserve"> hormonal or non-hormonal contraceptive, GnRH or surgical therapy). The implication</w:t>
      </w:r>
      <w:r w:rsidR="00297B1A" w:rsidRPr="0072211F">
        <w:t>s</w:t>
      </w:r>
      <w:r w:rsidRPr="0072211F">
        <w:t xml:space="preserve"> of these differences in the baseline characteristics on treatment efficacy were not addressed in the submission.</w:t>
      </w:r>
    </w:p>
    <w:p w14:paraId="4A4FE085" w14:textId="1C5613CC" w:rsidR="00B60939" w:rsidRPr="0072211F" w:rsidRDefault="00B60939" w:rsidP="00EC5836">
      <w:pPr>
        <w:pStyle w:val="4-SubsectionHeading"/>
      </w:pPr>
      <w:bookmarkStart w:id="33" w:name="_Toc22897641"/>
      <w:bookmarkStart w:id="34" w:name="_Toc155769094"/>
      <w:r w:rsidRPr="0072211F">
        <w:t>Comparative effectiveness</w:t>
      </w:r>
      <w:bookmarkEnd w:id="33"/>
      <w:bookmarkEnd w:id="34"/>
    </w:p>
    <w:p w14:paraId="09430DD6" w14:textId="6563EEC4" w:rsidR="00D128FC" w:rsidRPr="0072211F" w:rsidRDefault="00D128FC" w:rsidP="00852A66">
      <w:pPr>
        <w:pStyle w:val="3-BodyText"/>
      </w:pPr>
      <w:r w:rsidRPr="0072211F">
        <w:t>Clinical guidelines indicate that the main goal of treatment for endometriosis-associated pain was a reduction in pain, of which there are three main types: dysmenorrhea</w:t>
      </w:r>
      <w:r w:rsidR="00FC26C6" w:rsidRPr="0072211F">
        <w:t xml:space="preserve"> (painful menstruation)</w:t>
      </w:r>
      <w:r w:rsidRPr="0072211F">
        <w:t>, NMPP and dyspareunia</w:t>
      </w:r>
      <w:r w:rsidR="00FC26C6" w:rsidRPr="0072211F">
        <w:t xml:space="preserve"> (painful intercourse)</w:t>
      </w:r>
      <w:r w:rsidRPr="0072211F">
        <w:t xml:space="preserve">. </w:t>
      </w:r>
    </w:p>
    <w:p w14:paraId="1B645E88" w14:textId="295CC632" w:rsidR="00D128FC" w:rsidRPr="0072211F" w:rsidRDefault="001335BD" w:rsidP="00852A66">
      <w:pPr>
        <w:pStyle w:val="3-BodyText"/>
      </w:pPr>
      <w:r w:rsidRPr="0072211F">
        <w:t>In the SPIRIT trials, patients rated their worst pelvic pain in the past 24 hours on a 11</w:t>
      </w:r>
      <w:r w:rsidR="000B6C70">
        <w:noBreakHyphen/>
      </w:r>
      <w:r w:rsidRPr="0072211F">
        <w:t>point NRS scale from 0-10, with 0 indicating no pain and 10 indicating pain as bad as you can imagine. The co-primary outcomes were proportion of responders on dysmenorrhea and NMPP NRS at the end of treatment (Week 24) in the Ryeqo group compared to placebo. The proportion of responders in the relugolix + delayed add-back group compared with placebo was analysed as a secondary endpoint.</w:t>
      </w:r>
      <w:r w:rsidRPr="0072211F">
        <w:rPr>
          <w:i/>
        </w:rPr>
        <w:t xml:space="preserve"> </w:t>
      </w:r>
      <w:r w:rsidRPr="0072211F">
        <w:t>Response on dysmenorrhea and NMPP NRS were defined as:</w:t>
      </w:r>
    </w:p>
    <w:p w14:paraId="31A1569B" w14:textId="1C6B31A6" w:rsidR="001335BD" w:rsidRPr="0072211F" w:rsidRDefault="001335BD" w:rsidP="00852A66">
      <w:pPr>
        <w:pStyle w:val="ListParagraph"/>
      </w:pPr>
      <w:r w:rsidRPr="0072211F">
        <w:t xml:space="preserve">Dysmenorrhea response </w:t>
      </w:r>
      <w:r w:rsidR="00A46AFE" w:rsidRPr="0072211F">
        <w:rPr>
          <w:rFonts w:cs="Calibri"/>
        </w:rPr>
        <w:t>—</w:t>
      </w:r>
      <w:r w:rsidRPr="0072211F">
        <w:t xml:space="preserve"> a reduction from baseline in dysmenorrhea NRS score by ≥2.8 points at Week 24 or score ≤0.1 if baseline dysmenorrhea score was &lt;2.8, and patient did not have increased use of study-specified analgesics for pelvic pain at Week 24 relative to baseline.</w:t>
      </w:r>
    </w:p>
    <w:p w14:paraId="63DBD3C9" w14:textId="5D83DB7C" w:rsidR="001335BD" w:rsidRPr="0072211F" w:rsidRDefault="001335BD" w:rsidP="00852A66">
      <w:pPr>
        <w:pStyle w:val="ListParagraph"/>
      </w:pPr>
      <w:r w:rsidRPr="0072211F">
        <w:t xml:space="preserve">NMPP response </w:t>
      </w:r>
      <w:r w:rsidR="00A46AFE" w:rsidRPr="0072211F">
        <w:rPr>
          <w:rFonts w:cs="Calibri"/>
        </w:rPr>
        <w:t>—</w:t>
      </w:r>
      <w:r w:rsidRPr="0072211F">
        <w:t xml:space="preserve"> a reduction from baseline in NMPP NRS score by ≥2.1 points at Week 24 or score ≤0.1 if baseline NMPP NRS score was &lt;2.1, and patient did not have increased use of study-specified analgesics for pelvic pain at Week 24 relative to baseline.</w:t>
      </w:r>
    </w:p>
    <w:p w14:paraId="1F3EA0AB" w14:textId="6627814F" w:rsidR="00D128FC" w:rsidRPr="0072211F" w:rsidRDefault="001335BD" w:rsidP="00852A66">
      <w:pPr>
        <w:pStyle w:val="3-BodyText"/>
      </w:pPr>
      <w:r w:rsidRPr="0072211F">
        <w:t xml:space="preserve">The relugolix </w:t>
      </w:r>
      <w:r w:rsidR="00D37A5D" w:rsidRPr="0072211F">
        <w:t xml:space="preserve">monotherapy </w:t>
      </w:r>
      <w:r w:rsidRPr="0072211F">
        <w:t xml:space="preserve">trials used the VAS to measure pain, which is </w:t>
      </w:r>
      <w:proofErr w:type="gramStart"/>
      <w:r w:rsidRPr="0072211F">
        <w:t>similar to</w:t>
      </w:r>
      <w:proofErr w:type="gramEnd"/>
      <w:r w:rsidRPr="0072211F">
        <w:t xml:space="preserve"> the NRS but consists of a 100 mm line and patients mark a point between 0 mm (meaning no pain) and 100 mm (unbearable pain).</w:t>
      </w:r>
      <w:r w:rsidR="00D37A5D" w:rsidRPr="0072211F">
        <w:t xml:space="preserve"> Other pain measures included the </w:t>
      </w:r>
      <w:r w:rsidR="000F6358" w:rsidRPr="0072211F">
        <w:t xml:space="preserve">change in </w:t>
      </w:r>
      <w:r w:rsidR="003C67B3" w:rsidRPr="0072211F">
        <w:t>Biberoglu and Behrman (</w:t>
      </w:r>
      <w:r w:rsidR="000F6358" w:rsidRPr="0072211F">
        <w:t>B&amp;B</w:t>
      </w:r>
      <w:r w:rsidR="003C67B3" w:rsidRPr="0072211F">
        <w:t>)</w:t>
      </w:r>
      <w:r w:rsidR="000F6358" w:rsidRPr="0072211F">
        <w:t>, modified B&amp;B (mB&amp;B) and EHP-30 score.</w:t>
      </w:r>
      <w:r w:rsidR="00D37A5D" w:rsidRPr="0072211F">
        <w:t xml:space="preserve"> </w:t>
      </w:r>
      <w:r w:rsidR="000F6358" w:rsidRPr="0072211F">
        <w:t xml:space="preserve">B&amp;B score consists of a rating based on the patient’s assessment of three distinct pain symptoms (dysmenorrhea, pelvic </w:t>
      </w:r>
      <w:proofErr w:type="gramStart"/>
      <w:r w:rsidR="000F6358" w:rsidRPr="0072211F">
        <w:t>pain</w:t>
      </w:r>
      <w:proofErr w:type="gramEnd"/>
      <w:r w:rsidR="000F6358" w:rsidRPr="0072211F">
        <w:t xml:space="preserve"> and dyspareunia) and on two signs obtained during gynaecologic palpation (pelvic tenderness and induration). Each symptom is classified as absent, mild, </w:t>
      </w:r>
      <w:proofErr w:type="gramStart"/>
      <w:r w:rsidR="000F6358" w:rsidRPr="0072211F">
        <w:t>moderate</w:t>
      </w:r>
      <w:proofErr w:type="gramEnd"/>
      <w:r w:rsidR="000F6358" w:rsidRPr="0072211F">
        <w:t xml:space="preserve"> or severe. EHP-30 </w:t>
      </w:r>
      <w:r w:rsidR="00D37A5D" w:rsidRPr="0072211F">
        <w:t xml:space="preserve">is an endometriosis-specific health-related quality of life (HrQoL) instrument with 30 questions and five scales: pain, feeling of control and powerlessness, emotional well-being, social </w:t>
      </w:r>
      <w:proofErr w:type="gramStart"/>
      <w:r w:rsidR="00D37A5D" w:rsidRPr="0072211F">
        <w:t>support</w:t>
      </w:r>
      <w:proofErr w:type="gramEnd"/>
      <w:r w:rsidR="00D37A5D" w:rsidRPr="0072211F">
        <w:t xml:space="preserve"> and self-image, with high scores indicating worse health state.</w:t>
      </w:r>
    </w:p>
    <w:p w14:paraId="24C0E37D" w14:textId="57C80CFA" w:rsidR="00D37A5D" w:rsidRPr="0072211F" w:rsidRDefault="00D37A5D" w:rsidP="00852A66">
      <w:pPr>
        <w:pStyle w:val="3-BodyText"/>
      </w:pPr>
      <w:r w:rsidRPr="0072211F">
        <w:t>The submission nominated a non-inferiority margin as the upper limit of the 95% confidence interval (CI) &lt;10 on the VAS score. This was assumed from the test of non-inferiority between relugolix vs leuprorelin in Harada et al 2022, where the acceptable range of difference was the maximum VAS score of 10.0 (2-sided 95% CI).</w:t>
      </w:r>
    </w:p>
    <w:p w14:paraId="6C4AE55E" w14:textId="77777777" w:rsidR="000F6358" w:rsidRPr="0072211F" w:rsidRDefault="000F6358" w:rsidP="00852A66">
      <w:pPr>
        <w:pStyle w:val="5-SubsectionSubheading"/>
        <w:spacing w:before="0"/>
        <w:rPr>
          <w:bCs/>
        </w:rPr>
      </w:pPr>
      <w:bookmarkStart w:id="35" w:name="_Toc135142376"/>
      <w:bookmarkStart w:id="36" w:name="_Toc155642574"/>
      <w:bookmarkStart w:id="37" w:name="_Toc155769095"/>
      <w:r w:rsidRPr="0072211F">
        <w:t>Trial results</w:t>
      </w:r>
      <w:bookmarkEnd w:id="35"/>
      <w:bookmarkEnd w:id="36"/>
      <w:bookmarkEnd w:id="37"/>
    </w:p>
    <w:p w14:paraId="56C83F10" w14:textId="263CA931" w:rsidR="00334E7D" w:rsidRPr="0072211F" w:rsidRDefault="00177404" w:rsidP="00852A66">
      <w:pPr>
        <w:pStyle w:val="3-BodyText"/>
      </w:pPr>
      <w:r w:rsidRPr="0072211F">
        <w:fldChar w:fldCharType="begin"/>
      </w:r>
      <w:r w:rsidRPr="0072211F">
        <w:instrText xml:space="preserve"> REF _Ref155608855 \h </w:instrText>
      </w:r>
      <w:r w:rsidRPr="0072211F">
        <w:fldChar w:fldCharType="separate"/>
      </w:r>
      <w:r w:rsidR="00F23258" w:rsidRPr="0072211F">
        <w:t xml:space="preserve">Table </w:t>
      </w:r>
      <w:r w:rsidR="00F23258">
        <w:rPr>
          <w:noProof/>
        </w:rPr>
        <w:t>4</w:t>
      </w:r>
      <w:r w:rsidRPr="0072211F">
        <w:fldChar w:fldCharType="end"/>
      </w:r>
      <w:r w:rsidR="00334E7D" w:rsidRPr="0072211F">
        <w:t xml:space="preserve"> presents the change from baseline in pain outcome (NRS or VAS) for dysmenorrhea (painful menstruation), NMPP and dyspareunia (painful intercourse) at Week 12/24 and Week 104 in the relugolix studies. Results for Zupi et al 2004 are also discussed to provide context of the results for GnRH antagonist (leuprorelin) with and without </w:t>
      </w:r>
      <w:r w:rsidR="002A78C6" w:rsidRPr="0072211F">
        <w:t>add-back</w:t>
      </w:r>
      <w:r w:rsidR="00334E7D" w:rsidRPr="0072211F">
        <w:t xml:space="preserve"> versus BSC.</w:t>
      </w:r>
      <w:r w:rsidR="00A22CED" w:rsidRPr="0072211F">
        <w:t xml:space="preserve"> </w:t>
      </w:r>
      <w:r w:rsidR="00111917" w:rsidRPr="0072211F">
        <w:fldChar w:fldCharType="begin"/>
      </w:r>
      <w:r w:rsidR="00111917" w:rsidRPr="0072211F">
        <w:instrText xml:space="preserve"> REF _Ref162436135 \h  \* MERGEFORMAT </w:instrText>
      </w:r>
      <w:r w:rsidR="00111917" w:rsidRPr="0072211F">
        <w:fldChar w:fldCharType="separate"/>
      </w:r>
      <w:r w:rsidR="00F23258" w:rsidRPr="00E63E07">
        <w:t>Figure 1</w:t>
      </w:r>
      <w:r w:rsidR="00111917" w:rsidRPr="0072211F">
        <w:fldChar w:fldCharType="end"/>
      </w:r>
      <w:r w:rsidR="00A22CED" w:rsidRPr="0072211F">
        <w:t xml:space="preserve"> below presents results of dysmenorrhea and non-menstrual pelvic pain from SPIRIT 1 and SPIRIT 2.</w:t>
      </w:r>
    </w:p>
    <w:p w14:paraId="64721A0B" w14:textId="4E18548F" w:rsidR="00334E7D" w:rsidRPr="0072211F" w:rsidRDefault="00177404" w:rsidP="00177404">
      <w:pPr>
        <w:pStyle w:val="Caption"/>
      </w:pPr>
      <w:bookmarkStart w:id="38" w:name="_Ref155608855"/>
      <w:r w:rsidRPr="0072211F">
        <w:t xml:space="preserve">Table </w:t>
      </w:r>
      <w:r w:rsidR="000650F5">
        <w:fldChar w:fldCharType="begin"/>
      </w:r>
      <w:r w:rsidR="000650F5">
        <w:instrText xml:space="preserve"> SEQ Table \* ARABIC </w:instrText>
      </w:r>
      <w:r w:rsidR="000650F5">
        <w:fldChar w:fldCharType="separate"/>
      </w:r>
      <w:r w:rsidR="00F23258">
        <w:rPr>
          <w:noProof/>
        </w:rPr>
        <w:t>4</w:t>
      </w:r>
      <w:r w:rsidR="000650F5">
        <w:rPr>
          <w:noProof/>
        </w:rPr>
        <w:fldChar w:fldCharType="end"/>
      </w:r>
      <w:bookmarkEnd w:id="38"/>
      <w:r w:rsidR="00334E7D" w:rsidRPr="0072211F">
        <w:rPr>
          <w:szCs w:val="20"/>
        </w:rPr>
        <w:t xml:space="preserve">: </w:t>
      </w:r>
      <w:r w:rsidR="000C730D">
        <w:rPr>
          <w:szCs w:val="20"/>
        </w:rPr>
        <w:t>C</w:t>
      </w:r>
      <w:r w:rsidR="00334E7D" w:rsidRPr="0072211F">
        <w:rPr>
          <w:szCs w:val="20"/>
        </w:rPr>
        <w:t>hange from baseline in pain (NRS, VAS and EHP-30) for dysmenorrhea, NMPP and dyspareunia at Week 12/24 and Week 104 in SPIRIT (Ryeqo) and relugolix monotherapy trials.</w:t>
      </w:r>
    </w:p>
    <w:tbl>
      <w:tblPr>
        <w:tblStyle w:val="TableGrid"/>
        <w:tblW w:w="5000" w:type="pct"/>
        <w:tblLayout w:type="fixed"/>
        <w:tblCellMar>
          <w:left w:w="28" w:type="dxa"/>
          <w:right w:w="28" w:type="dxa"/>
        </w:tblCellMar>
        <w:tblLook w:val="04A0" w:firstRow="1" w:lastRow="0" w:firstColumn="1" w:lastColumn="0" w:noHBand="0" w:noVBand="1"/>
        <w:tblCaption w:val="Table 4: Change from baseline in pain (NRS, VAS and EHP-30) for dysmenorrhea, NMPP and dyspareunia at Week 12/24 and Week 104 in SPIRIT (Ryeqo) and relugolix monotherapy trials."/>
      </w:tblPr>
      <w:tblGrid>
        <w:gridCol w:w="3554"/>
        <w:gridCol w:w="1123"/>
        <w:gridCol w:w="1414"/>
        <w:gridCol w:w="1472"/>
        <w:gridCol w:w="1454"/>
      </w:tblGrid>
      <w:tr w:rsidR="00334E7D" w:rsidRPr="0072211F" w14:paraId="5F464569" w14:textId="77777777" w:rsidTr="00562346">
        <w:trPr>
          <w:tblHeader/>
        </w:trPr>
        <w:tc>
          <w:tcPr>
            <w:tcW w:w="1971" w:type="pct"/>
            <w:vAlign w:val="center"/>
          </w:tcPr>
          <w:p w14:paraId="085E00D3" w14:textId="77777777" w:rsidR="00334E7D" w:rsidRPr="0072211F" w:rsidRDefault="00334E7D" w:rsidP="002430E4">
            <w:pPr>
              <w:jc w:val="left"/>
              <w:rPr>
                <w:rFonts w:ascii="Arial Narrow" w:hAnsi="Arial Narrow"/>
                <w:b/>
                <w:sz w:val="20"/>
                <w:szCs w:val="20"/>
              </w:rPr>
            </w:pPr>
            <w:r w:rsidRPr="0072211F">
              <w:rPr>
                <w:rFonts w:ascii="Arial Narrow" w:hAnsi="Arial Narrow"/>
                <w:b/>
                <w:sz w:val="20"/>
                <w:szCs w:val="20"/>
              </w:rPr>
              <w:t>Outcome</w:t>
            </w:r>
          </w:p>
        </w:tc>
        <w:tc>
          <w:tcPr>
            <w:tcW w:w="623" w:type="pct"/>
            <w:vAlign w:val="center"/>
          </w:tcPr>
          <w:p w14:paraId="1952568D"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Drug n/N (%)</w:t>
            </w:r>
          </w:p>
        </w:tc>
        <w:tc>
          <w:tcPr>
            <w:tcW w:w="784" w:type="pct"/>
            <w:vAlign w:val="center"/>
          </w:tcPr>
          <w:p w14:paraId="06CF2609"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PBO n/N (%)</w:t>
            </w:r>
          </w:p>
        </w:tc>
        <w:tc>
          <w:tcPr>
            <w:tcW w:w="816" w:type="pct"/>
            <w:vAlign w:val="center"/>
          </w:tcPr>
          <w:p w14:paraId="53F2CD55"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Active control n/N (%)</w:t>
            </w:r>
          </w:p>
        </w:tc>
        <w:tc>
          <w:tcPr>
            <w:tcW w:w="807" w:type="pct"/>
          </w:tcPr>
          <w:p w14:paraId="24BC1A36"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RD (95%CI)</w:t>
            </w:r>
          </w:p>
        </w:tc>
      </w:tr>
      <w:tr w:rsidR="00334E7D" w:rsidRPr="0072211F" w14:paraId="5C852694" w14:textId="77777777" w:rsidTr="002430E4">
        <w:tc>
          <w:tcPr>
            <w:tcW w:w="5000" w:type="pct"/>
            <w:gridSpan w:val="5"/>
            <w:vAlign w:val="center"/>
          </w:tcPr>
          <w:p w14:paraId="25E1A50A" w14:textId="77777777" w:rsidR="00334E7D" w:rsidRPr="0072211F" w:rsidRDefault="00334E7D" w:rsidP="002430E4">
            <w:pPr>
              <w:jc w:val="left"/>
              <w:rPr>
                <w:rFonts w:ascii="Arial Narrow" w:hAnsi="Arial Narrow"/>
                <w:b/>
                <w:sz w:val="20"/>
                <w:szCs w:val="20"/>
              </w:rPr>
            </w:pPr>
            <w:r w:rsidRPr="0072211F">
              <w:rPr>
                <w:rFonts w:ascii="Arial Narrow" w:hAnsi="Arial Narrow"/>
                <w:b/>
                <w:sz w:val="20"/>
                <w:szCs w:val="20"/>
              </w:rPr>
              <w:t xml:space="preserve">1°: % Dysmenorrhea responders (reduction from baseline in dysmenorrhea NRS score ≥2.8 and no increase in analgesics </w:t>
            </w:r>
            <w:proofErr w:type="gramStart"/>
            <w:r w:rsidRPr="0072211F">
              <w:rPr>
                <w:rFonts w:ascii="Arial Narrow" w:hAnsi="Arial Narrow"/>
                <w:b/>
                <w:sz w:val="20"/>
                <w:szCs w:val="20"/>
              </w:rPr>
              <w:t>use)</w:t>
            </w:r>
            <w:r w:rsidRPr="0072211F">
              <w:rPr>
                <w:rFonts w:ascii="Arial Narrow" w:hAnsi="Arial Narrow"/>
                <w:b/>
                <w:sz w:val="20"/>
                <w:szCs w:val="20"/>
                <w:vertAlign w:val="superscript"/>
              </w:rPr>
              <w:t>a</w:t>
            </w:r>
            <w:proofErr w:type="gramEnd"/>
          </w:p>
        </w:tc>
      </w:tr>
      <w:tr w:rsidR="00962F12" w:rsidRPr="0072211F" w14:paraId="6C68BAED" w14:textId="77777777" w:rsidTr="00562346">
        <w:tc>
          <w:tcPr>
            <w:tcW w:w="1971" w:type="pct"/>
            <w:vAlign w:val="center"/>
          </w:tcPr>
          <w:p w14:paraId="2CA6D6AD" w14:textId="77777777" w:rsidR="00962F12" w:rsidRPr="0072211F" w:rsidRDefault="00962F12" w:rsidP="002430E4">
            <w:pPr>
              <w:jc w:val="left"/>
              <w:rPr>
                <w:rFonts w:ascii="Arial Narrow" w:hAnsi="Arial Narrow"/>
                <w:sz w:val="20"/>
                <w:szCs w:val="20"/>
              </w:rPr>
            </w:pPr>
          </w:p>
        </w:tc>
        <w:tc>
          <w:tcPr>
            <w:tcW w:w="623" w:type="pct"/>
            <w:vAlign w:val="center"/>
          </w:tcPr>
          <w:p w14:paraId="1786793A" w14:textId="50B5B821" w:rsidR="00962F12" w:rsidRPr="0072211F" w:rsidRDefault="003412D3" w:rsidP="002430E4">
            <w:pPr>
              <w:jc w:val="center"/>
              <w:rPr>
                <w:rFonts w:ascii="Arial Narrow" w:hAnsi="Arial Narrow"/>
                <w:b/>
                <w:sz w:val="20"/>
                <w:szCs w:val="20"/>
              </w:rPr>
            </w:pPr>
            <w:r w:rsidRPr="0072211F">
              <w:rPr>
                <w:rFonts w:ascii="Arial Narrow" w:hAnsi="Arial Narrow"/>
                <w:b/>
                <w:sz w:val="20"/>
                <w:szCs w:val="20"/>
              </w:rPr>
              <w:t>Ryeqo</w:t>
            </w:r>
          </w:p>
        </w:tc>
        <w:tc>
          <w:tcPr>
            <w:tcW w:w="784" w:type="pct"/>
            <w:vAlign w:val="center"/>
          </w:tcPr>
          <w:p w14:paraId="1CE55966" w14:textId="2C5D4295" w:rsidR="00962F12" w:rsidRPr="0072211F" w:rsidRDefault="003412D3" w:rsidP="002430E4">
            <w:pPr>
              <w:jc w:val="center"/>
              <w:rPr>
                <w:rFonts w:ascii="Arial Narrow" w:hAnsi="Arial Narrow"/>
                <w:b/>
                <w:sz w:val="20"/>
                <w:szCs w:val="20"/>
              </w:rPr>
            </w:pPr>
            <w:r w:rsidRPr="0072211F">
              <w:rPr>
                <w:rFonts w:ascii="Arial Narrow" w:hAnsi="Arial Narrow"/>
                <w:b/>
                <w:sz w:val="20"/>
                <w:szCs w:val="20"/>
              </w:rPr>
              <w:t>PBO</w:t>
            </w:r>
          </w:p>
        </w:tc>
        <w:tc>
          <w:tcPr>
            <w:tcW w:w="816" w:type="pct"/>
            <w:vAlign w:val="center"/>
          </w:tcPr>
          <w:p w14:paraId="25A361CB" w14:textId="4FC437A6" w:rsidR="00962F12" w:rsidRPr="0072211F" w:rsidRDefault="003412D3" w:rsidP="002430E4">
            <w:pPr>
              <w:jc w:val="center"/>
              <w:rPr>
                <w:rFonts w:ascii="Arial Narrow" w:hAnsi="Arial Narrow"/>
                <w:b/>
                <w:sz w:val="20"/>
                <w:szCs w:val="20"/>
              </w:rPr>
            </w:pPr>
            <w:r w:rsidRPr="0072211F">
              <w:rPr>
                <w:rFonts w:ascii="Arial Narrow" w:hAnsi="Arial Narrow"/>
                <w:b/>
                <w:sz w:val="20"/>
                <w:szCs w:val="20"/>
              </w:rPr>
              <w:t>REL+dAB</w:t>
            </w:r>
          </w:p>
        </w:tc>
        <w:tc>
          <w:tcPr>
            <w:tcW w:w="807" w:type="pct"/>
            <w:vAlign w:val="center"/>
          </w:tcPr>
          <w:p w14:paraId="07EB6405" w14:textId="77777777" w:rsidR="00962F12" w:rsidRPr="0072211F" w:rsidRDefault="00962F12" w:rsidP="002430E4">
            <w:pPr>
              <w:jc w:val="center"/>
              <w:rPr>
                <w:rFonts w:ascii="Arial Narrow" w:hAnsi="Arial Narrow"/>
                <w:b/>
                <w:sz w:val="20"/>
                <w:szCs w:val="20"/>
              </w:rPr>
            </w:pPr>
          </w:p>
        </w:tc>
      </w:tr>
      <w:tr w:rsidR="00334E7D" w:rsidRPr="0072211F" w14:paraId="47421E60" w14:textId="77777777" w:rsidTr="00562346">
        <w:tc>
          <w:tcPr>
            <w:tcW w:w="1971" w:type="pct"/>
            <w:vAlign w:val="center"/>
          </w:tcPr>
          <w:p w14:paraId="7B25F393" w14:textId="77777777" w:rsidR="00334E7D" w:rsidRPr="0072211F" w:rsidRDefault="00334E7D" w:rsidP="002430E4">
            <w:pPr>
              <w:jc w:val="left"/>
              <w:rPr>
                <w:rFonts w:ascii="Arial Narrow" w:hAnsi="Arial Narrow"/>
                <w:sz w:val="20"/>
                <w:szCs w:val="20"/>
              </w:rPr>
            </w:pPr>
            <w:r w:rsidRPr="0072211F">
              <w:rPr>
                <w:rFonts w:ascii="Arial Narrow" w:hAnsi="Arial Narrow"/>
                <w:sz w:val="20"/>
                <w:szCs w:val="20"/>
              </w:rPr>
              <w:t>SPIRIT 1, Ryeqo v PBO, Wk 24</w:t>
            </w:r>
          </w:p>
        </w:tc>
        <w:tc>
          <w:tcPr>
            <w:tcW w:w="623" w:type="pct"/>
            <w:vAlign w:val="center"/>
          </w:tcPr>
          <w:p w14:paraId="79FE393F"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158/212 (74.5)</w:t>
            </w:r>
          </w:p>
        </w:tc>
        <w:tc>
          <w:tcPr>
            <w:tcW w:w="784" w:type="pct"/>
            <w:vAlign w:val="center"/>
          </w:tcPr>
          <w:p w14:paraId="28E726FD"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57/212 (26.9)</w:t>
            </w:r>
          </w:p>
        </w:tc>
        <w:tc>
          <w:tcPr>
            <w:tcW w:w="816" w:type="pct"/>
            <w:vAlign w:val="center"/>
          </w:tcPr>
          <w:p w14:paraId="46CF908D"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807" w:type="pct"/>
            <w:vAlign w:val="center"/>
          </w:tcPr>
          <w:p w14:paraId="23E9467E"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47.6 (39.3, 56.0)</w:t>
            </w:r>
          </w:p>
        </w:tc>
      </w:tr>
      <w:tr w:rsidR="00334E7D" w:rsidRPr="0072211F" w14:paraId="7F811168" w14:textId="77777777" w:rsidTr="00562346">
        <w:tc>
          <w:tcPr>
            <w:tcW w:w="1971" w:type="pct"/>
            <w:vAlign w:val="center"/>
          </w:tcPr>
          <w:p w14:paraId="4E94111B" w14:textId="77777777" w:rsidR="00334E7D" w:rsidRPr="0072211F" w:rsidRDefault="00334E7D" w:rsidP="002430E4">
            <w:pPr>
              <w:jc w:val="left"/>
              <w:rPr>
                <w:rFonts w:ascii="Arial Narrow" w:hAnsi="Arial Narrow"/>
                <w:sz w:val="20"/>
                <w:szCs w:val="20"/>
              </w:rPr>
            </w:pPr>
            <w:r w:rsidRPr="0072211F">
              <w:rPr>
                <w:rFonts w:ascii="Arial Narrow" w:hAnsi="Arial Narrow"/>
                <w:sz w:val="20"/>
                <w:szCs w:val="20"/>
              </w:rPr>
              <w:t>SPIRIT 1, REL+dAB v PBO, Wk 24</w:t>
            </w:r>
          </w:p>
        </w:tc>
        <w:tc>
          <w:tcPr>
            <w:tcW w:w="623" w:type="pct"/>
            <w:vAlign w:val="center"/>
          </w:tcPr>
          <w:p w14:paraId="2161168C"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784" w:type="pct"/>
            <w:vAlign w:val="center"/>
          </w:tcPr>
          <w:p w14:paraId="24AAB541"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57/212 (26.9)</w:t>
            </w:r>
          </w:p>
        </w:tc>
        <w:tc>
          <w:tcPr>
            <w:tcW w:w="816" w:type="pct"/>
            <w:vAlign w:val="center"/>
          </w:tcPr>
          <w:p w14:paraId="43F84186"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151/211 (71.6)</w:t>
            </w:r>
          </w:p>
        </w:tc>
        <w:tc>
          <w:tcPr>
            <w:tcW w:w="807" w:type="pct"/>
            <w:vAlign w:val="center"/>
          </w:tcPr>
          <w:p w14:paraId="25F69363"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44.7 (36.2, 53.2)</w:t>
            </w:r>
          </w:p>
        </w:tc>
      </w:tr>
      <w:tr w:rsidR="00334E7D" w:rsidRPr="0072211F" w14:paraId="726745FA" w14:textId="77777777" w:rsidTr="00562346">
        <w:tc>
          <w:tcPr>
            <w:tcW w:w="1971" w:type="pct"/>
            <w:vAlign w:val="center"/>
          </w:tcPr>
          <w:p w14:paraId="1585B7D2" w14:textId="77777777" w:rsidR="00334E7D" w:rsidRPr="0072211F" w:rsidRDefault="00334E7D" w:rsidP="002430E4">
            <w:pPr>
              <w:jc w:val="left"/>
              <w:rPr>
                <w:rFonts w:ascii="Arial Narrow" w:hAnsi="Arial Narrow"/>
                <w:sz w:val="20"/>
                <w:szCs w:val="20"/>
              </w:rPr>
            </w:pPr>
            <w:r w:rsidRPr="0072211F">
              <w:rPr>
                <w:rFonts w:ascii="Arial Narrow" w:hAnsi="Arial Narrow"/>
                <w:sz w:val="20"/>
                <w:szCs w:val="20"/>
              </w:rPr>
              <w:t>SPIRIT 2, Ryeqo v PBO, Wk 24</w:t>
            </w:r>
          </w:p>
        </w:tc>
        <w:tc>
          <w:tcPr>
            <w:tcW w:w="623" w:type="pct"/>
            <w:vAlign w:val="center"/>
          </w:tcPr>
          <w:p w14:paraId="45E9C2A3"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155/206 (75.2)</w:t>
            </w:r>
          </w:p>
        </w:tc>
        <w:tc>
          <w:tcPr>
            <w:tcW w:w="784" w:type="pct"/>
            <w:vAlign w:val="center"/>
          </w:tcPr>
          <w:p w14:paraId="33DCCEC4"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62/204 (30.4)</w:t>
            </w:r>
          </w:p>
        </w:tc>
        <w:tc>
          <w:tcPr>
            <w:tcW w:w="816" w:type="pct"/>
            <w:vAlign w:val="center"/>
          </w:tcPr>
          <w:p w14:paraId="38F51018"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807" w:type="pct"/>
            <w:vAlign w:val="center"/>
          </w:tcPr>
          <w:p w14:paraId="2C7728DC"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44.9 (36.2, 53.5)</w:t>
            </w:r>
          </w:p>
        </w:tc>
      </w:tr>
      <w:tr w:rsidR="00334E7D" w:rsidRPr="0072211F" w14:paraId="7A501273" w14:textId="77777777" w:rsidTr="00562346">
        <w:tc>
          <w:tcPr>
            <w:tcW w:w="1971" w:type="pct"/>
            <w:vAlign w:val="center"/>
          </w:tcPr>
          <w:p w14:paraId="7EF481A6" w14:textId="77777777" w:rsidR="00334E7D" w:rsidRPr="0072211F" w:rsidRDefault="00334E7D" w:rsidP="002430E4">
            <w:pPr>
              <w:jc w:val="left"/>
              <w:rPr>
                <w:rFonts w:ascii="Arial Narrow" w:hAnsi="Arial Narrow"/>
                <w:sz w:val="20"/>
                <w:szCs w:val="20"/>
              </w:rPr>
            </w:pPr>
            <w:r w:rsidRPr="0072211F">
              <w:rPr>
                <w:rFonts w:ascii="Arial Narrow" w:hAnsi="Arial Narrow"/>
                <w:sz w:val="20"/>
                <w:szCs w:val="20"/>
              </w:rPr>
              <w:t>SPIRIT 2, REL+dAB v PBO, Wk 24</w:t>
            </w:r>
          </w:p>
        </w:tc>
        <w:tc>
          <w:tcPr>
            <w:tcW w:w="623" w:type="pct"/>
            <w:vAlign w:val="center"/>
          </w:tcPr>
          <w:p w14:paraId="051ECAFF"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784" w:type="pct"/>
            <w:vAlign w:val="center"/>
          </w:tcPr>
          <w:p w14:paraId="095E5EB3"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62/204 (30.4)</w:t>
            </w:r>
          </w:p>
        </w:tc>
        <w:tc>
          <w:tcPr>
            <w:tcW w:w="816" w:type="pct"/>
            <w:vAlign w:val="center"/>
          </w:tcPr>
          <w:p w14:paraId="0463A623"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150/206 (72.8)</w:t>
            </w:r>
          </w:p>
        </w:tc>
        <w:tc>
          <w:tcPr>
            <w:tcW w:w="807" w:type="pct"/>
            <w:vAlign w:val="center"/>
          </w:tcPr>
          <w:p w14:paraId="7DE94D86"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42.4 (33.7, 51.2)</w:t>
            </w:r>
          </w:p>
        </w:tc>
      </w:tr>
      <w:tr w:rsidR="00334E7D" w:rsidRPr="0072211F" w14:paraId="6B8D5D87" w14:textId="77777777" w:rsidTr="00562346">
        <w:tc>
          <w:tcPr>
            <w:tcW w:w="1971" w:type="pct"/>
            <w:vAlign w:val="center"/>
          </w:tcPr>
          <w:p w14:paraId="6CE0C0E2" w14:textId="77777777" w:rsidR="00334E7D" w:rsidRPr="0072211F" w:rsidRDefault="00334E7D" w:rsidP="002430E4">
            <w:pPr>
              <w:jc w:val="right"/>
              <w:rPr>
                <w:rFonts w:ascii="Arial Narrow" w:hAnsi="Arial Narrow"/>
                <w:sz w:val="20"/>
                <w:szCs w:val="20"/>
              </w:rPr>
            </w:pPr>
            <w:r w:rsidRPr="0072211F">
              <w:rPr>
                <w:rFonts w:ascii="Arial Narrow" w:hAnsi="Arial Narrow"/>
                <w:sz w:val="20"/>
                <w:szCs w:val="20"/>
              </w:rPr>
              <w:t>SPIRIT 1/2 pooled,</w:t>
            </w:r>
          </w:p>
          <w:p w14:paraId="055488BA" w14:textId="77777777" w:rsidR="00334E7D" w:rsidRPr="0072211F" w:rsidRDefault="00334E7D" w:rsidP="002430E4">
            <w:pPr>
              <w:jc w:val="right"/>
              <w:rPr>
                <w:rFonts w:ascii="Arial Narrow" w:hAnsi="Arial Narrow"/>
                <w:sz w:val="20"/>
                <w:szCs w:val="20"/>
              </w:rPr>
            </w:pPr>
            <w:r w:rsidRPr="0072211F">
              <w:rPr>
                <w:rFonts w:ascii="Arial Narrow" w:hAnsi="Arial Narrow"/>
                <w:sz w:val="20"/>
                <w:szCs w:val="20"/>
              </w:rPr>
              <w:t xml:space="preserve"> Ryeqo v PBO, Wk 24</w:t>
            </w:r>
          </w:p>
        </w:tc>
        <w:tc>
          <w:tcPr>
            <w:tcW w:w="623" w:type="pct"/>
            <w:vAlign w:val="center"/>
          </w:tcPr>
          <w:p w14:paraId="170E0D55"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312/418 (74.8)</w:t>
            </w:r>
          </w:p>
        </w:tc>
        <w:tc>
          <w:tcPr>
            <w:tcW w:w="784" w:type="pct"/>
            <w:vAlign w:val="center"/>
          </w:tcPr>
          <w:p w14:paraId="11222D7B"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118/416 (28.6)</w:t>
            </w:r>
          </w:p>
        </w:tc>
        <w:tc>
          <w:tcPr>
            <w:tcW w:w="816" w:type="pct"/>
            <w:vAlign w:val="center"/>
          </w:tcPr>
          <w:p w14:paraId="6737729E"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807" w:type="pct"/>
            <w:vAlign w:val="center"/>
          </w:tcPr>
          <w:p w14:paraId="5534F44F"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46.2 (40.2, 52.2)</w:t>
            </w:r>
          </w:p>
        </w:tc>
      </w:tr>
      <w:tr w:rsidR="00334E7D" w:rsidRPr="0072211F" w14:paraId="68C4474F" w14:textId="77777777" w:rsidTr="00562346">
        <w:tc>
          <w:tcPr>
            <w:tcW w:w="1971" w:type="pct"/>
            <w:vAlign w:val="center"/>
          </w:tcPr>
          <w:p w14:paraId="2949F44A" w14:textId="77777777" w:rsidR="00334E7D" w:rsidRPr="0072211F" w:rsidRDefault="00334E7D" w:rsidP="002430E4">
            <w:pPr>
              <w:jc w:val="right"/>
              <w:rPr>
                <w:rFonts w:ascii="Arial Narrow" w:hAnsi="Arial Narrow"/>
                <w:sz w:val="20"/>
                <w:szCs w:val="20"/>
              </w:rPr>
            </w:pPr>
            <w:r w:rsidRPr="0072211F">
              <w:rPr>
                <w:rFonts w:ascii="Arial Narrow" w:hAnsi="Arial Narrow"/>
                <w:sz w:val="20"/>
                <w:szCs w:val="20"/>
              </w:rPr>
              <w:t>SPIRIT 1/2 pooled,</w:t>
            </w:r>
          </w:p>
          <w:p w14:paraId="152D7242" w14:textId="77777777" w:rsidR="00334E7D" w:rsidRPr="0072211F" w:rsidRDefault="00334E7D" w:rsidP="002430E4">
            <w:pPr>
              <w:jc w:val="right"/>
              <w:rPr>
                <w:rFonts w:ascii="Arial Narrow" w:hAnsi="Arial Narrow"/>
                <w:sz w:val="20"/>
                <w:szCs w:val="20"/>
              </w:rPr>
            </w:pPr>
            <w:r w:rsidRPr="0072211F">
              <w:rPr>
                <w:rFonts w:ascii="Arial Narrow" w:hAnsi="Arial Narrow"/>
                <w:sz w:val="20"/>
                <w:szCs w:val="20"/>
              </w:rPr>
              <w:t xml:space="preserve"> REL+dAB v PBO, Wk 24</w:t>
            </w:r>
          </w:p>
        </w:tc>
        <w:tc>
          <w:tcPr>
            <w:tcW w:w="623" w:type="pct"/>
            <w:vAlign w:val="center"/>
          </w:tcPr>
          <w:p w14:paraId="0B850A5F"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784" w:type="pct"/>
            <w:vAlign w:val="center"/>
          </w:tcPr>
          <w:p w14:paraId="09EBA16D"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118/416 (28.6)</w:t>
            </w:r>
          </w:p>
        </w:tc>
        <w:tc>
          <w:tcPr>
            <w:tcW w:w="816" w:type="pct"/>
            <w:vAlign w:val="center"/>
          </w:tcPr>
          <w:p w14:paraId="2F9C8DF1"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300/417 (72.1)</w:t>
            </w:r>
          </w:p>
        </w:tc>
        <w:tc>
          <w:tcPr>
            <w:tcW w:w="807" w:type="pct"/>
            <w:vAlign w:val="center"/>
          </w:tcPr>
          <w:p w14:paraId="23FE2AFF"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43.5 (37.3, 49.6)</w:t>
            </w:r>
          </w:p>
        </w:tc>
      </w:tr>
      <w:tr w:rsidR="00334E7D" w:rsidRPr="0072211F" w14:paraId="58505F25" w14:textId="77777777" w:rsidTr="00562346">
        <w:tc>
          <w:tcPr>
            <w:tcW w:w="1971" w:type="pct"/>
            <w:vAlign w:val="center"/>
          </w:tcPr>
          <w:p w14:paraId="4CF09743" w14:textId="77777777" w:rsidR="00334E7D" w:rsidRPr="0072211F" w:rsidRDefault="00334E7D" w:rsidP="002430E4">
            <w:pPr>
              <w:jc w:val="left"/>
              <w:rPr>
                <w:rFonts w:ascii="Arial Narrow" w:hAnsi="Arial Narrow"/>
                <w:sz w:val="20"/>
                <w:szCs w:val="20"/>
              </w:rPr>
            </w:pPr>
            <w:r w:rsidRPr="0072211F">
              <w:rPr>
                <w:rFonts w:ascii="Arial Narrow" w:hAnsi="Arial Narrow"/>
                <w:sz w:val="20"/>
                <w:szCs w:val="20"/>
              </w:rPr>
              <w:t>SPIRIT Ext</w:t>
            </w:r>
            <w:r w:rsidRPr="0072211F">
              <w:rPr>
                <w:rFonts w:ascii="Arial Narrow" w:hAnsi="Arial Narrow"/>
                <w:sz w:val="20"/>
                <w:szCs w:val="20"/>
                <w:vertAlign w:val="superscript"/>
              </w:rPr>
              <w:t>b</w:t>
            </w:r>
            <w:r w:rsidRPr="0072211F">
              <w:rPr>
                <w:rFonts w:ascii="Arial Narrow" w:hAnsi="Arial Narrow"/>
                <w:sz w:val="20"/>
                <w:szCs w:val="20"/>
              </w:rPr>
              <w:t>, Ryeqo v PBO v REL+dAB, Wk 52</w:t>
            </w:r>
          </w:p>
        </w:tc>
        <w:tc>
          <w:tcPr>
            <w:tcW w:w="623" w:type="pct"/>
            <w:vAlign w:val="center"/>
          </w:tcPr>
          <w:p w14:paraId="44E7BEF4"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235/277 (84.8)</w:t>
            </w:r>
          </w:p>
        </w:tc>
        <w:tc>
          <w:tcPr>
            <w:tcW w:w="784" w:type="pct"/>
            <w:vAlign w:val="center"/>
          </w:tcPr>
          <w:p w14:paraId="099579C6"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208/275 (75.6)</w:t>
            </w:r>
          </w:p>
        </w:tc>
        <w:tc>
          <w:tcPr>
            <w:tcW w:w="816" w:type="pct"/>
            <w:vAlign w:val="center"/>
          </w:tcPr>
          <w:p w14:paraId="466D6052"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203/247 (82.2)</w:t>
            </w:r>
          </w:p>
        </w:tc>
        <w:tc>
          <w:tcPr>
            <w:tcW w:w="807" w:type="pct"/>
            <w:vAlign w:val="center"/>
          </w:tcPr>
          <w:p w14:paraId="6D14F6E3"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r w:rsidRPr="0072211F">
              <w:rPr>
                <w:rFonts w:ascii="Arial Narrow" w:hAnsi="Arial Narrow"/>
                <w:sz w:val="20"/>
                <w:szCs w:val="20"/>
                <w:vertAlign w:val="superscript"/>
              </w:rPr>
              <w:t>#</w:t>
            </w:r>
          </w:p>
        </w:tc>
      </w:tr>
      <w:tr w:rsidR="00334E7D" w:rsidRPr="0072211F" w14:paraId="09DF53B0" w14:textId="77777777" w:rsidTr="00562346">
        <w:tc>
          <w:tcPr>
            <w:tcW w:w="1971" w:type="pct"/>
            <w:vAlign w:val="center"/>
          </w:tcPr>
          <w:p w14:paraId="1E5EF1E0" w14:textId="77777777" w:rsidR="00334E7D" w:rsidRPr="0072211F" w:rsidRDefault="00334E7D" w:rsidP="002430E4">
            <w:pPr>
              <w:jc w:val="left"/>
              <w:rPr>
                <w:rFonts w:ascii="Arial Narrow" w:hAnsi="Arial Narrow"/>
                <w:sz w:val="20"/>
                <w:szCs w:val="20"/>
              </w:rPr>
            </w:pPr>
            <w:r w:rsidRPr="0072211F">
              <w:rPr>
                <w:rFonts w:ascii="Arial Narrow" w:hAnsi="Arial Narrow"/>
                <w:sz w:val="20"/>
                <w:szCs w:val="20"/>
              </w:rPr>
              <w:t>SPIRIT Ext</w:t>
            </w:r>
            <w:r w:rsidRPr="0072211F">
              <w:rPr>
                <w:rFonts w:ascii="Arial Narrow" w:hAnsi="Arial Narrow"/>
                <w:sz w:val="20"/>
                <w:szCs w:val="20"/>
                <w:vertAlign w:val="superscript"/>
              </w:rPr>
              <w:t>b</w:t>
            </w:r>
            <w:r w:rsidRPr="0072211F">
              <w:rPr>
                <w:rFonts w:ascii="Arial Narrow" w:hAnsi="Arial Narrow"/>
                <w:sz w:val="20"/>
                <w:szCs w:val="20"/>
              </w:rPr>
              <w:t>, Ryeqo v PBO v REL+dAB, Wk 104</w:t>
            </w:r>
          </w:p>
        </w:tc>
        <w:tc>
          <w:tcPr>
            <w:tcW w:w="623" w:type="pct"/>
            <w:vAlign w:val="center"/>
          </w:tcPr>
          <w:p w14:paraId="3B71D346"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235/277 (84.8)</w:t>
            </w:r>
          </w:p>
        </w:tc>
        <w:tc>
          <w:tcPr>
            <w:tcW w:w="784" w:type="pct"/>
            <w:vAlign w:val="center"/>
          </w:tcPr>
          <w:p w14:paraId="18C3076A"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205/275 (83.0)</w:t>
            </w:r>
          </w:p>
        </w:tc>
        <w:tc>
          <w:tcPr>
            <w:tcW w:w="816" w:type="pct"/>
            <w:vAlign w:val="center"/>
          </w:tcPr>
          <w:p w14:paraId="0D001EF7"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221/247 (80.4)</w:t>
            </w:r>
          </w:p>
        </w:tc>
        <w:tc>
          <w:tcPr>
            <w:tcW w:w="807" w:type="pct"/>
            <w:vAlign w:val="center"/>
          </w:tcPr>
          <w:p w14:paraId="58B098B6"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r w:rsidRPr="0072211F">
              <w:rPr>
                <w:rFonts w:ascii="Arial Narrow" w:hAnsi="Arial Narrow"/>
                <w:sz w:val="20"/>
                <w:szCs w:val="20"/>
                <w:vertAlign w:val="superscript"/>
              </w:rPr>
              <w:t>#</w:t>
            </w:r>
          </w:p>
        </w:tc>
      </w:tr>
      <w:tr w:rsidR="00334E7D" w:rsidRPr="0072211F" w14:paraId="553DE978" w14:textId="77777777" w:rsidTr="002430E4">
        <w:tc>
          <w:tcPr>
            <w:tcW w:w="5000" w:type="pct"/>
            <w:gridSpan w:val="5"/>
            <w:vAlign w:val="center"/>
          </w:tcPr>
          <w:p w14:paraId="579A4B0C" w14:textId="77777777" w:rsidR="00334E7D" w:rsidRPr="0072211F" w:rsidRDefault="00334E7D" w:rsidP="002430E4">
            <w:pPr>
              <w:jc w:val="left"/>
              <w:rPr>
                <w:rFonts w:ascii="Arial Narrow" w:hAnsi="Arial Narrow"/>
                <w:b/>
                <w:sz w:val="20"/>
                <w:szCs w:val="20"/>
              </w:rPr>
            </w:pPr>
            <w:r w:rsidRPr="0072211F">
              <w:rPr>
                <w:rFonts w:ascii="Arial Narrow" w:hAnsi="Arial Narrow"/>
                <w:b/>
                <w:sz w:val="20"/>
                <w:szCs w:val="20"/>
              </w:rPr>
              <w:t xml:space="preserve">1°: % NMPP responder (reduction from baseline in NMPP NRS score ≥2.1 and no increase in analgesics </w:t>
            </w:r>
            <w:proofErr w:type="gramStart"/>
            <w:r w:rsidRPr="0072211F">
              <w:rPr>
                <w:rFonts w:ascii="Arial Narrow" w:hAnsi="Arial Narrow"/>
                <w:b/>
                <w:sz w:val="20"/>
                <w:szCs w:val="20"/>
              </w:rPr>
              <w:t>use)</w:t>
            </w:r>
            <w:r w:rsidRPr="0072211F">
              <w:rPr>
                <w:rFonts w:ascii="Arial Narrow" w:hAnsi="Arial Narrow"/>
                <w:b/>
                <w:sz w:val="20"/>
                <w:szCs w:val="20"/>
                <w:vertAlign w:val="superscript"/>
              </w:rPr>
              <w:t>c</w:t>
            </w:r>
            <w:proofErr w:type="gramEnd"/>
          </w:p>
        </w:tc>
      </w:tr>
      <w:tr w:rsidR="003412D3" w:rsidRPr="0072211F" w14:paraId="391CFC1B" w14:textId="77777777" w:rsidTr="00562346">
        <w:tc>
          <w:tcPr>
            <w:tcW w:w="1971" w:type="pct"/>
            <w:vAlign w:val="center"/>
          </w:tcPr>
          <w:p w14:paraId="464FC79E" w14:textId="77777777" w:rsidR="003412D3" w:rsidRPr="0072211F" w:rsidRDefault="003412D3" w:rsidP="003412D3">
            <w:pPr>
              <w:jc w:val="left"/>
              <w:rPr>
                <w:rFonts w:ascii="Arial Narrow" w:hAnsi="Arial Narrow"/>
                <w:sz w:val="20"/>
                <w:szCs w:val="20"/>
              </w:rPr>
            </w:pPr>
          </w:p>
        </w:tc>
        <w:tc>
          <w:tcPr>
            <w:tcW w:w="623" w:type="pct"/>
            <w:vAlign w:val="center"/>
          </w:tcPr>
          <w:p w14:paraId="7DA9D29C" w14:textId="48D10260" w:rsidR="003412D3" w:rsidRPr="0072211F" w:rsidRDefault="003412D3" w:rsidP="003412D3">
            <w:pPr>
              <w:jc w:val="center"/>
              <w:rPr>
                <w:rFonts w:ascii="Arial Narrow" w:hAnsi="Arial Narrow"/>
                <w:b/>
                <w:sz w:val="20"/>
                <w:szCs w:val="20"/>
              </w:rPr>
            </w:pPr>
            <w:r w:rsidRPr="0072211F">
              <w:rPr>
                <w:rFonts w:ascii="Arial Narrow" w:hAnsi="Arial Narrow"/>
                <w:b/>
                <w:sz w:val="20"/>
                <w:szCs w:val="20"/>
              </w:rPr>
              <w:t>Ryeqo</w:t>
            </w:r>
          </w:p>
        </w:tc>
        <w:tc>
          <w:tcPr>
            <w:tcW w:w="784" w:type="pct"/>
            <w:vAlign w:val="center"/>
          </w:tcPr>
          <w:p w14:paraId="77019F2F" w14:textId="1554F106" w:rsidR="003412D3" w:rsidRPr="0072211F" w:rsidRDefault="003412D3" w:rsidP="003412D3">
            <w:pPr>
              <w:jc w:val="center"/>
              <w:rPr>
                <w:rFonts w:ascii="Arial Narrow" w:hAnsi="Arial Narrow"/>
                <w:b/>
                <w:sz w:val="20"/>
                <w:szCs w:val="20"/>
              </w:rPr>
            </w:pPr>
            <w:r w:rsidRPr="0072211F">
              <w:rPr>
                <w:rFonts w:ascii="Arial Narrow" w:hAnsi="Arial Narrow"/>
                <w:b/>
                <w:sz w:val="20"/>
                <w:szCs w:val="20"/>
              </w:rPr>
              <w:t>PBO</w:t>
            </w:r>
          </w:p>
        </w:tc>
        <w:tc>
          <w:tcPr>
            <w:tcW w:w="816" w:type="pct"/>
            <w:vAlign w:val="center"/>
          </w:tcPr>
          <w:p w14:paraId="1444B94D" w14:textId="76AF25FA" w:rsidR="003412D3" w:rsidRPr="0072211F" w:rsidRDefault="003412D3" w:rsidP="003412D3">
            <w:pPr>
              <w:jc w:val="center"/>
              <w:rPr>
                <w:rFonts w:ascii="Arial Narrow" w:hAnsi="Arial Narrow"/>
                <w:b/>
                <w:sz w:val="20"/>
                <w:szCs w:val="20"/>
              </w:rPr>
            </w:pPr>
            <w:r w:rsidRPr="0072211F">
              <w:rPr>
                <w:rFonts w:ascii="Arial Narrow" w:hAnsi="Arial Narrow"/>
                <w:b/>
                <w:sz w:val="20"/>
                <w:szCs w:val="20"/>
              </w:rPr>
              <w:t>REL+dAB</w:t>
            </w:r>
          </w:p>
        </w:tc>
        <w:tc>
          <w:tcPr>
            <w:tcW w:w="807" w:type="pct"/>
            <w:vAlign w:val="center"/>
          </w:tcPr>
          <w:p w14:paraId="2B856FC1" w14:textId="77777777" w:rsidR="003412D3" w:rsidRPr="0072211F" w:rsidRDefault="003412D3" w:rsidP="003412D3">
            <w:pPr>
              <w:jc w:val="center"/>
              <w:rPr>
                <w:rFonts w:ascii="Arial Narrow" w:hAnsi="Arial Narrow"/>
                <w:b/>
                <w:sz w:val="20"/>
                <w:szCs w:val="20"/>
              </w:rPr>
            </w:pPr>
          </w:p>
        </w:tc>
      </w:tr>
      <w:tr w:rsidR="00334E7D" w:rsidRPr="0072211F" w14:paraId="6835A307" w14:textId="77777777" w:rsidTr="00562346">
        <w:tc>
          <w:tcPr>
            <w:tcW w:w="1971" w:type="pct"/>
            <w:vAlign w:val="center"/>
          </w:tcPr>
          <w:p w14:paraId="43327FD4" w14:textId="77777777" w:rsidR="00334E7D" w:rsidRPr="0072211F" w:rsidRDefault="00334E7D" w:rsidP="002430E4">
            <w:pPr>
              <w:jc w:val="left"/>
              <w:rPr>
                <w:rFonts w:ascii="Arial Narrow" w:hAnsi="Arial Narrow"/>
                <w:sz w:val="20"/>
                <w:szCs w:val="20"/>
              </w:rPr>
            </w:pPr>
            <w:r w:rsidRPr="0072211F">
              <w:rPr>
                <w:rFonts w:ascii="Arial Narrow" w:hAnsi="Arial Narrow"/>
                <w:sz w:val="20"/>
                <w:szCs w:val="20"/>
              </w:rPr>
              <w:t>SPIRIT 1, Ryeqo v PBO, Wk 24</w:t>
            </w:r>
          </w:p>
        </w:tc>
        <w:tc>
          <w:tcPr>
            <w:tcW w:w="623" w:type="pct"/>
            <w:vAlign w:val="center"/>
          </w:tcPr>
          <w:p w14:paraId="035EBCB0"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124/212 (58.5)</w:t>
            </w:r>
          </w:p>
        </w:tc>
        <w:tc>
          <w:tcPr>
            <w:tcW w:w="784" w:type="pct"/>
            <w:vAlign w:val="center"/>
          </w:tcPr>
          <w:p w14:paraId="64796927"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84/212 (39.6)</w:t>
            </w:r>
          </w:p>
        </w:tc>
        <w:tc>
          <w:tcPr>
            <w:tcW w:w="816" w:type="pct"/>
            <w:vAlign w:val="center"/>
          </w:tcPr>
          <w:p w14:paraId="20C3E65F"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807" w:type="pct"/>
            <w:vAlign w:val="center"/>
          </w:tcPr>
          <w:p w14:paraId="16697EE4"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18.9 (9.5, 28.2)</w:t>
            </w:r>
          </w:p>
        </w:tc>
      </w:tr>
      <w:tr w:rsidR="00334E7D" w:rsidRPr="0072211F" w14:paraId="46B4B13D" w14:textId="77777777" w:rsidTr="00562346">
        <w:tc>
          <w:tcPr>
            <w:tcW w:w="1971" w:type="pct"/>
            <w:vAlign w:val="center"/>
          </w:tcPr>
          <w:p w14:paraId="6CBC3834" w14:textId="77777777" w:rsidR="00334E7D" w:rsidRPr="0072211F" w:rsidRDefault="00334E7D" w:rsidP="002430E4">
            <w:pPr>
              <w:jc w:val="left"/>
              <w:rPr>
                <w:rFonts w:ascii="Arial Narrow" w:hAnsi="Arial Narrow"/>
                <w:sz w:val="20"/>
                <w:szCs w:val="20"/>
              </w:rPr>
            </w:pPr>
            <w:r w:rsidRPr="0072211F">
              <w:rPr>
                <w:rFonts w:ascii="Arial Narrow" w:hAnsi="Arial Narrow"/>
                <w:sz w:val="20"/>
                <w:szCs w:val="20"/>
              </w:rPr>
              <w:t>SPIRIT 1, REL+dAB v PBO, Wk 24</w:t>
            </w:r>
          </w:p>
        </w:tc>
        <w:tc>
          <w:tcPr>
            <w:tcW w:w="623" w:type="pct"/>
            <w:vAlign w:val="center"/>
          </w:tcPr>
          <w:p w14:paraId="0BC51BFA"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784" w:type="pct"/>
            <w:vAlign w:val="center"/>
          </w:tcPr>
          <w:p w14:paraId="23CF0DAE"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84/212 (39.6)</w:t>
            </w:r>
          </w:p>
        </w:tc>
        <w:tc>
          <w:tcPr>
            <w:tcW w:w="816" w:type="pct"/>
            <w:vAlign w:val="center"/>
          </w:tcPr>
          <w:p w14:paraId="594C871A"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122/211 (57.8)</w:t>
            </w:r>
          </w:p>
        </w:tc>
        <w:tc>
          <w:tcPr>
            <w:tcW w:w="807" w:type="pct"/>
            <w:vAlign w:val="center"/>
          </w:tcPr>
          <w:p w14:paraId="67E7E7CE"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18.2 (8.8, 27.6)</w:t>
            </w:r>
          </w:p>
        </w:tc>
      </w:tr>
      <w:tr w:rsidR="00334E7D" w:rsidRPr="0072211F" w14:paraId="43007019" w14:textId="77777777" w:rsidTr="00562346">
        <w:tc>
          <w:tcPr>
            <w:tcW w:w="1971" w:type="pct"/>
            <w:vAlign w:val="center"/>
          </w:tcPr>
          <w:p w14:paraId="1D003E1D" w14:textId="77777777" w:rsidR="00334E7D" w:rsidRPr="0072211F" w:rsidRDefault="00334E7D" w:rsidP="002430E4">
            <w:pPr>
              <w:jc w:val="left"/>
              <w:rPr>
                <w:rFonts w:ascii="Arial Narrow" w:hAnsi="Arial Narrow"/>
                <w:sz w:val="20"/>
                <w:szCs w:val="20"/>
              </w:rPr>
            </w:pPr>
            <w:r w:rsidRPr="0072211F">
              <w:rPr>
                <w:rFonts w:ascii="Arial Narrow" w:hAnsi="Arial Narrow"/>
                <w:sz w:val="20"/>
                <w:szCs w:val="20"/>
              </w:rPr>
              <w:t>SPIRIT 2, Ryeqo v PBO, Wk 24</w:t>
            </w:r>
          </w:p>
        </w:tc>
        <w:tc>
          <w:tcPr>
            <w:tcW w:w="623" w:type="pct"/>
            <w:vAlign w:val="center"/>
          </w:tcPr>
          <w:p w14:paraId="2D5BA6EB"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136/206 (66.0)</w:t>
            </w:r>
          </w:p>
        </w:tc>
        <w:tc>
          <w:tcPr>
            <w:tcW w:w="784" w:type="pct"/>
            <w:vAlign w:val="center"/>
          </w:tcPr>
          <w:p w14:paraId="301F4AAE"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87/204 (42.6)</w:t>
            </w:r>
          </w:p>
        </w:tc>
        <w:tc>
          <w:tcPr>
            <w:tcW w:w="816" w:type="pct"/>
            <w:vAlign w:val="center"/>
          </w:tcPr>
          <w:p w14:paraId="3B80CFBA"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807" w:type="pct"/>
            <w:vAlign w:val="center"/>
          </w:tcPr>
          <w:p w14:paraId="57ADD63B"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23.4 (14.0, 32.8)</w:t>
            </w:r>
          </w:p>
        </w:tc>
      </w:tr>
      <w:tr w:rsidR="00334E7D" w:rsidRPr="0072211F" w14:paraId="30FA0437" w14:textId="77777777" w:rsidTr="00562346">
        <w:tc>
          <w:tcPr>
            <w:tcW w:w="1971" w:type="pct"/>
            <w:vAlign w:val="center"/>
          </w:tcPr>
          <w:p w14:paraId="02D940AF" w14:textId="77777777" w:rsidR="00334E7D" w:rsidRPr="0072211F" w:rsidRDefault="00334E7D" w:rsidP="002430E4">
            <w:pPr>
              <w:jc w:val="left"/>
              <w:rPr>
                <w:rFonts w:ascii="Arial Narrow" w:hAnsi="Arial Narrow"/>
                <w:sz w:val="20"/>
                <w:szCs w:val="20"/>
              </w:rPr>
            </w:pPr>
            <w:r w:rsidRPr="0072211F">
              <w:rPr>
                <w:rFonts w:ascii="Arial Narrow" w:hAnsi="Arial Narrow"/>
                <w:sz w:val="20"/>
                <w:szCs w:val="20"/>
              </w:rPr>
              <w:t>SPIRIT 2, REL+dAB v PBO, Wk 24</w:t>
            </w:r>
          </w:p>
        </w:tc>
        <w:tc>
          <w:tcPr>
            <w:tcW w:w="623" w:type="pct"/>
            <w:vAlign w:val="center"/>
          </w:tcPr>
          <w:p w14:paraId="639325A1"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784" w:type="pct"/>
            <w:vAlign w:val="center"/>
          </w:tcPr>
          <w:p w14:paraId="1F178A34"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87/204 (42.6)</w:t>
            </w:r>
          </w:p>
        </w:tc>
        <w:tc>
          <w:tcPr>
            <w:tcW w:w="816" w:type="pct"/>
            <w:vAlign w:val="center"/>
          </w:tcPr>
          <w:p w14:paraId="651DA8E8"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109/206 (52.9)</w:t>
            </w:r>
          </w:p>
        </w:tc>
        <w:tc>
          <w:tcPr>
            <w:tcW w:w="807" w:type="pct"/>
            <w:vAlign w:val="center"/>
          </w:tcPr>
          <w:p w14:paraId="3DE5B914"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10.3 (0.7, 19.9)</w:t>
            </w:r>
          </w:p>
        </w:tc>
      </w:tr>
      <w:tr w:rsidR="00334E7D" w:rsidRPr="0072211F" w14:paraId="29BCAF06" w14:textId="77777777" w:rsidTr="00562346">
        <w:tc>
          <w:tcPr>
            <w:tcW w:w="1971" w:type="pct"/>
            <w:vAlign w:val="center"/>
          </w:tcPr>
          <w:p w14:paraId="0280848E" w14:textId="77777777" w:rsidR="00334E7D" w:rsidRPr="0072211F" w:rsidRDefault="00334E7D" w:rsidP="002430E4">
            <w:pPr>
              <w:jc w:val="right"/>
              <w:rPr>
                <w:rFonts w:ascii="Arial Narrow" w:hAnsi="Arial Narrow"/>
                <w:sz w:val="20"/>
                <w:szCs w:val="20"/>
              </w:rPr>
            </w:pPr>
            <w:r w:rsidRPr="0072211F">
              <w:rPr>
                <w:rFonts w:ascii="Arial Narrow" w:hAnsi="Arial Narrow"/>
                <w:sz w:val="20"/>
                <w:szCs w:val="20"/>
              </w:rPr>
              <w:t>SPIRIT 1/2 pooled,</w:t>
            </w:r>
          </w:p>
          <w:p w14:paraId="1769F582" w14:textId="77777777" w:rsidR="00334E7D" w:rsidRPr="0072211F" w:rsidRDefault="00334E7D" w:rsidP="002430E4">
            <w:pPr>
              <w:jc w:val="right"/>
              <w:rPr>
                <w:rFonts w:ascii="Arial Narrow" w:hAnsi="Arial Narrow"/>
                <w:sz w:val="20"/>
                <w:szCs w:val="20"/>
              </w:rPr>
            </w:pPr>
            <w:r w:rsidRPr="0072211F">
              <w:rPr>
                <w:rFonts w:ascii="Arial Narrow" w:hAnsi="Arial Narrow"/>
                <w:sz w:val="20"/>
                <w:szCs w:val="20"/>
              </w:rPr>
              <w:t xml:space="preserve"> Ryeqo v PBO, Wk 24</w:t>
            </w:r>
          </w:p>
        </w:tc>
        <w:tc>
          <w:tcPr>
            <w:tcW w:w="623" w:type="pct"/>
            <w:vAlign w:val="center"/>
          </w:tcPr>
          <w:p w14:paraId="56FC3F5D"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259/418 (62.1)</w:t>
            </w:r>
          </w:p>
        </w:tc>
        <w:tc>
          <w:tcPr>
            <w:tcW w:w="784" w:type="pct"/>
            <w:vAlign w:val="center"/>
          </w:tcPr>
          <w:p w14:paraId="2617BA0A"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169/416 (41.0)</w:t>
            </w:r>
          </w:p>
        </w:tc>
        <w:tc>
          <w:tcPr>
            <w:tcW w:w="816" w:type="pct"/>
            <w:vAlign w:val="center"/>
          </w:tcPr>
          <w:p w14:paraId="7748D0A5"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807" w:type="pct"/>
            <w:vAlign w:val="center"/>
          </w:tcPr>
          <w:p w14:paraId="3F7940EE"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21.1 (14.4, 27.7)</w:t>
            </w:r>
          </w:p>
        </w:tc>
      </w:tr>
      <w:tr w:rsidR="00334E7D" w:rsidRPr="0072211F" w14:paraId="3D1C3490" w14:textId="77777777" w:rsidTr="00562346">
        <w:tc>
          <w:tcPr>
            <w:tcW w:w="1971" w:type="pct"/>
            <w:vAlign w:val="center"/>
          </w:tcPr>
          <w:p w14:paraId="4693345F" w14:textId="77777777" w:rsidR="00334E7D" w:rsidRPr="0072211F" w:rsidRDefault="00334E7D" w:rsidP="002430E4">
            <w:pPr>
              <w:jc w:val="right"/>
              <w:rPr>
                <w:rFonts w:ascii="Arial Narrow" w:hAnsi="Arial Narrow"/>
                <w:sz w:val="20"/>
                <w:szCs w:val="20"/>
              </w:rPr>
            </w:pPr>
            <w:r w:rsidRPr="0072211F">
              <w:rPr>
                <w:rFonts w:ascii="Arial Narrow" w:hAnsi="Arial Narrow"/>
                <w:sz w:val="20"/>
                <w:szCs w:val="20"/>
              </w:rPr>
              <w:t>SPIRIT 1/2 pooled,</w:t>
            </w:r>
          </w:p>
          <w:p w14:paraId="184D0D63" w14:textId="77777777" w:rsidR="00334E7D" w:rsidRPr="0072211F" w:rsidRDefault="00334E7D" w:rsidP="002430E4">
            <w:pPr>
              <w:jc w:val="right"/>
              <w:rPr>
                <w:rFonts w:ascii="Arial Narrow" w:hAnsi="Arial Narrow"/>
                <w:sz w:val="20"/>
                <w:szCs w:val="20"/>
              </w:rPr>
            </w:pPr>
            <w:r w:rsidRPr="0072211F">
              <w:rPr>
                <w:rFonts w:ascii="Arial Narrow" w:hAnsi="Arial Narrow"/>
                <w:sz w:val="20"/>
                <w:szCs w:val="20"/>
              </w:rPr>
              <w:t xml:space="preserve"> REL+dAB v PBO, Wk 24</w:t>
            </w:r>
          </w:p>
        </w:tc>
        <w:tc>
          <w:tcPr>
            <w:tcW w:w="623" w:type="pct"/>
            <w:vAlign w:val="center"/>
          </w:tcPr>
          <w:p w14:paraId="5F073F84"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784" w:type="pct"/>
            <w:vAlign w:val="center"/>
          </w:tcPr>
          <w:p w14:paraId="341C9FC4"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169/416 (41.0)</w:t>
            </w:r>
          </w:p>
        </w:tc>
        <w:tc>
          <w:tcPr>
            <w:tcW w:w="816" w:type="pct"/>
            <w:vAlign w:val="center"/>
          </w:tcPr>
          <w:p w14:paraId="492A02DC"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230/417 (55.3)</w:t>
            </w:r>
          </w:p>
        </w:tc>
        <w:tc>
          <w:tcPr>
            <w:tcW w:w="807" w:type="pct"/>
            <w:vAlign w:val="center"/>
          </w:tcPr>
          <w:p w14:paraId="6BBC97E6"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14.3 (7.5, 21.0)</w:t>
            </w:r>
          </w:p>
        </w:tc>
      </w:tr>
      <w:tr w:rsidR="00334E7D" w:rsidRPr="0072211F" w14:paraId="028CDF5B" w14:textId="77777777" w:rsidTr="00562346">
        <w:tc>
          <w:tcPr>
            <w:tcW w:w="1971" w:type="pct"/>
            <w:vAlign w:val="center"/>
          </w:tcPr>
          <w:p w14:paraId="7E194243" w14:textId="77777777" w:rsidR="00334E7D" w:rsidRPr="0072211F" w:rsidRDefault="00334E7D" w:rsidP="002430E4">
            <w:pPr>
              <w:jc w:val="left"/>
              <w:rPr>
                <w:rFonts w:ascii="Arial Narrow" w:hAnsi="Arial Narrow"/>
                <w:sz w:val="20"/>
                <w:szCs w:val="20"/>
              </w:rPr>
            </w:pPr>
            <w:r w:rsidRPr="0072211F">
              <w:rPr>
                <w:rFonts w:ascii="Arial Narrow" w:hAnsi="Arial Narrow"/>
                <w:sz w:val="20"/>
                <w:szCs w:val="20"/>
              </w:rPr>
              <w:t>SPIRIT Ext</w:t>
            </w:r>
            <w:r w:rsidRPr="0072211F">
              <w:rPr>
                <w:rFonts w:ascii="Arial Narrow" w:hAnsi="Arial Narrow"/>
                <w:sz w:val="20"/>
                <w:szCs w:val="20"/>
                <w:vertAlign w:val="superscript"/>
              </w:rPr>
              <w:t>b</w:t>
            </w:r>
            <w:r w:rsidRPr="0072211F">
              <w:rPr>
                <w:rFonts w:ascii="Arial Narrow" w:hAnsi="Arial Narrow"/>
                <w:sz w:val="20"/>
                <w:szCs w:val="20"/>
              </w:rPr>
              <w:t>, Ryeqo v PBO v REL+dAB, Wk 52</w:t>
            </w:r>
          </w:p>
        </w:tc>
        <w:tc>
          <w:tcPr>
            <w:tcW w:w="623" w:type="pct"/>
            <w:vAlign w:val="center"/>
          </w:tcPr>
          <w:p w14:paraId="2A100F42"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204/277 (73.6)</w:t>
            </w:r>
          </w:p>
        </w:tc>
        <w:tc>
          <w:tcPr>
            <w:tcW w:w="784" w:type="pct"/>
            <w:vAlign w:val="center"/>
          </w:tcPr>
          <w:p w14:paraId="452627D3"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187/247 (68.0)</w:t>
            </w:r>
          </w:p>
        </w:tc>
        <w:tc>
          <w:tcPr>
            <w:tcW w:w="816" w:type="pct"/>
            <w:vAlign w:val="center"/>
          </w:tcPr>
          <w:p w14:paraId="63D2A31D"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174/247 (70.4)</w:t>
            </w:r>
          </w:p>
        </w:tc>
        <w:tc>
          <w:tcPr>
            <w:tcW w:w="807" w:type="pct"/>
            <w:vAlign w:val="center"/>
          </w:tcPr>
          <w:p w14:paraId="22C88B18"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r w:rsidRPr="0072211F">
              <w:rPr>
                <w:rFonts w:ascii="Arial Narrow" w:hAnsi="Arial Narrow"/>
                <w:sz w:val="20"/>
                <w:szCs w:val="20"/>
                <w:vertAlign w:val="superscript"/>
              </w:rPr>
              <w:t>#</w:t>
            </w:r>
          </w:p>
        </w:tc>
      </w:tr>
      <w:tr w:rsidR="00334E7D" w:rsidRPr="0072211F" w14:paraId="0643E822" w14:textId="77777777" w:rsidTr="00562346">
        <w:tc>
          <w:tcPr>
            <w:tcW w:w="1971" w:type="pct"/>
            <w:vAlign w:val="center"/>
          </w:tcPr>
          <w:p w14:paraId="71614C0B" w14:textId="77777777" w:rsidR="00334E7D" w:rsidRPr="0072211F" w:rsidRDefault="00334E7D" w:rsidP="002430E4">
            <w:pPr>
              <w:jc w:val="left"/>
              <w:rPr>
                <w:rFonts w:ascii="Arial Narrow" w:hAnsi="Arial Narrow"/>
                <w:sz w:val="20"/>
                <w:szCs w:val="20"/>
              </w:rPr>
            </w:pPr>
            <w:r w:rsidRPr="0072211F">
              <w:rPr>
                <w:rFonts w:ascii="Arial Narrow" w:hAnsi="Arial Narrow"/>
                <w:sz w:val="20"/>
                <w:szCs w:val="20"/>
              </w:rPr>
              <w:t>SPIRIT Ext</w:t>
            </w:r>
            <w:r w:rsidRPr="0072211F">
              <w:rPr>
                <w:rFonts w:ascii="Arial Narrow" w:hAnsi="Arial Narrow"/>
                <w:sz w:val="20"/>
                <w:szCs w:val="20"/>
                <w:vertAlign w:val="superscript"/>
              </w:rPr>
              <w:t>b</w:t>
            </w:r>
            <w:r w:rsidRPr="0072211F">
              <w:rPr>
                <w:rFonts w:ascii="Arial Narrow" w:hAnsi="Arial Narrow"/>
                <w:sz w:val="20"/>
                <w:szCs w:val="20"/>
              </w:rPr>
              <w:t>, Ryeqo v PBO v REL+dAB, Wk 104</w:t>
            </w:r>
          </w:p>
        </w:tc>
        <w:tc>
          <w:tcPr>
            <w:tcW w:w="623" w:type="pct"/>
            <w:vAlign w:val="center"/>
          </w:tcPr>
          <w:p w14:paraId="3CAF45B9"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210/277 (75.8)</w:t>
            </w:r>
          </w:p>
        </w:tc>
        <w:tc>
          <w:tcPr>
            <w:tcW w:w="784" w:type="pct"/>
            <w:vAlign w:val="center"/>
          </w:tcPr>
          <w:p w14:paraId="2B12A133"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201/247 (73.1)</w:t>
            </w:r>
          </w:p>
        </w:tc>
        <w:tc>
          <w:tcPr>
            <w:tcW w:w="816" w:type="pct"/>
            <w:vAlign w:val="center"/>
          </w:tcPr>
          <w:p w14:paraId="04BEF6F3"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177/247 (71.7)</w:t>
            </w:r>
          </w:p>
        </w:tc>
        <w:tc>
          <w:tcPr>
            <w:tcW w:w="807" w:type="pct"/>
            <w:vAlign w:val="center"/>
          </w:tcPr>
          <w:p w14:paraId="2D147E74"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r w:rsidRPr="0072211F">
              <w:rPr>
                <w:rFonts w:ascii="Arial Narrow" w:hAnsi="Arial Narrow"/>
                <w:sz w:val="20"/>
                <w:szCs w:val="20"/>
                <w:vertAlign w:val="superscript"/>
              </w:rPr>
              <w:t>#</w:t>
            </w:r>
          </w:p>
        </w:tc>
      </w:tr>
      <w:tr w:rsidR="00334E7D" w:rsidRPr="0072211F" w14:paraId="3B10B5AB" w14:textId="77777777" w:rsidTr="002430E4">
        <w:tc>
          <w:tcPr>
            <w:tcW w:w="5000" w:type="pct"/>
            <w:gridSpan w:val="5"/>
            <w:vAlign w:val="center"/>
          </w:tcPr>
          <w:p w14:paraId="762D1878" w14:textId="77777777" w:rsidR="00334E7D" w:rsidRPr="0072211F" w:rsidRDefault="00334E7D" w:rsidP="002430E4">
            <w:pPr>
              <w:jc w:val="left"/>
              <w:rPr>
                <w:rFonts w:ascii="Arial Narrow" w:hAnsi="Arial Narrow"/>
                <w:b/>
                <w:sz w:val="20"/>
                <w:szCs w:val="20"/>
              </w:rPr>
            </w:pPr>
            <w:r w:rsidRPr="0072211F">
              <w:rPr>
                <w:rFonts w:ascii="Arial Narrow" w:hAnsi="Arial Narrow"/>
                <w:b/>
                <w:sz w:val="20"/>
                <w:szCs w:val="20"/>
              </w:rPr>
              <w:t>LS mean (SE) change from baseline in dysmenorrhea NRS/VAS score</w:t>
            </w:r>
          </w:p>
        </w:tc>
      </w:tr>
      <w:tr w:rsidR="003412D3" w:rsidRPr="0072211F" w14:paraId="65211240" w14:textId="77777777" w:rsidTr="00562346">
        <w:tc>
          <w:tcPr>
            <w:tcW w:w="1971" w:type="pct"/>
            <w:vAlign w:val="center"/>
          </w:tcPr>
          <w:p w14:paraId="3A8464A2" w14:textId="77777777" w:rsidR="003412D3" w:rsidRPr="0072211F" w:rsidRDefault="003412D3" w:rsidP="003412D3">
            <w:pPr>
              <w:jc w:val="left"/>
              <w:rPr>
                <w:rFonts w:ascii="Arial Narrow" w:hAnsi="Arial Narrow"/>
                <w:sz w:val="20"/>
                <w:szCs w:val="20"/>
              </w:rPr>
            </w:pPr>
          </w:p>
        </w:tc>
        <w:tc>
          <w:tcPr>
            <w:tcW w:w="623" w:type="pct"/>
            <w:vAlign w:val="center"/>
          </w:tcPr>
          <w:p w14:paraId="04155FCA" w14:textId="46B08E76" w:rsidR="003412D3" w:rsidRPr="0072211F" w:rsidRDefault="003412D3" w:rsidP="003412D3">
            <w:pPr>
              <w:jc w:val="center"/>
              <w:rPr>
                <w:rFonts w:ascii="Arial Narrow" w:hAnsi="Arial Narrow"/>
                <w:b/>
                <w:sz w:val="20"/>
                <w:szCs w:val="20"/>
              </w:rPr>
            </w:pPr>
            <w:r w:rsidRPr="0072211F">
              <w:rPr>
                <w:rFonts w:ascii="Arial Narrow" w:hAnsi="Arial Narrow"/>
                <w:b/>
                <w:sz w:val="20"/>
                <w:szCs w:val="20"/>
              </w:rPr>
              <w:t>Ryeqo</w:t>
            </w:r>
          </w:p>
        </w:tc>
        <w:tc>
          <w:tcPr>
            <w:tcW w:w="784" w:type="pct"/>
            <w:vAlign w:val="center"/>
          </w:tcPr>
          <w:p w14:paraId="4308800E" w14:textId="7E5629B8" w:rsidR="003412D3" w:rsidRPr="0072211F" w:rsidRDefault="003412D3" w:rsidP="003412D3">
            <w:pPr>
              <w:jc w:val="center"/>
              <w:rPr>
                <w:rFonts w:ascii="Arial Narrow" w:hAnsi="Arial Narrow"/>
                <w:b/>
                <w:sz w:val="20"/>
                <w:szCs w:val="20"/>
              </w:rPr>
            </w:pPr>
            <w:r w:rsidRPr="0072211F">
              <w:rPr>
                <w:rFonts w:ascii="Arial Narrow" w:hAnsi="Arial Narrow"/>
                <w:b/>
                <w:sz w:val="20"/>
                <w:szCs w:val="20"/>
              </w:rPr>
              <w:t>PBO</w:t>
            </w:r>
          </w:p>
        </w:tc>
        <w:tc>
          <w:tcPr>
            <w:tcW w:w="816" w:type="pct"/>
            <w:vAlign w:val="center"/>
          </w:tcPr>
          <w:p w14:paraId="3825715A" w14:textId="4A8B646A" w:rsidR="003412D3" w:rsidRPr="0072211F" w:rsidRDefault="003412D3" w:rsidP="003412D3">
            <w:pPr>
              <w:jc w:val="center"/>
              <w:rPr>
                <w:rFonts w:ascii="Arial Narrow" w:hAnsi="Arial Narrow"/>
                <w:b/>
                <w:sz w:val="20"/>
                <w:szCs w:val="20"/>
              </w:rPr>
            </w:pPr>
            <w:r w:rsidRPr="0072211F">
              <w:rPr>
                <w:rFonts w:ascii="Arial Narrow" w:hAnsi="Arial Narrow"/>
                <w:b/>
                <w:sz w:val="20"/>
                <w:szCs w:val="20"/>
              </w:rPr>
              <w:t>REL+dAB</w:t>
            </w:r>
          </w:p>
        </w:tc>
        <w:tc>
          <w:tcPr>
            <w:tcW w:w="807" w:type="pct"/>
            <w:vAlign w:val="center"/>
          </w:tcPr>
          <w:p w14:paraId="0F7A627D" w14:textId="77777777" w:rsidR="003412D3" w:rsidRPr="0072211F" w:rsidRDefault="003412D3" w:rsidP="003412D3">
            <w:pPr>
              <w:jc w:val="center"/>
              <w:rPr>
                <w:rFonts w:ascii="Arial Narrow" w:hAnsi="Arial Narrow"/>
                <w:b/>
                <w:sz w:val="20"/>
                <w:szCs w:val="20"/>
              </w:rPr>
            </w:pPr>
          </w:p>
        </w:tc>
      </w:tr>
      <w:tr w:rsidR="00334E7D" w:rsidRPr="0072211F" w14:paraId="6ED384EB" w14:textId="77777777" w:rsidTr="00562346">
        <w:tc>
          <w:tcPr>
            <w:tcW w:w="1971" w:type="pct"/>
            <w:vAlign w:val="center"/>
          </w:tcPr>
          <w:p w14:paraId="0B16478D" w14:textId="77777777" w:rsidR="00334E7D" w:rsidRPr="0072211F" w:rsidRDefault="00334E7D" w:rsidP="002430E4">
            <w:pPr>
              <w:jc w:val="left"/>
              <w:rPr>
                <w:rFonts w:ascii="Arial Narrow" w:hAnsi="Arial Narrow"/>
                <w:sz w:val="20"/>
                <w:szCs w:val="20"/>
              </w:rPr>
            </w:pPr>
            <w:r w:rsidRPr="0072211F">
              <w:rPr>
                <w:rFonts w:ascii="Arial Narrow" w:hAnsi="Arial Narrow"/>
                <w:sz w:val="20"/>
                <w:szCs w:val="20"/>
              </w:rPr>
              <w:t>SPIRIT 1, Ryeqo v PBO, NRS Wk 24</w:t>
            </w:r>
          </w:p>
        </w:tc>
        <w:tc>
          <w:tcPr>
            <w:tcW w:w="623" w:type="pct"/>
            <w:vAlign w:val="center"/>
          </w:tcPr>
          <w:p w14:paraId="70C3AB4F"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-5.1 (0.2)</w:t>
            </w:r>
          </w:p>
        </w:tc>
        <w:tc>
          <w:tcPr>
            <w:tcW w:w="784" w:type="pct"/>
            <w:vAlign w:val="center"/>
          </w:tcPr>
          <w:p w14:paraId="1D8FF3A8"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-1·8 (0·2)</w:t>
            </w:r>
          </w:p>
        </w:tc>
        <w:tc>
          <w:tcPr>
            <w:tcW w:w="816" w:type="pct"/>
            <w:vAlign w:val="center"/>
          </w:tcPr>
          <w:p w14:paraId="3683348C"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807" w:type="pct"/>
            <w:vAlign w:val="center"/>
          </w:tcPr>
          <w:p w14:paraId="6283A165"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-3·3 (-3·8, -2·8)</w:t>
            </w:r>
          </w:p>
        </w:tc>
      </w:tr>
      <w:tr w:rsidR="00334E7D" w:rsidRPr="0072211F" w14:paraId="76742CBD" w14:textId="77777777" w:rsidTr="00562346">
        <w:tc>
          <w:tcPr>
            <w:tcW w:w="1971" w:type="pct"/>
            <w:vAlign w:val="center"/>
          </w:tcPr>
          <w:p w14:paraId="439F146C" w14:textId="77777777" w:rsidR="00334E7D" w:rsidRPr="0072211F" w:rsidRDefault="00334E7D" w:rsidP="002430E4">
            <w:pPr>
              <w:jc w:val="left"/>
              <w:rPr>
                <w:rFonts w:ascii="Arial Narrow" w:hAnsi="Arial Narrow"/>
                <w:sz w:val="20"/>
                <w:szCs w:val="20"/>
              </w:rPr>
            </w:pPr>
            <w:r w:rsidRPr="0072211F">
              <w:rPr>
                <w:rFonts w:ascii="Arial Narrow" w:hAnsi="Arial Narrow"/>
                <w:sz w:val="20"/>
                <w:szCs w:val="20"/>
              </w:rPr>
              <w:t>SPIRIT 1, REL+dAB v PBO, NRS Wk 24</w:t>
            </w:r>
          </w:p>
        </w:tc>
        <w:tc>
          <w:tcPr>
            <w:tcW w:w="623" w:type="pct"/>
            <w:vAlign w:val="center"/>
          </w:tcPr>
          <w:p w14:paraId="48DF402F"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784" w:type="pct"/>
            <w:vAlign w:val="center"/>
          </w:tcPr>
          <w:p w14:paraId="37AE39D2"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-1·8 (0·2)</w:t>
            </w:r>
          </w:p>
        </w:tc>
        <w:tc>
          <w:tcPr>
            <w:tcW w:w="816" w:type="pct"/>
            <w:vAlign w:val="center"/>
          </w:tcPr>
          <w:p w14:paraId="31ECF299"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-4·9 (0·2)</w:t>
            </w:r>
          </w:p>
        </w:tc>
        <w:tc>
          <w:tcPr>
            <w:tcW w:w="807" w:type="pct"/>
            <w:vAlign w:val="center"/>
          </w:tcPr>
          <w:p w14:paraId="6A23B218"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&lt;0.05</w:t>
            </w:r>
          </w:p>
        </w:tc>
      </w:tr>
      <w:tr w:rsidR="00334E7D" w:rsidRPr="0072211F" w14:paraId="456CD250" w14:textId="77777777" w:rsidTr="00562346">
        <w:tc>
          <w:tcPr>
            <w:tcW w:w="1971" w:type="pct"/>
            <w:vAlign w:val="center"/>
          </w:tcPr>
          <w:p w14:paraId="61E54FAF" w14:textId="77777777" w:rsidR="00334E7D" w:rsidRPr="0072211F" w:rsidRDefault="00334E7D" w:rsidP="002430E4">
            <w:pPr>
              <w:jc w:val="left"/>
              <w:rPr>
                <w:rFonts w:ascii="Arial Narrow" w:hAnsi="Arial Narrow"/>
                <w:sz w:val="20"/>
                <w:szCs w:val="20"/>
              </w:rPr>
            </w:pPr>
            <w:r w:rsidRPr="0072211F">
              <w:rPr>
                <w:rFonts w:ascii="Arial Narrow" w:hAnsi="Arial Narrow"/>
                <w:sz w:val="20"/>
                <w:szCs w:val="20"/>
              </w:rPr>
              <w:t>SPIRIT 2, Ryeqo v PBO, NRS Wk 24</w:t>
            </w:r>
          </w:p>
        </w:tc>
        <w:tc>
          <w:tcPr>
            <w:tcW w:w="623" w:type="pct"/>
            <w:vAlign w:val="center"/>
          </w:tcPr>
          <w:p w14:paraId="352EE4AF"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-5·1 (0·2)</w:t>
            </w:r>
          </w:p>
        </w:tc>
        <w:tc>
          <w:tcPr>
            <w:tcW w:w="784" w:type="pct"/>
            <w:vAlign w:val="center"/>
          </w:tcPr>
          <w:p w14:paraId="6307EDEE"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-2·0 (0·2)</w:t>
            </w:r>
          </w:p>
        </w:tc>
        <w:tc>
          <w:tcPr>
            <w:tcW w:w="816" w:type="pct"/>
            <w:vAlign w:val="center"/>
          </w:tcPr>
          <w:p w14:paraId="423FB3EE" w14:textId="77777777" w:rsidR="00334E7D" w:rsidRPr="0072211F" w:rsidRDefault="00334E7D" w:rsidP="002430E4">
            <w:pPr>
              <w:jc w:val="center"/>
              <w:rPr>
                <w:rFonts w:ascii="Arial Narrow" w:hAnsi="Arial Narrow"/>
                <w:sz w:val="20"/>
                <w:szCs w:val="20"/>
              </w:rPr>
            </w:pPr>
          </w:p>
        </w:tc>
        <w:tc>
          <w:tcPr>
            <w:tcW w:w="807" w:type="pct"/>
            <w:vAlign w:val="center"/>
          </w:tcPr>
          <w:p w14:paraId="20E67D97"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-3·2 (-3·7, -2·7)</w:t>
            </w:r>
          </w:p>
        </w:tc>
      </w:tr>
      <w:tr w:rsidR="00334E7D" w:rsidRPr="0072211F" w14:paraId="086E1100" w14:textId="77777777" w:rsidTr="00562346">
        <w:tc>
          <w:tcPr>
            <w:tcW w:w="1971" w:type="pct"/>
            <w:vAlign w:val="center"/>
          </w:tcPr>
          <w:p w14:paraId="7ACD1356" w14:textId="77777777" w:rsidR="00334E7D" w:rsidRPr="0072211F" w:rsidRDefault="00334E7D" w:rsidP="002430E4">
            <w:pPr>
              <w:jc w:val="left"/>
              <w:rPr>
                <w:rFonts w:ascii="Arial Narrow" w:hAnsi="Arial Narrow"/>
                <w:sz w:val="20"/>
                <w:szCs w:val="20"/>
              </w:rPr>
            </w:pPr>
            <w:r w:rsidRPr="0072211F">
              <w:rPr>
                <w:rFonts w:ascii="Arial Narrow" w:hAnsi="Arial Narrow"/>
                <w:sz w:val="20"/>
                <w:szCs w:val="20"/>
              </w:rPr>
              <w:t>SPIRIT 2, REL+dAB v PBO, NRS Wk 24</w:t>
            </w:r>
          </w:p>
        </w:tc>
        <w:tc>
          <w:tcPr>
            <w:tcW w:w="623" w:type="pct"/>
            <w:vAlign w:val="center"/>
          </w:tcPr>
          <w:p w14:paraId="286BC700"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784" w:type="pct"/>
            <w:vAlign w:val="center"/>
          </w:tcPr>
          <w:p w14:paraId="49BE0F1C"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-2·0 (0·2)</w:t>
            </w:r>
          </w:p>
        </w:tc>
        <w:tc>
          <w:tcPr>
            <w:tcW w:w="816" w:type="pct"/>
            <w:vAlign w:val="center"/>
          </w:tcPr>
          <w:p w14:paraId="1B568349"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-4·6 (0·2)</w:t>
            </w:r>
          </w:p>
        </w:tc>
        <w:tc>
          <w:tcPr>
            <w:tcW w:w="807" w:type="pct"/>
            <w:vAlign w:val="center"/>
          </w:tcPr>
          <w:p w14:paraId="60F74063" w14:textId="77777777" w:rsidR="00334E7D" w:rsidRPr="0072211F" w:rsidRDefault="00334E7D" w:rsidP="002430E4">
            <w:pPr>
              <w:jc w:val="center"/>
              <w:rPr>
                <w:rFonts w:ascii="Arial Narrow" w:hAnsi="Arial Narrow"/>
                <w:sz w:val="20"/>
                <w:szCs w:val="20"/>
              </w:rPr>
            </w:pPr>
            <w:r w:rsidRPr="0072211F">
              <w:rPr>
                <w:rFonts w:ascii="Arial Narrow" w:hAnsi="Arial Narrow"/>
                <w:b/>
                <w:sz w:val="20"/>
                <w:szCs w:val="20"/>
              </w:rPr>
              <w:t>&lt;0.05</w:t>
            </w:r>
          </w:p>
        </w:tc>
      </w:tr>
      <w:tr w:rsidR="00334E7D" w:rsidRPr="0072211F" w14:paraId="746AA10E" w14:textId="77777777" w:rsidTr="00562346">
        <w:tc>
          <w:tcPr>
            <w:tcW w:w="1971" w:type="pct"/>
            <w:vAlign w:val="center"/>
          </w:tcPr>
          <w:p w14:paraId="018EEA38" w14:textId="5CDDA4A4" w:rsidR="00334E7D" w:rsidRPr="0072211F" w:rsidRDefault="00334E7D" w:rsidP="002430E4">
            <w:pPr>
              <w:jc w:val="left"/>
              <w:rPr>
                <w:rFonts w:ascii="Arial Narrow" w:hAnsi="Arial Narrow"/>
                <w:sz w:val="20"/>
                <w:szCs w:val="20"/>
              </w:rPr>
            </w:pPr>
            <w:r w:rsidRPr="0072211F">
              <w:rPr>
                <w:rFonts w:ascii="Arial Narrow" w:hAnsi="Arial Narrow"/>
                <w:sz w:val="20"/>
                <w:szCs w:val="20"/>
              </w:rPr>
              <w:t>SPIRIT Ext</w:t>
            </w:r>
            <w:r w:rsidRPr="0072211F">
              <w:rPr>
                <w:rFonts w:ascii="Arial Narrow" w:hAnsi="Arial Narrow"/>
                <w:sz w:val="20"/>
                <w:szCs w:val="20"/>
                <w:vertAlign w:val="superscript"/>
              </w:rPr>
              <w:t>b</w:t>
            </w:r>
            <w:r w:rsidRPr="0072211F">
              <w:rPr>
                <w:rFonts w:ascii="Arial Narrow" w:hAnsi="Arial Narrow"/>
                <w:sz w:val="20"/>
                <w:szCs w:val="20"/>
              </w:rPr>
              <w:t>, Ryeqo v PBO v REL+dAB,</w:t>
            </w:r>
            <w:r w:rsidR="00A95948" w:rsidRPr="0072211F">
              <w:rPr>
                <w:rFonts w:ascii="Arial Narrow" w:hAnsi="Arial Narrow"/>
                <w:sz w:val="20"/>
                <w:szCs w:val="20"/>
              </w:rPr>
              <w:t xml:space="preserve"> NRS</w:t>
            </w:r>
            <w:r w:rsidRPr="0072211F">
              <w:rPr>
                <w:rFonts w:ascii="Arial Narrow" w:hAnsi="Arial Narrow"/>
                <w:sz w:val="20"/>
                <w:szCs w:val="20"/>
              </w:rPr>
              <w:t xml:space="preserve"> Wk 52</w:t>
            </w:r>
          </w:p>
        </w:tc>
        <w:tc>
          <w:tcPr>
            <w:tcW w:w="623" w:type="pct"/>
            <w:vAlign w:val="center"/>
          </w:tcPr>
          <w:p w14:paraId="62BC292E"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-5.9 (0.15)</w:t>
            </w:r>
          </w:p>
        </w:tc>
        <w:tc>
          <w:tcPr>
            <w:tcW w:w="784" w:type="pct"/>
            <w:vAlign w:val="center"/>
          </w:tcPr>
          <w:p w14:paraId="6784A473"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-5.3 (0.15)</w:t>
            </w:r>
          </w:p>
        </w:tc>
        <w:tc>
          <w:tcPr>
            <w:tcW w:w="816" w:type="pct"/>
            <w:vAlign w:val="center"/>
          </w:tcPr>
          <w:p w14:paraId="66A5B3CE"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-5.7 (0.16)</w:t>
            </w:r>
          </w:p>
        </w:tc>
        <w:tc>
          <w:tcPr>
            <w:tcW w:w="807" w:type="pct"/>
            <w:vAlign w:val="center"/>
          </w:tcPr>
          <w:p w14:paraId="7DEFD27A"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r w:rsidRPr="0072211F">
              <w:rPr>
                <w:rFonts w:ascii="Arial Narrow" w:hAnsi="Arial Narrow"/>
                <w:sz w:val="20"/>
                <w:szCs w:val="20"/>
                <w:vertAlign w:val="superscript"/>
              </w:rPr>
              <w:t>#</w:t>
            </w:r>
          </w:p>
        </w:tc>
      </w:tr>
      <w:tr w:rsidR="00334E7D" w:rsidRPr="0072211F" w14:paraId="1DA6EF93" w14:textId="77777777" w:rsidTr="00562346">
        <w:tc>
          <w:tcPr>
            <w:tcW w:w="1971" w:type="pct"/>
            <w:vAlign w:val="center"/>
          </w:tcPr>
          <w:p w14:paraId="39B19757" w14:textId="51109AB5" w:rsidR="00334E7D" w:rsidRPr="0072211F" w:rsidRDefault="00334E7D" w:rsidP="002430E4">
            <w:pPr>
              <w:jc w:val="left"/>
              <w:rPr>
                <w:rFonts w:ascii="Arial Narrow" w:hAnsi="Arial Narrow"/>
                <w:sz w:val="20"/>
                <w:szCs w:val="20"/>
              </w:rPr>
            </w:pPr>
            <w:r w:rsidRPr="0072211F">
              <w:rPr>
                <w:rFonts w:ascii="Arial Narrow" w:hAnsi="Arial Narrow"/>
                <w:sz w:val="20"/>
                <w:szCs w:val="20"/>
              </w:rPr>
              <w:t>SPIRIT Ext</w:t>
            </w:r>
            <w:r w:rsidRPr="0072211F">
              <w:rPr>
                <w:rFonts w:ascii="Arial Narrow" w:hAnsi="Arial Narrow"/>
                <w:sz w:val="20"/>
                <w:szCs w:val="20"/>
                <w:vertAlign w:val="superscript"/>
              </w:rPr>
              <w:t>b</w:t>
            </w:r>
            <w:r w:rsidRPr="0072211F">
              <w:rPr>
                <w:rFonts w:ascii="Arial Narrow" w:hAnsi="Arial Narrow"/>
                <w:sz w:val="20"/>
                <w:szCs w:val="20"/>
              </w:rPr>
              <w:t xml:space="preserve">, Ryeqo v PBO v REL+dAB, </w:t>
            </w:r>
            <w:r w:rsidR="00A95948" w:rsidRPr="0072211F">
              <w:rPr>
                <w:rFonts w:ascii="Arial Narrow" w:hAnsi="Arial Narrow"/>
                <w:sz w:val="20"/>
                <w:szCs w:val="20"/>
              </w:rPr>
              <w:t xml:space="preserve">NRS </w:t>
            </w:r>
            <w:r w:rsidRPr="0072211F">
              <w:rPr>
                <w:rFonts w:ascii="Arial Narrow" w:hAnsi="Arial Narrow"/>
                <w:sz w:val="20"/>
                <w:szCs w:val="20"/>
              </w:rPr>
              <w:t>Wk 104</w:t>
            </w:r>
          </w:p>
        </w:tc>
        <w:tc>
          <w:tcPr>
            <w:tcW w:w="623" w:type="pct"/>
            <w:vAlign w:val="center"/>
          </w:tcPr>
          <w:p w14:paraId="6D07A4D1"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-5.9 (0.17)</w:t>
            </w:r>
          </w:p>
        </w:tc>
        <w:tc>
          <w:tcPr>
            <w:tcW w:w="784" w:type="pct"/>
            <w:vAlign w:val="center"/>
          </w:tcPr>
          <w:p w14:paraId="594AD950"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-5.6 (0.17)</w:t>
            </w:r>
          </w:p>
        </w:tc>
        <w:tc>
          <w:tcPr>
            <w:tcW w:w="816" w:type="pct"/>
            <w:vAlign w:val="center"/>
          </w:tcPr>
          <w:p w14:paraId="277FC7C7"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-5.7 (0.18)</w:t>
            </w:r>
          </w:p>
        </w:tc>
        <w:tc>
          <w:tcPr>
            <w:tcW w:w="807" w:type="pct"/>
            <w:vAlign w:val="center"/>
          </w:tcPr>
          <w:p w14:paraId="6C1FDE7A"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r w:rsidRPr="0072211F">
              <w:rPr>
                <w:rFonts w:ascii="Arial Narrow" w:hAnsi="Arial Narrow"/>
                <w:sz w:val="20"/>
                <w:szCs w:val="20"/>
                <w:vertAlign w:val="superscript"/>
              </w:rPr>
              <w:t>#</w:t>
            </w:r>
          </w:p>
        </w:tc>
      </w:tr>
      <w:tr w:rsidR="003412D3" w:rsidRPr="0072211F" w14:paraId="0D3FF39E" w14:textId="77777777" w:rsidTr="00562346">
        <w:tc>
          <w:tcPr>
            <w:tcW w:w="1971" w:type="pct"/>
            <w:vAlign w:val="center"/>
          </w:tcPr>
          <w:p w14:paraId="04611BEF" w14:textId="77777777" w:rsidR="003412D3" w:rsidRPr="003D6BA7" w:rsidRDefault="003412D3" w:rsidP="003D6BA7">
            <w:pPr>
              <w:keepNext/>
              <w:keepLines/>
              <w:jc w:val="left"/>
              <w:rPr>
                <w:rFonts w:ascii="Arial Narrow" w:hAnsi="Arial Narrow"/>
                <w:sz w:val="20"/>
                <w:szCs w:val="20"/>
              </w:rPr>
            </w:pPr>
          </w:p>
        </w:tc>
        <w:tc>
          <w:tcPr>
            <w:tcW w:w="623" w:type="pct"/>
            <w:vAlign w:val="center"/>
          </w:tcPr>
          <w:p w14:paraId="1C796091" w14:textId="0F3103DA" w:rsidR="003412D3" w:rsidRPr="0072211F" w:rsidRDefault="003412D3" w:rsidP="003D6BA7">
            <w:pPr>
              <w:keepNext/>
              <w:keepLines/>
              <w:jc w:val="center"/>
              <w:rPr>
                <w:rFonts w:ascii="Arial Narrow" w:hAnsi="Arial Narrow"/>
                <w:b/>
                <w:sz w:val="20"/>
                <w:szCs w:val="20"/>
              </w:rPr>
            </w:pPr>
            <w:r w:rsidRPr="0072211F">
              <w:rPr>
                <w:rFonts w:ascii="Arial Narrow" w:hAnsi="Arial Narrow"/>
                <w:b/>
                <w:sz w:val="20"/>
                <w:szCs w:val="20"/>
              </w:rPr>
              <w:t>REL</w:t>
            </w:r>
          </w:p>
        </w:tc>
        <w:tc>
          <w:tcPr>
            <w:tcW w:w="784" w:type="pct"/>
            <w:vAlign w:val="center"/>
          </w:tcPr>
          <w:p w14:paraId="777A4BC0" w14:textId="65D0705A" w:rsidR="003412D3" w:rsidRPr="0072211F" w:rsidRDefault="003412D3" w:rsidP="003D6BA7">
            <w:pPr>
              <w:keepNext/>
              <w:keepLines/>
              <w:jc w:val="center"/>
              <w:rPr>
                <w:rFonts w:ascii="Arial Narrow" w:hAnsi="Arial Narrow"/>
                <w:b/>
                <w:sz w:val="20"/>
                <w:szCs w:val="20"/>
              </w:rPr>
            </w:pPr>
            <w:r w:rsidRPr="0072211F">
              <w:rPr>
                <w:rFonts w:ascii="Arial Narrow" w:hAnsi="Arial Narrow"/>
                <w:b/>
                <w:sz w:val="20"/>
                <w:szCs w:val="20"/>
              </w:rPr>
              <w:t>PBO</w:t>
            </w:r>
          </w:p>
        </w:tc>
        <w:tc>
          <w:tcPr>
            <w:tcW w:w="816" w:type="pct"/>
            <w:vAlign w:val="center"/>
          </w:tcPr>
          <w:p w14:paraId="29B903FB" w14:textId="5695883F" w:rsidR="003412D3" w:rsidRPr="0072211F" w:rsidRDefault="003412D3" w:rsidP="003D6BA7">
            <w:pPr>
              <w:keepNext/>
              <w:keepLines/>
              <w:jc w:val="center"/>
              <w:rPr>
                <w:rFonts w:ascii="Arial Narrow" w:hAnsi="Arial Narrow"/>
                <w:b/>
                <w:sz w:val="20"/>
                <w:szCs w:val="20"/>
              </w:rPr>
            </w:pPr>
            <w:r w:rsidRPr="0072211F">
              <w:rPr>
                <w:rFonts w:ascii="Arial Narrow" w:hAnsi="Arial Narrow"/>
                <w:b/>
                <w:sz w:val="20"/>
                <w:szCs w:val="20"/>
              </w:rPr>
              <w:t>LEU</w:t>
            </w:r>
          </w:p>
        </w:tc>
        <w:tc>
          <w:tcPr>
            <w:tcW w:w="807" w:type="pct"/>
            <w:vAlign w:val="center"/>
          </w:tcPr>
          <w:p w14:paraId="39DA7825" w14:textId="77777777" w:rsidR="003412D3" w:rsidRPr="0072211F" w:rsidRDefault="003412D3" w:rsidP="003D6BA7">
            <w:pPr>
              <w:keepNext/>
              <w:keepLines/>
              <w:jc w:val="center"/>
              <w:rPr>
                <w:rFonts w:ascii="Arial Narrow" w:hAnsi="Arial Narrow"/>
                <w:b/>
                <w:sz w:val="20"/>
                <w:szCs w:val="20"/>
              </w:rPr>
            </w:pPr>
          </w:p>
        </w:tc>
      </w:tr>
      <w:tr w:rsidR="00334E7D" w:rsidRPr="0072211F" w14:paraId="585A624A" w14:textId="77777777" w:rsidTr="00562346">
        <w:tc>
          <w:tcPr>
            <w:tcW w:w="1971" w:type="pct"/>
            <w:vAlign w:val="center"/>
          </w:tcPr>
          <w:p w14:paraId="28419A9E" w14:textId="77777777" w:rsidR="00334E7D" w:rsidRPr="003D6BA7" w:rsidRDefault="00334E7D" w:rsidP="003D6BA7">
            <w:pPr>
              <w:keepNext/>
              <w:keepLines/>
              <w:jc w:val="left"/>
              <w:rPr>
                <w:rFonts w:ascii="Arial Narrow" w:hAnsi="Arial Narrow"/>
                <w:sz w:val="20"/>
                <w:szCs w:val="20"/>
              </w:rPr>
            </w:pPr>
            <w:r w:rsidRPr="003D6BA7">
              <w:rPr>
                <w:rFonts w:ascii="Arial Narrow" w:hAnsi="Arial Narrow"/>
                <w:sz w:val="20"/>
                <w:szCs w:val="20"/>
              </w:rPr>
              <w:t>Harada 2022, REL v LEU, VAS Wk 24</w:t>
            </w:r>
          </w:p>
        </w:tc>
        <w:tc>
          <w:tcPr>
            <w:tcW w:w="623" w:type="pct"/>
            <w:vAlign w:val="center"/>
          </w:tcPr>
          <w:p w14:paraId="77D56C6C" w14:textId="77777777" w:rsidR="00334E7D" w:rsidRPr="0072211F" w:rsidRDefault="00334E7D" w:rsidP="003D6BA7">
            <w:pPr>
              <w:keepNext/>
              <w:keepLines/>
              <w:jc w:val="center"/>
              <w:rPr>
                <w:rFonts w:ascii="Arial Narrow" w:hAnsi="Arial Narrow"/>
                <w:sz w:val="20"/>
                <w:szCs w:val="20"/>
              </w:rPr>
            </w:pPr>
            <w:r w:rsidRPr="0072211F">
              <w:rPr>
                <w:rFonts w:ascii="Arial Narrow" w:hAnsi="Arial Narrow"/>
                <w:sz w:val="20"/>
                <w:szCs w:val="20"/>
              </w:rPr>
              <w:t>-32.6 (0.3)</w:t>
            </w:r>
          </w:p>
        </w:tc>
        <w:tc>
          <w:tcPr>
            <w:tcW w:w="784" w:type="pct"/>
            <w:vAlign w:val="center"/>
          </w:tcPr>
          <w:p w14:paraId="51AD60F2" w14:textId="77777777" w:rsidR="00334E7D" w:rsidRPr="0072211F" w:rsidRDefault="00334E7D" w:rsidP="003D6BA7">
            <w:pPr>
              <w:keepNext/>
              <w:keepLines/>
              <w:jc w:val="center"/>
              <w:rPr>
                <w:rFonts w:ascii="Arial Narrow" w:hAnsi="Arial Narrow"/>
                <w:sz w:val="20"/>
                <w:szCs w:val="20"/>
              </w:rPr>
            </w:pPr>
            <w:r w:rsidRPr="0072211F">
              <w:rPr>
                <w:rFonts w:ascii="Arial Narrow" w:hAnsi="Arial Narrow"/>
                <w:sz w:val="20"/>
                <w:szCs w:val="20"/>
              </w:rPr>
              <w:t>-</w:t>
            </w:r>
          </w:p>
        </w:tc>
        <w:tc>
          <w:tcPr>
            <w:tcW w:w="816" w:type="pct"/>
            <w:vAlign w:val="center"/>
          </w:tcPr>
          <w:p w14:paraId="036D0B8B" w14:textId="77777777" w:rsidR="00334E7D" w:rsidRPr="0072211F" w:rsidRDefault="00334E7D" w:rsidP="003D6BA7">
            <w:pPr>
              <w:keepNext/>
              <w:keepLines/>
              <w:jc w:val="center"/>
              <w:rPr>
                <w:rFonts w:ascii="Arial Narrow" w:hAnsi="Arial Narrow"/>
                <w:sz w:val="20"/>
                <w:szCs w:val="20"/>
              </w:rPr>
            </w:pPr>
            <w:r w:rsidRPr="0072211F">
              <w:rPr>
                <w:rFonts w:ascii="Arial Narrow" w:hAnsi="Arial Narrow"/>
                <w:sz w:val="20"/>
                <w:szCs w:val="20"/>
              </w:rPr>
              <w:t>-33.7 (0.3)</w:t>
            </w:r>
          </w:p>
        </w:tc>
        <w:tc>
          <w:tcPr>
            <w:tcW w:w="807" w:type="pct"/>
            <w:vAlign w:val="center"/>
          </w:tcPr>
          <w:p w14:paraId="09608EFE" w14:textId="77777777" w:rsidR="00334E7D" w:rsidRPr="0072211F" w:rsidRDefault="00334E7D" w:rsidP="003D6BA7">
            <w:pPr>
              <w:keepNext/>
              <w:keepLines/>
              <w:jc w:val="center"/>
              <w:rPr>
                <w:rFonts w:ascii="Arial Narrow" w:hAnsi="Arial Narrow"/>
                <w:b/>
                <w:sz w:val="20"/>
                <w:szCs w:val="20"/>
              </w:rPr>
            </w:pPr>
            <w:r w:rsidRPr="0072211F">
              <w:rPr>
                <w:rFonts w:ascii="Arial Narrow" w:hAnsi="Arial Narrow"/>
                <w:b/>
                <w:sz w:val="20"/>
                <w:szCs w:val="20"/>
              </w:rPr>
              <w:t>1.1 (0.2, 1.9)</w:t>
            </w:r>
          </w:p>
        </w:tc>
      </w:tr>
      <w:tr w:rsidR="00334E7D" w:rsidRPr="0072211F" w14:paraId="258F5D9B" w14:textId="77777777" w:rsidTr="00562346">
        <w:tc>
          <w:tcPr>
            <w:tcW w:w="1971" w:type="pct"/>
            <w:vAlign w:val="center"/>
          </w:tcPr>
          <w:p w14:paraId="1E799DAE" w14:textId="77777777" w:rsidR="00334E7D" w:rsidRPr="0072211F" w:rsidRDefault="00334E7D" w:rsidP="002430E4">
            <w:pPr>
              <w:jc w:val="left"/>
              <w:rPr>
                <w:rFonts w:ascii="Arial Narrow" w:hAnsi="Arial Narrow"/>
                <w:sz w:val="20"/>
                <w:szCs w:val="20"/>
              </w:rPr>
            </w:pPr>
            <w:r w:rsidRPr="0072211F">
              <w:rPr>
                <w:rFonts w:ascii="Arial Narrow" w:hAnsi="Arial Narrow"/>
                <w:sz w:val="20"/>
                <w:szCs w:val="20"/>
              </w:rPr>
              <w:t>Osuga 2021, REL v PBO, VAS Wk 12</w:t>
            </w:r>
          </w:p>
        </w:tc>
        <w:tc>
          <w:tcPr>
            <w:tcW w:w="623" w:type="pct"/>
            <w:vAlign w:val="center"/>
          </w:tcPr>
          <w:p w14:paraId="3AA2EC29"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-29.7 (17.4)</w:t>
            </w:r>
          </w:p>
        </w:tc>
        <w:tc>
          <w:tcPr>
            <w:tcW w:w="784" w:type="pct"/>
            <w:vAlign w:val="center"/>
          </w:tcPr>
          <w:p w14:paraId="174AB378"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-5.2 (17.1)</w:t>
            </w:r>
          </w:p>
        </w:tc>
        <w:tc>
          <w:tcPr>
            <w:tcW w:w="816" w:type="pct"/>
            <w:vAlign w:val="center"/>
          </w:tcPr>
          <w:p w14:paraId="27D3BC84"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807" w:type="pct"/>
            <w:vAlign w:val="center"/>
          </w:tcPr>
          <w:p w14:paraId="00F3D718"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&lt;0.0001</w:t>
            </w:r>
          </w:p>
        </w:tc>
      </w:tr>
      <w:tr w:rsidR="00334E7D" w:rsidRPr="0072211F" w14:paraId="3EB93B96" w14:textId="77777777" w:rsidTr="00562346">
        <w:tc>
          <w:tcPr>
            <w:tcW w:w="1971" w:type="pct"/>
            <w:vAlign w:val="center"/>
          </w:tcPr>
          <w:p w14:paraId="0806CB65" w14:textId="77777777" w:rsidR="00334E7D" w:rsidRPr="003D6BA7" w:rsidRDefault="00334E7D" w:rsidP="002430E4">
            <w:pPr>
              <w:jc w:val="left"/>
              <w:rPr>
                <w:rFonts w:ascii="Arial Narrow" w:hAnsi="Arial Narrow"/>
                <w:sz w:val="20"/>
                <w:szCs w:val="20"/>
              </w:rPr>
            </w:pPr>
            <w:r w:rsidRPr="003D6BA7">
              <w:rPr>
                <w:rFonts w:ascii="Arial Narrow" w:hAnsi="Arial Narrow"/>
                <w:sz w:val="20"/>
                <w:szCs w:val="20"/>
              </w:rPr>
              <w:t>Osuga 2021, REL v LEU, VAS Wk 12</w:t>
            </w:r>
          </w:p>
        </w:tc>
        <w:tc>
          <w:tcPr>
            <w:tcW w:w="623" w:type="pct"/>
            <w:vAlign w:val="center"/>
          </w:tcPr>
          <w:p w14:paraId="07B596A2"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-29.7 (17.4)</w:t>
            </w:r>
          </w:p>
        </w:tc>
        <w:tc>
          <w:tcPr>
            <w:tcW w:w="784" w:type="pct"/>
            <w:vAlign w:val="center"/>
          </w:tcPr>
          <w:p w14:paraId="5C6071C5"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816" w:type="pct"/>
            <w:vAlign w:val="center"/>
          </w:tcPr>
          <w:p w14:paraId="7AF97B80"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-26.9 (19.9)</w:t>
            </w:r>
          </w:p>
        </w:tc>
        <w:tc>
          <w:tcPr>
            <w:tcW w:w="807" w:type="pct"/>
            <w:vAlign w:val="center"/>
          </w:tcPr>
          <w:p w14:paraId="5003D96E"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NS</w:t>
            </w:r>
          </w:p>
        </w:tc>
      </w:tr>
      <w:tr w:rsidR="00334E7D" w:rsidRPr="0072211F" w14:paraId="095AC8BD" w14:textId="77777777" w:rsidTr="00562346">
        <w:tc>
          <w:tcPr>
            <w:tcW w:w="1971" w:type="pct"/>
            <w:vAlign w:val="center"/>
          </w:tcPr>
          <w:p w14:paraId="632FAF2C" w14:textId="77777777" w:rsidR="00334E7D" w:rsidRPr="0072211F" w:rsidRDefault="00334E7D" w:rsidP="002430E4">
            <w:pPr>
              <w:jc w:val="left"/>
              <w:rPr>
                <w:rFonts w:ascii="Arial Narrow" w:hAnsi="Arial Narrow"/>
                <w:sz w:val="20"/>
                <w:szCs w:val="20"/>
              </w:rPr>
            </w:pPr>
            <w:r w:rsidRPr="0072211F">
              <w:rPr>
                <w:rFonts w:ascii="Arial Narrow" w:hAnsi="Arial Narrow"/>
                <w:sz w:val="20"/>
                <w:szCs w:val="20"/>
              </w:rPr>
              <w:t>Osuga 2021 Ext, REL v PBO, VAS Wk 24</w:t>
            </w:r>
          </w:p>
        </w:tc>
        <w:tc>
          <w:tcPr>
            <w:tcW w:w="623" w:type="pct"/>
            <w:vAlign w:val="center"/>
          </w:tcPr>
          <w:p w14:paraId="37602857"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-29.5 (17.5)</w:t>
            </w:r>
          </w:p>
        </w:tc>
        <w:tc>
          <w:tcPr>
            <w:tcW w:w="784" w:type="pct"/>
            <w:vAlign w:val="center"/>
          </w:tcPr>
          <w:p w14:paraId="7EF86705"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-5.8 (17.1)</w:t>
            </w:r>
          </w:p>
        </w:tc>
        <w:tc>
          <w:tcPr>
            <w:tcW w:w="816" w:type="pct"/>
            <w:vAlign w:val="center"/>
          </w:tcPr>
          <w:p w14:paraId="1A952DB8"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807" w:type="pct"/>
          </w:tcPr>
          <w:p w14:paraId="6807ABE8"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&lt;0.05</w:t>
            </w:r>
          </w:p>
        </w:tc>
      </w:tr>
      <w:tr w:rsidR="00334E7D" w:rsidRPr="0072211F" w14:paraId="4A040837" w14:textId="77777777" w:rsidTr="00562346">
        <w:tc>
          <w:tcPr>
            <w:tcW w:w="1971" w:type="pct"/>
            <w:vAlign w:val="center"/>
          </w:tcPr>
          <w:p w14:paraId="7AD3ABE3" w14:textId="77777777" w:rsidR="00334E7D" w:rsidRPr="003D6BA7" w:rsidRDefault="00334E7D" w:rsidP="002430E4">
            <w:pPr>
              <w:jc w:val="left"/>
              <w:rPr>
                <w:rFonts w:ascii="Arial Narrow" w:hAnsi="Arial Narrow"/>
                <w:sz w:val="20"/>
                <w:szCs w:val="20"/>
              </w:rPr>
            </w:pPr>
            <w:r w:rsidRPr="003D6BA7">
              <w:rPr>
                <w:rFonts w:ascii="Arial Narrow" w:hAnsi="Arial Narrow"/>
                <w:sz w:val="20"/>
                <w:szCs w:val="20"/>
              </w:rPr>
              <w:t>Osuga 2021 Ext, REL v LEU, VAS Wk 24</w:t>
            </w:r>
          </w:p>
        </w:tc>
        <w:tc>
          <w:tcPr>
            <w:tcW w:w="623" w:type="pct"/>
            <w:vAlign w:val="center"/>
          </w:tcPr>
          <w:p w14:paraId="25760A45"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-29.5 (17.5)</w:t>
            </w:r>
          </w:p>
        </w:tc>
        <w:tc>
          <w:tcPr>
            <w:tcW w:w="784" w:type="pct"/>
            <w:vAlign w:val="center"/>
          </w:tcPr>
          <w:p w14:paraId="3C74B4A3"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816" w:type="pct"/>
            <w:vAlign w:val="center"/>
          </w:tcPr>
          <w:p w14:paraId="64429433"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-27.2 (19.9)</w:t>
            </w:r>
          </w:p>
        </w:tc>
        <w:tc>
          <w:tcPr>
            <w:tcW w:w="807" w:type="pct"/>
          </w:tcPr>
          <w:p w14:paraId="693C5133"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NS</w:t>
            </w:r>
          </w:p>
        </w:tc>
      </w:tr>
      <w:tr w:rsidR="00334E7D" w:rsidRPr="0072211F" w14:paraId="20B3FF96" w14:textId="77777777" w:rsidTr="002430E4">
        <w:tc>
          <w:tcPr>
            <w:tcW w:w="5000" w:type="pct"/>
            <w:gridSpan w:val="5"/>
            <w:vAlign w:val="center"/>
          </w:tcPr>
          <w:p w14:paraId="17BBF508" w14:textId="5BBFE6F8" w:rsidR="00334E7D" w:rsidRPr="0072211F" w:rsidRDefault="00334E7D" w:rsidP="002430E4">
            <w:pPr>
              <w:jc w:val="left"/>
              <w:rPr>
                <w:rFonts w:ascii="Arial Narrow" w:hAnsi="Arial Narrow"/>
                <w:sz w:val="20"/>
                <w:szCs w:val="20"/>
              </w:rPr>
            </w:pPr>
            <w:r w:rsidRPr="0072211F">
              <w:rPr>
                <w:rFonts w:ascii="Arial Narrow" w:hAnsi="Arial Narrow"/>
                <w:b/>
                <w:sz w:val="20"/>
                <w:szCs w:val="20"/>
              </w:rPr>
              <w:t>LS mean (SE) change from baseline in NMPP NRS</w:t>
            </w:r>
            <w:r w:rsidR="00650903" w:rsidRPr="0072211F">
              <w:rPr>
                <w:rFonts w:ascii="Arial Narrow" w:hAnsi="Arial Narrow"/>
                <w:b/>
                <w:sz w:val="20"/>
                <w:szCs w:val="20"/>
              </w:rPr>
              <w:t>/VAS</w:t>
            </w:r>
            <w:r w:rsidRPr="0072211F">
              <w:rPr>
                <w:rFonts w:ascii="Arial Narrow" w:hAnsi="Arial Narrow"/>
                <w:b/>
                <w:sz w:val="20"/>
                <w:szCs w:val="20"/>
              </w:rPr>
              <w:t xml:space="preserve"> score</w:t>
            </w:r>
          </w:p>
        </w:tc>
      </w:tr>
      <w:tr w:rsidR="003412D3" w:rsidRPr="0072211F" w14:paraId="3E94027E" w14:textId="77777777" w:rsidTr="00562346">
        <w:tc>
          <w:tcPr>
            <w:tcW w:w="1971" w:type="pct"/>
            <w:vAlign w:val="center"/>
          </w:tcPr>
          <w:p w14:paraId="5130A22E" w14:textId="77777777" w:rsidR="003412D3" w:rsidRPr="0072211F" w:rsidRDefault="003412D3" w:rsidP="003412D3">
            <w:pPr>
              <w:jc w:val="left"/>
              <w:rPr>
                <w:rFonts w:ascii="Arial Narrow" w:hAnsi="Arial Narrow"/>
                <w:sz w:val="20"/>
                <w:szCs w:val="20"/>
              </w:rPr>
            </w:pPr>
          </w:p>
        </w:tc>
        <w:tc>
          <w:tcPr>
            <w:tcW w:w="623" w:type="pct"/>
            <w:vAlign w:val="center"/>
          </w:tcPr>
          <w:p w14:paraId="51CA97E0" w14:textId="0FF507FC" w:rsidR="003412D3" w:rsidRPr="0072211F" w:rsidRDefault="003412D3" w:rsidP="003412D3">
            <w:pPr>
              <w:jc w:val="center"/>
              <w:rPr>
                <w:rFonts w:ascii="Arial Narrow" w:hAnsi="Arial Narrow"/>
                <w:b/>
                <w:sz w:val="20"/>
                <w:szCs w:val="20"/>
              </w:rPr>
            </w:pPr>
            <w:r w:rsidRPr="0072211F">
              <w:rPr>
                <w:rFonts w:ascii="Arial Narrow" w:hAnsi="Arial Narrow"/>
                <w:b/>
                <w:sz w:val="20"/>
                <w:szCs w:val="20"/>
              </w:rPr>
              <w:t>Ryeqo</w:t>
            </w:r>
          </w:p>
        </w:tc>
        <w:tc>
          <w:tcPr>
            <w:tcW w:w="784" w:type="pct"/>
            <w:vAlign w:val="center"/>
          </w:tcPr>
          <w:p w14:paraId="64314C0E" w14:textId="4640186D" w:rsidR="003412D3" w:rsidRPr="0072211F" w:rsidRDefault="003412D3" w:rsidP="003412D3">
            <w:pPr>
              <w:jc w:val="center"/>
              <w:rPr>
                <w:rFonts w:ascii="Arial Narrow" w:hAnsi="Arial Narrow"/>
                <w:b/>
                <w:sz w:val="20"/>
                <w:szCs w:val="20"/>
              </w:rPr>
            </w:pPr>
            <w:r w:rsidRPr="0072211F">
              <w:rPr>
                <w:rFonts w:ascii="Arial Narrow" w:hAnsi="Arial Narrow"/>
                <w:b/>
                <w:sz w:val="20"/>
                <w:szCs w:val="20"/>
              </w:rPr>
              <w:t>PBO</w:t>
            </w:r>
          </w:p>
        </w:tc>
        <w:tc>
          <w:tcPr>
            <w:tcW w:w="816" w:type="pct"/>
            <w:vAlign w:val="center"/>
          </w:tcPr>
          <w:p w14:paraId="523FB390" w14:textId="23F5EB2F" w:rsidR="003412D3" w:rsidRPr="0072211F" w:rsidRDefault="003412D3" w:rsidP="003412D3">
            <w:pPr>
              <w:jc w:val="center"/>
              <w:rPr>
                <w:rFonts w:ascii="Arial Narrow" w:hAnsi="Arial Narrow"/>
                <w:b/>
                <w:sz w:val="20"/>
                <w:szCs w:val="20"/>
              </w:rPr>
            </w:pPr>
            <w:r w:rsidRPr="0072211F">
              <w:rPr>
                <w:rFonts w:ascii="Arial Narrow" w:hAnsi="Arial Narrow"/>
                <w:b/>
                <w:sz w:val="20"/>
                <w:szCs w:val="20"/>
              </w:rPr>
              <w:t>REL+dAB</w:t>
            </w:r>
          </w:p>
        </w:tc>
        <w:tc>
          <w:tcPr>
            <w:tcW w:w="807" w:type="pct"/>
            <w:vAlign w:val="center"/>
          </w:tcPr>
          <w:p w14:paraId="70D88C87" w14:textId="77777777" w:rsidR="003412D3" w:rsidRPr="0072211F" w:rsidRDefault="003412D3" w:rsidP="003412D3">
            <w:pPr>
              <w:jc w:val="center"/>
              <w:rPr>
                <w:rFonts w:ascii="Arial Narrow" w:hAnsi="Arial Narrow"/>
                <w:b/>
                <w:sz w:val="20"/>
                <w:szCs w:val="20"/>
              </w:rPr>
            </w:pPr>
          </w:p>
        </w:tc>
      </w:tr>
      <w:tr w:rsidR="00334E7D" w:rsidRPr="0072211F" w14:paraId="22827273" w14:textId="77777777" w:rsidTr="00562346">
        <w:tc>
          <w:tcPr>
            <w:tcW w:w="1971" w:type="pct"/>
            <w:vAlign w:val="center"/>
          </w:tcPr>
          <w:p w14:paraId="3460E281" w14:textId="6E72B72F" w:rsidR="00334E7D" w:rsidRPr="0072211F" w:rsidRDefault="00334E7D" w:rsidP="002430E4">
            <w:pPr>
              <w:jc w:val="left"/>
              <w:rPr>
                <w:rFonts w:ascii="Arial Narrow" w:hAnsi="Arial Narrow"/>
                <w:sz w:val="20"/>
                <w:szCs w:val="20"/>
              </w:rPr>
            </w:pPr>
            <w:r w:rsidRPr="0072211F">
              <w:rPr>
                <w:rFonts w:ascii="Arial Narrow" w:hAnsi="Arial Narrow"/>
                <w:sz w:val="20"/>
                <w:szCs w:val="20"/>
              </w:rPr>
              <w:t xml:space="preserve">SPIRIT 1, Ryeqo v PBO, </w:t>
            </w:r>
            <w:r w:rsidR="00650903" w:rsidRPr="0072211F">
              <w:rPr>
                <w:rFonts w:ascii="Arial Narrow" w:hAnsi="Arial Narrow"/>
                <w:sz w:val="20"/>
                <w:szCs w:val="20"/>
              </w:rPr>
              <w:t xml:space="preserve">NRS </w:t>
            </w:r>
            <w:r w:rsidRPr="0072211F">
              <w:rPr>
                <w:rFonts w:ascii="Arial Narrow" w:hAnsi="Arial Narrow"/>
                <w:sz w:val="20"/>
                <w:szCs w:val="20"/>
              </w:rPr>
              <w:t>Wk 24</w:t>
            </w:r>
          </w:p>
        </w:tc>
        <w:tc>
          <w:tcPr>
            <w:tcW w:w="623" w:type="pct"/>
            <w:vAlign w:val="center"/>
          </w:tcPr>
          <w:p w14:paraId="03DE2D82"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-2·9 (0·2)</w:t>
            </w:r>
          </w:p>
        </w:tc>
        <w:tc>
          <w:tcPr>
            <w:tcW w:w="784" w:type="pct"/>
            <w:vAlign w:val="center"/>
          </w:tcPr>
          <w:p w14:paraId="7D848201"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-2·0 (0·2)</w:t>
            </w:r>
          </w:p>
        </w:tc>
        <w:tc>
          <w:tcPr>
            <w:tcW w:w="816" w:type="pct"/>
            <w:vAlign w:val="center"/>
          </w:tcPr>
          <w:p w14:paraId="5F7C5FE4"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807" w:type="pct"/>
            <w:vAlign w:val="center"/>
          </w:tcPr>
          <w:p w14:paraId="41778DA9"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-0·9 (-1·4, -0·4)</w:t>
            </w:r>
          </w:p>
        </w:tc>
      </w:tr>
      <w:tr w:rsidR="00334E7D" w:rsidRPr="0072211F" w14:paraId="3117668E" w14:textId="77777777" w:rsidTr="00562346">
        <w:tc>
          <w:tcPr>
            <w:tcW w:w="1971" w:type="pct"/>
            <w:vAlign w:val="center"/>
          </w:tcPr>
          <w:p w14:paraId="016D6865" w14:textId="525056B8" w:rsidR="00334E7D" w:rsidRPr="0072211F" w:rsidRDefault="00334E7D" w:rsidP="002430E4">
            <w:pPr>
              <w:jc w:val="left"/>
              <w:rPr>
                <w:rFonts w:ascii="Arial Narrow" w:hAnsi="Arial Narrow"/>
                <w:sz w:val="20"/>
                <w:szCs w:val="20"/>
              </w:rPr>
            </w:pPr>
            <w:r w:rsidRPr="0072211F">
              <w:rPr>
                <w:rFonts w:ascii="Arial Narrow" w:hAnsi="Arial Narrow"/>
                <w:sz w:val="20"/>
                <w:szCs w:val="20"/>
              </w:rPr>
              <w:t xml:space="preserve">SPIRIT 1, REL+dAB v PBO, </w:t>
            </w:r>
            <w:r w:rsidR="00650903" w:rsidRPr="0072211F">
              <w:rPr>
                <w:rFonts w:ascii="Arial Narrow" w:hAnsi="Arial Narrow"/>
                <w:sz w:val="20"/>
                <w:szCs w:val="20"/>
              </w:rPr>
              <w:t xml:space="preserve">NRS </w:t>
            </w:r>
            <w:r w:rsidRPr="0072211F">
              <w:rPr>
                <w:rFonts w:ascii="Arial Narrow" w:hAnsi="Arial Narrow"/>
                <w:sz w:val="20"/>
                <w:szCs w:val="20"/>
              </w:rPr>
              <w:t>Wk 24</w:t>
            </w:r>
          </w:p>
        </w:tc>
        <w:tc>
          <w:tcPr>
            <w:tcW w:w="623" w:type="pct"/>
            <w:vAlign w:val="center"/>
          </w:tcPr>
          <w:p w14:paraId="5D4A8A29"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784" w:type="pct"/>
            <w:vAlign w:val="center"/>
          </w:tcPr>
          <w:p w14:paraId="0FA32BD4"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-2·0 (0·2)</w:t>
            </w:r>
          </w:p>
        </w:tc>
        <w:tc>
          <w:tcPr>
            <w:tcW w:w="816" w:type="pct"/>
            <w:vAlign w:val="center"/>
          </w:tcPr>
          <w:p w14:paraId="01D5164C"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-2·8 (0·2)</w:t>
            </w:r>
          </w:p>
        </w:tc>
        <w:tc>
          <w:tcPr>
            <w:tcW w:w="807" w:type="pct"/>
            <w:vAlign w:val="center"/>
          </w:tcPr>
          <w:p w14:paraId="66C51083"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&lt;0.05</w:t>
            </w:r>
          </w:p>
        </w:tc>
      </w:tr>
      <w:tr w:rsidR="00334E7D" w:rsidRPr="0072211F" w14:paraId="08C92413" w14:textId="77777777" w:rsidTr="00562346">
        <w:tc>
          <w:tcPr>
            <w:tcW w:w="1971" w:type="pct"/>
            <w:vAlign w:val="center"/>
          </w:tcPr>
          <w:p w14:paraId="69C634D1" w14:textId="2C0502DD" w:rsidR="00334E7D" w:rsidRPr="0072211F" w:rsidRDefault="00334E7D" w:rsidP="002430E4">
            <w:pPr>
              <w:jc w:val="left"/>
              <w:rPr>
                <w:rFonts w:ascii="Arial Narrow" w:hAnsi="Arial Narrow"/>
                <w:sz w:val="20"/>
                <w:szCs w:val="20"/>
              </w:rPr>
            </w:pPr>
            <w:r w:rsidRPr="0072211F">
              <w:rPr>
                <w:rFonts w:ascii="Arial Narrow" w:hAnsi="Arial Narrow"/>
                <w:sz w:val="20"/>
                <w:szCs w:val="20"/>
              </w:rPr>
              <w:t xml:space="preserve">SPIRIT 2, Ryeqo v PBO, </w:t>
            </w:r>
            <w:r w:rsidR="00650903" w:rsidRPr="0072211F">
              <w:rPr>
                <w:rFonts w:ascii="Arial Narrow" w:hAnsi="Arial Narrow"/>
                <w:sz w:val="20"/>
                <w:szCs w:val="20"/>
              </w:rPr>
              <w:t xml:space="preserve">NRS </w:t>
            </w:r>
            <w:r w:rsidRPr="0072211F">
              <w:rPr>
                <w:rFonts w:ascii="Arial Narrow" w:hAnsi="Arial Narrow"/>
                <w:sz w:val="20"/>
                <w:szCs w:val="20"/>
              </w:rPr>
              <w:t>Wk 24</w:t>
            </w:r>
          </w:p>
        </w:tc>
        <w:tc>
          <w:tcPr>
            <w:tcW w:w="623" w:type="pct"/>
            <w:vAlign w:val="center"/>
          </w:tcPr>
          <w:p w14:paraId="73E530F5"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-2·7 (0·2)</w:t>
            </w:r>
          </w:p>
        </w:tc>
        <w:tc>
          <w:tcPr>
            <w:tcW w:w="784" w:type="pct"/>
            <w:vAlign w:val="center"/>
          </w:tcPr>
          <w:p w14:paraId="3A940A96"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-2·0 (0·2)</w:t>
            </w:r>
          </w:p>
        </w:tc>
        <w:tc>
          <w:tcPr>
            <w:tcW w:w="816" w:type="pct"/>
            <w:vAlign w:val="center"/>
          </w:tcPr>
          <w:p w14:paraId="5C66DF67"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807" w:type="pct"/>
            <w:vAlign w:val="center"/>
          </w:tcPr>
          <w:p w14:paraId="7195541F"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-0·7 (-1·2, -0·3)</w:t>
            </w:r>
          </w:p>
        </w:tc>
      </w:tr>
      <w:tr w:rsidR="00334E7D" w:rsidRPr="0072211F" w14:paraId="70D5467C" w14:textId="77777777" w:rsidTr="00562346">
        <w:tc>
          <w:tcPr>
            <w:tcW w:w="1971" w:type="pct"/>
            <w:vAlign w:val="center"/>
          </w:tcPr>
          <w:p w14:paraId="2779954A" w14:textId="597444C0" w:rsidR="00334E7D" w:rsidRPr="0072211F" w:rsidRDefault="00334E7D" w:rsidP="002430E4">
            <w:pPr>
              <w:jc w:val="left"/>
              <w:rPr>
                <w:rFonts w:ascii="Arial Narrow" w:hAnsi="Arial Narrow"/>
                <w:sz w:val="20"/>
                <w:szCs w:val="20"/>
              </w:rPr>
            </w:pPr>
            <w:r w:rsidRPr="0072211F">
              <w:rPr>
                <w:rFonts w:ascii="Arial Narrow" w:hAnsi="Arial Narrow"/>
                <w:sz w:val="20"/>
                <w:szCs w:val="20"/>
              </w:rPr>
              <w:t xml:space="preserve">SPIRIT 2, REL+dAB v PBO, </w:t>
            </w:r>
            <w:r w:rsidR="00650903" w:rsidRPr="0072211F">
              <w:rPr>
                <w:rFonts w:ascii="Arial Narrow" w:hAnsi="Arial Narrow"/>
                <w:sz w:val="20"/>
                <w:szCs w:val="20"/>
              </w:rPr>
              <w:t xml:space="preserve">NRS </w:t>
            </w:r>
            <w:r w:rsidRPr="0072211F">
              <w:rPr>
                <w:rFonts w:ascii="Arial Narrow" w:hAnsi="Arial Narrow"/>
                <w:sz w:val="20"/>
                <w:szCs w:val="20"/>
              </w:rPr>
              <w:t>Wk 24</w:t>
            </w:r>
          </w:p>
        </w:tc>
        <w:tc>
          <w:tcPr>
            <w:tcW w:w="623" w:type="pct"/>
            <w:vAlign w:val="center"/>
          </w:tcPr>
          <w:p w14:paraId="7E610E0C"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784" w:type="pct"/>
            <w:vAlign w:val="center"/>
          </w:tcPr>
          <w:p w14:paraId="6C64DE37"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-2·0 (0·2)</w:t>
            </w:r>
          </w:p>
        </w:tc>
        <w:tc>
          <w:tcPr>
            <w:tcW w:w="816" w:type="pct"/>
            <w:vAlign w:val="center"/>
          </w:tcPr>
          <w:p w14:paraId="74ADC78F"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-2·5 (0·2)</w:t>
            </w:r>
          </w:p>
        </w:tc>
        <w:tc>
          <w:tcPr>
            <w:tcW w:w="807" w:type="pct"/>
            <w:vAlign w:val="center"/>
          </w:tcPr>
          <w:p w14:paraId="49CDA239" w14:textId="77777777" w:rsidR="00334E7D" w:rsidRPr="0072211F" w:rsidRDefault="00334E7D" w:rsidP="002430E4">
            <w:pPr>
              <w:jc w:val="center"/>
              <w:rPr>
                <w:rFonts w:ascii="Arial Narrow" w:hAnsi="Arial Narrow"/>
                <w:sz w:val="20"/>
                <w:szCs w:val="20"/>
              </w:rPr>
            </w:pPr>
            <w:r w:rsidRPr="0072211F">
              <w:rPr>
                <w:rFonts w:ascii="Arial Narrow" w:hAnsi="Arial Narrow"/>
                <w:b/>
                <w:sz w:val="20"/>
                <w:szCs w:val="20"/>
              </w:rPr>
              <w:t>&lt;0.05</w:t>
            </w:r>
          </w:p>
        </w:tc>
      </w:tr>
      <w:tr w:rsidR="00334E7D" w:rsidRPr="0072211F" w14:paraId="55584812" w14:textId="77777777" w:rsidTr="00562346">
        <w:tc>
          <w:tcPr>
            <w:tcW w:w="1971" w:type="pct"/>
            <w:vAlign w:val="center"/>
          </w:tcPr>
          <w:p w14:paraId="40FE04D3" w14:textId="042CD8DF" w:rsidR="00334E7D" w:rsidRPr="0072211F" w:rsidRDefault="00334E7D" w:rsidP="002430E4">
            <w:pPr>
              <w:jc w:val="left"/>
              <w:rPr>
                <w:rFonts w:ascii="Arial Narrow" w:hAnsi="Arial Narrow"/>
                <w:sz w:val="20"/>
                <w:szCs w:val="20"/>
              </w:rPr>
            </w:pPr>
            <w:r w:rsidRPr="0072211F">
              <w:rPr>
                <w:rFonts w:ascii="Arial Narrow" w:hAnsi="Arial Narrow"/>
                <w:sz w:val="20"/>
                <w:szCs w:val="20"/>
              </w:rPr>
              <w:t>SPIRIT Ext</w:t>
            </w:r>
            <w:r w:rsidRPr="0072211F">
              <w:rPr>
                <w:rFonts w:ascii="Arial Narrow" w:hAnsi="Arial Narrow"/>
                <w:sz w:val="20"/>
                <w:szCs w:val="20"/>
                <w:vertAlign w:val="superscript"/>
              </w:rPr>
              <w:t>b</w:t>
            </w:r>
            <w:r w:rsidRPr="0072211F">
              <w:rPr>
                <w:rFonts w:ascii="Arial Narrow" w:hAnsi="Arial Narrow"/>
                <w:sz w:val="20"/>
                <w:szCs w:val="20"/>
              </w:rPr>
              <w:t xml:space="preserve">, Ryeqo v PBO v REL+dAB, </w:t>
            </w:r>
            <w:r w:rsidR="00650903" w:rsidRPr="0072211F">
              <w:rPr>
                <w:rFonts w:ascii="Arial Narrow" w:hAnsi="Arial Narrow"/>
                <w:sz w:val="20"/>
                <w:szCs w:val="20"/>
              </w:rPr>
              <w:t xml:space="preserve">NRS </w:t>
            </w:r>
            <w:r w:rsidRPr="0072211F">
              <w:rPr>
                <w:rFonts w:ascii="Arial Narrow" w:hAnsi="Arial Narrow"/>
                <w:sz w:val="20"/>
                <w:szCs w:val="20"/>
              </w:rPr>
              <w:t>Wk 52</w:t>
            </w:r>
          </w:p>
        </w:tc>
        <w:tc>
          <w:tcPr>
            <w:tcW w:w="623" w:type="pct"/>
            <w:vAlign w:val="center"/>
          </w:tcPr>
          <w:p w14:paraId="6C0BDD34"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-3.6 (0.15)</w:t>
            </w:r>
          </w:p>
        </w:tc>
        <w:tc>
          <w:tcPr>
            <w:tcW w:w="784" w:type="pct"/>
            <w:vAlign w:val="center"/>
          </w:tcPr>
          <w:p w14:paraId="1E3209D5"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-3.4 (0.16)</w:t>
            </w:r>
          </w:p>
        </w:tc>
        <w:tc>
          <w:tcPr>
            <w:tcW w:w="816" w:type="pct"/>
            <w:vAlign w:val="center"/>
          </w:tcPr>
          <w:p w14:paraId="00AFE043"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-3.4 (0.15)</w:t>
            </w:r>
          </w:p>
        </w:tc>
        <w:tc>
          <w:tcPr>
            <w:tcW w:w="807" w:type="pct"/>
            <w:vAlign w:val="center"/>
          </w:tcPr>
          <w:p w14:paraId="763B206F"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r w:rsidRPr="0072211F">
              <w:rPr>
                <w:rFonts w:ascii="Arial Narrow" w:hAnsi="Arial Narrow"/>
                <w:sz w:val="20"/>
                <w:szCs w:val="20"/>
                <w:vertAlign w:val="superscript"/>
              </w:rPr>
              <w:t>#</w:t>
            </w:r>
          </w:p>
        </w:tc>
      </w:tr>
      <w:tr w:rsidR="00334E7D" w:rsidRPr="0072211F" w14:paraId="458C456F" w14:textId="77777777" w:rsidTr="00562346">
        <w:tc>
          <w:tcPr>
            <w:tcW w:w="1971" w:type="pct"/>
            <w:vAlign w:val="center"/>
          </w:tcPr>
          <w:p w14:paraId="36D1C8C2" w14:textId="21809823" w:rsidR="00334E7D" w:rsidRPr="0072211F" w:rsidRDefault="00334E7D" w:rsidP="002430E4">
            <w:pPr>
              <w:jc w:val="left"/>
              <w:rPr>
                <w:rFonts w:ascii="Arial Narrow" w:hAnsi="Arial Narrow"/>
                <w:sz w:val="20"/>
                <w:szCs w:val="20"/>
              </w:rPr>
            </w:pPr>
            <w:r w:rsidRPr="0072211F">
              <w:rPr>
                <w:rFonts w:ascii="Arial Narrow" w:hAnsi="Arial Narrow"/>
                <w:sz w:val="20"/>
                <w:szCs w:val="20"/>
              </w:rPr>
              <w:t>SPIRIT Ext</w:t>
            </w:r>
            <w:r w:rsidRPr="0072211F">
              <w:rPr>
                <w:rFonts w:ascii="Arial Narrow" w:hAnsi="Arial Narrow"/>
                <w:sz w:val="20"/>
                <w:szCs w:val="20"/>
                <w:vertAlign w:val="superscript"/>
              </w:rPr>
              <w:t>b</w:t>
            </w:r>
            <w:r w:rsidRPr="0072211F">
              <w:rPr>
                <w:rFonts w:ascii="Arial Narrow" w:hAnsi="Arial Narrow"/>
                <w:sz w:val="20"/>
                <w:szCs w:val="20"/>
              </w:rPr>
              <w:t xml:space="preserve">, Ryeqo v PBO v REL+dAB, </w:t>
            </w:r>
            <w:r w:rsidR="00650903" w:rsidRPr="0072211F">
              <w:rPr>
                <w:rFonts w:ascii="Arial Narrow" w:hAnsi="Arial Narrow"/>
                <w:sz w:val="20"/>
                <w:szCs w:val="20"/>
              </w:rPr>
              <w:t xml:space="preserve">NRS </w:t>
            </w:r>
            <w:r w:rsidRPr="0072211F">
              <w:rPr>
                <w:rFonts w:ascii="Arial Narrow" w:hAnsi="Arial Narrow"/>
                <w:sz w:val="20"/>
                <w:szCs w:val="20"/>
              </w:rPr>
              <w:t>Wk 104</w:t>
            </w:r>
          </w:p>
        </w:tc>
        <w:tc>
          <w:tcPr>
            <w:tcW w:w="623" w:type="pct"/>
            <w:vAlign w:val="center"/>
          </w:tcPr>
          <w:p w14:paraId="290F9BBC"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-4.0 (0.16)</w:t>
            </w:r>
          </w:p>
        </w:tc>
        <w:tc>
          <w:tcPr>
            <w:tcW w:w="784" w:type="pct"/>
            <w:vAlign w:val="center"/>
          </w:tcPr>
          <w:p w14:paraId="56D64C4B"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-3.5 (0.17)</w:t>
            </w:r>
          </w:p>
        </w:tc>
        <w:tc>
          <w:tcPr>
            <w:tcW w:w="816" w:type="pct"/>
            <w:vAlign w:val="center"/>
          </w:tcPr>
          <w:p w14:paraId="7639C0A5"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-3.8 (0.16)</w:t>
            </w:r>
          </w:p>
        </w:tc>
        <w:tc>
          <w:tcPr>
            <w:tcW w:w="807" w:type="pct"/>
            <w:vAlign w:val="center"/>
          </w:tcPr>
          <w:p w14:paraId="20A06D42"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r w:rsidRPr="0072211F">
              <w:rPr>
                <w:rFonts w:ascii="Arial Narrow" w:hAnsi="Arial Narrow"/>
                <w:sz w:val="20"/>
                <w:szCs w:val="20"/>
                <w:vertAlign w:val="superscript"/>
              </w:rPr>
              <w:t>#</w:t>
            </w:r>
          </w:p>
        </w:tc>
      </w:tr>
      <w:tr w:rsidR="003412D3" w:rsidRPr="0072211F" w14:paraId="16DB3A29" w14:textId="77777777" w:rsidTr="00562346">
        <w:tc>
          <w:tcPr>
            <w:tcW w:w="1971" w:type="pct"/>
            <w:vAlign w:val="center"/>
          </w:tcPr>
          <w:p w14:paraId="4F0CB3C1" w14:textId="77777777" w:rsidR="003412D3" w:rsidRPr="0072211F" w:rsidRDefault="003412D3" w:rsidP="003412D3">
            <w:pPr>
              <w:jc w:val="left"/>
              <w:rPr>
                <w:rFonts w:ascii="Arial Narrow" w:hAnsi="Arial Narrow"/>
                <w:sz w:val="20"/>
                <w:szCs w:val="20"/>
              </w:rPr>
            </w:pPr>
          </w:p>
        </w:tc>
        <w:tc>
          <w:tcPr>
            <w:tcW w:w="623" w:type="pct"/>
            <w:vAlign w:val="center"/>
          </w:tcPr>
          <w:p w14:paraId="3558DD22" w14:textId="6C3CCFF6" w:rsidR="003412D3" w:rsidRPr="0072211F" w:rsidRDefault="003412D3" w:rsidP="003412D3">
            <w:pPr>
              <w:jc w:val="center"/>
              <w:rPr>
                <w:rFonts w:ascii="Arial Narrow" w:hAnsi="Arial Narrow"/>
                <w:sz w:val="20"/>
                <w:szCs w:val="20"/>
              </w:rPr>
            </w:pPr>
            <w:r w:rsidRPr="0072211F">
              <w:rPr>
                <w:rFonts w:ascii="Arial Narrow" w:hAnsi="Arial Narrow"/>
                <w:b/>
                <w:sz w:val="20"/>
                <w:szCs w:val="20"/>
              </w:rPr>
              <w:t>REL</w:t>
            </w:r>
          </w:p>
        </w:tc>
        <w:tc>
          <w:tcPr>
            <w:tcW w:w="784" w:type="pct"/>
            <w:vAlign w:val="center"/>
          </w:tcPr>
          <w:p w14:paraId="2D2828E9" w14:textId="740310CB" w:rsidR="003412D3" w:rsidRPr="0072211F" w:rsidRDefault="003412D3" w:rsidP="003412D3">
            <w:pPr>
              <w:jc w:val="center"/>
              <w:rPr>
                <w:rFonts w:ascii="Arial Narrow" w:hAnsi="Arial Narrow"/>
                <w:sz w:val="20"/>
                <w:szCs w:val="20"/>
              </w:rPr>
            </w:pPr>
            <w:r w:rsidRPr="0072211F">
              <w:rPr>
                <w:rFonts w:ascii="Arial Narrow" w:hAnsi="Arial Narrow"/>
                <w:b/>
                <w:sz w:val="20"/>
                <w:szCs w:val="20"/>
              </w:rPr>
              <w:t>PBO</w:t>
            </w:r>
          </w:p>
        </w:tc>
        <w:tc>
          <w:tcPr>
            <w:tcW w:w="816" w:type="pct"/>
            <w:vAlign w:val="center"/>
          </w:tcPr>
          <w:p w14:paraId="78B63806" w14:textId="34A82279" w:rsidR="003412D3" w:rsidRPr="0072211F" w:rsidRDefault="003412D3" w:rsidP="003412D3">
            <w:pPr>
              <w:jc w:val="center"/>
              <w:rPr>
                <w:rFonts w:ascii="Arial Narrow" w:hAnsi="Arial Narrow"/>
                <w:sz w:val="20"/>
                <w:szCs w:val="20"/>
              </w:rPr>
            </w:pPr>
            <w:r w:rsidRPr="0072211F">
              <w:rPr>
                <w:rFonts w:ascii="Arial Narrow" w:hAnsi="Arial Narrow"/>
                <w:b/>
                <w:sz w:val="20"/>
                <w:szCs w:val="20"/>
              </w:rPr>
              <w:t>LEU</w:t>
            </w:r>
          </w:p>
        </w:tc>
        <w:tc>
          <w:tcPr>
            <w:tcW w:w="807" w:type="pct"/>
            <w:vAlign w:val="center"/>
          </w:tcPr>
          <w:p w14:paraId="01904607" w14:textId="77777777" w:rsidR="003412D3" w:rsidRPr="0072211F" w:rsidRDefault="003412D3" w:rsidP="003412D3">
            <w:pPr>
              <w:jc w:val="center"/>
              <w:rPr>
                <w:rFonts w:ascii="Arial Narrow" w:hAnsi="Arial Narrow"/>
                <w:sz w:val="20"/>
                <w:szCs w:val="20"/>
              </w:rPr>
            </w:pPr>
          </w:p>
        </w:tc>
      </w:tr>
      <w:tr w:rsidR="00334E7D" w:rsidRPr="0072211F" w14:paraId="18D82ED3" w14:textId="77777777" w:rsidTr="00562346">
        <w:tc>
          <w:tcPr>
            <w:tcW w:w="1971" w:type="pct"/>
            <w:vAlign w:val="center"/>
          </w:tcPr>
          <w:p w14:paraId="31507F9A" w14:textId="77777777" w:rsidR="00334E7D" w:rsidRPr="003D6BA7" w:rsidRDefault="00334E7D" w:rsidP="002430E4">
            <w:pPr>
              <w:jc w:val="left"/>
              <w:rPr>
                <w:rFonts w:ascii="Arial Narrow" w:hAnsi="Arial Narrow"/>
                <w:sz w:val="20"/>
                <w:szCs w:val="20"/>
              </w:rPr>
            </w:pPr>
            <w:r w:rsidRPr="003D6BA7">
              <w:rPr>
                <w:rFonts w:ascii="Arial Narrow" w:hAnsi="Arial Narrow"/>
                <w:sz w:val="20"/>
                <w:szCs w:val="20"/>
              </w:rPr>
              <w:t>Harada 2022, REL v LEU, VAS Wk 24</w:t>
            </w:r>
          </w:p>
        </w:tc>
        <w:tc>
          <w:tcPr>
            <w:tcW w:w="623" w:type="pct"/>
            <w:vAlign w:val="center"/>
          </w:tcPr>
          <w:p w14:paraId="783C0D56"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-6.7 (0.7)</w:t>
            </w:r>
          </w:p>
        </w:tc>
        <w:tc>
          <w:tcPr>
            <w:tcW w:w="784" w:type="pct"/>
            <w:vAlign w:val="center"/>
          </w:tcPr>
          <w:p w14:paraId="32D886A4" w14:textId="1F983994" w:rsidR="00334E7D" w:rsidRPr="0072211F" w:rsidRDefault="00AE5F49" w:rsidP="002430E4">
            <w:pPr>
              <w:jc w:val="center"/>
              <w:rPr>
                <w:rFonts w:ascii="Arial Narrow" w:hAnsi="Arial Narrow"/>
                <w:sz w:val="20"/>
                <w:szCs w:val="20"/>
              </w:rPr>
            </w:pPr>
            <w:r w:rsidRPr="0072211F">
              <w:rPr>
                <w:rFonts w:ascii="Arial Narrow" w:hAnsi="Arial Narrow"/>
                <w:sz w:val="20"/>
                <w:szCs w:val="20"/>
              </w:rPr>
              <w:t>-</w:t>
            </w:r>
          </w:p>
        </w:tc>
        <w:tc>
          <w:tcPr>
            <w:tcW w:w="816" w:type="pct"/>
            <w:vAlign w:val="center"/>
          </w:tcPr>
          <w:p w14:paraId="37B218B8" w14:textId="4261DC61" w:rsidR="00334E7D" w:rsidRPr="0072211F" w:rsidRDefault="00AE5F49" w:rsidP="002430E4">
            <w:pPr>
              <w:jc w:val="center"/>
              <w:rPr>
                <w:rFonts w:ascii="Arial Narrow" w:hAnsi="Arial Narrow"/>
                <w:sz w:val="20"/>
                <w:szCs w:val="20"/>
              </w:rPr>
            </w:pPr>
            <w:r w:rsidRPr="0072211F">
              <w:rPr>
                <w:rFonts w:ascii="Arial Narrow" w:hAnsi="Arial Narrow"/>
                <w:sz w:val="20"/>
                <w:szCs w:val="20"/>
              </w:rPr>
              <w:t>-8.0 (0.7)</w:t>
            </w:r>
          </w:p>
        </w:tc>
        <w:tc>
          <w:tcPr>
            <w:tcW w:w="807" w:type="pct"/>
            <w:vAlign w:val="center"/>
          </w:tcPr>
          <w:p w14:paraId="466B2E33"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1.4 (-0.5, 3.2)</w:t>
            </w:r>
          </w:p>
        </w:tc>
      </w:tr>
      <w:tr w:rsidR="00334E7D" w:rsidRPr="0072211F" w14:paraId="7E0674C4" w14:textId="77777777" w:rsidTr="002430E4">
        <w:tc>
          <w:tcPr>
            <w:tcW w:w="5000" w:type="pct"/>
            <w:gridSpan w:val="5"/>
            <w:vAlign w:val="center"/>
          </w:tcPr>
          <w:p w14:paraId="38891564" w14:textId="77777777" w:rsidR="00334E7D" w:rsidRPr="0072211F" w:rsidRDefault="00334E7D" w:rsidP="002430E4">
            <w:pPr>
              <w:jc w:val="left"/>
              <w:rPr>
                <w:rFonts w:ascii="Arial Narrow" w:hAnsi="Arial Narrow"/>
                <w:b/>
                <w:sz w:val="20"/>
                <w:szCs w:val="20"/>
              </w:rPr>
            </w:pPr>
            <w:r w:rsidRPr="0072211F">
              <w:rPr>
                <w:rFonts w:ascii="Arial Narrow" w:hAnsi="Arial Narrow"/>
                <w:b/>
                <w:sz w:val="20"/>
                <w:szCs w:val="20"/>
              </w:rPr>
              <w:t>LS mean (SE) change from baseline in overall pelvic pain NRS/VAS score</w:t>
            </w:r>
          </w:p>
        </w:tc>
      </w:tr>
      <w:tr w:rsidR="003412D3" w:rsidRPr="0072211F" w14:paraId="43A9EE94" w14:textId="77777777" w:rsidTr="00562346">
        <w:tc>
          <w:tcPr>
            <w:tcW w:w="1971" w:type="pct"/>
            <w:vAlign w:val="center"/>
          </w:tcPr>
          <w:p w14:paraId="02BCCB34" w14:textId="77777777" w:rsidR="003412D3" w:rsidRPr="0072211F" w:rsidRDefault="003412D3" w:rsidP="003412D3">
            <w:pPr>
              <w:jc w:val="left"/>
              <w:rPr>
                <w:rFonts w:ascii="Arial Narrow" w:hAnsi="Arial Narrow"/>
                <w:sz w:val="20"/>
                <w:szCs w:val="20"/>
              </w:rPr>
            </w:pPr>
          </w:p>
        </w:tc>
        <w:tc>
          <w:tcPr>
            <w:tcW w:w="623" w:type="pct"/>
            <w:vAlign w:val="center"/>
          </w:tcPr>
          <w:p w14:paraId="1FCC4D8E" w14:textId="561301A8" w:rsidR="003412D3" w:rsidRPr="0072211F" w:rsidRDefault="003412D3" w:rsidP="003412D3">
            <w:pPr>
              <w:jc w:val="center"/>
              <w:rPr>
                <w:rFonts w:ascii="Arial Narrow" w:hAnsi="Arial Narrow"/>
                <w:b/>
                <w:sz w:val="20"/>
                <w:szCs w:val="20"/>
              </w:rPr>
            </w:pPr>
            <w:r w:rsidRPr="0072211F">
              <w:rPr>
                <w:rFonts w:ascii="Arial Narrow" w:hAnsi="Arial Narrow"/>
                <w:b/>
                <w:sz w:val="20"/>
                <w:szCs w:val="20"/>
              </w:rPr>
              <w:t>Ryeqo</w:t>
            </w:r>
          </w:p>
        </w:tc>
        <w:tc>
          <w:tcPr>
            <w:tcW w:w="784" w:type="pct"/>
            <w:vAlign w:val="center"/>
          </w:tcPr>
          <w:p w14:paraId="7BC7F4E3" w14:textId="32335DA7" w:rsidR="003412D3" w:rsidRPr="0072211F" w:rsidRDefault="003412D3" w:rsidP="003412D3">
            <w:pPr>
              <w:jc w:val="center"/>
              <w:rPr>
                <w:rFonts w:ascii="Arial Narrow" w:hAnsi="Arial Narrow"/>
                <w:b/>
                <w:sz w:val="20"/>
                <w:szCs w:val="20"/>
              </w:rPr>
            </w:pPr>
            <w:r w:rsidRPr="0072211F">
              <w:rPr>
                <w:rFonts w:ascii="Arial Narrow" w:hAnsi="Arial Narrow"/>
                <w:b/>
                <w:sz w:val="20"/>
                <w:szCs w:val="20"/>
              </w:rPr>
              <w:t>PBO</w:t>
            </w:r>
          </w:p>
        </w:tc>
        <w:tc>
          <w:tcPr>
            <w:tcW w:w="816" w:type="pct"/>
            <w:vAlign w:val="center"/>
          </w:tcPr>
          <w:p w14:paraId="410A9111" w14:textId="779C9E6A" w:rsidR="003412D3" w:rsidRPr="0072211F" w:rsidRDefault="003412D3" w:rsidP="003412D3">
            <w:pPr>
              <w:jc w:val="center"/>
              <w:rPr>
                <w:rFonts w:ascii="Arial Narrow" w:hAnsi="Arial Narrow"/>
                <w:b/>
                <w:sz w:val="20"/>
                <w:szCs w:val="20"/>
              </w:rPr>
            </w:pPr>
            <w:r w:rsidRPr="0072211F">
              <w:rPr>
                <w:rFonts w:ascii="Arial Narrow" w:hAnsi="Arial Narrow"/>
                <w:b/>
                <w:sz w:val="20"/>
                <w:szCs w:val="20"/>
              </w:rPr>
              <w:t>REL+dAB</w:t>
            </w:r>
          </w:p>
        </w:tc>
        <w:tc>
          <w:tcPr>
            <w:tcW w:w="807" w:type="pct"/>
            <w:vAlign w:val="center"/>
          </w:tcPr>
          <w:p w14:paraId="4D6C0288" w14:textId="77777777" w:rsidR="003412D3" w:rsidRPr="0072211F" w:rsidRDefault="003412D3" w:rsidP="003412D3">
            <w:pPr>
              <w:jc w:val="center"/>
              <w:rPr>
                <w:rFonts w:ascii="Arial Narrow" w:hAnsi="Arial Narrow"/>
                <w:b/>
                <w:sz w:val="20"/>
                <w:szCs w:val="20"/>
              </w:rPr>
            </w:pPr>
          </w:p>
        </w:tc>
      </w:tr>
      <w:tr w:rsidR="00334E7D" w:rsidRPr="0072211F" w14:paraId="1348453E" w14:textId="77777777" w:rsidTr="00562346">
        <w:tc>
          <w:tcPr>
            <w:tcW w:w="1971" w:type="pct"/>
            <w:vAlign w:val="center"/>
          </w:tcPr>
          <w:p w14:paraId="58BA826E" w14:textId="7A47C5A7" w:rsidR="00334E7D" w:rsidRPr="0072211F" w:rsidRDefault="00334E7D" w:rsidP="002430E4">
            <w:pPr>
              <w:jc w:val="left"/>
              <w:rPr>
                <w:rFonts w:ascii="Arial Narrow" w:hAnsi="Arial Narrow"/>
                <w:sz w:val="20"/>
                <w:szCs w:val="20"/>
              </w:rPr>
            </w:pPr>
            <w:r w:rsidRPr="0072211F">
              <w:rPr>
                <w:rFonts w:ascii="Arial Narrow" w:hAnsi="Arial Narrow"/>
                <w:sz w:val="20"/>
                <w:szCs w:val="20"/>
              </w:rPr>
              <w:t xml:space="preserve">SPIRIT 1, Ryeqo v PBO, </w:t>
            </w:r>
            <w:r w:rsidR="00A30467" w:rsidRPr="0072211F">
              <w:rPr>
                <w:rFonts w:ascii="Arial Narrow" w:hAnsi="Arial Narrow"/>
                <w:sz w:val="20"/>
                <w:szCs w:val="20"/>
              </w:rPr>
              <w:t xml:space="preserve">NRS </w:t>
            </w:r>
            <w:r w:rsidRPr="0072211F">
              <w:rPr>
                <w:rFonts w:ascii="Arial Narrow" w:hAnsi="Arial Narrow"/>
                <w:sz w:val="20"/>
                <w:szCs w:val="20"/>
              </w:rPr>
              <w:t>Wk 24</w:t>
            </w:r>
          </w:p>
        </w:tc>
        <w:tc>
          <w:tcPr>
            <w:tcW w:w="623" w:type="pct"/>
            <w:vAlign w:val="center"/>
          </w:tcPr>
          <w:p w14:paraId="062AA04A"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-3·1 (0·2)</w:t>
            </w:r>
          </w:p>
        </w:tc>
        <w:tc>
          <w:tcPr>
            <w:tcW w:w="784" w:type="pct"/>
            <w:vAlign w:val="center"/>
          </w:tcPr>
          <w:p w14:paraId="2C53E0B2"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-1·9 (0·17)</w:t>
            </w:r>
          </w:p>
        </w:tc>
        <w:tc>
          <w:tcPr>
            <w:tcW w:w="816" w:type="pct"/>
            <w:vAlign w:val="center"/>
          </w:tcPr>
          <w:p w14:paraId="28DFCDC7"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807" w:type="pct"/>
            <w:vAlign w:val="center"/>
          </w:tcPr>
          <w:p w14:paraId="2CE61F37"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-1·1 (-1·6, -0·7)</w:t>
            </w:r>
          </w:p>
        </w:tc>
      </w:tr>
      <w:tr w:rsidR="00334E7D" w:rsidRPr="0072211F" w14:paraId="67705A6B" w14:textId="77777777" w:rsidTr="00562346">
        <w:tc>
          <w:tcPr>
            <w:tcW w:w="1971" w:type="pct"/>
            <w:vAlign w:val="center"/>
          </w:tcPr>
          <w:p w14:paraId="56952135" w14:textId="4EB59EBC" w:rsidR="00334E7D" w:rsidRPr="0072211F" w:rsidRDefault="00334E7D" w:rsidP="002430E4">
            <w:pPr>
              <w:jc w:val="left"/>
              <w:rPr>
                <w:rFonts w:ascii="Arial Narrow" w:hAnsi="Arial Narrow"/>
                <w:sz w:val="20"/>
                <w:szCs w:val="20"/>
              </w:rPr>
            </w:pPr>
            <w:r w:rsidRPr="0072211F">
              <w:rPr>
                <w:rFonts w:ascii="Arial Narrow" w:hAnsi="Arial Narrow"/>
                <w:sz w:val="20"/>
                <w:szCs w:val="20"/>
              </w:rPr>
              <w:t xml:space="preserve">SPIRIT 1, REL+dAB v PBO, </w:t>
            </w:r>
            <w:r w:rsidR="00A30467" w:rsidRPr="0072211F">
              <w:rPr>
                <w:rFonts w:ascii="Arial Narrow" w:hAnsi="Arial Narrow"/>
                <w:sz w:val="20"/>
                <w:szCs w:val="20"/>
              </w:rPr>
              <w:t xml:space="preserve">NRS </w:t>
            </w:r>
            <w:r w:rsidRPr="0072211F">
              <w:rPr>
                <w:rFonts w:ascii="Arial Narrow" w:hAnsi="Arial Narrow"/>
                <w:sz w:val="20"/>
                <w:szCs w:val="20"/>
              </w:rPr>
              <w:t>Wk 24</w:t>
            </w:r>
          </w:p>
        </w:tc>
        <w:tc>
          <w:tcPr>
            <w:tcW w:w="623" w:type="pct"/>
            <w:vAlign w:val="center"/>
          </w:tcPr>
          <w:p w14:paraId="3227C53F"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784" w:type="pct"/>
            <w:vAlign w:val="center"/>
          </w:tcPr>
          <w:p w14:paraId="3AC6D74E"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-1·9 (0·17)</w:t>
            </w:r>
          </w:p>
        </w:tc>
        <w:tc>
          <w:tcPr>
            <w:tcW w:w="816" w:type="pct"/>
            <w:vAlign w:val="center"/>
          </w:tcPr>
          <w:p w14:paraId="793EA7DF"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-2·9 (0·2)</w:t>
            </w:r>
          </w:p>
        </w:tc>
        <w:tc>
          <w:tcPr>
            <w:tcW w:w="807" w:type="pct"/>
            <w:vAlign w:val="center"/>
          </w:tcPr>
          <w:p w14:paraId="73BAFC5C"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&lt;0.05</w:t>
            </w:r>
          </w:p>
        </w:tc>
      </w:tr>
      <w:tr w:rsidR="00334E7D" w:rsidRPr="0072211F" w14:paraId="1513B1BD" w14:textId="77777777" w:rsidTr="00562346">
        <w:tc>
          <w:tcPr>
            <w:tcW w:w="1971" w:type="pct"/>
            <w:vAlign w:val="center"/>
          </w:tcPr>
          <w:p w14:paraId="5C49A498" w14:textId="3A2487D8" w:rsidR="00334E7D" w:rsidRPr="0072211F" w:rsidRDefault="00334E7D" w:rsidP="002430E4">
            <w:pPr>
              <w:jc w:val="left"/>
              <w:rPr>
                <w:rFonts w:ascii="Arial Narrow" w:hAnsi="Arial Narrow"/>
                <w:sz w:val="20"/>
                <w:szCs w:val="20"/>
              </w:rPr>
            </w:pPr>
            <w:r w:rsidRPr="0072211F">
              <w:rPr>
                <w:rFonts w:ascii="Arial Narrow" w:hAnsi="Arial Narrow"/>
                <w:sz w:val="20"/>
                <w:szCs w:val="20"/>
              </w:rPr>
              <w:t xml:space="preserve">SPIRIT 2, Ryeqo v PBO, </w:t>
            </w:r>
            <w:r w:rsidR="00A30467" w:rsidRPr="0072211F">
              <w:rPr>
                <w:rFonts w:ascii="Arial Narrow" w:hAnsi="Arial Narrow"/>
                <w:sz w:val="20"/>
                <w:szCs w:val="20"/>
              </w:rPr>
              <w:t xml:space="preserve">NRS </w:t>
            </w:r>
            <w:r w:rsidRPr="0072211F">
              <w:rPr>
                <w:rFonts w:ascii="Arial Narrow" w:hAnsi="Arial Narrow"/>
                <w:sz w:val="20"/>
                <w:szCs w:val="20"/>
              </w:rPr>
              <w:t>Wk 24</w:t>
            </w:r>
            <w:r w:rsidR="00A30467" w:rsidRPr="0072211F">
              <w:rPr>
                <w:rFonts w:ascii="Arial Narrow" w:hAnsi="Arial Narrow"/>
                <w:sz w:val="20"/>
                <w:szCs w:val="20"/>
              </w:rPr>
              <w:t xml:space="preserve"> </w:t>
            </w:r>
          </w:p>
        </w:tc>
        <w:tc>
          <w:tcPr>
            <w:tcW w:w="623" w:type="pct"/>
            <w:vAlign w:val="center"/>
          </w:tcPr>
          <w:p w14:paraId="103C4060"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-2·9 (0·2)</w:t>
            </w:r>
          </w:p>
        </w:tc>
        <w:tc>
          <w:tcPr>
            <w:tcW w:w="784" w:type="pct"/>
            <w:vAlign w:val="center"/>
          </w:tcPr>
          <w:p w14:paraId="727E5E97"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-2·0 (0·2)</w:t>
            </w:r>
          </w:p>
        </w:tc>
        <w:tc>
          <w:tcPr>
            <w:tcW w:w="816" w:type="pct"/>
            <w:vAlign w:val="center"/>
          </w:tcPr>
          <w:p w14:paraId="74FFBE23"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807" w:type="pct"/>
            <w:vAlign w:val="center"/>
          </w:tcPr>
          <w:p w14:paraId="122E4B84"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-0·9 (-1·4, -0·5)</w:t>
            </w:r>
          </w:p>
        </w:tc>
      </w:tr>
      <w:tr w:rsidR="00334E7D" w:rsidRPr="0072211F" w14:paraId="7FFB6AF0" w14:textId="77777777" w:rsidTr="00562346">
        <w:tc>
          <w:tcPr>
            <w:tcW w:w="1971" w:type="pct"/>
            <w:vAlign w:val="center"/>
          </w:tcPr>
          <w:p w14:paraId="2F966EA3" w14:textId="6C01EE34" w:rsidR="00334E7D" w:rsidRPr="0072211F" w:rsidRDefault="00334E7D" w:rsidP="002430E4">
            <w:pPr>
              <w:jc w:val="left"/>
              <w:rPr>
                <w:rFonts w:ascii="Arial Narrow" w:hAnsi="Arial Narrow"/>
                <w:sz w:val="20"/>
                <w:szCs w:val="20"/>
              </w:rPr>
            </w:pPr>
            <w:r w:rsidRPr="0072211F">
              <w:rPr>
                <w:rFonts w:ascii="Arial Narrow" w:hAnsi="Arial Narrow"/>
                <w:sz w:val="20"/>
                <w:szCs w:val="20"/>
              </w:rPr>
              <w:t xml:space="preserve">SPIRIT 2, REL+dAB v PBO, </w:t>
            </w:r>
            <w:r w:rsidR="00A30467" w:rsidRPr="0072211F">
              <w:rPr>
                <w:rFonts w:ascii="Arial Narrow" w:hAnsi="Arial Narrow"/>
                <w:sz w:val="20"/>
                <w:szCs w:val="20"/>
              </w:rPr>
              <w:t xml:space="preserve">NRS </w:t>
            </w:r>
            <w:r w:rsidRPr="0072211F">
              <w:rPr>
                <w:rFonts w:ascii="Arial Narrow" w:hAnsi="Arial Narrow"/>
                <w:sz w:val="20"/>
                <w:szCs w:val="20"/>
              </w:rPr>
              <w:t>Wk 24</w:t>
            </w:r>
          </w:p>
        </w:tc>
        <w:tc>
          <w:tcPr>
            <w:tcW w:w="623" w:type="pct"/>
            <w:vAlign w:val="center"/>
          </w:tcPr>
          <w:p w14:paraId="391F27ED"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784" w:type="pct"/>
            <w:vAlign w:val="center"/>
          </w:tcPr>
          <w:p w14:paraId="7B4B7839"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-2·0 (0·2)</w:t>
            </w:r>
          </w:p>
        </w:tc>
        <w:tc>
          <w:tcPr>
            <w:tcW w:w="816" w:type="pct"/>
            <w:vAlign w:val="center"/>
          </w:tcPr>
          <w:p w14:paraId="19502DB4"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-2·7 (0·2)</w:t>
            </w:r>
          </w:p>
        </w:tc>
        <w:tc>
          <w:tcPr>
            <w:tcW w:w="807" w:type="pct"/>
            <w:vAlign w:val="center"/>
          </w:tcPr>
          <w:p w14:paraId="33F603C5"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&lt;0.05</w:t>
            </w:r>
          </w:p>
        </w:tc>
      </w:tr>
      <w:tr w:rsidR="00334E7D" w:rsidRPr="0072211F" w14:paraId="486AD23C" w14:textId="77777777" w:rsidTr="00562346">
        <w:tc>
          <w:tcPr>
            <w:tcW w:w="1971" w:type="pct"/>
            <w:vAlign w:val="center"/>
          </w:tcPr>
          <w:p w14:paraId="6B42793D" w14:textId="1FFC70A4" w:rsidR="00334E7D" w:rsidRPr="0072211F" w:rsidRDefault="00334E7D" w:rsidP="002430E4">
            <w:pPr>
              <w:jc w:val="left"/>
              <w:rPr>
                <w:rFonts w:ascii="Arial Narrow" w:hAnsi="Arial Narrow"/>
                <w:sz w:val="20"/>
                <w:szCs w:val="20"/>
              </w:rPr>
            </w:pPr>
            <w:r w:rsidRPr="0072211F">
              <w:rPr>
                <w:rFonts w:ascii="Arial Narrow" w:hAnsi="Arial Narrow"/>
                <w:sz w:val="20"/>
                <w:szCs w:val="20"/>
              </w:rPr>
              <w:t>SPIRIT Ext</w:t>
            </w:r>
            <w:r w:rsidRPr="0072211F">
              <w:rPr>
                <w:rFonts w:ascii="Arial Narrow" w:hAnsi="Arial Narrow"/>
                <w:sz w:val="20"/>
                <w:szCs w:val="20"/>
                <w:vertAlign w:val="superscript"/>
              </w:rPr>
              <w:t>b</w:t>
            </w:r>
            <w:r w:rsidRPr="0072211F">
              <w:rPr>
                <w:rFonts w:ascii="Arial Narrow" w:hAnsi="Arial Narrow"/>
                <w:sz w:val="20"/>
                <w:szCs w:val="20"/>
              </w:rPr>
              <w:t xml:space="preserve">, Ryeqo v PBO v REL+dAB, </w:t>
            </w:r>
            <w:r w:rsidR="00A30467" w:rsidRPr="0072211F">
              <w:rPr>
                <w:rFonts w:ascii="Arial Narrow" w:hAnsi="Arial Narrow"/>
                <w:sz w:val="20"/>
                <w:szCs w:val="20"/>
              </w:rPr>
              <w:t xml:space="preserve">NRS </w:t>
            </w:r>
            <w:r w:rsidRPr="0072211F">
              <w:rPr>
                <w:rFonts w:ascii="Arial Narrow" w:hAnsi="Arial Narrow"/>
                <w:sz w:val="20"/>
                <w:szCs w:val="20"/>
              </w:rPr>
              <w:t>Wk 52</w:t>
            </w:r>
          </w:p>
        </w:tc>
        <w:tc>
          <w:tcPr>
            <w:tcW w:w="623" w:type="pct"/>
            <w:vAlign w:val="center"/>
          </w:tcPr>
          <w:p w14:paraId="70320355"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-3.9 (0.15)</w:t>
            </w:r>
          </w:p>
        </w:tc>
        <w:tc>
          <w:tcPr>
            <w:tcW w:w="784" w:type="pct"/>
            <w:vAlign w:val="center"/>
          </w:tcPr>
          <w:p w14:paraId="49B6BC8E"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-3.6 (0.15)</w:t>
            </w:r>
          </w:p>
        </w:tc>
        <w:tc>
          <w:tcPr>
            <w:tcW w:w="816" w:type="pct"/>
            <w:vAlign w:val="center"/>
          </w:tcPr>
          <w:p w14:paraId="026C63FD"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-3.6 (0.16)</w:t>
            </w:r>
          </w:p>
        </w:tc>
        <w:tc>
          <w:tcPr>
            <w:tcW w:w="807" w:type="pct"/>
            <w:vAlign w:val="center"/>
          </w:tcPr>
          <w:p w14:paraId="13449091"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r w:rsidRPr="0072211F">
              <w:rPr>
                <w:rFonts w:ascii="Arial Narrow" w:hAnsi="Arial Narrow"/>
                <w:sz w:val="20"/>
                <w:szCs w:val="20"/>
                <w:vertAlign w:val="superscript"/>
              </w:rPr>
              <w:t>#</w:t>
            </w:r>
          </w:p>
        </w:tc>
      </w:tr>
      <w:tr w:rsidR="00334E7D" w:rsidRPr="0072211F" w14:paraId="035DAFBB" w14:textId="77777777" w:rsidTr="00562346">
        <w:tc>
          <w:tcPr>
            <w:tcW w:w="1971" w:type="pct"/>
            <w:vAlign w:val="center"/>
          </w:tcPr>
          <w:p w14:paraId="4510242F" w14:textId="5E239660" w:rsidR="00334E7D" w:rsidRPr="0072211F" w:rsidRDefault="00334E7D" w:rsidP="002430E4">
            <w:pPr>
              <w:jc w:val="left"/>
              <w:rPr>
                <w:rFonts w:ascii="Arial Narrow" w:hAnsi="Arial Narrow"/>
                <w:sz w:val="20"/>
                <w:szCs w:val="20"/>
              </w:rPr>
            </w:pPr>
            <w:r w:rsidRPr="0072211F">
              <w:rPr>
                <w:rFonts w:ascii="Arial Narrow" w:hAnsi="Arial Narrow"/>
                <w:sz w:val="20"/>
                <w:szCs w:val="20"/>
              </w:rPr>
              <w:t>SPIRIT Ext</w:t>
            </w:r>
            <w:r w:rsidRPr="0072211F">
              <w:rPr>
                <w:rFonts w:ascii="Arial Narrow" w:hAnsi="Arial Narrow"/>
                <w:sz w:val="20"/>
                <w:szCs w:val="20"/>
                <w:vertAlign w:val="superscript"/>
              </w:rPr>
              <w:t>b</w:t>
            </w:r>
            <w:r w:rsidRPr="0072211F">
              <w:rPr>
                <w:rFonts w:ascii="Arial Narrow" w:hAnsi="Arial Narrow"/>
                <w:sz w:val="20"/>
                <w:szCs w:val="20"/>
              </w:rPr>
              <w:t xml:space="preserve">, Ryeqo v PBO v REL+dAB, </w:t>
            </w:r>
            <w:r w:rsidR="00A30467" w:rsidRPr="0072211F">
              <w:rPr>
                <w:rFonts w:ascii="Arial Narrow" w:hAnsi="Arial Narrow"/>
                <w:sz w:val="20"/>
                <w:szCs w:val="20"/>
              </w:rPr>
              <w:t xml:space="preserve">NRS </w:t>
            </w:r>
            <w:r w:rsidRPr="0072211F">
              <w:rPr>
                <w:rFonts w:ascii="Arial Narrow" w:hAnsi="Arial Narrow"/>
                <w:sz w:val="20"/>
                <w:szCs w:val="20"/>
              </w:rPr>
              <w:t>Wk 104</w:t>
            </w:r>
          </w:p>
        </w:tc>
        <w:tc>
          <w:tcPr>
            <w:tcW w:w="623" w:type="pct"/>
            <w:vAlign w:val="center"/>
          </w:tcPr>
          <w:p w14:paraId="1748F77E"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-4.2 (0.16)</w:t>
            </w:r>
          </w:p>
        </w:tc>
        <w:tc>
          <w:tcPr>
            <w:tcW w:w="784" w:type="pct"/>
            <w:vAlign w:val="center"/>
          </w:tcPr>
          <w:p w14:paraId="654B5D23"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-4.0 (0.16)</w:t>
            </w:r>
          </w:p>
        </w:tc>
        <w:tc>
          <w:tcPr>
            <w:tcW w:w="816" w:type="pct"/>
            <w:vAlign w:val="center"/>
          </w:tcPr>
          <w:p w14:paraId="1740E2AE"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-3.9 (0.17)</w:t>
            </w:r>
          </w:p>
        </w:tc>
        <w:tc>
          <w:tcPr>
            <w:tcW w:w="807" w:type="pct"/>
            <w:vAlign w:val="center"/>
          </w:tcPr>
          <w:p w14:paraId="2F44F452"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r w:rsidRPr="0072211F">
              <w:rPr>
                <w:rFonts w:ascii="Arial Narrow" w:hAnsi="Arial Narrow"/>
                <w:sz w:val="20"/>
                <w:szCs w:val="20"/>
                <w:vertAlign w:val="superscript"/>
              </w:rPr>
              <w:t>#</w:t>
            </w:r>
          </w:p>
        </w:tc>
      </w:tr>
      <w:tr w:rsidR="003412D3" w:rsidRPr="0072211F" w14:paraId="229A7233" w14:textId="77777777" w:rsidTr="00562346">
        <w:tc>
          <w:tcPr>
            <w:tcW w:w="1971" w:type="pct"/>
            <w:vAlign w:val="center"/>
          </w:tcPr>
          <w:p w14:paraId="31A8ADC4" w14:textId="77777777" w:rsidR="003412D3" w:rsidRPr="0072211F" w:rsidRDefault="003412D3" w:rsidP="003412D3">
            <w:pPr>
              <w:jc w:val="left"/>
              <w:rPr>
                <w:rFonts w:ascii="Arial Narrow" w:hAnsi="Arial Narrow"/>
                <w:sz w:val="20"/>
                <w:szCs w:val="20"/>
              </w:rPr>
            </w:pPr>
          </w:p>
        </w:tc>
        <w:tc>
          <w:tcPr>
            <w:tcW w:w="623" w:type="pct"/>
            <w:vAlign w:val="center"/>
          </w:tcPr>
          <w:p w14:paraId="2F1F0A07" w14:textId="7A1BE425" w:rsidR="003412D3" w:rsidRPr="0072211F" w:rsidRDefault="003412D3" w:rsidP="003412D3">
            <w:pPr>
              <w:jc w:val="center"/>
              <w:rPr>
                <w:rFonts w:ascii="Arial Narrow" w:hAnsi="Arial Narrow"/>
                <w:sz w:val="20"/>
                <w:szCs w:val="20"/>
              </w:rPr>
            </w:pPr>
            <w:r w:rsidRPr="0072211F">
              <w:rPr>
                <w:rFonts w:ascii="Arial Narrow" w:hAnsi="Arial Narrow"/>
                <w:b/>
                <w:sz w:val="20"/>
                <w:szCs w:val="20"/>
              </w:rPr>
              <w:t>REL</w:t>
            </w:r>
          </w:p>
        </w:tc>
        <w:tc>
          <w:tcPr>
            <w:tcW w:w="784" w:type="pct"/>
            <w:vAlign w:val="center"/>
          </w:tcPr>
          <w:p w14:paraId="54D06F81" w14:textId="1B0C615F" w:rsidR="003412D3" w:rsidRPr="0072211F" w:rsidRDefault="003412D3" w:rsidP="003412D3">
            <w:pPr>
              <w:jc w:val="center"/>
              <w:rPr>
                <w:rFonts w:ascii="Arial Narrow" w:hAnsi="Arial Narrow"/>
                <w:sz w:val="20"/>
                <w:szCs w:val="20"/>
              </w:rPr>
            </w:pPr>
            <w:r w:rsidRPr="0072211F">
              <w:rPr>
                <w:rFonts w:ascii="Arial Narrow" w:hAnsi="Arial Narrow"/>
                <w:b/>
                <w:sz w:val="20"/>
                <w:szCs w:val="20"/>
              </w:rPr>
              <w:t>PBO</w:t>
            </w:r>
          </w:p>
        </w:tc>
        <w:tc>
          <w:tcPr>
            <w:tcW w:w="816" w:type="pct"/>
            <w:vAlign w:val="center"/>
          </w:tcPr>
          <w:p w14:paraId="5B529435" w14:textId="45002BCA" w:rsidR="003412D3" w:rsidRPr="0072211F" w:rsidRDefault="003412D3" w:rsidP="003412D3">
            <w:pPr>
              <w:jc w:val="center"/>
              <w:rPr>
                <w:rFonts w:ascii="Arial Narrow" w:hAnsi="Arial Narrow"/>
                <w:sz w:val="20"/>
                <w:szCs w:val="20"/>
              </w:rPr>
            </w:pPr>
            <w:r w:rsidRPr="0072211F">
              <w:rPr>
                <w:rFonts w:ascii="Arial Narrow" w:hAnsi="Arial Narrow"/>
                <w:b/>
                <w:sz w:val="20"/>
                <w:szCs w:val="20"/>
              </w:rPr>
              <w:t>LEU</w:t>
            </w:r>
          </w:p>
        </w:tc>
        <w:tc>
          <w:tcPr>
            <w:tcW w:w="807" w:type="pct"/>
            <w:vAlign w:val="center"/>
          </w:tcPr>
          <w:p w14:paraId="0A0CA81F" w14:textId="77777777" w:rsidR="003412D3" w:rsidRPr="0072211F" w:rsidRDefault="003412D3" w:rsidP="003412D3">
            <w:pPr>
              <w:jc w:val="center"/>
              <w:rPr>
                <w:rFonts w:ascii="Arial Narrow" w:hAnsi="Arial Narrow"/>
                <w:sz w:val="20"/>
                <w:szCs w:val="20"/>
              </w:rPr>
            </w:pPr>
          </w:p>
        </w:tc>
      </w:tr>
      <w:tr w:rsidR="00334E7D" w:rsidRPr="0072211F" w14:paraId="55F7E5B2" w14:textId="77777777" w:rsidTr="00562346">
        <w:tc>
          <w:tcPr>
            <w:tcW w:w="1971" w:type="pct"/>
            <w:vAlign w:val="center"/>
          </w:tcPr>
          <w:p w14:paraId="3C2B466A" w14:textId="77777777" w:rsidR="00334E7D" w:rsidRPr="003D6BA7" w:rsidRDefault="00334E7D" w:rsidP="002430E4">
            <w:pPr>
              <w:jc w:val="left"/>
              <w:rPr>
                <w:rFonts w:ascii="Arial Narrow" w:hAnsi="Arial Narrow"/>
                <w:sz w:val="20"/>
                <w:szCs w:val="20"/>
              </w:rPr>
            </w:pPr>
            <w:r w:rsidRPr="003D6BA7">
              <w:rPr>
                <w:rFonts w:ascii="Arial Narrow" w:hAnsi="Arial Narrow"/>
                <w:sz w:val="20"/>
                <w:szCs w:val="20"/>
              </w:rPr>
              <w:t>Harada 2022, REL v LEU, VAS Wk 24</w:t>
            </w:r>
          </w:p>
        </w:tc>
        <w:tc>
          <w:tcPr>
            <w:tcW w:w="623" w:type="pct"/>
            <w:vAlign w:val="center"/>
          </w:tcPr>
          <w:p w14:paraId="63393429"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-11.8 (0.7)</w:t>
            </w:r>
          </w:p>
        </w:tc>
        <w:tc>
          <w:tcPr>
            <w:tcW w:w="784" w:type="pct"/>
            <w:vAlign w:val="center"/>
          </w:tcPr>
          <w:p w14:paraId="2492F910"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816" w:type="pct"/>
            <w:vAlign w:val="center"/>
          </w:tcPr>
          <w:p w14:paraId="3569B16E"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-13.4 (0.7)</w:t>
            </w:r>
          </w:p>
        </w:tc>
        <w:tc>
          <w:tcPr>
            <w:tcW w:w="807" w:type="pct"/>
            <w:vAlign w:val="center"/>
          </w:tcPr>
          <w:p w14:paraId="32C8A1E7"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1.6 (-0.3, 3.5)</w:t>
            </w:r>
          </w:p>
        </w:tc>
      </w:tr>
      <w:tr w:rsidR="00334E7D" w:rsidRPr="0072211F" w14:paraId="256C6FE3" w14:textId="77777777" w:rsidTr="00562346">
        <w:tc>
          <w:tcPr>
            <w:tcW w:w="1971" w:type="pct"/>
            <w:vAlign w:val="center"/>
          </w:tcPr>
          <w:p w14:paraId="2233C225" w14:textId="77777777" w:rsidR="00334E7D" w:rsidRPr="0072211F" w:rsidRDefault="00334E7D" w:rsidP="002430E4">
            <w:pPr>
              <w:jc w:val="left"/>
              <w:rPr>
                <w:rFonts w:ascii="Arial Narrow" w:hAnsi="Arial Narrow"/>
                <w:sz w:val="20"/>
                <w:szCs w:val="20"/>
              </w:rPr>
            </w:pPr>
            <w:r w:rsidRPr="0072211F">
              <w:rPr>
                <w:rFonts w:ascii="Arial Narrow" w:hAnsi="Arial Narrow"/>
                <w:sz w:val="20"/>
                <w:szCs w:val="20"/>
              </w:rPr>
              <w:t>Osuga 2021, REL v PBO, VAS Wk 12</w:t>
            </w:r>
          </w:p>
        </w:tc>
        <w:tc>
          <w:tcPr>
            <w:tcW w:w="623" w:type="pct"/>
            <w:vAlign w:val="center"/>
          </w:tcPr>
          <w:p w14:paraId="36ABCF2C"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-10.4 (1.1)</w:t>
            </w:r>
          </w:p>
        </w:tc>
        <w:tc>
          <w:tcPr>
            <w:tcW w:w="784" w:type="pct"/>
            <w:vAlign w:val="center"/>
          </w:tcPr>
          <w:p w14:paraId="78379AA1"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-3.8 (1.1)</w:t>
            </w:r>
          </w:p>
        </w:tc>
        <w:tc>
          <w:tcPr>
            <w:tcW w:w="816" w:type="pct"/>
            <w:vAlign w:val="center"/>
          </w:tcPr>
          <w:p w14:paraId="083415EB" w14:textId="77777777" w:rsidR="00334E7D" w:rsidRPr="0072211F" w:rsidRDefault="00334E7D" w:rsidP="002430E4">
            <w:pPr>
              <w:jc w:val="center"/>
              <w:rPr>
                <w:rFonts w:ascii="Arial Narrow" w:hAnsi="Arial Narrow"/>
                <w:sz w:val="20"/>
                <w:szCs w:val="20"/>
              </w:rPr>
            </w:pPr>
          </w:p>
        </w:tc>
        <w:tc>
          <w:tcPr>
            <w:tcW w:w="807" w:type="pct"/>
            <w:vAlign w:val="center"/>
          </w:tcPr>
          <w:p w14:paraId="51397C90"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-6.8 (-9.2, -4.4)</w:t>
            </w:r>
          </w:p>
        </w:tc>
      </w:tr>
      <w:tr w:rsidR="00334E7D" w:rsidRPr="0072211F" w14:paraId="22D2D0E5" w14:textId="77777777" w:rsidTr="00562346">
        <w:tc>
          <w:tcPr>
            <w:tcW w:w="1971" w:type="pct"/>
            <w:vAlign w:val="center"/>
          </w:tcPr>
          <w:p w14:paraId="4C0D2D8F" w14:textId="77777777" w:rsidR="00334E7D" w:rsidRPr="003D6BA7" w:rsidRDefault="00334E7D" w:rsidP="002430E4">
            <w:pPr>
              <w:jc w:val="left"/>
              <w:rPr>
                <w:rFonts w:ascii="Arial Narrow" w:hAnsi="Arial Narrow"/>
                <w:sz w:val="20"/>
                <w:szCs w:val="20"/>
              </w:rPr>
            </w:pPr>
            <w:r w:rsidRPr="003D6BA7">
              <w:rPr>
                <w:rFonts w:ascii="Arial Narrow" w:hAnsi="Arial Narrow"/>
                <w:sz w:val="20"/>
                <w:szCs w:val="20"/>
              </w:rPr>
              <w:t>Osuga 2021, REL v LEU, VAS Wk 12</w:t>
            </w:r>
          </w:p>
        </w:tc>
        <w:tc>
          <w:tcPr>
            <w:tcW w:w="623" w:type="pct"/>
            <w:vAlign w:val="center"/>
          </w:tcPr>
          <w:p w14:paraId="3099957A"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-10.4 (1.1)</w:t>
            </w:r>
          </w:p>
        </w:tc>
        <w:tc>
          <w:tcPr>
            <w:tcW w:w="784" w:type="pct"/>
            <w:vAlign w:val="center"/>
          </w:tcPr>
          <w:p w14:paraId="0F082A96" w14:textId="77777777" w:rsidR="00334E7D" w:rsidRPr="0072211F" w:rsidRDefault="00334E7D" w:rsidP="002430E4">
            <w:pPr>
              <w:jc w:val="center"/>
              <w:rPr>
                <w:rFonts w:ascii="Arial Narrow" w:hAnsi="Arial Narrow"/>
                <w:sz w:val="20"/>
                <w:szCs w:val="20"/>
              </w:rPr>
            </w:pPr>
          </w:p>
        </w:tc>
        <w:tc>
          <w:tcPr>
            <w:tcW w:w="816" w:type="pct"/>
            <w:vAlign w:val="center"/>
          </w:tcPr>
          <w:p w14:paraId="475677FC"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-10.6 (1.7)</w:t>
            </w:r>
          </w:p>
        </w:tc>
        <w:tc>
          <w:tcPr>
            <w:tcW w:w="807" w:type="pct"/>
            <w:vAlign w:val="center"/>
          </w:tcPr>
          <w:p w14:paraId="5B45E0ED"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NS</w:t>
            </w:r>
          </w:p>
        </w:tc>
      </w:tr>
      <w:tr w:rsidR="00334E7D" w:rsidRPr="0072211F" w14:paraId="5DEC7BC2" w14:textId="77777777" w:rsidTr="00562346">
        <w:tc>
          <w:tcPr>
            <w:tcW w:w="1971" w:type="pct"/>
            <w:vAlign w:val="center"/>
          </w:tcPr>
          <w:p w14:paraId="0CA4B125" w14:textId="77777777" w:rsidR="00334E7D" w:rsidRPr="0072211F" w:rsidRDefault="00334E7D" w:rsidP="002430E4">
            <w:pPr>
              <w:jc w:val="left"/>
              <w:rPr>
                <w:rFonts w:ascii="Arial Narrow" w:hAnsi="Arial Narrow"/>
                <w:sz w:val="20"/>
                <w:szCs w:val="20"/>
              </w:rPr>
            </w:pPr>
            <w:r w:rsidRPr="0072211F">
              <w:rPr>
                <w:rFonts w:ascii="Arial Narrow" w:hAnsi="Arial Narrow"/>
                <w:sz w:val="20"/>
                <w:szCs w:val="20"/>
              </w:rPr>
              <w:t>Osuga 2021 Ext, REL v PBO, VAS Wk 24</w:t>
            </w:r>
          </w:p>
        </w:tc>
        <w:tc>
          <w:tcPr>
            <w:tcW w:w="623" w:type="pct"/>
            <w:vAlign w:val="center"/>
          </w:tcPr>
          <w:p w14:paraId="252C84A7"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-11.9 (11.3)</w:t>
            </w:r>
          </w:p>
        </w:tc>
        <w:tc>
          <w:tcPr>
            <w:tcW w:w="784" w:type="pct"/>
            <w:vAlign w:val="center"/>
          </w:tcPr>
          <w:p w14:paraId="37E9B497"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-3.2 (12.2)</w:t>
            </w:r>
          </w:p>
        </w:tc>
        <w:tc>
          <w:tcPr>
            <w:tcW w:w="816" w:type="pct"/>
            <w:vAlign w:val="center"/>
          </w:tcPr>
          <w:p w14:paraId="1BC1C7FE"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807" w:type="pct"/>
          </w:tcPr>
          <w:p w14:paraId="74222B85" w14:textId="77777777" w:rsidR="00334E7D" w:rsidRPr="0072211F" w:rsidRDefault="00334E7D" w:rsidP="002430E4">
            <w:pPr>
              <w:jc w:val="center"/>
              <w:rPr>
                <w:rFonts w:ascii="Arial Narrow" w:hAnsi="Arial Narrow"/>
                <w:sz w:val="20"/>
                <w:szCs w:val="20"/>
              </w:rPr>
            </w:pPr>
            <w:r w:rsidRPr="0072211F">
              <w:rPr>
                <w:rFonts w:ascii="Arial Narrow" w:hAnsi="Arial Narrow"/>
                <w:b/>
                <w:sz w:val="20"/>
                <w:szCs w:val="20"/>
              </w:rPr>
              <w:t>&lt;0.05</w:t>
            </w:r>
          </w:p>
        </w:tc>
      </w:tr>
      <w:tr w:rsidR="00334E7D" w:rsidRPr="0072211F" w14:paraId="2B988B71" w14:textId="77777777" w:rsidTr="00562346">
        <w:tc>
          <w:tcPr>
            <w:tcW w:w="1971" w:type="pct"/>
            <w:vAlign w:val="center"/>
          </w:tcPr>
          <w:p w14:paraId="5454B7CA" w14:textId="77777777" w:rsidR="00334E7D" w:rsidRPr="003D6BA7" w:rsidRDefault="00334E7D" w:rsidP="002430E4">
            <w:pPr>
              <w:jc w:val="left"/>
              <w:rPr>
                <w:rFonts w:ascii="Arial Narrow" w:hAnsi="Arial Narrow"/>
                <w:sz w:val="20"/>
                <w:szCs w:val="20"/>
              </w:rPr>
            </w:pPr>
            <w:r w:rsidRPr="003D6BA7">
              <w:rPr>
                <w:rFonts w:ascii="Arial Narrow" w:hAnsi="Arial Narrow"/>
                <w:sz w:val="20"/>
                <w:szCs w:val="20"/>
              </w:rPr>
              <w:t>Osuga 2021 Ext, REL v LEU, VAS Wk 24</w:t>
            </w:r>
          </w:p>
        </w:tc>
        <w:tc>
          <w:tcPr>
            <w:tcW w:w="623" w:type="pct"/>
            <w:vAlign w:val="center"/>
          </w:tcPr>
          <w:p w14:paraId="511B92F4"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-11.9 (11.3)</w:t>
            </w:r>
          </w:p>
        </w:tc>
        <w:tc>
          <w:tcPr>
            <w:tcW w:w="784" w:type="pct"/>
            <w:vAlign w:val="center"/>
          </w:tcPr>
          <w:p w14:paraId="29E17AED"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816" w:type="pct"/>
            <w:vAlign w:val="center"/>
          </w:tcPr>
          <w:p w14:paraId="4A35993C"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-12.7 (12.6),</w:t>
            </w:r>
          </w:p>
        </w:tc>
        <w:tc>
          <w:tcPr>
            <w:tcW w:w="807" w:type="pct"/>
          </w:tcPr>
          <w:p w14:paraId="0544630D"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NS</w:t>
            </w:r>
          </w:p>
        </w:tc>
      </w:tr>
      <w:tr w:rsidR="00334E7D" w:rsidRPr="0072211F" w14:paraId="6D9398D4" w14:textId="77777777" w:rsidTr="002430E4">
        <w:tc>
          <w:tcPr>
            <w:tcW w:w="5000" w:type="pct"/>
            <w:gridSpan w:val="5"/>
            <w:vAlign w:val="center"/>
          </w:tcPr>
          <w:p w14:paraId="162A3DDA" w14:textId="31661153" w:rsidR="00334E7D" w:rsidRPr="0072211F" w:rsidRDefault="00334E7D" w:rsidP="002430E4">
            <w:pPr>
              <w:jc w:val="left"/>
              <w:rPr>
                <w:rFonts w:ascii="Arial Narrow" w:hAnsi="Arial Narrow"/>
                <w:b/>
                <w:sz w:val="20"/>
                <w:szCs w:val="20"/>
              </w:rPr>
            </w:pPr>
            <w:r w:rsidRPr="0072211F">
              <w:rPr>
                <w:rFonts w:ascii="Arial Narrow" w:hAnsi="Arial Narrow"/>
                <w:b/>
                <w:sz w:val="20"/>
                <w:szCs w:val="20"/>
              </w:rPr>
              <w:t>LS mean (SE) change from baseline in dyspareunia NRS</w:t>
            </w:r>
            <w:r w:rsidR="00650903" w:rsidRPr="0072211F">
              <w:rPr>
                <w:rFonts w:ascii="Arial Narrow" w:hAnsi="Arial Narrow"/>
                <w:b/>
                <w:sz w:val="20"/>
                <w:szCs w:val="20"/>
              </w:rPr>
              <w:t>/VAS</w:t>
            </w:r>
            <w:r w:rsidRPr="0072211F">
              <w:rPr>
                <w:rFonts w:ascii="Arial Narrow" w:hAnsi="Arial Narrow"/>
                <w:b/>
                <w:sz w:val="20"/>
                <w:szCs w:val="20"/>
              </w:rPr>
              <w:t xml:space="preserve"> score</w:t>
            </w:r>
          </w:p>
        </w:tc>
      </w:tr>
      <w:tr w:rsidR="003412D3" w:rsidRPr="0072211F" w14:paraId="66004897" w14:textId="77777777" w:rsidTr="00562346">
        <w:tc>
          <w:tcPr>
            <w:tcW w:w="1971" w:type="pct"/>
            <w:vAlign w:val="center"/>
          </w:tcPr>
          <w:p w14:paraId="5F93EEB1" w14:textId="77777777" w:rsidR="003412D3" w:rsidRPr="0072211F" w:rsidRDefault="003412D3" w:rsidP="003412D3">
            <w:pPr>
              <w:jc w:val="left"/>
              <w:rPr>
                <w:rFonts w:ascii="Arial Narrow" w:hAnsi="Arial Narrow"/>
                <w:sz w:val="20"/>
                <w:szCs w:val="20"/>
              </w:rPr>
            </w:pPr>
          </w:p>
        </w:tc>
        <w:tc>
          <w:tcPr>
            <w:tcW w:w="623" w:type="pct"/>
            <w:vAlign w:val="center"/>
          </w:tcPr>
          <w:p w14:paraId="4938D2FE" w14:textId="1E80B85D" w:rsidR="003412D3" w:rsidRPr="0072211F" w:rsidRDefault="003412D3" w:rsidP="003412D3">
            <w:pPr>
              <w:jc w:val="center"/>
              <w:rPr>
                <w:rFonts w:ascii="Arial Narrow" w:hAnsi="Arial Narrow"/>
                <w:b/>
                <w:sz w:val="20"/>
                <w:szCs w:val="20"/>
              </w:rPr>
            </w:pPr>
            <w:r w:rsidRPr="0072211F">
              <w:rPr>
                <w:rFonts w:ascii="Arial Narrow" w:hAnsi="Arial Narrow"/>
                <w:b/>
                <w:sz w:val="20"/>
                <w:szCs w:val="20"/>
              </w:rPr>
              <w:t>Ryeqo</w:t>
            </w:r>
          </w:p>
        </w:tc>
        <w:tc>
          <w:tcPr>
            <w:tcW w:w="784" w:type="pct"/>
            <w:vAlign w:val="center"/>
          </w:tcPr>
          <w:p w14:paraId="24033A2F" w14:textId="4B2D9137" w:rsidR="003412D3" w:rsidRPr="0072211F" w:rsidRDefault="003412D3" w:rsidP="003412D3">
            <w:pPr>
              <w:jc w:val="center"/>
              <w:rPr>
                <w:rFonts w:ascii="Arial Narrow" w:hAnsi="Arial Narrow"/>
                <w:b/>
                <w:sz w:val="20"/>
                <w:szCs w:val="20"/>
              </w:rPr>
            </w:pPr>
            <w:r w:rsidRPr="0072211F">
              <w:rPr>
                <w:rFonts w:ascii="Arial Narrow" w:hAnsi="Arial Narrow"/>
                <w:b/>
                <w:sz w:val="20"/>
                <w:szCs w:val="20"/>
              </w:rPr>
              <w:t>PBO</w:t>
            </w:r>
          </w:p>
        </w:tc>
        <w:tc>
          <w:tcPr>
            <w:tcW w:w="816" w:type="pct"/>
            <w:vAlign w:val="center"/>
          </w:tcPr>
          <w:p w14:paraId="2ADBE3BC" w14:textId="2E28C51F" w:rsidR="003412D3" w:rsidRPr="0072211F" w:rsidRDefault="003412D3" w:rsidP="003412D3">
            <w:pPr>
              <w:jc w:val="center"/>
              <w:rPr>
                <w:rFonts w:ascii="Arial Narrow" w:hAnsi="Arial Narrow"/>
                <w:b/>
                <w:sz w:val="20"/>
                <w:szCs w:val="20"/>
              </w:rPr>
            </w:pPr>
            <w:r w:rsidRPr="0072211F">
              <w:rPr>
                <w:rFonts w:ascii="Arial Narrow" w:hAnsi="Arial Narrow"/>
                <w:b/>
                <w:sz w:val="20"/>
                <w:szCs w:val="20"/>
              </w:rPr>
              <w:t>REL+dAB</w:t>
            </w:r>
          </w:p>
        </w:tc>
        <w:tc>
          <w:tcPr>
            <w:tcW w:w="807" w:type="pct"/>
            <w:vAlign w:val="center"/>
          </w:tcPr>
          <w:p w14:paraId="50BC61C9" w14:textId="77777777" w:rsidR="003412D3" w:rsidRPr="0072211F" w:rsidRDefault="003412D3" w:rsidP="003412D3">
            <w:pPr>
              <w:jc w:val="center"/>
              <w:rPr>
                <w:rFonts w:ascii="Arial Narrow" w:hAnsi="Arial Narrow"/>
                <w:b/>
                <w:sz w:val="20"/>
                <w:szCs w:val="20"/>
              </w:rPr>
            </w:pPr>
          </w:p>
        </w:tc>
      </w:tr>
      <w:tr w:rsidR="00334E7D" w:rsidRPr="0072211F" w14:paraId="6A03C2C8" w14:textId="77777777" w:rsidTr="00562346">
        <w:tc>
          <w:tcPr>
            <w:tcW w:w="1971" w:type="pct"/>
            <w:vAlign w:val="center"/>
          </w:tcPr>
          <w:p w14:paraId="525AE58A" w14:textId="68A41470" w:rsidR="00334E7D" w:rsidRPr="0072211F" w:rsidRDefault="00334E7D" w:rsidP="002430E4">
            <w:pPr>
              <w:jc w:val="left"/>
              <w:rPr>
                <w:rFonts w:ascii="Arial Narrow" w:hAnsi="Arial Narrow"/>
                <w:sz w:val="20"/>
                <w:szCs w:val="20"/>
              </w:rPr>
            </w:pPr>
            <w:r w:rsidRPr="0072211F">
              <w:rPr>
                <w:rFonts w:ascii="Arial Narrow" w:hAnsi="Arial Narrow"/>
                <w:sz w:val="20"/>
                <w:szCs w:val="20"/>
              </w:rPr>
              <w:t xml:space="preserve">SPIRIT 1, Ryeqo v PBO, </w:t>
            </w:r>
            <w:r w:rsidR="00650903" w:rsidRPr="0072211F">
              <w:rPr>
                <w:rFonts w:ascii="Arial Narrow" w:hAnsi="Arial Narrow"/>
                <w:sz w:val="20"/>
                <w:szCs w:val="20"/>
              </w:rPr>
              <w:t xml:space="preserve">NRS </w:t>
            </w:r>
            <w:r w:rsidRPr="0072211F">
              <w:rPr>
                <w:rFonts w:ascii="Arial Narrow" w:hAnsi="Arial Narrow"/>
                <w:sz w:val="20"/>
                <w:szCs w:val="20"/>
              </w:rPr>
              <w:t>Wk 24</w:t>
            </w:r>
          </w:p>
        </w:tc>
        <w:tc>
          <w:tcPr>
            <w:tcW w:w="623" w:type="pct"/>
            <w:vAlign w:val="center"/>
          </w:tcPr>
          <w:p w14:paraId="0424C7F6"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-2·4 (0·2)</w:t>
            </w:r>
          </w:p>
        </w:tc>
        <w:tc>
          <w:tcPr>
            <w:tcW w:w="784" w:type="pct"/>
            <w:vAlign w:val="center"/>
          </w:tcPr>
          <w:p w14:paraId="1217E044"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-1·7 (0·2)</w:t>
            </w:r>
          </w:p>
        </w:tc>
        <w:tc>
          <w:tcPr>
            <w:tcW w:w="816" w:type="pct"/>
            <w:vAlign w:val="center"/>
          </w:tcPr>
          <w:p w14:paraId="39035783"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807" w:type="pct"/>
            <w:vAlign w:val="center"/>
          </w:tcPr>
          <w:p w14:paraId="50410904"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-0·7 (-1·3, -0·1)</w:t>
            </w:r>
          </w:p>
        </w:tc>
      </w:tr>
      <w:tr w:rsidR="00334E7D" w:rsidRPr="0072211F" w14:paraId="5E3D0D31" w14:textId="77777777" w:rsidTr="00562346">
        <w:tc>
          <w:tcPr>
            <w:tcW w:w="1971" w:type="pct"/>
            <w:vAlign w:val="center"/>
          </w:tcPr>
          <w:p w14:paraId="2D5454D0" w14:textId="272AC8E2" w:rsidR="00334E7D" w:rsidRPr="0072211F" w:rsidRDefault="00334E7D" w:rsidP="002430E4">
            <w:pPr>
              <w:jc w:val="left"/>
              <w:rPr>
                <w:rFonts w:ascii="Arial Narrow" w:hAnsi="Arial Narrow"/>
                <w:sz w:val="20"/>
                <w:szCs w:val="20"/>
              </w:rPr>
            </w:pPr>
            <w:r w:rsidRPr="0072211F">
              <w:rPr>
                <w:rFonts w:ascii="Arial Narrow" w:hAnsi="Arial Narrow"/>
                <w:sz w:val="20"/>
                <w:szCs w:val="20"/>
              </w:rPr>
              <w:t xml:space="preserve">SPIRIT 1, REL+dAB v PBO, </w:t>
            </w:r>
            <w:r w:rsidR="00650903" w:rsidRPr="0072211F">
              <w:rPr>
                <w:rFonts w:ascii="Arial Narrow" w:hAnsi="Arial Narrow"/>
                <w:sz w:val="20"/>
                <w:szCs w:val="20"/>
              </w:rPr>
              <w:t xml:space="preserve">NRS </w:t>
            </w:r>
            <w:r w:rsidRPr="0072211F">
              <w:rPr>
                <w:rFonts w:ascii="Arial Narrow" w:hAnsi="Arial Narrow"/>
                <w:sz w:val="20"/>
                <w:szCs w:val="20"/>
              </w:rPr>
              <w:t>Wk 24</w:t>
            </w:r>
          </w:p>
        </w:tc>
        <w:tc>
          <w:tcPr>
            <w:tcW w:w="623" w:type="pct"/>
            <w:vAlign w:val="center"/>
          </w:tcPr>
          <w:p w14:paraId="17468775"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784" w:type="pct"/>
            <w:vAlign w:val="center"/>
          </w:tcPr>
          <w:p w14:paraId="07C74975"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-1·7 (0·2)</w:t>
            </w:r>
          </w:p>
        </w:tc>
        <w:tc>
          <w:tcPr>
            <w:tcW w:w="816" w:type="pct"/>
            <w:vAlign w:val="center"/>
          </w:tcPr>
          <w:p w14:paraId="0359B897"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-2·2 (0·2)</w:t>
            </w:r>
          </w:p>
        </w:tc>
        <w:tc>
          <w:tcPr>
            <w:tcW w:w="807" w:type="pct"/>
            <w:vAlign w:val="center"/>
          </w:tcPr>
          <w:p w14:paraId="240B3D58" w14:textId="77777777" w:rsidR="00334E7D" w:rsidRPr="0072211F" w:rsidRDefault="00334E7D" w:rsidP="002430E4">
            <w:pPr>
              <w:jc w:val="center"/>
              <w:rPr>
                <w:rFonts w:ascii="Arial Narrow" w:hAnsi="Arial Narrow"/>
                <w:sz w:val="20"/>
                <w:szCs w:val="20"/>
              </w:rPr>
            </w:pPr>
            <w:r w:rsidRPr="0072211F">
              <w:rPr>
                <w:rFonts w:ascii="Arial Narrow" w:hAnsi="Arial Narrow"/>
                <w:b/>
                <w:sz w:val="20"/>
                <w:szCs w:val="20"/>
              </w:rPr>
              <w:t>&lt;0.05</w:t>
            </w:r>
          </w:p>
        </w:tc>
      </w:tr>
      <w:tr w:rsidR="00334E7D" w:rsidRPr="0072211F" w14:paraId="17EF60ED" w14:textId="77777777" w:rsidTr="00562346">
        <w:tc>
          <w:tcPr>
            <w:tcW w:w="1971" w:type="pct"/>
            <w:vAlign w:val="center"/>
          </w:tcPr>
          <w:p w14:paraId="673001CA" w14:textId="50EBB93E" w:rsidR="00334E7D" w:rsidRPr="0072211F" w:rsidRDefault="00334E7D" w:rsidP="002430E4">
            <w:pPr>
              <w:jc w:val="left"/>
              <w:rPr>
                <w:rFonts w:ascii="Arial Narrow" w:hAnsi="Arial Narrow"/>
                <w:sz w:val="20"/>
                <w:szCs w:val="20"/>
              </w:rPr>
            </w:pPr>
            <w:r w:rsidRPr="0072211F">
              <w:rPr>
                <w:rFonts w:ascii="Arial Narrow" w:hAnsi="Arial Narrow"/>
                <w:sz w:val="20"/>
                <w:szCs w:val="20"/>
              </w:rPr>
              <w:t xml:space="preserve">SPIRIT 2, Ryeqo v PBO, </w:t>
            </w:r>
            <w:r w:rsidR="00650903" w:rsidRPr="0072211F">
              <w:rPr>
                <w:rFonts w:ascii="Arial Narrow" w:hAnsi="Arial Narrow"/>
                <w:sz w:val="20"/>
                <w:szCs w:val="20"/>
              </w:rPr>
              <w:t xml:space="preserve">NRS </w:t>
            </w:r>
            <w:r w:rsidRPr="0072211F">
              <w:rPr>
                <w:rFonts w:ascii="Arial Narrow" w:hAnsi="Arial Narrow"/>
                <w:sz w:val="20"/>
                <w:szCs w:val="20"/>
              </w:rPr>
              <w:t>Wk 24</w:t>
            </w:r>
          </w:p>
        </w:tc>
        <w:tc>
          <w:tcPr>
            <w:tcW w:w="623" w:type="pct"/>
            <w:vAlign w:val="center"/>
          </w:tcPr>
          <w:p w14:paraId="37C19F4A"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-2·4 (0·2)</w:t>
            </w:r>
          </w:p>
        </w:tc>
        <w:tc>
          <w:tcPr>
            <w:tcW w:w="784" w:type="pct"/>
            <w:vAlign w:val="center"/>
          </w:tcPr>
          <w:p w14:paraId="1A08ABDB"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-1·9 (0·2)</w:t>
            </w:r>
          </w:p>
        </w:tc>
        <w:tc>
          <w:tcPr>
            <w:tcW w:w="816" w:type="pct"/>
            <w:vAlign w:val="center"/>
          </w:tcPr>
          <w:p w14:paraId="59B5BF75"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807" w:type="pct"/>
            <w:vAlign w:val="center"/>
          </w:tcPr>
          <w:p w14:paraId="2C7ECF9C"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-0·5 (-1·0, 0·0)</w:t>
            </w:r>
          </w:p>
        </w:tc>
      </w:tr>
      <w:tr w:rsidR="00334E7D" w:rsidRPr="0072211F" w14:paraId="0EA01018" w14:textId="77777777" w:rsidTr="00562346">
        <w:tc>
          <w:tcPr>
            <w:tcW w:w="1971" w:type="pct"/>
            <w:vAlign w:val="center"/>
          </w:tcPr>
          <w:p w14:paraId="556621FD" w14:textId="31445C43" w:rsidR="00334E7D" w:rsidRPr="0072211F" w:rsidRDefault="00334E7D" w:rsidP="002430E4">
            <w:pPr>
              <w:jc w:val="left"/>
              <w:rPr>
                <w:rFonts w:ascii="Arial Narrow" w:hAnsi="Arial Narrow"/>
                <w:sz w:val="20"/>
                <w:szCs w:val="20"/>
              </w:rPr>
            </w:pPr>
            <w:r w:rsidRPr="0072211F">
              <w:rPr>
                <w:rFonts w:ascii="Arial Narrow" w:hAnsi="Arial Narrow"/>
                <w:sz w:val="20"/>
                <w:szCs w:val="20"/>
              </w:rPr>
              <w:t xml:space="preserve">SPIRIT 2, REL+dAB v PBO, </w:t>
            </w:r>
            <w:r w:rsidR="00650903" w:rsidRPr="0072211F">
              <w:rPr>
                <w:rFonts w:ascii="Arial Narrow" w:hAnsi="Arial Narrow"/>
                <w:sz w:val="20"/>
                <w:szCs w:val="20"/>
              </w:rPr>
              <w:t xml:space="preserve">NRS </w:t>
            </w:r>
            <w:r w:rsidRPr="0072211F">
              <w:rPr>
                <w:rFonts w:ascii="Arial Narrow" w:hAnsi="Arial Narrow"/>
                <w:sz w:val="20"/>
                <w:szCs w:val="20"/>
              </w:rPr>
              <w:t>Wk 24</w:t>
            </w:r>
          </w:p>
        </w:tc>
        <w:tc>
          <w:tcPr>
            <w:tcW w:w="623" w:type="pct"/>
            <w:vAlign w:val="center"/>
          </w:tcPr>
          <w:p w14:paraId="4A32C219"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784" w:type="pct"/>
            <w:vAlign w:val="center"/>
          </w:tcPr>
          <w:p w14:paraId="184D1519"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-1·9 (0·2)</w:t>
            </w:r>
          </w:p>
        </w:tc>
        <w:tc>
          <w:tcPr>
            <w:tcW w:w="816" w:type="pct"/>
            <w:vAlign w:val="center"/>
          </w:tcPr>
          <w:p w14:paraId="602F15A7"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-2·3 (0·2)</w:t>
            </w:r>
          </w:p>
        </w:tc>
        <w:tc>
          <w:tcPr>
            <w:tcW w:w="807" w:type="pct"/>
            <w:vAlign w:val="center"/>
          </w:tcPr>
          <w:p w14:paraId="095EA301" w14:textId="77777777" w:rsidR="00334E7D" w:rsidRPr="0072211F" w:rsidRDefault="00334E7D" w:rsidP="002430E4">
            <w:pPr>
              <w:jc w:val="center"/>
              <w:rPr>
                <w:rFonts w:ascii="Arial Narrow" w:hAnsi="Arial Narrow"/>
                <w:sz w:val="20"/>
                <w:szCs w:val="20"/>
              </w:rPr>
            </w:pPr>
            <w:r w:rsidRPr="0072211F">
              <w:rPr>
                <w:rFonts w:ascii="Arial Narrow" w:hAnsi="Arial Narrow"/>
                <w:b/>
                <w:sz w:val="20"/>
                <w:szCs w:val="20"/>
              </w:rPr>
              <w:t>&lt;0.05</w:t>
            </w:r>
          </w:p>
        </w:tc>
      </w:tr>
      <w:tr w:rsidR="00334E7D" w:rsidRPr="0072211F" w14:paraId="4893BAF1" w14:textId="77777777" w:rsidTr="00562346">
        <w:tc>
          <w:tcPr>
            <w:tcW w:w="1971" w:type="pct"/>
            <w:vAlign w:val="center"/>
          </w:tcPr>
          <w:p w14:paraId="2D961B12" w14:textId="0EE44B07" w:rsidR="00334E7D" w:rsidRPr="0072211F" w:rsidRDefault="00334E7D" w:rsidP="002430E4">
            <w:pPr>
              <w:jc w:val="left"/>
              <w:rPr>
                <w:rFonts w:ascii="Arial Narrow" w:hAnsi="Arial Narrow"/>
                <w:sz w:val="20"/>
                <w:szCs w:val="20"/>
              </w:rPr>
            </w:pPr>
            <w:r w:rsidRPr="0072211F">
              <w:rPr>
                <w:rFonts w:ascii="Arial Narrow" w:hAnsi="Arial Narrow"/>
                <w:sz w:val="20"/>
                <w:szCs w:val="20"/>
              </w:rPr>
              <w:t>SPIRIT Ext</w:t>
            </w:r>
            <w:r w:rsidRPr="0072211F">
              <w:rPr>
                <w:rFonts w:ascii="Arial Narrow" w:hAnsi="Arial Narrow"/>
                <w:sz w:val="20"/>
                <w:szCs w:val="20"/>
                <w:vertAlign w:val="superscript"/>
              </w:rPr>
              <w:t>b</w:t>
            </w:r>
            <w:r w:rsidRPr="0072211F">
              <w:rPr>
                <w:rFonts w:ascii="Arial Narrow" w:hAnsi="Arial Narrow"/>
                <w:sz w:val="20"/>
                <w:szCs w:val="20"/>
              </w:rPr>
              <w:t xml:space="preserve">, Ryeqo v PBO v REL+dAB, </w:t>
            </w:r>
            <w:r w:rsidR="00650903" w:rsidRPr="0072211F">
              <w:rPr>
                <w:rFonts w:ascii="Arial Narrow" w:hAnsi="Arial Narrow"/>
                <w:sz w:val="20"/>
                <w:szCs w:val="20"/>
              </w:rPr>
              <w:t xml:space="preserve">NRS </w:t>
            </w:r>
            <w:r w:rsidRPr="0072211F">
              <w:rPr>
                <w:rFonts w:ascii="Arial Narrow" w:hAnsi="Arial Narrow"/>
                <w:sz w:val="20"/>
                <w:szCs w:val="20"/>
              </w:rPr>
              <w:t>Wk 52</w:t>
            </w:r>
          </w:p>
        </w:tc>
        <w:tc>
          <w:tcPr>
            <w:tcW w:w="623" w:type="pct"/>
            <w:vAlign w:val="center"/>
          </w:tcPr>
          <w:p w14:paraId="72995DC6"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-3.3 (0.18)</w:t>
            </w:r>
          </w:p>
        </w:tc>
        <w:tc>
          <w:tcPr>
            <w:tcW w:w="784" w:type="pct"/>
            <w:vAlign w:val="center"/>
          </w:tcPr>
          <w:p w14:paraId="00AF65C7"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-3.0 (0.18)</w:t>
            </w:r>
          </w:p>
        </w:tc>
        <w:tc>
          <w:tcPr>
            <w:tcW w:w="816" w:type="pct"/>
            <w:vAlign w:val="center"/>
          </w:tcPr>
          <w:p w14:paraId="63E025AF"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-3.0 (0.19)</w:t>
            </w:r>
          </w:p>
        </w:tc>
        <w:tc>
          <w:tcPr>
            <w:tcW w:w="807" w:type="pct"/>
            <w:vAlign w:val="center"/>
          </w:tcPr>
          <w:p w14:paraId="291292BA"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r w:rsidRPr="0072211F">
              <w:rPr>
                <w:rFonts w:ascii="Arial Narrow" w:hAnsi="Arial Narrow"/>
                <w:sz w:val="20"/>
                <w:szCs w:val="20"/>
                <w:vertAlign w:val="superscript"/>
              </w:rPr>
              <w:t>#</w:t>
            </w:r>
          </w:p>
        </w:tc>
      </w:tr>
      <w:tr w:rsidR="00334E7D" w:rsidRPr="0072211F" w14:paraId="2E6A9C0C" w14:textId="77777777" w:rsidTr="00562346">
        <w:tc>
          <w:tcPr>
            <w:tcW w:w="1971" w:type="pct"/>
            <w:vAlign w:val="center"/>
          </w:tcPr>
          <w:p w14:paraId="6677936E" w14:textId="32E821F1" w:rsidR="00334E7D" w:rsidRPr="0072211F" w:rsidRDefault="00334E7D" w:rsidP="002430E4">
            <w:pPr>
              <w:jc w:val="left"/>
              <w:rPr>
                <w:rFonts w:ascii="Arial Narrow" w:hAnsi="Arial Narrow"/>
                <w:sz w:val="20"/>
                <w:szCs w:val="20"/>
              </w:rPr>
            </w:pPr>
            <w:r w:rsidRPr="0072211F">
              <w:rPr>
                <w:rFonts w:ascii="Arial Narrow" w:hAnsi="Arial Narrow"/>
                <w:sz w:val="20"/>
                <w:szCs w:val="20"/>
              </w:rPr>
              <w:t>SPIRIT Ext</w:t>
            </w:r>
            <w:r w:rsidRPr="0072211F">
              <w:rPr>
                <w:rFonts w:ascii="Arial Narrow" w:hAnsi="Arial Narrow"/>
                <w:sz w:val="20"/>
                <w:szCs w:val="20"/>
                <w:vertAlign w:val="superscript"/>
              </w:rPr>
              <w:t>b</w:t>
            </w:r>
            <w:r w:rsidRPr="0072211F">
              <w:rPr>
                <w:rFonts w:ascii="Arial Narrow" w:hAnsi="Arial Narrow"/>
                <w:sz w:val="20"/>
                <w:szCs w:val="20"/>
              </w:rPr>
              <w:t xml:space="preserve">, Ryeqo v PBO v REL+dAB, </w:t>
            </w:r>
            <w:r w:rsidR="00650903" w:rsidRPr="0072211F">
              <w:rPr>
                <w:rFonts w:ascii="Arial Narrow" w:hAnsi="Arial Narrow"/>
                <w:sz w:val="20"/>
                <w:szCs w:val="20"/>
              </w:rPr>
              <w:t xml:space="preserve">NRS </w:t>
            </w:r>
            <w:r w:rsidRPr="0072211F">
              <w:rPr>
                <w:rFonts w:ascii="Arial Narrow" w:hAnsi="Arial Narrow"/>
                <w:sz w:val="20"/>
                <w:szCs w:val="20"/>
              </w:rPr>
              <w:t>Wk 104</w:t>
            </w:r>
          </w:p>
        </w:tc>
        <w:tc>
          <w:tcPr>
            <w:tcW w:w="623" w:type="pct"/>
            <w:vAlign w:val="center"/>
          </w:tcPr>
          <w:p w14:paraId="145FC1AC"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-3.5 (0.21)</w:t>
            </w:r>
          </w:p>
        </w:tc>
        <w:tc>
          <w:tcPr>
            <w:tcW w:w="784" w:type="pct"/>
            <w:vAlign w:val="center"/>
          </w:tcPr>
          <w:p w14:paraId="3895ADBD"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-3.4 (0.21)</w:t>
            </w:r>
          </w:p>
        </w:tc>
        <w:tc>
          <w:tcPr>
            <w:tcW w:w="816" w:type="pct"/>
            <w:vAlign w:val="center"/>
          </w:tcPr>
          <w:p w14:paraId="613705B9"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-2.9 (0.22)</w:t>
            </w:r>
          </w:p>
        </w:tc>
        <w:tc>
          <w:tcPr>
            <w:tcW w:w="807" w:type="pct"/>
            <w:vAlign w:val="center"/>
          </w:tcPr>
          <w:p w14:paraId="16E370C9"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r w:rsidRPr="0072211F">
              <w:rPr>
                <w:rFonts w:ascii="Arial Narrow" w:hAnsi="Arial Narrow"/>
                <w:sz w:val="20"/>
                <w:szCs w:val="20"/>
                <w:vertAlign w:val="superscript"/>
              </w:rPr>
              <w:t>#</w:t>
            </w:r>
          </w:p>
        </w:tc>
      </w:tr>
      <w:tr w:rsidR="003412D3" w:rsidRPr="0072211F" w14:paraId="45B6AD2C" w14:textId="77777777" w:rsidTr="00562346">
        <w:tc>
          <w:tcPr>
            <w:tcW w:w="1971" w:type="pct"/>
            <w:vAlign w:val="center"/>
          </w:tcPr>
          <w:p w14:paraId="0EE998F6" w14:textId="77777777" w:rsidR="003412D3" w:rsidRPr="0072211F" w:rsidRDefault="003412D3" w:rsidP="003412D3">
            <w:pPr>
              <w:jc w:val="left"/>
              <w:rPr>
                <w:rFonts w:ascii="Arial Narrow" w:hAnsi="Arial Narrow"/>
                <w:sz w:val="20"/>
                <w:szCs w:val="20"/>
              </w:rPr>
            </w:pPr>
          </w:p>
        </w:tc>
        <w:tc>
          <w:tcPr>
            <w:tcW w:w="623" w:type="pct"/>
            <w:vAlign w:val="center"/>
          </w:tcPr>
          <w:p w14:paraId="329DCBEB" w14:textId="2A2138BA" w:rsidR="003412D3" w:rsidRPr="0072211F" w:rsidRDefault="003412D3" w:rsidP="003412D3">
            <w:pPr>
              <w:jc w:val="center"/>
              <w:rPr>
                <w:rFonts w:ascii="Arial Narrow" w:hAnsi="Arial Narrow"/>
                <w:sz w:val="20"/>
                <w:szCs w:val="20"/>
              </w:rPr>
            </w:pPr>
            <w:r w:rsidRPr="0072211F">
              <w:rPr>
                <w:rFonts w:ascii="Arial Narrow" w:hAnsi="Arial Narrow"/>
                <w:b/>
                <w:sz w:val="20"/>
                <w:szCs w:val="20"/>
              </w:rPr>
              <w:t>REL</w:t>
            </w:r>
          </w:p>
        </w:tc>
        <w:tc>
          <w:tcPr>
            <w:tcW w:w="784" w:type="pct"/>
            <w:vAlign w:val="center"/>
          </w:tcPr>
          <w:p w14:paraId="6AA4B2D6" w14:textId="5789FAA1" w:rsidR="003412D3" w:rsidRPr="0072211F" w:rsidRDefault="003412D3" w:rsidP="003412D3">
            <w:pPr>
              <w:jc w:val="center"/>
              <w:rPr>
                <w:rFonts w:ascii="Arial Narrow" w:hAnsi="Arial Narrow"/>
                <w:sz w:val="20"/>
                <w:szCs w:val="20"/>
              </w:rPr>
            </w:pPr>
            <w:r w:rsidRPr="0072211F">
              <w:rPr>
                <w:rFonts w:ascii="Arial Narrow" w:hAnsi="Arial Narrow"/>
                <w:b/>
                <w:sz w:val="20"/>
                <w:szCs w:val="20"/>
              </w:rPr>
              <w:t>PBO</w:t>
            </w:r>
          </w:p>
        </w:tc>
        <w:tc>
          <w:tcPr>
            <w:tcW w:w="816" w:type="pct"/>
            <w:vAlign w:val="center"/>
          </w:tcPr>
          <w:p w14:paraId="4B6DABFC" w14:textId="6360E221" w:rsidR="003412D3" w:rsidRPr="0072211F" w:rsidRDefault="003412D3" w:rsidP="003412D3">
            <w:pPr>
              <w:jc w:val="center"/>
              <w:rPr>
                <w:rFonts w:ascii="Arial Narrow" w:hAnsi="Arial Narrow"/>
                <w:sz w:val="20"/>
                <w:szCs w:val="20"/>
              </w:rPr>
            </w:pPr>
            <w:r w:rsidRPr="0072211F">
              <w:rPr>
                <w:rFonts w:ascii="Arial Narrow" w:hAnsi="Arial Narrow"/>
                <w:b/>
                <w:sz w:val="20"/>
                <w:szCs w:val="20"/>
              </w:rPr>
              <w:t>LEU</w:t>
            </w:r>
          </w:p>
        </w:tc>
        <w:tc>
          <w:tcPr>
            <w:tcW w:w="807" w:type="pct"/>
            <w:vAlign w:val="center"/>
          </w:tcPr>
          <w:p w14:paraId="496BC022" w14:textId="77777777" w:rsidR="003412D3" w:rsidRPr="0072211F" w:rsidRDefault="003412D3" w:rsidP="003412D3">
            <w:pPr>
              <w:jc w:val="center"/>
              <w:rPr>
                <w:rFonts w:ascii="Arial Narrow" w:hAnsi="Arial Narrow"/>
                <w:sz w:val="20"/>
                <w:szCs w:val="20"/>
              </w:rPr>
            </w:pPr>
          </w:p>
        </w:tc>
      </w:tr>
      <w:tr w:rsidR="00334E7D" w:rsidRPr="0072211F" w14:paraId="30DFEB52" w14:textId="77777777" w:rsidTr="00562346">
        <w:tc>
          <w:tcPr>
            <w:tcW w:w="1971" w:type="pct"/>
            <w:vAlign w:val="center"/>
          </w:tcPr>
          <w:p w14:paraId="4AF147B5" w14:textId="77777777" w:rsidR="00334E7D" w:rsidRPr="003D6BA7" w:rsidRDefault="00334E7D" w:rsidP="002430E4">
            <w:pPr>
              <w:jc w:val="left"/>
              <w:rPr>
                <w:rFonts w:ascii="Arial Narrow" w:hAnsi="Arial Narrow"/>
                <w:sz w:val="20"/>
                <w:szCs w:val="20"/>
              </w:rPr>
            </w:pPr>
            <w:r w:rsidRPr="003D6BA7">
              <w:rPr>
                <w:rFonts w:ascii="Arial Narrow" w:hAnsi="Arial Narrow"/>
                <w:sz w:val="20"/>
                <w:szCs w:val="20"/>
              </w:rPr>
              <w:t>Harada 2022, REL v LEU, VAS Wk 24</w:t>
            </w:r>
          </w:p>
        </w:tc>
        <w:tc>
          <w:tcPr>
            <w:tcW w:w="623" w:type="pct"/>
            <w:vAlign w:val="center"/>
          </w:tcPr>
          <w:p w14:paraId="2558D24F"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-13.2 (3.3)</w:t>
            </w:r>
          </w:p>
        </w:tc>
        <w:tc>
          <w:tcPr>
            <w:tcW w:w="784" w:type="pct"/>
            <w:vAlign w:val="center"/>
          </w:tcPr>
          <w:p w14:paraId="5B88D539"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816" w:type="pct"/>
            <w:vAlign w:val="center"/>
          </w:tcPr>
          <w:p w14:paraId="2B68D236"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-15.4 (3.7)</w:t>
            </w:r>
          </w:p>
        </w:tc>
        <w:tc>
          <w:tcPr>
            <w:tcW w:w="807" w:type="pct"/>
            <w:vAlign w:val="center"/>
          </w:tcPr>
          <w:p w14:paraId="6F5527AC"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2.2 (-7.7, 12.1)</w:t>
            </w:r>
          </w:p>
        </w:tc>
      </w:tr>
      <w:tr w:rsidR="00334E7D" w:rsidRPr="0072211F" w14:paraId="69695B1E" w14:textId="77777777" w:rsidTr="00562346">
        <w:tc>
          <w:tcPr>
            <w:tcW w:w="1971" w:type="pct"/>
            <w:vAlign w:val="center"/>
          </w:tcPr>
          <w:p w14:paraId="195369C1" w14:textId="77777777" w:rsidR="00334E7D" w:rsidRPr="0072211F" w:rsidRDefault="00334E7D" w:rsidP="002430E4">
            <w:pPr>
              <w:jc w:val="left"/>
              <w:rPr>
                <w:rFonts w:ascii="Arial Narrow" w:hAnsi="Arial Narrow"/>
                <w:sz w:val="20"/>
                <w:szCs w:val="20"/>
              </w:rPr>
            </w:pPr>
            <w:r w:rsidRPr="0072211F">
              <w:rPr>
                <w:rFonts w:ascii="Arial Narrow" w:hAnsi="Arial Narrow"/>
                <w:sz w:val="20"/>
                <w:szCs w:val="20"/>
              </w:rPr>
              <w:t>Osuga 2021, REL v PBO, VAS Wk 12</w:t>
            </w:r>
          </w:p>
        </w:tc>
        <w:tc>
          <w:tcPr>
            <w:tcW w:w="623" w:type="pct"/>
            <w:vAlign w:val="center"/>
          </w:tcPr>
          <w:p w14:paraId="300CD719"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5.0 (</w:t>
            </w:r>
            <w:proofErr w:type="gramStart"/>
            <w:r w:rsidRPr="0072211F">
              <w:rPr>
                <w:rFonts w:ascii="Arial Narrow" w:hAnsi="Arial Narrow"/>
                <w:sz w:val="20"/>
                <w:szCs w:val="20"/>
              </w:rPr>
              <w:t>8.9)</w:t>
            </w:r>
            <w:r w:rsidRPr="0072211F">
              <w:rPr>
                <w:rFonts w:ascii="Arial Narrow" w:hAnsi="Arial Narrow"/>
                <w:sz w:val="20"/>
                <w:szCs w:val="20"/>
                <w:vertAlign w:val="superscript"/>
              </w:rPr>
              <w:t>d</w:t>
            </w:r>
            <w:proofErr w:type="gramEnd"/>
          </w:p>
        </w:tc>
        <w:tc>
          <w:tcPr>
            <w:tcW w:w="784" w:type="pct"/>
            <w:vAlign w:val="center"/>
          </w:tcPr>
          <w:p w14:paraId="77A4A695"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11.1 (</w:t>
            </w:r>
            <w:proofErr w:type="gramStart"/>
            <w:r w:rsidRPr="0072211F">
              <w:rPr>
                <w:rFonts w:ascii="Arial Narrow" w:hAnsi="Arial Narrow"/>
                <w:sz w:val="20"/>
                <w:szCs w:val="20"/>
              </w:rPr>
              <w:t>15.2)</w:t>
            </w:r>
            <w:r w:rsidRPr="0072211F">
              <w:rPr>
                <w:rFonts w:ascii="Arial Narrow" w:hAnsi="Arial Narrow"/>
                <w:sz w:val="20"/>
                <w:szCs w:val="20"/>
                <w:vertAlign w:val="superscript"/>
              </w:rPr>
              <w:t>d</w:t>
            </w:r>
            <w:proofErr w:type="gramEnd"/>
          </w:p>
        </w:tc>
        <w:tc>
          <w:tcPr>
            <w:tcW w:w="816" w:type="pct"/>
            <w:vAlign w:val="center"/>
          </w:tcPr>
          <w:p w14:paraId="02978D6E"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807" w:type="pct"/>
            <w:vAlign w:val="center"/>
          </w:tcPr>
          <w:p w14:paraId="0B196CA3"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NS</w:t>
            </w:r>
          </w:p>
        </w:tc>
      </w:tr>
      <w:tr w:rsidR="00334E7D" w:rsidRPr="0072211F" w14:paraId="11541939" w14:textId="77777777" w:rsidTr="00562346">
        <w:tc>
          <w:tcPr>
            <w:tcW w:w="1971" w:type="pct"/>
            <w:vAlign w:val="center"/>
          </w:tcPr>
          <w:p w14:paraId="09D97DB0" w14:textId="77777777" w:rsidR="00334E7D" w:rsidRPr="003D6BA7" w:rsidRDefault="00334E7D" w:rsidP="002430E4">
            <w:pPr>
              <w:jc w:val="left"/>
              <w:rPr>
                <w:rFonts w:ascii="Arial Narrow" w:hAnsi="Arial Narrow"/>
                <w:sz w:val="20"/>
                <w:szCs w:val="20"/>
              </w:rPr>
            </w:pPr>
            <w:r w:rsidRPr="003D6BA7">
              <w:rPr>
                <w:rFonts w:ascii="Arial Narrow" w:hAnsi="Arial Narrow"/>
                <w:sz w:val="20"/>
                <w:szCs w:val="20"/>
              </w:rPr>
              <w:t>Osuga 2021, REL v LEU, VAS Wk 12</w:t>
            </w:r>
          </w:p>
        </w:tc>
        <w:tc>
          <w:tcPr>
            <w:tcW w:w="623" w:type="pct"/>
            <w:vAlign w:val="center"/>
          </w:tcPr>
          <w:p w14:paraId="77B76D6D"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5.0 (</w:t>
            </w:r>
            <w:proofErr w:type="gramStart"/>
            <w:r w:rsidRPr="0072211F">
              <w:rPr>
                <w:rFonts w:ascii="Arial Narrow" w:hAnsi="Arial Narrow"/>
                <w:sz w:val="20"/>
                <w:szCs w:val="20"/>
              </w:rPr>
              <w:t>8.9)</w:t>
            </w:r>
            <w:r w:rsidRPr="0072211F">
              <w:rPr>
                <w:rFonts w:ascii="Arial Narrow" w:hAnsi="Arial Narrow"/>
                <w:sz w:val="20"/>
                <w:szCs w:val="20"/>
                <w:vertAlign w:val="superscript"/>
              </w:rPr>
              <w:t>d</w:t>
            </w:r>
            <w:proofErr w:type="gramEnd"/>
          </w:p>
        </w:tc>
        <w:tc>
          <w:tcPr>
            <w:tcW w:w="784" w:type="pct"/>
            <w:vAlign w:val="center"/>
          </w:tcPr>
          <w:p w14:paraId="52EDDA0B"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816" w:type="pct"/>
            <w:vAlign w:val="center"/>
          </w:tcPr>
          <w:p w14:paraId="09D2C41F"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3.8 (</w:t>
            </w:r>
            <w:proofErr w:type="gramStart"/>
            <w:r w:rsidRPr="0072211F">
              <w:rPr>
                <w:rFonts w:ascii="Arial Narrow" w:hAnsi="Arial Narrow"/>
                <w:sz w:val="20"/>
                <w:szCs w:val="20"/>
              </w:rPr>
              <w:t>8.9)</w:t>
            </w:r>
            <w:r w:rsidRPr="0072211F">
              <w:rPr>
                <w:rFonts w:ascii="Arial Narrow" w:hAnsi="Arial Narrow"/>
                <w:sz w:val="20"/>
                <w:szCs w:val="20"/>
                <w:vertAlign w:val="superscript"/>
              </w:rPr>
              <w:t>d</w:t>
            </w:r>
            <w:proofErr w:type="gramEnd"/>
          </w:p>
        </w:tc>
        <w:tc>
          <w:tcPr>
            <w:tcW w:w="807" w:type="pct"/>
            <w:vAlign w:val="center"/>
          </w:tcPr>
          <w:p w14:paraId="75BA90DB"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NS</w:t>
            </w:r>
          </w:p>
        </w:tc>
      </w:tr>
      <w:tr w:rsidR="00334E7D" w:rsidRPr="0072211F" w14:paraId="0E36DF7B" w14:textId="77777777" w:rsidTr="00562346">
        <w:tc>
          <w:tcPr>
            <w:tcW w:w="1971" w:type="pct"/>
            <w:vAlign w:val="center"/>
          </w:tcPr>
          <w:p w14:paraId="62585654" w14:textId="77777777" w:rsidR="00334E7D" w:rsidRPr="0072211F" w:rsidRDefault="00334E7D" w:rsidP="002430E4">
            <w:pPr>
              <w:jc w:val="left"/>
              <w:rPr>
                <w:rFonts w:ascii="Arial Narrow" w:hAnsi="Arial Narrow"/>
                <w:sz w:val="20"/>
                <w:szCs w:val="20"/>
              </w:rPr>
            </w:pPr>
            <w:r w:rsidRPr="0072211F">
              <w:rPr>
                <w:rFonts w:ascii="Arial Narrow" w:hAnsi="Arial Narrow"/>
                <w:sz w:val="20"/>
                <w:szCs w:val="20"/>
              </w:rPr>
              <w:t>Osuga 2021 Ext, REL v PBO, VAS Wk 24</w:t>
            </w:r>
          </w:p>
        </w:tc>
        <w:tc>
          <w:tcPr>
            <w:tcW w:w="623" w:type="pct"/>
            <w:vAlign w:val="center"/>
          </w:tcPr>
          <w:p w14:paraId="71F4BE50"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-0.9 (12.0)</w:t>
            </w:r>
          </w:p>
        </w:tc>
        <w:tc>
          <w:tcPr>
            <w:tcW w:w="784" w:type="pct"/>
            <w:vAlign w:val="center"/>
          </w:tcPr>
          <w:p w14:paraId="5535EF2F"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-1.1 (12.7)</w:t>
            </w:r>
          </w:p>
        </w:tc>
        <w:tc>
          <w:tcPr>
            <w:tcW w:w="816" w:type="pct"/>
            <w:vAlign w:val="center"/>
          </w:tcPr>
          <w:p w14:paraId="1125BC1D"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807" w:type="pct"/>
            <w:vAlign w:val="center"/>
          </w:tcPr>
          <w:p w14:paraId="6FAE566F"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NS</w:t>
            </w:r>
          </w:p>
        </w:tc>
      </w:tr>
      <w:tr w:rsidR="00334E7D" w:rsidRPr="0072211F" w14:paraId="6D03663F" w14:textId="77777777" w:rsidTr="00562346">
        <w:tc>
          <w:tcPr>
            <w:tcW w:w="1971" w:type="pct"/>
            <w:vAlign w:val="center"/>
          </w:tcPr>
          <w:p w14:paraId="6A282E99" w14:textId="77777777" w:rsidR="00334E7D" w:rsidRPr="003D6BA7" w:rsidRDefault="00334E7D" w:rsidP="002430E4">
            <w:pPr>
              <w:jc w:val="left"/>
              <w:rPr>
                <w:rFonts w:ascii="Arial Narrow" w:hAnsi="Arial Narrow"/>
                <w:sz w:val="20"/>
                <w:szCs w:val="20"/>
              </w:rPr>
            </w:pPr>
            <w:r w:rsidRPr="003D6BA7">
              <w:rPr>
                <w:rFonts w:ascii="Arial Narrow" w:hAnsi="Arial Narrow"/>
                <w:sz w:val="20"/>
                <w:szCs w:val="20"/>
              </w:rPr>
              <w:t>Osuga 2021 Ext, REL v LEU, VAS Wk 24</w:t>
            </w:r>
          </w:p>
        </w:tc>
        <w:tc>
          <w:tcPr>
            <w:tcW w:w="623" w:type="pct"/>
            <w:vAlign w:val="center"/>
          </w:tcPr>
          <w:p w14:paraId="22909746"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-0.9 (12.0)</w:t>
            </w:r>
          </w:p>
        </w:tc>
        <w:tc>
          <w:tcPr>
            <w:tcW w:w="784" w:type="pct"/>
            <w:vAlign w:val="center"/>
          </w:tcPr>
          <w:p w14:paraId="20081D4B"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816" w:type="pct"/>
            <w:vAlign w:val="center"/>
          </w:tcPr>
          <w:p w14:paraId="725876F2"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-4.6 (15.1)</w:t>
            </w:r>
          </w:p>
        </w:tc>
        <w:tc>
          <w:tcPr>
            <w:tcW w:w="807" w:type="pct"/>
            <w:vAlign w:val="center"/>
          </w:tcPr>
          <w:p w14:paraId="46D824AA"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NS</w:t>
            </w:r>
          </w:p>
        </w:tc>
      </w:tr>
      <w:tr w:rsidR="00334E7D" w:rsidRPr="0072211F" w14:paraId="783066F8" w14:textId="77777777" w:rsidTr="002430E4">
        <w:tc>
          <w:tcPr>
            <w:tcW w:w="5000" w:type="pct"/>
            <w:gridSpan w:val="5"/>
            <w:vAlign w:val="center"/>
          </w:tcPr>
          <w:p w14:paraId="36766C95" w14:textId="77777777" w:rsidR="00334E7D" w:rsidRPr="0072211F" w:rsidRDefault="00334E7D" w:rsidP="002430E4">
            <w:pPr>
              <w:jc w:val="left"/>
              <w:rPr>
                <w:rFonts w:ascii="Arial Narrow" w:hAnsi="Arial Narrow"/>
                <w:b/>
                <w:sz w:val="20"/>
                <w:szCs w:val="20"/>
              </w:rPr>
            </w:pPr>
            <w:r w:rsidRPr="0072211F">
              <w:rPr>
                <w:rFonts w:ascii="Arial Narrow" w:hAnsi="Arial Narrow"/>
                <w:b/>
                <w:sz w:val="20"/>
                <w:szCs w:val="20"/>
              </w:rPr>
              <w:t>LS mean (SE) change from baseline in EHP-30 pain domain</w:t>
            </w:r>
          </w:p>
        </w:tc>
      </w:tr>
      <w:tr w:rsidR="003412D3" w:rsidRPr="0072211F" w14:paraId="3784E6C5" w14:textId="77777777" w:rsidTr="00562346">
        <w:tc>
          <w:tcPr>
            <w:tcW w:w="1971" w:type="pct"/>
            <w:vAlign w:val="center"/>
          </w:tcPr>
          <w:p w14:paraId="56723193" w14:textId="77777777" w:rsidR="003412D3" w:rsidRPr="0072211F" w:rsidRDefault="003412D3" w:rsidP="003412D3">
            <w:pPr>
              <w:jc w:val="left"/>
              <w:rPr>
                <w:rFonts w:ascii="Arial Narrow" w:hAnsi="Arial Narrow"/>
                <w:sz w:val="20"/>
                <w:szCs w:val="20"/>
              </w:rPr>
            </w:pPr>
          </w:p>
        </w:tc>
        <w:tc>
          <w:tcPr>
            <w:tcW w:w="623" w:type="pct"/>
            <w:vAlign w:val="center"/>
          </w:tcPr>
          <w:p w14:paraId="75E4ABB1" w14:textId="3DEE4CEF" w:rsidR="003412D3" w:rsidRPr="0072211F" w:rsidRDefault="003412D3" w:rsidP="003412D3">
            <w:pPr>
              <w:jc w:val="center"/>
              <w:rPr>
                <w:rFonts w:ascii="Arial Narrow" w:hAnsi="Arial Narrow"/>
                <w:b/>
                <w:sz w:val="20"/>
                <w:szCs w:val="20"/>
              </w:rPr>
            </w:pPr>
            <w:r w:rsidRPr="0072211F">
              <w:rPr>
                <w:rFonts w:ascii="Arial Narrow" w:hAnsi="Arial Narrow"/>
                <w:b/>
                <w:sz w:val="20"/>
                <w:szCs w:val="20"/>
              </w:rPr>
              <w:t>Ryeqo</w:t>
            </w:r>
          </w:p>
        </w:tc>
        <w:tc>
          <w:tcPr>
            <w:tcW w:w="784" w:type="pct"/>
            <w:vAlign w:val="center"/>
          </w:tcPr>
          <w:p w14:paraId="609B9697" w14:textId="7A0A483C" w:rsidR="003412D3" w:rsidRPr="0072211F" w:rsidRDefault="003412D3" w:rsidP="003412D3">
            <w:pPr>
              <w:jc w:val="center"/>
              <w:rPr>
                <w:rFonts w:ascii="Arial Narrow" w:hAnsi="Arial Narrow"/>
                <w:b/>
                <w:sz w:val="20"/>
                <w:szCs w:val="20"/>
              </w:rPr>
            </w:pPr>
            <w:r w:rsidRPr="0072211F">
              <w:rPr>
                <w:rFonts w:ascii="Arial Narrow" w:hAnsi="Arial Narrow"/>
                <w:b/>
                <w:sz w:val="20"/>
                <w:szCs w:val="20"/>
              </w:rPr>
              <w:t>PBO</w:t>
            </w:r>
          </w:p>
        </w:tc>
        <w:tc>
          <w:tcPr>
            <w:tcW w:w="816" w:type="pct"/>
            <w:vAlign w:val="center"/>
          </w:tcPr>
          <w:p w14:paraId="4BED1145" w14:textId="778216B6" w:rsidR="003412D3" w:rsidRPr="0072211F" w:rsidRDefault="003412D3" w:rsidP="003412D3">
            <w:pPr>
              <w:jc w:val="center"/>
              <w:rPr>
                <w:rFonts w:ascii="Arial Narrow" w:hAnsi="Arial Narrow"/>
                <w:b/>
                <w:sz w:val="20"/>
                <w:szCs w:val="20"/>
              </w:rPr>
            </w:pPr>
            <w:r w:rsidRPr="0072211F">
              <w:rPr>
                <w:rFonts w:ascii="Arial Narrow" w:hAnsi="Arial Narrow"/>
                <w:b/>
                <w:sz w:val="20"/>
                <w:szCs w:val="20"/>
              </w:rPr>
              <w:t>REL+dAB</w:t>
            </w:r>
          </w:p>
        </w:tc>
        <w:tc>
          <w:tcPr>
            <w:tcW w:w="807" w:type="pct"/>
            <w:vAlign w:val="center"/>
          </w:tcPr>
          <w:p w14:paraId="60BC6BEA" w14:textId="77777777" w:rsidR="003412D3" w:rsidRPr="0072211F" w:rsidRDefault="003412D3" w:rsidP="003412D3">
            <w:pPr>
              <w:jc w:val="center"/>
              <w:rPr>
                <w:rFonts w:ascii="Arial Narrow" w:hAnsi="Arial Narrow"/>
                <w:b/>
                <w:sz w:val="20"/>
                <w:szCs w:val="20"/>
              </w:rPr>
            </w:pPr>
          </w:p>
        </w:tc>
      </w:tr>
      <w:tr w:rsidR="00334E7D" w:rsidRPr="0072211F" w14:paraId="41D499F8" w14:textId="77777777" w:rsidTr="00562346">
        <w:tc>
          <w:tcPr>
            <w:tcW w:w="1971" w:type="pct"/>
            <w:vAlign w:val="center"/>
          </w:tcPr>
          <w:p w14:paraId="73EB25F0" w14:textId="77777777" w:rsidR="00334E7D" w:rsidRPr="0072211F" w:rsidRDefault="00334E7D" w:rsidP="002430E4">
            <w:pPr>
              <w:jc w:val="left"/>
              <w:rPr>
                <w:rFonts w:ascii="Arial Narrow" w:hAnsi="Arial Narrow"/>
                <w:sz w:val="20"/>
                <w:szCs w:val="20"/>
              </w:rPr>
            </w:pPr>
            <w:r w:rsidRPr="0072211F">
              <w:rPr>
                <w:rFonts w:ascii="Arial Narrow" w:hAnsi="Arial Narrow"/>
                <w:sz w:val="20"/>
                <w:szCs w:val="20"/>
              </w:rPr>
              <w:t>SPIRIT 1, Ryeqo v PBO, Wk 24</w:t>
            </w:r>
          </w:p>
        </w:tc>
        <w:tc>
          <w:tcPr>
            <w:tcW w:w="623" w:type="pct"/>
            <w:vAlign w:val="center"/>
          </w:tcPr>
          <w:p w14:paraId="1F1B4D1E"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-33.8 (1.83)</w:t>
            </w:r>
          </w:p>
        </w:tc>
        <w:tc>
          <w:tcPr>
            <w:tcW w:w="784" w:type="pct"/>
            <w:vAlign w:val="center"/>
          </w:tcPr>
          <w:p w14:paraId="756A4526"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-18·7 (1·8)</w:t>
            </w:r>
          </w:p>
        </w:tc>
        <w:tc>
          <w:tcPr>
            <w:tcW w:w="816" w:type="pct"/>
            <w:vAlign w:val="center"/>
          </w:tcPr>
          <w:p w14:paraId="08EBA710" w14:textId="77777777" w:rsidR="00334E7D" w:rsidRPr="0072211F" w:rsidRDefault="00334E7D" w:rsidP="002430E4">
            <w:pPr>
              <w:jc w:val="center"/>
              <w:rPr>
                <w:rFonts w:ascii="Arial Narrow" w:hAnsi="Arial Narrow"/>
                <w:sz w:val="20"/>
                <w:szCs w:val="20"/>
              </w:rPr>
            </w:pPr>
          </w:p>
        </w:tc>
        <w:tc>
          <w:tcPr>
            <w:tcW w:w="807" w:type="pct"/>
            <w:vAlign w:val="center"/>
          </w:tcPr>
          <w:p w14:paraId="5374C5C9"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-15·1 (-19·7, -10·5)</w:t>
            </w:r>
          </w:p>
        </w:tc>
      </w:tr>
      <w:tr w:rsidR="00334E7D" w:rsidRPr="0072211F" w14:paraId="17509FF1" w14:textId="77777777" w:rsidTr="00562346">
        <w:tc>
          <w:tcPr>
            <w:tcW w:w="1971" w:type="pct"/>
            <w:vAlign w:val="center"/>
          </w:tcPr>
          <w:p w14:paraId="142392CB" w14:textId="77777777" w:rsidR="00334E7D" w:rsidRPr="0072211F" w:rsidRDefault="00334E7D" w:rsidP="002430E4">
            <w:pPr>
              <w:jc w:val="left"/>
              <w:rPr>
                <w:rFonts w:ascii="Arial Narrow" w:hAnsi="Arial Narrow"/>
                <w:sz w:val="20"/>
                <w:szCs w:val="20"/>
              </w:rPr>
            </w:pPr>
            <w:r w:rsidRPr="0072211F">
              <w:rPr>
                <w:rFonts w:ascii="Arial Narrow" w:hAnsi="Arial Narrow"/>
                <w:sz w:val="20"/>
                <w:szCs w:val="20"/>
              </w:rPr>
              <w:t>SPIRIT 1, REL+dAB v PBO, Wk 24</w:t>
            </w:r>
          </w:p>
        </w:tc>
        <w:tc>
          <w:tcPr>
            <w:tcW w:w="623" w:type="pct"/>
            <w:vAlign w:val="center"/>
          </w:tcPr>
          <w:p w14:paraId="33C3251A" w14:textId="77777777" w:rsidR="00334E7D" w:rsidRPr="0072211F" w:rsidRDefault="00334E7D" w:rsidP="002430E4">
            <w:pPr>
              <w:jc w:val="center"/>
              <w:rPr>
                <w:rFonts w:ascii="Arial Narrow" w:hAnsi="Arial Narrow"/>
                <w:sz w:val="20"/>
                <w:szCs w:val="20"/>
              </w:rPr>
            </w:pPr>
          </w:p>
        </w:tc>
        <w:tc>
          <w:tcPr>
            <w:tcW w:w="784" w:type="pct"/>
            <w:vAlign w:val="center"/>
          </w:tcPr>
          <w:p w14:paraId="6073287D"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-18·7 (1·8)</w:t>
            </w:r>
          </w:p>
        </w:tc>
        <w:tc>
          <w:tcPr>
            <w:tcW w:w="816" w:type="pct"/>
            <w:vAlign w:val="center"/>
          </w:tcPr>
          <w:p w14:paraId="3CE53FA4"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-32.1 (1.76)</w:t>
            </w:r>
          </w:p>
        </w:tc>
        <w:tc>
          <w:tcPr>
            <w:tcW w:w="807" w:type="pct"/>
            <w:vAlign w:val="center"/>
          </w:tcPr>
          <w:p w14:paraId="41C75690"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&lt;0.05</w:t>
            </w:r>
          </w:p>
        </w:tc>
      </w:tr>
      <w:tr w:rsidR="00334E7D" w:rsidRPr="0072211F" w14:paraId="24A02EE1" w14:textId="77777777" w:rsidTr="00562346">
        <w:tc>
          <w:tcPr>
            <w:tcW w:w="1971" w:type="pct"/>
            <w:vAlign w:val="center"/>
          </w:tcPr>
          <w:p w14:paraId="0B149AEC" w14:textId="77777777" w:rsidR="00334E7D" w:rsidRPr="0072211F" w:rsidRDefault="00334E7D" w:rsidP="002430E4">
            <w:pPr>
              <w:jc w:val="left"/>
              <w:rPr>
                <w:rFonts w:ascii="Arial Narrow" w:hAnsi="Arial Narrow"/>
                <w:sz w:val="20"/>
                <w:szCs w:val="20"/>
              </w:rPr>
            </w:pPr>
            <w:r w:rsidRPr="0072211F">
              <w:rPr>
                <w:rFonts w:ascii="Arial Narrow" w:hAnsi="Arial Narrow"/>
                <w:sz w:val="20"/>
                <w:szCs w:val="20"/>
              </w:rPr>
              <w:t>SPIRIT 2, Ryeqo v PBO, Wk 24</w:t>
            </w:r>
          </w:p>
        </w:tc>
        <w:tc>
          <w:tcPr>
            <w:tcW w:w="623" w:type="pct"/>
            <w:vAlign w:val="center"/>
          </w:tcPr>
          <w:p w14:paraId="30881651"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-32·2 (1·7)</w:t>
            </w:r>
          </w:p>
        </w:tc>
        <w:tc>
          <w:tcPr>
            <w:tcW w:w="784" w:type="pct"/>
            <w:vAlign w:val="center"/>
          </w:tcPr>
          <w:p w14:paraId="6FCCFF4F"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-19·9 (1·7)</w:t>
            </w:r>
          </w:p>
        </w:tc>
        <w:tc>
          <w:tcPr>
            <w:tcW w:w="816" w:type="pct"/>
            <w:vAlign w:val="center"/>
          </w:tcPr>
          <w:p w14:paraId="266B6A65" w14:textId="77777777" w:rsidR="00334E7D" w:rsidRPr="0072211F" w:rsidRDefault="00334E7D" w:rsidP="002430E4">
            <w:pPr>
              <w:jc w:val="center"/>
              <w:rPr>
                <w:rFonts w:ascii="Arial Narrow" w:hAnsi="Arial Narrow"/>
                <w:sz w:val="20"/>
                <w:szCs w:val="20"/>
              </w:rPr>
            </w:pPr>
          </w:p>
        </w:tc>
        <w:tc>
          <w:tcPr>
            <w:tcW w:w="807" w:type="pct"/>
            <w:vAlign w:val="center"/>
          </w:tcPr>
          <w:p w14:paraId="01DD5F5D"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-12·3 (-16·7, -7·9)</w:t>
            </w:r>
          </w:p>
        </w:tc>
      </w:tr>
      <w:tr w:rsidR="00334E7D" w:rsidRPr="0072211F" w14:paraId="6090CCD5" w14:textId="77777777" w:rsidTr="00562346">
        <w:tc>
          <w:tcPr>
            <w:tcW w:w="1971" w:type="pct"/>
            <w:vAlign w:val="center"/>
          </w:tcPr>
          <w:p w14:paraId="30333B25" w14:textId="77777777" w:rsidR="00334E7D" w:rsidRPr="0072211F" w:rsidRDefault="00334E7D" w:rsidP="002430E4">
            <w:pPr>
              <w:jc w:val="left"/>
              <w:rPr>
                <w:rFonts w:ascii="Arial Narrow" w:hAnsi="Arial Narrow"/>
                <w:sz w:val="20"/>
                <w:szCs w:val="20"/>
              </w:rPr>
            </w:pPr>
            <w:r w:rsidRPr="0072211F">
              <w:rPr>
                <w:rFonts w:ascii="Arial Narrow" w:hAnsi="Arial Narrow"/>
                <w:sz w:val="20"/>
                <w:szCs w:val="20"/>
              </w:rPr>
              <w:t>SPIRIT 2, REL+dAB v PBO, Wk 24</w:t>
            </w:r>
          </w:p>
        </w:tc>
        <w:tc>
          <w:tcPr>
            <w:tcW w:w="623" w:type="pct"/>
            <w:vAlign w:val="center"/>
          </w:tcPr>
          <w:p w14:paraId="3870B6E9" w14:textId="77777777" w:rsidR="00334E7D" w:rsidRPr="0072211F" w:rsidRDefault="00334E7D" w:rsidP="002430E4">
            <w:pPr>
              <w:jc w:val="center"/>
              <w:rPr>
                <w:rFonts w:ascii="Arial Narrow" w:hAnsi="Arial Narrow"/>
                <w:sz w:val="20"/>
                <w:szCs w:val="20"/>
              </w:rPr>
            </w:pPr>
          </w:p>
        </w:tc>
        <w:tc>
          <w:tcPr>
            <w:tcW w:w="784" w:type="pct"/>
            <w:vAlign w:val="center"/>
          </w:tcPr>
          <w:p w14:paraId="5725D286"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-19·9 (1·7)</w:t>
            </w:r>
          </w:p>
        </w:tc>
        <w:tc>
          <w:tcPr>
            <w:tcW w:w="816" w:type="pct"/>
            <w:vAlign w:val="center"/>
          </w:tcPr>
          <w:p w14:paraId="610A3C43"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-30·8 (1·7)</w:t>
            </w:r>
          </w:p>
        </w:tc>
        <w:tc>
          <w:tcPr>
            <w:tcW w:w="807" w:type="pct"/>
            <w:vAlign w:val="center"/>
          </w:tcPr>
          <w:p w14:paraId="60B6D185" w14:textId="77777777" w:rsidR="00334E7D" w:rsidRPr="0072211F" w:rsidRDefault="00334E7D" w:rsidP="002430E4">
            <w:pPr>
              <w:jc w:val="center"/>
              <w:rPr>
                <w:rFonts w:ascii="Arial Narrow" w:hAnsi="Arial Narrow"/>
                <w:b/>
                <w:sz w:val="20"/>
                <w:szCs w:val="20"/>
              </w:rPr>
            </w:pPr>
            <w:r w:rsidRPr="0072211F">
              <w:rPr>
                <w:rFonts w:ascii="Arial Narrow" w:hAnsi="Arial Narrow"/>
                <w:b/>
                <w:sz w:val="20"/>
                <w:szCs w:val="20"/>
              </w:rPr>
              <w:t>&lt;0.05</w:t>
            </w:r>
          </w:p>
        </w:tc>
      </w:tr>
      <w:tr w:rsidR="00334E7D" w:rsidRPr="0072211F" w14:paraId="188A69F7" w14:textId="77777777" w:rsidTr="00562346">
        <w:tc>
          <w:tcPr>
            <w:tcW w:w="1971" w:type="pct"/>
            <w:vAlign w:val="center"/>
          </w:tcPr>
          <w:p w14:paraId="2E0EE856" w14:textId="77777777" w:rsidR="00334E7D" w:rsidRPr="0072211F" w:rsidRDefault="00334E7D" w:rsidP="002430E4">
            <w:pPr>
              <w:jc w:val="left"/>
              <w:rPr>
                <w:rFonts w:ascii="Arial Narrow" w:hAnsi="Arial Narrow"/>
                <w:sz w:val="20"/>
                <w:szCs w:val="20"/>
              </w:rPr>
            </w:pPr>
            <w:r w:rsidRPr="0072211F">
              <w:rPr>
                <w:rFonts w:ascii="Arial Narrow" w:hAnsi="Arial Narrow"/>
                <w:sz w:val="20"/>
                <w:szCs w:val="20"/>
              </w:rPr>
              <w:t>SPIRIT Ext</w:t>
            </w:r>
            <w:r w:rsidRPr="0072211F">
              <w:rPr>
                <w:rFonts w:ascii="Arial Narrow" w:hAnsi="Arial Narrow"/>
                <w:sz w:val="20"/>
                <w:szCs w:val="20"/>
                <w:vertAlign w:val="superscript"/>
              </w:rPr>
              <w:t>b</w:t>
            </w:r>
            <w:r w:rsidRPr="0072211F">
              <w:rPr>
                <w:rFonts w:ascii="Arial Narrow" w:hAnsi="Arial Narrow"/>
                <w:sz w:val="20"/>
                <w:szCs w:val="20"/>
              </w:rPr>
              <w:t>, Ryeqo v PBO v REL+dAB, Wk 52</w:t>
            </w:r>
          </w:p>
        </w:tc>
        <w:tc>
          <w:tcPr>
            <w:tcW w:w="623" w:type="pct"/>
            <w:vAlign w:val="center"/>
          </w:tcPr>
          <w:p w14:paraId="0CF406BC"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-37.7 (1.34)</w:t>
            </w:r>
          </w:p>
        </w:tc>
        <w:tc>
          <w:tcPr>
            <w:tcW w:w="784" w:type="pct"/>
            <w:vAlign w:val="center"/>
          </w:tcPr>
          <w:p w14:paraId="08B30576"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-35.1 (1.32)</w:t>
            </w:r>
          </w:p>
        </w:tc>
        <w:tc>
          <w:tcPr>
            <w:tcW w:w="816" w:type="pct"/>
            <w:vAlign w:val="center"/>
          </w:tcPr>
          <w:p w14:paraId="56E524F5"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-36.1 (1.37)</w:t>
            </w:r>
          </w:p>
        </w:tc>
        <w:tc>
          <w:tcPr>
            <w:tcW w:w="807" w:type="pct"/>
            <w:vAlign w:val="center"/>
          </w:tcPr>
          <w:p w14:paraId="2FC7A179"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r w:rsidRPr="0072211F">
              <w:rPr>
                <w:rFonts w:ascii="Arial Narrow" w:hAnsi="Arial Narrow"/>
                <w:sz w:val="20"/>
                <w:szCs w:val="20"/>
                <w:vertAlign w:val="superscript"/>
              </w:rPr>
              <w:t>#</w:t>
            </w:r>
          </w:p>
        </w:tc>
      </w:tr>
      <w:tr w:rsidR="00334E7D" w:rsidRPr="0072211F" w14:paraId="336DF596" w14:textId="77777777" w:rsidTr="00562346">
        <w:tc>
          <w:tcPr>
            <w:tcW w:w="1971" w:type="pct"/>
            <w:vAlign w:val="center"/>
          </w:tcPr>
          <w:p w14:paraId="110FD564" w14:textId="77777777" w:rsidR="00334E7D" w:rsidRPr="0072211F" w:rsidRDefault="00334E7D" w:rsidP="002430E4">
            <w:pPr>
              <w:jc w:val="left"/>
              <w:rPr>
                <w:rFonts w:ascii="Arial Narrow" w:hAnsi="Arial Narrow"/>
                <w:sz w:val="20"/>
                <w:szCs w:val="20"/>
              </w:rPr>
            </w:pPr>
            <w:r w:rsidRPr="0072211F">
              <w:rPr>
                <w:rFonts w:ascii="Arial Narrow" w:hAnsi="Arial Narrow"/>
                <w:sz w:val="20"/>
                <w:szCs w:val="20"/>
              </w:rPr>
              <w:t>SPIRIT Ext</w:t>
            </w:r>
            <w:r w:rsidRPr="0072211F">
              <w:rPr>
                <w:rFonts w:ascii="Arial Narrow" w:hAnsi="Arial Narrow"/>
                <w:sz w:val="20"/>
                <w:szCs w:val="20"/>
                <w:vertAlign w:val="superscript"/>
              </w:rPr>
              <w:t>b</w:t>
            </w:r>
            <w:r w:rsidRPr="0072211F">
              <w:rPr>
                <w:rFonts w:ascii="Arial Narrow" w:hAnsi="Arial Narrow"/>
                <w:sz w:val="20"/>
                <w:szCs w:val="20"/>
              </w:rPr>
              <w:t>, Ryeqo v PBO v REL+dAB, Wk 104</w:t>
            </w:r>
          </w:p>
        </w:tc>
        <w:tc>
          <w:tcPr>
            <w:tcW w:w="623" w:type="pct"/>
            <w:vAlign w:val="center"/>
          </w:tcPr>
          <w:p w14:paraId="277A1AB2"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-41.3 (1.33)</w:t>
            </w:r>
          </w:p>
        </w:tc>
        <w:tc>
          <w:tcPr>
            <w:tcW w:w="784" w:type="pct"/>
            <w:vAlign w:val="center"/>
          </w:tcPr>
          <w:p w14:paraId="125EEF71"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-37.7 (1.29)</w:t>
            </w:r>
          </w:p>
        </w:tc>
        <w:tc>
          <w:tcPr>
            <w:tcW w:w="816" w:type="pct"/>
            <w:vAlign w:val="center"/>
          </w:tcPr>
          <w:p w14:paraId="5F146E2F"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-38.9 (1.36)</w:t>
            </w:r>
          </w:p>
        </w:tc>
        <w:tc>
          <w:tcPr>
            <w:tcW w:w="807" w:type="pct"/>
            <w:vAlign w:val="center"/>
          </w:tcPr>
          <w:p w14:paraId="2DD3DA64"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r w:rsidRPr="0072211F">
              <w:rPr>
                <w:rFonts w:ascii="Arial Narrow" w:hAnsi="Arial Narrow"/>
                <w:sz w:val="20"/>
                <w:szCs w:val="20"/>
                <w:vertAlign w:val="superscript"/>
              </w:rPr>
              <w:t>#</w:t>
            </w:r>
          </w:p>
        </w:tc>
      </w:tr>
      <w:tr w:rsidR="003412D3" w:rsidRPr="0072211F" w14:paraId="201DCC1A" w14:textId="77777777" w:rsidTr="00562346">
        <w:tc>
          <w:tcPr>
            <w:tcW w:w="1971" w:type="pct"/>
            <w:vAlign w:val="center"/>
          </w:tcPr>
          <w:p w14:paraId="42BF5E93" w14:textId="77777777" w:rsidR="003412D3" w:rsidRPr="003D6BA7" w:rsidRDefault="003412D3" w:rsidP="003412D3">
            <w:pPr>
              <w:jc w:val="left"/>
              <w:rPr>
                <w:rFonts w:ascii="Arial Narrow" w:hAnsi="Arial Narrow"/>
                <w:sz w:val="20"/>
                <w:szCs w:val="20"/>
              </w:rPr>
            </w:pPr>
          </w:p>
        </w:tc>
        <w:tc>
          <w:tcPr>
            <w:tcW w:w="623" w:type="pct"/>
            <w:vAlign w:val="center"/>
          </w:tcPr>
          <w:p w14:paraId="429BF8C8" w14:textId="755CDCB1" w:rsidR="003412D3" w:rsidRPr="0072211F" w:rsidRDefault="003412D3" w:rsidP="003412D3">
            <w:pPr>
              <w:jc w:val="center"/>
              <w:rPr>
                <w:rFonts w:ascii="Arial Narrow" w:hAnsi="Arial Narrow"/>
                <w:sz w:val="20"/>
                <w:szCs w:val="20"/>
              </w:rPr>
            </w:pPr>
            <w:r w:rsidRPr="0072211F">
              <w:rPr>
                <w:rFonts w:ascii="Arial Narrow" w:hAnsi="Arial Narrow"/>
                <w:b/>
                <w:sz w:val="20"/>
                <w:szCs w:val="20"/>
              </w:rPr>
              <w:t>REL</w:t>
            </w:r>
          </w:p>
        </w:tc>
        <w:tc>
          <w:tcPr>
            <w:tcW w:w="784" w:type="pct"/>
            <w:vAlign w:val="center"/>
          </w:tcPr>
          <w:p w14:paraId="74A3E027" w14:textId="068B6924" w:rsidR="003412D3" w:rsidRPr="0072211F" w:rsidRDefault="003412D3" w:rsidP="003412D3">
            <w:pPr>
              <w:jc w:val="center"/>
              <w:rPr>
                <w:rFonts w:ascii="Arial Narrow" w:hAnsi="Arial Narrow"/>
                <w:sz w:val="20"/>
                <w:szCs w:val="20"/>
              </w:rPr>
            </w:pPr>
            <w:r w:rsidRPr="0072211F">
              <w:rPr>
                <w:rFonts w:ascii="Arial Narrow" w:hAnsi="Arial Narrow"/>
                <w:b/>
                <w:sz w:val="20"/>
                <w:szCs w:val="20"/>
              </w:rPr>
              <w:t>PBO</w:t>
            </w:r>
          </w:p>
        </w:tc>
        <w:tc>
          <w:tcPr>
            <w:tcW w:w="816" w:type="pct"/>
            <w:vAlign w:val="center"/>
          </w:tcPr>
          <w:p w14:paraId="4DDB2DA8" w14:textId="2D4D40DA" w:rsidR="003412D3" w:rsidRPr="0072211F" w:rsidRDefault="003412D3" w:rsidP="003412D3">
            <w:pPr>
              <w:jc w:val="center"/>
              <w:rPr>
                <w:rFonts w:ascii="Arial Narrow" w:hAnsi="Arial Narrow"/>
                <w:sz w:val="20"/>
                <w:szCs w:val="20"/>
              </w:rPr>
            </w:pPr>
            <w:r w:rsidRPr="0072211F">
              <w:rPr>
                <w:rFonts w:ascii="Arial Narrow" w:hAnsi="Arial Narrow"/>
                <w:b/>
                <w:sz w:val="20"/>
                <w:szCs w:val="20"/>
              </w:rPr>
              <w:t>LEU</w:t>
            </w:r>
          </w:p>
        </w:tc>
        <w:tc>
          <w:tcPr>
            <w:tcW w:w="807" w:type="pct"/>
            <w:vAlign w:val="center"/>
          </w:tcPr>
          <w:p w14:paraId="6C7358AD" w14:textId="77777777" w:rsidR="003412D3" w:rsidRPr="0072211F" w:rsidRDefault="003412D3" w:rsidP="003412D3">
            <w:pPr>
              <w:jc w:val="center"/>
              <w:rPr>
                <w:rFonts w:ascii="Arial Narrow" w:hAnsi="Arial Narrow"/>
                <w:sz w:val="20"/>
                <w:szCs w:val="20"/>
              </w:rPr>
            </w:pPr>
          </w:p>
        </w:tc>
      </w:tr>
      <w:tr w:rsidR="00334E7D" w:rsidRPr="0072211F" w14:paraId="5E719E23" w14:textId="77777777" w:rsidTr="00562346">
        <w:tc>
          <w:tcPr>
            <w:tcW w:w="1971" w:type="pct"/>
            <w:vAlign w:val="center"/>
          </w:tcPr>
          <w:p w14:paraId="1C734B5E" w14:textId="77777777" w:rsidR="00334E7D" w:rsidRPr="003D6BA7" w:rsidRDefault="00334E7D" w:rsidP="002430E4">
            <w:pPr>
              <w:jc w:val="left"/>
              <w:rPr>
                <w:rFonts w:ascii="Arial Narrow" w:hAnsi="Arial Narrow"/>
                <w:sz w:val="20"/>
                <w:szCs w:val="20"/>
              </w:rPr>
            </w:pPr>
            <w:r w:rsidRPr="003D6BA7">
              <w:rPr>
                <w:rFonts w:ascii="Arial Narrow" w:hAnsi="Arial Narrow"/>
                <w:sz w:val="20"/>
                <w:szCs w:val="20"/>
              </w:rPr>
              <w:t>Harada 2022, REL v LEU, Wk 24</w:t>
            </w:r>
          </w:p>
        </w:tc>
        <w:tc>
          <w:tcPr>
            <w:tcW w:w="623" w:type="pct"/>
            <w:vAlign w:val="center"/>
          </w:tcPr>
          <w:p w14:paraId="0E1F20C1"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-28.61 (1.40)</w:t>
            </w:r>
          </w:p>
        </w:tc>
        <w:tc>
          <w:tcPr>
            <w:tcW w:w="784" w:type="pct"/>
            <w:vAlign w:val="center"/>
          </w:tcPr>
          <w:p w14:paraId="5B384A27"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w:t>
            </w:r>
          </w:p>
        </w:tc>
        <w:tc>
          <w:tcPr>
            <w:tcW w:w="816" w:type="pct"/>
            <w:vAlign w:val="center"/>
          </w:tcPr>
          <w:p w14:paraId="1981A34C"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-32.01 (1.42)</w:t>
            </w:r>
          </w:p>
        </w:tc>
        <w:tc>
          <w:tcPr>
            <w:tcW w:w="807" w:type="pct"/>
            <w:vAlign w:val="center"/>
          </w:tcPr>
          <w:p w14:paraId="1D624805"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3.4 (-0.5, 7.3)</w:t>
            </w:r>
          </w:p>
        </w:tc>
      </w:tr>
      <w:tr w:rsidR="00334E7D" w:rsidRPr="0072211F" w14:paraId="6A26884F" w14:textId="77777777" w:rsidTr="00562346">
        <w:tc>
          <w:tcPr>
            <w:tcW w:w="1971" w:type="pct"/>
            <w:vAlign w:val="center"/>
          </w:tcPr>
          <w:p w14:paraId="47CC9901" w14:textId="77777777" w:rsidR="00334E7D" w:rsidRPr="0072211F" w:rsidRDefault="00334E7D" w:rsidP="002430E4">
            <w:pPr>
              <w:jc w:val="left"/>
              <w:rPr>
                <w:rFonts w:ascii="Arial Narrow" w:hAnsi="Arial Narrow"/>
                <w:sz w:val="20"/>
                <w:szCs w:val="20"/>
              </w:rPr>
            </w:pPr>
            <w:r w:rsidRPr="0072211F">
              <w:rPr>
                <w:rFonts w:ascii="Arial Narrow" w:hAnsi="Arial Narrow"/>
                <w:sz w:val="20"/>
                <w:szCs w:val="20"/>
              </w:rPr>
              <w:t>Osuga 2021, REL v PBO, Wk 12</w:t>
            </w:r>
          </w:p>
        </w:tc>
        <w:tc>
          <w:tcPr>
            <w:tcW w:w="623" w:type="pct"/>
            <w:vAlign w:val="center"/>
          </w:tcPr>
          <w:p w14:paraId="0F16919C"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−25.3 (2.1)</w:t>
            </w:r>
          </w:p>
        </w:tc>
        <w:tc>
          <w:tcPr>
            <w:tcW w:w="784" w:type="pct"/>
            <w:vAlign w:val="center"/>
          </w:tcPr>
          <w:p w14:paraId="6FDCC3C4"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-5.6 (2.0)</w:t>
            </w:r>
          </w:p>
        </w:tc>
        <w:tc>
          <w:tcPr>
            <w:tcW w:w="816" w:type="pct"/>
            <w:vAlign w:val="center"/>
          </w:tcPr>
          <w:p w14:paraId="034F3BF4" w14:textId="77777777" w:rsidR="00334E7D" w:rsidRPr="0072211F" w:rsidRDefault="00334E7D" w:rsidP="002430E4">
            <w:pPr>
              <w:jc w:val="center"/>
              <w:rPr>
                <w:rFonts w:ascii="Arial Narrow" w:hAnsi="Arial Narrow"/>
                <w:sz w:val="20"/>
                <w:szCs w:val="20"/>
              </w:rPr>
            </w:pPr>
          </w:p>
        </w:tc>
        <w:tc>
          <w:tcPr>
            <w:tcW w:w="807" w:type="pct"/>
            <w:vAlign w:val="center"/>
          </w:tcPr>
          <w:p w14:paraId="11BBBBF6" w14:textId="77777777" w:rsidR="00334E7D" w:rsidRPr="0072211F" w:rsidRDefault="00334E7D" w:rsidP="002430E4">
            <w:pPr>
              <w:jc w:val="center"/>
              <w:rPr>
                <w:rFonts w:ascii="Arial Narrow" w:hAnsi="Arial Narrow"/>
                <w:sz w:val="20"/>
                <w:szCs w:val="20"/>
              </w:rPr>
            </w:pPr>
            <w:r w:rsidRPr="0072211F">
              <w:rPr>
                <w:rFonts w:ascii="Arial Narrow" w:hAnsi="Arial Narrow"/>
                <w:b/>
                <w:sz w:val="20"/>
                <w:szCs w:val="20"/>
              </w:rPr>
              <w:t>&lt;0.05</w:t>
            </w:r>
          </w:p>
        </w:tc>
      </w:tr>
      <w:tr w:rsidR="00334E7D" w:rsidRPr="0072211F" w14:paraId="03781213" w14:textId="77777777" w:rsidTr="00562346">
        <w:tc>
          <w:tcPr>
            <w:tcW w:w="1971" w:type="pct"/>
            <w:vAlign w:val="center"/>
          </w:tcPr>
          <w:p w14:paraId="63483B87" w14:textId="77777777" w:rsidR="00334E7D" w:rsidRPr="003D6BA7" w:rsidRDefault="00334E7D" w:rsidP="002430E4">
            <w:pPr>
              <w:jc w:val="left"/>
              <w:rPr>
                <w:rFonts w:ascii="Arial Narrow" w:hAnsi="Arial Narrow"/>
                <w:sz w:val="20"/>
                <w:szCs w:val="20"/>
              </w:rPr>
            </w:pPr>
            <w:r w:rsidRPr="003D6BA7">
              <w:rPr>
                <w:rFonts w:ascii="Arial Narrow" w:hAnsi="Arial Narrow"/>
                <w:sz w:val="20"/>
                <w:szCs w:val="20"/>
              </w:rPr>
              <w:t>Osuga 2021, REL v LEU, Wk 12</w:t>
            </w:r>
          </w:p>
        </w:tc>
        <w:tc>
          <w:tcPr>
            <w:tcW w:w="623" w:type="pct"/>
            <w:vAlign w:val="center"/>
          </w:tcPr>
          <w:p w14:paraId="65209B68"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−25.3 (2.1)</w:t>
            </w:r>
          </w:p>
        </w:tc>
        <w:tc>
          <w:tcPr>
            <w:tcW w:w="784" w:type="pct"/>
            <w:vAlign w:val="center"/>
          </w:tcPr>
          <w:p w14:paraId="2EF6DE2B" w14:textId="77777777" w:rsidR="00334E7D" w:rsidRPr="0072211F" w:rsidRDefault="00334E7D" w:rsidP="002430E4">
            <w:pPr>
              <w:jc w:val="center"/>
              <w:rPr>
                <w:rFonts w:ascii="Arial Narrow" w:hAnsi="Arial Narrow"/>
                <w:sz w:val="20"/>
                <w:szCs w:val="20"/>
              </w:rPr>
            </w:pPr>
          </w:p>
        </w:tc>
        <w:tc>
          <w:tcPr>
            <w:tcW w:w="816" w:type="pct"/>
            <w:vAlign w:val="center"/>
          </w:tcPr>
          <w:p w14:paraId="4FB5D4FD"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-23.3 (2.4)</w:t>
            </w:r>
          </w:p>
        </w:tc>
        <w:tc>
          <w:tcPr>
            <w:tcW w:w="807" w:type="pct"/>
            <w:vAlign w:val="center"/>
          </w:tcPr>
          <w:p w14:paraId="0DB8BEB0"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NS</w:t>
            </w:r>
          </w:p>
        </w:tc>
      </w:tr>
      <w:tr w:rsidR="00334E7D" w:rsidRPr="0072211F" w14:paraId="25541476" w14:textId="77777777" w:rsidTr="00562346">
        <w:tc>
          <w:tcPr>
            <w:tcW w:w="1971" w:type="pct"/>
            <w:vAlign w:val="center"/>
          </w:tcPr>
          <w:p w14:paraId="305A15DB" w14:textId="77777777" w:rsidR="00334E7D" w:rsidRPr="0072211F" w:rsidRDefault="00334E7D" w:rsidP="002430E4">
            <w:pPr>
              <w:jc w:val="left"/>
              <w:rPr>
                <w:rFonts w:ascii="Arial Narrow" w:hAnsi="Arial Narrow"/>
                <w:sz w:val="20"/>
                <w:szCs w:val="20"/>
              </w:rPr>
            </w:pPr>
            <w:r w:rsidRPr="0072211F">
              <w:rPr>
                <w:rFonts w:ascii="Arial Narrow" w:hAnsi="Arial Narrow"/>
                <w:sz w:val="20"/>
                <w:szCs w:val="20"/>
              </w:rPr>
              <w:t>Osuga 2021 Ext, REL v PBO, Wk 24</w:t>
            </w:r>
          </w:p>
        </w:tc>
        <w:tc>
          <w:tcPr>
            <w:tcW w:w="623" w:type="pct"/>
            <w:vAlign w:val="center"/>
          </w:tcPr>
          <w:p w14:paraId="0B0539D2"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−25.9 (2.1)</w:t>
            </w:r>
          </w:p>
        </w:tc>
        <w:tc>
          <w:tcPr>
            <w:tcW w:w="784" w:type="pct"/>
            <w:vAlign w:val="center"/>
          </w:tcPr>
          <w:p w14:paraId="6287D6CC"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−5.4 (2.2)</w:t>
            </w:r>
          </w:p>
        </w:tc>
        <w:tc>
          <w:tcPr>
            <w:tcW w:w="816" w:type="pct"/>
            <w:vAlign w:val="center"/>
          </w:tcPr>
          <w:p w14:paraId="10484214" w14:textId="77777777" w:rsidR="00334E7D" w:rsidRPr="0072211F" w:rsidRDefault="00334E7D" w:rsidP="002430E4">
            <w:pPr>
              <w:jc w:val="center"/>
              <w:rPr>
                <w:rFonts w:ascii="Arial Narrow" w:hAnsi="Arial Narrow"/>
                <w:sz w:val="20"/>
                <w:szCs w:val="20"/>
              </w:rPr>
            </w:pPr>
          </w:p>
        </w:tc>
        <w:tc>
          <w:tcPr>
            <w:tcW w:w="807" w:type="pct"/>
            <w:vAlign w:val="center"/>
          </w:tcPr>
          <w:p w14:paraId="3F1BB74E" w14:textId="77777777" w:rsidR="00334E7D" w:rsidRPr="0072211F" w:rsidRDefault="00334E7D" w:rsidP="002430E4">
            <w:pPr>
              <w:jc w:val="center"/>
              <w:rPr>
                <w:rFonts w:ascii="Arial Narrow" w:hAnsi="Arial Narrow"/>
                <w:sz w:val="20"/>
                <w:szCs w:val="20"/>
              </w:rPr>
            </w:pPr>
            <w:r w:rsidRPr="0072211F">
              <w:rPr>
                <w:rFonts w:ascii="Arial Narrow" w:hAnsi="Arial Narrow"/>
                <w:b/>
                <w:sz w:val="20"/>
                <w:szCs w:val="20"/>
              </w:rPr>
              <w:t>&lt;0.05</w:t>
            </w:r>
          </w:p>
        </w:tc>
      </w:tr>
      <w:tr w:rsidR="00334E7D" w:rsidRPr="0072211F" w14:paraId="36263926" w14:textId="77777777" w:rsidTr="00562346">
        <w:tc>
          <w:tcPr>
            <w:tcW w:w="1971" w:type="pct"/>
            <w:vAlign w:val="center"/>
          </w:tcPr>
          <w:p w14:paraId="25A1C6A4" w14:textId="77777777" w:rsidR="00334E7D" w:rsidRPr="0072211F" w:rsidRDefault="00334E7D" w:rsidP="002430E4">
            <w:pPr>
              <w:jc w:val="left"/>
              <w:rPr>
                <w:rFonts w:ascii="Arial Narrow" w:hAnsi="Arial Narrow"/>
                <w:sz w:val="20"/>
                <w:szCs w:val="20"/>
              </w:rPr>
            </w:pPr>
            <w:r w:rsidRPr="0072211F">
              <w:rPr>
                <w:rFonts w:ascii="Arial Narrow" w:hAnsi="Arial Narrow"/>
                <w:sz w:val="20"/>
                <w:szCs w:val="20"/>
              </w:rPr>
              <w:t>Osuga 2021 Ext, REL v LEU, Wk 24</w:t>
            </w:r>
          </w:p>
        </w:tc>
        <w:tc>
          <w:tcPr>
            <w:tcW w:w="623" w:type="pct"/>
            <w:vAlign w:val="center"/>
          </w:tcPr>
          <w:p w14:paraId="4A4E37E7"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−25.9 (2.1)</w:t>
            </w:r>
          </w:p>
        </w:tc>
        <w:tc>
          <w:tcPr>
            <w:tcW w:w="784" w:type="pct"/>
            <w:vAlign w:val="center"/>
          </w:tcPr>
          <w:p w14:paraId="35C366D8" w14:textId="77777777" w:rsidR="00334E7D" w:rsidRPr="0072211F" w:rsidRDefault="00334E7D" w:rsidP="002430E4">
            <w:pPr>
              <w:jc w:val="center"/>
              <w:rPr>
                <w:rFonts w:ascii="Arial Narrow" w:hAnsi="Arial Narrow"/>
                <w:sz w:val="20"/>
                <w:szCs w:val="20"/>
              </w:rPr>
            </w:pPr>
          </w:p>
        </w:tc>
        <w:tc>
          <w:tcPr>
            <w:tcW w:w="816" w:type="pct"/>
            <w:vAlign w:val="center"/>
          </w:tcPr>
          <w:p w14:paraId="244D42B7"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−26.4 (2.6)</w:t>
            </w:r>
          </w:p>
        </w:tc>
        <w:tc>
          <w:tcPr>
            <w:tcW w:w="807" w:type="pct"/>
            <w:vAlign w:val="center"/>
          </w:tcPr>
          <w:p w14:paraId="43051C94" w14:textId="77777777" w:rsidR="00334E7D" w:rsidRPr="0072211F" w:rsidRDefault="00334E7D" w:rsidP="002430E4">
            <w:pPr>
              <w:jc w:val="center"/>
              <w:rPr>
                <w:rFonts w:ascii="Arial Narrow" w:hAnsi="Arial Narrow"/>
                <w:sz w:val="20"/>
                <w:szCs w:val="20"/>
              </w:rPr>
            </w:pPr>
            <w:r w:rsidRPr="0072211F">
              <w:rPr>
                <w:rFonts w:ascii="Arial Narrow" w:hAnsi="Arial Narrow"/>
                <w:sz w:val="20"/>
                <w:szCs w:val="20"/>
              </w:rPr>
              <w:t>NS</w:t>
            </w:r>
          </w:p>
        </w:tc>
      </w:tr>
    </w:tbl>
    <w:p w14:paraId="75EC1C7B" w14:textId="77777777" w:rsidR="00334E7D" w:rsidRPr="0072211F" w:rsidRDefault="00334E7D" w:rsidP="00334E7D">
      <w:pPr>
        <w:rPr>
          <w:rFonts w:ascii="Arial Narrow" w:hAnsi="Arial Narrow"/>
          <w:sz w:val="18"/>
          <w:szCs w:val="18"/>
        </w:rPr>
      </w:pPr>
      <w:r w:rsidRPr="0072211F">
        <w:rPr>
          <w:rFonts w:ascii="Arial Narrow" w:hAnsi="Arial Narrow"/>
          <w:sz w:val="18"/>
          <w:szCs w:val="18"/>
        </w:rPr>
        <w:t>Source: Tables 2.5.2 and 2.5.3, pp113-115, Tables 2.5.5 and 2.5.6, pp121-123, Table 2.5.12, pp131-132, Table 2.5.16, p142, Tables 2.5.20-2.5.22, pp148-150 of the submission.</w:t>
      </w:r>
    </w:p>
    <w:p w14:paraId="7E0D84B4" w14:textId="672C3837" w:rsidR="00334E7D" w:rsidRPr="0072211F" w:rsidRDefault="00B429F9" w:rsidP="00334E7D">
      <w:pPr>
        <w:pStyle w:val="FooterTableFigure"/>
        <w:rPr>
          <w:szCs w:val="18"/>
        </w:rPr>
      </w:pPr>
      <w:r w:rsidRPr="0072211F">
        <w:rPr>
          <w:szCs w:val="18"/>
        </w:rPr>
        <w:t xml:space="preserve">dAB=delayed add-back (E2/NETA) therapy; </w:t>
      </w:r>
      <w:r w:rsidR="00334E7D" w:rsidRPr="0072211F">
        <w:rPr>
          <w:szCs w:val="18"/>
        </w:rPr>
        <w:t xml:space="preserve">EHP-30=Endometriosis Health Profile-30; EOT=end of treatment; E2=estradiol (exogenously applied); HrQoL=health-related quality of life; ITT=intention to treat; LEU=leuprorelin; LS=least squares; </w:t>
      </w:r>
      <w:proofErr w:type="spellStart"/>
      <w:r w:rsidR="00334E7D" w:rsidRPr="0072211F">
        <w:rPr>
          <w:szCs w:val="18"/>
        </w:rPr>
        <w:t>mITT</w:t>
      </w:r>
      <w:proofErr w:type="spellEnd"/>
      <w:r w:rsidR="00334E7D" w:rsidRPr="0072211F">
        <w:rPr>
          <w:szCs w:val="18"/>
        </w:rPr>
        <w:t>=modified intention-to-treat; NETA=norethindrone acetate; NMPP=non</w:t>
      </w:r>
      <w:r w:rsidR="005330E5">
        <w:rPr>
          <w:szCs w:val="18"/>
        </w:rPr>
        <w:t>-</w:t>
      </w:r>
      <w:r w:rsidR="00334E7D" w:rsidRPr="0072211F">
        <w:rPr>
          <w:szCs w:val="18"/>
        </w:rPr>
        <w:t>menstrual pelvic pain; NRS=numerical rating scale;</w:t>
      </w:r>
      <w:r w:rsidR="00334E7D" w:rsidRPr="0072211F">
        <w:t xml:space="preserve"> NS=not significant; PBO=placebo; REL=relugolix 40mg; SE=standard error; </w:t>
      </w:r>
      <w:r w:rsidR="00334E7D" w:rsidRPr="0072211F">
        <w:rPr>
          <w:szCs w:val="18"/>
        </w:rPr>
        <w:t xml:space="preserve">VAS=visual </w:t>
      </w:r>
      <w:r w:rsidR="005330E5" w:rsidRPr="0072211F">
        <w:rPr>
          <w:szCs w:val="18"/>
        </w:rPr>
        <w:t>analogue</w:t>
      </w:r>
      <w:r w:rsidR="00334E7D" w:rsidRPr="0072211F">
        <w:rPr>
          <w:szCs w:val="18"/>
        </w:rPr>
        <w:t xml:space="preserve"> scale; wk=week;</w:t>
      </w:r>
    </w:p>
    <w:p w14:paraId="67A8EE7D" w14:textId="77777777" w:rsidR="00334E7D" w:rsidRPr="0072211F" w:rsidRDefault="00334E7D" w:rsidP="00334E7D">
      <w:pPr>
        <w:pStyle w:val="FooterTableFigure"/>
        <w:rPr>
          <w:szCs w:val="18"/>
        </w:rPr>
      </w:pPr>
      <w:r w:rsidRPr="0072211F">
        <w:rPr>
          <w:szCs w:val="18"/>
        </w:rPr>
        <w:t>#</w:t>
      </w:r>
      <w:r w:rsidRPr="0072211F">
        <w:rPr>
          <w:szCs w:val="18"/>
        </w:rPr>
        <w:tab/>
        <w:t>No treatment comparisons were performed for the extension study</w:t>
      </w:r>
    </w:p>
    <w:p w14:paraId="56D2306A" w14:textId="77777777" w:rsidR="00334E7D" w:rsidRPr="0072211F" w:rsidRDefault="00334E7D" w:rsidP="00334E7D">
      <w:pPr>
        <w:pStyle w:val="FooterTableFigure"/>
        <w:ind w:left="165" w:hanging="165"/>
        <w:rPr>
          <w:szCs w:val="18"/>
        </w:rPr>
      </w:pPr>
      <w:r w:rsidRPr="0072211F">
        <w:rPr>
          <w:szCs w:val="18"/>
        </w:rPr>
        <w:t>a</w:t>
      </w:r>
      <w:r w:rsidRPr="0072211F">
        <w:rPr>
          <w:szCs w:val="18"/>
        </w:rPr>
        <w:tab/>
        <w:t>Responders had dysmenorrhea NRS score declined from baseline to Week 24/EOT by ≥2.8 points or Week 24/EOT score ≤0.1 if baseline dysmenorrhea pain score was &lt;</w:t>
      </w:r>
      <w:proofErr w:type="gramStart"/>
      <w:r w:rsidRPr="0072211F">
        <w:rPr>
          <w:szCs w:val="18"/>
        </w:rPr>
        <w:t>2.8, and</w:t>
      </w:r>
      <w:proofErr w:type="gramEnd"/>
      <w:r w:rsidRPr="0072211F">
        <w:rPr>
          <w:szCs w:val="18"/>
        </w:rPr>
        <w:t xml:space="preserve"> did not have increased use of study-specified analgesics for pelvic pain at Week 24/EOT relative to baseline.</w:t>
      </w:r>
    </w:p>
    <w:p w14:paraId="589827C6" w14:textId="31B3B71E" w:rsidR="00334E7D" w:rsidRPr="0072211F" w:rsidRDefault="00B24130" w:rsidP="00334E7D">
      <w:pPr>
        <w:pStyle w:val="FooterTableFigure"/>
        <w:rPr>
          <w:szCs w:val="18"/>
        </w:rPr>
      </w:pPr>
      <w:r w:rsidRPr="0072211F">
        <w:rPr>
          <w:szCs w:val="18"/>
        </w:rPr>
        <w:t>b</w:t>
      </w:r>
      <w:r w:rsidR="00334E7D" w:rsidRPr="0072211F">
        <w:rPr>
          <w:szCs w:val="18"/>
        </w:rPr>
        <w:tab/>
        <w:t>In SPIRIT Extension all patients received open-label Ryeqo.</w:t>
      </w:r>
    </w:p>
    <w:p w14:paraId="603ACBE4" w14:textId="2D0D0991" w:rsidR="00334E7D" w:rsidRPr="0072211F" w:rsidRDefault="00B24130" w:rsidP="00334E7D">
      <w:pPr>
        <w:pStyle w:val="FooterTableFigure"/>
        <w:ind w:left="165" w:hanging="165"/>
        <w:rPr>
          <w:szCs w:val="18"/>
        </w:rPr>
      </w:pPr>
      <w:r w:rsidRPr="0072211F">
        <w:rPr>
          <w:szCs w:val="18"/>
        </w:rPr>
        <w:t>c</w:t>
      </w:r>
      <w:r w:rsidR="00334E7D" w:rsidRPr="0072211F">
        <w:rPr>
          <w:szCs w:val="18"/>
        </w:rPr>
        <w:tab/>
        <w:t>Responders had NMPP NRS score declined from baseline to Week 24/EOT by ≥2.1 points or Week 24/EOT score ≤0.1 if baseline NMPP score was &lt;</w:t>
      </w:r>
      <w:proofErr w:type="gramStart"/>
      <w:r w:rsidR="00334E7D" w:rsidRPr="0072211F">
        <w:rPr>
          <w:szCs w:val="18"/>
        </w:rPr>
        <w:t>2.1, and</w:t>
      </w:r>
      <w:proofErr w:type="gramEnd"/>
      <w:r w:rsidR="00334E7D" w:rsidRPr="0072211F">
        <w:rPr>
          <w:szCs w:val="18"/>
        </w:rPr>
        <w:t xml:space="preserve"> did not have increased use of study-specified analgesics for pelvic pain at Week 24/EOT relative to baseline.</w:t>
      </w:r>
    </w:p>
    <w:p w14:paraId="4AACD86C" w14:textId="6834C223" w:rsidR="00334E7D" w:rsidRPr="0072211F" w:rsidRDefault="00B24130" w:rsidP="00334E7D">
      <w:pPr>
        <w:pStyle w:val="FooterTableFigure"/>
        <w:ind w:left="165" w:hanging="165"/>
        <w:rPr>
          <w:szCs w:val="18"/>
        </w:rPr>
      </w:pPr>
      <w:r w:rsidRPr="0072211F">
        <w:rPr>
          <w:szCs w:val="18"/>
        </w:rPr>
        <w:t>d</w:t>
      </w:r>
      <w:r w:rsidR="00334E7D" w:rsidRPr="0072211F">
        <w:rPr>
          <w:szCs w:val="18"/>
        </w:rPr>
        <w:tab/>
        <w:t>Results presented in the submission was inconsistent with Osuga 2021. Mean change from baseline in dyspareunia estimated from Figure 2, Osuga 2021 was -0.9 for REL, -4.6 for PBO and -6.5 for LEU.</w:t>
      </w:r>
    </w:p>
    <w:p w14:paraId="664CA0C8" w14:textId="25EC5E61" w:rsidR="00A22CED" w:rsidRPr="0072211F" w:rsidRDefault="00111917" w:rsidP="00111917">
      <w:pPr>
        <w:pStyle w:val="TableFigureHeading"/>
        <w:rPr>
          <w:rStyle w:val="CommentReference"/>
          <w:b/>
          <w:bCs w:val="0"/>
        </w:rPr>
      </w:pPr>
      <w:bookmarkStart w:id="39" w:name="_Ref162436135"/>
      <w:bookmarkStart w:id="40" w:name="_Hlk170907992"/>
      <w:r w:rsidRPr="0072211F">
        <w:rPr>
          <w:rStyle w:val="CommentReference"/>
          <w:b/>
          <w:bCs w:val="0"/>
        </w:rPr>
        <w:t xml:space="preserve">Figure </w:t>
      </w:r>
      <w:r w:rsidRPr="0072211F">
        <w:rPr>
          <w:rStyle w:val="CommentReference"/>
          <w:b/>
          <w:bCs w:val="0"/>
        </w:rPr>
        <w:fldChar w:fldCharType="begin"/>
      </w:r>
      <w:r w:rsidRPr="0072211F">
        <w:rPr>
          <w:rStyle w:val="CommentReference"/>
          <w:b/>
          <w:bCs w:val="0"/>
        </w:rPr>
        <w:instrText xml:space="preserve"> SEQ Figure \* ARABIC </w:instrText>
      </w:r>
      <w:r w:rsidRPr="0072211F">
        <w:rPr>
          <w:rStyle w:val="CommentReference"/>
          <w:b/>
          <w:bCs w:val="0"/>
        </w:rPr>
        <w:fldChar w:fldCharType="separate"/>
      </w:r>
      <w:r w:rsidR="00F23258">
        <w:rPr>
          <w:rStyle w:val="CommentReference"/>
          <w:b/>
          <w:bCs w:val="0"/>
          <w:noProof/>
        </w:rPr>
        <w:t>1</w:t>
      </w:r>
      <w:r w:rsidRPr="0072211F">
        <w:rPr>
          <w:rStyle w:val="CommentReference"/>
          <w:b/>
          <w:bCs w:val="0"/>
        </w:rPr>
        <w:fldChar w:fldCharType="end"/>
      </w:r>
      <w:bookmarkEnd w:id="39"/>
      <w:r w:rsidR="00A22CED" w:rsidRPr="0072211F">
        <w:rPr>
          <w:rStyle w:val="CommentReference"/>
          <w:b/>
          <w:bCs w:val="0"/>
        </w:rPr>
        <w:t>: Dysmenorrhea and NMPP in SPIRIT 1 (A) &amp; SPIRIT 2 (B)</w:t>
      </w:r>
      <w:r w:rsidR="0072211F">
        <w:rPr>
          <w:rStyle w:val="CommentReference"/>
          <w:b/>
          <w:bCs w:val="0"/>
        </w:rPr>
        <w:t xml:space="preserve">. </w:t>
      </w:r>
    </w:p>
    <w:bookmarkEnd w:id="40"/>
    <w:p w14:paraId="24C11869" w14:textId="54A7539E" w:rsidR="00A22CED" w:rsidRDefault="00A22CED" w:rsidP="00A22CED">
      <w:pPr>
        <w:spacing w:before="60" w:after="60"/>
        <w:ind w:left="-142" w:right="-1" w:hanging="284"/>
      </w:pPr>
      <w:r w:rsidRPr="008172BD">
        <w:rPr>
          <w:noProof/>
        </w:rPr>
        <w:drawing>
          <wp:inline distT="0" distB="0" distL="0" distR="0" wp14:anchorId="22E8B6AF" wp14:editId="323FA639">
            <wp:extent cx="3037627" cy="2428875"/>
            <wp:effectExtent l="0" t="0" r="0" b="0"/>
            <wp:docPr id="1726299553" name="Picture 1726299553" descr="Figure 1: Dysmenorrhea and NMPP in SPIRIT 1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299553" name="Picture 1726299553" descr="Figure 1: Dysmenorrhea and NMPP in SPIRIT 1 (A)"/>
                    <pic:cNvPicPr/>
                  </pic:nvPicPr>
                  <pic:blipFill>
                    <a:blip r:embed="rId8"/>
                    <a:stretch>
                      <a:fillRect/>
                    </a:stretch>
                  </pic:blipFill>
                  <pic:spPr>
                    <a:xfrm>
                      <a:off x="0" y="0"/>
                      <a:ext cx="3045930" cy="2435514"/>
                    </a:xfrm>
                    <a:prstGeom prst="rect">
                      <a:avLst/>
                    </a:prstGeom>
                  </pic:spPr>
                </pic:pic>
              </a:graphicData>
            </a:graphic>
          </wp:inline>
        </w:drawing>
      </w:r>
      <w:r w:rsidRPr="003D6BA7">
        <w:t xml:space="preserve"> </w:t>
      </w:r>
    </w:p>
    <w:p w14:paraId="668C2177" w14:textId="4DFD187D" w:rsidR="00B77C4D" w:rsidRPr="003D6BA7" w:rsidRDefault="00B77C4D" w:rsidP="00A22CED">
      <w:pPr>
        <w:spacing w:before="60" w:after="60"/>
        <w:ind w:left="-142" w:right="-1" w:hanging="284"/>
      </w:pPr>
      <w:r w:rsidRPr="008172BD">
        <w:rPr>
          <w:b/>
          <w:bCs/>
          <w:noProof/>
        </w:rPr>
        <w:drawing>
          <wp:inline distT="0" distB="0" distL="0" distR="0" wp14:anchorId="01A14BAE" wp14:editId="23E104A4">
            <wp:extent cx="3106420" cy="2238375"/>
            <wp:effectExtent l="0" t="0" r="0" b="9525"/>
            <wp:docPr id="2020036840" name="Picture 2020036840" descr="Figure 1: Dysmenorrhea and NMPP in  SPIRIT 2 (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036840" name="Picture 2020036840" descr="Figure 1: Dysmenorrhea and NMPP in  SPIRIT 2 (B). "/>
                    <pic:cNvPicPr/>
                  </pic:nvPicPr>
                  <pic:blipFill>
                    <a:blip r:embed="rId9">
                      <a:extLst>
                        <a:ext uri="{28A0092B-C50C-407E-A947-70E740481C1C}">
                          <a14:useLocalDpi xmlns:a14="http://schemas.microsoft.com/office/drawing/2010/main" val="0"/>
                        </a:ext>
                      </a:extLst>
                    </a:blip>
                    <a:stretch>
                      <a:fillRect/>
                    </a:stretch>
                  </pic:blipFill>
                  <pic:spPr>
                    <a:xfrm>
                      <a:off x="0" y="0"/>
                      <a:ext cx="3106420" cy="2238375"/>
                    </a:xfrm>
                    <a:prstGeom prst="rect">
                      <a:avLst/>
                    </a:prstGeom>
                  </pic:spPr>
                </pic:pic>
              </a:graphicData>
            </a:graphic>
          </wp:inline>
        </w:drawing>
      </w:r>
    </w:p>
    <w:p w14:paraId="55A543F3" w14:textId="77777777" w:rsidR="00A22CED" w:rsidRPr="0072211F" w:rsidRDefault="00A22CED" w:rsidP="000C730D">
      <w:pPr>
        <w:pStyle w:val="TableFigureFooter"/>
      </w:pPr>
      <w:r w:rsidRPr="0072211F">
        <w:t>Error bars represent 95% CI (Primary endpoint analysis)</w:t>
      </w:r>
    </w:p>
    <w:p w14:paraId="070E523D" w14:textId="66103AF4" w:rsidR="00A22CED" w:rsidRPr="0072211F" w:rsidRDefault="00A22CED" w:rsidP="000C730D">
      <w:pPr>
        <w:pStyle w:val="TableFigureFooter"/>
      </w:pPr>
      <w:r w:rsidRPr="0072211F">
        <w:t>Source: Ryeqo submission executive summary, p4; Giudice LC, As-Sanie S, Arjona JC, Becker CM, Abrao MS, et al. Once daily oral relugolix combination therapy versus placebo in patients with endometriosis-associated pain: two replicate phase 3, randomised, double-blind, studies (SPIRIT 1 and 2). The Lancet 2022;399(10343):2267-2279. (Giudice 2022) https://doi.org/10.1016/S0140-6736(22)00622-5</w:t>
      </w:r>
    </w:p>
    <w:p w14:paraId="6F9AD6BE" w14:textId="489E96DC" w:rsidR="00E467A2" w:rsidRPr="003D6BA7" w:rsidRDefault="00E467A2" w:rsidP="00F50E5D">
      <w:pPr>
        <w:keepNext/>
        <w:keepLines/>
        <w:spacing w:before="120" w:after="120"/>
        <w:rPr>
          <w:b/>
          <w:bCs/>
        </w:rPr>
      </w:pPr>
      <w:r w:rsidRPr="003D6BA7">
        <w:rPr>
          <w:b/>
          <w:bCs/>
        </w:rPr>
        <w:t>Ryeqo vs placebo</w:t>
      </w:r>
    </w:p>
    <w:p w14:paraId="18980F83" w14:textId="26757DD5" w:rsidR="00EB4D4F" w:rsidRPr="0072211F" w:rsidRDefault="000F6358" w:rsidP="001E6476">
      <w:pPr>
        <w:pStyle w:val="3-BodyText"/>
      </w:pPr>
      <w:r w:rsidRPr="0072211F">
        <w:t xml:space="preserve">Across SPIRIT 1 and SPIRIT 2, the proportion of dysmenorrhea responders (reduction from baseline in dysmenorrhea NRS score ≥2.8) and NMPP responders (reduction from baseline in NMPP NRS </w:t>
      </w:r>
      <w:r w:rsidRPr="0072211F">
        <w:rPr>
          <w:rFonts w:cs="Calibri"/>
        </w:rPr>
        <w:t>≥</w:t>
      </w:r>
      <w:r w:rsidRPr="0072211F">
        <w:t>2.1), was significantly higher in the Ryeqo group compared to placebo at Week 24. In the pooled SPIRIT 1/SPIRIT 2 analyses at Week</w:t>
      </w:r>
      <w:r w:rsidR="000B6C70">
        <w:t> </w:t>
      </w:r>
      <w:r w:rsidRPr="0072211F">
        <w:t xml:space="preserve">24, </w:t>
      </w:r>
      <w:r w:rsidR="00570D23" w:rsidRPr="0072211F">
        <w:t xml:space="preserve">risk </w:t>
      </w:r>
      <w:r w:rsidRPr="0072211F">
        <w:t>difference (</w:t>
      </w:r>
      <w:r w:rsidR="00570D23" w:rsidRPr="0072211F">
        <w:t>R</w:t>
      </w:r>
      <w:r w:rsidRPr="0072211F">
        <w:t xml:space="preserve">D) between Ryeqo vs placebo treated patients for dysmenorrhea response was 74.8% vs 28.6%, </w:t>
      </w:r>
      <w:r w:rsidR="00B2734B" w:rsidRPr="0072211F">
        <w:t>R</w:t>
      </w:r>
      <w:r w:rsidRPr="0072211F">
        <w:t xml:space="preserve">D = 46.2, 95%CI: 40.2, 52.2 and NMPP response was 62.1% vs 41.0%, </w:t>
      </w:r>
      <w:r w:rsidR="00570D23" w:rsidRPr="0072211F">
        <w:t>R</w:t>
      </w:r>
      <w:r w:rsidRPr="0072211F">
        <w:t xml:space="preserve">D = 21.1, 95%CI: 14.4, 27.7. The proportion of dysmenorrhea and NMPP responders was maintained </w:t>
      </w:r>
      <w:r w:rsidR="00562346" w:rsidRPr="0072211F">
        <w:t xml:space="preserve">in the Ryeqo group and increased in the group initially treated with </w:t>
      </w:r>
      <w:r w:rsidR="00EB4D4F" w:rsidRPr="0072211F">
        <w:t>PBO</w:t>
      </w:r>
      <w:r w:rsidR="00EB4D4F" w:rsidRPr="0072211F">
        <w:rPr>
          <w:i/>
        </w:rPr>
        <w:t xml:space="preserve"> </w:t>
      </w:r>
      <w:r w:rsidRPr="0072211F">
        <w:t xml:space="preserve">during long-term treatment in SPIRIT Extension to Week 104. </w:t>
      </w:r>
    </w:p>
    <w:p w14:paraId="551BA1C8" w14:textId="755D5523" w:rsidR="00334E7D" w:rsidRPr="0072211F" w:rsidRDefault="000F6358" w:rsidP="001E6476">
      <w:pPr>
        <w:pStyle w:val="3-BodyText"/>
      </w:pPr>
      <w:r w:rsidRPr="0072211F">
        <w:t>The change</w:t>
      </w:r>
      <w:r w:rsidR="00553599" w:rsidRPr="0072211F">
        <w:t>s</w:t>
      </w:r>
      <w:r w:rsidRPr="0072211F">
        <w:t xml:space="preserve"> (reduction</w:t>
      </w:r>
      <w:r w:rsidR="00553599" w:rsidRPr="0072211F">
        <w:t>s</w:t>
      </w:r>
      <w:r w:rsidRPr="0072211F">
        <w:t>) from baseline in NRS score (dysmenorrhea, NMPP, overall pelvic pain and dyspareunia) and EHP-30 pain domain were also significantly greater in the Ryeqo group compared to placebo at Week 24. The results for relugolix + delayed add-back therapy group were consistent with Ryeqo group.</w:t>
      </w:r>
      <w:r w:rsidRPr="0072211F">
        <w:rPr>
          <w:i/>
        </w:rPr>
        <w:t xml:space="preserve"> </w:t>
      </w:r>
      <w:r w:rsidRPr="0072211F">
        <w:t xml:space="preserve">In the relugolix + delayed add-back group, from baseline to Week 12 when patients received relugolix monotherapy there was a higher proportion of dysmenorrhea and NMPP responders than in Ryeqo group, however, following the addition of add-back therapy at Week 12 there was a small decline in response rates before increasing over time </w:t>
      </w:r>
      <w:proofErr w:type="gramStart"/>
      <w:r w:rsidRPr="0072211F">
        <w:t>similar to</w:t>
      </w:r>
      <w:proofErr w:type="gramEnd"/>
      <w:r w:rsidRPr="0072211F">
        <w:t xml:space="preserve"> Ryeqo group.</w:t>
      </w:r>
    </w:p>
    <w:p w14:paraId="6EDDF395" w14:textId="48B1B385" w:rsidR="00894AFE" w:rsidRPr="0072211F" w:rsidRDefault="00C242B9" w:rsidP="001E6476">
      <w:pPr>
        <w:pStyle w:val="3-BodyText"/>
      </w:pPr>
      <w:r w:rsidRPr="0072211F">
        <w:t xml:space="preserve">Across SPIRIT 1 and SPIRIT 2, there was greater mean (SD) improvement from baseline in overall health </w:t>
      </w:r>
      <w:r w:rsidR="00497CD3" w:rsidRPr="0072211F">
        <w:t>status</w:t>
      </w:r>
      <w:r w:rsidRPr="0072211F">
        <w:t xml:space="preserve"> on the EQ-5D-5L VAS at Week 24 in the Ryeqo group compared to placebo (SPIRIT 1: 22.8 (21.3) vs 14.0 (23.5), and SPIRIT 2: 20.2 (23.7) vs 12.7 (24.8)).</w:t>
      </w:r>
    </w:p>
    <w:p w14:paraId="18821A7A" w14:textId="4A593168" w:rsidR="000F6358" w:rsidRPr="003D6BA7" w:rsidRDefault="000F6358" w:rsidP="00EB4D4F">
      <w:pPr>
        <w:keepNext/>
        <w:keepLines/>
        <w:spacing w:after="120"/>
        <w:rPr>
          <w:b/>
          <w:bCs/>
        </w:rPr>
      </w:pPr>
      <w:r w:rsidRPr="003D6BA7">
        <w:rPr>
          <w:b/>
          <w:bCs/>
        </w:rPr>
        <w:t>Relugolix monotherapy vs leuprorelin</w:t>
      </w:r>
      <w:r w:rsidR="00650903" w:rsidRPr="003D6BA7">
        <w:rPr>
          <w:b/>
          <w:bCs/>
        </w:rPr>
        <w:t xml:space="preserve"> (GnRH agonist</w:t>
      </w:r>
      <w:r w:rsidRPr="003D6BA7">
        <w:rPr>
          <w:b/>
          <w:bCs/>
        </w:rPr>
        <w:t>)</w:t>
      </w:r>
    </w:p>
    <w:p w14:paraId="371D45A1" w14:textId="32E842B1" w:rsidR="00334E7D" w:rsidRPr="0072211F" w:rsidRDefault="000F6358" w:rsidP="001E6476">
      <w:pPr>
        <w:pStyle w:val="3-BodyText"/>
      </w:pPr>
      <w:bookmarkStart w:id="41" w:name="_Ref162263459"/>
      <w:r w:rsidRPr="0072211F">
        <w:t xml:space="preserve">In Harada et al 2022, the (least squares mean (SE)) change from baseline in VAS (maximum) score for pelvic pain was significantly greater in the </w:t>
      </w:r>
      <w:r w:rsidR="0033436A" w:rsidRPr="0072211F">
        <w:t xml:space="preserve">leuprorelin </w:t>
      </w:r>
      <w:r w:rsidRPr="0072211F">
        <w:t xml:space="preserve">group compared to </w:t>
      </w:r>
      <w:r w:rsidR="000835D2" w:rsidRPr="0072211F">
        <w:t xml:space="preserve">relugolix </w:t>
      </w:r>
      <w:r w:rsidRPr="0072211F">
        <w:t>group at Week 24 (</w:t>
      </w:r>
      <w:r w:rsidR="00E755AA" w:rsidRPr="0072211F">
        <w:t>-57.4 (1.4) vs -52.6 (1.3)</w:t>
      </w:r>
      <w:r w:rsidRPr="0072211F">
        <w:t xml:space="preserve">, </w:t>
      </w:r>
      <w:r w:rsidR="00B2734B" w:rsidRPr="0072211F">
        <w:t>R</w:t>
      </w:r>
      <w:r w:rsidRPr="0072211F">
        <w:t>D = 4.9, 95%CI: 1.2, 8.7). Given that the upper bound of the 95%</w:t>
      </w:r>
      <w:r w:rsidR="009F30E4" w:rsidRPr="0072211F">
        <w:t xml:space="preserve"> </w:t>
      </w:r>
      <w:r w:rsidRPr="0072211F">
        <w:t>CI of the mean change in the maximum VAS score for pelvic pain between groups was 8.7, which was below the nominated non-inferiority margin of 10.0, the submission claimed that non-inferiority was supported, assuming that all GnRH agonists are comparable (</w:t>
      </w:r>
      <w:proofErr w:type="gramStart"/>
      <w:r w:rsidRPr="0072211F">
        <w:t>e.g.</w:t>
      </w:r>
      <w:proofErr w:type="gramEnd"/>
      <w:r w:rsidRPr="0072211F">
        <w:t xml:space="preserve"> leuprorelin, goserelin and nafarelin). There was no difference between groups in the mean change from baseline in VAS (mean) score for pelvic pain, NMPP and dyspareunia, EHP-30 pain domain and B&amp;B score at Week 24.</w:t>
      </w:r>
      <w:bookmarkEnd w:id="41"/>
    </w:p>
    <w:p w14:paraId="531A3578" w14:textId="01E76C00" w:rsidR="00334E7D" w:rsidRPr="0072211F" w:rsidRDefault="000F6358" w:rsidP="001E6476">
      <w:pPr>
        <w:pStyle w:val="3-BodyText"/>
      </w:pPr>
      <w:r w:rsidRPr="0072211F">
        <w:t>In Osug</w:t>
      </w:r>
      <w:r w:rsidR="004C3D51" w:rsidRPr="0072211F">
        <w:t>a</w:t>
      </w:r>
      <w:r w:rsidRPr="0072211F">
        <w:t xml:space="preserve"> et al 2021 and Osug</w:t>
      </w:r>
      <w:r w:rsidR="004C3D51" w:rsidRPr="0072211F">
        <w:t>a</w:t>
      </w:r>
      <w:r w:rsidRPr="0072211F">
        <w:t xml:space="preserve"> et al 2021 Extension, there was no difference between groups in the mean change (reduction) from baseline in VAS (mean) score for dysmenorrhea, pelvic pain and dyspareunia, EHP-30 domain scores, B&amp;B and mB&amp;B score at Week 12 and Week 24. </w:t>
      </w:r>
      <w:r w:rsidR="00D925E4" w:rsidRPr="0072211F">
        <w:t>T</w:t>
      </w:r>
      <w:r w:rsidRPr="0072211F">
        <w:t xml:space="preserve">he results suggested that treatment with </w:t>
      </w:r>
      <w:r w:rsidR="00EB3E91" w:rsidRPr="0072211F">
        <w:t xml:space="preserve">leuprorelin </w:t>
      </w:r>
      <w:r w:rsidRPr="0072211F">
        <w:t xml:space="preserve">was similar </w:t>
      </w:r>
      <w:r w:rsidR="008171C9" w:rsidRPr="0072211F">
        <w:t>in</w:t>
      </w:r>
      <w:r w:rsidRPr="0072211F">
        <w:t xml:space="preserve"> </w:t>
      </w:r>
      <w:r w:rsidR="009503D8" w:rsidRPr="0072211F">
        <w:t>the</w:t>
      </w:r>
      <w:r w:rsidRPr="0072211F">
        <w:t xml:space="preserve"> reduction </w:t>
      </w:r>
      <w:r w:rsidR="008611D6" w:rsidRPr="0072211F">
        <w:t>of</w:t>
      </w:r>
      <w:r w:rsidRPr="0072211F">
        <w:t xml:space="preserve"> dysmenorrhea, </w:t>
      </w:r>
      <w:r w:rsidR="00A30467" w:rsidRPr="0072211F">
        <w:t xml:space="preserve">overall </w:t>
      </w:r>
      <w:r w:rsidRPr="0072211F">
        <w:t xml:space="preserve">pelvic pain and dyspareunia </w:t>
      </w:r>
      <w:r w:rsidR="009503D8" w:rsidRPr="0072211F">
        <w:t xml:space="preserve">compared to </w:t>
      </w:r>
      <w:r w:rsidRPr="0072211F">
        <w:t>relugolix at Week 24.</w:t>
      </w:r>
    </w:p>
    <w:p w14:paraId="6317E279" w14:textId="77777777" w:rsidR="000F6358" w:rsidRPr="003D6BA7" w:rsidRDefault="000F6358" w:rsidP="00B77C4D">
      <w:pPr>
        <w:keepNext/>
        <w:spacing w:after="120"/>
        <w:rPr>
          <w:b/>
          <w:bCs/>
        </w:rPr>
      </w:pPr>
      <w:r w:rsidRPr="003D6BA7">
        <w:rPr>
          <w:b/>
          <w:bCs/>
        </w:rPr>
        <w:t>GnRH agonist (leuprorelin) + add-back therapy vs BSC (oral contraceptive)</w:t>
      </w:r>
    </w:p>
    <w:p w14:paraId="2E35DFE4" w14:textId="046924C8" w:rsidR="00334E7D" w:rsidRPr="0072211F" w:rsidRDefault="000F6358" w:rsidP="00B77C4D">
      <w:pPr>
        <w:pStyle w:val="3-BodyText"/>
        <w:keepNext/>
      </w:pPr>
      <w:r w:rsidRPr="0072211F">
        <w:t>In Zupi et al 2004, the mean change (reduction) from baseline in VAS for dysmenorrhea and pelvic pain was significantly greater in the leuprorelin + add-back group compared to oral contraceptive (estroprogestin) after 6 months (p&lt;0.05), 12</w:t>
      </w:r>
      <w:r w:rsidR="000B6C70">
        <w:t> </w:t>
      </w:r>
      <w:r w:rsidRPr="0072211F">
        <w:t xml:space="preserve">months (p&lt;0.01) of treatment and 6 months post discontinuation of treatment (p&lt;0.01). The results for leuprorelin alone group were consistent with leuprorelin + add-back group. However, there were no differences between groups for change in VAS for dyspareunia at 6 months or 12 months. In addition, Zupi et al 2024 showed there was improvement in </w:t>
      </w:r>
      <w:proofErr w:type="gramStart"/>
      <w:r w:rsidRPr="0072211F">
        <w:t>quality of life</w:t>
      </w:r>
      <w:proofErr w:type="gramEnd"/>
      <w:r w:rsidRPr="0072211F">
        <w:t xml:space="preserve"> SF-36 pain domain for patients treated with GnRH analogue + add-back similar to GnRH analogue alone, compared to oral contraceptive group. However, the scores for other domains (general health, vitality and physical function) </w:t>
      </w:r>
      <w:proofErr w:type="gramStart"/>
      <w:r w:rsidRPr="0072211F">
        <w:t>was</w:t>
      </w:r>
      <w:proofErr w:type="gramEnd"/>
      <w:r w:rsidRPr="0072211F">
        <w:t xml:space="preserve"> similar between GnRH analogue alone and oral contraceptive.</w:t>
      </w:r>
    </w:p>
    <w:p w14:paraId="79AC5D7D" w14:textId="0E408FB5" w:rsidR="000F6358" w:rsidRPr="0072211F" w:rsidRDefault="000F6358" w:rsidP="000F6358">
      <w:pPr>
        <w:pStyle w:val="5-SubsectionSubheading"/>
        <w:rPr>
          <w:bCs/>
        </w:rPr>
      </w:pPr>
      <w:bookmarkStart w:id="42" w:name="_Toc135142377"/>
      <w:bookmarkStart w:id="43" w:name="_Toc155642575"/>
      <w:bookmarkStart w:id="44" w:name="_Toc155769096"/>
      <w:r w:rsidRPr="0072211F">
        <w:t>Systematic reviews / meta-analysis</w:t>
      </w:r>
      <w:bookmarkEnd w:id="42"/>
      <w:bookmarkEnd w:id="43"/>
      <w:bookmarkEnd w:id="44"/>
    </w:p>
    <w:p w14:paraId="125A33EE" w14:textId="2AB5DDCD" w:rsidR="000F6358" w:rsidRPr="0072211F" w:rsidRDefault="000F6358" w:rsidP="001E6476">
      <w:pPr>
        <w:pStyle w:val="3-BodyText"/>
      </w:pPr>
      <w:r w:rsidRPr="0072211F">
        <w:t xml:space="preserve">The submission identified 9 published systematic reviews/meta-analyses for endometriosis-associated pain. Three reviews (Veth et al 2023, Wu et al 2014 and Farmer et al 2003) compared GnRH analogues + add-back therapy to GnRH analogue alone (such as buserelin, goserelin, leuprorelin, nafarelin and triptorelin). Six reviews (Gibbons et al 2021, Grandi et al 2019, Brown et al 2018, Jensen et al 2018, Fu et al 2017 and Brown et al 2012) compared different contraceptives to placebo, no </w:t>
      </w:r>
      <w:proofErr w:type="gramStart"/>
      <w:r w:rsidRPr="0072211F">
        <w:t>treatment</w:t>
      </w:r>
      <w:proofErr w:type="gramEnd"/>
      <w:r w:rsidRPr="0072211F">
        <w:t xml:space="preserve"> or other interventions (including GnRH). None of the reviews included Ryeqo or relugolix treatment (</w:t>
      </w:r>
      <w:proofErr w:type="gramStart"/>
      <w:r w:rsidRPr="0072211F">
        <w:t>i.e.</w:t>
      </w:r>
      <w:proofErr w:type="gramEnd"/>
      <w:r w:rsidRPr="0072211F">
        <w:t xml:space="preserve"> the SPIRIT trials, Harada </w:t>
      </w:r>
      <w:r w:rsidR="008E3276" w:rsidRPr="0072211F">
        <w:t xml:space="preserve">et al </w:t>
      </w:r>
      <w:r w:rsidRPr="0072211F">
        <w:t xml:space="preserve">2022, Osuga </w:t>
      </w:r>
      <w:r w:rsidR="008E3276" w:rsidRPr="0072211F">
        <w:t xml:space="preserve">et al </w:t>
      </w:r>
      <w:r w:rsidRPr="0072211F">
        <w:t xml:space="preserve">2021 and Osuga </w:t>
      </w:r>
      <w:r w:rsidR="008E3276" w:rsidRPr="0072211F">
        <w:t xml:space="preserve">et al </w:t>
      </w:r>
      <w:r w:rsidRPr="0072211F">
        <w:t>2021 Extension).</w:t>
      </w:r>
    </w:p>
    <w:p w14:paraId="35630FDF" w14:textId="32326D9E" w:rsidR="000F6358" w:rsidRPr="0072211F" w:rsidRDefault="000F6358" w:rsidP="001E6476">
      <w:pPr>
        <w:pStyle w:val="3-BodyText"/>
      </w:pPr>
      <w:r w:rsidRPr="0072211F">
        <w:t>Broadly, the reviews suggest GnRH analogues + add-back was no different to GnRH alone in improving endometriosis pain, but GnRH analogues with or without add-back therapy was superior to hormonal contraceptives or placebo in improving pelvic pain. There was generally no difference between the various contraceptives in the treatment of endometriosis pain symptoms. Three reviews (Veth et al 2023, Wu et al 2014 and Farmer et al 2003) reported</w:t>
      </w:r>
      <w:r w:rsidR="00A92361" w:rsidRPr="0072211F">
        <w:t xml:space="preserve"> the</w:t>
      </w:r>
      <w:r w:rsidRPr="0072211F">
        <w:t xml:space="preserve"> safety outcome of change in BMD, </w:t>
      </w:r>
      <w:r w:rsidR="00A92361" w:rsidRPr="0072211F">
        <w:t xml:space="preserve">with results </w:t>
      </w:r>
      <w:r w:rsidRPr="0072211F">
        <w:t>indicat</w:t>
      </w:r>
      <w:r w:rsidR="00A92361" w:rsidRPr="0072211F">
        <w:t>ing</w:t>
      </w:r>
      <w:r w:rsidRPr="0072211F">
        <w:t xml:space="preserve"> that patients treated with GnRH analogue + add-back tend to have a reduction in BMD loss (lumber spine) compared to GnRH alone or hormonal contraceptive. Overall, the results from the reviews should be interpreted with caution due to poor quality of evidence (majority of studies graded as high risk of bias) and very low to low certainty of results due heterogeneity across the studies (variation in outcomes, measurement instruments, treatment follow-up, baseline characteristics, types and doses of GnRH and contraceptives).</w:t>
      </w:r>
    </w:p>
    <w:p w14:paraId="27883CB5" w14:textId="77777777" w:rsidR="000F6358" w:rsidRPr="0072211F" w:rsidRDefault="000F6358" w:rsidP="000F6358">
      <w:pPr>
        <w:pStyle w:val="5-SubsectionSubheading"/>
        <w:rPr>
          <w:bCs/>
        </w:rPr>
      </w:pPr>
      <w:bookmarkStart w:id="45" w:name="_Toc155642576"/>
      <w:bookmarkStart w:id="46" w:name="_Toc155769097"/>
      <w:r w:rsidRPr="0072211F">
        <w:t>Indirect treatment comparisons (ITCs)</w:t>
      </w:r>
      <w:bookmarkEnd w:id="45"/>
      <w:bookmarkEnd w:id="46"/>
    </w:p>
    <w:p w14:paraId="6E8CBAC5" w14:textId="50B4BC4F" w:rsidR="000F6358" w:rsidRPr="0072211F" w:rsidRDefault="00E11A6F" w:rsidP="001E6476">
      <w:pPr>
        <w:pStyle w:val="3-BodyText"/>
      </w:pPr>
      <w:r w:rsidRPr="0072211F">
        <w:t xml:space="preserve">The </w:t>
      </w:r>
      <w:r w:rsidR="00657933" w:rsidRPr="0072211F">
        <w:t>indirect comparison</w:t>
      </w:r>
      <w:r w:rsidRPr="0072211F">
        <w:t xml:space="preserve"> was conducted using Bayesian approach using the GeMTC package-based R Shiny app.</w:t>
      </w:r>
      <w:r w:rsidR="005E0ADB" w:rsidRPr="0072211F">
        <w:t xml:space="preserve"> The main analysis used fixed effects models, as the precise variance between studies could not be estimated due to low number of studies included. The submission present</w:t>
      </w:r>
      <w:r w:rsidR="00C07ACF" w:rsidRPr="0072211F">
        <w:t>ed</w:t>
      </w:r>
      <w:r w:rsidR="005E0ADB" w:rsidRPr="0072211F">
        <w:t xml:space="preserve"> results for two outcomes – change from baseline in dysmenorrhea and NMPP scores (NRS or VAS). VAS (0-100) scores were transformed to NRS (0-10) scores by applying a conversion factor (</w:t>
      </w:r>
      <w:proofErr w:type="gramStart"/>
      <w:r w:rsidR="005E0ADB" w:rsidRPr="0072211F">
        <w:t>e.g.</w:t>
      </w:r>
      <w:proofErr w:type="gramEnd"/>
      <w:r w:rsidR="005E0ADB" w:rsidRPr="0072211F">
        <w:t xml:space="preserve"> 0.1) calculated by dividing the upper limit of the NRS (e.g., 10) by the upper limit of the VAS (e.g., 100). The outcomes were reported at Week 24 for Ryeqo (SPIRIT 1 and SPIRIT 2), </w:t>
      </w:r>
      <w:r w:rsidR="0090273B" w:rsidRPr="0072211F">
        <w:t xml:space="preserve">and </w:t>
      </w:r>
      <w:r w:rsidR="005E0ADB" w:rsidRPr="0072211F">
        <w:t>danazol (Harada et al 2008), Week 16 for oral contraceptive (Roghaei et al 2010) and Week 12 for dienogest (Osuga et al 2019 and Osuga et al 2020). The submission described the base case as the indirect comparisons of Ryeqo vs oral contraceptive and danazol treatment (Harada et al 2008 and Roghaei et al 2010) for dysmenorrhea and Ryeqo vs oral contraceptive (Harada et al 2008) for NMPP at Week 16-24. In the sensitivity analysis, the submission included additional BSC treatment with dienogest 0.5</w:t>
      </w:r>
      <w:r w:rsidR="000B6C70">
        <w:t> </w:t>
      </w:r>
      <w:r w:rsidR="005E0ADB" w:rsidRPr="0072211F">
        <w:t>mg (Osuga et al 2019) and dienogest 1 mg (Osuga et al 2020). Osuga et al 2019 and Osuga et al 2020 were excluded from the base case ITC as the studies reported dysmenorrhea outcomes after 12 weeks of treatment and the enrolled patients were not required to have confirmed endometriosis. The rationale for using the dienogest 0.5 mg dose arms was unclear, particularly as Osuga et al 2019 was a dose finding study that included dienogest 0.5, 1 and 2 mg, whereas Osuga et al 2020 only used dienogest 1 mg.</w:t>
      </w:r>
    </w:p>
    <w:p w14:paraId="7198070A" w14:textId="195096CD" w:rsidR="005E0ADB" w:rsidRPr="0072211F" w:rsidRDefault="005E0ADB" w:rsidP="001E6476">
      <w:pPr>
        <w:pStyle w:val="3-BodyText"/>
      </w:pPr>
      <w:r w:rsidRPr="0072211F">
        <w:t xml:space="preserve">The inclusion of danazol (Harada et al 2008) in the indirect comparison </w:t>
      </w:r>
      <w:r w:rsidR="009F30E4" w:rsidRPr="0072211F">
        <w:t>makes the results less relevant to clinical practice</w:t>
      </w:r>
      <w:r w:rsidRPr="0072211F">
        <w:t xml:space="preserve">, given danazol (synthetic steroid) is not currently approved by TGA </w:t>
      </w:r>
      <w:r w:rsidR="00C07ACF" w:rsidRPr="0072211F">
        <w:t xml:space="preserve">or listed on the </w:t>
      </w:r>
      <w:r w:rsidRPr="0072211F">
        <w:t>PBS. The Australian Therapeutic Guidelines indicate that danazol is used by specialist</w:t>
      </w:r>
      <w:r w:rsidR="00C07ACF" w:rsidRPr="0072211F">
        <w:t>s</w:t>
      </w:r>
      <w:r w:rsidRPr="0072211F">
        <w:t xml:space="preserve"> when other treatments are not </w:t>
      </w:r>
      <w:proofErr w:type="gramStart"/>
      <w:r w:rsidRPr="0072211F">
        <w:t>tolerated</w:t>
      </w:r>
      <w:proofErr w:type="gramEnd"/>
      <w:r w:rsidRPr="0072211F">
        <w:t xml:space="preserve"> and treatment must be used concurrently with nonhormonal contraceptive for a limited duration of 6 to 9 months. Danazol is associated with significant A</w:t>
      </w:r>
      <w:r w:rsidR="006B77E7" w:rsidRPr="0072211F">
        <w:t>E</w:t>
      </w:r>
      <w:r w:rsidRPr="0072211F">
        <w:t xml:space="preserve">s (e.g., hirsutism, acne, voice change, liver toxicity, </w:t>
      </w:r>
      <w:proofErr w:type="gramStart"/>
      <w:r w:rsidRPr="0072211F">
        <w:t>dyslipidaemia</w:t>
      </w:r>
      <w:proofErr w:type="gramEnd"/>
      <w:r w:rsidR="009F30E4" w:rsidRPr="0072211F">
        <w:t xml:space="preserve"> and</w:t>
      </w:r>
      <w:r w:rsidRPr="0072211F">
        <w:t xml:space="preserve"> potential increase</w:t>
      </w:r>
      <w:r w:rsidR="000B6C70">
        <w:t>d</w:t>
      </w:r>
      <w:r w:rsidRPr="0072211F">
        <w:t xml:space="preserve"> risk of ovarian cancer). For this reason, danazol is no longer described in international EHSRE 2022 guidelines as a treatment for endometriosis-associated pain.</w:t>
      </w:r>
    </w:p>
    <w:p w14:paraId="3907F134" w14:textId="60BDE445" w:rsidR="005E0ADB" w:rsidRPr="0072211F" w:rsidRDefault="00A6691D" w:rsidP="001E6476">
      <w:pPr>
        <w:pStyle w:val="3-BodyText"/>
      </w:pPr>
      <w:r w:rsidRPr="0072211F">
        <w:fldChar w:fldCharType="begin"/>
      </w:r>
      <w:r w:rsidRPr="0072211F">
        <w:instrText xml:space="preserve"> REF _Ref155608898 \h </w:instrText>
      </w:r>
      <w:r w:rsidRPr="0072211F">
        <w:fldChar w:fldCharType="separate"/>
      </w:r>
      <w:r w:rsidR="00F23258" w:rsidRPr="0072211F">
        <w:t xml:space="preserve">Table </w:t>
      </w:r>
      <w:r w:rsidR="00F23258">
        <w:rPr>
          <w:noProof/>
        </w:rPr>
        <w:t>5</w:t>
      </w:r>
      <w:r w:rsidRPr="0072211F">
        <w:fldChar w:fldCharType="end"/>
      </w:r>
      <w:r w:rsidR="005E0ADB" w:rsidRPr="0072211F">
        <w:t xml:space="preserve"> presents the study results for the change in dysmenorrhea and NMPP score, and the indirect comparisons between Ryeqo and contraceptive.</w:t>
      </w:r>
    </w:p>
    <w:p w14:paraId="3402E2A9" w14:textId="42375BBC" w:rsidR="005E0ADB" w:rsidRPr="0072211F" w:rsidRDefault="00A6691D" w:rsidP="000C730D">
      <w:pPr>
        <w:pStyle w:val="Caption"/>
      </w:pPr>
      <w:bookmarkStart w:id="47" w:name="_Ref155608898"/>
      <w:r w:rsidRPr="0072211F">
        <w:t xml:space="preserve">Table </w:t>
      </w:r>
      <w:r w:rsidR="000650F5">
        <w:fldChar w:fldCharType="begin"/>
      </w:r>
      <w:r w:rsidR="000650F5">
        <w:instrText xml:space="preserve"> SEQ Table \* ARABIC </w:instrText>
      </w:r>
      <w:r w:rsidR="000650F5">
        <w:fldChar w:fldCharType="separate"/>
      </w:r>
      <w:r w:rsidR="00F23258">
        <w:rPr>
          <w:noProof/>
        </w:rPr>
        <w:t>5</w:t>
      </w:r>
      <w:r w:rsidR="000650F5">
        <w:rPr>
          <w:noProof/>
        </w:rPr>
        <w:fldChar w:fldCharType="end"/>
      </w:r>
      <w:bookmarkEnd w:id="47"/>
      <w:r w:rsidR="005E0ADB" w:rsidRPr="0072211F">
        <w:rPr>
          <w:szCs w:val="20"/>
        </w:rPr>
        <w:t>: Indirect comparison of Ryeqo versus contraceptive for endometriosis pain (dysmenorrhea and NMPP)</w:t>
      </w:r>
    </w:p>
    <w:tbl>
      <w:tblPr>
        <w:tblStyle w:val="TableGrid"/>
        <w:tblW w:w="5000" w:type="pct"/>
        <w:tblCellMar>
          <w:left w:w="28" w:type="dxa"/>
          <w:right w:w="28" w:type="dxa"/>
        </w:tblCellMar>
        <w:tblLook w:val="04A0" w:firstRow="1" w:lastRow="0" w:firstColumn="1" w:lastColumn="0" w:noHBand="0" w:noVBand="1"/>
        <w:tblCaption w:val="Table 5: Indirect comparison of Ryeqo versus contraceptive for endometriosis pain (dysmenorrhea and NMPP)"/>
      </w:tblPr>
      <w:tblGrid>
        <w:gridCol w:w="3681"/>
        <w:gridCol w:w="1417"/>
        <w:gridCol w:w="1275"/>
        <w:gridCol w:w="2644"/>
      </w:tblGrid>
      <w:tr w:rsidR="005E0ADB" w:rsidRPr="0072211F" w14:paraId="32782962" w14:textId="77777777" w:rsidTr="007A1315">
        <w:trPr>
          <w:trHeight w:val="469"/>
          <w:tblHeader/>
        </w:trPr>
        <w:tc>
          <w:tcPr>
            <w:tcW w:w="2041" w:type="pct"/>
            <w:vAlign w:val="center"/>
          </w:tcPr>
          <w:p w14:paraId="6DBE3253" w14:textId="77777777" w:rsidR="005E0ADB" w:rsidRPr="0072211F" w:rsidRDefault="005E0ADB" w:rsidP="000C730D">
            <w:pPr>
              <w:keepNext/>
              <w:jc w:val="left"/>
              <w:rPr>
                <w:rFonts w:ascii="Arial Narrow" w:hAnsi="Arial Narrow"/>
                <w:b/>
                <w:sz w:val="20"/>
                <w:szCs w:val="20"/>
              </w:rPr>
            </w:pPr>
            <w:r w:rsidRPr="0072211F">
              <w:rPr>
                <w:rFonts w:ascii="Arial Narrow" w:hAnsi="Arial Narrow"/>
                <w:b/>
                <w:sz w:val="20"/>
                <w:szCs w:val="20"/>
              </w:rPr>
              <w:t>Outcome</w:t>
            </w:r>
          </w:p>
        </w:tc>
        <w:tc>
          <w:tcPr>
            <w:tcW w:w="786" w:type="pct"/>
            <w:vAlign w:val="center"/>
          </w:tcPr>
          <w:p w14:paraId="349D9E8D" w14:textId="77777777" w:rsidR="005E0ADB" w:rsidRPr="0072211F" w:rsidRDefault="005E0ADB" w:rsidP="000C730D">
            <w:pPr>
              <w:keepNext/>
              <w:jc w:val="center"/>
              <w:rPr>
                <w:rFonts w:ascii="Arial Narrow" w:hAnsi="Arial Narrow"/>
                <w:b/>
                <w:bCs/>
                <w:snapToGrid w:val="0"/>
                <w:sz w:val="20"/>
                <w:szCs w:val="20"/>
                <w:lang w:eastAsia="en-US"/>
              </w:rPr>
            </w:pPr>
            <w:r w:rsidRPr="0072211F">
              <w:rPr>
                <w:rFonts w:ascii="Arial Narrow" w:hAnsi="Arial Narrow"/>
                <w:b/>
                <w:bCs/>
                <w:snapToGrid w:val="0"/>
                <w:sz w:val="20"/>
                <w:szCs w:val="20"/>
                <w:lang w:eastAsia="en-US"/>
              </w:rPr>
              <w:t>Drug</w:t>
            </w:r>
          </w:p>
          <w:p w14:paraId="1DD85F91" w14:textId="77777777" w:rsidR="005E0ADB" w:rsidRPr="0072211F" w:rsidRDefault="005E0ADB" w:rsidP="000C730D">
            <w:pPr>
              <w:keepNext/>
              <w:jc w:val="center"/>
              <w:rPr>
                <w:rFonts w:ascii="Arial Narrow" w:hAnsi="Arial Narrow"/>
                <w:b/>
                <w:bCs/>
                <w:snapToGrid w:val="0"/>
                <w:sz w:val="20"/>
                <w:szCs w:val="20"/>
                <w:lang w:eastAsia="en-US"/>
              </w:rPr>
            </w:pPr>
            <w:r w:rsidRPr="0072211F">
              <w:rPr>
                <w:rFonts w:ascii="Arial Narrow" w:hAnsi="Arial Narrow"/>
                <w:b/>
                <w:bCs/>
                <w:snapToGrid w:val="0"/>
                <w:sz w:val="20"/>
                <w:szCs w:val="20"/>
                <w:lang w:eastAsia="en-US"/>
              </w:rPr>
              <w:t>LS mean (SE)</w:t>
            </w:r>
          </w:p>
        </w:tc>
        <w:tc>
          <w:tcPr>
            <w:tcW w:w="707" w:type="pct"/>
            <w:vAlign w:val="center"/>
          </w:tcPr>
          <w:p w14:paraId="10D6F713" w14:textId="77777777" w:rsidR="005E0ADB" w:rsidRPr="0072211F" w:rsidRDefault="005E0ADB" w:rsidP="000C730D">
            <w:pPr>
              <w:keepNext/>
              <w:jc w:val="center"/>
              <w:rPr>
                <w:rFonts w:ascii="Arial Narrow" w:hAnsi="Arial Narrow"/>
                <w:b/>
                <w:bCs/>
                <w:snapToGrid w:val="0"/>
                <w:sz w:val="20"/>
                <w:szCs w:val="20"/>
                <w:lang w:eastAsia="en-US"/>
              </w:rPr>
            </w:pPr>
            <w:r w:rsidRPr="0072211F">
              <w:rPr>
                <w:rFonts w:ascii="Arial Narrow" w:hAnsi="Arial Narrow"/>
                <w:b/>
                <w:bCs/>
                <w:snapToGrid w:val="0"/>
                <w:sz w:val="20"/>
                <w:szCs w:val="20"/>
                <w:lang w:eastAsia="en-US"/>
              </w:rPr>
              <w:t>Control</w:t>
            </w:r>
          </w:p>
          <w:p w14:paraId="21D14CA0" w14:textId="77777777" w:rsidR="005E0ADB" w:rsidRPr="0072211F" w:rsidRDefault="005E0ADB" w:rsidP="000C730D">
            <w:pPr>
              <w:keepNext/>
              <w:jc w:val="center"/>
              <w:rPr>
                <w:rFonts w:ascii="Arial Narrow" w:hAnsi="Arial Narrow"/>
                <w:b/>
                <w:bCs/>
                <w:snapToGrid w:val="0"/>
                <w:sz w:val="20"/>
                <w:szCs w:val="20"/>
                <w:lang w:eastAsia="en-US"/>
              </w:rPr>
            </w:pPr>
            <w:r w:rsidRPr="0072211F">
              <w:rPr>
                <w:rFonts w:ascii="Arial Narrow" w:hAnsi="Arial Narrow"/>
                <w:b/>
                <w:bCs/>
                <w:snapToGrid w:val="0"/>
                <w:sz w:val="20"/>
                <w:szCs w:val="20"/>
                <w:lang w:eastAsia="en-US"/>
              </w:rPr>
              <w:t>LS mean (SE)</w:t>
            </w:r>
          </w:p>
        </w:tc>
        <w:tc>
          <w:tcPr>
            <w:tcW w:w="1466" w:type="pct"/>
            <w:vAlign w:val="center"/>
          </w:tcPr>
          <w:p w14:paraId="75755CDB" w14:textId="77777777" w:rsidR="005E0ADB" w:rsidRPr="0072211F" w:rsidRDefault="005E0ADB" w:rsidP="000C730D">
            <w:pPr>
              <w:keepNext/>
              <w:jc w:val="center"/>
              <w:rPr>
                <w:rFonts w:ascii="Arial Narrow" w:hAnsi="Arial Narrow"/>
                <w:b/>
                <w:bCs/>
                <w:snapToGrid w:val="0"/>
                <w:sz w:val="20"/>
                <w:szCs w:val="20"/>
                <w:lang w:eastAsia="en-US"/>
              </w:rPr>
            </w:pPr>
            <w:r w:rsidRPr="0072211F">
              <w:rPr>
                <w:rFonts w:ascii="Arial Narrow" w:hAnsi="Arial Narrow"/>
                <w:b/>
                <w:sz w:val="20"/>
                <w:szCs w:val="20"/>
              </w:rPr>
              <w:t>RD (95%CI)</w:t>
            </w:r>
          </w:p>
        </w:tc>
      </w:tr>
      <w:tr w:rsidR="005E0ADB" w:rsidRPr="0072211F" w14:paraId="74855F96" w14:textId="77777777" w:rsidTr="002430E4">
        <w:tc>
          <w:tcPr>
            <w:tcW w:w="5000" w:type="pct"/>
            <w:gridSpan w:val="4"/>
            <w:tcBorders>
              <w:bottom w:val="nil"/>
            </w:tcBorders>
            <w:vAlign w:val="center"/>
          </w:tcPr>
          <w:p w14:paraId="46D856C3" w14:textId="77777777" w:rsidR="005E0ADB" w:rsidRPr="0072211F" w:rsidRDefault="005E0ADB" w:rsidP="000C730D">
            <w:pPr>
              <w:keepNext/>
              <w:jc w:val="left"/>
              <w:rPr>
                <w:rFonts w:ascii="Arial Narrow" w:hAnsi="Arial Narrow"/>
                <w:b/>
                <w:sz w:val="20"/>
                <w:szCs w:val="20"/>
              </w:rPr>
            </w:pPr>
            <w:r w:rsidRPr="0072211F">
              <w:rPr>
                <w:rFonts w:ascii="Arial Narrow" w:hAnsi="Arial Narrow"/>
                <w:b/>
                <w:sz w:val="20"/>
                <w:szCs w:val="20"/>
              </w:rPr>
              <w:t>Change from baseline in dysmenorrhea NRS/VAS score</w:t>
            </w:r>
          </w:p>
        </w:tc>
      </w:tr>
      <w:tr w:rsidR="005E0ADB" w:rsidRPr="0072211F" w14:paraId="7315C0BF" w14:textId="77777777" w:rsidTr="002430E4">
        <w:tc>
          <w:tcPr>
            <w:tcW w:w="2041" w:type="pct"/>
            <w:tcBorders>
              <w:top w:val="nil"/>
              <w:bottom w:val="nil"/>
            </w:tcBorders>
          </w:tcPr>
          <w:p w14:paraId="3BB0FB26" w14:textId="77777777" w:rsidR="005E0ADB" w:rsidRPr="0072211F" w:rsidRDefault="005E0ADB" w:rsidP="000C730D">
            <w:pPr>
              <w:keepNext/>
              <w:rPr>
                <w:rFonts w:ascii="Arial Narrow" w:hAnsi="Arial Narrow"/>
                <w:sz w:val="20"/>
                <w:szCs w:val="20"/>
              </w:rPr>
            </w:pPr>
            <w:r w:rsidRPr="0072211F">
              <w:rPr>
                <w:rFonts w:ascii="Arial Narrow" w:hAnsi="Arial Narrow"/>
                <w:sz w:val="20"/>
                <w:szCs w:val="20"/>
                <w:u w:val="single"/>
              </w:rPr>
              <w:t>Ryeqo</w:t>
            </w:r>
          </w:p>
        </w:tc>
        <w:tc>
          <w:tcPr>
            <w:tcW w:w="786" w:type="pct"/>
            <w:tcBorders>
              <w:top w:val="nil"/>
              <w:bottom w:val="nil"/>
            </w:tcBorders>
            <w:vAlign w:val="center"/>
          </w:tcPr>
          <w:p w14:paraId="0F9FABD0" w14:textId="77777777" w:rsidR="005E0ADB" w:rsidRPr="0072211F" w:rsidRDefault="005E0ADB" w:rsidP="000C730D">
            <w:pPr>
              <w:keepNext/>
              <w:jc w:val="center"/>
              <w:rPr>
                <w:rFonts w:ascii="Arial Narrow" w:hAnsi="Arial Narrow"/>
                <w:sz w:val="20"/>
                <w:szCs w:val="20"/>
              </w:rPr>
            </w:pPr>
          </w:p>
        </w:tc>
        <w:tc>
          <w:tcPr>
            <w:tcW w:w="707" w:type="pct"/>
            <w:tcBorders>
              <w:top w:val="nil"/>
              <w:bottom w:val="nil"/>
            </w:tcBorders>
            <w:vAlign w:val="center"/>
          </w:tcPr>
          <w:p w14:paraId="7B8EF737" w14:textId="77777777" w:rsidR="005E0ADB" w:rsidRPr="0072211F" w:rsidRDefault="005E0ADB" w:rsidP="000C730D">
            <w:pPr>
              <w:keepNext/>
              <w:jc w:val="center"/>
              <w:rPr>
                <w:rFonts w:ascii="Arial Narrow" w:hAnsi="Arial Narrow"/>
                <w:sz w:val="20"/>
                <w:szCs w:val="20"/>
              </w:rPr>
            </w:pPr>
          </w:p>
        </w:tc>
        <w:tc>
          <w:tcPr>
            <w:tcW w:w="1466" w:type="pct"/>
            <w:tcBorders>
              <w:top w:val="nil"/>
              <w:bottom w:val="nil"/>
            </w:tcBorders>
            <w:vAlign w:val="center"/>
          </w:tcPr>
          <w:p w14:paraId="36AF0313" w14:textId="77777777" w:rsidR="005E0ADB" w:rsidRPr="0072211F" w:rsidRDefault="005E0ADB" w:rsidP="000C730D">
            <w:pPr>
              <w:keepNext/>
              <w:jc w:val="center"/>
              <w:rPr>
                <w:rFonts w:ascii="Arial Narrow" w:hAnsi="Arial Narrow"/>
                <w:b/>
                <w:sz w:val="20"/>
                <w:szCs w:val="20"/>
              </w:rPr>
            </w:pPr>
          </w:p>
        </w:tc>
      </w:tr>
      <w:tr w:rsidR="005E0ADB" w:rsidRPr="0072211F" w14:paraId="5C7C8589" w14:textId="77777777" w:rsidTr="002430E4">
        <w:tc>
          <w:tcPr>
            <w:tcW w:w="2041" w:type="pct"/>
            <w:tcBorders>
              <w:top w:val="nil"/>
              <w:bottom w:val="nil"/>
            </w:tcBorders>
          </w:tcPr>
          <w:p w14:paraId="24905F37" w14:textId="77777777" w:rsidR="005E0ADB" w:rsidRPr="0072211F" w:rsidRDefault="005E0ADB" w:rsidP="000C730D">
            <w:pPr>
              <w:keepNext/>
              <w:rPr>
                <w:rFonts w:ascii="Arial Narrow" w:hAnsi="Arial Narrow"/>
                <w:sz w:val="20"/>
                <w:szCs w:val="20"/>
              </w:rPr>
            </w:pPr>
            <w:r w:rsidRPr="0072211F">
              <w:rPr>
                <w:rFonts w:ascii="Arial Narrow" w:hAnsi="Arial Narrow"/>
                <w:sz w:val="20"/>
                <w:szCs w:val="20"/>
              </w:rPr>
              <w:t>SPIRIT 1, Ryeqo v PBO, NRS Wk 24</w:t>
            </w:r>
          </w:p>
        </w:tc>
        <w:tc>
          <w:tcPr>
            <w:tcW w:w="786" w:type="pct"/>
            <w:tcBorders>
              <w:top w:val="nil"/>
              <w:bottom w:val="nil"/>
            </w:tcBorders>
            <w:vAlign w:val="center"/>
          </w:tcPr>
          <w:p w14:paraId="51A19653" w14:textId="77777777" w:rsidR="005E0ADB" w:rsidRPr="0072211F" w:rsidRDefault="005E0ADB" w:rsidP="000C730D">
            <w:pPr>
              <w:keepNext/>
              <w:jc w:val="center"/>
              <w:rPr>
                <w:rFonts w:ascii="Arial Narrow" w:hAnsi="Arial Narrow"/>
                <w:sz w:val="20"/>
                <w:szCs w:val="20"/>
              </w:rPr>
            </w:pPr>
            <w:r w:rsidRPr="0072211F">
              <w:rPr>
                <w:rFonts w:ascii="Arial Narrow" w:hAnsi="Arial Narrow"/>
                <w:sz w:val="20"/>
                <w:szCs w:val="20"/>
              </w:rPr>
              <w:t>-5.1 (0.2)</w:t>
            </w:r>
          </w:p>
        </w:tc>
        <w:tc>
          <w:tcPr>
            <w:tcW w:w="707" w:type="pct"/>
            <w:tcBorders>
              <w:top w:val="nil"/>
              <w:bottom w:val="nil"/>
            </w:tcBorders>
            <w:vAlign w:val="center"/>
          </w:tcPr>
          <w:p w14:paraId="3F10C3B9" w14:textId="77777777" w:rsidR="005E0ADB" w:rsidRPr="0072211F" w:rsidRDefault="005E0ADB" w:rsidP="000C730D">
            <w:pPr>
              <w:keepNext/>
              <w:jc w:val="center"/>
              <w:rPr>
                <w:rFonts w:ascii="Arial Narrow" w:hAnsi="Arial Narrow"/>
                <w:sz w:val="20"/>
                <w:szCs w:val="20"/>
              </w:rPr>
            </w:pPr>
            <w:r w:rsidRPr="0072211F">
              <w:rPr>
                <w:rFonts w:ascii="Arial Narrow" w:hAnsi="Arial Narrow"/>
                <w:sz w:val="20"/>
                <w:szCs w:val="20"/>
              </w:rPr>
              <w:t>-1·8 (0·2)</w:t>
            </w:r>
          </w:p>
        </w:tc>
        <w:tc>
          <w:tcPr>
            <w:tcW w:w="1466" w:type="pct"/>
            <w:tcBorders>
              <w:top w:val="nil"/>
              <w:bottom w:val="nil"/>
            </w:tcBorders>
            <w:vAlign w:val="center"/>
          </w:tcPr>
          <w:p w14:paraId="01315452" w14:textId="77777777" w:rsidR="005E0ADB" w:rsidRPr="0072211F" w:rsidRDefault="005E0ADB" w:rsidP="000C730D">
            <w:pPr>
              <w:keepNext/>
              <w:jc w:val="center"/>
              <w:rPr>
                <w:rFonts w:ascii="Arial Narrow" w:hAnsi="Arial Narrow"/>
                <w:sz w:val="20"/>
                <w:szCs w:val="20"/>
              </w:rPr>
            </w:pPr>
            <w:r w:rsidRPr="0072211F">
              <w:rPr>
                <w:rFonts w:ascii="Arial Narrow" w:hAnsi="Arial Narrow"/>
                <w:b/>
                <w:sz w:val="20"/>
                <w:szCs w:val="20"/>
              </w:rPr>
              <w:t>-3·3 (-3·8, -2·8)</w:t>
            </w:r>
          </w:p>
        </w:tc>
      </w:tr>
      <w:tr w:rsidR="005E0ADB" w:rsidRPr="0072211F" w14:paraId="5DA64149" w14:textId="77777777" w:rsidTr="002430E4">
        <w:tc>
          <w:tcPr>
            <w:tcW w:w="2041" w:type="pct"/>
            <w:tcBorders>
              <w:top w:val="nil"/>
              <w:bottom w:val="nil"/>
            </w:tcBorders>
          </w:tcPr>
          <w:p w14:paraId="301BB801" w14:textId="77777777" w:rsidR="005E0ADB" w:rsidRPr="0072211F" w:rsidRDefault="005E0ADB" w:rsidP="000C730D">
            <w:pPr>
              <w:keepNext/>
              <w:rPr>
                <w:rFonts w:ascii="Arial Narrow" w:hAnsi="Arial Narrow"/>
                <w:sz w:val="20"/>
                <w:szCs w:val="20"/>
              </w:rPr>
            </w:pPr>
            <w:r w:rsidRPr="0072211F">
              <w:rPr>
                <w:rFonts w:ascii="Arial Narrow" w:hAnsi="Arial Narrow"/>
                <w:sz w:val="20"/>
                <w:szCs w:val="20"/>
              </w:rPr>
              <w:t>SPIRIT 2, Ryeqo v PBO, NRS Wk 24</w:t>
            </w:r>
          </w:p>
          <w:p w14:paraId="326EDE7F" w14:textId="77777777" w:rsidR="005E0ADB" w:rsidRPr="0072211F" w:rsidRDefault="005E0ADB" w:rsidP="000C730D">
            <w:pPr>
              <w:keepNext/>
              <w:rPr>
                <w:rFonts w:ascii="Arial Narrow" w:hAnsi="Arial Narrow"/>
                <w:sz w:val="20"/>
                <w:szCs w:val="20"/>
                <w:u w:val="single"/>
              </w:rPr>
            </w:pPr>
            <w:r w:rsidRPr="0072211F">
              <w:rPr>
                <w:rFonts w:ascii="Arial Narrow" w:hAnsi="Arial Narrow"/>
                <w:sz w:val="20"/>
                <w:szCs w:val="20"/>
                <w:u w:val="single"/>
              </w:rPr>
              <w:t>BSC</w:t>
            </w:r>
          </w:p>
        </w:tc>
        <w:tc>
          <w:tcPr>
            <w:tcW w:w="786" w:type="pct"/>
            <w:tcBorders>
              <w:top w:val="nil"/>
              <w:bottom w:val="nil"/>
            </w:tcBorders>
            <w:vAlign w:val="center"/>
          </w:tcPr>
          <w:p w14:paraId="625A89B3" w14:textId="77777777" w:rsidR="005E0ADB" w:rsidRPr="0072211F" w:rsidRDefault="005E0ADB" w:rsidP="000C730D">
            <w:pPr>
              <w:keepNext/>
              <w:jc w:val="center"/>
              <w:rPr>
                <w:rFonts w:ascii="Arial Narrow" w:hAnsi="Arial Narrow"/>
                <w:sz w:val="20"/>
                <w:szCs w:val="20"/>
              </w:rPr>
            </w:pPr>
            <w:r w:rsidRPr="0072211F">
              <w:rPr>
                <w:rFonts w:ascii="Arial Narrow" w:hAnsi="Arial Narrow"/>
                <w:sz w:val="20"/>
                <w:szCs w:val="20"/>
              </w:rPr>
              <w:t>-5·1 (0·2)</w:t>
            </w:r>
          </w:p>
        </w:tc>
        <w:tc>
          <w:tcPr>
            <w:tcW w:w="707" w:type="pct"/>
            <w:tcBorders>
              <w:top w:val="nil"/>
              <w:bottom w:val="nil"/>
            </w:tcBorders>
            <w:vAlign w:val="center"/>
          </w:tcPr>
          <w:p w14:paraId="46617085" w14:textId="77777777" w:rsidR="005E0ADB" w:rsidRPr="0072211F" w:rsidRDefault="005E0ADB" w:rsidP="000C730D">
            <w:pPr>
              <w:keepNext/>
              <w:jc w:val="center"/>
              <w:rPr>
                <w:rFonts w:ascii="Arial Narrow" w:hAnsi="Arial Narrow"/>
                <w:sz w:val="20"/>
                <w:szCs w:val="20"/>
              </w:rPr>
            </w:pPr>
            <w:r w:rsidRPr="0072211F">
              <w:rPr>
                <w:rFonts w:ascii="Arial Narrow" w:hAnsi="Arial Narrow"/>
                <w:sz w:val="20"/>
                <w:szCs w:val="20"/>
              </w:rPr>
              <w:t>-2·0 (0·2)</w:t>
            </w:r>
          </w:p>
        </w:tc>
        <w:tc>
          <w:tcPr>
            <w:tcW w:w="1466" w:type="pct"/>
            <w:tcBorders>
              <w:top w:val="nil"/>
              <w:bottom w:val="nil"/>
            </w:tcBorders>
            <w:vAlign w:val="center"/>
          </w:tcPr>
          <w:p w14:paraId="232665A6" w14:textId="77777777" w:rsidR="005E0ADB" w:rsidRPr="0072211F" w:rsidRDefault="005E0ADB" w:rsidP="000C730D">
            <w:pPr>
              <w:keepNext/>
              <w:jc w:val="center"/>
              <w:rPr>
                <w:rFonts w:ascii="Arial Narrow" w:hAnsi="Arial Narrow"/>
                <w:b/>
                <w:sz w:val="20"/>
                <w:szCs w:val="20"/>
              </w:rPr>
            </w:pPr>
            <w:r w:rsidRPr="0072211F">
              <w:rPr>
                <w:rFonts w:ascii="Arial Narrow" w:hAnsi="Arial Narrow"/>
                <w:b/>
                <w:sz w:val="20"/>
                <w:szCs w:val="20"/>
              </w:rPr>
              <w:t>-3·2 (-3·7, -2·7)</w:t>
            </w:r>
          </w:p>
          <w:p w14:paraId="13166826" w14:textId="77777777" w:rsidR="005E0ADB" w:rsidRPr="0072211F" w:rsidRDefault="005E0ADB" w:rsidP="000C730D">
            <w:pPr>
              <w:keepNext/>
              <w:jc w:val="center"/>
              <w:rPr>
                <w:rFonts w:ascii="Arial Narrow" w:hAnsi="Arial Narrow"/>
                <w:sz w:val="20"/>
                <w:szCs w:val="20"/>
              </w:rPr>
            </w:pPr>
          </w:p>
        </w:tc>
      </w:tr>
      <w:tr w:rsidR="005E0ADB" w:rsidRPr="0072211F" w14:paraId="2B0C88AF" w14:textId="77777777" w:rsidTr="002430E4">
        <w:tc>
          <w:tcPr>
            <w:tcW w:w="2041" w:type="pct"/>
            <w:tcBorders>
              <w:top w:val="nil"/>
              <w:bottom w:val="nil"/>
            </w:tcBorders>
          </w:tcPr>
          <w:p w14:paraId="4E23724C" w14:textId="77777777" w:rsidR="005E0ADB" w:rsidRPr="003D6BA7" w:rsidRDefault="005E0ADB" w:rsidP="000C730D">
            <w:pPr>
              <w:keepNext/>
              <w:rPr>
                <w:rFonts w:ascii="Arial Narrow" w:hAnsi="Arial Narrow"/>
                <w:sz w:val="20"/>
                <w:szCs w:val="20"/>
              </w:rPr>
            </w:pPr>
            <w:r w:rsidRPr="003D6BA7">
              <w:rPr>
                <w:rFonts w:ascii="Arial Narrow" w:hAnsi="Arial Narrow"/>
                <w:sz w:val="20"/>
                <w:szCs w:val="20"/>
              </w:rPr>
              <w:t>Harada 2008, OCP v PBO, VAS Wk 16</w:t>
            </w:r>
          </w:p>
        </w:tc>
        <w:tc>
          <w:tcPr>
            <w:tcW w:w="786" w:type="pct"/>
            <w:tcBorders>
              <w:top w:val="nil"/>
              <w:bottom w:val="nil"/>
            </w:tcBorders>
            <w:vAlign w:val="center"/>
          </w:tcPr>
          <w:p w14:paraId="40E4B336" w14:textId="77777777" w:rsidR="005E0ADB" w:rsidRPr="0072211F" w:rsidRDefault="005E0ADB" w:rsidP="000C730D">
            <w:pPr>
              <w:keepNext/>
              <w:jc w:val="center"/>
              <w:rPr>
                <w:rFonts w:ascii="Arial Narrow" w:hAnsi="Arial Narrow"/>
                <w:sz w:val="20"/>
                <w:szCs w:val="20"/>
              </w:rPr>
            </w:pPr>
            <w:r w:rsidRPr="0072211F">
              <w:rPr>
                <w:rFonts w:ascii="Arial Narrow" w:hAnsi="Arial Narrow"/>
                <w:sz w:val="20"/>
                <w:szCs w:val="20"/>
              </w:rPr>
              <w:t>-31.1</w:t>
            </w:r>
          </w:p>
        </w:tc>
        <w:tc>
          <w:tcPr>
            <w:tcW w:w="707" w:type="pct"/>
            <w:tcBorders>
              <w:top w:val="nil"/>
              <w:bottom w:val="nil"/>
            </w:tcBorders>
            <w:vAlign w:val="center"/>
          </w:tcPr>
          <w:p w14:paraId="20BC0426" w14:textId="77777777" w:rsidR="005E0ADB" w:rsidRPr="0072211F" w:rsidRDefault="005E0ADB" w:rsidP="000C730D">
            <w:pPr>
              <w:keepNext/>
              <w:jc w:val="center"/>
              <w:rPr>
                <w:rFonts w:ascii="Arial Narrow" w:hAnsi="Arial Narrow"/>
                <w:sz w:val="20"/>
                <w:szCs w:val="20"/>
              </w:rPr>
            </w:pPr>
            <w:r w:rsidRPr="0072211F">
              <w:rPr>
                <w:rFonts w:ascii="Arial Narrow" w:hAnsi="Arial Narrow"/>
                <w:sz w:val="20"/>
                <w:szCs w:val="20"/>
              </w:rPr>
              <w:t>-9.6</w:t>
            </w:r>
          </w:p>
        </w:tc>
        <w:tc>
          <w:tcPr>
            <w:tcW w:w="1466" w:type="pct"/>
            <w:tcBorders>
              <w:top w:val="nil"/>
              <w:bottom w:val="nil"/>
            </w:tcBorders>
            <w:vAlign w:val="center"/>
          </w:tcPr>
          <w:p w14:paraId="67F7DE00" w14:textId="77777777" w:rsidR="005E0ADB" w:rsidRPr="0072211F" w:rsidRDefault="005E0ADB" w:rsidP="000C730D">
            <w:pPr>
              <w:keepNext/>
              <w:jc w:val="center"/>
              <w:rPr>
                <w:rFonts w:ascii="Arial Narrow" w:hAnsi="Arial Narrow"/>
                <w:sz w:val="20"/>
                <w:szCs w:val="20"/>
              </w:rPr>
            </w:pPr>
            <w:r w:rsidRPr="0072211F">
              <w:rPr>
                <w:rFonts w:ascii="Arial Narrow" w:hAnsi="Arial Narrow"/>
                <w:sz w:val="20"/>
                <w:szCs w:val="20"/>
              </w:rPr>
              <w:t>NR</w:t>
            </w:r>
          </w:p>
        </w:tc>
      </w:tr>
      <w:tr w:rsidR="005E0ADB" w:rsidRPr="0072211F" w14:paraId="40150A02" w14:textId="77777777" w:rsidTr="002430E4">
        <w:tc>
          <w:tcPr>
            <w:tcW w:w="2041" w:type="pct"/>
            <w:tcBorders>
              <w:top w:val="nil"/>
              <w:bottom w:val="nil"/>
            </w:tcBorders>
          </w:tcPr>
          <w:p w14:paraId="1AE45D85" w14:textId="77777777" w:rsidR="005E0ADB" w:rsidRPr="0072211F" w:rsidRDefault="005E0ADB" w:rsidP="000C730D">
            <w:pPr>
              <w:keepNext/>
              <w:rPr>
                <w:rFonts w:ascii="Arial Narrow" w:hAnsi="Arial Narrow"/>
                <w:sz w:val="20"/>
                <w:szCs w:val="20"/>
              </w:rPr>
            </w:pPr>
            <w:r w:rsidRPr="0072211F">
              <w:rPr>
                <w:rFonts w:ascii="Arial Narrow" w:hAnsi="Arial Narrow"/>
                <w:sz w:val="20"/>
                <w:szCs w:val="20"/>
              </w:rPr>
              <w:t>Roghaei 2010, DAN v PBO, 11-item Wk 24</w:t>
            </w:r>
          </w:p>
        </w:tc>
        <w:tc>
          <w:tcPr>
            <w:tcW w:w="786" w:type="pct"/>
            <w:tcBorders>
              <w:top w:val="nil"/>
              <w:bottom w:val="nil"/>
            </w:tcBorders>
            <w:vAlign w:val="center"/>
          </w:tcPr>
          <w:p w14:paraId="45E476C8" w14:textId="77777777" w:rsidR="005E0ADB" w:rsidRPr="0072211F" w:rsidRDefault="005E0ADB" w:rsidP="000C730D">
            <w:pPr>
              <w:keepNext/>
              <w:jc w:val="center"/>
              <w:rPr>
                <w:rFonts w:ascii="Arial Narrow" w:hAnsi="Arial Narrow"/>
                <w:sz w:val="20"/>
                <w:szCs w:val="20"/>
              </w:rPr>
            </w:pPr>
            <w:r w:rsidRPr="0072211F">
              <w:rPr>
                <w:rFonts w:ascii="Arial Narrow" w:hAnsi="Arial Narrow"/>
                <w:sz w:val="20"/>
                <w:szCs w:val="20"/>
              </w:rPr>
              <w:t>-0.77</w:t>
            </w:r>
          </w:p>
        </w:tc>
        <w:tc>
          <w:tcPr>
            <w:tcW w:w="707" w:type="pct"/>
            <w:tcBorders>
              <w:top w:val="nil"/>
              <w:bottom w:val="nil"/>
            </w:tcBorders>
            <w:vAlign w:val="center"/>
          </w:tcPr>
          <w:p w14:paraId="68ADAAB9" w14:textId="77777777" w:rsidR="005E0ADB" w:rsidRPr="0072211F" w:rsidRDefault="005E0ADB" w:rsidP="000C730D">
            <w:pPr>
              <w:keepNext/>
              <w:jc w:val="center"/>
              <w:rPr>
                <w:rFonts w:ascii="Arial Narrow" w:hAnsi="Arial Narrow"/>
                <w:sz w:val="20"/>
                <w:szCs w:val="20"/>
              </w:rPr>
            </w:pPr>
            <w:r w:rsidRPr="0072211F">
              <w:rPr>
                <w:rFonts w:ascii="Arial Narrow" w:hAnsi="Arial Narrow"/>
                <w:sz w:val="20"/>
                <w:szCs w:val="20"/>
              </w:rPr>
              <w:t>0.54</w:t>
            </w:r>
          </w:p>
        </w:tc>
        <w:tc>
          <w:tcPr>
            <w:tcW w:w="1466" w:type="pct"/>
            <w:tcBorders>
              <w:top w:val="nil"/>
              <w:bottom w:val="nil"/>
            </w:tcBorders>
            <w:vAlign w:val="center"/>
          </w:tcPr>
          <w:p w14:paraId="697B73C4" w14:textId="77777777" w:rsidR="005E0ADB" w:rsidRPr="0072211F" w:rsidRDefault="005E0ADB" w:rsidP="000C730D">
            <w:pPr>
              <w:keepNext/>
              <w:jc w:val="center"/>
              <w:rPr>
                <w:rFonts w:ascii="Arial Narrow" w:hAnsi="Arial Narrow"/>
                <w:sz w:val="20"/>
                <w:szCs w:val="20"/>
              </w:rPr>
            </w:pPr>
            <w:r w:rsidRPr="0072211F">
              <w:rPr>
                <w:rFonts w:ascii="Arial Narrow" w:hAnsi="Arial Narrow"/>
                <w:sz w:val="20"/>
                <w:szCs w:val="20"/>
              </w:rPr>
              <w:t>NR</w:t>
            </w:r>
          </w:p>
        </w:tc>
      </w:tr>
      <w:tr w:rsidR="005E0ADB" w:rsidRPr="0072211F" w14:paraId="0FE24E0C" w14:textId="77777777" w:rsidTr="002430E4">
        <w:tc>
          <w:tcPr>
            <w:tcW w:w="2041" w:type="pct"/>
            <w:tcBorders>
              <w:top w:val="nil"/>
              <w:bottom w:val="nil"/>
            </w:tcBorders>
          </w:tcPr>
          <w:p w14:paraId="022DC679" w14:textId="77777777" w:rsidR="005E0ADB" w:rsidRPr="0072211F" w:rsidRDefault="005E0ADB" w:rsidP="000C730D">
            <w:pPr>
              <w:keepNext/>
              <w:rPr>
                <w:rFonts w:ascii="Arial Narrow" w:hAnsi="Arial Narrow"/>
                <w:sz w:val="20"/>
                <w:szCs w:val="20"/>
              </w:rPr>
            </w:pPr>
            <w:r w:rsidRPr="0072211F">
              <w:rPr>
                <w:rFonts w:ascii="Arial Narrow" w:hAnsi="Arial Narrow"/>
                <w:sz w:val="20"/>
                <w:szCs w:val="20"/>
              </w:rPr>
              <w:t>Osuga 2019, DNG 0.5 v PBO, VAS Wk 12</w:t>
            </w:r>
          </w:p>
        </w:tc>
        <w:tc>
          <w:tcPr>
            <w:tcW w:w="786" w:type="pct"/>
            <w:tcBorders>
              <w:top w:val="nil"/>
              <w:bottom w:val="nil"/>
            </w:tcBorders>
            <w:vAlign w:val="center"/>
          </w:tcPr>
          <w:p w14:paraId="3123B7F8" w14:textId="77777777" w:rsidR="005E0ADB" w:rsidRPr="0072211F" w:rsidRDefault="005E0ADB" w:rsidP="000C730D">
            <w:pPr>
              <w:keepNext/>
              <w:jc w:val="center"/>
              <w:rPr>
                <w:rFonts w:ascii="Arial Narrow" w:hAnsi="Arial Narrow"/>
                <w:sz w:val="20"/>
                <w:szCs w:val="20"/>
              </w:rPr>
            </w:pPr>
            <w:r w:rsidRPr="0072211F">
              <w:rPr>
                <w:rFonts w:ascii="Arial Narrow" w:hAnsi="Arial Narrow"/>
                <w:sz w:val="20"/>
                <w:szCs w:val="20"/>
              </w:rPr>
              <w:t>-35.8 (4.9)</w:t>
            </w:r>
          </w:p>
        </w:tc>
        <w:tc>
          <w:tcPr>
            <w:tcW w:w="707" w:type="pct"/>
            <w:tcBorders>
              <w:top w:val="nil"/>
              <w:bottom w:val="nil"/>
            </w:tcBorders>
            <w:vAlign w:val="center"/>
          </w:tcPr>
          <w:p w14:paraId="42557EC9" w14:textId="77777777" w:rsidR="005E0ADB" w:rsidRPr="0072211F" w:rsidRDefault="005E0ADB" w:rsidP="000C730D">
            <w:pPr>
              <w:keepNext/>
              <w:jc w:val="center"/>
              <w:rPr>
                <w:rFonts w:ascii="Arial Narrow" w:hAnsi="Arial Narrow"/>
                <w:sz w:val="20"/>
                <w:szCs w:val="20"/>
              </w:rPr>
            </w:pPr>
            <w:r w:rsidRPr="0072211F">
              <w:rPr>
                <w:rFonts w:ascii="Arial Narrow" w:hAnsi="Arial Narrow"/>
                <w:sz w:val="20"/>
                <w:szCs w:val="20"/>
              </w:rPr>
              <w:t>-21.0 (3.9)</w:t>
            </w:r>
          </w:p>
        </w:tc>
        <w:tc>
          <w:tcPr>
            <w:tcW w:w="1466" w:type="pct"/>
            <w:tcBorders>
              <w:top w:val="nil"/>
              <w:bottom w:val="nil"/>
            </w:tcBorders>
            <w:vAlign w:val="center"/>
          </w:tcPr>
          <w:p w14:paraId="64EDBFC1" w14:textId="77777777" w:rsidR="005E0ADB" w:rsidRPr="0072211F" w:rsidRDefault="005E0ADB" w:rsidP="000C730D">
            <w:pPr>
              <w:keepNext/>
              <w:jc w:val="center"/>
              <w:rPr>
                <w:rFonts w:ascii="Arial Narrow" w:hAnsi="Arial Narrow"/>
                <w:sz w:val="20"/>
                <w:szCs w:val="20"/>
              </w:rPr>
            </w:pPr>
            <w:r w:rsidRPr="0072211F">
              <w:rPr>
                <w:rFonts w:ascii="Arial Narrow" w:hAnsi="Arial Narrow"/>
                <w:b/>
                <w:sz w:val="20"/>
                <w:szCs w:val="20"/>
              </w:rPr>
              <w:t>-14.2 (-23.6, -4.7)</w:t>
            </w:r>
          </w:p>
        </w:tc>
      </w:tr>
      <w:tr w:rsidR="005E0ADB" w:rsidRPr="0072211F" w14:paraId="6F626D95" w14:textId="77777777" w:rsidTr="002430E4">
        <w:tc>
          <w:tcPr>
            <w:tcW w:w="2041" w:type="pct"/>
            <w:tcBorders>
              <w:top w:val="nil"/>
              <w:bottom w:val="nil"/>
            </w:tcBorders>
          </w:tcPr>
          <w:p w14:paraId="77D8CA4B" w14:textId="77777777" w:rsidR="005E0ADB" w:rsidRPr="003D6BA7" w:rsidRDefault="005E0ADB" w:rsidP="000C730D">
            <w:pPr>
              <w:keepNext/>
              <w:rPr>
                <w:rFonts w:ascii="Arial Narrow" w:hAnsi="Arial Narrow"/>
                <w:sz w:val="20"/>
                <w:szCs w:val="20"/>
              </w:rPr>
            </w:pPr>
            <w:r w:rsidRPr="003D6BA7">
              <w:rPr>
                <w:rFonts w:ascii="Arial Narrow" w:hAnsi="Arial Narrow"/>
                <w:sz w:val="20"/>
                <w:szCs w:val="20"/>
              </w:rPr>
              <w:t>Osuga 2019, DNG 1 v PBO, VAS Wk 12</w:t>
            </w:r>
            <w:r w:rsidRPr="003D6BA7">
              <w:rPr>
                <w:rFonts w:ascii="Arial Narrow" w:hAnsi="Arial Narrow"/>
                <w:sz w:val="20"/>
                <w:szCs w:val="20"/>
                <w:vertAlign w:val="superscript"/>
              </w:rPr>
              <w:t>a</w:t>
            </w:r>
          </w:p>
        </w:tc>
        <w:tc>
          <w:tcPr>
            <w:tcW w:w="786" w:type="pct"/>
            <w:tcBorders>
              <w:top w:val="nil"/>
              <w:bottom w:val="nil"/>
            </w:tcBorders>
            <w:vAlign w:val="center"/>
          </w:tcPr>
          <w:p w14:paraId="52D59854" w14:textId="77777777" w:rsidR="005E0ADB" w:rsidRPr="0072211F" w:rsidRDefault="005E0ADB" w:rsidP="000C730D">
            <w:pPr>
              <w:keepNext/>
              <w:jc w:val="center"/>
              <w:rPr>
                <w:rFonts w:ascii="Arial Narrow" w:hAnsi="Arial Narrow"/>
                <w:sz w:val="20"/>
                <w:szCs w:val="20"/>
              </w:rPr>
            </w:pPr>
            <w:r w:rsidRPr="0072211F">
              <w:rPr>
                <w:rFonts w:ascii="Arial Narrow" w:hAnsi="Arial Narrow"/>
                <w:sz w:val="20"/>
                <w:szCs w:val="20"/>
              </w:rPr>
              <w:t>-44.3 (4.0)</w:t>
            </w:r>
          </w:p>
        </w:tc>
        <w:tc>
          <w:tcPr>
            <w:tcW w:w="707" w:type="pct"/>
            <w:tcBorders>
              <w:top w:val="nil"/>
              <w:bottom w:val="nil"/>
            </w:tcBorders>
            <w:vAlign w:val="center"/>
          </w:tcPr>
          <w:p w14:paraId="6741BCBC" w14:textId="77777777" w:rsidR="005E0ADB" w:rsidRPr="0072211F" w:rsidRDefault="005E0ADB" w:rsidP="000C730D">
            <w:pPr>
              <w:keepNext/>
              <w:jc w:val="center"/>
              <w:rPr>
                <w:rFonts w:ascii="Arial Narrow" w:hAnsi="Arial Narrow"/>
                <w:sz w:val="20"/>
                <w:szCs w:val="20"/>
              </w:rPr>
            </w:pPr>
            <w:r w:rsidRPr="0072211F">
              <w:rPr>
                <w:rFonts w:ascii="Arial Narrow" w:hAnsi="Arial Narrow"/>
                <w:sz w:val="20"/>
                <w:szCs w:val="20"/>
              </w:rPr>
              <w:t>-21.0 (3.9)</w:t>
            </w:r>
          </w:p>
        </w:tc>
        <w:tc>
          <w:tcPr>
            <w:tcW w:w="1466" w:type="pct"/>
            <w:tcBorders>
              <w:top w:val="nil"/>
              <w:bottom w:val="nil"/>
            </w:tcBorders>
            <w:vAlign w:val="center"/>
          </w:tcPr>
          <w:p w14:paraId="5FF2598D" w14:textId="77777777" w:rsidR="005E0ADB" w:rsidRPr="0072211F" w:rsidRDefault="005E0ADB" w:rsidP="000C730D">
            <w:pPr>
              <w:keepNext/>
              <w:jc w:val="center"/>
              <w:rPr>
                <w:rFonts w:ascii="Arial Narrow" w:hAnsi="Arial Narrow"/>
                <w:sz w:val="20"/>
                <w:szCs w:val="20"/>
              </w:rPr>
            </w:pPr>
            <w:r w:rsidRPr="0072211F">
              <w:rPr>
                <w:rFonts w:ascii="Arial Narrow" w:hAnsi="Arial Narrow"/>
                <w:b/>
                <w:sz w:val="20"/>
                <w:szCs w:val="20"/>
              </w:rPr>
              <w:t>-25.2 (-34.6, -15.8)</w:t>
            </w:r>
          </w:p>
        </w:tc>
      </w:tr>
      <w:tr w:rsidR="005E0ADB" w:rsidRPr="0072211F" w14:paraId="166ECCF5" w14:textId="77777777" w:rsidTr="002430E4">
        <w:tc>
          <w:tcPr>
            <w:tcW w:w="2041" w:type="pct"/>
            <w:tcBorders>
              <w:top w:val="nil"/>
            </w:tcBorders>
          </w:tcPr>
          <w:p w14:paraId="2E12D488" w14:textId="77777777" w:rsidR="005E0ADB" w:rsidRPr="0072211F" w:rsidRDefault="005E0ADB" w:rsidP="000C730D">
            <w:pPr>
              <w:keepNext/>
              <w:rPr>
                <w:rFonts w:ascii="Arial Narrow" w:hAnsi="Arial Narrow"/>
                <w:sz w:val="20"/>
                <w:szCs w:val="20"/>
              </w:rPr>
            </w:pPr>
            <w:r w:rsidRPr="0072211F">
              <w:rPr>
                <w:rFonts w:ascii="Arial Narrow" w:hAnsi="Arial Narrow"/>
                <w:sz w:val="20"/>
                <w:szCs w:val="20"/>
              </w:rPr>
              <w:t>Osuga 2020, DNG 1 v PBO, VAS Wk 12</w:t>
            </w:r>
            <w:r w:rsidRPr="0072211F">
              <w:rPr>
                <w:rFonts w:ascii="Arial Narrow" w:hAnsi="Arial Narrow"/>
                <w:sz w:val="20"/>
                <w:szCs w:val="20"/>
                <w:vertAlign w:val="superscript"/>
              </w:rPr>
              <w:t>b</w:t>
            </w:r>
          </w:p>
        </w:tc>
        <w:tc>
          <w:tcPr>
            <w:tcW w:w="786" w:type="pct"/>
            <w:tcBorders>
              <w:top w:val="nil"/>
            </w:tcBorders>
            <w:vAlign w:val="center"/>
          </w:tcPr>
          <w:p w14:paraId="2370325C" w14:textId="77777777" w:rsidR="005E0ADB" w:rsidRPr="0072211F" w:rsidRDefault="005E0ADB" w:rsidP="000C730D">
            <w:pPr>
              <w:keepNext/>
              <w:jc w:val="center"/>
              <w:rPr>
                <w:rFonts w:ascii="Arial Narrow" w:hAnsi="Arial Narrow"/>
                <w:sz w:val="20"/>
                <w:szCs w:val="20"/>
              </w:rPr>
            </w:pPr>
            <w:r w:rsidRPr="0072211F">
              <w:rPr>
                <w:rFonts w:ascii="Arial Narrow" w:hAnsi="Arial Narrow"/>
                <w:sz w:val="20"/>
                <w:szCs w:val="20"/>
              </w:rPr>
              <w:t>-44.9</w:t>
            </w:r>
          </w:p>
        </w:tc>
        <w:tc>
          <w:tcPr>
            <w:tcW w:w="707" w:type="pct"/>
            <w:tcBorders>
              <w:top w:val="nil"/>
            </w:tcBorders>
            <w:vAlign w:val="center"/>
          </w:tcPr>
          <w:p w14:paraId="2248BBCE" w14:textId="77777777" w:rsidR="005E0ADB" w:rsidRPr="0072211F" w:rsidRDefault="005E0ADB" w:rsidP="000C730D">
            <w:pPr>
              <w:keepNext/>
              <w:jc w:val="center"/>
              <w:rPr>
                <w:rFonts w:ascii="Arial Narrow" w:hAnsi="Arial Narrow"/>
                <w:sz w:val="20"/>
                <w:szCs w:val="20"/>
              </w:rPr>
            </w:pPr>
            <w:r w:rsidRPr="0072211F">
              <w:rPr>
                <w:rFonts w:ascii="Arial Narrow" w:hAnsi="Arial Narrow"/>
                <w:sz w:val="20"/>
                <w:szCs w:val="20"/>
              </w:rPr>
              <w:t>-7.4</w:t>
            </w:r>
          </w:p>
        </w:tc>
        <w:tc>
          <w:tcPr>
            <w:tcW w:w="1466" w:type="pct"/>
            <w:tcBorders>
              <w:top w:val="nil"/>
            </w:tcBorders>
            <w:vAlign w:val="center"/>
          </w:tcPr>
          <w:p w14:paraId="5B599325" w14:textId="77777777" w:rsidR="005E0ADB" w:rsidRPr="0072211F" w:rsidRDefault="005E0ADB" w:rsidP="000C730D">
            <w:pPr>
              <w:keepNext/>
              <w:jc w:val="center"/>
              <w:rPr>
                <w:rFonts w:ascii="Arial Narrow" w:hAnsi="Arial Narrow"/>
                <w:sz w:val="20"/>
                <w:szCs w:val="20"/>
              </w:rPr>
            </w:pPr>
            <w:r w:rsidRPr="0072211F">
              <w:rPr>
                <w:rFonts w:ascii="Arial Narrow" w:hAnsi="Arial Narrow"/>
                <w:b/>
                <w:sz w:val="20"/>
                <w:szCs w:val="20"/>
              </w:rPr>
              <w:t>-34.3 (-44.3, -24.4)</w:t>
            </w:r>
          </w:p>
        </w:tc>
      </w:tr>
      <w:tr w:rsidR="005E0ADB" w:rsidRPr="0072211F" w14:paraId="71D5D26B" w14:textId="77777777" w:rsidTr="002430E4">
        <w:tc>
          <w:tcPr>
            <w:tcW w:w="5000" w:type="pct"/>
            <w:gridSpan w:val="4"/>
            <w:tcBorders>
              <w:bottom w:val="nil"/>
            </w:tcBorders>
            <w:vAlign w:val="center"/>
          </w:tcPr>
          <w:p w14:paraId="33B996AA" w14:textId="77777777" w:rsidR="005E0ADB" w:rsidRPr="0072211F" w:rsidRDefault="005E0ADB" w:rsidP="000C730D">
            <w:pPr>
              <w:keepNext/>
              <w:jc w:val="left"/>
              <w:rPr>
                <w:rFonts w:ascii="Arial Narrow" w:hAnsi="Arial Narrow"/>
                <w:b/>
                <w:sz w:val="20"/>
                <w:szCs w:val="20"/>
              </w:rPr>
            </w:pPr>
            <w:r w:rsidRPr="0072211F">
              <w:rPr>
                <w:rFonts w:ascii="Arial Narrow" w:hAnsi="Arial Narrow"/>
                <w:b/>
                <w:sz w:val="20"/>
                <w:szCs w:val="20"/>
              </w:rPr>
              <w:t>Change from baseline in NMPP NRS/VAS score</w:t>
            </w:r>
          </w:p>
        </w:tc>
      </w:tr>
      <w:tr w:rsidR="005E0ADB" w:rsidRPr="0072211F" w14:paraId="5AA04D94" w14:textId="77777777" w:rsidTr="002430E4">
        <w:tc>
          <w:tcPr>
            <w:tcW w:w="2041" w:type="pct"/>
            <w:tcBorders>
              <w:top w:val="nil"/>
              <w:bottom w:val="nil"/>
            </w:tcBorders>
          </w:tcPr>
          <w:p w14:paraId="32F64AD5" w14:textId="77777777" w:rsidR="005E0ADB" w:rsidRPr="0072211F" w:rsidRDefault="005E0ADB" w:rsidP="000C730D">
            <w:pPr>
              <w:keepNext/>
              <w:rPr>
                <w:rFonts w:ascii="Arial Narrow" w:hAnsi="Arial Narrow"/>
                <w:sz w:val="20"/>
                <w:szCs w:val="20"/>
                <w:u w:val="single"/>
              </w:rPr>
            </w:pPr>
            <w:r w:rsidRPr="0072211F">
              <w:rPr>
                <w:rFonts w:ascii="Arial Narrow" w:hAnsi="Arial Narrow"/>
                <w:sz w:val="20"/>
                <w:szCs w:val="20"/>
                <w:u w:val="single"/>
              </w:rPr>
              <w:t>Ryeqo</w:t>
            </w:r>
          </w:p>
          <w:p w14:paraId="2DA19FE0" w14:textId="77777777" w:rsidR="005E0ADB" w:rsidRPr="0072211F" w:rsidRDefault="005E0ADB" w:rsidP="000C730D">
            <w:pPr>
              <w:keepNext/>
              <w:rPr>
                <w:rFonts w:ascii="Arial Narrow" w:hAnsi="Arial Narrow"/>
                <w:sz w:val="20"/>
                <w:szCs w:val="20"/>
              </w:rPr>
            </w:pPr>
            <w:r w:rsidRPr="0072211F">
              <w:rPr>
                <w:rFonts w:ascii="Arial Narrow" w:hAnsi="Arial Narrow"/>
                <w:sz w:val="20"/>
                <w:szCs w:val="20"/>
              </w:rPr>
              <w:t>SPIRIT 1, Ryeqo v PBO, NRS Wk 24</w:t>
            </w:r>
          </w:p>
        </w:tc>
        <w:tc>
          <w:tcPr>
            <w:tcW w:w="786" w:type="pct"/>
            <w:tcBorders>
              <w:top w:val="nil"/>
              <w:bottom w:val="nil"/>
            </w:tcBorders>
          </w:tcPr>
          <w:p w14:paraId="2C7F2DB1" w14:textId="77777777" w:rsidR="005E0ADB" w:rsidRPr="0072211F" w:rsidRDefault="005E0ADB" w:rsidP="000C730D">
            <w:pPr>
              <w:keepNext/>
              <w:jc w:val="center"/>
              <w:rPr>
                <w:rFonts w:ascii="Arial Narrow" w:hAnsi="Arial Narrow"/>
                <w:sz w:val="20"/>
                <w:szCs w:val="20"/>
              </w:rPr>
            </w:pPr>
          </w:p>
          <w:p w14:paraId="2608A68F" w14:textId="77777777" w:rsidR="005E0ADB" w:rsidRPr="0072211F" w:rsidRDefault="005E0ADB" w:rsidP="000C730D">
            <w:pPr>
              <w:keepNext/>
              <w:jc w:val="center"/>
              <w:rPr>
                <w:rFonts w:ascii="Arial Narrow" w:hAnsi="Arial Narrow"/>
                <w:sz w:val="20"/>
                <w:szCs w:val="20"/>
              </w:rPr>
            </w:pPr>
            <w:r w:rsidRPr="0072211F">
              <w:rPr>
                <w:rFonts w:ascii="Arial Narrow" w:hAnsi="Arial Narrow"/>
                <w:sz w:val="20"/>
                <w:szCs w:val="20"/>
              </w:rPr>
              <w:t>-2·9 (0·2)</w:t>
            </w:r>
          </w:p>
        </w:tc>
        <w:tc>
          <w:tcPr>
            <w:tcW w:w="707" w:type="pct"/>
            <w:tcBorders>
              <w:top w:val="nil"/>
              <w:bottom w:val="nil"/>
            </w:tcBorders>
          </w:tcPr>
          <w:p w14:paraId="34EA8BD3" w14:textId="77777777" w:rsidR="005E0ADB" w:rsidRPr="0072211F" w:rsidRDefault="005E0ADB" w:rsidP="000C730D">
            <w:pPr>
              <w:keepNext/>
              <w:jc w:val="center"/>
              <w:rPr>
                <w:rFonts w:ascii="Arial Narrow" w:hAnsi="Arial Narrow"/>
                <w:sz w:val="20"/>
                <w:szCs w:val="20"/>
              </w:rPr>
            </w:pPr>
          </w:p>
          <w:p w14:paraId="2502E942" w14:textId="77777777" w:rsidR="005E0ADB" w:rsidRPr="0072211F" w:rsidRDefault="005E0ADB" w:rsidP="000C730D">
            <w:pPr>
              <w:keepNext/>
              <w:jc w:val="center"/>
              <w:rPr>
                <w:rFonts w:ascii="Arial Narrow" w:hAnsi="Arial Narrow"/>
                <w:sz w:val="20"/>
                <w:szCs w:val="20"/>
              </w:rPr>
            </w:pPr>
            <w:r w:rsidRPr="0072211F">
              <w:rPr>
                <w:rFonts w:ascii="Arial Narrow" w:hAnsi="Arial Narrow"/>
                <w:sz w:val="20"/>
                <w:szCs w:val="20"/>
              </w:rPr>
              <w:t>-2·0 (0·2)</w:t>
            </w:r>
          </w:p>
        </w:tc>
        <w:tc>
          <w:tcPr>
            <w:tcW w:w="1466" w:type="pct"/>
            <w:tcBorders>
              <w:top w:val="nil"/>
              <w:bottom w:val="nil"/>
            </w:tcBorders>
            <w:vAlign w:val="center"/>
          </w:tcPr>
          <w:p w14:paraId="01F7B75E" w14:textId="77777777" w:rsidR="006B77E7" w:rsidRPr="0072211F" w:rsidRDefault="006B77E7" w:rsidP="000C730D">
            <w:pPr>
              <w:keepNext/>
              <w:jc w:val="center"/>
              <w:rPr>
                <w:rFonts w:ascii="Arial Narrow" w:hAnsi="Arial Narrow"/>
                <w:b/>
                <w:sz w:val="20"/>
                <w:szCs w:val="20"/>
              </w:rPr>
            </w:pPr>
          </w:p>
          <w:p w14:paraId="7BBB4704" w14:textId="443D627A" w:rsidR="005E0ADB" w:rsidRPr="0072211F" w:rsidRDefault="005E0ADB" w:rsidP="000C730D">
            <w:pPr>
              <w:keepNext/>
              <w:jc w:val="center"/>
              <w:rPr>
                <w:rFonts w:ascii="Arial Narrow" w:hAnsi="Arial Narrow"/>
                <w:sz w:val="20"/>
                <w:szCs w:val="20"/>
              </w:rPr>
            </w:pPr>
            <w:r w:rsidRPr="0072211F">
              <w:rPr>
                <w:rFonts w:ascii="Arial Narrow" w:hAnsi="Arial Narrow"/>
                <w:b/>
                <w:sz w:val="20"/>
                <w:szCs w:val="20"/>
              </w:rPr>
              <w:t>-0·9 (-1·4, -0·4)</w:t>
            </w:r>
          </w:p>
        </w:tc>
      </w:tr>
      <w:tr w:rsidR="005E0ADB" w:rsidRPr="0072211F" w14:paraId="3060FB07" w14:textId="77777777" w:rsidTr="002430E4">
        <w:tc>
          <w:tcPr>
            <w:tcW w:w="2041" w:type="pct"/>
            <w:tcBorders>
              <w:top w:val="nil"/>
              <w:bottom w:val="nil"/>
            </w:tcBorders>
          </w:tcPr>
          <w:p w14:paraId="52CCFA9C" w14:textId="77777777" w:rsidR="005E0ADB" w:rsidRPr="0072211F" w:rsidRDefault="005E0ADB" w:rsidP="000C730D">
            <w:pPr>
              <w:keepNext/>
              <w:rPr>
                <w:rFonts w:ascii="Arial Narrow" w:hAnsi="Arial Narrow"/>
                <w:sz w:val="20"/>
                <w:szCs w:val="20"/>
              </w:rPr>
            </w:pPr>
            <w:r w:rsidRPr="0072211F">
              <w:rPr>
                <w:rFonts w:ascii="Arial Narrow" w:hAnsi="Arial Narrow"/>
                <w:sz w:val="20"/>
                <w:szCs w:val="20"/>
              </w:rPr>
              <w:t>SPIRIT 2, Ryeqo v PBO, NRS Wk 24</w:t>
            </w:r>
          </w:p>
          <w:p w14:paraId="1CB71654" w14:textId="77777777" w:rsidR="005E0ADB" w:rsidRPr="0072211F" w:rsidRDefault="005E0ADB" w:rsidP="000C730D">
            <w:pPr>
              <w:keepNext/>
              <w:rPr>
                <w:rFonts w:ascii="Arial Narrow" w:hAnsi="Arial Narrow"/>
                <w:sz w:val="20"/>
                <w:szCs w:val="20"/>
                <w:u w:val="single"/>
              </w:rPr>
            </w:pPr>
            <w:r w:rsidRPr="0072211F">
              <w:rPr>
                <w:rFonts w:ascii="Arial Narrow" w:hAnsi="Arial Narrow"/>
                <w:sz w:val="20"/>
                <w:szCs w:val="20"/>
                <w:u w:val="single"/>
              </w:rPr>
              <w:t>BSC</w:t>
            </w:r>
          </w:p>
        </w:tc>
        <w:tc>
          <w:tcPr>
            <w:tcW w:w="786" w:type="pct"/>
            <w:tcBorders>
              <w:top w:val="nil"/>
              <w:bottom w:val="nil"/>
            </w:tcBorders>
          </w:tcPr>
          <w:p w14:paraId="36E05E52" w14:textId="77777777" w:rsidR="005E0ADB" w:rsidRPr="0072211F" w:rsidRDefault="005E0ADB" w:rsidP="000C730D">
            <w:pPr>
              <w:keepNext/>
              <w:jc w:val="center"/>
              <w:rPr>
                <w:rFonts w:ascii="Arial Narrow" w:hAnsi="Arial Narrow"/>
                <w:sz w:val="20"/>
                <w:szCs w:val="20"/>
              </w:rPr>
            </w:pPr>
            <w:r w:rsidRPr="0072211F">
              <w:rPr>
                <w:rFonts w:ascii="Arial Narrow" w:hAnsi="Arial Narrow"/>
                <w:sz w:val="20"/>
                <w:szCs w:val="20"/>
              </w:rPr>
              <w:t>-2·7 (0·2)</w:t>
            </w:r>
          </w:p>
        </w:tc>
        <w:tc>
          <w:tcPr>
            <w:tcW w:w="707" w:type="pct"/>
            <w:tcBorders>
              <w:top w:val="nil"/>
              <w:bottom w:val="nil"/>
            </w:tcBorders>
          </w:tcPr>
          <w:p w14:paraId="588F4668" w14:textId="77777777" w:rsidR="005E0ADB" w:rsidRPr="0072211F" w:rsidRDefault="005E0ADB" w:rsidP="000C730D">
            <w:pPr>
              <w:keepNext/>
              <w:jc w:val="center"/>
              <w:rPr>
                <w:rFonts w:ascii="Arial Narrow" w:hAnsi="Arial Narrow"/>
                <w:sz w:val="20"/>
                <w:szCs w:val="20"/>
              </w:rPr>
            </w:pPr>
            <w:r w:rsidRPr="0072211F">
              <w:rPr>
                <w:rFonts w:ascii="Arial Narrow" w:hAnsi="Arial Narrow"/>
                <w:sz w:val="20"/>
                <w:szCs w:val="20"/>
              </w:rPr>
              <w:t>-2·0 (0·2)</w:t>
            </w:r>
          </w:p>
        </w:tc>
        <w:tc>
          <w:tcPr>
            <w:tcW w:w="1466" w:type="pct"/>
            <w:tcBorders>
              <w:top w:val="nil"/>
              <w:bottom w:val="nil"/>
            </w:tcBorders>
            <w:vAlign w:val="center"/>
          </w:tcPr>
          <w:p w14:paraId="0B8CDCBA" w14:textId="77777777" w:rsidR="005E0ADB" w:rsidRPr="0072211F" w:rsidRDefault="005E0ADB" w:rsidP="000C730D">
            <w:pPr>
              <w:keepNext/>
              <w:jc w:val="center"/>
              <w:rPr>
                <w:rFonts w:ascii="Arial Narrow" w:hAnsi="Arial Narrow"/>
                <w:b/>
                <w:sz w:val="20"/>
                <w:szCs w:val="20"/>
              </w:rPr>
            </w:pPr>
            <w:r w:rsidRPr="0072211F">
              <w:rPr>
                <w:rFonts w:ascii="Arial Narrow" w:hAnsi="Arial Narrow"/>
                <w:b/>
                <w:sz w:val="20"/>
                <w:szCs w:val="20"/>
              </w:rPr>
              <w:t>-0·7 (-1·2, -0·3)</w:t>
            </w:r>
          </w:p>
          <w:p w14:paraId="35FC6FFD" w14:textId="77777777" w:rsidR="005E0ADB" w:rsidRPr="0072211F" w:rsidRDefault="005E0ADB" w:rsidP="000C730D">
            <w:pPr>
              <w:keepNext/>
              <w:jc w:val="center"/>
              <w:rPr>
                <w:rFonts w:ascii="Arial Narrow" w:hAnsi="Arial Narrow"/>
                <w:sz w:val="20"/>
                <w:szCs w:val="20"/>
              </w:rPr>
            </w:pPr>
          </w:p>
        </w:tc>
      </w:tr>
      <w:tr w:rsidR="005E0ADB" w:rsidRPr="0072211F" w14:paraId="06A65160" w14:textId="77777777" w:rsidTr="002430E4">
        <w:tc>
          <w:tcPr>
            <w:tcW w:w="2041" w:type="pct"/>
            <w:tcBorders>
              <w:top w:val="nil"/>
              <w:bottom w:val="double" w:sz="4" w:space="0" w:color="auto"/>
            </w:tcBorders>
          </w:tcPr>
          <w:p w14:paraId="138B0547" w14:textId="77777777" w:rsidR="005E0ADB" w:rsidRPr="003D6BA7" w:rsidRDefault="005E0ADB" w:rsidP="000C730D">
            <w:pPr>
              <w:keepNext/>
              <w:rPr>
                <w:rFonts w:ascii="Arial Narrow" w:hAnsi="Arial Narrow"/>
                <w:sz w:val="20"/>
                <w:szCs w:val="20"/>
              </w:rPr>
            </w:pPr>
            <w:r w:rsidRPr="003D6BA7">
              <w:rPr>
                <w:rFonts w:ascii="Arial Narrow" w:hAnsi="Arial Narrow"/>
                <w:sz w:val="20"/>
                <w:szCs w:val="20"/>
              </w:rPr>
              <w:t>Harada 2008, OCP v PBO, VAS Wk 16</w:t>
            </w:r>
          </w:p>
        </w:tc>
        <w:tc>
          <w:tcPr>
            <w:tcW w:w="786" w:type="pct"/>
            <w:tcBorders>
              <w:top w:val="nil"/>
              <w:bottom w:val="double" w:sz="4" w:space="0" w:color="auto"/>
            </w:tcBorders>
          </w:tcPr>
          <w:p w14:paraId="57561E14" w14:textId="77777777" w:rsidR="005E0ADB" w:rsidRPr="0072211F" w:rsidRDefault="005E0ADB" w:rsidP="000C730D">
            <w:pPr>
              <w:keepNext/>
              <w:jc w:val="center"/>
              <w:rPr>
                <w:rFonts w:ascii="Arial Narrow" w:hAnsi="Arial Narrow"/>
                <w:sz w:val="20"/>
                <w:szCs w:val="20"/>
              </w:rPr>
            </w:pPr>
            <w:r w:rsidRPr="0072211F">
              <w:rPr>
                <w:rFonts w:ascii="Arial Narrow" w:hAnsi="Arial Narrow"/>
                <w:sz w:val="20"/>
                <w:szCs w:val="20"/>
              </w:rPr>
              <w:t>-8.4</w:t>
            </w:r>
          </w:p>
        </w:tc>
        <w:tc>
          <w:tcPr>
            <w:tcW w:w="707" w:type="pct"/>
            <w:tcBorders>
              <w:top w:val="nil"/>
              <w:bottom w:val="double" w:sz="4" w:space="0" w:color="auto"/>
            </w:tcBorders>
          </w:tcPr>
          <w:p w14:paraId="1DCCC254" w14:textId="77777777" w:rsidR="005E0ADB" w:rsidRPr="0072211F" w:rsidRDefault="005E0ADB" w:rsidP="000C730D">
            <w:pPr>
              <w:keepNext/>
              <w:jc w:val="center"/>
              <w:rPr>
                <w:rFonts w:ascii="Arial Narrow" w:hAnsi="Arial Narrow"/>
                <w:sz w:val="20"/>
                <w:szCs w:val="20"/>
              </w:rPr>
            </w:pPr>
            <w:r w:rsidRPr="0072211F">
              <w:rPr>
                <w:rFonts w:ascii="Arial Narrow" w:hAnsi="Arial Narrow"/>
                <w:sz w:val="20"/>
                <w:szCs w:val="20"/>
              </w:rPr>
              <w:t>-1.8</w:t>
            </w:r>
          </w:p>
        </w:tc>
        <w:tc>
          <w:tcPr>
            <w:tcW w:w="1466" w:type="pct"/>
            <w:tcBorders>
              <w:top w:val="nil"/>
              <w:bottom w:val="double" w:sz="4" w:space="0" w:color="auto"/>
            </w:tcBorders>
            <w:vAlign w:val="center"/>
          </w:tcPr>
          <w:p w14:paraId="5347DAEB" w14:textId="77777777" w:rsidR="005E0ADB" w:rsidRPr="0072211F" w:rsidRDefault="005E0ADB" w:rsidP="000C730D">
            <w:pPr>
              <w:keepNext/>
              <w:jc w:val="center"/>
              <w:rPr>
                <w:rFonts w:ascii="Arial Narrow" w:hAnsi="Arial Narrow"/>
                <w:sz w:val="20"/>
                <w:szCs w:val="20"/>
              </w:rPr>
            </w:pPr>
            <w:r w:rsidRPr="0072211F">
              <w:rPr>
                <w:rFonts w:ascii="Arial Narrow" w:hAnsi="Arial Narrow"/>
                <w:sz w:val="20"/>
                <w:szCs w:val="20"/>
              </w:rPr>
              <w:t>-</w:t>
            </w:r>
          </w:p>
        </w:tc>
      </w:tr>
      <w:tr w:rsidR="005E0ADB" w:rsidRPr="0072211F" w14:paraId="6B445D9B" w14:textId="77777777" w:rsidTr="002430E4">
        <w:tc>
          <w:tcPr>
            <w:tcW w:w="5000" w:type="pct"/>
            <w:gridSpan w:val="4"/>
            <w:tcBorders>
              <w:top w:val="double" w:sz="4" w:space="0" w:color="auto"/>
              <w:bottom w:val="nil"/>
            </w:tcBorders>
            <w:vAlign w:val="center"/>
          </w:tcPr>
          <w:p w14:paraId="358C87D9" w14:textId="77777777" w:rsidR="005E0ADB" w:rsidRPr="0072211F" w:rsidRDefault="005E0ADB" w:rsidP="000C730D">
            <w:pPr>
              <w:keepNext/>
              <w:jc w:val="left"/>
              <w:rPr>
                <w:rFonts w:ascii="Arial Narrow" w:hAnsi="Arial Narrow"/>
                <w:b/>
                <w:sz w:val="20"/>
                <w:szCs w:val="20"/>
              </w:rPr>
            </w:pPr>
            <w:r w:rsidRPr="0072211F">
              <w:rPr>
                <w:rFonts w:ascii="Arial Narrow" w:hAnsi="Arial Narrow"/>
                <w:b/>
                <w:sz w:val="20"/>
                <w:szCs w:val="20"/>
              </w:rPr>
              <w:t>Indirect comparisons (Bayesian) – change from baseline in dysmenorrhea</w:t>
            </w:r>
          </w:p>
        </w:tc>
      </w:tr>
      <w:tr w:rsidR="005E0ADB" w:rsidRPr="0072211F" w14:paraId="63305594" w14:textId="77777777" w:rsidTr="002430E4">
        <w:tc>
          <w:tcPr>
            <w:tcW w:w="2041" w:type="pct"/>
            <w:tcBorders>
              <w:top w:val="nil"/>
              <w:bottom w:val="nil"/>
              <w:right w:val="nil"/>
            </w:tcBorders>
          </w:tcPr>
          <w:p w14:paraId="38C7F1FA" w14:textId="77777777" w:rsidR="005E0ADB" w:rsidRPr="003D6BA7" w:rsidRDefault="005E0ADB" w:rsidP="000C730D">
            <w:pPr>
              <w:keepNext/>
              <w:rPr>
                <w:rFonts w:ascii="Arial Narrow" w:hAnsi="Arial Narrow"/>
                <w:sz w:val="20"/>
                <w:szCs w:val="20"/>
              </w:rPr>
            </w:pPr>
            <w:r w:rsidRPr="003D6BA7">
              <w:rPr>
                <w:rFonts w:ascii="Arial Narrow" w:hAnsi="Arial Narrow"/>
                <w:sz w:val="20"/>
                <w:szCs w:val="20"/>
              </w:rPr>
              <w:t>Ryeqo v OCP/DAN, Wk 16-24</w:t>
            </w:r>
          </w:p>
        </w:tc>
        <w:tc>
          <w:tcPr>
            <w:tcW w:w="786" w:type="pct"/>
            <w:tcBorders>
              <w:top w:val="nil"/>
              <w:left w:val="nil"/>
              <w:bottom w:val="nil"/>
              <w:right w:val="nil"/>
            </w:tcBorders>
            <w:vAlign w:val="center"/>
          </w:tcPr>
          <w:p w14:paraId="699AE899" w14:textId="77777777" w:rsidR="005E0ADB" w:rsidRPr="003D6BA7" w:rsidRDefault="005E0ADB" w:rsidP="000C730D">
            <w:pPr>
              <w:keepNext/>
              <w:jc w:val="center"/>
              <w:rPr>
                <w:rFonts w:ascii="Arial Narrow" w:hAnsi="Arial Narrow"/>
                <w:sz w:val="20"/>
                <w:szCs w:val="20"/>
              </w:rPr>
            </w:pPr>
          </w:p>
        </w:tc>
        <w:tc>
          <w:tcPr>
            <w:tcW w:w="707" w:type="pct"/>
            <w:tcBorders>
              <w:top w:val="nil"/>
              <w:left w:val="nil"/>
              <w:bottom w:val="nil"/>
              <w:right w:val="nil"/>
            </w:tcBorders>
            <w:vAlign w:val="center"/>
          </w:tcPr>
          <w:p w14:paraId="76DA1B2F" w14:textId="77777777" w:rsidR="005E0ADB" w:rsidRPr="003D6BA7" w:rsidRDefault="005E0ADB" w:rsidP="000C730D">
            <w:pPr>
              <w:keepNext/>
              <w:jc w:val="center"/>
              <w:rPr>
                <w:rFonts w:ascii="Arial Narrow" w:hAnsi="Arial Narrow"/>
                <w:sz w:val="20"/>
                <w:szCs w:val="20"/>
              </w:rPr>
            </w:pPr>
          </w:p>
        </w:tc>
        <w:tc>
          <w:tcPr>
            <w:tcW w:w="1466" w:type="pct"/>
            <w:tcBorders>
              <w:top w:val="nil"/>
              <w:left w:val="nil"/>
              <w:bottom w:val="nil"/>
            </w:tcBorders>
            <w:vAlign w:val="center"/>
          </w:tcPr>
          <w:p w14:paraId="2851BF9B" w14:textId="77777777" w:rsidR="005E0ADB" w:rsidRPr="0072211F" w:rsidRDefault="005E0ADB" w:rsidP="000C730D">
            <w:pPr>
              <w:keepNext/>
              <w:jc w:val="center"/>
              <w:rPr>
                <w:rFonts w:ascii="Arial Narrow" w:hAnsi="Arial Narrow"/>
                <w:sz w:val="20"/>
                <w:szCs w:val="20"/>
              </w:rPr>
            </w:pPr>
            <w:r w:rsidRPr="0072211F">
              <w:rPr>
                <w:rFonts w:ascii="Arial Narrow" w:hAnsi="Arial Narrow"/>
                <w:b/>
                <w:sz w:val="20"/>
                <w:szCs w:val="20"/>
              </w:rPr>
              <w:t>-1.09 (-1.3, -0.88)</w:t>
            </w:r>
          </w:p>
        </w:tc>
      </w:tr>
      <w:tr w:rsidR="005E0ADB" w:rsidRPr="0072211F" w14:paraId="3799151A" w14:textId="77777777" w:rsidTr="002430E4">
        <w:tc>
          <w:tcPr>
            <w:tcW w:w="2041" w:type="pct"/>
            <w:tcBorders>
              <w:top w:val="nil"/>
              <w:bottom w:val="nil"/>
              <w:right w:val="nil"/>
            </w:tcBorders>
          </w:tcPr>
          <w:p w14:paraId="504FF86A" w14:textId="77777777" w:rsidR="005E0ADB" w:rsidRPr="0072211F" w:rsidRDefault="005E0ADB" w:rsidP="000C730D">
            <w:pPr>
              <w:keepNext/>
              <w:rPr>
                <w:rFonts w:ascii="Arial Narrow" w:hAnsi="Arial Narrow"/>
                <w:sz w:val="20"/>
                <w:szCs w:val="20"/>
              </w:rPr>
            </w:pPr>
            <w:r w:rsidRPr="0072211F">
              <w:rPr>
                <w:rFonts w:ascii="Arial Narrow" w:hAnsi="Arial Narrow"/>
                <w:sz w:val="20"/>
                <w:szCs w:val="20"/>
              </w:rPr>
              <w:t>Ryeqo v OCP, Wk 16-24</w:t>
            </w:r>
          </w:p>
        </w:tc>
        <w:tc>
          <w:tcPr>
            <w:tcW w:w="786" w:type="pct"/>
            <w:tcBorders>
              <w:top w:val="nil"/>
              <w:left w:val="nil"/>
              <w:bottom w:val="nil"/>
              <w:right w:val="nil"/>
            </w:tcBorders>
            <w:vAlign w:val="center"/>
          </w:tcPr>
          <w:p w14:paraId="26F9D8B2" w14:textId="77777777" w:rsidR="005E0ADB" w:rsidRPr="0072211F" w:rsidRDefault="005E0ADB" w:rsidP="000C730D">
            <w:pPr>
              <w:keepNext/>
              <w:jc w:val="center"/>
              <w:rPr>
                <w:rFonts w:ascii="Arial Narrow" w:hAnsi="Arial Narrow"/>
                <w:sz w:val="20"/>
                <w:szCs w:val="20"/>
              </w:rPr>
            </w:pPr>
          </w:p>
        </w:tc>
        <w:tc>
          <w:tcPr>
            <w:tcW w:w="707" w:type="pct"/>
            <w:tcBorders>
              <w:top w:val="nil"/>
              <w:left w:val="nil"/>
              <w:bottom w:val="nil"/>
              <w:right w:val="nil"/>
            </w:tcBorders>
            <w:vAlign w:val="center"/>
          </w:tcPr>
          <w:p w14:paraId="59FAE480" w14:textId="77777777" w:rsidR="005E0ADB" w:rsidRPr="0072211F" w:rsidRDefault="005E0ADB" w:rsidP="000C730D">
            <w:pPr>
              <w:keepNext/>
              <w:jc w:val="center"/>
              <w:rPr>
                <w:rFonts w:ascii="Arial Narrow" w:hAnsi="Arial Narrow"/>
                <w:sz w:val="20"/>
                <w:szCs w:val="20"/>
              </w:rPr>
            </w:pPr>
          </w:p>
        </w:tc>
        <w:tc>
          <w:tcPr>
            <w:tcW w:w="1466" w:type="pct"/>
            <w:tcBorders>
              <w:top w:val="nil"/>
              <w:left w:val="nil"/>
              <w:bottom w:val="nil"/>
            </w:tcBorders>
            <w:vAlign w:val="center"/>
          </w:tcPr>
          <w:p w14:paraId="091CF96A" w14:textId="77777777" w:rsidR="005E0ADB" w:rsidRPr="0072211F" w:rsidRDefault="005E0ADB" w:rsidP="000C730D">
            <w:pPr>
              <w:keepNext/>
              <w:jc w:val="center"/>
              <w:rPr>
                <w:rFonts w:ascii="Arial Narrow" w:hAnsi="Arial Narrow"/>
                <w:sz w:val="20"/>
                <w:szCs w:val="20"/>
              </w:rPr>
            </w:pPr>
            <w:r w:rsidRPr="0072211F">
              <w:rPr>
                <w:rFonts w:ascii="Arial Narrow" w:hAnsi="Arial Narrow"/>
                <w:sz w:val="20"/>
                <w:szCs w:val="20"/>
              </w:rPr>
              <w:t>NR</w:t>
            </w:r>
          </w:p>
        </w:tc>
      </w:tr>
      <w:tr w:rsidR="005E0ADB" w:rsidRPr="0072211F" w14:paraId="5B5178AB" w14:textId="77777777" w:rsidTr="002430E4">
        <w:tc>
          <w:tcPr>
            <w:tcW w:w="2041" w:type="pct"/>
            <w:tcBorders>
              <w:top w:val="nil"/>
              <w:bottom w:val="nil"/>
              <w:right w:val="nil"/>
            </w:tcBorders>
          </w:tcPr>
          <w:p w14:paraId="06CB45C3" w14:textId="77777777" w:rsidR="005E0ADB" w:rsidRPr="0072211F" w:rsidRDefault="005E0ADB" w:rsidP="000C730D">
            <w:pPr>
              <w:keepNext/>
              <w:rPr>
                <w:rFonts w:ascii="Arial Narrow" w:hAnsi="Arial Narrow"/>
                <w:sz w:val="20"/>
                <w:szCs w:val="20"/>
              </w:rPr>
            </w:pPr>
            <w:r w:rsidRPr="0072211F">
              <w:rPr>
                <w:rFonts w:ascii="Arial Narrow" w:hAnsi="Arial Narrow"/>
                <w:sz w:val="20"/>
                <w:szCs w:val="20"/>
              </w:rPr>
              <w:t>Ryeqo v OCP/DAN/DNG 0.5-0.1, Wk 12-24^</w:t>
            </w:r>
          </w:p>
        </w:tc>
        <w:tc>
          <w:tcPr>
            <w:tcW w:w="786" w:type="pct"/>
            <w:tcBorders>
              <w:top w:val="nil"/>
              <w:left w:val="nil"/>
              <w:bottom w:val="nil"/>
              <w:right w:val="nil"/>
            </w:tcBorders>
            <w:vAlign w:val="center"/>
          </w:tcPr>
          <w:p w14:paraId="3F400FF9" w14:textId="77777777" w:rsidR="005E0ADB" w:rsidRPr="0072211F" w:rsidRDefault="005E0ADB" w:rsidP="000C730D">
            <w:pPr>
              <w:keepNext/>
              <w:jc w:val="center"/>
              <w:rPr>
                <w:rFonts w:ascii="Arial Narrow" w:hAnsi="Arial Narrow"/>
                <w:sz w:val="20"/>
                <w:szCs w:val="20"/>
              </w:rPr>
            </w:pPr>
          </w:p>
        </w:tc>
        <w:tc>
          <w:tcPr>
            <w:tcW w:w="707" w:type="pct"/>
            <w:tcBorders>
              <w:top w:val="nil"/>
              <w:left w:val="nil"/>
              <w:bottom w:val="nil"/>
              <w:right w:val="nil"/>
            </w:tcBorders>
            <w:vAlign w:val="center"/>
          </w:tcPr>
          <w:p w14:paraId="17B19DE6" w14:textId="77777777" w:rsidR="005E0ADB" w:rsidRPr="0072211F" w:rsidRDefault="005E0ADB" w:rsidP="000C730D">
            <w:pPr>
              <w:keepNext/>
              <w:jc w:val="center"/>
              <w:rPr>
                <w:rFonts w:ascii="Arial Narrow" w:hAnsi="Arial Narrow"/>
                <w:sz w:val="20"/>
                <w:szCs w:val="20"/>
              </w:rPr>
            </w:pPr>
          </w:p>
        </w:tc>
        <w:tc>
          <w:tcPr>
            <w:tcW w:w="1466" w:type="pct"/>
            <w:tcBorders>
              <w:top w:val="nil"/>
              <w:left w:val="nil"/>
              <w:bottom w:val="nil"/>
            </w:tcBorders>
            <w:vAlign w:val="center"/>
          </w:tcPr>
          <w:p w14:paraId="14033D40" w14:textId="77777777" w:rsidR="005E0ADB" w:rsidRPr="0072211F" w:rsidRDefault="005E0ADB" w:rsidP="000C730D">
            <w:pPr>
              <w:keepNext/>
              <w:jc w:val="center"/>
              <w:rPr>
                <w:rFonts w:ascii="Arial Narrow" w:hAnsi="Arial Narrow"/>
                <w:sz w:val="20"/>
                <w:szCs w:val="20"/>
              </w:rPr>
            </w:pPr>
            <w:r w:rsidRPr="0072211F">
              <w:rPr>
                <w:rFonts w:ascii="Arial Narrow" w:hAnsi="Arial Narrow"/>
                <w:b/>
                <w:sz w:val="20"/>
                <w:szCs w:val="20"/>
              </w:rPr>
              <w:t>-0.75 (-0.91, -0.59)</w:t>
            </w:r>
          </w:p>
        </w:tc>
      </w:tr>
      <w:tr w:rsidR="005E0ADB" w:rsidRPr="0072211F" w14:paraId="4589F006" w14:textId="77777777" w:rsidTr="002430E4">
        <w:tc>
          <w:tcPr>
            <w:tcW w:w="2041" w:type="pct"/>
            <w:tcBorders>
              <w:top w:val="nil"/>
              <w:bottom w:val="nil"/>
              <w:right w:val="nil"/>
            </w:tcBorders>
          </w:tcPr>
          <w:p w14:paraId="5F8F2FB4" w14:textId="77777777" w:rsidR="005E0ADB" w:rsidRPr="0072211F" w:rsidRDefault="005E0ADB" w:rsidP="000C730D">
            <w:pPr>
              <w:keepNext/>
              <w:rPr>
                <w:rFonts w:ascii="Arial Narrow" w:hAnsi="Arial Narrow"/>
                <w:i/>
                <w:sz w:val="20"/>
                <w:szCs w:val="20"/>
              </w:rPr>
            </w:pPr>
            <w:r w:rsidRPr="0072211F">
              <w:rPr>
                <w:rFonts w:ascii="Arial Narrow" w:hAnsi="Arial Narrow"/>
                <w:iCs/>
                <w:sz w:val="20"/>
                <w:szCs w:val="20"/>
              </w:rPr>
              <w:t>Ryeqo v OCP/DAN/DNG 0.1, Wk 12-24</w:t>
            </w:r>
            <w:r w:rsidRPr="0072211F">
              <w:rPr>
                <w:rFonts w:ascii="Arial Narrow" w:hAnsi="Arial Narrow"/>
                <w:i/>
                <w:sz w:val="20"/>
                <w:szCs w:val="20"/>
              </w:rPr>
              <w:t>^</w:t>
            </w:r>
          </w:p>
        </w:tc>
        <w:tc>
          <w:tcPr>
            <w:tcW w:w="786" w:type="pct"/>
            <w:tcBorders>
              <w:top w:val="nil"/>
              <w:left w:val="nil"/>
              <w:bottom w:val="nil"/>
              <w:right w:val="nil"/>
            </w:tcBorders>
            <w:vAlign w:val="center"/>
          </w:tcPr>
          <w:p w14:paraId="132608B3" w14:textId="77777777" w:rsidR="005E0ADB" w:rsidRPr="0072211F" w:rsidRDefault="005E0ADB" w:rsidP="000C730D">
            <w:pPr>
              <w:keepNext/>
              <w:jc w:val="center"/>
              <w:rPr>
                <w:rFonts w:ascii="Arial Narrow" w:hAnsi="Arial Narrow"/>
                <w:sz w:val="20"/>
                <w:szCs w:val="20"/>
              </w:rPr>
            </w:pPr>
          </w:p>
        </w:tc>
        <w:tc>
          <w:tcPr>
            <w:tcW w:w="707" w:type="pct"/>
            <w:tcBorders>
              <w:top w:val="nil"/>
              <w:left w:val="nil"/>
              <w:bottom w:val="nil"/>
              <w:right w:val="nil"/>
            </w:tcBorders>
            <w:vAlign w:val="center"/>
          </w:tcPr>
          <w:p w14:paraId="35287B9E" w14:textId="77777777" w:rsidR="005E0ADB" w:rsidRPr="0072211F" w:rsidRDefault="005E0ADB" w:rsidP="000C730D">
            <w:pPr>
              <w:keepNext/>
              <w:jc w:val="center"/>
              <w:rPr>
                <w:rFonts w:ascii="Arial Narrow" w:hAnsi="Arial Narrow"/>
                <w:sz w:val="20"/>
                <w:szCs w:val="20"/>
              </w:rPr>
            </w:pPr>
          </w:p>
        </w:tc>
        <w:tc>
          <w:tcPr>
            <w:tcW w:w="1466" w:type="pct"/>
            <w:tcBorders>
              <w:top w:val="nil"/>
              <w:left w:val="nil"/>
              <w:bottom w:val="nil"/>
            </w:tcBorders>
            <w:vAlign w:val="center"/>
          </w:tcPr>
          <w:p w14:paraId="6D1B25E7" w14:textId="77777777" w:rsidR="005E0ADB" w:rsidRPr="0072211F" w:rsidRDefault="005E0ADB" w:rsidP="000C730D">
            <w:pPr>
              <w:keepNext/>
              <w:jc w:val="center"/>
              <w:rPr>
                <w:rFonts w:ascii="Arial Narrow" w:hAnsi="Arial Narrow"/>
                <w:sz w:val="20"/>
                <w:szCs w:val="20"/>
              </w:rPr>
            </w:pPr>
            <w:r w:rsidRPr="0072211F">
              <w:rPr>
                <w:rFonts w:ascii="Arial Narrow" w:hAnsi="Arial Narrow"/>
                <w:sz w:val="20"/>
                <w:szCs w:val="20"/>
              </w:rPr>
              <w:t>-</w:t>
            </w:r>
          </w:p>
        </w:tc>
      </w:tr>
      <w:tr w:rsidR="005E0ADB" w:rsidRPr="0072211F" w14:paraId="69952266" w14:textId="77777777" w:rsidTr="002430E4">
        <w:tc>
          <w:tcPr>
            <w:tcW w:w="2041" w:type="pct"/>
            <w:tcBorders>
              <w:top w:val="nil"/>
              <w:bottom w:val="nil"/>
              <w:right w:val="nil"/>
            </w:tcBorders>
          </w:tcPr>
          <w:p w14:paraId="57C9FF9A" w14:textId="77777777" w:rsidR="005E0ADB" w:rsidRPr="0072211F" w:rsidRDefault="005E0ADB" w:rsidP="000C730D">
            <w:pPr>
              <w:keepNext/>
              <w:rPr>
                <w:rFonts w:ascii="Arial Narrow" w:hAnsi="Arial Narrow"/>
                <w:sz w:val="20"/>
                <w:szCs w:val="20"/>
              </w:rPr>
            </w:pPr>
            <w:r w:rsidRPr="0072211F">
              <w:rPr>
                <w:rFonts w:ascii="Arial Narrow" w:hAnsi="Arial Narrow"/>
                <w:sz w:val="20"/>
                <w:szCs w:val="20"/>
              </w:rPr>
              <w:t>Ryeqo v PBO, Wk 24</w:t>
            </w:r>
          </w:p>
        </w:tc>
        <w:tc>
          <w:tcPr>
            <w:tcW w:w="786" w:type="pct"/>
            <w:tcBorders>
              <w:top w:val="nil"/>
              <w:left w:val="nil"/>
              <w:bottom w:val="nil"/>
              <w:right w:val="nil"/>
            </w:tcBorders>
            <w:vAlign w:val="center"/>
          </w:tcPr>
          <w:p w14:paraId="7B5FA696" w14:textId="77777777" w:rsidR="005E0ADB" w:rsidRPr="0072211F" w:rsidRDefault="005E0ADB" w:rsidP="000C730D">
            <w:pPr>
              <w:keepNext/>
              <w:jc w:val="center"/>
              <w:rPr>
                <w:rFonts w:ascii="Arial Narrow" w:hAnsi="Arial Narrow"/>
                <w:sz w:val="20"/>
                <w:szCs w:val="20"/>
              </w:rPr>
            </w:pPr>
          </w:p>
        </w:tc>
        <w:tc>
          <w:tcPr>
            <w:tcW w:w="707" w:type="pct"/>
            <w:tcBorders>
              <w:top w:val="nil"/>
              <w:left w:val="nil"/>
              <w:bottom w:val="nil"/>
              <w:right w:val="nil"/>
            </w:tcBorders>
            <w:vAlign w:val="center"/>
          </w:tcPr>
          <w:p w14:paraId="1F86BB0F" w14:textId="77777777" w:rsidR="005E0ADB" w:rsidRPr="0072211F" w:rsidRDefault="005E0ADB" w:rsidP="000C730D">
            <w:pPr>
              <w:keepNext/>
              <w:jc w:val="center"/>
              <w:rPr>
                <w:rFonts w:ascii="Arial Narrow" w:hAnsi="Arial Narrow"/>
                <w:sz w:val="20"/>
                <w:szCs w:val="20"/>
              </w:rPr>
            </w:pPr>
          </w:p>
        </w:tc>
        <w:tc>
          <w:tcPr>
            <w:tcW w:w="1466" w:type="pct"/>
            <w:tcBorders>
              <w:top w:val="nil"/>
              <w:left w:val="nil"/>
              <w:bottom w:val="nil"/>
            </w:tcBorders>
            <w:vAlign w:val="center"/>
          </w:tcPr>
          <w:p w14:paraId="0EC2FDF4" w14:textId="77777777" w:rsidR="005E0ADB" w:rsidRPr="0072211F" w:rsidRDefault="005E0ADB" w:rsidP="000C730D">
            <w:pPr>
              <w:keepNext/>
              <w:jc w:val="center"/>
              <w:rPr>
                <w:rFonts w:ascii="Arial Narrow" w:hAnsi="Arial Narrow"/>
                <w:sz w:val="20"/>
                <w:szCs w:val="20"/>
              </w:rPr>
            </w:pPr>
            <w:r w:rsidRPr="0072211F">
              <w:rPr>
                <w:rFonts w:ascii="Arial Narrow" w:hAnsi="Arial Narrow"/>
                <w:b/>
                <w:sz w:val="20"/>
                <w:szCs w:val="20"/>
              </w:rPr>
              <w:t>-3.2 (-3.23, -3.17)</w:t>
            </w:r>
          </w:p>
        </w:tc>
      </w:tr>
      <w:tr w:rsidR="005E0ADB" w:rsidRPr="0072211F" w14:paraId="00DD6229" w14:textId="77777777" w:rsidTr="002430E4">
        <w:tc>
          <w:tcPr>
            <w:tcW w:w="2041" w:type="pct"/>
            <w:tcBorders>
              <w:top w:val="nil"/>
              <w:bottom w:val="nil"/>
              <w:right w:val="nil"/>
            </w:tcBorders>
          </w:tcPr>
          <w:p w14:paraId="19559C11" w14:textId="77777777" w:rsidR="005E0ADB" w:rsidRPr="003D6BA7" w:rsidRDefault="005E0ADB" w:rsidP="000C730D">
            <w:pPr>
              <w:keepNext/>
              <w:rPr>
                <w:rFonts w:ascii="Arial Narrow" w:hAnsi="Arial Narrow"/>
                <w:sz w:val="20"/>
                <w:szCs w:val="20"/>
              </w:rPr>
            </w:pPr>
            <w:r w:rsidRPr="003D6BA7">
              <w:rPr>
                <w:rFonts w:ascii="Arial Narrow" w:hAnsi="Arial Narrow"/>
                <w:sz w:val="20"/>
                <w:szCs w:val="20"/>
              </w:rPr>
              <w:t>OCP/DAN v PBO, Wk 16-24</w:t>
            </w:r>
          </w:p>
        </w:tc>
        <w:tc>
          <w:tcPr>
            <w:tcW w:w="786" w:type="pct"/>
            <w:tcBorders>
              <w:top w:val="nil"/>
              <w:left w:val="nil"/>
              <w:bottom w:val="nil"/>
              <w:right w:val="nil"/>
            </w:tcBorders>
            <w:vAlign w:val="center"/>
          </w:tcPr>
          <w:p w14:paraId="0450F911" w14:textId="77777777" w:rsidR="005E0ADB" w:rsidRPr="003D6BA7" w:rsidRDefault="005E0ADB" w:rsidP="000C730D">
            <w:pPr>
              <w:keepNext/>
              <w:jc w:val="center"/>
              <w:rPr>
                <w:rFonts w:ascii="Arial Narrow" w:hAnsi="Arial Narrow"/>
                <w:sz w:val="20"/>
                <w:szCs w:val="20"/>
              </w:rPr>
            </w:pPr>
          </w:p>
        </w:tc>
        <w:tc>
          <w:tcPr>
            <w:tcW w:w="707" w:type="pct"/>
            <w:tcBorders>
              <w:top w:val="nil"/>
              <w:left w:val="nil"/>
              <w:bottom w:val="nil"/>
              <w:right w:val="nil"/>
            </w:tcBorders>
            <w:vAlign w:val="center"/>
          </w:tcPr>
          <w:p w14:paraId="316FC031" w14:textId="77777777" w:rsidR="005E0ADB" w:rsidRPr="003D6BA7" w:rsidRDefault="005E0ADB" w:rsidP="000C730D">
            <w:pPr>
              <w:keepNext/>
              <w:jc w:val="center"/>
              <w:rPr>
                <w:rFonts w:ascii="Arial Narrow" w:hAnsi="Arial Narrow"/>
                <w:sz w:val="20"/>
                <w:szCs w:val="20"/>
              </w:rPr>
            </w:pPr>
          </w:p>
        </w:tc>
        <w:tc>
          <w:tcPr>
            <w:tcW w:w="1466" w:type="pct"/>
            <w:tcBorders>
              <w:top w:val="nil"/>
              <w:left w:val="nil"/>
              <w:bottom w:val="nil"/>
            </w:tcBorders>
            <w:vAlign w:val="center"/>
          </w:tcPr>
          <w:p w14:paraId="272CE86D" w14:textId="77777777" w:rsidR="005E0ADB" w:rsidRPr="0072211F" w:rsidRDefault="005E0ADB" w:rsidP="000C730D">
            <w:pPr>
              <w:keepNext/>
              <w:jc w:val="center"/>
              <w:rPr>
                <w:rFonts w:ascii="Arial Narrow" w:hAnsi="Arial Narrow"/>
                <w:sz w:val="20"/>
                <w:szCs w:val="20"/>
              </w:rPr>
            </w:pPr>
            <w:r w:rsidRPr="0072211F">
              <w:rPr>
                <w:rFonts w:ascii="Arial Narrow" w:hAnsi="Arial Narrow"/>
                <w:b/>
                <w:sz w:val="20"/>
                <w:szCs w:val="20"/>
              </w:rPr>
              <w:t>-2.11 (-2.32, -1.9)</w:t>
            </w:r>
          </w:p>
        </w:tc>
      </w:tr>
      <w:tr w:rsidR="005E0ADB" w:rsidRPr="0072211F" w14:paraId="02DFB769" w14:textId="77777777" w:rsidTr="002430E4">
        <w:tc>
          <w:tcPr>
            <w:tcW w:w="2041" w:type="pct"/>
            <w:tcBorders>
              <w:top w:val="nil"/>
              <w:bottom w:val="nil"/>
              <w:right w:val="nil"/>
            </w:tcBorders>
          </w:tcPr>
          <w:p w14:paraId="480B7A16" w14:textId="77777777" w:rsidR="005E0ADB" w:rsidRPr="0072211F" w:rsidRDefault="005E0ADB" w:rsidP="000C730D">
            <w:pPr>
              <w:keepNext/>
              <w:rPr>
                <w:rFonts w:ascii="Arial Narrow" w:hAnsi="Arial Narrow"/>
                <w:sz w:val="20"/>
                <w:szCs w:val="20"/>
              </w:rPr>
            </w:pPr>
            <w:r w:rsidRPr="0072211F">
              <w:rPr>
                <w:rFonts w:ascii="Arial Narrow" w:hAnsi="Arial Narrow"/>
                <w:sz w:val="20"/>
                <w:szCs w:val="20"/>
              </w:rPr>
              <w:t>OCP/DAN/DNG 0.5-0.1, Wk12-24^</w:t>
            </w:r>
          </w:p>
        </w:tc>
        <w:tc>
          <w:tcPr>
            <w:tcW w:w="786" w:type="pct"/>
            <w:tcBorders>
              <w:top w:val="nil"/>
              <w:left w:val="nil"/>
              <w:bottom w:val="nil"/>
              <w:right w:val="nil"/>
            </w:tcBorders>
            <w:vAlign w:val="center"/>
          </w:tcPr>
          <w:p w14:paraId="7B578ADC" w14:textId="77777777" w:rsidR="005E0ADB" w:rsidRPr="0072211F" w:rsidRDefault="005E0ADB" w:rsidP="000C730D">
            <w:pPr>
              <w:keepNext/>
              <w:jc w:val="center"/>
              <w:rPr>
                <w:rFonts w:ascii="Arial Narrow" w:hAnsi="Arial Narrow"/>
                <w:sz w:val="20"/>
                <w:szCs w:val="20"/>
              </w:rPr>
            </w:pPr>
          </w:p>
        </w:tc>
        <w:tc>
          <w:tcPr>
            <w:tcW w:w="707" w:type="pct"/>
            <w:tcBorders>
              <w:top w:val="nil"/>
              <w:left w:val="nil"/>
              <w:bottom w:val="nil"/>
              <w:right w:val="nil"/>
            </w:tcBorders>
            <w:vAlign w:val="center"/>
          </w:tcPr>
          <w:p w14:paraId="687722AA" w14:textId="77777777" w:rsidR="005E0ADB" w:rsidRPr="0072211F" w:rsidRDefault="005E0ADB" w:rsidP="000C730D">
            <w:pPr>
              <w:keepNext/>
              <w:jc w:val="center"/>
              <w:rPr>
                <w:rFonts w:ascii="Arial Narrow" w:hAnsi="Arial Narrow"/>
                <w:sz w:val="20"/>
                <w:szCs w:val="20"/>
              </w:rPr>
            </w:pPr>
          </w:p>
        </w:tc>
        <w:tc>
          <w:tcPr>
            <w:tcW w:w="1466" w:type="pct"/>
            <w:tcBorders>
              <w:top w:val="nil"/>
              <w:left w:val="nil"/>
              <w:bottom w:val="nil"/>
            </w:tcBorders>
            <w:vAlign w:val="center"/>
          </w:tcPr>
          <w:p w14:paraId="3D79C0A1" w14:textId="77777777" w:rsidR="005E0ADB" w:rsidRPr="0072211F" w:rsidRDefault="005E0ADB" w:rsidP="000C730D">
            <w:pPr>
              <w:keepNext/>
              <w:jc w:val="center"/>
              <w:rPr>
                <w:rFonts w:ascii="Arial Narrow" w:hAnsi="Arial Narrow"/>
                <w:sz w:val="20"/>
                <w:szCs w:val="20"/>
              </w:rPr>
            </w:pPr>
            <w:r w:rsidRPr="0072211F">
              <w:rPr>
                <w:rFonts w:ascii="Arial Narrow" w:hAnsi="Arial Narrow"/>
                <w:b/>
                <w:sz w:val="20"/>
                <w:szCs w:val="20"/>
              </w:rPr>
              <w:t>-2.45 (-2.61, -2.3)</w:t>
            </w:r>
          </w:p>
        </w:tc>
      </w:tr>
      <w:tr w:rsidR="005E0ADB" w:rsidRPr="0072211F" w14:paraId="1FFFBB19" w14:textId="77777777" w:rsidTr="002430E4">
        <w:tc>
          <w:tcPr>
            <w:tcW w:w="5000" w:type="pct"/>
            <w:gridSpan w:val="4"/>
            <w:tcBorders>
              <w:top w:val="nil"/>
              <w:bottom w:val="nil"/>
            </w:tcBorders>
            <w:vAlign w:val="center"/>
          </w:tcPr>
          <w:p w14:paraId="5B8BDF3B" w14:textId="77777777" w:rsidR="005E0ADB" w:rsidRPr="0072211F" w:rsidRDefault="005E0ADB" w:rsidP="000C730D">
            <w:pPr>
              <w:keepNext/>
              <w:jc w:val="left"/>
              <w:rPr>
                <w:rFonts w:ascii="Arial Narrow" w:hAnsi="Arial Narrow"/>
                <w:sz w:val="20"/>
                <w:szCs w:val="20"/>
              </w:rPr>
            </w:pPr>
            <w:r w:rsidRPr="0072211F">
              <w:rPr>
                <w:rFonts w:ascii="Arial Narrow" w:hAnsi="Arial Narrow"/>
                <w:b/>
                <w:sz w:val="20"/>
                <w:szCs w:val="20"/>
              </w:rPr>
              <w:t>Indirect comparisons (Bayesian) – change from baseline in NMPP</w:t>
            </w:r>
          </w:p>
        </w:tc>
      </w:tr>
      <w:tr w:rsidR="005E0ADB" w:rsidRPr="0072211F" w14:paraId="42495094" w14:textId="77777777" w:rsidTr="002430E4">
        <w:tc>
          <w:tcPr>
            <w:tcW w:w="2041" w:type="pct"/>
            <w:tcBorders>
              <w:top w:val="nil"/>
              <w:bottom w:val="nil"/>
              <w:right w:val="nil"/>
            </w:tcBorders>
          </w:tcPr>
          <w:p w14:paraId="30B95E56" w14:textId="77777777" w:rsidR="005E0ADB" w:rsidRPr="0072211F" w:rsidRDefault="005E0ADB" w:rsidP="000C730D">
            <w:pPr>
              <w:keepNext/>
              <w:rPr>
                <w:rFonts w:ascii="Arial Narrow" w:hAnsi="Arial Narrow"/>
                <w:i/>
                <w:sz w:val="20"/>
                <w:szCs w:val="20"/>
              </w:rPr>
            </w:pPr>
            <w:r w:rsidRPr="0072211F">
              <w:rPr>
                <w:rFonts w:ascii="Arial Narrow" w:hAnsi="Arial Narrow"/>
                <w:sz w:val="20"/>
                <w:szCs w:val="20"/>
              </w:rPr>
              <w:t>Ryeqo v OCP, Wk 16-24</w:t>
            </w:r>
          </w:p>
        </w:tc>
        <w:tc>
          <w:tcPr>
            <w:tcW w:w="786" w:type="pct"/>
            <w:tcBorders>
              <w:top w:val="nil"/>
              <w:left w:val="nil"/>
              <w:bottom w:val="nil"/>
              <w:right w:val="nil"/>
            </w:tcBorders>
            <w:vAlign w:val="center"/>
          </w:tcPr>
          <w:p w14:paraId="5264E22E" w14:textId="77777777" w:rsidR="005E0ADB" w:rsidRPr="0072211F" w:rsidRDefault="005E0ADB" w:rsidP="000C730D">
            <w:pPr>
              <w:keepNext/>
              <w:jc w:val="center"/>
              <w:rPr>
                <w:rFonts w:ascii="Arial Narrow" w:hAnsi="Arial Narrow"/>
                <w:sz w:val="20"/>
                <w:szCs w:val="20"/>
              </w:rPr>
            </w:pPr>
          </w:p>
        </w:tc>
        <w:tc>
          <w:tcPr>
            <w:tcW w:w="707" w:type="pct"/>
            <w:tcBorders>
              <w:top w:val="nil"/>
              <w:left w:val="nil"/>
              <w:bottom w:val="nil"/>
              <w:right w:val="nil"/>
            </w:tcBorders>
            <w:vAlign w:val="center"/>
          </w:tcPr>
          <w:p w14:paraId="0345EFDB" w14:textId="77777777" w:rsidR="005E0ADB" w:rsidRPr="0072211F" w:rsidRDefault="005E0ADB" w:rsidP="000C730D">
            <w:pPr>
              <w:keepNext/>
              <w:jc w:val="center"/>
              <w:rPr>
                <w:rFonts w:ascii="Arial Narrow" w:hAnsi="Arial Narrow"/>
                <w:sz w:val="20"/>
                <w:szCs w:val="20"/>
              </w:rPr>
            </w:pPr>
          </w:p>
        </w:tc>
        <w:tc>
          <w:tcPr>
            <w:tcW w:w="1466" w:type="pct"/>
            <w:tcBorders>
              <w:top w:val="nil"/>
              <w:left w:val="nil"/>
              <w:bottom w:val="nil"/>
            </w:tcBorders>
            <w:vAlign w:val="center"/>
          </w:tcPr>
          <w:p w14:paraId="2D0F62AD" w14:textId="77777777" w:rsidR="005E0ADB" w:rsidRPr="0072211F" w:rsidRDefault="005E0ADB" w:rsidP="000C730D">
            <w:pPr>
              <w:keepNext/>
              <w:jc w:val="center"/>
              <w:rPr>
                <w:rFonts w:ascii="Arial Narrow" w:hAnsi="Arial Narrow"/>
                <w:sz w:val="20"/>
                <w:szCs w:val="20"/>
              </w:rPr>
            </w:pPr>
            <w:r w:rsidRPr="0072211F">
              <w:rPr>
                <w:rFonts w:ascii="Arial Narrow" w:hAnsi="Arial Narrow"/>
                <w:b/>
                <w:sz w:val="20"/>
                <w:szCs w:val="20"/>
              </w:rPr>
              <w:t>-0.14 (-0.22, -0.06)</w:t>
            </w:r>
          </w:p>
        </w:tc>
      </w:tr>
      <w:tr w:rsidR="005E0ADB" w:rsidRPr="0072211F" w14:paraId="2AEBCD57" w14:textId="77777777" w:rsidTr="002430E4">
        <w:tc>
          <w:tcPr>
            <w:tcW w:w="2041" w:type="pct"/>
            <w:tcBorders>
              <w:top w:val="nil"/>
              <w:bottom w:val="nil"/>
              <w:right w:val="nil"/>
            </w:tcBorders>
          </w:tcPr>
          <w:p w14:paraId="11A5246C" w14:textId="77777777" w:rsidR="005E0ADB" w:rsidRPr="0072211F" w:rsidRDefault="005E0ADB" w:rsidP="000C730D">
            <w:pPr>
              <w:keepNext/>
              <w:rPr>
                <w:rFonts w:ascii="Arial Narrow" w:hAnsi="Arial Narrow"/>
                <w:sz w:val="20"/>
                <w:szCs w:val="20"/>
              </w:rPr>
            </w:pPr>
            <w:r w:rsidRPr="0072211F">
              <w:rPr>
                <w:rFonts w:ascii="Arial Narrow" w:hAnsi="Arial Narrow"/>
                <w:sz w:val="20"/>
                <w:szCs w:val="20"/>
              </w:rPr>
              <w:t>Ryeqo v PBO, Wk 24</w:t>
            </w:r>
          </w:p>
        </w:tc>
        <w:tc>
          <w:tcPr>
            <w:tcW w:w="786" w:type="pct"/>
            <w:tcBorders>
              <w:top w:val="nil"/>
              <w:left w:val="nil"/>
              <w:bottom w:val="nil"/>
              <w:right w:val="nil"/>
            </w:tcBorders>
            <w:vAlign w:val="center"/>
          </w:tcPr>
          <w:p w14:paraId="0772F0DF" w14:textId="77777777" w:rsidR="005E0ADB" w:rsidRPr="0072211F" w:rsidRDefault="005E0ADB" w:rsidP="000C730D">
            <w:pPr>
              <w:keepNext/>
              <w:jc w:val="center"/>
              <w:rPr>
                <w:rFonts w:ascii="Arial Narrow" w:hAnsi="Arial Narrow"/>
                <w:sz w:val="20"/>
                <w:szCs w:val="20"/>
              </w:rPr>
            </w:pPr>
          </w:p>
        </w:tc>
        <w:tc>
          <w:tcPr>
            <w:tcW w:w="707" w:type="pct"/>
            <w:tcBorders>
              <w:top w:val="nil"/>
              <w:left w:val="nil"/>
              <w:bottom w:val="nil"/>
              <w:right w:val="nil"/>
            </w:tcBorders>
            <w:vAlign w:val="center"/>
          </w:tcPr>
          <w:p w14:paraId="5F8F3FE0" w14:textId="77777777" w:rsidR="005E0ADB" w:rsidRPr="0072211F" w:rsidRDefault="005E0ADB" w:rsidP="000C730D">
            <w:pPr>
              <w:keepNext/>
              <w:jc w:val="center"/>
              <w:rPr>
                <w:rFonts w:ascii="Arial Narrow" w:hAnsi="Arial Narrow"/>
                <w:sz w:val="20"/>
                <w:szCs w:val="20"/>
              </w:rPr>
            </w:pPr>
          </w:p>
        </w:tc>
        <w:tc>
          <w:tcPr>
            <w:tcW w:w="1466" w:type="pct"/>
            <w:tcBorders>
              <w:top w:val="nil"/>
              <w:left w:val="nil"/>
              <w:bottom w:val="nil"/>
            </w:tcBorders>
            <w:vAlign w:val="center"/>
          </w:tcPr>
          <w:p w14:paraId="15925C4E" w14:textId="77777777" w:rsidR="005E0ADB" w:rsidRPr="0072211F" w:rsidRDefault="005E0ADB" w:rsidP="000C730D">
            <w:pPr>
              <w:keepNext/>
              <w:jc w:val="center"/>
              <w:rPr>
                <w:rFonts w:ascii="Arial Narrow" w:hAnsi="Arial Narrow"/>
                <w:sz w:val="20"/>
                <w:szCs w:val="20"/>
              </w:rPr>
            </w:pPr>
            <w:r w:rsidRPr="0072211F">
              <w:rPr>
                <w:rFonts w:ascii="Arial Narrow" w:hAnsi="Arial Narrow"/>
                <w:b/>
                <w:sz w:val="20"/>
                <w:szCs w:val="20"/>
              </w:rPr>
              <w:t>-0.8 (-0.83, -0.77)</w:t>
            </w:r>
          </w:p>
        </w:tc>
      </w:tr>
      <w:tr w:rsidR="005E0ADB" w:rsidRPr="0072211F" w14:paraId="007978A9" w14:textId="77777777" w:rsidTr="002430E4">
        <w:tc>
          <w:tcPr>
            <w:tcW w:w="2041" w:type="pct"/>
            <w:tcBorders>
              <w:top w:val="nil"/>
              <w:right w:val="nil"/>
            </w:tcBorders>
          </w:tcPr>
          <w:p w14:paraId="33315481" w14:textId="77777777" w:rsidR="005E0ADB" w:rsidRPr="0072211F" w:rsidRDefault="005E0ADB" w:rsidP="000C730D">
            <w:pPr>
              <w:keepNext/>
              <w:rPr>
                <w:rFonts w:ascii="Arial Narrow" w:hAnsi="Arial Narrow"/>
                <w:sz w:val="20"/>
                <w:szCs w:val="20"/>
              </w:rPr>
            </w:pPr>
            <w:r w:rsidRPr="0072211F">
              <w:rPr>
                <w:rFonts w:ascii="Arial Narrow" w:hAnsi="Arial Narrow"/>
                <w:sz w:val="20"/>
                <w:szCs w:val="20"/>
              </w:rPr>
              <w:t>OCP v PBO, Wk 16-24</w:t>
            </w:r>
          </w:p>
        </w:tc>
        <w:tc>
          <w:tcPr>
            <w:tcW w:w="786" w:type="pct"/>
            <w:tcBorders>
              <w:top w:val="nil"/>
              <w:left w:val="nil"/>
              <w:right w:val="nil"/>
            </w:tcBorders>
            <w:vAlign w:val="center"/>
          </w:tcPr>
          <w:p w14:paraId="0683A0CC" w14:textId="77777777" w:rsidR="005E0ADB" w:rsidRPr="0072211F" w:rsidRDefault="005E0ADB" w:rsidP="000C730D">
            <w:pPr>
              <w:keepNext/>
              <w:jc w:val="center"/>
              <w:rPr>
                <w:rFonts w:ascii="Arial Narrow" w:hAnsi="Arial Narrow"/>
                <w:sz w:val="20"/>
                <w:szCs w:val="20"/>
              </w:rPr>
            </w:pPr>
          </w:p>
        </w:tc>
        <w:tc>
          <w:tcPr>
            <w:tcW w:w="707" w:type="pct"/>
            <w:tcBorders>
              <w:top w:val="nil"/>
              <w:left w:val="nil"/>
              <w:right w:val="nil"/>
            </w:tcBorders>
            <w:vAlign w:val="center"/>
          </w:tcPr>
          <w:p w14:paraId="02BC73FA" w14:textId="77777777" w:rsidR="005E0ADB" w:rsidRPr="0072211F" w:rsidRDefault="005E0ADB" w:rsidP="000C730D">
            <w:pPr>
              <w:keepNext/>
              <w:jc w:val="center"/>
              <w:rPr>
                <w:rFonts w:ascii="Arial Narrow" w:hAnsi="Arial Narrow"/>
                <w:sz w:val="20"/>
                <w:szCs w:val="20"/>
              </w:rPr>
            </w:pPr>
          </w:p>
        </w:tc>
        <w:tc>
          <w:tcPr>
            <w:tcW w:w="1466" w:type="pct"/>
            <w:tcBorders>
              <w:top w:val="nil"/>
              <w:left w:val="nil"/>
            </w:tcBorders>
            <w:vAlign w:val="center"/>
          </w:tcPr>
          <w:p w14:paraId="12B9E456" w14:textId="77777777" w:rsidR="005E0ADB" w:rsidRPr="0072211F" w:rsidRDefault="005E0ADB" w:rsidP="000C730D">
            <w:pPr>
              <w:keepNext/>
              <w:jc w:val="center"/>
              <w:rPr>
                <w:rFonts w:ascii="Arial Narrow" w:hAnsi="Arial Narrow"/>
                <w:sz w:val="20"/>
                <w:szCs w:val="20"/>
              </w:rPr>
            </w:pPr>
            <w:r w:rsidRPr="0072211F">
              <w:rPr>
                <w:rFonts w:ascii="Arial Narrow" w:hAnsi="Arial Narrow"/>
                <w:b/>
                <w:sz w:val="20"/>
                <w:szCs w:val="20"/>
              </w:rPr>
              <w:t>-0.66 (-0.74, -0.59)</w:t>
            </w:r>
          </w:p>
        </w:tc>
      </w:tr>
    </w:tbl>
    <w:p w14:paraId="4F16A577" w14:textId="15649B65" w:rsidR="005E0ADB" w:rsidRPr="0072211F" w:rsidRDefault="005E0ADB" w:rsidP="000C730D">
      <w:pPr>
        <w:keepNext/>
        <w:rPr>
          <w:rFonts w:ascii="Arial Narrow" w:hAnsi="Arial Narrow"/>
          <w:sz w:val="18"/>
          <w:szCs w:val="18"/>
        </w:rPr>
      </w:pPr>
      <w:r w:rsidRPr="0072211F">
        <w:rPr>
          <w:rFonts w:ascii="Arial Narrow" w:hAnsi="Arial Narrow"/>
          <w:snapToGrid w:val="0"/>
          <w:sz w:val="18"/>
          <w:szCs w:val="22"/>
        </w:rPr>
        <w:t>D</w:t>
      </w:r>
      <w:r w:rsidRPr="0072211F">
        <w:rPr>
          <w:rFonts w:ascii="Arial Narrow" w:hAnsi="Arial Narrow"/>
          <w:snapToGrid w:val="0"/>
          <w:sz w:val="18"/>
          <w:szCs w:val="18"/>
        </w:rPr>
        <w:t>ifference in response was calculated using Review Manager (version 5.3).</w:t>
      </w:r>
    </w:p>
    <w:p w14:paraId="32D6974E" w14:textId="77777777" w:rsidR="005E0ADB" w:rsidRPr="0072211F" w:rsidRDefault="005E0ADB" w:rsidP="000C730D">
      <w:pPr>
        <w:keepNext/>
        <w:rPr>
          <w:rFonts w:ascii="Arial Narrow" w:hAnsi="Arial Narrow"/>
          <w:sz w:val="18"/>
          <w:szCs w:val="18"/>
        </w:rPr>
      </w:pPr>
      <w:r w:rsidRPr="0072211F">
        <w:rPr>
          <w:rFonts w:ascii="Arial Narrow" w:hAnsi="Arial Narrow"/>
          <w:sz w:val="18"/>
          <w:szCs w:val="18"/>
        </w:rPr>
        <w:t>Source: Tables 2.6.3-2.6.8, pp190-194, Tables A3.1-A3.2, pp306-307 of the submission.</w:t>
      </w:r>
    </w:p>
    <w:p w14:paraId="6D775ECE" w14:textId="40A9109F" w:rsidR="005E0ADB" w:rsidRPr="0072211F" w:rsidRDefault="005E0ADB" w:rsidP="000C730D">
      <w:pPr>
        <w:keepNext/>
        <w:rPr>
          <w:rFonts w:ascii="Arial Narrow" w:hAnsi="Arial Narrow"/>
          <w:sz w:val="18"/>
          <w:szCs w:val="18"/>
        </w:rPr>
      </w:pPr>
      <w:r w:rsidRPr="0072211F">
        <w:rPr>
          <w:rFonts w:ascii="Arial Narrow" w:hAnsi="Arial Narrow"/>
          <w:sz w:val="18"/>
          <w:szCs w:val="18"/>
        </w:rPr>
        <w:t xml:space="preserve">DAN=danazol; DNG=dienogest; LS=least squares; NMPP=nonmenstrual pelvic pain; NR=not reported; NRS=numerical rating scale; OCP=oral contraceptive pill; PBO=placebo; SD=standard deviation; SE=standard error; VAS=visual </w:t>
      </w:r>
      <w:r w:rsidR="005330E5" w:rsidRPr="0072211F">
        <w:rPr>
          <w:rFonts w:ascii="Arial Narrow" w:hAnsi="Arial Narrow"/>
          <w:sz w:val="18"/>
          <w:szCs w:val="18"/>
        </w:rPr>
        <w:t>analogue</w:t>
      </w:r>
      <w:r w:rsidRPr="0072211F">
        <w:rPr>
          <w:rFonts w:ascii="Arial Narrow" w:hAnsi="Arial Narrow"/>
          <w:sz w:val="18"/>
          <w:szCs w:val="18"/>
        </w:rPr>
        <w:t xml:space="preserve"> scale; wk=</w:t>
      </w:r>
      <w:proofErr w:type="gramStart"/>
      <w:r w:rsidRPr="0072211F">
        <w:rPr>
          <w:rFonts w:ascii="Arial Narrow" w:hAnsi="Arial Narrow"/>
          <w:sz w:val="18"/>
          <w:szCs w:val="18"/>
        </w:rPr>
        <w:t>week;</w:t>
      </w:r>
      <w:proofErr w:type="gramEnd"/>
      <w:r w:rsidRPr="0072211F">
        <w:rPr>
          <w:rFonts w:ascii="Arial Narrow" w:hAnsi="Arial Narrow"/>
          <w:sz w:val="18"/>
          <w:szCs w:val="18"/>
        </w:rPr>
        <w:t xml:space="preserve"> </w:t>
      </w:r>
    </w:p>
    <w:p w14:paraId="177CEC04" w14:textId="77777777" w:rsidR="005E0ADB" w:rsidRPr="0072211F" w:rsidRDefault="005E0ADB" w:rsidP="000C730D">
      <w:pPr>
        <w:keepNext/>
        <w:rPr>
          <w:rFonts w:ascii="Arial Narrow" w:hAnsi="Arial Narrow"/>
          <w:sz w:val="18"/>
          <w:szCs w:val="18"/>
        </w:rPr>
      </w:pPr>
      <w:r w:rsidRPr="0072211F">
        <w:rPr>
          <w:rFonts w:ascii="Arial Narrow" w:hAnsi="Arial Narrow"/>
          <w:sz w:val="18"/>
          <w:szCs w:val="18"/>
        </w:rPr>
        <w:t>^</w:t>
      </w:r>
      <w:r w:rsidRPr="0072211F">
        <w:rPr>
          <w:rFonts w:ascii="Arial Narrow" w:hAnsi="Arial Narrow"/>
          <w:sz w:val="18"/>
          <w:szCs w:val="18"/>
        </w:rPr>
        <w:tab/>
        <w:t>Sensitivity analysis including Osuga 2019 and Osuga 2020, which reported outcomes after 12 weeks of treatment.</w:t>
      </w:r>
    </w:p>
    <w:p w14:paraId="2E770D93" w14:textId="30E022E7" w:rsidR="005E0ADB" w:rsidRPr="0072211F" w:rsidRDefault="00507D54" w:rsidP="000C730D">
      <w:pPr>
        <w:keepNext/>
        <w:rPr>
          <w:rFonts w:ascii="Arial Narrow" w:hAnsi="Arial Narrow"/>
          <w:sz w:val="18"/>
          <w:szCs w:val="18"/>
        </w:rPr>
      </w:pPr>
      <w:r w:rsidRPr="0072211F">
        <w:rPr>
          <w:rFonts w:ascii="Arial Narrow" w:hAnsi="Arial Narrow"/>
          <w:sz w:val="18"/>
          <w:szCs w:val="18"/>
        </w:rPr>
        <w:t>A</w:t>
      </w:r>
      <w:r w:rsidR="005E0ADB" w:rsidRPr="0072211F">
        <w:rPr>
          <w:rFonts w:ascii="Arial Narrow" w:hAnsi="Arial Narrow"/>
          <w:sz w:val="18"/>
          <w:szCs w:val="18"/>
        </w:rPr>
        <w:tab/>
        <w:t>Data for DNG 1 group extracted from Osuga 2019.</w:t>
      </w:r>
    </w:p>
    <w:p w14:paraId="28509C1E" w14:textId="3BF92A3D" w:rsidR="005E0ADB" w:rsidRPr="0072211F" w:rsidRDefault="00507D54" w:rsidP="000C730D">
      <w:pPr>
        <w:spacing w:after="120"/>
        <w:rPr>
          <w:rFonts w:ascii="Arial Narrow" w:hAnsi="Arial Narrow"/>
          <w:sz w:val="18"/>
          <w:szCs w:val="18"/>
        </w:rPr>
      </w:pPr>
      <w:r w:rsidRPr="0072211F">
        <w:rPr>
          <w:rFonts w:ascii="Arial Narrow" w:hAnsi="Arial Narrow"/>
          <w:sz w:val="18"/>
          <w:szCs w:val="18"/>
        </w:rPr>
        <w:t>B</w:t>
      </w:r>
      <w:r w:rsidR="005E0ADB" w:rsidRPr="0072211F">
        <w:rPr>
          <w:rFonts w:ascii="Arial Narrow" w:hAnsi="Arial Narrow"/>
          <w:sz w:val="18"/>
          <w:szCs w:val="18"/>
        </w:rPr>
        <w:tab/>
        <w:t xml:space="preserve"> Data could not be verified. Osuga 2020 reported mean (SD) change in dysmenorrhea: -45 (28.3) in DNG group and -7.3 (26.7) in PBO.</w:t>
      </w:r>
    </w:p>
    <w:p w14:paraId="722D0701" w14:textId="46608853" w:rsidR="005E0ADB" w:rsidRPr="0072211F" w:rsidRDefault="005E0ADB" w:rsidP="001E6476">
      <w:pPr>
        <w:pStyle w:val="3-BodyText"/>
      </w:pPr>
      <w:r w:rsidRPr="0072211F">
        <w:t>The results showed that treatment with Ryeqo or contraceptive (oral contraceptive pill, danazol and dienogest) were more effective than placebo in the reduction from baseline in dysmenorrhea and NMPP score (NRS/VAS) at Week 12, 16 or 24. The indirect comparisons found that results favoured Ryeqo over all contraceptive treatment for reduction in dysmenorrhea and NMPP.</w:t>
      </w:r>
    </w:p>
    <w:p w14:paraId="1452C351" w14:textId="0D19F1B0" w:rsidR="00B60939" w:rsidRPr="0072211F" w:rsidRDefault="00B60939" w:rsidP="00D86231">
      <w:pPr>
        <w:pStyle w:val="4-SubsectionHeading"/>
      </w:pPr>
      <w:bookmarkStart w:id="48" w:name="_Toc22897642"/>
      <w:bookmarkStart w:id="49" w:name="_Toc155769098"/>
      <w:r w:rsidRPr="0072211F">
        <w:t>Comparative harms</w:t>
      </w:r>
      <w:bookmarkEnd w:id="48"/>
      <w:bookmarkEnd w:id="49"/>
    </w:p>
    <w:p w14:paraId="34177BAD" w14:textId="71B71C6B" w:rsidR="005E0ADB" w:rsidRPr="0072211F" w:rsidRDefault="00A6691D" w:rsidP="001E6476">
      <w:pPr>
        <w:pStyle w:val="3-BodyText"/>
      </w:pPr>
      <w:r w:rsidRPr="0072211F">
        <w:fldChar w:fldCharType="begin"/>
      </w:r>
      <w:r w:rsidRPr="0072211F">
        <w:instrText xml:space="preserve"> REF _Ref155608926 \h </w:instrText>
      </w:r>
      <w:r w:rsidRPr="0072211F">
        <w:fldChar w:fldCharType="separate"/>
      </w:r>
      <w:r w:rsidR="00F23258" w:rsidRPr="0072211F">
        <w:t xml:space="preserve">Table </w:t>
      </w:r>
      <w:r w:rsidR="00F23258">
        <w:rPr>
          <w:noProof/>
        </w:rPr>
        <w:t>6</w:t>
      </w:r>
      <w:r w:rsidRPr="0072211F">
        <w:fldChar w:fldCharType="end"/>
      </w:r>
      <w:r w:rsidR="007829C5" w:rsidRPr="0072211F">
        <w:t xml:space="preserve"> summarises the key safety outcomes in the SPIRIT trials and relugolix monotherapy trials (Harada et al 2022, Osuga et al 2021 and Osuga et al 2021 Extension)</w:t>
      </w:r>
      <w:r w:rsidR="00820433" w:rsidRPr="0072211F">
        <w:t>.</w:t>
      </w:r>
    </w:p>
    <w:p w14:paraId="1FF60B99" w14:textId="34FF12B6" w:rsidR="00820433" w:rsidRPr="0072211F" w:rsidRDefault="00A6691D" w:rsidP="00626B5C">
      <w:pPr>
        <w:pStyle w:val="Caption"/>
        <w:jc w:val="left"/>
      </w:pPr>
      <w:bookmarkStart w:id="50" w:name="_Ref155608926"/>
      <w:r w:rsidRPr="0072211F">
        <w:t xml:space="preserve">Table </w:t>
      </w:r>
      <w:r w:rsidR="000650F5">
        <w:fldChar w:fldCharType="begin"/>
      </w:r>
      <w:r w:rsidR="000650F5">
        <w:instrText xml:space="preserve"> SEQ Table \* ARABIC </w:instrText>
      </w:r>
      <w:r w:rsidR="000650F5">
        <w:fldChar w:fldCharType="separate"/>
      </w:r>
      <w:r w:rsidR="00F23258">
        <w:rPr>
          <w:noProof/>
        </w:rPr>
        <w:t>6</w:t>
      </w:r>
      <w:r w:rsidR="000650F5">
        <w:rPr>
          <w:noProof/>
        </w:rPr>
        <w:fldChar w:fldCharType="end"/>
      </w:r>
      <w:bookmarkEnd w:id="50"/>
      <w:r w:rsidR="00820433" w:rsidRPr="0072211F">
        <w:rPr>
          <w:rFonts w:eastAsiaTheme="minorEastAsia" w:cs="Times New Roman"/>
          <w:szCs w:val="20"/>
          <w:lang w:eastAsia="en-US"/>
        </w:rPr>
        <w:t>: Overall summary of adverse events in SPIRIT (Ryeqo) and relugolix monotherapy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Overall summary of adverse events in SPIRIT (Ryeqo) and relugolix monotherapy trials."/>
      </w:tblPr>
      <w:tblGrid>
        <w:gridCol w:w="2689"/>
        <w:gridCol w:w="1134"/>
        <w:gridCol w:w="1134"/>
        <w:gridCol w:w="1232"/>
        <w:gridCol w:w="1416"/>
        <w:gridCol w:w="1412"/>
      </w:tblGrid>
      <w:tr w:rsidR="00820433" w:rsidRPr="0072211F" w14:paraId="33A9C3E1" w14:textId="77777777" w:rsidTr="002430E4">
        <w:trPr>
          <w:trHeight w:val="70"/>
          <w:tblHeader/>
        </w:trPr>
        <w:tc>
          <w:tcPr>
            <w:tcW w:w="1491" w:type="pct"/>
            <w:shd w:val="clear" w:color="auto" w:fill="auto"/>
            <w:vAlign w:val="center"/>
          </w:tcPr>
          <w:p w14:paraId="3D27B484" w14:textId="77777777" w:rsidR="00820433" w:rsidRPr="0072211F" w:rsidRDefault="00820433" w:rsidP="00626B5C">
            <w:pPr>
              <w:keepNext/>
              <w:keepLines/>
              <w:jc w:val="left"/>
              <w:rPr>
                <w:rFonts w:ascii="Arial Narrow" w:eastAsiaTheme="minorEastAsia" w:hAnsi="Arial Narrow" w:cs="Times New Roman"/>
                <w:b/>
                <w:bCs/>
                <w:sz w:val="20"/>
                <w:szCs w:val="20"/>
                <w:lang w:eastAsia="en-US"/>
              </w:rPr>
            </w:pPr>
            <w:r w:rsidRPr="0072211F">
              <w:rPr>
                <w:rFonts w:ascii="Arial Narrow" w:eastAsiaTheme="minorEastAsia" w:hAnsi="Arial Narrow" w:cs="Times New Roman"/>
                <w:b/>
                <w:bCs/>
                <w:sz w:val="20"/>
                <w:szCs w:val="20"/>
                <w:lang w:eastAsia="en-US"/>
              </w:rPr>
              <w:t>Trial ID</w:t>
            </w:r>
          </w:p>
        </w:tc>
        <w:tc>
          <w:tcPr>
            <w:tcW w:w="629" w:type="pct"/>
            <w:shd w:val="clear" w:color="auto" w:fill="auto"/>
            <w:vAlign w:val="center"/>
          </w:tcPr>
          <w:p w14:paraId="3744EDD1" w14:textId="77777777" w:rsidR="00820433" w:rsidRPr="0072211F" w:rsidRDefault="00820433" w:rsidP="00626B5C">
            <w:pPr>
              <w:keepNext/>
              <w:keepLines/>
              <w:jc w:val="center"/>
              <w:rPr>
                <w:rFonts w:ascii="Arial Narrow" w:eastAsiaTheme="minorEastAsia" w:hAnsi="Arial Narrow" w:cs="Times New Roman"/>
                <w:b/>
                <w:bCs/>
                <w:sz w:val="20"/>
                <w:szCs w:val="20"/>
                <w:lang w:eastAsia="en-US"/>
              </w:rPr>
            </w:pPr>
            <w:r w:rsidRPr="0072211F">
              <w:rPr>
                <w:rFonts w:ascii="Arial Narrow" w:hAnsi="Arial Narrow"/>
                <w:b/>
                <w:sz w:val="20"/>
                <w:szCs w:val="20"/>
              </w:rPr>
              <w:t>Drug n/N (%)</w:t>
            </w:r>
          </w:p>
        </w:tc>
        <w:tc>
          <w:tcPr>
            <w:tcW w:w="629" w:type="pct"/>
            <w:shd w:val="clear" w:color="auto" w:fill="auto"/>
            <w:vAlign w:val="center"/>
          </w:tcPr>
          <w:p w14:paraId="6A6437CD" w14:textId="77777777" w:rsidR="00820433" w:rsidRPr="0072211F" w:rsidRDefault="00820433" w:rsidP="00626B5C">
            <w:pPr>
              <w:keepNext/>
              <w:keepLines/>
              <w:jc w:val="center"/>
              <w:rPr>
                <w:rFonts w:ascii="Arial Narrow" w:eastAsiaTheme="minorEastAsia" w:hAnsi="Arial Narrow" w:cs="Times New Roman"/>
                <w:b/>
                <w:bCs/>
                <w:sz w:val="20"/>
                <w:szCs w:val="20"/>
                <w:lang w:eastAsia="en-US"/>
              </w:rPr>
            </w:pPr>
            <w:r w:rsidRPr="0072211F">
              <w:rPr>
                <w:rFonts w:ascii="Arial Narrow" w:hAnsi="Arial Narrow"/>
                <w:b/>
                <w:sz w:val="20"/>
                <w:szCs w:val="20"/>
              </w:rPr>
              <w:t>PBO n/N (%)</w:t>
            </w:r>
          </w:p>
        </w:tc>
        <w:tc>
          <w:tcPr>
            <w:tcW w:w="683" w:type="pct"/>
            <w:vAlign w:val="center"/>
          </w:tcPr>
          <w:p w14:paraId="21BD9B40" w14:textId="77777777" w:rsidR="00820433" w:rsidRPr="0072211F" w:rsidRDefault="00820433" w:rsidP="00626B5C">
            <w:pPr>
              <w:keepNext/>
              <w:keepLines/>
              <w:jc w:val="center"/>
              <w:rPr>
                <w:rFonts w:ascii="Arial Narrow" w:eastAsiaTheme="minorEastAsia" w:hAnsi="Arial Narrow" w:cs="Times New Roman"/>
                <w:b/>
                <w:bCs/>
                <w:sz w:val="20"/>
                <w:szCs w:val="20"/>
                <w:lang w:eastAsia="en-US"/>
              </w:rPr>
            </w:pPr>
            <w:r w:rsidRPr="0072211F">
              <w:rPr>
                <w:rFonts w:ascii="Arial Narrow" w:hAnsi="Arial Narrow"/>
                <w:b/>
                <w:sz w:val="20"/>
                <w:szCs w:val="20"/>
              </w:rPr>
              <w:t>Active control n/N (%)</w:t>
            </w:r>
          </w:p>
        </w:tc>
        <w:tc>
          <w:tcPr>
            <w:tcW w:w="785" w:type="pct"/>
            <w:shd w:val="clear" w:color="auto" w:fill="auto"/>
            <w:vAlign w:val="center"/>
          </w:tcPr>
          <w:p w14:paraId="01F9AFAF" w14:textId="77777777" w:rsidR="00820433" w:rsidRPr="003D6BA7" w:rsidRDefault="00820433" w:rsidP="00626B5C">
            <w:pPr>
              <w:keepNext/>
              <w:keepLines/>
              <w:jc w:val="center"/>
              <w:rPr>
                <w:rFonts w:ascii="Arial Narrow" w:eastAsiaTheme="minorEastAsia" w:hAnsi="Arial Narrow" w:cs="Times New Roman"/>
                <w:b/>
                <w:bCs/>
                <w:sz w:val="20"/>
                <w:szCs w:val="20"/>
                <w:lang w:eastAsia="en-US"/>
              </w:rPr>
            </w:pPr>
            <w:r w:rsidRPr="0072211F">
              <w:rPr>
                <w:rFonts w:ascii="Arial Narrow" w:eastAsiaTheme="minorEastAsia" w:hAnsi="Arial Narrow" w:cs="Times New Roman"/>
                <w:b/>
                <w:bCs/>
                <w:sz w:val="20"/>
                <w:szCs w:val="20"/>
                <w:lang w:eastAsia="en-US"/>
              </w:rPr>
              <w:t>RR (95% CI)</w:t>
            </w:r>
          </w:p>
        </w:tc>
        <w:tc>
          <w:tcPr>
            <w:tcW w:w="783" w:type="pct"/>
            <w:shd w:val="clear" w:color="auto" w:fill="auto"/>
            <w:vAlign w:val="center"/>
          </w:tcPr>
          <w:p w14:paraId="62D58059" w14:textId="77777777" w:rsidR="00820433" w:rsidRPr="003D6BA7" w:rsidRDefault="00820433" w:rsidP="00626B5C">
            <w:pPr>
              <w:keepNext/>
              <w:keepLines/>
              <w:jc w:val="center"/>
              <w:rPr>
                <w:rFonts w:ascii="Arial Narrow" w:eastAsiaTheme="minorEastAsia" w:hAnsi="Arial Narrow" w:cs="Times New Roman"/>
                <w:b/>
                <w:bCs/>
                <w:sz w:val="20"/>
                <w:szCs w:val="20"/>
                <w:lang w:eastAsia="en-US"/>
              </w:rPr>
            </w:pPr>
            <w:r w:rsidRPr="0072211F">
              <w:rPr>
                <w:rFonts w:ascii="Arial Narrow" w:eastAsiaTheme="minorEastAsia" w:hAnsi="Arial Narrow" w:cs="Times New Roman"/>
                <w:b/>
                <w:bCs/>
                <w:sz w:val="20"/>
                <w:szCs w:val="20"/>
                <w:lang w:eastAsia="en-US"/>
              </w:rPr>
              <w:t>RD (95% CI)</w:t>
            </w:r>
          </w:p>
        </w:tc>
      </w:tr>
      <w:tr w:rsidR="00820433" w:rsidRPr="0072211F" w14:paraId="47BD9CF6" w14:textId="77777777" w:rsidTr="002430E4">
        <w:trPr>
          <w:trHeight w:val="53"/>
        </w:trPr>
        <w:tc>
          <w:tcPr>
            <w:tcW w:w="5000" w:type="pct"/>
            <w:gridSpan w:val="6"/>
          </w:tcPr>
          <w:p w14:paraId="12CC6EA6" w14:textId="77777777" w:rsidR="00820433" w:rsidRPr="0072211F" w:rsidRDefault="00820433" w:rsidP="00626B5C">
            <w:pPr>
              <w:keepNext/>
              <w:keepLines/>
              <w:jc w:val="left"/>
              <w:rPr>
                <w:rFonts w:ascii="Arial Narrow" w:eastAsiaTheme="minorEastAsia" w:hAnsi="Arial Narrow" w:cs="Times New Roman"/>
                <w:b/>
                <w:bCs/>
                <w:sz w:val="20"/>
                <w:szCs w:val="20"/>
                <w:lang w:eastAsia="en-US"/>
              </w:rPr>
            </w:pPr>
            <w:r w:rsidRPr="0072211F">
              <w:rPr>
                <w:rFonts w:ascii="Arial Narrow" w:eastAsiaTheme="minorEastAsia" w:hAnsi="Arial Narrow" w:cs="Times New Roman"/>
                <w:b/>
                <w:bCs/>
                <w:sz w:val="20"/>
                <w:szCs w:val="20"/>
                <w:lang w:eastAsia="en-US"/>
              </w:rPr>
              <w:t>Any adverse event (AE)</w:t>
            </w:r>
          </w:p>
        </w:tc>
      </w:tr>
      <w:tr w:rsidR="00532EAA" w:rsidRPr="0072211F" w14:paraId="47656918" w14:textId="77777777" w:rsidTr="002430E4">
        <w:trPr>
          <w:trHeight w:val="64"/>
        </w:trPr>
        <w:tc>
          <w:tcPr>
            <w:tcW w:w="1491" w:type="pct"/>
            <w:shd w:val="clear" w:color="auto" w:fill="auto"/>
            <w:vAlign w:val="center"/>
          </w:tcPr>
          <w:p w14:paraId="525BB20B" w14:textId="77777777" w:rsidR="00532EAA" w:rsidRPr="003D6BA7" w:rsidRDefault="00532EAA" w:rsidP="00626B5C">
            <w:pPr>
              <w:keepNext/>
              <w:keepLines/>
              <w:jc w:val="left"/>
              <w:rPr>
                <w:rFonts w:ascii="Arial Narrow" w:eastAsiaTheme="minorEastAsia" w:hAnsi="Arial Narrow" w:cs="Times New Roman"/>
                <w:sz w:val="20"/>
                <w:szCs w:val="20"/>
                <w:lang w:eastAsia="en-US"/>
              </w:rPr>
            </w:pPr>
          </w:p>
        </w:tc>
        <w:tc>
          <w:tcPr>
            <w:tcW w:w="629" w:type="pct"/>
            <w:shd w:val="clear" w:color="auto" w:fill="auto"/>
            <w:vAlign w:val="center"/>
          </w:tcPr>
          <w:p w14:paraId="22CA3779" w14:textId="0647B331" w:rsidR="00532EAA" w:rsidRPr="0072211F" w:rsidRDefault="00532EAA" w:rsidP="00626B5C">
            <w:pPr>
              <w:keepNext/>
              <w:keepLines/>
              <w:jc w:val="center"/>
              <w:rPr>
                <w:rFonts w:ascii="Arial Narrow" w:eastAsiaTheme="minorEastAsia" w:hAnsi="Arial Narrow" w:cs="Times New Roman"/>
                <w:sz w:val="20"/>
                <w:szCs w:val="20"/>
                <w:lang w:eastAsia="en-US"/>
              </w:rPr>
            </w:pPr>
            <w:r w:rsidRPr="0072211F">
              <w:rPr>
                <w:rFonts w:ascii="Arial Narrow" w:hAnsi="Arial Narrow"/>
                <w:b/>
                <w:sz w:val="20"/>
                <w:szCs w:val="20"/>
              </w:rPr>
              <w:t>Ryeqo</w:t>
            </w:r>
          </w:p>
        </w:tc>
        <w:tc>
          <w:tcPr>
            <w:tcW w:w="629" w:type="pct"/>
            <w:shd w:val="clear" w:color="auto" w:fill="auto"/>
            <w:vAlign w:val="center"/>
          </w:tcPr>
          <w:p w14:paraId="42BEF0E0" w14:textId="07B20D1C" w:rsidR="00532EAA" w:rsidRPr="0072211F" w:rsidRDefault="00532EAA" w:rsidP="00626B5C">
            <w:pPr>
              <w:keepNext/>
              <w:keepLines/>
              <w:jc w:val="center"/>
              <w:rPr>
                <w:rFonts w:ascii="Arial Narrow" w:eastAsiaTheme="minorEastAsia" w:hAnsi="Arial Narrow" w:cs="Times New Roman"/>
                <w:sz w:val="20"/>
                <w:szCs w:val="20"/>
                <w:lang w:eastAsia="en-US"/>
              </w:rPr>
            </w:pPr>
            <w:r w:rsidRPr="0072211F">
              <w:rPr>
                <w:rFonts w:ascii="Arial Narrow" w:hAnsi="Arial Narrow"/>
                <w:b/>
                <w:sz w:val="20"/>
                <w:szCs w:val="20"/>
              </w:rPr>
              <w:t>PBO</w:t>
            </w:r>
          </w:p>
        </w:tc>
        <w:tc>
          <w:tcPr>
            <w:tcW w:w="683" w:type="pct"/>
            <w:vAlign w:val="center"/>
          </w:tcPr>
          <w:p w14:paraId="322BAC00" w14:textId="54ADA863" w:rsidR="00532EAA" w:rsidRPr="0072211F" w:rsidRDefault="00532EAA" w:rsidP="00626B5C">
            <w:pPr>
              <w:keepNext/>
              <w:keepLines/>
              <w:jc w:val="center"/>
              <w:rPr>
                <w:rFonts w:ascii="Arial Narrow" w:eastAsiaTheme="minorEastAsia" w:hAnsi="Arial Narrow" w:cs="Times New Roman"/>
                <w:sz w:val="20"/>
                <w:szCs w:val="20"/>
                <w:lang w:eastAsia="en-US"/>
              </w:rPr>
            </w:pPr>
            <w:r w:rsidRPr="0072211F">
              <w:rPr>
                <w:rFonts w:ascii="Arial Narrow" w:hAnsi="Arial Narrow"/>
                <w:b/>
                <w:sz w:val="20"/>
                <w:szCs w:val="20"/>
              </w:rPr>
              <w:t>REL+dAB</w:t>
            </w:r>
          </w:p>
        </w:tc>
        <w:tc>
          <w:tcPr>
            <w:tcW w:w="785" w:type="pct"/>
            <w:shd w:val="clear" w:color="auto" w:fill="auto"/>
            <w:vAlign w:val="center"/>
          </w:tcPr>
          <w:p w14:paraId="507241AF" w14:textId="77777777" w:rsidR="00532EAA" w:rsidRPr="0072211F" w:rsidRDefault="00532EAA" w:rsidP="00626B5C">
            <w:pPr>
              <w:keepNext/>
              <w:keepLines/>
              <w:jc w:val="center"/>
              <w:rPr>
                <w:rFonts w:ascii="Arial Narrow" w:eastAsiaTheme="minorEastAsia" w:hAnsi="Arial Narrow" w:cs="Times New Roman"/>
                <w:sz w:val="20"/>
                <w:szCs w:val="20"/>
                <w:lang w:eastAsia="en-US"/>
              </w:rPr>
            </w:pPr>
          </w:p>
        </w:tc>
        <w:tc>
          <w:tcPr>
            <w:tcW w:w="783" w:type="pct"/>
            <w:shd w:val="clear" w:color="auto" w:fill="auto"/>
            <w:vAlign w:val="center"/>
          </w:tcPr>
          <w:p w14:paraId="4A4EAD91" w14:textId="77777777" w:rsidR="00532EAA" w:rsidRPr="0072211F" w:rsidRDefault="00532EAA" w:rsidP="00626B5C">
            <w:pPr>
              <w:keepNext/>
              <w:keepLines/>
              <w:jc w:val="center"/>
              <w:rPr>
                <w:rFonts w:ascii="Arial Narrow" w:eastAsiaTheme="minorEastAsia" w:hAnsi="Arial Narrow" w:cs="Times New Roman"/>
                <w:sz w:val="20"/>
                <w:szCs w:val="20"/>
                <w:lang w:eastAsia="en-US"/>
              </w:rPr>
            </w:pPr>
          </w:p>
        </w:tc>
      </w:tr>
      <w:tr w:rsidR="00820433" w:rsidRPr="0072211F" w14:paraId="35B3DEDE" w14:textId="77777777" w:rsidTr="002430E4">
        <w:trPr>
          <w:trHeight w:val="64"/>
        </w:trPr>
        <w:tc>
          <w:tcPr>
            <w:tcW w:w="1491" w:type="pct"/>
            <w:shd w:val="clear" w:color="auto" w:fill="auto"/>
            <w:vAlign w:val="center"/>
          </w:tcPr>
          <w:p w14:paraId="503B6E38" w14:textId="77777777" w:rsidR="00820433" w:rsidRPr="003D6BA7" w:rsidRDefault="00820433" w:rsidP="002430E4">
            <w:pPr>
              <w:jc w:val="left"/>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SPIRIT 1, Ryeqo v PBO, 24w</w:t>
            </w:r>
          </w:p>
        </w:tc>
        <w:tc>
          <w:tcPr>
            <w:tcW w:w="629" w:type="pct"/>
            <w:shd w:val="clear" w:color="auto" w:fill="auto"/>
            <w:vAlign w:val="center"/>
          </w:tcPr>
          <w:p w14:paraId="130046EB"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151/212 (71.2)</w:t>
            </w:r>
          </w:p>
        </w:tc>
        <w:tc>
          <w:tcPr>
            <w:tcW w:w="629" w:type="pct"/>
            <w:shd w:val="clear" w:color="auto" w:fill="auto"/>
            <w:vAlign w:val="center"/>
          </w:tcPr>
          <w:p w14:paraId="0CAD606B"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140/212 (66.0)</w:t>
            </w:r>
          </w:p>
        </w:tc>
        <w:tc>
          <w:tcPr>
            <w:tcW w:w="683" w:type="pct"/>
            <w:vAlign w:val="center"/>
          </w:tcPr>
          <w:p w14:paraId="7258A170"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w:t>
            </w:r>
          </w:p>
        </w:tc>
        <w:tc>
          <w:tcPr>
            <w:tcW w:w="785" w:type="pct"/>
            <w:shd w:val="clear" w:color="auto" w:fill="auto"/>
            <w:vAlign w:val="center"/>
          </w:tcPr>
          <w:p w14:paraId="4D364B36"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1.08 (0.95, 1.23)</w:t>
            </w:r>
          </w:p>
        </w:tc>
        <w:tc>
          <w:tcPr>
            <w:tcW w:w="783" w:type="pct"/>
            <w:shd w:val="clear" w:color="auto" w:fill="auto"/>
            <w:vAlign w:val="center"/>
          </w:tcPr>
          <w:p w14:paraId="36F02478"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0.05 (-0.04, 0.14)</w:t>
            </w:r>
          </w:p>
        </w:tc>
      </w:tr>
      <w:tr w:rsidR="00820433" w:rsidRPr="0072211F" w14:paraId="70E5BD8F" w14:textId="77777777" w:rsidTr="002430E4">
        <w:trPr>
          <w:trHeight w:val="64"/>
        </w:trPr>
        <w:tc>
          <w:tcPr>
            <w:tcW w:w="1491" w:type="pct"/>
            <w:shd w:val="clear" w:color="auto" w:fill="auto"/>
            <w:vAlign w:val="center"/>
          </w:tcPr>
          <w:p w14:paraId="5079CB3B" w14:textId="77777777" w:rsidR="00820433" w:rsidRPr="003D6BA7" w:rsidRDefault="00820433" w:rsidP="002430E4">
            <w:pPr>
              <w:jc w:val="left"/>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SPIRIT 1, REL+dAB v PBO, Wk 24</w:t>
            </w:r>
          </w:p>
        </w:tc>
        <w:tc>
          <w:tcPr>
            <w:tcW w:w="629" w:type="pct"/>
            <w:shd w:val="clear" w:color="auto" w:fill="auto"/>
            <w:vAlign w:val="center"/>
          </w:tcPr>
          <w:p w14:paraId="6B767571"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w:t>
            </w:r>
          </w:p>
        </w:tc>
        <w:tc>
          <w:tcPr>
            <w:tcW w:w="629" w:type="pct"/>
            <w:shd w:val="clear" w:color="auto" w:fill="auto"/>
            <w:vAlign w:val="center"/>
          </w:tcPr>
          <w:p w14:paraId="3A84562E" w14:textId="77777777" w:rsidR="00820433" w:rsidRPr="0072211F" w:rsidRDefault="00820433" w:rsidP="002430E4">
            <w:pPr>
              <w:jc w:val="center"/>
              <w:rPr>
                <w:rFonts w:ascii="Arial Narrow" w:hAnsi="Arial Narrow" w:cstheme="minorHAnsi"/>
                <w:sz w:val="20"/>
                <w:szCs w:val="20"/>
              </w:rPr>
            </w:pPr>
            <w:r w:rsidRPr="0072211F">
              <w:rPr>
                <w:rFonts w:ascii="Arial Narrow" w:eastAsiaTheme="minorEastAsia" w:hAnsi="Arial Narrow" w:cs="Times New Roman"/>
                <w:sz w:val="20"/>
                <w:szCs w:val="20"/>
                <w:lang w:eastAsia="en-US"/>
              </w:rPr>
              <w:t>140/212 (66.0)</w:t>
            </w:r>
          </w:p>
        </w:tc>
        <w:tc>
          <w:tcPr>
            <w:tcW w:w="683" w:type="pct"/>
            <w:vAlign w:val="center"/>
          </w:tcPr>
          <w:p w14:paraId="01EAEC5F"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hAnsi="Arial Narrow" w:cstheme="minorHAnsi"/>
                <w:sz w:val="20"/>
                <w:szCs w:val="20"/>
              </w:rPr>
              <w:t>163/211 (77.3)</w:t>
            </w:r>
          </w:p>
        </w:tc>
        <w:tc>
          <w:tcPr>
            <w:tcW w:w="785" w:type="pct"/>
            <w:shd w:val="clear" w:color="auto" w:fill="auto"/>
            <w:vAlign w:val="center"/>
          </w:tcPr>
          <w:p w14:paraId="2C7A9AD5" w14:textId="77777777" w:rsidR="00820433" w:rsidRPr="0072211F" w:rsidRDefault="00820433" w:rsidP="002430E4">
            <w:pPr>
              <w:jc w:val="center"/>
              <w:rPr>
                <w:rFonts w:ascii="Arial Narrow" w:eastAsiaTheme="minorEastAsia" w:hAnsi="Arial Narrow" w:cs="Times New Roman"/>
                <w:b/>
                <w:sz w:val="20"/>
                <w:szCs w:val="20"/>
                <w:lang w:eastAsia="en-US"/>
              </w:rPr>
            </w:pPr>
            <w:r w:rsidRPr="0072211F">
              <w:rPr>
                <w:rFonts w:ascii="Arial Narrow" w:eastAsiaTheme="minorEastAsia" w:hAnsi="Arial Narrow" w:cs="Times New Roman"/>
                <w:b/>
                <w:sz w:val="20"/>
                <w:szCs w:val="20"/>
                <w:lang w:eastAsia="en-US"/>
              </w:rPr>
              <w:t>1.17 (1.04, 1.32)</w:t>
            </w:r>
          </w:p>
        </w:tc>
        <w:tc>
          <w:tcPr>
            <w:tcW w:w="783" w:type="pct"/>
            <w:shd w:val="clear" w:color="auto" w:fill="auto"/>
            <w:vAlign w:val="center"/>
          </w:tcPr>
          <w:p w14:paraId="76929832" w14:textId="77777777" w:rsidR="00820433" w:rsidRPr="0072211F" w:rsidRDefault="00820433" w:rsidP="002430E4">
            <w:pPr>
              <w:jc w:val="center"/>
              <w:rPr>
                <w:rFonts w:ascii="Arial Narrow" w:eastAsiaTheme="minorEastAsia" w:hAnsi="Arial Narrow" w:cs="Times New Roman"/>
                <w:b/>
                <w:sz w:val="20"/>
                <w:szCs w:val="20"/>
                <w:lang w:eastAsia="en-US"/>
              </w:rPr>
            </w:pPr>
            <w:r w:rsidRPr="0072211F">
              <w:rPr>
                <w:rFonts w:ascii="Arial Narrow" w:eastAsiaTheme="minorEastAsia" w:hAnsi="Arial Narrow" w:cs="Times New Roman"/>
                <w:b/>
                <w:sz w:val="20"/>
                <w:szCs w:val="20"/>
                <w:lang w:eastAsia="en-US"/>
              </w:rPr>
              <w:t>0.11 (0.03, 0.20)</w:t>
            </w:r>
          </w:p>
        </w:tc>
      </w:tr>
      <w:tr w:rsidR="00820433" w:rsidRPr="0072211F" w14:paraId="266B00CC" w14:textId="77777777" w:rsidTr="002430E4">
        <w:trPr>
          <w:trHeight w:val="213"/>
        </w:trPr>
        <w:tc>
          <w:tcPr>
            <w:tcW w:w="1491" w:type="pct"/>
            <w:shd w:val="clear" w:color="auto" w:fill="auto"/>
            <w:vAlign w:val="center"/>
          </w:tcPr>
          <w:p w14:paraId="38A5F97B" w14:textId="77777777" w:rsidR="00820433" w:rsidRPr="0072211F" w:rsidRDefault="00820433" w:rsidP="002430E4">
            <w:pPr>
              <w:jc w:val="left"/>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 xml:space="preserve">SPIRIT 2, </w:t>
            </w:r>
            <w:r w:rsidRPr="003D6BA7">
              <w:rPr>
                <w:rFonts w:ascii="Arial Narrow" w:eastAsiaTheme="minorEastAsia" w:hAnsi="Arial Narrow" w:cs="Times New Roman"/>
                <w:sz w:val="20"/>
                <w:szCs w:val="20"/>
                <w:lang w:eastAsia="en-US"/>
              </w:rPr>
              <w:t>Ryeqo v PBO, 24w</w:t>
            </w:r>
          </w:p>
        </w:tc>
        <w:tc>
          <w:tcPr>
            <w:tcW w:w="629" w:type="pct"/>
            <w:shd w:val="clear" w:color="auto" w:fill="auto"/>
            <w:vAlign w:val="center"/>
          </w:tcPr>
          <w:p w14:paraId="5260B821"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hAnsi="Arial Narrow" w:cstheme="minorHAnsi"/>
                <w:sz w:val="20"/>
                <w:szCs w:val="20"/>
              </w:rPr>
              <w:t>166/206 (80.6)</w:t>
            </w:r>
          </w:p>
        </w:tc>
        <w:tc>
          <w:tcPr>
            <w:tcW w:w="629" w:type="pct"/>
            <w:shd w:val="clear" w:color="auto" w:fill="auto"/>
          </w:tcPr>
          <w:p w14:paraId="638498A9"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153/204 (75.0)</w:t>
            </w:r>
          </w:p>
        </w:tc>
        <w:tc>
          <w:tcPr>
            <w:tcW w:w="683" w:type="pct"/>
            <w:vAlign w:val="center"/>
          </w:tcPr>
          <w:p w14:paraId="70E180F4"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w:t>
            </w:r>
          </w:p>
        </w:tc>
        <w:tc>
          <w:tcPr>
            <w:tcW w:w="785" w:type="pct"/>
            <w:shd w:val="clear" w:color="auto" w:fill="auto"/>
            <w:vAlign w:val="center"/>
          </w:tcPr>
          <w:p w14:paraId="161D109F"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1.07 (0.97, 1.19)</w:t>
            </w:r>
          </w:p>
        </w:tc>
        <w:tc>
          <w:tcPr>
            <w:tcW w:w="783" w:type="pct"/>
            <w:shd w:val="clear" w:color="auto" w:fill="auto"/>
            <w:vAlign w:val="center"/>
          </w:tcPr>
          <w:p w14:paraId="74136087"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0.06 (-0.02, 0.14)</w:t>
            </w:r>
          </w:p>
        </w:tc>
      </w:tr>
      <w:tr w:rsidR="00820433" w:rsidRPr="0072211F" w14:paraId="23FC6B8C" w14:textId="77777777" w:rsidTr="002430E4">
        <w:trPr>
          <w:trHeight w:val="213"/>
        </w:trPr>
        <w:tc>
          <w:tcPr>
            <w:tcW w:w="1491" w:type="pct"/>
            <w:shd w:val="clear" w:color="auto" w:fill="auto"/>
            <w:vAlign w:val="center"/>
          </w:tcPr>
          <w:p w14:paraId="720A5F5C" w14:textId="77777777" w:rsidR="00820433" w:rsidRPr="0072211F" w:rsidRDefault="00820433" w:rsidP="002430E4">
            <w:pPr>
              <w:jc w:val="left"/>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SPIRIT 2, REL+dAB v PBO, Wk 24</w:t>
            </w:r>
          </w:p>
        </w:tc>
        <w:tc>
          <w:tcPr>
            <w:tcW w:w="629" w:type="pct"/>
            <w:shd w:val="clear" w:color="auto" w:fill="auto"/>
            <w:vAlign w:val="center"/>
          </w:tcPr>
          <w:p w14:paraId="12F930AE" w14:textId="77777777" w:rsidR="00820433" w:rsidRPr="0072211F" w:rsidRDefault="00820433" w:rsidP="002430E4">
            <w:pPr>
              <w:jc w:val="center"/>
              <w:rPr>
                <w:rFonts w:ascii="Arial Narrow" w:hAnsi="Arial Narrow" w:cstheme="minorHAnsi"/>
                <w:sz w:val="20"/>
                <w:szCs w:val="20"/>
              </w:rPr>
            </w:pPr>
            <w:r w:rsidRPr="0072211F">
              <w:rPr>
                <w:rFonts w:ascii="Arial Narrow" w:hAnsi="Arial Narrow" w:cstheme="minorHAnsi"/>
                <w:sz w:val="20"/>
                <w:szCs w:val="20"/>
              </w:rPr>
              <w:t>-</w:t>
            </w:r>
          </w:p>
        </w:tc>
        <w:tc>
          <w:tcPr>
            <w:tcW w:w="629" w:type="pct"/>
            <w:shd w:val="clear" w:color="auto" w:fill="auto"/>
          </w:tcPr>
          <w:p w14:paraId="7CCD382F" w14:textId="77777777" w:rsidR="00820433" w:rsidRPr="0072211F" w:rsidRDefault="00820433" w:rsidP="002430E4">
            <w:pPr>
              <w:jc w:val="center"/>
              <w:rPr>
                <w:rFonts w:ascii="Arial Narrow" w:hAnsi="Arial Narrow" w:cstheme="minorHAnsi"/>
                <w:sz w:val="20"/>
                <w:szCs w:val="20"/>
              </w:rPr>
            </w:pPr>
            <w:r w:rsidRPr="0072211F">
              <w:rPr>
                <w:rFonts w:ascii="Arial Narrow" w:eastAsiaTheme="minorEastAsia" w:hAnsi="Arial Narrow" w:cs="Times New Roman"/>
                <w:sz w:val="20"/>
                <w:szCs w:val="20"/>
                <w:lang w:eastAsia="en-US"/>
              </w:rPr>
              <w:t>153/204 (75.0)</w:t>
            </w:r>
          </w:p>
        </w:tc>
        <w:tc>
          <w:tcPr>
            <w:tcW w:w="683" w:type="pct"/>
            <w:vAlign w:val="center"/>
          </w:tcPr>
          <w:p w14:paraId="67F14D05"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hAnsi="Arial Narrow" w:cstheme="minorHAnsi"/>
                <w:sz w:val="20"/>
                <w:szCs w:val="20"/>
              </w:rPr>
              <w:t>168/206 (81.6)</w:t>
            </w:r>
          </w:p>
        </w:tc>
        <w:tc>
          <w:tcPr>
            <w:tcW w:w="785" w:type="pct"/>
            <w:shd w:val="clear" w:color="auto" w:fill="auto"/>
            <w:vAlign w:val="center"/>
          </w:tcPr>
          <w:p w14:paraId="2F24B307"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1.09 (0.98, 1.20)</w:t>
            </w:r>
          </w:p>
        </w:tc>
        <w:tc>
          <w:tcPr>
            <w:tcW w:w="783" w:type="pct"/>
            <w:shd w:val="clear" w:color="auto" w:fill="auto"/>
            <w:vAlign w:val="center"/>
          </w:tcPr>
          <w:p w14:paraId="2DF4D0D6"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0.07 (-0.01, 0.15)</w:t>
            </w:r>
          </w:p>
        </w:tc>
      </w:tr>
      <w:tr w:rsidR="00820433" w:rsidRPr="0072211F" w14:paraId="4980CB22" w14:textId="77777777" w:rsidTr="002430E4">
        <w:trPr>
          <w:trHeight w:val="213"/>
        </w:trPr>
        <w:tc>
          <w:tcPr>
            <w:tcW w:w="1491" w:type="pct"/>
            <w:shd w:val="clear" w:color="auto" w:fill="auto"/>
            <w:vAlign w:val="center"/>
          </w:tcPr>
          <w:p w14:paraId="25B6B07A" w14:textId="77777777" w:rsidR="00820433" w:rsidRPr="0072211F" w:rsidRDefault="00820433" w:rsidP="002430E4">
            <w:pPr>
              <w:jc w:val="right"/>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SPIRIT 1/2 pooled,</w:t>
            </w:r>
          </w:p>
          <w:p w14:paraId="6C9D1142" w14:textId="77777777" w:rsidR="00820433" w:rsidRPr="0072211F" w:rsidRDefault="00820433" w:rsidP="002430E4">
            <w:pPr>
              <w:jc w:val="right"/>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 xml:space="preserve"> Ryeqo v PBO, Wk 24</w:t>
            </w:r>
          </w:p>
        </w:tc>
        <w:tc>
          <w:tcPr>
            <w:tcW w:w="629" w:type="pct"/>
            <w:shd w:val="clear" w:color="auto" w:fill="auto"/>
            <w:vAlign w:val="center"/>
          </w:tcPr>
          <w:p w14:paraId="60AC021E"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317/418 (75.8)</w:t>
            </w:r>
          </w:p>
        </w:tc>
        <w:tc>
          <w:tcPr>
            <w:tcW w:w="629" w:type="pct"/>
            <w:shd w:val="clear" w:color="auto" w:fill="auto"/>
            <w:vAlign w:val="center"/>
          </w:tcPr>
          <w:p w14:paraId="41DA1D87"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293/416 (70.4)</w:t>
            </w:r>
          </w:p>
        </w:tc>
        <w:tc>
          <w:tcPr>
            <w:tcW w:w="683" w:type="pct"/>
            <w:vAlign w:val="center"/>
          </w:tcPr>
          <w:p w14:paraId="67AB9BB5"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w:t>
            </w:r>
          </w:p>
        </w:tc>
        <w:tc>
          <w:tcPr>
            <w:tcW w:w="785" w:type="pct"/>
            <w:shd w:val="clear" w:color="auto" w:fill="auto"/>
            <w:vAlign w:val="center"/>
          </w:tcPr>
          <w:p w14:paraId="3D815C86"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1.08 (0.99, 1.17)</w:t>
            </w:r>
          </w:p>
        </w:tc>
        <w:tc>
          <w:tcPr>
            <w:tcW w:w="783" w:type="pct"/>
            <w:shd w:val="clear" w:color="auto" w:fill="auto"/>
            <w:vAlign w:val="center"/>
          </w:tcPr>
          <w:p w14:paraId="26C75E7E"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0.05 (-0.01, 0.11)</w:t>
            </w:r>
          </w:p>
        </w:tc>
      </w:tr>
      <w:tr w:rsidR="00820433" w:rsidRPr="0072211F" w14:paraId="02D9819D" w14:textId="77777777" w:rsidTr="002430E4">
        <w:trPr>
          <w:trHeight w:val="213"/>
        </w:trPr>
        <w:tc>
          <w:tcPr>
            <w:tcW w:w="1491" w:type="pct"/>
            <w:shd w:val="clear" w:color="auto" w:fill="auto"/>
            <w:vAlign w:val="center"/>
          </w:tcPr>
          <w:p w14:paraId="6CFDBC81" w14:textId="77777777" w:rsidR="00820433" w:rsidRPr="0072211F" w:rsidRDefault="00820433" w:rsidP="002430E4">
            <w:pPr>
              <w:jc w:val="right"/>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SPIRIT 1/2 pooled,</w:t>
            </w:r>
          </w:p>
          <w:p w14:paraId="5D3582F1" w14:textId="77777777" w:rsidR="00820433" w:rsidRPr="0072211F" w:rsidRDefault="00820433" w:rsidP="002430E4">
            <w:pPr>
              <w:jc w:val="right"/>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 xml:space="preserve"> REL+dAB v PBO, Wk 24</w:t>
            </w:r>
          </w:p>
        </w:tc>
        <w:tc>
          <w:tcPr>
            <w:tcW w:w="629" w:type="pct"/>
            <w:shd w:val="clear" w:color="auto" w:fill="auto"/>
            <w:vAlign w:val="center"/>
          </w:tcPr>
          <w:p w14:paraId="68ED4EE9"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w:t>
            </w:r>
          </w:p>
        </w:tc>
        <w:tc>
          <w:tcPr>
            <w:tcW w:w="629" w:type="pct"/>
            <w:shd w:val="clear" w:color="auto" w:fill="auto"/>
            <w:vAlign w:val="center"/>
          </w:tcPr>
          <w:p w14:paraId="72F9280B"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293/416 (70.4)</w:t>
            </w:r>
          </w:p>
        </w:tc>
        <w:tc>
          <w:tcPr>
            <w:tcW w:w="683" w:type="pct"/>
            <w:vAlign w:val="center"/>
          </w:tcPr>
          <w:p w14:paraId="5B82214F"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331/417 (79.4)</w:t>
            </w:r>
          </w:p>
        </w:tc>
        <w:tc>
          <w:tcPr>
            <w:tcW w:w="785" w:type="pct"/>
            <w:shd w:val="clear" w:color="auto" w:fill="auto"/>
            <w:vAlign w:val="center"/>
          </w:tcPr>
          <w:p w14:paraId="2A44C285" w14:textId="77777777" w:rsidR="00820433" w:rsidRPr="0072211F" w:rsidRDefault="00820433" w:rsidP="002430E4">
            <w:pPr>
              <w:jc w:val="center"/>
              <w:rPr>
                <w:rFonts w:ascii="Arial Narrow" w:eastAsiaTheme="minorEastAsia" w:hAnsi="Arial Narrow" w:cs="Times New Roman"/>
                <w:b/>
                <w:sz w:val="20"/>
                <w:szCs w:val="20"/>
                <w:lang w:eastAsia="en-US"/>
              </w:rPr>
            </w:pPr>
            <w:r w:rsidRPr="0072211F">
              <w:rPr>
                <w:rFonts w:ascii="Arial Narrow" w:eastAsiaTheme="minorEastAsia" w:hAnsi="Arial Narrow" w:cs="Times New Roman"/>
                <w:b/>
                <w:sz w:val="20"/>
                <w:szCs w:val="20"/>
                <w:lang w:eastAsia="en-US"/>
              </w:rPr>
              <w:t>1.12 (1.04, 1.21)</w:t>
            </w:r>
          </w:p>
        </w:tc>
        <w:tc>
          <w:tcPr>
            <w:tcW w:w="783" w:type="pct"/>
            <w:shd w:val="clear" w:color="auto" w:fill="auto"/>
            <w:vAlign w:val="center"/>
          </w:tcPr>
          <w:p w14:paraId="2AE73498" w14:textId="77777777" w:rsidR="00820433" w:rsidRPr="0072211F" w:rsidRDefault="00820433" w:rsidP="002430E4">
            <w:pPr>
              <w:jc w:val="center"/>
              <w:rPr>
                <w:rFonts w:ascii="Arial Narrow" w:eastAsiaTheme="minorEastAsia" w:hAnsi="Arial Narrow" w:cs="Times New Roman"/>
                <w:b/>
                <w:sz w:val="20"/>
                <w:szCs w:val="20"/>
                <w:lang w:eastAsia="en-US"/>
              </w:rPr>
            </w:pPr>
            <w:r w:rsidRPr="0072211F">
              <w:rPr>
                <w:rFonts w:ascii="Arial Narrow" w:eastAsiaTheme="minorEastAsia" w:hAnsi="Arial Narrow" w:cs="Times New Roman"/>
                <w:b/>
                <w:sz w:val="20"/>
                <w:szCs w:val="20"/>
                <w:lang w:eastAsia="en-US"/>
              </w:rPr>
              <w:t>0.09 (0.03, 0.15)</w:t>
            </w:r>
          </w:p>
        </w:tc>
      </w:tr>
      <w:tr w:rsidR="00820433" w:rsidRPr="0072211F" w14:paraId="1A68EC75" w14:textId="77777777" w:rsidTr="002430E4">
        <w:trPr>
          <w:trHeight w:val="213"/>
        </w:trPr>
        <w:tc>
          <w:tcPr>
            <w:tcW w:w="1491" w:type="pct"/>
            <w:shd w:val="clear" w:color="auto" w:fill="auto"/>
            <w:vAlign w:val="center"/>
          </w:tcPr>
          <w:p w14:paraId="6D4E2811" w14:textId="77777777" w:rsidR="00820433" w:rsidRPr="003D6BA7" w:rsidRDefault="00820433" w:rsidP="002430E4">
            <w:pPr>
              <w:jc w:val="left"/>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SPIRIT Ext^, Ryeqo v PBO v REL+dAB, Wk 104</w:t>
            </w:r>
          </w:p>
        </w:tc>
        <w:tc>
          <w:tcPr>
            <w:tcW w:w="629" w:type="pct"/>
            <w:shd w:val="clear" w:color="auto" w:fill="auto"/>
            <w:vAlign w:val="center"/>
          </w:tcPr>
          <w:p w14:paraId="6A6411AE"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204/277 (73.6)</w:t>
            </w:r>
          </w:p>
        </w:tc>
        <w:tc>
          <w:tcPr>
            <w:tcW w:w="629" w:type="pct"/>
            <w:shd w:val="clear" w:color="auto" w:fill="auto"/>
            <w:vAlign w:val="center"/>
          </w:tcPr>
          <w:p w14:paraId="1C073A92"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215/275 (78.2)</w:t>
            </w:r>
          </w:p>
        </w:tc>
        <w:tc>
          <w:tcPr>
            <w:tcW w:w="683" w:type="pct"/>
            <w:vAlign w:val="center"/>
          </w:tcPr>
          <w:p w14:paraId="5C5EBE44"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177/247 (71.7)</w:t>
            </w:r>
          </w:p>
        </w:tc>
        <w:tc>
          <w:tcPr>
            <w:tcW w:w="785" w:type="pct"/>
            <w:shd w:val="clear" w:color="auto" w:fill="auto"/>
            <w:vAlign w:val="center"/>
          </w:tcPr>
          <w:p w14:paraId="39B61EA1" w14:textId="063DDC30" w:rsidR="00820433" w:rsidRPr="003D6BA7" w:rsidRDefault="00820433" w:rsidP="002430E4">
            <w:pPr>
              <w:jc w:val="center"/>
              <w:rPr>
                <w:rFonts w:ascii="Arial Narrow" w:eastAsiaTheme="minorEastAsia" w:hAnsi="Arial Narrow" w:cs="Times New Roman"/>
                <w:sz w:val="20"/>
                <w:szCs w:val="20"/>
                <w:lang w:eastAsia="en-US"/>
              </w:rPr>
            </w:pPr>
            <w:r w:rsidRPr="0072211F">
              <w:rPr>
                <w:rFonts w:ascii="Arial Narrow" w:hAnsi="Arial Narrow"/>
                <w:sz w:val="20"/>
                <w:szCs w:val="20"/>
              </w:rPr>
              <w:t>-</w:t>
            </w:r>
            <w:r w:rsidR="006B77E7" w:rsidRPr="0072211F">
              <w:rPr>
                <w:rFonts w:ascii="Arial Narrow" w:hAnsi="Arial Narrow"/>
                <w:sz w:val="20"/>
                <w:szCs w:val="20"/>
                <w:vertAlign w:val="superscript"/>
              </w:rPr>
              <w:t>a</w:t>
            </w:r>
          </w:p>
        </w:tc>
        <w:tc>
          <w:tcPr>
            <w:tcW w:w="783" w:type="pct"/>
            <w:shd w:val="clear" w:color="auto" w:fill="auto"/>
            <w:vAlign w:val="center"/>
          </w:tcPr>
          <w:p w14:paraId="1AC1DDDB" w14:textId="0E34BF9C" w:rsidR="00820433" w:rsidRPr="003D6BA7" w:rsidRDefault="00820433" w:rsidP="002430E4">
            <w:pPr>
              <w:jc w:val="center"/>
              <w:rPr>
                <w:rFonts w:ascii="Arial Narrow" w:eastAsiaTheme="minorEastAsia" w:hAnsi="Arial Narrow" w:cs="Times New Roman"/>
                <w:bCs/>
                <w:sz w:val="20"/>
                <w:szCs w:val="20"/>
                <w:lang w:eastAsia="en-US"/>
              </w:rPr>
            </w:pPr>
            <w:r w:rsidRPr="0072211F">
              <w:rPr>
                <w:rFonts w:ascii="Arial Narrow" w:hAnsi="Arial Narrow"/>
                <w:sz w:val="20"/>
                <w:szCs w:val="20"/>
              </w:rPr>
              <w:t>-</w:t>
            </w:r>
            <w:r w:rsidR="006B77E7" w:rsidRPr="0072211F">
              <w:rPr>
                <w:rFonts w:ascii="Arial Narrow" w:hAnsi="Arial Narrow"/>
                <w:sz w:val="20"/>
                <w:szCs w:val="20"/>
                <w:vertAlign w:val="superscript"/>
              </w:rPr>
              <w:t>a</w:t>
            </w:r>
          </w:p>
        </w:tc>
      </w:tr>
      <w:tr w:rsidR="00532EAA" w:rsidRPr="0072211F" w14:paraId="079BD91B" w14:textId="77777777" w:rsidTr="002430E4">
        <w:trPr>
          <w:trHeight w:val="213"/>
        </w:trPr>
        <w:tc>
          <w:tcPr>
            <w:tcW w:w="1491" w:type="pct"/>
            <w:shd w:val="clear" w:color="auto" w:fill="auto"/>
            <w:vAlign w:val="center"/>
          </w:tcPr>
          <w:p w14:paraId="1B710AC6" w14:textId="77777777" w:rsidR="00532EAA" w:rsidRPr="003D6BA7" w:rsidRDefault="00532EAA" w:rsidP="00532EAA">
            <w:pPr>
              <w:jc w:val="left"/>
              <w:rPr>
                <w:rFonts w:ascii="Arial Narrow" w:eastAsiaTheme="minorEastAsia" w:hAnsi="Arial Narrow" w:cs="Times New Roman"/>
                <w:sz w:val="20"/>
                <w:szCs w:val="20"/>
                <w:lang w:eastAsia="en-US"/>
              </w:rPr>
            </w:pPr>
          </w:p>
        </w:tc>
        <w:tc>
          <w:tcPr>
            <w:tcW w:w="629" w:type="pct"/>
            <w:shd w:val="clear" w:color="auto" w:fill="auto"/>
            <w:vAlign w:val="center"/>
          </w:tcPr>
          <w:p w14:paraId="5AB70E5E" w14:textId="7BD46022" w:rsidR="00532EAA" w:rsidRPr="003D6BA7" w:rsidRDefault="00532EAA" w:rsidP="00532EAA">
            <w:pPr>
              <w:jc w:val="center"/>
              <w:rPr>
                <w:rFonts w:ascii="Arial Narrow" w:eastAsiaTheme="minorEastAsia" w:hAnsi="Arial Narrow" w:cs="Times New Roman"/>
                <w:sz w:val="20"/>
                <w:szCs w:val="20"/>
                <w:lang w:eastAsia="en-US"/>
              </w:rPr>
            </w:pPr>
            <w:r w:rsidRPr="0072211F">
              <w:rPr>
                <w:rFonts w:ascii="Arial Narrow" w:hAnsi="Arial Narrow"/>
                <w:b/>
                <w:sz w:val="20"/>
                <w:szCs w:val="20"/>
              </w:rPr>
              <w:t>REL</w:t>
            </w:r>
          </w:p>
        </w:tc>
        <w:tc>
          <w:tcPr>
            <w:tcW w:w="629" w:type="pct"/>
            <w:shd w:val="clear" w:color="auto" w:fill="auto"/>
            <w:vAlign w:val="center"/>
          </w:tcPr>
          <w:p w14:paraId="3BAF0E15" w14:textId="1D78FF73" w:rsidR="00532EAA" w:rsidRPr="003D6BA7" w:rsidRDefault="00532EAA" w:rsidP="00532EAA">
            <w:pPr>
              <w:jc w:val="center"/>
              <w:rPr>
                <w:rFonts w:ascii="Arial Narrow" w:eastAsiaTheme="minorEastAsia" w:hAnsi="Arial Narrow" w:cs="Times New Roman"/>
                <w:sz w:val="20"/>
                <w:szCs w:val="20"/>
                <w:lang w:eastAsia="en-US"/>
              </w:rPr>
            </w:pPr>
            <w:r w:rsidRPr="0072211F">
              <w:rPr>
                <w:rFonts w:ascii="Arial Narrow" w:hAnsi="Arial Narrow"/>
                <w:b/>
                <w:sz w:val="20"/>
                <w:szCs w:val="20"/>
              </w:rPr>
              <w:t>PBO</w:t>
            </w:r>
          </w:p>
        </w:tc>
        <w:tc>
          <w:tcPr>
            <w:tcW w:w="683" w:type="pct"/>
            <w:vAlign w:val="center"/>
          </w:tcPr>
          <w:p w14:paraId="45BBFE9D" w14:textId="45ECA56F" w:rsidR="00532EAA" w:rsidRPr="003D6BA7" w:rsidRDefault="00532EAA" w:rsidP="00532EAA">
            <w:pPr>
              <w:jc w:val="center"/>
              <w:rPr>
                <w:rFonts w:ascii="Arial Narrow" w:eastAsiaTheme="minorEastAsia" w:hAnsi="Arial Narrow" w:cs="Times New Roman"/>
                <w:sz w:val="20"/>
                <w:szCs w:val="20"/>
                <w:lang w:eastAsia="en-US"/>
              </w:rPr>
            </w:pPr>
            <w:r w:rsidRPr="0072211F">
              <w:rPr>
                <w:rFonts w:ascii="Arial Narrow" w:hAnsi="Arial Narrow"/>
                <w:b/>
                <w:sz w:val="20"/>
                <w:szCs w:val="20"/>
              </w:rPr>
              <w:t>LEU</w:t>
            </w:r>
          </w:p>
        </w:tc>
        <w:tc>
          <w:tcPr>
            <w:tcW w:w="785" w:type="pct"/>
            <w:shd w:val="clear" w:color="auto" w:fill="auto"/>
            <w:vAlign w:val="center"/>
          </w:tcPr>
          <w:p w14:paraId="5823B5B5" w14:textId="77777777" w:rsidR="00532EAA" w:rsidRPr="0072211F" w:rsidRDefault="00532EAA" w:rsidP="00532EAA">
            <w:pPr>
              <w:jc w:val="center"/>
              <w:rPr>
                <w:rFonts w:ascii="Arial Narrow" w:hAnsi="Arial Narrow"/>
                <w:sz w:val="20"/>
                <w:szCs w:val="20"/>
              </w:rPr>
            </w:pPr>
          </w:p>
        </w:tc>
        <w:tc>
          <w:tcPr>
            <w:tcW w:w="783" w:type="pct"/>
            <w:shd w:val="clear" w:color="auto" w:fill="auto"/>
            <w:vAlign w:val="center"/>
          </w:tcPr>
          <w:p w14:paraId="6CFED770" w14:textId="77777777" w:rsidR="00532EAA" w:rsidRPr="0072211F" w:rsidRDefault="00532EAA" w:rsidP="00532EAA">
            <w:pPr>
              <w:jc w:val="center"/>
              <w:rPr>
                <w:rFonts w:ascii="Arial Narrow" w:hAnsi="Arial Narrow"/>
                <w:sz w:val="20"/>
                <w:szCs w:val="20"/>
              </w:rPr>
            </w:pPr>
          </w:p>
        </w:tc>
      </w:tr>
      <w:tr w:rsidR="00820433" w:rsidRPr="0072211F" w14:paraId="5C7A19FF" w14:textId="77777777" w:rsidTr="002430E4">
        <w:trPr>
          <w:trHeight w:val="213"/>
        </w:trPr>
        <w:tc>
          <w:tcPr>
            <w:tcW w:w="1491" w:type="pct"/>
            <w:shd w:val="clear" w:color="auto" w:fill="auto"/>
            <w:vAlign w:val="center"/>
          </w:tcPr>
          <w:p w14:paraId="46440C6F" w14:textId="77777777" w:rsidR="00820433" w:rsidRPr="003D6BA7" w:rsidRDefault="00820433" w:rsidP="002430E4">
            <w:pPr>
              <w:jc w:val="left"/>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Harada 2022, REL v LEU, 24w</w:t>
            </w:r>
          </w:p>
        </w:tc>
        <w:tc>
          <w:tcPr>
            <w:tcW w:w="629" w:type="pct"/>
            <w:shd w:val="clear" w:color="auto" w:fill="auto"/>
          </w:tcPr>
          <w:p w14:paraId="3B9DE68D" w14:textId="77777777" w:rsidR="00820433" w:rsidRPr="0072211F" w:rsidRDefault="00820433" w:rsidP="002430E4">
            <w:pPr>
              <w:jc w:val="center"/>
              <w:rPr>
                <w:rFonts w:ascii="Arial Narrow" w:eastAsiaTheme="minorEastAsia" w:hAnsi="Arial Narrow" w:cs="Times New Roman"/>
                <w:b/>
                <w:bCs/>
                <w:sz w:val="20"/>
                <w:szCs w:val="20"/>
                <w:lang w:eastAsia="en-US"/>
              </w:rPr>
            </w:pPr>
            <w:r w:rsidRPr="0072211F">
              <w:rPr>
                <w:rFonts w:ascii="Arial Narrow" w:eastAsiaTheme="minorEastAsia" w:hAnsi="Arial Narrow" w:cs="Times New Roman"/>
                <w:sz w:val="20"/>
                <w:szCs w:val="20"/>
                <w:lang w:eastAsia="en-US"/>
              </w:rPr>
              <w:t>154/171 (90.1)</w:t>
            </w:r>
          </w:p>
        </w:tc>
        <w:tc>
          <w:tcPr>
            <w:tcW w:w="629" w:type="pct"/>
          </w:tcPr>
          <w:p w14:paraId="33A27C1A"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w:t>
            </w:r>
          </w:p>
        </w:tc>
        <w:tc>
          <w:tcPr>
            <w:tcW w:w="683" w:type="pct"/>
          </w:tcPr>
          <w:p w14:paraId="7B7FB2DB"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157/164 (95.7)</w:t>
            </w:r>
          </w:p>
        </w:tc>
        <w:tc>
          <w:tcPr>
            <w:tcW w:w="785" w:type="pct"/>
            <w:shd w:val="clear" w:color="auto" w:fill="auto"/>
            <w:vAlign w:val="center"/>
          </w:tcPr>
          <w:p w14:paraId="6CFD6B59"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0.94 (0.89, 1.00)</w:t>
            </w:r>
          </w:p>
        </w:tc>
        <w:tc>
          <w:tcPr>
            <w:tcW w:w="783" w:type="pct"/>
            <w:shd w:val="clear" w:color="auto" w:fill="auto"/>
            <w:vAlign w:val="center"/>
          </w:tcPr>
          <w:p w14:paraId="510C35D5"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-0.06 (-0.11, 0.00)</w:t>
            </w:r>
          </w:p>
        </w:tc>
      </w:tr>
      <w:tr w:rsidR="00820433" w:rsidRPr="0072211F" w14:paraId="14084BB4" w14:textId="77777777" w:rsidTr="002430E4">
        <w:trPr>
          <w:trHeight w:val="213"/>
        </w:trPr>
        <w:tc>
          <w:tcPr>
            <w:tcW w:w="1491" w:type="pct"/>
            <w:shd w:val="clear" w:color="auto" w:fill="auto"/>
            <w:vAlign w:val="center"/>
          </w:tcPr>
          <w:p w14:paraId="534441DF" w14:textId="77777777" w:rsidR="00820433" w:rsidRPr="0072211F" w:rsidRDefault="00820433" w:rsidP="002430E4">
            <w:pPr>
              <w:jc w:val="left"/>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Osuga 2021</w:t>
            </w:r>
            <w:r w:rsidRPr="0072211F">
              <w:rPr>
                <w:rFonts w:ascii="Arial Narrow" w:eastAsiaTheme="minorEastAsia" w:hAnsi="Arial Narrow" w:cs="Times New Roman"/>
                <w:sz w:val="20"/>
                <w:szCs w:val="20"/>
                <w:vertAlign w:val="superscript"/>
                <w:lang w:eastAsia="en-US"/>
              </w:rPr>
              <w:t>#</w:t>
            </w:r>
            <w:r w:rsidRPr="0072211F">
              <w:rPr>
                <w:rFonts w:ascii="Arial Narrow" w:eastAsiaTheme="minorEastAsia" w:hAnsi="Arial Narrow" w:cs="Times New Roman"/>
                <w:sz w:val="20"/>
                <w:szCs w:val="20"/>
                <w:lang w:eastAsia="en-US"/>
              </w:rPr>
              <w:t>, REL v PBO, 12w</w:t>
            </w:r>
          </w:p>
        </w:tc>
        <w:tc>
          <w:tcPr>
            <w:tcW w:w="629" w:type="pct"/>
            <w:shd w:val="clear" w:color="auto" w:fill="auto"/>
          </w:tcPr>
          <w:p w14:paraId="7C9FF9F9"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97/103 (94.2)</w:t>
            </w:r>
          </w:p>
        </w:tc>
        <w:tc>
          <w:tcPr>
            <w:tcW w:w="629" w:type="pct"/>
            <w:shd w:val="clear" w:color="auto" w:fill="auto"/>
          </w:tcPr>
          <w:p w14:paraId="2045D03A"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69/97 (71.1)</w:t>
            </w:r>
          </w:p>
        </w:tc>
        <w:tc>
          <w:tcPr>
            <w:tcW w:w="683" w:type="pct"/>
          </w:tcPr>
          <w:p w14:paraId="315203D5"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w:t>
            </w:r>
          </w:p>
        </w:tc>
        <w:tc>
          <w:tcPr>
            <w:tcW w:w="785" w:type="pct"/>
            <w:shd w:val="clear" w:color="auto" w:fill="auto"/>
            <w:vAlign w:val="center"/>
          </w:tcPr>
          <w:p w14:paraId="3269D626" w14:textId="77777777" w:rsidR="00820433" w:rsidRPr="0072211F" w:rsidRDefault="00820433" w:rsidP="002430E4">
            <w:pPr>
              <w:jc w:val="center"/>
              <w:rPr>
                <w:rFonts w:ascii="Arial Narrow" w:eastAsiaTheme="minorEastAsia" w:hAnsi="Arial Narrow" w:cs="Times New Roman"/>
                <w:b/>
                <w:bCs/>
                <w:sz w:val="20"/>
                <w:szCs w:val="20"/>
                <w:lang w:eastAsia="en-US"/>
              </w:rPr>
            </w:pPr>
            <w:r w:rsidRPr="0072211F">
              <w:rPr>
                <w:rFonts w:ascii="Arial Narrow" w:eastAsiaTheme="minorEastAsia" w:hAnsi="Arial Narrow" w:cs="Times New Roman"/>
                <w:b/>
                <w:bCs/>
                <w:sz w:val="20"/>
                <w:szCs w:val="20"/>
                <w:lang w:eastAsia="en-US"/>
              </w:rPr>
              <w:t>1.32 (1.16, 1.52)</w:t>
            </w:r>
          </w:p>
        </w:tc>
        <w:tc>
          <w:tcPr>
            <w:tcW w:w="783" w:type="pct"/>
            <w:shd w:val="clear" w:color="auto" w:fill="auto"/>
            <w:vAlign w:val="center"/>
          </w:tcPr>
          <w:p w14:paraId="21494C7E" w14:textId="77777777" w:rsidR="00820433" w:rsidRPr="0072211F" w:rsidRDefault="00820433" w:rsidP="002430E4">
            <w:pPr>
              <w:jc w:val="center"/>
              <w:rPr>
                <w:rFonts w:ascii="Arial Narrow" w:eastAsiaTheme="minorEastAsia" w:hAnsi="Arial Narrow" w:cs="Times New Roman"/>
                <w:b/>
                <w:bCs/>
                <w:sz w:val="20"/>
                <w:szCs w:val="20"/>
                <w:lang w:eastAsia="en-US"/>
              </w:rPr>
            </w:pPr>
            <w:r w:rsidRPr="0072211F">
              <w:rPr>
                <w:rFonts w:ascii="Arial Narrow" w:eastAsiaTheme="minorEastAsia" w:hAnsi="Arial Narrow" w:cs="Times New Roman"/>
                <w:b/>
                <w:bCs/>
                <w:sz w:val="20"/>
                <w:szCs w:val="20"/>
                <w:lang w:eastAsia="en-US"/>
              </w:rPr>
              <w:t>0.23 (0.13, 0.33)</w:t>
            </w:r>
          </w:p>
        </w:tc>
      </w:tr>
      <w:tr w:rsidR="00820433" w:rsidRPr="0072211F" w14:paraId="666C69A9" w14:textId="77777777" w:rsidTr="002430E4">
        <w:trPr>
          <w:trHeight w:val="213"/>
        </w:trPr>
        <w:tc>
          <w:tcPr>
            <w:tcW w:w="1491" w:type="pct"/>
            <w:shd w:val="clear" w:color="auto" w:fill="auto"/>
            <w:vAlign w:val="center"/>
          </w:tcPr>
          <w:p w14:paraId="1D4CE846" w14:textId="77777777" w:rsidR="00820433" w:rsidRPr="003D6BA7" w:rsidRDefault="00820433" w:rsidP="002430E4">
            <w:pPr>
              <w:jc w:val="left"/>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Osuga 2021</w:t>
            </w:r>
            <w:r w:rsidRPr="003D6BA7">
              <w:rPr>
                <w:rFonts w:ascii="Arial Narrow" w:eastAsiaTheme="minorEastAsia" w:hAnsi="Arial Narrow" w:cs="Times New Roman"/>
                <w:sz w:val="20"/>
                <w:szCs w:val="20"/>
                <w:vertAlign w:val="superscript"/>
                <w:lang w:eastAsia="en-US"/>
              </w:rPr>
              <w:t>#</w:t>
            </w:r>
            <w:r w:rsidRPr="003D6BA7">
              <w:rPr>
                <w:rFonts w:ascii="Arial Narrow" w:eastAsiaTheme="minorEastAsia" w:hAnsi="Arial Narrow" w:cs="Times New Roman"/>
                <w:sz w:val="20"/>
                <w:szCs w:val="20"/>
                <w:lang w:eastAsia="en-US"/>
              </w:rPr>
              <w:t>, REL v LEU, 12w</w:t>
            </w:r>
          </w:p>
        </w:tc>
        <w:tc>
          <w:tcPr>
            <w:tcW w:w="629" w:type="pct"/>
            <w:shd w:val="clear" w:color="auto" w:fill="auto"/>
          </w:tcPr>
          <w:p w14:paraId="2A777B88" w14:textId="77777777" w:rsidR="00820433" w:rsidRPr="003D6BA7"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97/103 (94.2)</w:t>
            </w:r>
          </w:p>
        </w:tc>
        <w:tc>
          <w:tcPr>
            <w:tcW w:w="629" w:type="pct"/>
            <w:shd w:val="clear" w:color="auto" w:fill="auto"/>
          </w:tcPr>
          <w:p w14:paraId="44CAC96D"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w:t>
            </w:r>
          </w:p>
        </w:tc>
        <w:tc>
          <w:tcPr>
            <w:tcW w:w="683" w:type="pct"/>
          </w:tcPr>
          <w:p w14:paraId="329E3D34" w14:textId="77777777" w:rsidR="00820433" w:rsidRPr="003D6BA7"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73/80 (91.3)</w:t>
            </w:r>
          </w:p>
        </w:tc>
        <w:tc>
          <w:tcPr>
            <w:tcW w:w="785" w:type="pct"/>
            <w:shd w:val="clear" w:color="auto" w:fill="auto"/>
            <w:vAlign w:val="center"/>
          </w:tcPr>
          <w:p w14:paraId="7B9ECF3A"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1.03 (0.95, 1.12)</w:t>
            </w:r>
          </w:p>
        </w:tc>
        <w:tc>
          <w:tcPr>
            <w:tcW w:w="783" w:type="pct"/>
            <w:shd w:val="clear" w:color="auto" w:fill="auto"/>
            <w:vAlign w:val="center"/>
          </w:tcPr>
          <w:p w14:paraId="1680CE06"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0.03 (-0.05, 0.11)</w:t>
            </w:r>
          </w:p>
        </w:tc>
      </w:tr>
      <w:tr w:rsidR="00820433" w:rsidRPr="0072211F" w14:paraId="6CAA8E3A" w14:textId="77777777" w:rsidTr="002430E4">
        <w:trPr>
          <w:trHeight w:val="213"/>
        </w:trPr>
        <w:tc>
          <w:tcPr>
            <w:tcW w:w="1491" w:type="pct"/>
            <w:shd w:val="clear" w:color="auto" w:fill="auto"/>
            <w:vAlign w:val="center"/>
          </w:tcPr>
          <w:p w14:paraId="681E5C0C" w14:textId="77777777" w:rsidR="00820433" w:rsidRPr="0072211F" w:rsidRDefault="00820433" w:rsidP="002430E4">
            <w:pPr>
              <w:jc w:val="left"/>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Osuga 2021 ext</w:t>
            </w:r>
            <w:r w:rsidRPr="0072211F">
              <w:rPr>
                <w:rFonts w:ascii="Arial Narrow" w:eastAsiaTheme="minorEastAsia" w:hAnsi="Arial Narrow" w:cs="Times New Roman"/>
                <w:sz w:val="20"/>
                <w:szCs w:val="20"/>
                <w:vertAlign w:val="superscript"/>
                <w:lang w:eastAsia="en-US"/>
              </w:rPr>
              <w:t>#</w:t>
            </w:r>
            <w:r w:rsidRPr="0072211F">
              <w:rPr>
                <w:rFonts w:ascii="Arial Narrow" w:eastAsiaTheme="minorEastAsia" w:hAnsi="Arial Narrow" w:cs="Times New Roman"/>
                <w:sz w:val="20"/>
                <w:szCs w:val="20"/>
                <w:lang w:eastAsia="en-US"/>
              </w:rPr>
              <w:t>, REL v PBO, 24w</w:t>
            </w:r>
          </w:p>
        </w:tc>
        <w:tc>
          <w:tcPr>
            <w:tcW w:w="629" w:type="pct"/>
            <w:shd w:val="clear" w:color="auto" w:fill="auto"/>
          </w:tcPr>
          <w:p w14:paraId="6FBE2886"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98/103 (95.1)</w:t>
            </w:r>
          </w:p>
        </w:tc>
        <w:tc>
          <w:tcPr>
            <w:tcW w:w="629" w:type="pct"/>
            <w:shd w:val="clear" w:color="auto" w:fill="auto"/>
          </w:tcPr>
          <w:p w14:paraId="6D2599A8"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79/97 (81.4)</w:t>
            </w:r>
          </w:p>
        </w:tc>
        <w:tc>
          <w:tcPr>
            <w:tcW w:w="683" w:type="pct"/>
          </w:tcPr>
          <w:p w14:paraId="5684C155"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w:t>
            </w:r>
          </w:p>
        </w:tc>
        <w:tc>
          <w:tcPr>
            <w:tcW w:w="785" w:type="pct"/>
            <w:shd w:val="clear" w:color="auto" w:fill="auto"/>
            <w:vAlign w:val="center"/>
          </w:tcPr>
          <w:p w14:paraId="3DF9CB19" w14:textId="77777777" w:rsidR="00820433" w:rsidRPr="0072211F" w:rsidRDefault="00820433" w:rsidP="002430E4">
            <w:pPr>
              <w:jc w:val="center"/>
              <w:rPr>
                <w:rFonts w:ascii="Arial Narrow" w:eastAsiaTheme="minorEastAsia" w:hAnsi="Arial Narrow" w:cs="Times New Roman"/>
                <w:b/>
                <w:bCs/>
                <w:sz w:val="20"/>
                <w:szCs w:val="20"/>
                <w:lang w:eastAsia="en-US"/>
              </w:rPr>
            </w:pPr>
            <w:r w:rsidRPr="0072211F">
              <w:rPr>
                <w:rFonts w:ascii="Arial Narrow" w:eastAsiaTheme="minorEastAsia" w:hAnsi="Arial Narrow" w:cs="Times New Roman"/>
                <w:b/>
                <w:bCs/>
                <w:sz w:val="20"/>
                <w:szCs w:val="20"/>
                <w:lang w:eastAsia="en-US"/>
              </w:rPr>
              <w:t>1.17 (1.05, 1.30)</w:t>
            </w:r>
          </w:p>
        </w:tc>
        <w:tc>
          <w:tcPr>
            <w:tcW w:w="783" w:type="pct"/>
            <w:shd w:val="clear" w:color="auto" w:fill="auto"/>
            <w:vAlign w:val="center"/>
          </w:tcPr>
          <w:p w14:paraId="32F1432B" w14:textId="77777777" w:rsidR="00820433" w:rsidRPr="0072211F" w:rsidRDefault="00820433" w:rsidP="002430E4">
            <w:pPr>
              <w:jc w:val="center"/>
              <w:rPr>
                <w:rFonts w:ascii="Arial Narrow" w:eastAsiaTheme="minorEastAsia" w:hAnsi="Arial Narrow" w:cs="Times New Roman"/>
                <w:b/>
                <w:bCs/>
                <w:sz w:val="20"/>
                <w:szCs w:val="20"/>
                <w:lang w:eastAsia="en-US"/>
              </w:rPr>
            </w:pPr>
            <w:r w:rsidRPr="0072211F">
              <w:rPr>
                <w:rFonts w:ascii="Arial Narrow" w:eastAsiaTheme="minorEastAsia" w:hAnsi="Arial Narrow" w:cs="Times New Roman"/>
                <w:b/>
                <w:bCs/>
                <w:sz w:val="20"/>
                <w:szCs w:val="20"/>
                <w:lang w:eastAsia="en-US"/>
              </w:rPr>
              <w:t>0.14 (0.05, 0.22)</w:t>
            </w:r>
          </w:p>
        </w:tc>
      </w:tr>
      <w:tr w:rsidR="00820433" w:rsidRPr="0072211F" w14:paraId="628989D9" w14:textId="77777777" w:rsidTr="002430E4">
        <w:trPr>
          <w:trHeight w:val="213"/>
        </w:trPr>
        <w:tc>
          <w:tcPr>
            <w:tcW w:w="1491" w:type="pct"/>
            <w:shd w:val="clear" w:color="auto" w:fill="auto"/>
            <w:vAlign w:val="center"/>
          </w:tcPr>
          <w:p w14:paraId="661F3D74" w14:textId="77777777" w:rsidR="00820433" w:rsidRPr="0072211F" w:rsidRDefault="00820433" w:rsidP="002430E4">
            <w:pPr>
              <w:jc w:val="left"/>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Osuga 2021 ext</w:t>
            </w:r>
            <w:r w:rsidRPr="0072211F">
              <w:rPr>
                <w:rFonts w:ascii="Arial Narrow" w:eastAsiaTheme="minorEastAsia" w:hAnsi="Arial Narrow" w:cs="Times New Roman"/>
                <w:sz w:val="20"/>
                <w:szCs w:val="20"/>
                <w:vertAlign w:val="superscript"/>
                <w:lang w:eastAsia="en-US"/>
              </w:rPr>
              <w:t>#</w:t>
            </w:r>
            <w:r w:rsidRPr="0072211F">
              <w:rPr>
                <w:rFonts w:ascii="Arial Narrow" w:eastAsiaTheme="minorEastAsia" w:hAnsi="Arial Narrow" w:cs="Times New Roman"/>
                <w:sz w:val="20"/>
                <w:szCs w:val="20"/>
                <w:lang w:eastAsia="en-US"/>
              </w:rPr>
              <w:t>, REL v LEU, 24w</w:t>
            </w:r>
          </w:p>
        </w:tc>
        <w:tc>
          <w:tcPr>
            <w:tcW w:w="629" w:type="pct"/>
            <w:shd w:val="clear" w:color="auto" w:fill="auto"/>
          </w:tcPr>
          <w:p w14:paraId="57858B0B"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98/103 (95.1)</w:t>
            </w:r>
          </w:p>
        </w:tc>
        <w:tc>
          <w:tcPr>
            <w:tcW w:w="629" w:type="pct"/>
            <w:shd w:val="clear" w:color="auto" w:fill="auto"/>
          </w:tcPr>
          <w:p w14:paraId="39340129"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w:t>
            </w:r>
          </w:p>
        </w:tc>
        <w:tc>
          <w:tcPr>
            <w:tcW w:w="683" w:type="pct"/>
          </w:tcPr>
          <w:p w14:paraId="1B1D4568"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78/80 (97.5)</w:t>
            </w:r>
          </w:p>
        </w:tc>
        <w:tc>
          <w:tcPr>
            <w:tcW w:w="785" w:type="pct"/>
            <w:shd w:val="clear" w:color="auto" w:fill="auto"/>
            <w:vAlign w:val="center"/>
          </w:tcPr>
          <w:p w14:paraId="4CFC7382"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0.98 (0.92, 1.03)</w:t>
            </w:r>
          </w:p>
        </w:tc>
        <w:tc>
          <w:tcPr>
            <w:tcW w:w="783" w:type="pct"/>
            <w:shd w:val="clear" w:color="auto" w:fill="auto"/>
            <w:vAlign w:val="center"/>
          </w:tcPr>
          <w:p w14:paraId="0BE81C12"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-0.02 (-0.08, 0.03)</w:t>
            </w:r>
          </w:p>
        </w:tc>
      </w:tr>
      <w:tr w:rsidR="00820433" w:rsidRPr="0072211F" w14:paraId="55A60FEE" w14:textId="77777777" w:rsidTr="002430E4">
        <w:trPr>
          <w:trHeight w:val="213"/>
        </w:trPr>
        <w:tc>
          <w:tcPr>
            <w:tcW w:w="5000" w:type="pct"/>
            <w:gridSpan w:val="6"/>
            <w:shd w:val="clear" w:color="auto" w:fill="auto"/>
            <w:vAlign w:val="center"/>
          </w:tcPr>
          <w:p w14:paraId="517A2339" w14:textId="77777777" w:rsidR="00820433" w:rsidRPr="0072211F" w:rsidRDefault="00820433" w:rsidP="002430E4">
            <w:pPr>
              <w:jc w:val="left"/>
              <w:rPr>
                <w:rFonts w:ascii="Arial Narrow" w:eastAsiaTheme="minorEastAsia" w:hAnsi="Arial Narrow" w:cs="Times New Roman"/>
                <w:b/>
                <w:bCs/>
                <w:sz w:val="20"/>
                <w:szCs w:val="20"/>
                <w:lang w:eastAsia="en-US"/>
              </w:rPr>
            </w:pPr>
            <w:r w:rsidRPr="0072211F">
              <w:rPr>
                <w:rFonts w:ascii="Arial Narrow" w:eastAsiaTheme="minorEastAsia" w:hAnsi="Arial Narrow" w:cs="Times New Roman"/>
                <w:b/>
                <w:bCs/>
                <w:sz w:val="20"/>
                <w:szCs w:val="20"/>
                <w:lang w:eastAsia="en-US"/>
              </w:rPr>
              <w:t>Any AE related to study drug</w:t>
            </w:r>
          </w:p>
        </w:tc>
      </w:tr>
      <w:tr w:rsidR="00532EAA" w:rsidRPr="0072211F" w14:paraId="35681E75" w14:textId="77777777" w:rsidTr="002430E4">
        <w:trPr>
          <w:trHeight w:val="213"/>
        </w:trPr>
        <w:tc>
          <w:tcPr>
            <w:tcW w:w="1491" w:type="pct"/>
            <w:shd w:val="clear" w:color="auto" w:fill="auto"/>
            <w:vAlign w:val="center"/>
          </w:tcPr>
          <w:p w14:paraId="67193B07" w14:textId="77777777" w:rsidR="00532EAA" w:rsidRPr="0072211F" w:rsidRDefault="00532EAA" w:rsidP="00532EAA">
            <w:pPr>
              <w:jc w:val="left"/>
              <w:rPr>
                <w:rFonts w:ascii="Arial Narrow" w:eastAsiaTheme="minorEastAsia" w:hAnsi="Arial Narrow" w:cs="Times New Roman"/>
                <w:sz w:val="20"/>
                <w:szCs w:val="20"/>
                <w:lang w:eastAsia="en-US"/>
              </w:rPr>
            </w:pPr>
          </w:p>
        </w:tc>
        <w:tc>
          <w:tcPr>
            <w:tcW w:w="629" w:type="pct"/>
            <w:shd w:val="clear" w:color="auto" w:fill="auto"/>
            <w:vAlign w:val="center"/>
          </w:tcPr>
          <w:p w14:paraId="4DFA5801" w14:textId="1A32589F" w:rsidR="00532EAA" w:rsidRPr="0072211F" w:rsidRDefault="00532EAA" w:rsidP="00532EAA">
            <w:pPr>
              <w:jc w:val="center"/>
              <w:rPr>
                <w:rFonts w:ascii="Arial Narrow" w:eastAsiaTheme="minorEastAsia" w:hAnsi="Arial Narrow" w:cs="Times New Roman"/>
                <w:sz w:val="20"/>
                <w:szCs w:val="20"/>
                <w:lang w:eastAsia="en-US"/>
              </w:rPr>
            </w:pPr>
            <w:r w:rsidRPr="0072211F">
              <w:rPr>
                <w:rFonts w:ascii="Arial Narrow" w:hAnsi="Arial Narrow"/>
                <w:b/>
                <w:sz w:val="20"/>
                <w:szCs w:val="20"/>
              </w:rPr>
              <w:t>Ryeqo</w:t>
            </w:r>
          </w:p>
        </w:tc>
        <w:tc>
          <w:tcPr>
            <w:tcW w:w="629" w:type="pct"/>
            <w:shd w:val="clear" w:color="auto" w:fill="auto"/>
            <w:vAlign w:val="center"/>
          </w:tcPr>
          <w:p w14:paraId="180EFDC0" w14:textId="187E7CFE" w:rsidR="00532EAA" w:rsidRPr="0072211F" w:rsidRDefault="00532EAA" w:rsidP="00532EAA">
            <w:pPr>
              <w:jc w:val="center"/>
              <w:rPr>
                <w:rFonts w:ascii="Arial Narrow" w:eastAsiaTheme="minorEastAsia" w:hAnsi="Arial Narrow" w:cs="Times New Roman"/>
                <w:sz w:val="20"/>
                <w:szCs w:val="20"/>
                <w:lang w:eastAsia="en-US"/>
              </w:rPr>
            </w:pPr>
            <w:r w:rsidRPr="0072211F">
              <w:rPr>
                <w:rFonts w:ascii="Arial Narrow" w:hAnsi="Arial Narrow"/>
                <w:b/>
                <w:sz w:val="20"/>
                <w:szCs w:val="20"/>
              </w:rPr>
              <w:t>PBO</w:t>
            </w:r>
          </w:p>
        </w:tc>
        <w:tc>
          <w:tcPr>
            <w:tcW w:w="683" w:type="pct"/>
            <w:vAlign w:val="center"/>
          </w:tcPr>
          <w:p w14:paraId="12296AFF" w14:textId="478DDCB6" w:rsidR="00532EAA" w:rsidRPr="0072211F" w:rsidRDefault="00532EAA" w:rsidP="00532EAA">
            <w:pPr>
              <w:jc w:val="center"/>
              <w:rPr>
                <w:rFonts w:ascii="Arial Narrow" w:eastAsiaTheme="minorEastAsia" w:hAnsi="Arial Narrow" w:cs="Times New Roman"/>
                <w:b/>
                <w:bCs/>
                <w:i/>
                <w:iCs/>
                <w:sz w:val="20"/>
                <w:szCs w:val="20"/>
                <w:lang w:eastAsia="en-US"/>
              </w:rPr>
            </w:pPr>
            <w:r w:rsidRPr="0072211F">
              <w:rPr>
                <w:rFonts w:ascii="Arial Narrow" w:hAnsi="Arial Narrow"/>
                <w:b/>
                <w:sz w:val="20"/>
                <w:szCs w:val="20"/>
              </w:rPr>
              <w:t>REL+dAB</w:t>
            </w:r>
          </w:p>
        </w:tc>
        <w:tc>
          <w:tcPr>
            <w:tcW w:w="785" w:type="pct"/>
            <w:shd w:val="clear" w:color="auto" w:fill="auto"/>
            <w:vAlign w:val="center"/>
          </w:tcPr>
          <w:p w14:paraId="59FA6D9C" w14:textId="77777777" w:rsidR="00532EAA" w:rsidRPr="0072211F" w:rsidRDefault="00532EAA" w:rsidP="00532EAA">
            <w:pPr>
              <w:jc w:val="center"/>
              <w:rPr>
                <w:rFonts w:ascii="Arial Narrow" w:eastAsiaTheme="minorEastAsia" w:hAnsi="Arial Narrow" w:cs="Times New Roman"/>
                <w:sz w:val="20"/>
                <w:szCs w:val="20"/>
                <w:lang w:eastAsia="en-US"/>
              </w:rPr>
            </w:pPr>
          </w:p>
        </w:tc>
        <w:tc>
          <w:tcPr>
            <w:tcW w:w="783" w:type="pct"/>
            <w:shd w:val="clear" w:color="auto" w:fill="auto"/>
            <w:vAlign w:val="center"/>
          </w:tcPr>
          <w:p w14:paraId="774BE39E" w14:textId="77777777" w:rsidR="00532EAA" w:rsidRPr="0072211F" w:rsidRDefault="00532EAA" w:rsidP="00532EAA">
            <w:pPr>
              <w:jc w:val="center"/>
              <w:rPr>
                <w:rFonts w:ascii="Arial Narrow" w:eastAsiaTheme="minorEastAsia" w:hAnsi="Arial Narrow" w:cs="Times New Roman"/>
                <w:sz w:val="20"/>
                <w:szCs w:val="20"/>
                <w:lang w:eastAsia="en-US"/>
              </w:rPr>
            </w:pPr>
          </w:p>
        </w:tc>
      </w:tr>
      <w:tr w:rsidR="00820433" w:rsidRPr="0072211F" w14:paraId="6292F0CF" w14:textId="77777777" w:rsidTr="002430E4">
        <w:trPr>
          <w:trHeight w:val="213"/>
        </w:trPr>
        <w:tc>
          <w:tcPr>
            <w:tcW w:w="1491" w:type="pct"/>
            <w:shd w:val="clear" w:color="auto" w:fill="auto"/>
            <w:vAlign w:val="center"/>
          </w:tcPr>
          <w:p w14:paraId="5EBE0F93" w14:textId="77777777" w:rsidR="00820433" w:rsidRPr="0072211F" w:rsidRDefault="00820433" w:rsidP="002430E4">
            <w:pPr>
              <w:jc w:val="left"/>
              <w:rPr>
                <w:rFonts w:ascii="Arial Narrow" w:eastAsiaTheme="minorEastAsia" w:hAnsi="Arial Narrow" w:cs="Times New Roman"/>
                <w:b/>
                <w:bCs/>
                <w:sz w:val="20"/>
                <w:szCs w:val="20"/>
                <w:lang w:eastAsia="en-US"/>
              </w:rPr>
            </w:pPr>
            <w:r w:rsidRPr="003D6BA7">
              <w:rPr>
                <w:rFonts w:ascii="Arial Narrow" w:eastAsiaTheme="minorEastAsia" w:hAnsi="Arial Narrow" w:cs="Times New Roman"/>
                <w:sz w:val="20"/>
                <w:szCs w:val="20"/>
                <w:lang w:eastAsia="en-US"/>
              </w:rPr>
              <w:t>SPIRIT 1, Ryeqo v PBO, 24w</w:t>
            </w:r>
          </w:p>
        </w:tc>
        <w:tc>
          <w:tcPr>
            <w:tcW w:w="629" w:type="pct"/>
            <w:shd w:val="clear" w:color="auto" w:fill="auto"/>
            <w:vAlign w:val="center"/>
          </w:tcPr>
          <w:p w14:paraId="3C686CBE" w14:textId="77777777" w:rsidR="00820433" w:rsidRPr="0072211F" w:rsidRDefault="00820433" w:rsidP="002430E4">
            <w:pPr>
              <w:jc w:val="center"/>
              <w:rPr>
                <w:rFonts w:ascii="Arial Narrow" w:eastAsiaTheme="minorEastAsia" w:hAnsi="Arial Narrow" w:cs="Times New Roman"/>
                <w:b/>
                <w:bCs/>
                <w:sz w:val="20"/>
                <w:szCs w:val="20"/>
                <w:lang w:eastAsia="en-US"/>
              </w:rPr>
            </w:pPr>
            <w:r w:rsidRPr="0072211F">
              <w:rPr>
                <w:rFonts w:ascii="Arial Narrow" w:eastAsiaTheme="minorEastAsia" w:hAnsi="Arial Narrow" w:cs="Times New Roman"/>
                <w:sz w:val="20"/>
                <w:szCs w:val="20"/>
                <w:lang w:eastAsia="en-US"/>
              </w:rPr>
              <w:t>86/212 (40.6)</w:t>
            </w:r>
          </w:p>
        </w:tc>
        <w:tc>
          <w:tcPr>
            <w:tcW w:w="629" w:type="pct"/>
            <w:shd w:val="clear" w:color="auto" w:fill="auto"/>
            <w:vAlign w:val="center"/>
          </w:tcPr>
          <w:p w14:paraId="0D2095E9"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73/212 (34.4)</w:t>
            </w:r>
          </w:p>
        </w:tc>
        <w:tc>
          <w:tcPr>
            <w:tcW w:w="683" w:type="pct"/>
            <w:vAlign w:val="center"/>
          </w:tcPr>
          <w:p w14:paraId="3623B9CD" w14:textId="77777777" w:rsidR="00820433" w:rsidRPr="0072211F" w:rsidRDefault="00820433" w:rsidP="002430E4">
            <w:pPr>
              <w:jc w:val="center"/>
              <w:rPr>
                <w:rFonts w:ascii="Arial Narrow" w:eastAsiaTheme="minorEastAsia" w:hAnsi="Arial Narrow" w:cs="Times New Roman"/>
                <w:b/>
                <w:bCs/>
                <w:i/>
                <w:iCs/>
                <w:sz w:val="20"/>
                <w:szCs w:val="20"/>
                <w:lang w:eastAsia="en-US"/>
              </w:rPr>
            </w:pPr>
            <w:r w:rsidRPr="0072211F">
              <w:rPr>
                <w:rFonts w:ascii="Arial Narrow" w:eastAsiaTheme="minorEastAsia" w:hAnsi="Arial Narrow" w:cs="Times New Roman"/>
                <w:b/>
                <w:bCs/>
                <w:i/>
                <w:iCs/>
                <w:sz w:val="20"/>
                <w:szCs w:val="20"/>
                <w:lang w:eastAsia="en-US"/>
              </w:rPr>
              <w:t>-</w:t>
            </w:r>
          </w:p>
        </w:tc>
        <w:tc>
          <w:tcPr>
            <w:tcW w:w="785" w:type="pct"/>
            <w:shd w:val="clear" w:color="auto" w:fill="auto"/>
            <w:vAlign w:val="center"/>
          </w:tcPr>
          <w:p w14:paraId="139BC31E"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1.18 (0.92, 1.51)</w:t>
            </w:r>
          </w:p>
        </w:tc>
        <w:tc>
          <w:tcPr>
            <w:tcW w:w="783" w:type="pct"/>
            <w:shd w:val="clear" w:color="auto" w:fill="auto"/>
            <w:vAlign w:val="center"/>
          </w:tcPr>
          <w:p w14:paraId="599920FA"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0.06 (-0.03, 0.15)</w:t>
            </w:r>
          </w:p>
        </w:tc>
      </w:tr>
      <w:tr w:rsidR="00820433" w:rsidRPr="0072211F" w14:paraId="4A7A0C85" w14:textId="77777777" w:rsidTr="002430E4">
        <w:trPr>
          <w:trHeight w:val="213"/>
        </w:trPr>
        <w:tc>
          <w:tcPr>
            <w:tcW w:w="1491" w:type="pct"/>
            <w:shd w:val="clear" w:color="auto" w:fill="auto"/>
            <w:vAlign w:val="center"/>
          </w:tcPr>
          <w:p w14:paraId="3A2D14CF" w14:textId="77777777" w:rsidR="00820433" w:rsidRPr="003D6BA7" w:rsidRDefault="00820433" w:rsidP="002430E4">
            <w:pPr>
              <w:jc w:val="left"/>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SPIRIT 1, REL+dAB v PBO, Wk 24</w:t>
            </w:r>
          </w:p>
        </w:tc>
        <w:tc>
          <w:tcPr>
            <w:tcW w:w="629" w:type="pct"/>
            <w:shd w:val="clear" w:color="auto" w:fill="auto"/>
            <w:vAlign w:val="center"/>
          </w:tcPr>
          <w:p w14:paraId="6E841A58"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w:t>
            </w:r>
          </w:p>
        </w:tc>
        <w:tc>
          <w:tcPr>
            <w:tcW w:w="629" w:type="pct"/>
            <w:shd w:val="clear" w:color="auto" w:fill="auto"/>
            <w:vAlign w:val="center"/>
          </w:tcPr>
          <w:p w14:paraId="5CF3974E" w14:textId="77777777" w:rsidR="00820433" w:rsidRPr="0072211F" w:rsidRDefault="00820433" w:rsidP="002430E4">
            <w:pPr>
              <w:jc w:val="center"/>
              <w:rPr>
                <w:rFonts w:ascii="Arial Narrow" w:hAnsi="Arial Narrow" w:cstheme="minorHAnsi"/>
                <w:sz w:val="20"/>
                <w:szCs w:val="20"/>
              </w:rPr>
            </w:pPr>
            <w:r w:rsidRPr="0072211F">
              <w:rPr>
                <w:rFonts w:ascii="Arial Narrow" w:eastAsiaTheme="minorEastAsia" w:hAnsi="Arial Narrow" w:cs="Times New Roman"/>
                <w:sz w:val="20"/>
                <w:szCs w:val="20"/>
                <w:lang w:eastAsia="en-US"/>
              </w:rPr>
              <w:t>73/212 (34.4)</w:t>
            </w:r>
          </w:p>
        </w:tc>
        <w:tc>
          <w:tcPr>
            <w:tcW w:w="683" w:type="pct"/>
            <w:vAlign w:val="center"/>
          </w:tcPr>
          <w:p w14:paraId="08007690"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hAnsi="Arial Narrow" w:cstheme="minorHAnsi"/>
                <w:sz w:val="20"/>
                <w:szCs w:val="20"/>
              </w:rPr>
              <w:t>125/211 (59.2)</w:t>
            </w:r>
          </w:p>
        </w:tc>
        <w:tc>
          <w:tcPr>
            <w:tcW w:w="785" w:type="pct"/>
            <w:shd w:val="clear" w:color="auto" w:fill="auto"/>
            <w:vAlign w:val="center"/>
          </w:tcPr>
          <w:p w14:paraId="14D12305" w14:textId="77777777" w:rsidR="00820433" w:rsidRPr="0072211F" w:rsidRDefault="00820433" w:rsidP="002430E4">
            <w:pPr>
              <w:jc w:val="center"/>
              <w:rPr>
                <w:rFonts w:ascii="Arial Narrow" w:eastAsiaTheme="minorEastAsia" w:hAnsi="Arial Narrow" w:cs="Times New Roman"/>
                <w:b/>
                <w:sz w:val="20"/>
                <w:szCs w:val="20"/>
                <w:lang w:eastAsia="en-US"/>
              </w:rPr>
            </w:pPr>
            <w:r w:rsidRPr="0072211F">
              <w:rPr>
                <w:rFonts w:ascii="Arial Narrow" w:eastAsiaTheme="minorEastAsia" w:hAnsi="Arial Narrow" w:cs="Times New Roman"/>
                <w:b/>
                <w:sz w:val="20"/>
                <w:szCs w:val="20"/>
                <w:lang w:eastAsia="en-US"/>
              </w:rPr>
              <w:t>1.72 (1.39, 2.14)</w:t>
            </w:r>
          </w:p>
        </w:tc>
        <w:tc>
          <w:tcPr>
            <w:tcW w:w="783" w:type="pct"/>
            <w:shd w:val="clear" w:color="auto" w:fill="auto"/>
            <w:vAlign w:val="center"/>
          </w:tcPr>
          <w:p w14:paraId="36392CD7" w14:textId="77777777" w:rsidR="00820433" w:rsidRPr="0072211F" w:rsidRDefault="00820433" w:rsidP="002430E4">
            <w:pPr>
              <w:jc w:val="center"/>
              <w:rPr>
                <w:rFonts w:ascii="Arial Narrow" w:eastAsiaTheme="minorEastAsia" w:hAnsi="Arial Narrow" w:cs="Times New Roman"/>
                <w:b/>
                <w:sz w:val="20"/>
                <w:szCs w:val="20"/>
                <w:lang w:eastAsia="en-US"/>
              </w:rPr>
            </w:pPr>
            <w:r w:rsidRPr="0072211F">
              <w:rPr>
                <w:rFonts w:ascii="Arial Narrow" w:eastAsiaTheme="minorEastAsia" w:hAnsi="Arial Narrow" w:cs="Times New Roman"/>
                <w:b/>
                <w:sz w:val="20"/>
                <w:szCs w:val="20"/>
                <w:lang w:eastAsia="en-US"/>
              </w:rPr>
              <w:t>0.25 (0.16, 0.34)</w:t>
            </w:r>
          </w:p>
        </w:tc>
      </w:tr>
      <w:tr w:rsidR="00820433" w:rsidRPr="0072211F" w14:paraId="491A0AAA" w14:textId="77777777" w:rsidTr="002430E4">
        <w:trPr>
          <w:trHeight w:val="213"/>
        </w:trPr>
        <w:tc>
          <w:tcPr>
            <w:tcW w:w="1491" w:type="pct"/>
            <w:shd w:val="clear" w:color="auto" w:fill="auto"/>
            <w:vAlign w:val="center"/>
          </w:tcPr>
          <w:p w14:paraId="473F310B" w14:textId="77777777" w:rsidR="00820433" w:rsidRPr="0072211F" w:rsidRDefault="00820433" w:rsidP="002430E4">
            <w:pPr>
              <w:jc w:val="left"/>
              <w:rPr>
                <w:rFonts w:ascii="Arial Narrow" w:eastAsiaTheme="minorEastAsia" w:hAnsi="Arial Narrow" w:cs="Times New Roman"/>
                <w:b/>
                <w:bCs/>
                <w:sz w:val="20"/>
                <w:szCs w:val="20"/>
                <w:lang w:eastAsia="en-US"/>
              </w:rPr>
            </w:pPr>
            <w:r w:rsidRPr="0072211F">
              <w:rPr>
                <w:rFonts w:ascii="Arial Narrow" w:eastAsiaTheme="minorEastAsia" w:hAnsi="Arial Narrow" w:cs="Times New Roman"/>
                <w:sz w:val="20"/>
                <w:szCs w:val="20"/>
                <w:lang w:eastAsia="en-US"/>
              </w:rPr>
              <w:t xml:space="preserve">SPIRIT 2, </w:t>
            </w:r>
            <w:r w:rsidRPr="003D6BA7">
              <w:rPr>
                <w:rFonts w:ascii="Arial Narrow" w:eastAsiaTheme="minorEastAsia" w:hAnsi="Arial Narrow" w:cs="Times New Roman"/>
                <w:sz w:val="20"/>
                <w:szCs w:val="20"/>
                <w:lang w:eastAsia="en-US"/>
              </w:rPr>
              <w:t>Ryeqo v PBO, 24w</w:t>
            </w:r>
          </w:p>
        </w:tc>
        <w:tc>
          <w:tcPr>
            <w:tcW w:w="629" w:type="pct"/>
            <w:shd w:val="clear" w:color="auto" w:fill="auto"/>
            <w:vAlign w:val="center"/>
          </w:tcPr>
          <w:p w14:paraId="5E494DF5" w14:textId="77777777" w:rsidR="00820433" w:rsidRPr="0072211F" w:rsidRDefault="00820433" w:rsidP="002430E4">
            <w:pPr>
              <w:jc w:val="center"/>
              <w:rPr>
                <w:rFonts w:ascii="Arial Narrow" w:eastAsiaTheme="minorEastAsia" w:hAnsi="Arial Narrow" w:cs="Times New Roman"/>
                <w:b/>
                <w:bCs/>
                <w:sz w:val="20"/>
                <w:szCs w:val="20"/>
                <w:lang w:eastAsia="en-US"/>
              </w:rPr>
            </w:pPr>
            <w:r w:rsidRPr="0072211F">
              <w:rPr>
                <w:rFonts w:ascii="Arial Narrow" w:hAnsi="Arial Narrow" w:cstheme="minorHAnsi"/>
                <w:sz w:val="20"/>
                <w:szCs w:val="20"/>
              </w:rPr>
              <w:t>112/206 (54.4)</w:t>
            </w:r>
          </w:p>
        </w:tc>
        <w:tc>
          <w:tcPr>
            <w:tcW w:w="629" w:type="pct"/>
            <w:shd w:val="clear" w:color="auto" w:fill="auto"/>
            <w:vAlign w:val="center"/>
          </w:tcPr>
          <w:p w14:paraId="3D409D7A"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83/204 (40.7)</w:t>
            </w:r>
          </w:p>
        </w:tc>
        <w:tc>
          <w:tcPr>
            <w:tcW w:w="683" w:type="pct"/>
            <w:vAlign w:val="center"/>
          </w:tcPr>
          <w:p w14:paraId="72E61341" w14:textId="77777777" w:rsidR="00820433" w:rsidRPr="0072211F" w:rsidRDefault="00820433" w:rsidP="002430E4">
            <w:pPr>
              <w:jc w:val="center"/>
              <w:rPr>
                <w:rFonts w:ascii="Arial Narrow" w:eastAsiaTheme="minorEastAsia" w:hAnsi="Arial Narrow" w:cs="Times New Roman"/>
                <w:b/>
                <w:bCs/>
                <w:i/>
                <w:iCs/>
                <w:sz w:val="20"/>
                <w:szCs w:val="20"/>
                <w:lang w:eastAsia="en-US"/>
              </w:rPr>
            </w:pPr>
            <w:r w:rsidRPr="0072211F">
              <w:rPr>
                <w:rFonts w:ascii="Arial Narrow" w:eastAsiaTheme="minorEastAsia" w:hAnsi="Arial Narrow" w:cs="Times New Roman"/>
                <w:b/>
                <w:bCs/>
                <w:i/>
                <w:iCs/>
                <w:sz w:val="20"/>
                <w:szCs w:val="20"/>
                <w:lang w:eastAsia="en-US"/>
              </w:rPr>
              <w:t>-</w:t>
            </w:r>
          </w:p>
        </w:tc>
        <w:tc>
          <w:tcPr>
            <w:tcW w:w="785" w:type="pct"/>
            <w:shd w:val="clear" w:color="auto" w:fill="auto"/>
            <w:vAlign w:val="center"/>
          </w:tcPr>
          <w:p w14:paraId="7F7D9ED1" w14:textId="77777777" w:rsidR="00820433" w:rsidRPr="0072211F" w:rsidRDefault="00820433" w:rsidP="002430E4">
            <w:pPr>
              <w:jc w:val="center"/>
              <w:rPr>
                <w:rFonts w:ascii="Arial Narrow" w:eastAsiaTheme="minorEastAsia" w:hAnsi="Arial Narrow" w:cs="Times New Roman"/>
                <w:b/>
                <w:bCs/>
                <w:sz w:val="20"/>
                <w:szCs w:val="20"/>
                <w:lang w:eastAsia="en-US"/>
              </w:rPr>
            </w:pPr>
            <w:r w:rsidRPr="0072211F">
              <w:rPr>
                <w:rFonts w:ascii="Arial Narrow" w:eastAsiaTheme="minorEastAsia" w:hAnsi="Arial Narrow" w:cs="Times New Roman"/>
                <w:b/>
                <w:bCs/>
                <w:sz w:val="20"/>
                <w:szCs w:val="20"/>
                <w:lang w:eastAsia="en-US"/>
              </w:rPr>
              <w:t>1.34 (1.09, 1.54)</w:t>
            </w:r>
          </w:p>
        </w:tc>
        <w:tc>
          <w:tcPr>
            <w:tcW w:w="783" w:type="pct"/>
            <w:shd w:val="clear" w:color="auto" w:fill="auto"/>
            <w:vAlign w:val="center"/>
          </w:tcPr>
          <w:p w14:paraId="1142C206" w14:textId="77777777" w:rsidR="00820433" w:rsidRPr="0072211F" w:rsidRDefault="00820433" w:rsidP="002430E4">
            <w:pPr>
              <w:jc w:val="center"/>
              <w:rPr>
                <w:rFonts w:ascii="Arial Narrow" w:eastAsiaTheme="minorEastAsia" w:hAnsi="Arial Narrow" w:cs="Times New Roman"/>
                <w:b/>
                <w:bCs/>
                <w:sz w:val="20"/>
                <w:szCs w:val="20"/>
                <w:lang w:eastAsia="en-US"/>
              </w:rPr>
            </w:pPr>
            <w:r w:rsidRPr="0072211F">
              <w:rPr>
                <w:rFonts w:ascii="Arial Narrow" w:eastAsiaTheme="minorEastAsia" w:hAnsi="Arial Narrow" w:cs="Times New Roman"/>
                <w:b/>
                <w:bCs/>
                <w:sz w:val="20"/>
                <w:szCs w:val="20"/>
                <w:lang w:eastAsia="en-US"/>
              </w:rPr>
              <w:t>0.14 (0.04, 0.23)</w:t>
            </w:r>
          </w:p>
        </w:tc>
      </w:tr>
      <w:tr w:rsidR="00820433" w:rsidRPr="0072211F" w14:paraId="71CB9369" w14:textId="77777777" w:rsidTr="002430E4">
        <w:trPr>
          <w:trHeight w:val="213"/>
        </w:trPr>
        <w:tc>
          <w:tcPr>
            <w:tcW w:w="1491" w:type="pct"/>
            <w:shd w:val="clear" w:color="auto" w:fill="auto"/>
            <w:vAlign w:val="center"/>
          </w:tcPr>
          <w:p w14:paraId="0717F53A" w14:textId="77777777" w:rsidR="00820433" w:rsidRPr="0072211F" w:rsidRDefault="00820433" w:rsidP="002430E4">
            <w:pPr>
              <w:jc w:val="left"/>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SPIRIT 2, REL+dAB v PBO, Wk 24</w:t>
            </w:r>
          </w:p>
        </w:tc>
        <w:tc>
          <w:tcPr>
            <w:tcW w:w="629" w:type="pct"/>
            <w:shd w:val="clear" w:color="auto" w:fill="auto"/>
            <w:vAlign w:val="center"/>
          </w:tcPr>
          <w:p w14:paraId="3D2760E7" w14:textId="77777777" w:rsidR="00820433" w:rsidRPr="0072211F" w:rsidRDefault="00820433" w:rsidP="002430E4">
            <w:pPr>
              <w:jc w:val="center"/>
              <w:rPr>
                <w:rFonts w:ascii="Arial Narrow" w:hAnsi="Arial Narrow" w:cstheme="minorHAnsi"/>
                <w:sz w:val="20"/>
                <w:szCs w:val="20"/>
              </w:rPr>
            </w:pPr>
            <w:r w:rsidRPr="0072211F">
              <w:rPr>
                <w:rFonts w:ascii="Arial Narrow" w:hAnsi="Arial Narrow" w:cstheme="minorHAnsi"/>
                <w:sz w:val="20"/>
                <w:szCs w:val="20"/>
              </w:rPr>
              <w:t>-</w:t>
            </w:r>
          </w:p>
        </w:tc>
        <w:tc>
          <w:tcPr>
            <w:tcW w:w="629" w:type="pct"/>
            <w:shd w:val="clear" w:color="auto" w:fill="auto"/>
            <w:vAlign w:val="center"/>
          </w:tcPr>
          <w:p w14:paraId="2ABD458D" w14:textId="77777777" w:rsidR="00820433" w:rsidRPr="0072211F" w:rsidRDefault="00820433" w:rsidP="002430E4">
            <w:pPr>
              <w:jc w:val="center"/>
              <w:rPr>
                <w:rFonts w:ascii="Arial Narrow" w:hAnsi="Arial Narrow" w:cstheme="minorHAnsi"/>
                <w:sz w:val="20"/>
                <w:szCs w:val="20"/>
              </w:rPr>
            </w:pPr>
            <w:r w:rsidRPr="0072211F">
              <w:rPr>
                <w:rFonts w:ascii="Arial Narrow" w:eastAsiaTheme="minorEastAsia" w:hAnsi="Arial Narrow" w:cs="Times New Roman"/>
                <w:sz w:val="20"/>
                <w:szCs w:val="20"/>
                <w:lang w:eastAsia="en-US"/>
              </w:rPr>
              <w:t>83/204 (40.7)</w:t>
            </w:r>
          </w:p>
        </w:tc>
        <w:tc>
          <w:tcPr>
            <w:tcW w:w="683" w:type="pct"/>
            <w:vAlign w:val="center"/>
          </w:tcPr>
          <w:p w14:paraId="3A21FE93"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hAnsi="Arial Narrow" w:cstheme="minorHAnsi"/>
                <w:sz w:val="20"/>
                <w:szCs w:val="20"/>
              </w:rPr>
              <w:t>117/206 (56.8)</w:t>
            </w:r>
          </w:p>
        </w:tc>
        <w:tc>
          <w:tcPr>
            <w:tcW w:w="785" w:type="pct"/>
            <w:shd w:val="clear" w:color="auto" w:fill="auto"/>
            <w:vAlign w:val="center"/>
          </w:tcPr>
          <w:p w14:paraId="45302AC3" w14:textId="77777777" w:rsidR="00820433" w:rsidRPr="0072211F" w:rsidRDefault="00820433" w:rsidP="002430E4">
            <w:pPr>
              <w:jc w:val="center"/>
              <w:rPr>
                <w:rFonts w:ascii="Arial Narrow" w:eastAsiaTheme="minorEastAsia" w:hAnsi="Arial Narrow" w:cs="Times New Roman"/>
                <w:b/>
                <w:bCs/>
                <w:sz w:val="20"/>
                <w:szCs w:val="20"/>
                <w:lang w:eastAsia="en-US"/>
              </w:rPr>
            </w:pPr>
            <w:r w:rsidRPr="0072211F">
              <w:rPr>
                <w:rFonts w:ascii="Arial Narrow" w:eastAsiaTheme="minorEastAsia" w:hAnsi="Arial Narrow" w:cs="Times New Roman"/>
                <w:b/>
                <w:bCs/>
                <w:sz w:val="20"/>
                <w:szCs w:val="20"/>
                <w:lang w:eastAsia="en-US"/>
              </w:rPr>
              <w:t>1.40 (1.14, 1.71)</w:t>
            </w:r>
          </w:p>
        </w:tc>
        <w:tc>
          <w:tcPr>
            <w:tcW w:w="783" w:type="pct"/>
            <w:shd w:val="clear" w:color="auto" w:fill="auto"/>
            <w:vAlign w:val="center"/>
          </w:tcPr>
          <w:p w14:paraId="63E5611D" w14:textId="77777777" w:rsidR="00820433" w:rsidRPr="0072211F" w:rsidRDefault="00820433" w:rsidP="002430E4">
            <w:pPr>
              <w:jc w:val="center"/>
              <w:rPr>
                <w:rFonts w:ascii="Arial Narrow" w:eastAsiaTheme="minorEastAsia" w:hAnsi="Arial Narrow" w:cs="Times New Roman"/>
                <w:b/>
                <w:bCs/>
                <w:sz w:val="20"/>
                <w:szCs w:val="20"/>
                <w:lang w:eastAsia="en-US"/>
              </w:rPr>
            </w:pPr>
            <w:r w:rsidRPr="0072211F">
              <w:rPr>
                <w:rFonts w:ascii="Arial Narrow" w:eastAsiaTheme="minorEastAsia" w:hAnsi="Arial Narrow" w:cs="Times New Roman"/>
                <w:b/>
                <w:bCs/>
                <w:sz w:val="20"/>
                <w:szCs w:val="20"/>
                <w:lang w:eastAsia="en-US"/>
              </w:rPr>
              <w:t>0.16 (0.07, 0.26)</w:t>
            </w:r>
          </w:p>
        </w:tc>
      </w:tr>
      <w:tr w:rsidR="00820433" w:rsidRPr="0072211F" w14:paraId="4241A4EA" w14:textId="77777777" w:rsidTr="002430E4">
        <w:trPr>
          <w:trHeight w:val="213"/>
        </w:trPr>
        <w:tc>
          <w:tcPr>
            <w:tcW w:w="1491" w:type="pct"/>
            <w:shd w:val="clear" w:color="auto" w:fill="auto"/>
            <w:vAlign w:val="center"/>
          </w:tcPr>
          <w:p w14:paraId="29E32958" w14:textId="77777777" w:rsidR="00820433" w:rsidRPr="0072211F" w:rsidRDefault="00820433" w:rsidP="002430E4">
            <w:pPr>
              <w:jc w:val="right"/>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SPIRIT 1/2 pooled,</w:t>
            </w:r>
          </w:p>
          <w:p w14:paraId="0AB5D4BC" w14:textId="77777777" w:rsidR="00820433" w:rsidRPr="0072211F" w:rsidRDefault="00820433" w:rsidP="002430E4">
            <w:pPr>
              <w:jc w:val="right"/>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 xml:space="preserve"> Ryeqo v PBO, Wk 24</w:t>
            </w:r>
          </w:p>
        </w:tc>
        <w:tc>
          <w:tcPr>
            <w:tcW w:w="629" w:type="pct"/>
            <w:shd w:val="clear" w:color="auto" w:fill="auto"/>
            <w:vAlign w:val="center"/>
          </w:tcPr>
          <w:p w14:paraId="7CAEF9E0"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198/418 (47.4)</w:t>
            </w:r>
          </w:p>
        </w:tc>
        <w:tc>
          <w:tcPr>
            <w:tcW w:w="629" w:type="pct"/>
            <w:shd w:val="clear" w:color="auto" w:fill="auto"/>
            <w:vAlign w:val="center"/>
          </w:tcPr>
          <w:p w14:paraId="5FB4EE73"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156/416 (37.5)</w:t>
            </w:r>
          </w:p>
        </w:tc>
        <w:tc>
          <w:tcPr>
            <w:tcW w:w="683" w:type="pct"/>
            <w:vAlign w:val="center"/>
          </w:tcPr>
          <w:p w14:paraId="3B2C9728"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w:t>
            </w:r>
          </w:p>
        </w:tc>
        <w:tc>
          <w:tcPr>
            <w:tcW w:w="785" w:type="pct"/>
            <w:shd w:val="clear" w:color="auto" w:fill="auto"/>
            <w:vAlign w:val="center"/>
          </w:tcPr>
          <w:p w14:paraId="38AFAA28" w14:textId="77777777" w:rsidR="00820433" w:rsidRPr="0072211F" w:rsidRDefault="00820433" w:rsidP="002430E4">
            <w:pPr>
              <w:jc w:val="center"/>
              <w:rPr>
                <w:rFonts w:ascii="Arial Narrow" w:eastAsiaTheme="minorEastAsia" w:hAnsi="Arial Narrow" w:cs="Times New Roman"/>
                <w:b/>
                <w:bCs/>
                <w:sz w:val="20"/>
                <w:szCs w:val="20"/>
                <w:lang w:eastAsia="en-US"/>
              </w:rPr>
            </w:pPr>
            <w:r w:rsidRPr="0072211F">
              <w:rPr>
                <w:rFonts w:ascii="Arial Narrow" w:eastAsiaTheme="minorEastAsia" w:hAnsi="Arial Narrow" w:cs="Times New Roman"/>
                <w:b/>
                <w:bCs/>
                <w:sz w:val="20"/>
                <w:szCs w:val="20"/>
                <w:lang w:eastAsia="en-US"/>
              </w:rPr>
              <w:t>1.27 (1.08, 1.49)</w:t>
            </w:r>
          </w:p>
        </w:tc>
        <w:tc>
          <w:tcPr>
            <w:tcW w:w="783" w:type="pct"/>
            <w:shd w:val="clear" w:color="auto" w:fill="auto"/>
            <w:vAlign w:val="center"/>
          </w:tcPr>
          <w:p w14:paraId="461F8517" w14:textId="77777777" w:rsidR="00820433" w:rsidRPr="0072211F" w:rsidRDefault="00820433" w:rsidP="002430E4">
            <w:pPr>
              <w:jc w:val="center"/>
              <w:rPr>
                <w:rFonts w:ascii="Arial Narrow" w:eastAsiaTheme="minorEastAsia" w:hAnsi="Arial Narrow" w:cs="Times New Roman"/>
                <w:b/>
                <w:bCs/>
                <w:sz w:val="20"/>
                <w:szCs w:val="20"/>
                <w:lang w:eastAsia="en-US"/>
              </w:rPr>
            </w:pPr>
            <w:r w:rsidRPr="0072211F">
              <w:rPr>
                <w:rFonts w:ascii="Arial Narrow" w:eastAsiaTheme="minorEastAsia" w:hAnsi="Arial Narrow" w:cs="Times New Roman"/>
                <w:b/>
                <w:bCs/>
                <w:sz w:val="20"/>
                <w:szCs w:val="20"/>
                <w:lang w:eastAsia="en-US"/>
              </w:rPr>
              <w:t>0.10 (0.02, 0.17)</w:t>
            </w:r>
          </w:p>
        </w:tc>
      </w:tr>
      <w:tr w:rsidR="00820433" w:rsidRPr="0072211F" w14:paraId="7E541D69" w14:textId="77777777" w:rsidTr="002430E4">
        <w:trPr>
          <w:trHeight w:val="213"/>
        </w:trPr>
        <w:tc>
          <w:tcPr>
            <w:tcW w:w="1491" w:type="pct"/>
            <w:shd w:val="clear" w:color="auto" w:fill="auto"/>
            <w:vAlign w:val="center"/>
          </w:tcPr>
          <w:p w14:paraId="6B606B83" w14:textId="77777777" w:rsidR="00820433" w:rsidRPr="0072211F" w:rsidRDefault="00820433" w:rsidP="002430E4">
            <w:pPr>
              <w:jc w:val="right"/>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SPIRIT 1/2 pooled,</w:t>
            </w:r>
          </w:p>
          <w:p w14:paraId="6D097DDE" w14:textId="77777777" w:rsidR="00820433" w:rsidRPr="0072211F" w:rsidRDefault="00820433" w:rsidP="002430E4">
            <w:pPr>
              <w:jc w:val="right"/>
              <w:rPr>
                <w:rFonts w:ascii="Arial Narrow" w:eastAsiaTheme="minorEastAsia" w:hAnsi="Arial Narrow" w:cs="Times New Roman"/>
                <w:sz w:val="20"/>
                <w:szCs w:val="20"/>
                <w:lang w:eastAsia="en-US"/>
              </w:rPr>
            </w:pPr>
            <w:r w:rsidRPr="0072211F">
              <w:rPr>
                <w:rFonts w:ascii="Arial Narrow" w:eastAsiaTheme="minorEastAsia" w:hAnsi="Arial Narrow" w:cs="Times New Roman"/>
                <w:bCs/>
                <w:sz w:val="20"/>
                <w:szCs w:val="20"/>
                <w:lang w:eastAsia="en-US"/>
              </w:rPr>
              <w:t xml:space="preserve"> REL+dAB v PBO, Wk 24</w:t>
            </w:r>
          </w:p>
        </w:tc>
        <w:tc>
          <w:tcPr>
            <w:tcW w:w="629" w:type="pct"/>
            <w:shd w:val="clear" w:color="auto" w:fill="auto"/>
            <w:vAlign w:val="center"/>
          </w:tcPr>
          <w:p w14:paraId="202EA277"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w:t>
            </w:r>
          </w:p>
        </w:tc>
        <w:tc>
          <w:tcPr>
            <w:tcW w:w="629" w:type="pct"/>
            <w:shd w:val="clear" w:color="auto" w:fill="auto"/>
            <w:vAlign w:val="center"/>
          </w:tcPr>
          <w:p w14:paraId="381B699A"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156/416 (37.5)</w:t>
            </w:r>
          </w:p>
        </w:tc>
        <w:tc>
          <w:tcPr>
            <w:tcW w:w="683" w:type="pct"/>
            <w:vAlign w:val="center"/>
          </w:tcPr>
          <w:p w14:paraId="0EAEFF88"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156/416 (58.0)</w:t>
            </w:r>
          </w:p>
        </w:tc>
        <w:tc>
          <w:tcPr>
            <w:tcW w:w="785" w:type="pct"/>
            <w:shd w:val="clear" w:color="auto" w:fill="auto"/>
            <w:vAlign w:val="center"/>
          </w:tcPr>
          <w:p w14:paraId="6A8DBBED" w14:textId="77777777" w:rsidR="00820433" w:rsidRPr="0072211F" w:rsidRDefault="00820433" w:rsidP="002430E4">
            <w:pPr>
              <w:jc w:val="center"/>
              <w:rPr>
                <w:rFonts w:ascii="Arial Narrow" w:eastAsiaTheme="minorEastAsia" w:hAnsi="Arial Narrow" w:cs="Times New Roman"/>
                <w:b/>
                <w:bCs/>
                <w:sz w:val="20"/>
                <w:szCs w:val="20"/>
                <w:lang w:eastAsia="en-US"/>
              </w:rPr>
            </w:pPr>
            <w:r w:rsidRPr="0072211F">
              <w:rPr>
                <w:rFonts w:ascii="Arial Narrow" w:eastAsiaTheme="minorEastAsia" w:hAnsi="Arial Narrow" w:cs="Times New Roman"/>
                <w:b/>
                <w:bCs/>
                <w:sz w:val="20"/>
                <w:szCs w:val="20"/>
                <w:lang w:eastAsia="en-US"/>
              </w:rPr>
              <w:t>1.54 (1.26, 1.90)</w:t>
            </w:r>
          </w:p>
        </w:tc>
        <w:tc>
          <w:tcPr>
            <w:tcW w:w="783" w:type="pct"/>
            <w:shd w:val="clear" w:color="auto" w:fill="auto"/>
            <w:vAlign w:val="center"/>
          </w:tcPr>
          <w:p w14:paraId="5A6F63CA" w14:textId="77777777" w:rsidR="00820433" w:rsidRPr="0072211F" w:rsidRDefault="00820433" w:rsidP="002430E4">
            <w:pPr>
              <w:jc w:val="center"/>
              <w:rPr>
                <w:rFonts w:ascii="Arial Narrow" w:eastAsiaTheme="minorEastAsia" w:hAnsi="Arial Narrow" w:cs="Times New Roman"/>
                <w:b/>
                <w:bCs/>
                <w:sz w:val="20"/>
                <w:szCs w:val="20"/>
                <w:lang w:eastAsia="en-US"/>
              </w:rPr>
            </w:pPr>
            <w:r w:rsidRPr="0072211F">
              <w:rPr>
                <w:rFonts w:ascii="Arial Narrow" w:eastAsiaTheme="minorEastAsia" w:hAnsi="Arial Narrow" w:cs="Times New Roman"/>
                <w:b/>
                <w:bCs/>
                <w:sz w:val="20"/>
                <w:szCs w:val="20"/>
                <w:lang w:eastAsia="en-US"/>
              </w:rPr>
              <w:t>0.21 (0.12, 0.29)</w:t>
            </w:r>
          </w:p>
        </w:tc>
      </w:tr>
      <w:tr w:rsidR="00820433" w:rsidRPr="0072211F" w14:paraId="247FCCE2" w14:textId="77777777" w:rsidTr="002430E4">
        <w:trPr>
          <w:trHeight w:val="213"/>
        </w:trPr>
        <w:tc>
          <w:tcPr>
            <w:tcW w:w="1491" w:type="pct"/>
            <w:shd w:val="clear" w:color="auto" w:fill="auto"/>
            <w:vAlign w:val="center"/>
          </w:tcPr>
          <w:p w14:paraId="7BF94DF6" w14:textId="77777777" w:rsidR="00820433" w:rsidRPr="003D6BA7" w:rsidRDefault="00820433" w:rsidP="002430E4">
            <w:pPr>
              <w:jc w:val="left"/>
              <w:rPr>
                <w:rFonts w:ascii="Arial Narrow" w:eastAsiaTheme="minorEastAsia" w:hAnsi="Arial Narrow" w:cs="Times New Roman"/>
                <w:b/>
                <w:bCs/>
                <w:sz w:val="20"/>
                <w:szCs w:val="20"/>
                <w:lang w:eastAsia="en-US"/>
              </w:rPr>
            </w:pPr>
            <w:r w:rsidRPr="003D6BA7">
              <w:rPr>
                <w:rFonts w:ascii="Arial Narrow" w:eastAsiaTheme="minorEastAsia" w:hAnsi="Arial Narrow" w:cs="Times New Roman"/>
                <w:sz w:val="20"/>
                <w:szCs w:val="20"/>
                <w:lang w:eastAsia="en-US"/>
              </w:rPr>
              <w:t>SPIRIT Ext^, Ryeqo v PBO v REL+dAB, Wk 104</w:t>
            </w:r>
          </w:p>
        </w:tc>
        <w:tc>
          <w:tcPr>
            <w:tcW w:w="629" w:type="pct"/>
            <w:shd w:val="clear" w:color="auto" w:fill="auto"/>
            <w:vAlign w:val="center"/>
          </w:tcPr>
          <w:p w14:paraId="2630CA48" w14:textId="77777777" w:rsidR="00820433" w:rsidRPr="003D6BA7" w:rsidRDefault="00820433" w:rsidP="002430E4">
            <w:pPr>
              <w:jc w:val="center"/>
              <w:rPr>
                <w:rFonts w:ascii="Arial Narrow" w:eastAsiaTheme="minorEastAsia" w:hAnsi="Arial Narrow" w:cs="Times New Roman"/>
                <w:b/>
                <w:bCs/>
                <w:sz w:val="20"/>
                <w:szCs w:val="20"/>
                <w:lang w:eastAsia="en-US"/>
              </w:rPr>
            </w:pPr>
            <w:r w:rsidRPr="003D6BA7">
              <w:rPr>
                <w:rFonts w:ascii="Arial Narrow" w:eastAsiaTheme="minorEastAsia" w:hAnsi="Arial Narrow" w:cs="Times New Roman"/>
                <w:sz w:val="20"/>
                <w:szCs w:val="20"/>
                <w:lang w:eastAsia="en-US"/>
              </w:rPr>
              <w:t>94/277 (33.9)</w:t>
            </w:r>
          </w:p>
        </w:tc>
        <w:tc>
          <w:tcPr>
            <w:tcW w:w="629" w:type="pct"/>
            <w:shd w:val="clear" w:color="auto" w:fill="auto"/>
            <w:vAlign w:val="center"/>
          </w:tcPr>
          <w:p w14:paraId="38CD05FF"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135/275 (49.1)</w:t>
            </w:r>
          </w:p>
        </w:tc>
        <w:tc>
          <w:tcPr>
            <w:tcW w:w="683" w:type="pct"/>
            <w:vAlign w:val="center"/>
          </w:tcPr>
          <w:p w14:paraId="2C6BD94F" w14:textId="77777777" w:rsidR="00820433" w:rsidRPr="003D6BA7" w:rsidRDefault="00820433" w:rsidP="002430E4">
            <w:pPr>
              <w:jc w:val="center"/>
              <w:rPr>
                <w:rFonts w:ascii="Arial Narrow" w:eastAsiaTheme="minorEastAsia" w:hAnsi="Arial Narrow" w:cs="Times New Roman"/>
                <w:b/>
                <w:bCs/>
                <w:i/>
                <w:iCs/>
                <w:sz w:val="20"/>
                <w:szCs w:val="20"/>
                <w:lang w:eastAsia="en-US"/>
              </w:rPr>
            </w:pPr>
            <w:r w:rsidRPr="003D6BA7">
              <w:rPr>
                <w:rFonts w:ascii="Arial Narrow" w:eastAsiaTheme="minorEastAsia" w:hAnsi="Arial Narrow" w:cs="Times New Roman"/>
                <w:sz w:val="20"/>
                <w:szCs w:val="20"/>
                <w:lang w:eastAsia="en-US"/>
              </w:rPr>
              <w:t>93/247 (37.7)</w:t>
            </w:r>
          </w:p>
        </w:tc>
        <w:tc>
          <w:tcPr>
            <w:tcW w:w="785" w:type="pct"/>
            <w:shd w:val="clear" w:color="auto" w:fill="auto"/>
            <w:vAlign w:val="center"/>
          </w:tcPr>
          <w:p w14:paraId="407C8517" w14:textId="34A9578B" w:rsidR="00820433" w:rsidRPr="003D6BA7" w:rsidRDefault="00820433" w:rsidP="002430E4">
            <w:pPr>
              <w:jc w:val="center"/>
              <w:rPr>
                <w:rFonts w:ascii="Arial Narrow" w:eastAsiaTheme="minorEastAsia" w:hAnsi="Arial Narrow" w:cs="Times New Roman"/>
                <w:sz w:val="20"/>
                <w:szCs w:val="20"/>
                <w:lang w:eastAsia="en-US"/>
              </w:rPr>
            </w:pPr>
            <w:r w:rsidRPr="0072211F">
              <w:rPr>
                <w:rFonts w:ascii="Arial Narrow" w:hAnsi="Arial Narrow"/>
                <w:sz w:val="20"/>
                <w:szCs w:val="20"/>
              </w:rPr>
              <w:t>-</w:t>
            </w:r>
            <w:r w:rsidR="006B77E7" w:rsidRPr="0072211F">
              <w:rPr>
                <w:rFonts w:ascii="Arial Narrow" w:hAnsi="Arial Narrow"/>
                <w:sz w:val="20"/>
                <w:szCs w:val="20"/>
                <w:vertAlign w:val="superscript"/>
              </w:rPr>
              <w:t>a</w:t>
            </w:r>
          </w:p>
        </w:tc>
        <w:tc>
          <w:tcPr>
            <w:tcW w:w="783" w:type="pct"/>
            <w:shd w:val="clear" w:color="auto" w:fill="auto"/>
            <w:vAlign w:val="center"/>
          </w:tcPr>
          <w:p w14:paraId="040A9196" w14:textId="5F903D58" w:rsidR="00820433" w:rsidRPr="003D6BA7" w:rsidRDefault="00820433" w:rsidP="002430E4">
            <w:pPr>
              <w:jc w:val="center"/>
              <w:rPr>
                <w:rFonts w:ascii="Arial Narrow" w:eastAsiaTheme="minorEastAsia" w:hAnsi="Arial Narrow" w:cs="Times New Roman"/>
                <w:sz w:val="20"/>
                <w:szCs w:val="20"/>
                <w:lang w:eastAsia="en-US"/>
              </w:rPr>
            </w:pPr>
            <w:r w:rsidRPr="0072211F">
              <w:rPr>
                <w:rFonts w:ascii="Arial Narrow" w:hAnsi="Arial Narrow"/>
                <w:sz w:val="20"/>
                <w:szCs w:val="20"/>
              </w:rPr>
              <w:t>-</w:t>
            </w:r>
            <w:r w:rsidR="006B77E7" w:rsidRPr="0072211F">
              <w:rPr>
                <w:rFonts w:ascii="Arial Narrow" w:hAnsi="Arial Narrow"/>
                <w:sz w:val="20"/>
                <w:szCs w:val="20"/>
                <w:vertAlign w:val="superscript"/>
              </w:rPr>
              <w:t>a</w:t>
            </w:r>
          </w:p>
        </w:tc>
      </w:tr>
      <w:tr w:rsidR="00532EAA" w:rsidRPr="0072211F" w14:paraId="4AE0439B" w14:textId="77777777" w:rsidTr="002430E4">
        <w:trPr>
          <w:trHeight w:val="213"/>
        </w:trPr>
        <w:tc>
          <w:tcPr>
            <w:tcW w:w="1491" w:type="pct"/>
            <w:shd w:val="clear" w:color="auto" w:fill="auto"/>
            <w:vAlign w:val="center"/>
          </w:tcPr>
          <w:p w14:paraId="30A7280E" w14:textId="77777777" w:rsidR="00532EAA" w:rsidRPr="003D6BA7" w:rsidRDefault="00532EAA" w:rsidP="00532EAA">
            <w:pPr>
              <w:jc w:val="left"/>
              <w:rPr>
                <w:rFonts w:ascii="Arial Narrow" w:eastAsiaTheme="minorEastAsia" w:hAnsi="Arial Narrow" w:cs="Times New Roman"/>
                <w:sz w:val="20"/>
                <w:szCs w:val="20"/>
                <w:lang w:eastAsia="en-US"/>
              </w:rPr>
            </w:pPr>
          </w:p>
        </w:tc>
        <w:tc>
          <w:tcPr>
            <w:tcW w:w="629" w:type="pct"/>
            <w:shd w:val="clear" w:color="auto" w:fill="auto"/>
            <w:vAlign w:val="center"/>
          </w:tcPr>
          <w:p w14:paraId="17B8638D" w14:textId="55203320" w:rsidR="00532EAA" w:rsidRPr="003D6BA7" w:rsidRDefault="00532EAA" w:rsidP="00532EAA">
            <w:pPr>
              <w:jc w:val="center"/>
              <w:rPr>
                <w:rFonts w:ascii="Arial Narrow" w:eastAsiaTheme="minorEastAsia" w:hAnsi="Arial Narrow" w:cs="Times New Roman"/>
                <w:sz w:val="20"/>
                <w:szCs w:val="20"/>
                <w:lang w:eastAsia="en-US"/>
              </w:rPr>
            </w:pPr>
            <w:r w:rsidRPr="0072211F">
              <w:rPr>
                <w:rFonts w:ascii="Arial Narrow" w:hAnsi="Arial Narrow"/>
                <w:b/>
                <w:sz w:val="20"/>
                <w:szCs w:val="20"/>
              </w:rPr>
              <w:t>REL</w:t>
            </w:r>
          </w:p>
        </w:tc>
        <w:tc>
          <w:tcPr>
            <w:tcW w:w="629" w:type="pct"/>
            <w:shd w:val="clear" w:color="auto" w:fill="auto"/>
            <w:vAlign w:val="center"/>
          </w:tcPr>
          <w:p w14:paraId="17CFD01F" w14:textId="4F56439E" w:rsidR="00532EAA" w:rsidRPr="003D6BA7" w:rsidRDefault="00532EAA" w:rsidP="00532EAA">
            <w:pPr>
              <w:jc w:val="center"/>
              <w:rPr>
                <w:rFonts w:ascii="Arial Narrow" w:eastAsiaTheme="minorEastAsia" w:hAnsi="Arial Narrow" w:cs="Times New Roman"/>
                <w:sz w:val="20"/>
                <w:szCs w:val="20"/>
                <w:lang w:eastAsia="en-US"/>
              </w:rPr>
            </w:pPr>
            <w:r w:rsidRPr="0072211F">
              <w:rPr>
                <w:rFonts w:ascii="Arial Narrow" w:hAnsi="Arial Narrow"/>
                <w:b/>
                <w:sz w:val="20"/>
                <w:szCs w:val="20"/>
              </w:rPr>
              <w:t>PBO</w:t>
            </w:r>
          </w:p>
        </w:tc>
        <w:tc>
          <w:tcPr>
            <w:tcW w:w="683" w:type="pct"/>
            <w:vAlign w:val="center"/>
          </w:tcPr>
          <w:p w14:paraId="1A6FFC12" w14:textId="3B6CDAF1" w:rsidR="00532EAA" w:rsidRPr="003D6BA7" w:rsidRDefault="00532EAA" w:rsidP="00532EAA">
            <w:pPr>
              <w:jc w:val="center"/>
              <w:rPr>
                <w:rFonts w:ascii="Arial Narrow" w:eastAsiaTheme="minorEastAsia" w:hAnsi="Arial Narrow" w:cs="Times New Roman"/>
                <w:sz w:val="20"/>
                <w:szCs w:val="20"/>
                <w:lang w:eastAsia="en-US"/>
              </w:rPr>
            </w:pPr>
            <w:r w:rsidRPr="0072211F">
              <w:rPr>
                <w:rFonts w:ascii="Arial Narrow" w:hAnsi="Arial Narrow"/>
                <w:b/>
                <w:sz w:val="20"/>
                <w:szCs w:val="20"/>
              </w:rPr>
              <w:t>LEU</w:t>
            </w:r>
          </w:p>
        </w:tc>
        <w:tc>
          <w:tcPr>
            <w:tcW w:w="785" w:type="pct"/>
            <w:shd w:val="clear" w:color="auto" w:fill="auto"/>
            <w:vAlign w:val="center"/>
          </w:tcPr>
          <w:p w14:paraId="55260AF7" w14:textId="77777777" w:rsidR="00532EAA" w:rsidRPr="0072211F" w:rsidRDefault="00532EAA" w:rsidP="00532EAA">
            <w:pPr>
              <w:jc w:val="center"/>
              <w:rPr>
                <w:rFonts w:ascii="Arial Narrow" w:hAnsi="Arial Narrow"/>
                <w:sz w:val="20"/>
                <w:szCs w:val="20"/>
              </w:rPr>
            </w:pPr>
          </w:p>
        </w:tc>
        <w:tc>
          <w:tcPr>
            <w:tcW w:w="783" w:type="pct"/>
            <w:shd w:val="clear" w:color="auto" w:fill="auto"/>
            <w:vAlign w:val="center"/>
          </w:tcPr>
          <w:p w14:paraId="2F7F8A10" w14:textId="77777777" w:rsidR="00532EAA" w:rsidRPr="0072211F" w:rsidRDefault="00532EAA" w:rsidP="00532EAA">
            <w:pPr>
              <w:jc w:val="center"/>
              <w:rPr>
                <w:rFonts w:ascii="Arial Narrow" w:hAnsi="Arial Narrow"/>
                <w:sz w:val="20"/>
                <w:szCs w:val="20"/>
              </w:rPr>
            </w:pPr>
          </w:p>
        </w:tc>
      </w:tr>
      <w:tr w:rsidR="00820433" w:rsidRPr="0072211F" w14:paraId="617CAE34" w14:textId="77777777" w:rsidTr="00532EAA">
        <w:trPr>
          <w:trHeight w:val="213"/>
        </w:trPr>
        <w:tc>
          <w:tcPr>
            <w:tcW w:w="1491" w:type="pct"/>
            <w:shd w:val="clear" w:color="auto" w:fill="auto"/>
            <w:vAlign w:val="center"/>
          </w:tcPr>
          <w:p w14:paraId="55E3C614" w14:textId="77777777" w:rsidR="00820433" w:rsidRPr="003D6BA7" w:rsidRDefault="00820433" w:rsidP="002430E4">
            <w:pPr>
              <w:jc w:val="left"/>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Harada 2022, REL v LEU, 24w</w:t>
            </w:r>
          </w:p>
        </w:tc>
        <w:tc>
          <w:tcPr>
            <w:tcW w:w="629" w:type="pct"/>
            <w:shd w:val="clear" w:color="auto" w:fill="auto"/>
            <w:vAlign w:val="center"/>
          </w:tcPr>
          <w:p w14:paraId="1E32CE26" w14:textId="77777777" w:rsidR="00820433" w:rsidRPr="003D6BA7" w:rsidRDefault="00820433" w:rsidP="00532EAA">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136/171 (79.5)</w:t>
            </w:r>
          </w:p>
        </w:tc>
        <w:tc>
          <w:tcPr>
            <w:tcW w:w="629" w:type="pct"/>
            <w:vAlign w:val="center"/>
          </w:tcPr>
          <w:p w14:paraId="1E1B5C54" w14:textId="77777777" w:rsidR="00820433" w:rsidRPr="003D6BA7" w:rsidRDefault="00820433" w:rsidP="00532EAA">
            <w:pPr>
              <w:jc w:val="center"/>
              <w:rPr>
                <w:rFonts w:ascii="Arial Narrow" w:eastAsiaTheme="minorEastAsia" w:hAnsi="Arial Narrow" w:cs="Times New Roman"/>
                <w:sz w:val="20"/>
                <w:szCs w:val="20"/>
                <w:lang w:eastAsia="en-US"/>
              </w:rPr>
            </w:pPr>
          </w:p>
        </w:tc>
        <w:tc>
          <w:tcPr>
            <w:tcW w:w="683" w:type="pct"/>
            <w:vAlign w:val="center"/>
          </w:tcPr>
          <w:p w14:paraId="1AB1B1CC" w14:textId="77777777" w:rsidR="00820433" w:rsidRPr="003D6BA7" w:rsidRDefault="00820433" w:rsidP="00532EAA">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149/164 (90.9)</w:t>
            </w:r>
          </w:p>
        </w:tc>
        <w:tc>
          <w:tcPr>
            <w:tcW w:w="785" w:type="pct"/>
            <w:shd w:val="clear" w:color="auto" w:fill="auto"/>
            <w:vAlign w:val="center"/>
          </w:tcPr>
          <w:p w14:paraId="2DFEAA30" w14:textId="77777777" w:rsidR="00820433" w:rsidRPr="003D6BA7" w:rsidRDefault="00820433" w:rsidP="00532EAA">
            <w:pPr>
              <w:jc w:val="center"/>
              <w:rPr>
                <w:rFonts w:ascii="Arial Narrow" w:eastAsiaTheme="minorEastAsia" w:hAnsi="Arial Narrow" w:cs="Times New Roman"/>
                <w:b/>
                <w:bCs/>
                <w:sz w:val="20"/>
                <w:szCs w:val="20"/>
                <w:lang w:eastAsia="en-US"/>
              </w:rPr>
            </w:pPr>
            <w:r w:rsidRPr="003D6BA7">
              <w:rPr>
                <w:rFonts w:ascii="Arial Narrow" w:eastAsiaTheme="minorEastAsia" w:hAnsi="Arial Narrow" w:cs="Times New Roman"/>
                <w:b/>
                <w:bCs/>
                <w:sz w:val="20"/>
                <w:szCs w:val="20"/>
                <w:lang w:eastAsia="en-US"/>
              </w:rPr>
              <w:t>0.88 (0.80, 0.96)</w:t>
            </w:r>
          </w:p>
        </w:tc>
        <w:tc>
          <w:tcPr>
            <w:tcW w:w="783" w:type="pct"/>
            <w:shd w:val="clear" w:color="auto" w:fill="auto"/>
            <w:vAlign w:val="center"/>
          </w:tcPr>
          <w:p w14:paraId="1DD3CD6E" w14:textId="5A182185" w:rsidR="00820433" w:rsidRPr="003D6BA7" w:rsidRDefault="00820433" w:rsidP="00532EAA">
            <w:pPr>
              <w:jc w:val="center"/>
              <w:rPr>
                <w:rFonts w:ascii="Arial Narrow" w:eastAsiaTheme="minorEastAsia" w:hAnsi="Arial Narrow" w:cs="Times New Roman"/>
                <w:b/>
                <w:bCs/>
                <w:sz w:val="20"/>
                <w:szCs w:val="20"/>
                <w:lang w:eastAsia="en-US"/>
              </w:rPr>
            </w:pPr>
            <w:r w:rsidRPr="003D6BA7">
              <w:rPr>
                <w:rFonts w:ascii="Arial Narrow" w:eastAsiaTheme="minorEastAsia" w:hAnsi="Arial Narrow" w:cs="Times New Roman"/>
                <w:b/>
                <w:bCs/>
                <w:sz w:val="20"/>
                <w:szCs w:val="20"/>
                <w:lang w:eastAsia="en-US"/>
              </w:rPr>
              <w:t>-0.11 (-0.</w:t>
            </w:r>
            <w:proofErr w:type="gramStart"/>
            <w:r w:rsidRPr="003D6BA7">
              <w:rPr>
                <w:rFonts w:ascii="Arial Narrow" w:eastAsiaTheme="minorEastAsia" w:hAnsi="Arial Narrow" w:cs="Times New Roman"/>
                <w:b/>
                <w:bCs/>
                <w:sz w:val="20"/>
                <w:szCs w:val="20"/>
                <w:lang w:eastAsia="en-US"/>
              </w:rPr>
              <w:t>19,-</w:t>
            </w:r>
            <w:proofErr w:type="gramEnd"/>
            <w:r w:rsidRPr="003D6BA7">
              <w:rPr>
                <w:rFonts w:ascii="Arial Narrow" w:eastAsiaTheme="minorEastAsia" w:hAnsi="Arial Narrow" w:cs="Times New Roman"/>
                <w:b/>
                <w:bCs/>
                <w:sz w:val="20"/>
                <w:szCs w:val="20"/>
                <w:lang w:eastAsia="en-US"/>
              </w:rPr>
              <w:t>0.04)</w:t>
            </w:r>
          </w:p>
        </w:tc>
      </w:tr>
      <w:tr w:rsidR="00820433" w:rsidRPr="0072211F" w14:paraId="1027E1E1" w14:textId="77777777" w:rsidTr="002430E4">
        <w:trPr>
          <w:trHeight w:val="213"/>
        </w:trPr>
        <w:tc>
          <w:tcPr>
            <w:tcW w:w="1491" w:type="pct"/>
            <w:shd w:val="clear" w:color="auto" w:fill="auto"/>
            <w:vAlign w:val="center"/>
          </w:tcPr>
          <w:p w14:paraId="0733F868" w14:textId="77777777" w:rsidR="00820433" w:rsidRPr="0072211F" w:rsidRDefault="00820433" w:rsidP="002430E4">
            <w:pPr>
              <w:jc w:val="left"/>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Osuga 2021</w:t>
            </w:r>
            <w:r w:rsidRPr="0072211F">
              <w:rPr>
                <w:rFonts w:ascii="Arial Narrow" w:eastAsiaTheme="minorEastAsia" w:hAnsi="Arial Narrow" w:cs="Times New Roman"/>
                <w:sz w:val="20"/>
                <w:szCs w:val="20"/>
                <w:vertAlign w:val="superscript"/>
                <w:lang w:eastAsia="en-US"/>
              </w:rPr>
              <w:t>#</w:t>
            </w:r>
            <w:r w:rsidRPr="0072211F">
              <w:rPr>
                <w:rFonts w:ascii="Arial Narrow" w:eastAsiaTheme="minorEastAsia" w:hAnsi="Arial Narrow" w:cs="Times New Roman"/>
                <w:sz w:val="20"/>
                <w:szCs w:val="20"/>
                <w:lang w:eastAsia="en-US"/>
              </w:rPr>
              <w:t>, REL v PBO, 12w</w:t>
            </w:r>
          </w:p>
        </w:tc>
        <w:tc>
          <w:tcPr>
            <w:tcW w:w="629" w:type="pct"/>
            <w:shd w:val="clear" w:color="auto" w:fill="auto"/>
          </w:tcPr>
          <w:p w14:paraId="6FCD5664" w14:textId="77777777" w:rsidR="00820433" w:rsidRPr="003D6BA7"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88/103 (85.4)</w:t>
            </w:r>
          </w:p>
        </w:tc>
        <w:tc>
          <w:tcPr>
            <w:tcW w:w="629" w:type="pct"/>
            <w:shd w:val="clear" w:color="auto" w:fill="auto"/>
          </w:tcPr>
          <w:p w14:paraId="33782567" w14:textId="77777777" w:rsidR="00820433" w:rsidRPr="003D6BA7"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36/97 (37.1)</w:t>
            </w:r>
          </w:p>
        </w:tc>
        <w:tc>
          <w:tcPr>
            <w:tcW w:w="683" w:type="pct"/>
          </w:tcPr>
          <w:p w14:paraId="233FA9A0"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w:t>
            </w:r>
          </w:p>
        </w:tc>
        <w:tc>
          <w:tcPr>
            <w:tcW w:w="785" w:type="pct"/>
            <w:shd w:val="clear" w:color="auto" w:fill="auto"/>
            <w:vAlign w:val="center"/>
          </w:tcPr>
          <w:p w14:paraId="5C5B245B" w14:textId="77777777" w:rsidR="00820433" w:rsidRPr="003D6BA7" w:rsidRDefault="00820433" w:rsidP="002430E4">
            <w:pPr>
              <w:jc w:val="center"/>
              <w:rPr>
                <w:rFonts w:ascii="Arial Narrow" w:eastAsiaTheme="minorEastAsia" w:hAnsi="Arial Narrow" w:cs="Times New Roman"/>
                <w:b/>
                <w:bCs/>
                <w:sz w:val="20"/>
                <w:szCs w:val="20"/>
                <w:lang w:eastAsia="en-US"/>
              </w:rPr>
            </w:pPr>
            <w:r w:rsidRPr="003D6BA7">
              <w:rPr>
                <w:rFonts w:ascii="Arial Narrow" w:eastAsiaTheme="minorEastAsia" w:hAnsi="Arial Narrow" w:cs="Times New Roman"/>
                <w:b/>
                <w:bCs/>
                <w:sz w:val="20"/>
                <w:szCs w:val="20"/>
                <w:lang w:eastAsia="en-US"/>
              </w:rPr>
              <w:t>2.30 (1.76, 3.02)</w:t>
            </w:r>
          </w:p>
        </w:tc>
        <w:tc>
          <w:tcPr>
            <w:tcW w:w="783" w:type="pct"/>
            <w:shd w:val="clear" w:color="auto" w:fill="auto"/>
            <w:vAlign w:val="center"/>
          </w:tcPr>
          <w:p w14:paraId="2F8EB0F8" w14:textId="77777777" w:rsidR="00820433" w:rsidRPr="003D6BA7" w:rsidRDefault="00820433" w:rsidP="002430E4">
            <w:pPr>
              <w:jc w:val="center"/>
              <w:rPr>
                <w:rFonts w:ascii="Arial Narrow" w:eastAsiaTheme="minorEastAsia" w:hAnsi="Arial Narrow" w:cs="Times New Roman"/>
                <w:b/>
                <w:bCs/>
                <w:sz w:val="20"/>
                <w:szCs w:val="20"/>
                <w:lang w:eastAsia="en-US"/>
              </w:rPr>
            </w:pPr>
            <w:r w:rsidRPr="003D6BA7">
              <w:rPr>
                <w:rFonts w:ascii="Arial Narrow" w:eastAsiaTheme="minorEastAsia" w:hAnsi="Arial Narrow" w:cs="Times New Roman"/>
                <w:b/>
                <w:bCs/>
                <w:sz w:val="20"/>
                <w:szCs w:val="20"/>
                <w:lang w:eastAsia="en-US"/>
              </w:rPr>
              <w:t>0.48 (0.37, 0.60)</w:t>
            </w:r>
          </w:p>
        </w:tc>
      </w:tr>
      <w:tr w:rsidR="00820433" w:rsidRPr="0072211F" w14:paraId="163C268C" w14:textId="77777777" w:rsidTr="002430E4">
        <w:trPr>
          <w:trHeight w:val="213"/>
        </w:trPr>
        <w:tc>
          <w:tcPr>
            <w:tcW w:w="1491" w:type="pct"/>
            <w:shd w:val="clear" w:color="auto" w:fill="auto"/>
            <w:vAlign w:val="center"/>
          </w:tcPr>
          <w:p w14:paraId="651128A9" w14:textId="77777777" w:rsidR="00820433" w:rsidRPr="003D6BA7" w:rsidRDefault="00820433" w:rsidP="002430E4">
            <w:pPr>
              <w:jc w:val="left"/>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Osuga 2021</w:t>
            </w:r>
            <w:r w:rsidRPr="003D6BA7">
              <w:rPr>
                <w:rFonts w:ascii="Arial Narrow" w:eastAsiaTheme="minorEastAsia" w:hAnsi="Arial Narrow" w:cs="Times New Roman"/>
                <w:sz w:val="20"/>
                <w:szCs w:val="20"/>
                <w:vertAlign w:val="superscript"/>
                <w:lang w:eastAsia="en-US"/>
              </w:rPr>
              <w:t>#</w:t>
            </w:r>
            <w:r w:rsidRPr="003D6BA7">
              <w:rPr>
                <w:rFonts w:ascii="Arial Narrow" w:eastAsiaTheme="minorEastAsia" w:hAnsi="Arial Narrow" w:cs="Times New Roman"/>
                <w:sz w:val="20"/>
                <w:szCs w:val="20"/>
                <w:lang w:eastAsia="en-US"/>
              </w:rPr>
              <w:t>, REL v LEU, 12w</w:t>
            </w:r>
          </w:p>
        </w:tc>
        <w:tc>
          <w:tcPr>
            <w:tcW w:w="629" w:type="pct"/>
            <w:shd w:val="clear" w:color="auto" w:fill="auto"/>
          </w:tcPr>
          <w:p w14:paraId="5E51D6E0" w14:textId="77777777" w:rsidR="00820433" w:rsidRPr="003D6BA7"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88/103 (85.4)</w:t>
            </w:r>
          </w:p>
        </w:tc>
        <w:tc>
          <w:tcPr>
            <w:tcW w:w="629" w:type="pct"/>
            <w:shd w:val="clear" w:color="auto" w:fill="auto"/>
          </w:tcPr>
          <w:p w14:paraId="04AD3668"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w:t>
            </w:r>
          </w:p>
        </w:tc>
        <w:tc>
          <w:tcPr>
            <w:tcW w:w="683" w:type="pct"/>
          </w:tcPr>
          <w:p w14:paraId="040CDDE5" w14:textId="77777777" w:rsidR="00820433" w:rsidRPr="003D6BA7"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67/80 (83.8)</w:t>
            </w:r>
          </w:p>
        </w:tc>
        <w:tc>
          <w:tcPr>
            <w:tcW w:w="785" w:type="pct"/>
            <w:shd w:val="clear" w:color="auto" w:fill="auto"/>
            <w:vAlign w:val="center"/>
          </w:tcPr>
          <w:p w14:paraId="7CA950D0"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1.02 (0.90, 1.16)</w:t>
            </w:r>
          </w:p>
        </w:tc>
        <w:tc>
          <w:tcPr>
            <w:tcW w:w="783" w:type="pct"/>
            <w:shd w:val="clear" w:color="auto" w:fill="auto"/>
            <w:vAlign w:val="center"/>
          </w:tcPr>
          <w:p w14:paraId="068E255D"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0.02 (-0.09, 0.12)</w:t>
            </w:r>
          </w:p>
        </w:tc>
      </w:tr>
      <w:tr w:rsidR="00820433" w:rsidRPr="0072211F" w14:paraId="1E8F5524" w14:textId="77777777" w:rsidTr="002430E4">
        <w:trPr>
          <w:trHeight w:val="213"/>
        </w:trPr>
        <w:tc>
          <w:tcPr>
            <w:tcW w:w="1491" w:type="pct"/>
            <w:shd w:val="clear" w:color="auto" w:fill="auto"/>
            <w:vAlign w:val="center"/>
          </w:tcPr>
          <w:p w14:paraId="1C9F8075" w14:textId="77777777" w:rsidR="00820433" w:rsidRPr="0072211F" w:rsidRDefault="00820433" w:rsidP="002430E4">
            <w:pPr>
              <w:jc w:val="left"/>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Osuga 2021 Ext</w:t>
            </w:r>
            <w:r w:rsidRPr="0072211F">
              <w:rPr>
                <w:rFonts w:ascii="Arial Narrow" w:eastAsiaTheme="minorEastAsia" w:hAnsi="Arial Narrow" w:cs="Times New Roman"/>
                <w:sz w:val="20"/>
                <w:szCs w:val="20"/>
                <w:vertAlign w:val="superscript"/>
                <w:lang w:eastAsia="en-US"/>
              </w:rPr>
              <w:t>#</w:t>
            </w:r>
            <w:r w:rsidRPr="0072211F">
              <w:rPr>
                <w:rFonts w:ascii="Arial Narrow" w:eastAsiaTheme="minorEastAsia" w:hAnsi="Arial Narrow" w:cs="Times New Roman"/>
                <w:sz w:val="20"/>
                <w:szCs w:val="20"/>
                <w:lang w:eastAsia="en-US"/>
              </w:rPr>
              <w:t>, REL v PBO, 24w</w:t>
            </w:r>
          </w:p>
        </w:tc>
        <w:tc>
          <w:tcPr>
            <w:tcW w:w="629" w:type="pct"/>
            <w:shd w:val="clear" w:color="auto" w:fill="auto"/>
          </w:tcPr>
          <w:p w14:paraId="2E0FD9CD"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91/103 (88.3)</w:t>
            </w:r>
          </w:p>
        </w:tc>
        <w:tc>
          <w:tcPr>
            <w:tcW w:w="629" w:type="pct"/>
            <w:shd w:val="clear" w:color="auto" w:fill="auto"/>
          </w:tcPr>
          <w:p w14:paraId="31236A63"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38/97 (39.2)</w:t>
            </w:r>
          </w:p>
        </w:tc>
        <w:tc>
          <w:tcPr>
            <w:tcW w:w="683" w:type="pct"/>
          </w:tcPr>
          <w:p w14:paraId="36B5146F" w14:textId="77777777" w:rsidR="00820433" w:rsidRPr="0072211F" w:rsidRDefault="00820433" w:rsidP="002430E4">
            <w:pPr>
              <w:jc w:val="center"/>
              <w:rPr>
                <w:rFonts w:ascii="Arial Narrow" w:eastAsiaTheme="minorEastAsia" w:hAnsi="Arial Narrow" w:cs="Times New Roman"/>
                <w:sz w:val="20"/>
                <w:szCs w:val="20"/>
                <w:lang w:eastAsia="en-US"/>
              </w:rPr>
            </w:pPr>
          </w:p>
        </w:tc>
        <w:tc>
          <w:tcPr>
            <w:tcW w:w="785" w:type="pct"/>
            <w:shd w:val="clear" w:color="auto" w:fill="auto"/>
            <w:vAlign w:val="center"/>
          </w:tcPr>
          <w:p w14:paraId="5BDDB034" w14:textId="77777777" w:rsidR="00820433" w:rsidRPr="003D6BA7" w:rsidRDefault="00820433" w:rsidP="002430E4">
            <w:pPr>
              <w:jc w:val="center"/>
              <w:rPr>
                <w:rFonts w:ascii="Arial Narrow" w:eastAsiaTheme="minorEastAsia" w:hAnsi="Arial Narrow" w:cs="Times New Roman"/>
                <w:b/>
                <w:bCs/>
                <w:sz w:val="20"/>
                <w:szCs w:val="20"/>
                <w:lang w:eastAsia="en-US"/>
              </w:rPr>
            </w:pPr>
            <w:r w:rsidRPr="003D6BA7">
              <w:rPr>
                <w:rFonts w:ascii="Arial Narrow" w:eastAsiaTheme="minorEastAsia" w:hAnsi="Arial Narrow" w:cs="Times New Roman"/>
                <w:b/>
                <w:bCs/>
                <w:sz w:val="20"/>
                <w:szCs w:val="20"/>
                <w:lang w:eastAsia="en-US"/>
              </w:rPr>
              <w:t>2.26 (1.74, 2.92)</w:t>
            </w:r>
          </w:p>
        </w:tc>
        <w:tc>
          <w:tcPr>
            <w:tcW w:w="783" w:type="pct"/>
            <w:shd w:val="clear" w:color="auto" w:fill="auto"/>
            <w:vAlign w:val="center"/>
          </w:tcPr>
          <w:p w14:paraId="62BD9879" w14:textId="77777777" w:rsidR="00820433" w:rsidRPr="003D6BA7" w:rsidRDefault="00820433" w:rsidP="002430E4">
            <w:pPr>
              <w:jc w:val="center"/>
              <w:rPr>
                <w:rFonts w:ascii="Arial Narrow" w:eastAsiaTheme="minorEastAsia" w:hAnsi="Arial Narrow" w:cs="Times New Roman"/>
                <w:b/>
                <w:bCs/>
                <w:sz w:val="20"/>
                <w:szCs w:val="20"/>
                <w:lang w:eastAsia="en-US"/>
              </w:rPr>
            </w:pPr>
            <w:r w:rsidRPr="003D6BA7">
              <w:rPr>
                <w:rFonts w:ascii="Arial Narrow" w:eastAsiaTheme="minorEastAsia" w:hAnsi="Arial Narrow" w:cs="Times New Roman"/>
                <w:b/>
                <w:bCs/>
                <w:sz w:val="20"/>
                <w:szCs w:val="20"/>
                <w:lang w:eastAsia="en-US"/>
              </w:rPr>
              <w:t>0.49 (0.38, 0.61)</w:t>
            </w:r>
          </w:p>
        </w:tc>
      </w:tr>
      <w:tr w:rsidR="00820433" w:rsidRPr="0072211F" w14:paraId="262CA6A9" w14:textId="77777777" w:rsidTr="002430E4">
        <w:trPr>
          <w:trHeight w:val="213"/>
        </w:trPr>
        <w:tc>
          <w:tcPr>
            <w:tcW w:w="1491" w:type="pct"/>
            <w:shd w:val="clear" w:color="auto" w:fill="auto"/>
            <w:vAlign w:val="center"/>
          </w:tcPr>
          <w:p w14:paraId="7BC2113A" w14:textId="77777777" w:rsidR="00820433" w:rsidRPr="0072211F" w:rsidRDefault="00820433" w:rsidP="002430E4">
            <w:pPr>
              <w:jc w:val="left"/>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Osuga 2021 Ext</w:t>
            </w:r>
            <w:r w:rsidRPr="0072211F">
              <w:rPr>
                <w:rFonts w:ascii="Arial Narrow" w:eastAsiaTheme="minorEastAsia" w:hAnsi="Arial Narrow" w:cs="Times New Roman"/>
                <w:sz w:val="20"/>
                <w:szCs w:val="20"/>
                <w:vertAlign w:val="superscript"/>
                <w:lang w:eastAsia="en-US"/>
              </w:rPr>
              <w:t>#</w:t>
            </w:r>
            <w:r w:rsidRPr="0072211F">
              <w:rPr>
                <w:rFonts w:ascii="Arial Narrow" w:eastAsiaTheme="minorEastAsia" w:hAnsi="Arial Narrow" w:cs="Times New Roman"/>
                <w:sz w:val="20"/>
                <w:szCs w:val="20"/>
                <w:lang w:eastAsia="en-US"/>
              </w:rPr>
              <w:t>, REL v LEU, 24w</w:t>
            </w:r>
          </w:p>
        </w:tc>
        <w:tc>
          <w:tcPr>
            <w:tcW w:w="629" w:type="pct"/>
            <w:shd w:val="clear" w:color="auto" w:fill="auto"/>
          </w:tcPr>
          <w:p w14:paraId="5F1BE564"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91/103 (88.3)</w:t>
            </w:r>
          </w:p>
        </w:tc>
        <w:tc>
          <w:tcPr>
            <w:tcW w:w="629" w:type="pct"/>
            <w:shd w:val="clear" w:color="auto" w:fill="auto"/>
          </w:tcPr>
          <w:p w14:paraId="4C3C08F7"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w:t>
            </w:r>
          </w:p>
        </w:tc>
        <w:tc>
          <w:tcPr>
            <w:tcW w:w="683" w:type="pct"/>
          </w:tcPr>
          <w:p w14:paraId="3630CB31"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72/80 (90.1)</w:t>
            </w:r>
          </w:p>
        </w:tc>
        <w:tc>
          <w:tcPr>
            <w:tcW w:w="785" w:type="pct"/>
            <w:shd w:val="clear" w:color="auto" w:fill="auto"/>
            <w:vAlign w:val="center"/>
          </w:tcPr>
          <w:p w14:paraId="08EFDA04"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0.98 (0.89, 1.09)</w:t>
            </w:r>
          </w:p>
        </w:tc>
        <w:tc>
          <w:tcPr>
            <w:tcW w:w="783" w:type="pct"/>
            <w:shd w:val="clear" w:color="auto" w:fill="auto"/>
            <w:vAlign w:val="center"/>
          </w:tcPr>
          <w:p w14:paraId="748B7C4E"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-0.02 (-0.11, 0.07)</w:t>
            </w:r>
          </w:p>
        </w:tc>
      </w:tr>
      <w:tr w:rsidR="00820433" w:rsidRPr="0072211F" w14:paraId="6ACE8F05" w14:textId="77777777" w:rsidTr="002430E4">
        <w:trPr>
          <w:trHeight w:val="187"/>
        </w:trPr>
        <w:tc>
          <w:tcPr>
            <w:tcW w:w="5000" w:type="pct"/>
            <w:gridSpan w:val="6"/>
            <w:shd w:val="clear" w:color="auto" w:fill="auto"/>
            <w:vAlign w:val="center"/>
          </w:tcPr>
          <w:p w14:paraId="1A0271A5" w14:textId="77777777" w:rsidR="00820433" w:rsidRPr="0072211F" w:rsidRDefault="00820433" w:rsidP="002430E4">
            <w:pPr>
              <w:jc w:val="left"/>
              <w:rPr>
                <w:rFonts w:ascii="Arial Narrow" w:eastAsiaTheme="minorEastAsia" w:hAnsi="Arial Narrow" w:cs="Times New Roman"/>
                <w:b/>
                <w:bCs/>
                <w:sz w:val="20"/>
                <w:szCs w:val="20"/>
                <w:lang w:eastAsia="en-US"/>
              </w:rPr>
            </w:pPr>
            <w:r w:rsidRPr="0072211F">
              <w:rPr>
                <w:rFonts w:ascii="Arial Narrow" w:eastAsiaTheme="minorEastAsia" w:hAnsi="Arial Narrow" w:cs="Times New Roman"/>
                <w:b/>
                <w:bCs/>
                <w:sz w:val="20"/>
                <w:szCs w:val="20"/>
                <w:lang w:eastAsia="en-US"/>
              </w:rPr>
              <w:t>Grade 3 or higher AE</w:t>
            </w:r>
          </w:p>
        </w:tc>
      </w:tr>
      <w:tr w:rsidR="00532EAA" w:rsidRPr="0072211F" w14:paraId="7104C5FF" w14:textId="77777777" w:rsidTr="002430E4">
        <w:trPr>
          <w:trHeight w:val="187"/>
        </w:trPr>
        <w:tc>
          <w:tcPr>
            <w:tcW w:w="1491" w:type="pct"/>
            <w:shd w:val="clear" w:color="auto" w:fill="auto"/>
            <w:vAlign w:val="center"/>
          </w:tcPr>
          <w:p w14:paraId="46DBEDD1" w14:textId="77777777" w:rsidR="00532EAA" w:rsidRPr="003D6BA7" w:rsidRDefault="00532EAA" w:rsidP="00532EAA">
            <w:pPr>
              <w:jc w:val="left"/>
              <w:rPr>
                <w:rFonts w:ascii="Arial Narrow" w:eastAsiaTheme="minorEastAsia" w:hAnsi="Arial Narrow" w:cs="Times New Roman"/>
                <w:sz w:val="20"/>
                <w:szCs w:val="20"/>
                <w:lang w:eastAsia="en-US"/>
              </w:rPr>
            </w:pPr>
          </w:p>
        </w:tc>
        <w:tc>
          <w:tcPr>
            <w:tcW w:w="629" w:type="pct"/>
            <w:shd w:val="clear" w:color="auto" w:fill="auto"/>
            <w:vAlign w:val="center"/>
          </w:tcPr>
          <w:p w14:paraId="7E3F48A8" w14:textId="4DB0BB58" w:rsidR="00532EAA" w:rsidRPr="0072211F" w:rsidRDefault="00532EAA" w:rsidP="00532EAA">
            <w:pPr>
              <w:jc w:val="center"/>
              <w:rPr>
                <w:rFonts w:ascii="Arial Narrow" w:eastAsiaTheme="minorEastAsia" w:hAnsi="Arial Narrow" w:cs="Times New Roman"/>
                <w:sz w:val="20"/>
                <w:szCs w:val="20"/>
                <w:lang w:eastAsia="en-US"/>
              </w:rPr>
            </w:pPr>
            <w:r w:rsidRPr="0072211F">
              <w:rPr>
                <w:rFonts w:ascii="Arial Narrow" w:hAnsi="Arial Narrow"/>
                <w:b/>
                <w:sz w:val="20"/>
                <w:szCs w:val="20"/>
              </w:rPr>
              <w:t>Ryeqo</w:t>
            </w:r>
          </w:p>
        </w:tc>
        <w:tc>
          <w:tcPr>
            <w:tcW w:w="629" w:type="pct"/>
            <w:shd w:val="clear" w:color="auto" w:fill="auto"/>
            <w:vAlign w:val="center"/>
          </w:tcPr>
          <w:p w14:paraId="5CD35E26" w14:textId="10100480" w:rsidR="00532EAA" w:rsidRPr="0072211F" w:rsidRDefault="00532EAA" w:rsidP="00532EAA">
            <w:pPr>
              <w:jc w:val="center"/>
              <w:rPr>
                <w:rFonts w:ascii="Arial Narrow" w:eastAsiaTheme="minorEastAsia" w:hAnsi="Arial Narrow" w:cs="Times New Roman"/>
                <w:sz w:val="20"/>
                <w:szCs w:val="20"/>
                <w:lang w:eastAsia="en-US"/>
              </w:rPr>
            </w:pPr>
            <w:r w:rsidRPr="0072211F">
              <w:rPr>
                <w:rFonts w:ascii="Arial Narrow" w:hAnsi="Arial Narrow"/>
                <w:b/>
                <w:sz w:val="20"/>
                <w:szCs w:val="20"/>
              </w:rPr>
              <w:t>PBO</w:t>
            </w:r>
          </w:p>
        </w:tc>
        <w:tc>
          <w:tcPr>
            <w:tcW w:w="683" w:type="pct"/>
            <w:vAlign w:val="center"/>
          </w:tcPr>
          <w:p w14:paraId="33CFC13B" w14:textId="51895AB2" w:rsidR="00532EAA" w:rsidRPr="0072211F" w:rsidRDefault="00532EAA" w:rsidP="00532EAA">
            <w:pPr>
              <w:jc w:val="center"/>
              <w:rPr>
                <w:rFonts w:ascii="Arial Narrow" w:eastAsiaTheme="minorEastAsia" w:hAnsi="Arial Narrow" w:cs="Times New Roman"/>
                <w:bCs/>
                <w:i/>
                <w:iCs/>
                <w:sz w:val="20"/>
                <w:szCs w:val="20"/>
                <w:lang w:eastAsia="en-US"/>
              </w:rPr>
            </w:pPr>
            <w:r w:rsidRPr="0072211F">
              <w:rPr>
                <w:rFonts w:ascii="Arial Narrow" w:hAnsi="Arial Narrow"/>
                <w:b/>
                <w:sz w:val="20"/>
                <w:szCs w:val="20"/>
              </w:rPr>
              <w:t>REL+dAB</w:t>
            </w:r>
          </w:p>
        </w:tc>
        <w:tc>
          <w:tcPr>
            <w:tcW w:w="785" w:type="pct"/>
            <w:shd w:val="clear" w:color="auto" w:fill="auto"/>
            <w:vAlign w:val="center"/>
          </w:tcPr>
          <w:p w14:paraId="4434BDB7" w14:textId="77777777" w:rsidR="00532EAA" w:rsidRPr="0072211F" w:rsidRDefault="00532EAA" w:rsidP="00532EAA">
            <w:pPr>
              <w:jc w:val="center"/>
              <w:rPr>
                <w:rFonts w:ascii="Arial Narrow" w:eastAsiaTheme="minorEastAsia" w:hAnsi="Arial Narrow" w:cs="Times New Roman"/>
                <w:bCs/>
                <w:sz w:val="20"/>
                <w:szCs w:val="20"/>
                <w:lang w:eastAsia="en-US"/>
              </w:rPr>
            </w:pPr>
          </w:p>
        </w:tc>
        <w:tc>
          <w:tcPr>
            <w:tcW w:w="783" w:type="pct"/>
            <w:shd w:val="clear" w:color="auto" w:fill="auto"/>
            <w:vAlign w:val="center"/>
          </w:tcPr>
          <w:p w14:paraId="365EE1AF" w14:textId="77777777" w:rsidR="00532EAA" w:rsidRPr="0072211F" w:rsidRDefault="00532EAA" w:rsidP="00532EAA">
            <w:pPr>
              <w:jc w:val="center"/>
              <w:rPr>
                <w:rFonts w:ascii="Arial Narrow" w:eastAsiaTheme="minorEastAsia" w:hAnsi="Arial Narrow" w:cs="Times New Roman"/>
                <w:bCs/>
                <w:sz w:val="20"/>
                <w:szCs w:val="20"/>
                <w:lang w:eastAsia="en-US"/>
              </w:rPr>
            </w:pPr>
          </w:p>
        </w:tc>
      </w:tr>
      <w:tr w:rsidR="00820433" w:rsidRPr="0072211F" w14:paraId="176A01B0" w14:textId="77777777" w:rsidTr="002430E4">
        <w:trPr>
          <w:trHeight w:val="187"/>
        </w:trPr>
        <w:tc>
          <w:tcPr>
            <w:tcW w:w="1491" w:type="pct"/>
            <w:shd w:val="clear" w:color="auto" w:fill="auto"/>
            <w:vAlign w:val="center"/>
          </w:tcPr>
          <w:p w14:paraId="1151A8FB" w14:textId="77777777" w:rsidR="00820433" w:rsidRPr="0072211F" w:rsidRDefault="00820433" w:rsidP="002430E4">
            <w:pPr>
              <w:jc w:val="left"/>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SPIRIT 1, Ryeqo v PBO, 24w</w:t>
            </w:r>
          </w:p>
        </w:tc>
        <w:tc>
          <w:tcPr>
            <w:tcW w:w="629" w:type="pct"/>
            <w:shd w:val="clear" w:color="auto" w:fill="auto"/>
            <w:vAlign w:val="center"/>
          </w:tcPr>
          <w:p w14:paraId="04CC69E6" w14:textId="77777777" w:rsidR="00820433" w:rsidRPr="0072211F" w:rsidRDefault="00820433" w:rsidP="002430E4">
            <w:pPr>
              <w:jc w:val="center"/>
              <w:rPr>
                <w:rFonts w:ascii="Arial Narrow" w:hAnsi="Arial Narrow" w:cstheme="minorHAnsi"/>
                <w:sz w:val="20"/>
                <w:szCs w:val="20"/>
              </w:rPr>
            </w:pPr>
            <w:r w:rsidRPr="0072211F">
              <w:rPr>
                <w:rFonts w:ascii="Arial Narrow" w:eastAsiaTheme="minorEastAsia" w:hAnsi="Arial Narrow" w:cs="Times New Roman"/>
                <w:sz w:val="20"/>
                <w:szCs w:val="20"/>
                <w:lang w:eastAsia="en-US"/>
              </w:rPr>
              <w:t>10/212 (4.7)</w:t>
            </w:r>
          </w:p>
        </w:tc>
        <w:tc>
          <w:tcPr>
            <w:tcW w:w="629" w:type="pct"/>
            <w:shd w:val="clear" w:color="auto" w:fill="auto"/>
            <w:vAlign w:val="center"/>
          </w:tcPr>
          <w:p w14:paraId="31073F53" w14:textId="77777777" w:rsidR="00820433" w:rsidRPr="0072211F" w:rsidRDefault="00820433" w:rsidP="002430E4">
            <w:pPr>
              <w:jc w:val="center"/>
              <w:rPr>
                <w:rFonts w:ascii="Arial Narrow" w:hAnsi="Arial Narrow" w:cstheme="minorHAnsi"/>
                <w:sz w:val="20"/>
                <w:szCs w:val="20"/>
              </w:rPr>
            </w:pPr>
            <w:r w:rsidRPr="0072211F">
              <w:rPr>
                <w:rFonts w:ascii="Arial Narrow" w:eastAsiaTheme="minorEastAsia" w:hAnsi="Arial Narrow" w:cs="Times New Roman"/>
                <w:sz w:val="20"/>
                <w:szCs w:val="20"/>
                <w:lang w:eastAsia="en-US"/>
              </w:rPr>
              <w:t>12/212 (5.7)</w:t>
            </w:r>
          </w:p>
        </w:tc>
        <w:tc>
          <w:tcPr>
            <w:tcW w:w="683" w:type="pct"/>
            <w:vAlign w:val="center"/>
          </w:tcPr>
          <w:p w14:paraId="7E15116A" w14:textId="77777777" w:rsidR="00820433" w:rsidRPr="0072211F" w:rsidRDefault="00820433" w:rsidP="002430E4">
            <w:pPr>
              <w:jc w:val="center"/>
              <w:rPr>
                <w:rFonts w:ascii="Arial Narrow" w:eastAsiaTheme="minorEastAsia" w:hAnsi="Arial Narrow" w:cs="Times New Roman"/>
                <w:bCs/>
                <w:i/>
                <w:iCs/>
                <w:sz w:val="20"/>
                <w:szCs w:val="20"/>
                <w:lang w:eastAsia="en-US"/>
              </w:rPr>
            </w:pPr>
            <w:r w:rsidRPr="0072211F">
              <w:rPr>
                <w:rFonts w:ascii="Arial Narrow" w:eastAsiaTheme="minorEastAsia" w:hAnsi="Arial Narrow" w:cs="Times New Roman"/>
                <w:bCs/>
                <w:i/>
                <w:iCs/>
                <w:sz w:val="20"/>
                <w:szCs w:val="20"/>
                <w:lang w:eastAsia="en-US"/>
              </w:rPr>
              <w:t>-</w:t>
            </w:r>
          </w:p>
        </w:tc>
        <w:tc>
          <w:tcPr>
            <w:tcW w:w="785" w:type="pct"/>
            <w:shd w:val="clear" w:color="auto" w:fill="auto"/>
            <w:vAlign w:val="center"/>
          </w:tcPr>
          <w:p w14:paraId="094A0D8A"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0.83 (0.37, 1.89)</w:t>
            </w:r>
          </w:p>
        </w:tc>
        <w:tc>
          <w:tcPr>
            <w:tcW w:w="783" w:type="pct"/>
            <w:shd w:val="clear" w:color="auto" w:fill="auto"/>
            <w:vAlign w:val="center"/>
          </w:tcPr>
          <w:p w14:paraId="78F62EB0"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-0.01 (-0.05, 0.03)</w:t>
            </w:r>
          </w:p>
        </w:tc>
      </w:tr>
      <w:tr w:rsidR="00820433" w:rsidRPr="0072211F" w14:paraId="42EB32D0" w14:textId="77777777" w:rsidTr="002430E4">
        <w:trPr>
          <w:trHeight w:val="187"/>
        </w:trPr>
        <w:tc>
          <w:tcPr>
            <w:tcW w:w="1491" w:type="pct"/>
            <w:shd w:val="clear" w:color="auto" w:fill="auto"/>
            <w:vAlign w:val="center"/>
          </w:tcPr>
          <w:p w14:paraId="58CF7834" w14:textId="77777777" w:rsidR="00820433" w:rsidRPr="003D6BA7" w:rsidRDefault="00820433" w:rsidP="002430E4">
            <w:pPr>
              <w:jc w:val="left"/>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SPIRIT 1, REL+dAB v PBO, Wk 24</w:t>
            </w:r>
          </w:p>
        </w:tc>
        <w:tc>
          <w:tcPr>
            <w:tcW w:w="629" w:type="pct"/>
            <w:shd w:val="clear" w:color="auto" w:fill="auto"/>
            <w:vAlign w:val="center"/>
          </w:tcPr>
          <w:p w14:paraId="2A4356BB"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w:t>
            </w:r>
          </w:p>
        </w:tc>
        <w:tc>
          <w:tcPr>
            <w:tcW w:w="629" w:type="pct"/>
            <w:shd w:val="clear" w:color="auto" w:fill="auto"/>
            <w:vAlign w:val="center"/>
          </w:tcPr>
          <w:p w14:paraId="746316BA" w14:textId="77777777" w:rsidR="00820433" w:rsidRPr="0072211F" w:rsidRDefault="00820433" w:rsidP="002430E4">
            <w:pPr>
              <w:jc w:val="center"/>
              <w:rPr>
                <w:rFonts w:ascii="Arial Narrow" w:hAnsi="Arial Narrow" w:cstheme="minorHAnsi"/>
                <w:sz w:val="20"/>
                <w:szCs w:val="20"/>
              </w:rPr>
            </w:pPr>
            <w:r w:rsidRPr="0072211F">
              <w:rPr>
                <w:rFonts w:ascii="Arial Narrow" w:eastAsiaTheme="minorEastAsia" w:hAnsi="Arial Narrow" w:cs="Times New Roman"/>
                <w:sz w:val="20"/>
                <w:szCs w:val="20"/>
                <w:lang w:eastAsia="en-US"/>
              </w:rPr>
              <w:t>12/212 (5.7)</w:t>
            </w:r>
          </w:p>
        </w:tc>
        <w:tc>
          <w:tcPr>
            <w:tcW w:w="683" w:type="pct"/>
            <w:vAlign w:val="center"/>
          </w:tcPr>
          <w:p w14:paraId="186BD2C3"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hAnsi="Arial Narrow" w:cstheme="minorHAnsi"/>
                <w:sz w:val="20"/>
                <w:szCs w:val="20"/>
              </w:rPr>
              <w:t>9/211 (4.3)</w:t>
            </w:r>
          </w:p>
        </w:tc>
        <w:tc>
          <w:tcPr>
            <w:tcW w:w="785" w:type="pct"/>
            <w:shd w:val="clear" w:color="auto" w:fill="auto"/>
            <w:vAlign w:val="center"/>
          </w:tcPr>
          <w:p w14:paraId="7B81399C"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0.75 (0.32, 1.75)</w:t>
            </w:r>
          </w:p>
        </w:tc>
        <w:tc>
          <w:tcPr>
            <w:tcW w:w="783" w:type="pct"/>
            <w:shd w:val="clear" w:color="auto" w:fill="auto"/>
            <w:vAlign w:val="center"/>
          </w:tcPr>
          <w:p w14:paraId="278C0D69"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-0.01 (-0.06, 0.03)</w:t>
            </w:r>
          </w:p>
        </w:tc>
      </w:tr>
      <w:tr w:rsidR="00820433" w:rsidRPr="0072211F" w14:paraId="0F977112" w14:textId="77777777" w:rsidTr="002430E4">
        <w:trPr>
          <w:trHeight w:val="187"/>
        </w:trPr>
        <w:tc>
          <w:tcPr>
            <w:tcW w:w="1491" w:type="pct"/>
            <w:shd w:val="clear" w:color="auto" w:fill="auto"/>
            <w:vAlign w:val="center"/>
          </w:tcPr>
          <w:p w14:paraId="54091BD8" w14:textId="77777777" w:rsidR="00820433" w:rsidRPr="0072211F" w:rsidRDefault="00820433" w:rsidP="002430E4">
            <w:pPr>
              <w:jc w:val="left"/>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 xml:space="preserve">SPIRIT 2, </w:t>
            </w:r>
            <w:r w:rsidRPr="003D6BA7">
              <w:rPr>
                <w:rFonts w:ascii="Arial Narrow" w:eastAsiaTheme="minorEastAsia" w:hAnsi="Arial Narrow" w:cs="Times New Roman"/>
                <w:sz w:val="20"/>
                <w:szCs w:val="20"/>
                <w:lang w:eastAsia="en-US"/>
              </w:rPr>
              <w:t>Ryeqo v PBO, 24w</w:t>
            </w:r>
          </w:p>
        </w:tc>
        <w:tc>
          <w:tcPr>
            <w:tcW w:w="629" w:type="pct"/>
            <w:shd w:val="clear" w:color="auto" w:fill="auto"/>
            <w:vAlign w:val="center"/>
          </w:tcPr>
          <w:p w14:paraId="7C7E15D7" w14:textId="77777777" w:rsidR="00820433" w:rsidRPr="0072211F" w:rsidRDefault="00820433" w:rsidP="002430E4">
            <w:pPr>
              <w:jc w:val="center"/>
              <w:rPr>
                <w:rFonts w:ascii="Arial Narrow" w:hAnsi="Arial Narrow" w:cstheme="minorHAnsi"/>
                <w:sz w:val="20"/>
                <w:szCs w:val="20"/>
              </w:rPr>
            </w:pPr>
            <w:r w:rsidRPr="0072211F">
              <w:rPr>
                <w:rFonts w:ascii="Arial Narrow" w:hAnsi="Arial Narrow" w:cstheme="minorHAnsi"/>
                <w:sz w:val="20"/>
                <w:szCs w:val="20"/>
              </w:rPr>
              <w:t>14/206 (6.8)</w:t>
            </w:r>
          </w:p>
        </w:tc>
        <w:tc>
          <w:tcPr>
            <w:tcW w:w="629" w:type="pct"/>
            <w:shd w:val="clear" w:color="auto" w:fill="auto"/>
            <w:vAlign w:val="center"/>
          </w:tcPr>
          <w:p w14:paraId="0C18DA49" w14:textId="77777777" w:rsidR="00820433" w:rsidRPr="0072211F" w:rsidRDefault="00820433" w:rsidP="002430E4">
            <w:pPr>
              <w:jc w:val="center"/>
              <w:rPr>
                <w:rFonts w:ascii="Arial Narrow" w:hAnsi="Arial Narrow" w:cstheme="minorHAnsi"/>
                <w:sz w:val="20"/>
                <w:szCs w:val="20"/>
              </w:rPr>
            </w:pPr>
            <w:r w:rsidRPr="0072211F">
              <w:rPr>
                <w:rFonts w:ascii="Arial Narrow" w:eastAsiaTheme="minorEastAsia" w:hAnsi="Arial Narrow" w:cs="Times New Roman"/>
                <w:sz w:val="20"/>
                <w:szCs w:val="20"/>
                <w:lang w:eastAsia="en-US"/>
              </w:rPr>
              <w:t>7/204 (3.4)</w:t>
            </w:r>
          </w:p>
        </w:tc>
        <w:tc>
          <w:tcPr>
            <w:tcW w:w="683" w:type="pct"/>
            <w:vAlign w:val="center"/>
          </w:tcPr>
          <w:p w14:paraId="307ADBB1" w14:textId="77777777" w:rsidR="00820433" w:rsidRPr="0072211F" w:rsidRDefault="00820433" w:rsidP="002430E4">
            <w:pPr>
              <w:jc w:val="center"/>
              <w:rPr>
                <w:rFonts w:ascii="Arial Narrow" w:eastAsiaTheme="minorEastAsia" w:hAnsi="Arial Narrow" w:cs="Times New Roman"/>
                <w:bCs/>
                <w:i/>
                <w:iCs/>
                <w:sz w:val="20"/>
                <w:szCs w:val="20"/>
                <w:lang w:eastAsia="en-US"/>
              </w:rPr>
            </w:pPr>
            <w:r w:rsidRPr="0072211F">
              <w:rPr>
                <w:rFonts w:ascii="Arial Narrow" w:eastAsiaTheme="minorEastAsia" w:hAnsi="Arial Narrow" w:cs="Times New Roman"/>
                <w:bCs/>
                <w:i/>
                <w:iCs/>
                <w:sz w:val="20"/>
                <w:szCs w:val="20"/>
                <w:lang w:eastAsia="en-US"/>
              </w:rPr>
              <w:t>-</w:t>
            </w:r>
          </w:p>
        </w:tc>
        <w:tc>
          <w:tcPr>
            <w:tcW w:w="785" w:type="pct"/>
            <w:shd w:val="clear" w:color="auto" w:fill="auto"/>
            <w:vAlign w:val="center"/>
          </w:tcPr>
          <w:p w14:paraId="744ADF7A"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1.98 (0.82, 4.81)</w:t>
            </w:r>
          </w:p>
        </w:tc>
        <w:tc>
          <w:tcPr>
            <w:tcW w:w="783" w:type="pct"/>
            <w:shd w:val="clear" w:color="auto" w:fill="auto"/>
            <w:vAlign w:val="center"/>
          </w:tcPr>
          <w:p w14:paraId="776C44C7"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0.03 (-0.01, 0.08)</w:t>
            </w:r>
          </w:p>
        </w:tc>
      </w:tr>
      <w:tr w:rsidR="00820433" w:rsidRPr="0072211F" w14:paraId="19F0F6F9" w14:textId="77777777" w:rsidTr="002430E4">
        <w:trPr>
          <w:trHeight w:val="187"/>
        </w:trPr>
        <w:tc>
          <w:tcPr>
            <w:tcW w:w="1491" w:type="pct"/>
            <w:shd w:val="clear" w:color="auto" w:fill="auto"/>
            <w:vAlign w:val="center"/>
          </w:tcPr>
          <w:p w14:paraId="3FD96CDF" w14:textId="77777777" w:rsidR="00820433" w:rsidRPr="0072211F" w:rsidRDefault="00820433" w:rsidP="002430E4">
            <w:pPr>
              <w:jc w:val="left"/>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SPIRIT 2, REL+dAB v PBO, Wk 24</w:t>
            </w:r>
          </w:p>
        </w:tc>
        <w:tc>
          <w:tcPr>
            <w:tcW w:w="629" w:type="pct"/>
            <w:shd w:val="clear" w:color="auto" w:fill="auto"/>
            <w:vAlign w:val="center"/>
          </w:tcPr>
          <w:p w14:paraId="13327CBC" w14:textId="77777777" w:rsidR="00820433" w:rsidRPr="0072211F" w:rsidRDefault="00820433" w:rsidP="002430E4">
            <w:pPr>
              <w:jc w:val="center"/>
              <w:rPr>
                <w:rFonts w:ascii="Arial Narrow" w:hAnsi="Arial Narrow" w:cstheme="minorHAnsi"/>
                <w:sz w:val="20"/>
                <w:szCs w:val="20"/>
              </w:rPr>
            </w:pPr>
            <w:r w:rsidRPr="0072211F">
              <w:rPr>
                <w:rFonts w:ascii="Arial Narrow" w:hAnsi="Arial Narrow" w:cstheme="minorHAnsi"/>
                <w:sz w:val="20"/>
                <w:szCs w:val="20"/>
              </w:rPr>
              <w:t>-</w:t>
            </w:r>
          </w:p>
        </w:tc>
        <w:tc>
          <w:tcPr>
            <w:tcW w:w="629" w:type="pct"/>
            <w:shd w:val="clear" w:color="auto" w:fill="auto"/>
            <w:vAlign w:val="center"/>
          </w:tcPr>
          <w:p w14:paraId="12E7E3FC" w14:textId="77777777" w:rsidR="00820433" w:rsidRPr="0072211F" w:rsidRDefault="00820433" w:rsidP="002430E4">
            <w:pPr>
              <w:jc w:val="center"/>
              <w:rPr>
                <w:rFonts w:ascii="Arial Narrow" w:hAnsi="Arial Narrow" w:cstheme="minorHAnsi"/>
                <w:sz w:val="20"/>
                <w:szCs w:val="20"/>
              </w:rPr>
            </w:pPr>
            <w:r w:rsidRPr="0072211F">
              <w:rPr>
                <w:rFonts w:ascii="Arial Narrow" w:eastAsiaTheme="minorEastAsia" w:hAnsi="Arial Narrow" w:cs="Times New Roman"/>
                <w:sz w:val="20"/>
                <w:szCs w:val="20"/>
                <w:lang w:eastAsia="en-US"/>
              </w:rPr>
              <w:t>7/204 (3.4)</w:t>
            </w:r>
          </w:p>
        </w:tc>
        <w:tc>
          <w:tcPr>
            <w:tcW w:w="683" w:type="pct"/>
            <w:vAlign w:val="center"/>
          </w:tcPr>
          <w:p w14:paraId="6521EA0D"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hAnsi="Arial Narrow" w:cstheme="minorHAnsi"/>
                <w:sz w:val="20"/>
                <w:szCs w:val="20"/>
              </w:rPr>
              <w:t>12/206 (5.8)</w:t>
            </w:r>
          </w:p>
        </w:tc>
        <w:tc>
          <w:tcPr>
            <w:tcW w:w="785" w:type="pct"/>
            <w:shd w:val="clear" w:color="auto" w:fill="auto"/>
            <w:vAlign w:val="center"/>
          </w:tcPr>
          <w:p w14:paraId="611CD4B4"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1.70 (0.68, 4.23)</w:t>
            </w:r>
          </w:p>
        </w:tc>
        <w:tc>
          <w:tcPr>
            <w:tcW w:w="783" w:type="pct"/>
            <w:shd w:val="clear" w:color="auto" w:fill="auto"/>
            <w:vAlign w:val="center"/>
          </w:tcPr>
          <w:p w14:paraId="2A18F162"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0.02 (-0.02, 0.06)</w:t>
            </w:r>
          </w:p>
        </w:tc>
      </w:tr>
      <w:tr w:rsidR="00820433" w:rsidRPr="0072211F" w14:paraId="2D793667" w14:textId="77777777" w:rsidTr="002430E4">
        <w:trPr>
          <w:trHeight w:val="187"/>
        </w:trPr>
        <w:tc>
          <w:tcPr>
            <w:tcW w:w="1491" w:type="pct"/>
            <w:shd w:val="clear" w:color="auto" w:fill="auto"/>
            <w:vAlign w:val="center"/>
          </w:tcPr>
          <w:p w14:paraId="4C3F750A" w14:textId="77777777" w:rsidR="00820433" w:rsidRPr="0072211F" w:rsidRDefault="00820433" w:rsidP="002430E4">
            <w:pPr>
              <w:jc w:val="right"/>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SPIRIT 1/2 pooled,</w:t>
            </w:r>
          </w:p>
          <w:p w14:paraId="3979DE85" w14:textId="77777777" w:rsidR="00820433" w:rsidRPr="0072211F" w:rsidRDefault="00820433" w:rsidP="002430E4">
            <w:pPr>
              <w:jc w:val="right"/>
              <w:rPr>
                <w:rFonts w:ascii="Arial Narrow" w:eastAsiaTheme="minorEastAsia" w:hAnsi="Arial Narrow" w:cs="Times New Roman"/>
                <w:sz w:val="20"/>
                <w:szCs w:val="20"/>
                <w:lang w:eastAsia="en-US"/>
              </w:rPr>
            </w:pPr>
            <w:r w:rsidRPr="0072211F">
              <w:rPr>
                <w:rFonts w:ascii="Arial Narrow" w:eastAsiaTheme="minorEastAsia" w:hAnsi="Arial Narrow" w:cs="Times New Roman"/>
                <w:bCs/>
                <w:sz w:val="20"/>
                <w:szCs w:val="20"/>
                <w:lang w:eastAsia="en-US"/>
              </w:rPr>
              <w:t xml:space="preserve"> Ryeqo v PBO, Wk 24</w:t>
            </w:r>
          </w:p>
        </w:tc>
        <w:tc>
          <w:tcPr>
            <w:tcW w:w="629" w:type="pct"/>
            <w:shd w:val="clear" w:color="auto" w:fill="auto"/>
            <w:vAlign w:val="center"/>
          </w:tcPr>
          <w:p w14:paraId="135A5EA6" w14:textId="77777777" w:rsidR="00820433" w:rsidRPr="0072211F" w:rsidRDefault="00820433" w:rsidP="002430E4">
            <w:pPr>
              <w:jc w:val="center"/>
              <w:rPr>
                <w:rFonts w:ascii="Arial Narrow" w:hAnsi="Arial Narrow" w:cstheme="minorHAnsi"/>
                <w:bCs/>
                <w:sz w:val="20"/>
                <w:szCs w:val="20"/>
              </w:rPr>
            </w:pPr>
            <w:r w:rsidRPr="0072211F">
              <w:rPr>
                <w:rFonts w:ascii="Arial Narrow" w:hAnsi="Arial Narrow" w:cstheme="minorHAnsi"/>
                <w:bCs/>
                <w:sz w:val="20"/>
                <w:szCs w:val="20"/>
              </w:rPr>
              <w:t>24/418 (5.7)</w:t>
            </w:r>
          </w:p>
        </w:tc>
        <w:tc>
          <w:tcPr>
            <w:tcW w:w="629" w:type="pct"/>
            <w:shd w:val="clear" w:color="auto" w:fill="auto"/>
            <w:vAlign w:val="center"/>
          </w:tcPr>
          <w:p w14:paraId="0CEDC0FA" w14:textId="77777777" w:rsidR="00820433" w:rsidRPr="0072211F" w:rsidRDefault="00820433" w:rsidP="002430E4">
            <w:pPr>
              <w:jc w:val="center"/>
              <w:rPr>
                <w:rFonts w:ascii="Arial Narrow" w:hAnsi="Arial Narrow" w:cstheme="minorHAnsi"/>
                <w:bCs/>
                <w:sz w:val="20"/>
                <w:szCs w:val="20"/>
              </w:rPr>
            </w:pPr>
            <w:r w:rsidRPr="0072211F">
              <w:rPr>
                <w:rFonts w:ascii="Arial Narrow" w:eastAsiaTheme="minorEastAsia" w:hAnsi="Arial Narrow" w:cs="Times New Roman"/>
                <w:bCs/>
                <w:sz w:val="20"/>
                <w:szCs w:val="20"/>
                <w:lang w:eastAsia="en-US"/>
              </w:rPr>
              <w:t>19/416 (4.6)</w:t>
            </w:r>
          </w:p>
        </w:tc>
        <w:tc>
          <w:tcPr>
            <w:tcW w:w="683" w:type="pct"/>
            <w:vAlign w:val="center"/>
          </w:tcPr>
          <w:p w14:paraId="1810F2EA"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w:t>
            </w:r>
          </w:p>
        </w:tc>
        <w:tc>
          <w:tcPr>
            <w:tcW w:w="785" w:type="pct"/>
            <w:shd w:val="clear" w:color="auto" w:fill="auto"/>
            <w:vAlign w:val="center"/>
          </w:tcPr>
          <w:p w14:paraId="5D43C868"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1.26 (0.54, 2.95)</w:t>
            </w:r>
          </w:p>
        </w:tc>
        <w:tc>
          <w:tcPr>
            <w:tcW w:w="783" w:type="pct"/>
            <w:shd w:val="clear" w:color="auto" w:fill="auto"/>
            <w:vAlign w:val="center"/>
          </w:tcPr>
          <w:p w14:paraId="0C6C2FFA"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0.01 (-0.03, 0.05)</w:t>
            </w:r>
          </w:p>
        </w:tc>
      </w:tr>
      <w:tr w:rsidR="00820433" w:rsidRPr="0072211F" w14:paraId="150EBBB2" w14:textId="77777777" w:rsidTr="002430E4">
        <w:trPr>
          <w:trHeight w:val="187"/>
        </w:trPr>
        <w:tc>
          <w:tcPr>
            <w:tcW w:w="1491" w:type="pct"/>
            <w:shd w:val="clear" w:color="auto" w:fill="auto"/>
            <w:vAlign w:val="center"/>
          </w:tcPr>
          <w:p w14:paraId="1E28EA2E" w14:textId="77777777" w:rsidR="00820433" w:rsidRPr="0072211F" w:rsidRDefault="00820433" w:rsidP="002430E4">
            <w:pPr>
              <w:jc w:val="right"/>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SPIRIT 1/2 pooled,</w:t>
            </w:r>
          </w:p>
          <w:p w14:paraId="22ACBB9B" w14:textId="77777777" w:rsidR="00820433" w:rsidRPr="0072211F" w:rsidRDefault="00820433" w:rsidP="002430E4">
            <w:pPr>
              <w:jc w:val="right"/>
              <w:rPr>
                <w:rFonts w:ascii="Arial Narrow" w:eastAsiaTheme="minorEastAsia" w:hAnsi="Arial Narrow" w:cs="Times New Roman"/>
                <w:sz w:val="20"/>
                <w:szCs w:val="20"/>
                <w:lang w:eastAsia="en-US"/>
              </w:rPr>
            </w:pPr>
            <w:r w:rsidRPr="0072211F">
              <w:rPr>
                <w:rFonts w:ascii="Arial Narrow" w:eastAsiaTheme="minorEastAsia" w:hAnsi="Arial Narrow" w:cs="Times New Roman"/>
                <w:bCs/>
                <w:sz w:val="20"/>
                <w:szCs w:val="20"/>
                <w:lang w:eastAsia="en-US"/>
              </w:rPr>
              <w:t xml:space="preserve"> REL+dAB v PBO, Wk 24</w:t>
            </w:r>
          </w:p>
        </w:tc>
        <w:tc>
          <w:tcPr>
            <w:tcW w:w="629" w:type="pct"/>
            <w:shd w:val="clear" w:color="auto" w:fill="auto"/>
            <w:vAlign w:val="center"/>
          </w:tcPr>
          <w:p w14:paraId="57A5FB6E" w14:textId="77777777" w:rsidR="00820433" w:rsidRPr="0072211F" w:rsidRDefault="00820433" w:rsidP="002430E4">
            <w:pPr>
              <w:jc w:val="center"/>
              <w:rPr>
                <w:rFonts w:ascii="Arial Narrow" w:hAnsi="Arial Narrow" w:cstheme="minorHAnsi"/>
                <w:b/>
                <w:bCs/>
                <w:sz w:val="20"/>
                <w:szCs w:val="20"/>
              </w:rPr>
            </w:pPr>
            <w:r w:rsidRPr="0072211F">
              <w:rPr>
                <w:rFonts w:ascii="Arial Narrow" w:hAnsi="Arial Narrow" w:cstheme="minorHAnsi"/>
                <w:b/>
                <w:bCs/>
                <w:sz w:val="20"/>
                <w:szCs w:val="20"/>
              </w:rPr>
              <w:t>-</w:t>
            </w:r>
          </w:p>
        </w:tc>
        <w:tc>
          <w:tcPr>
            <w:tcW w:w="629" w:type="pct"/>
            <w:shd w:val="clear" w:color="auto" w:fill="auto"/>
            <w:vAlign w:val="center"/>
          </w:tcPr>
          <w:p w14:paraId="15AB87CD" w14:textId="77777777" w:rsidR="00820433" w:rsidRPr="0072211F" w:rsidRDefault="00820433" w:rsidP="002430E4">
            <w:pPr>
              <w:jc w:val="center"/>
              <w:rPr>
                <w:rFonts w:ascii="Arial Narrow" w:hAnsi="Arial Narrow" w:cstheme="minorHAnsi"/>
                <w:bCs/>
                <w:sz w:val="20"/>
                <w:szCs w:val="20"/>
              </w:rPr>
            </w:pPr>
            <w:r w:rsidRPr="0072211F">
              <w:rPr>
                <w:rFonts w:ascii="Arial Narrow" w:eastAsiaTheme="minorEastAsia" w:hAnsi="Arial Narrow" w:cs="Times New Roman"/>
                <w:bCs/>
                <w:sz w:val="20"/>
                <w:szCs w:val="20"/>
                <w:lang w:eastAsia="en-US"/>
              </w:rPr>
              <w:t>19/416 (4.6)</w:t>
            </w:r>
          </w:p>
        </w:tc>
        <w:tc>
          <w:tcPr>
            <w:tcW w:w="683" w:type="pct"/>
            <w:vAlign w:val="center"/>
          </w:tcPr>
          <w:p w14:paraId="708578F8" w14:textId="77777777" w:rsidR="00820433" w:rsidRPr="0072211F" w:rsidRDefault="00820433" w:rsidP="002430E4">
            <w:pPr>
              <w:jc w:val="center"/>
              <w:rPr>
                <w:rFonts w:ascii="Arial Narrow" w:eastAsiaTheme="minorEastAsia" w:hAnsi="Arial Narrow" w:cs="Times New Roman"/>
                <w:b/>
                <w:bCs/>
                <w:sz w:val="20"/>
                <w:szCs w:val="20"/>
                <w:lang w:eastAsia="en-US"/>
              </w:rPr>
            </w:pPr>
            <w:r w:rsidRPr="0072211F">
              <w:rPr>
                <w:rFonts w:ascii="Arial Narrow" w:hAnsi="Arial Narrow" w:cstheme="minorHAnsi"/>
                <w:bCs/>
                <w:sz w:val="20"/>
                <w:szCs w:val="20"/>
              </w:rPr>
              <w:t>21/417 (5.0)</w:t>
            </w:r>
          </w:p>
        </w:tc>
        <w:tc>
          <w:tcPr>
            <w:tcW w:w="785" w:type="pct"/>
            <w:shd w:val="clear" w:color="auto" w:fill="auto"/>
            <w:vAlign w:val="center"/>
          </w:tcPr>
          <w:p w14:paraId="4B7EB675"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1.11 (0.50, 2.46)</w:t>
            </w:r>
          </w:p>
        </w:tc>
        <w:tc>
          <w:tcPr>
            <w:tcW w:w="783" w:type="pct"/>
            <w:shd w:val="clear" w:color="auto" w:fill="auto"/>
            <w:vAlign w:val="center"/>
          </w:tcPr>
          <w:p w14:paraId="572A83CA"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0.01 (-0.03, 0.04)</w:t>
            </w:r>
          </w:p>
        </w:tc>
      </w:tr>
      <w:tr w:rsidR="00820433" w:rsidRPr="0072211F" w14:paraId="509AB535" w14:textId="77777777" w:rsidTr="002430E4">
        <w:trPr>
          <w:trHeight w:val="187"/>
        </w:trPr>
        <w:tc>
          <w:tcPr>
            <w:tcW w:w="1491" w:type="pct"/>
            <w:shd w:val="clear" w:color="auto" w:fill="auto"/>
            <w:vAlign w:val="center"/>
          </w:tcPr>
          <w:p w14:paraId="714350EF" w14:textId="77777777" w:rsidR="00820433" w:rsidRPr="003D6BA7" w:rsidRDefault="00820433" w:rsidP="002430E4">
            <w:pPr>
              <w:jc w:val="left"/>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SPIRIT Ext^, Ryeqo v PBO v REL+dAB, Wk 104</w:t>
            </w:r>
          </w:p>
        </w:tc>
        <w:tc>
          <w:tcPr>
            <w:tcW w:w="629" w:type="pct"/>
            <w:shd w:val="clear" w:color="auto" w:fill="auto"/>
            <w:vAlign w:val="center"/>
          </w:tcPr>
          <w:p w14:paraId="3E84E6A6" w14:textId="77777777" w:rsidR="00820433" w:rsidRPr="003D6BA7" w:rsidRDefault="00820433" w:rsidP="002430E4">
            <w:pPr>
              <w:jc w:val="center"/>
              <w:rPr>
                <w:rFonts w:ascii="Arial Narrow" w:hAnsi="Arial Narrow" w:cstheme="minorHAnsi"/>
                <w:sz w:val="20"/>
                <w:szCs w:val="20"/>
              </w:rPr>
            </w:pPr>
            <w:r w:rsidRPr="003D6BA7">
              <w:rPr>
                <w:rFonts w:ascii="Arial Narrow" w:eastAsiaTheme="minorEastAsia" w:hAnsi="Arial Narrow" w:cs="Times New Roman"/>
                <w:sz w:val="20"/>
                <w:szCs w:val="20"/>
                <w:lang w:eastAsia="en-US"/>
              </w:rPr>
              <w:t>15/277 (5.4)</w:t>
            </w:r>
          </w:p>
        </w:tc>
        <w:tc>
          <w:tcPr>
            <w:tcW w:w="629" w:type="pct"/>
            <w:shd w:val="clear" w:color="auto" w:fill="auto"/>
            <w:vAlign w:val="center"/>
          </w:tcPr>
          <w:p w14:paraId="0B9131AB" w14:textId="77777777" w:rsidR="00820433" w:rsidRPr="003D6BA7" w:rsidRDefault="00820433" w:rsidP="002430E4">
            <w:pPr>
              <w:jc w:val="center"/>
              <w:rPr>
                <w:rFonts w:ascii="Arial Narrow" w:hAnsi="Arial Narrow" w:cstheme="minorHAnsi"/>
                <w:sz w:val="20"/>
                <w:szCs w:val="20"/>
              </w:rPr>
            </w:pPr>
            <w:r w:rsidRPr="003D6BA7">
              <w:rPr>
                <w:rFonts w:ascii="Arial Narrow" w:eastAsiaTheme="minorEastAsia" w:hAnsi="Arial Narrow" w:cs="Times New Roman"/>
                <w:sz w:val="20"/>
                <w:szCs w:val="20"/>
                <w:lang w:eastAsia="en-US"/>
              </w:rPr>
              <w:t>30/275 (10.9)</w:t>
            </w:r>
          </w:p>
        </w:tc>
        <w:tc>
          <w:tcPr>
            <w:tcW w:w="683" w:type="pct"/>
            <w:vAlign w:val="center"/>
          </w:tcPr>
          <w:p w14:paraId="5C2B2BE9" w14:textId="77777777" w:rsidR="00820433" w:rsidRPr="003D6BA7" w:rsidRDefault="00820433" w:rsidP="002430E4">
            <w:pPr>
              <w:jc w:val="center"/>
              <w:rPr>
                <w:rFonts w:ascii="Arial Narrow" w:eastAsiaTheme="minorEastAsia" w:hAnsi="Arial Narrow" w:cs="Times New Roman"/>
                <w:bCs/>
                <w:i/>
                <w:iCs/>
                <w:sz w:val="20"/>
                <w:szCs w:val="20"/>
                <w:lang w:eastAsia="en-US"/>
              </w:rPr>
            </w:pPr>
            <w:r w:rsidRPr="003D6BA7">
              <w:rPr>
                <w:rFonts w:ascii="Arial Narrow" w:eastAsiaTheme="minorEastAsia" w:hAnsi="Arial Narrow" w:cs="Times New Roman"/>
                <w:sz w:val="20"/>
                <w:szCs w:val="20"/>
                <w:lang w:eastAsia="en-US"/>
              </w:rPr>
              <w:t>23/247 (9.3)</w:t>
            </w:r>
          </w:p>
        </w:tc>
        <w:tc>
          <w:tcPr>
            <w:tcW w:w="785" w:type="pct"/>
            <w:shd w:val="clear" w:color="auto" w:fill="auto"/>
            <w:vAlign w:val="center"/>
          </w:tcPr>
          <w:p w14:paraId="7F406BB9" w14:textId="3B8E4E9B" w:rsidR="00820433" w:rsidRPr="003D6BA7" w:rsidRDefault="00820433" w:rsidP="002430E4">
            <w:pPr>
              <w:jc w:val="center"/>
              <w:rPr>
                <w:rFonts w:ascii="Arial Narrow" w:eastAsiaTheme="minorEastAsia" w:hAnsi="Arial Narrow" w:cs="Times New Roman"/>
                <w:bCs/>
                <w:sz w:val="20"/>
                <w:szCs w:val="20"/>
                <w:lang w:eastAsia="en-US"/>
              </w:rPr>
            </w:pPr>
            <w:r w:rsidRPr="0072211F">
              <w:rPr>
                <w:rFonts w:ascii="Arial Narrow" w:hAnsi="Arial Narrow"/>
                <w:sz w:val="20"/>
                <w:szCs w:val="20"/>
              </w:rPr>
              <w:t>-</w:t>
            </w:r>
            <w:r w:rsidR="006B77E7" w:rsidRPr="0072211F">
              <w:rPr>
                <w:rFonts w:ascii="Arial Narrow" w:hAnsi="Arial Narrow"/>
                <w:sz w:val="20"/>
                <w:szCs w:val="20"/>
                <w:vertAlign w:val="superscript"/>
              </w:rPr>
              <w:t>a</w:t>
            </w:r>
          </w:p>
        </w:tc>
        <w:tc>
          <w:tcPr>
            <w:tcW w:w="783" w:type="pct"/>
            <w:shd w:val="clear" w:color="auto" w:fill="auto"/>
            <w:vAlign w:val="center"/>
          </w:tcPr>
          <w:p w14:paraId="65718F7E" w14:textId="5D6A70E4" w:rsidR="00820433" w:rsidRPr="003D6BA7" w:rsidRDefault="00820433" w:rsidP="002430E4">
            <w:pPr>
              <w:jc w:val="center"/>
              <w:rPr>
                <w:rFonts w:ascii="Arial Narrow" w:eastAsiaTheme="minorEastAsia" w:hAnsi="Arial Narrow" w:cs="Times New Roman"/>
                <w:bCs/>
                <w:sz w:val="20"/>
                <w:szCs w:val="20"/>
                <w:lang w:eastAsia="en-US"/>
              </w:rPr>
            </w:pPr>
            <w:r w:rsidRPr="0072211F">
              <w:rPr>
                <w:rFonts w:ascii="Arial Narrow" w:hAnsi="Arial Narrow"/>
                <w:sz w:val="20"/>
                <w:szCs w:val="20"/>
              </w:rPr>
              <w:t>-</w:t>
            </w:r>
            <w:r w:rsidR="006B77E7" w:rsidRPr="0072211F">
              <w:rPr>
                <w:rFonts w:ascii="Arial Narrow" w:hAnsi="Arial Narrow"/>
                <w:sz w:val="20"/>
                <w:szCs w:val="20"/>
                <w:vertAlign w:val="superscript"/>
              </w:rPr>
              <w:t>a</w:t>
            </w:r>
          </w:p>
        </w:tc>
      </w:tr>
      <w:tr w:rsidR="00820433" w:rsidRPr="0072211F" w14:paraId="1288F586" w14:textId="77777777" w:rsidTr="002430E4">
        <w:trPr>
          <w:trHeight w:val="64"/>
        </w:trPr>
        <w:tc>
          <w:tcPr>
            <w:tcW w:w="5000" w:type="pct"/>
            <w:gridSpan w:val="6"/>
          </w:tcPr>
          <w:p w14:paraId="5A268353" w14:textId="77777777" w:rsidR="00820433" w:rsidRPr="0072211F" w:rsidRDefault="00820433" w:rsidP="002430E4">
            <w:pPr>
              <w:jc w:val="left"/>
              <w:rPr>
                <w:rFonts w:ascii="Arial Narrow" w:eastAsiaTheme="minorEastAsia" w:hAnsi="Arial Narrow" w:cs="Times New Roman"/>
                <w:b/>
                <w:bCs/>
                <w:sz w:val="20"/>
                <w:szCs w:val="20"/>
                <w:lang w:eastAsia="en-US"/>
              </w:rPr>
            </w:pPr>
            <w:r w:rsidRPr="0072211F">
              <w:rPr>
                <w:rFonts w:ascii="Arial Narrow" w:eastAsiaTheme="minorEastAsia" w:hAnsi="Arial Narrow" w:cs="Times New Roman"/>
                <w:b/>
                <w:bCs/>
                <w:sz w:val="20"/>
                <w:szCs w:val="20"/>
                <w:lang w:eastAsia="en-US"/>
              </w:rPr>
              <w:t>Serious AE</w:t>
            </w:r>
          </w:p>
        </w:tc>
      </w:tr>
      <w:tr w:rsidR="00532EAA" w:rsidRPr="0072211F" w14:paraId="47F02FDC" w14:textId="77777777" w:rsidTr="00532EAA">
        <w:trPr>
          <w:trHeight w:val="123"/>
        </w:trPr>
        <w:tc>
          <w:tcPr>
            <w:tcW w:w="1491" w:type="pct"/>
            <w:shd w:val="clear" w:color="auto" w:fill="auto"/>
            <w:vAlign w:val="center"/>
          </w:tcPr>
          <w:p w14:paraId="6B97EF11" w14:textId="77777777" w:rsidR="00532EAA" w:rsidRPr="003D6BA7" w:rsidRDefault="00532EAA" w:rsidP="00532EAA">
            <w:pPr>
              <w:jc w:val="left"/>
              <w:rPr>
                <w:rFonts w:ascii="Arial Narrow" w:eastAsiaTheme="minorEastAsia" w:hAnsi="Arial Narrow" w:cs="Times New Roman"/>
                <w:sz w:val="20"/>
                <w:szCs w:val="20"/>
                <w:lang w:eastAsia="en-US"/>
              </w:rPr>
            </w:pPr>
          </w:p>
        </w:tc>
        <w:tc>
          <w:tcPr>
            <w:tcW w:w="629" w:type="pct"/>
            <w:shd w:val="clear" w:color="auto" w:fill="auto"/>
            <w:vAlign w:val="center"/>
          </w:tcPr>
          <w:p w14:paraId="3EBB53EA" w14:textId="4C46BB00" w:rsidR="00532EAA" w:rsidRPr="0072211F" w:rsidRDefault="00532EAA" w:rsidP="00532EAA">
            <w:pPr>
              <w:jc w:val="center"/>
              <w:rPr>
                <w:rFonts w:ascii="Arial Narrow" w:hAnsi="Arial Narrow" w:cstheme="minorHAnsi"/>
                <w:sz w:val="20"/>
                <w:szCs w:val="20"/>
              </w:rPr>
            </w:pPr>
            <w:r w:rsidRPr="0072211F">
              <w:rPr>
                <w:rFonts w:ascii="Arial Narrow" w:hAnsi="Arial Narrow"/>
                <w:b/>
                <w:sz w:val="20"/>
                <w:szCs w:val="20"/>
              </w:rPr>
              <w:t>Ryeqo</w:t>
            </w:r>
          </w:p>
        </w:tc>
        <w:tc>
          <w:tcPr>
            <w:tcW w:w="629" w:type="pct"/>
            <w:shd w:val="clear" w:color="auto" w:fill="auto"/>
            <w:vAlign w:val="center"/>
          </w:tcPr>
          <w:p w14:paraId="338F11D9" w14:textId="5080DABF" w:rsidR="00532EAA" w:rsidRPr="0072211F" w:rsidRDefault="00532EAA" w:rsidP="00532EAA">
            <w:pPr>
              <w:jc w:val="center"/>
              <w:rPr>
                <w:rFonts w:ascii="Arial Narrow" w:eastAsiaTheme="minorEastAsia" w:hAnsi="Arial Narrow" w:cs="Times New Roman"/>
                <w:sz w:val="20"/>
                <w:szCs w:val="20"/>
                <w:lang w:eastAsia="en-US"/>
              </w:rPr>
            </w:pPr>
            <w:r w:rsidRPr="0072211F">
              <w:rPr>
                <w:rFonts w:ascii="Arial Narrow" w:hAnsi="Arial Narrow"/>
                <w:b/>
                <w:sz w:val="20"/>
                <w:szCs w:val="20"/>
              </w:rPr>
              <w:t>PBO</w:t>
            </w:r>
          </w:p>
        </w:tc>
        <w:tc>
          <w:tcPr>
            <w:tcW w:w="683" w:type="pct"/>
            <w:vAlign w:val="center"/>
          </w:tcPr>
          <w:p w14:paraId="12AC8382" w14:textId="7A54B2DD" w:rsidR="00532EAA" w:rsidRPr="0072211F" w:rsidRDefault="00532EAA" w:rsidP="00532EAA">
            <w:pPr>
              <w:jc w:val="center"/>
              <w:rPr>
                <w:rFonts w:ascii="Arial Narrow" w:eastAsiaTheme="minorEastAsia" w:hAnsi="Arial Narrow" w:cs="Times New Roman"/>
                <w:sz w:val="20"/>
                <w:szCs w:val="20"/>
                <w:lang w:eastAsia="en-US"/>
              </w:rPr>
            </w:pPr>
            <w:r w:rsidRPr="0072211F">
              <w:rPr>
                <w:rFonts w:ascii="Arial Narrow" w:hAnsi="Arial Narrow"/>
                <w:b/>
                <w:sz w:val="20"/>
                <w:szCs w:val="20"/>
              </w:rPr>
              <w:t>REL+dAB</w:t>
            </w:r>
          </w:p>
        </w:tc>
        <w:tc>
          <w:tcPr>
            <w:tcW w:w="785" w:type="pct"/>
            <w:shd w:val="clear" w:color="auto" w:fill="auto"/>
            <w:vAlign w:val="center"/>
          </w:tcPr>
          <w:p w14:paraId="7F3DC540" w14:textId="77777777" w:rsidR="00532EAA" w:rsidRPr="0072211F" w:rsidRDefault="00532EAA" w:rsidP="00532EAA">
            <w:pPr>
              <w:jc w:val="center"/>
              <w:rPr>
                <w:rFonts w:ascii="Arial Narrow" w:eastAsiaTheme="minorEastAsia" w:hAnsi="Arial Narrow" w:cs="Times New Roman"/>
                <w:sz w:val="20"/>
                <w:szCs w:val="20"/>
                <w:lang w:eastAsia="en-US"/>
              </w:rPr>
            </w:pPr>
          </w:p>
        </w:tc>
        <w:tc>
          <w:tcPr>
            <w:tcW w:w="783" w:type="pct"/>
            <w:shd w:val="clear" w:color="auto" w:fill="auto"/>
            <w:vAlign w:val="center"/>
          </w:tcPr>
          <w:p w14:paraId="7FC51CD6" w14:textId="77777777" w:rsidR="00532EAA" w:rsidRPr="0072211F" w:rsidRDefault="00532EAA" w:rsidP="00532EAA">
            <w:pPr>
              <w:jc w:val="center"/>
              <w:rPr>
                <w:rFonts w:ascii="Arial Narrow" w:eastAsiaTheme="minorEastAsia" w:hAnsi="Arial Narrow" w:cs="Times New Roman"/>
                <w:sz w:val="20"/>
                <w:szCs w:val="20"/>
                <w:lang w:eastAsia="en-US"/>
              </w:rPr>
            </w:pPr>
          </w:p>
        </w:tc>
      </w:tr>
      <w:tr w:rsidR="00820433" w:rsidRPr="0072211F" w14:paraId="20601940" w14:textId="77777777" w:rsidTr="002430E4">
        <w:trPr>
          <w:trHeight w:val="123"/>
        </w:trPr>
        <w:tc>
          <w:tcPr>
            <w:tcW w:w="1491" w:type="pct"/>
            <w:shd w:val="clear" w:color="auto" w:fill="auto"/>
            <w:vAlign w:val="center"/>
          </w:tcPr>
          <w:p w14:paraId="2B3FDE83" w14:textId="77777777" w:rsidR="00820433" w:rsidRPr="0072211F" w:rsidRDefault="00820433" w:rsidP="002430E4">
            <w:pPr>
              <w:jc w:val="left"/>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SPIRIT 1, Ryeqo v PBO, 24w</w:t>
            </w:r>
          </w:p>
        </w:tc>
        <w:tc>
          <w:tcPr>
            <w:tcW w:w="629" w:type="pct"/>
            <w:shd w:val="clear" w:color="auto" w:fill="auto"/>
          </w:tcPr>
          <w:p w14:paraId="4C481058"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hAnsi="Arial Narrow" w:cstheme="minorHAnsi"/>
                <w:sz w:val="20"/>
                <w:szCs w:val="20"/>
              </w:rPr>
              <w:t>3/212 (1.4)</w:t>
            </w:r>
          </w:p>
        </w:tc>
        <w:tc>
          <w:tcPr>
            <w:tcW w:w="629" w:type="pct"/>
            <w:shd w:val="clear" w:color="auto" w:fill="auto"/>
          </w:tcPr>
          <w:p w14:paraId="03A7E820"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5/212 (2.4)</w:t>
            </w:r>
          </w:p>
        </w:tc>
        <w:tc>
          <w:tcPr>
            <w:tcW w:w="683" w:type="pct"/>
          </w:tcPr>
          <w:p w14:paraId="5B80B32B"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w:t>
            </w:r>
          </w:p>
        </w:tc>
        <w:tc>
          <w:tcPr>
            <w:tcW w:w="785" w:type="pct"/>
            <w:shd w:val="clear" w:color="auto" w:fill="auto"/>
            <w:vAlign w:val="center"/>
          </w:tcPr>
          <w:p w14:paraId="73666484"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0.60 (0.15, 2.48)</w:t>
            </w:r>
          </w:p>
        </w:tc>
        <w:tc>
          <w:tcPr>
            <w:tcW w:w="783" w:type="pct"/>
            <w:shd w:val="clear" w:color="auto" w:fill="auto"/>
            <w:vAlign w:val="center"/>
          </w:tcPr>
          <w:p w14:paraId="3A2B0B5F"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-0.01 (-0.04, 0.02)</w:t>
            </w:r>
          </w:p>
        </w:tc>
      </w:tr>
      <w:tr w:rsidR="00820433" w:rsidRPr="0072211F" w14:paraId="7E97D3DD" w14:textId="77777777" w:rsidTr="002430E4">
        <w:trPr>
          <w:trHeight w:val="123"/>
        </w:trPr>
        <w:tc>
          <w:tcPr>
            <w:tcW w:w="1491" w:type="pct"/>
            <w:shd w:val="clear" w:color="auto" w:fill="auto"/>
            <w:vAlign w:val="center"/>
          </w:tcPr>
          <w:p w14:paraId="21B568A5" w14:textId="77777777" w:rsidR="00820433" w:rsidRPr="003D6BA7" w:rsidRDefault="00820433" w:rsidP="002430E4">
            <w:pPr>
              <w:jc w:val="left"/>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SPIRIT 1, REL+dAB v PBO, Wk 24</w:t>
            </w:r>
          </w:p>
        </w:tc>
        <w:tc>
          <w:tcPr>
            <w:tcW w:w="629" w:type="pct"/>
            <w:shd w:val="clear" w:color="auto" w:fill="auto"/>
          </w:tcPr>
          <w:p w14:paraId="477C44DA" w14:textId="77777777" w:rsidR="00820433" w:rsidRPr="0072211F" w:rsidRDefault="00820433" w:rsidP="002430E4">
            <w:pPr>
              <w:jc w:val="center"/>
              <w:rPr>
                <w:rFonts w:ascii="Arial Narrow" w:hAnsi="Arial Narrow" w:cstheme="minorHAnsi"/>
                <w:sz w:val="20"/>
                <w:szCs w:val="20"/>
              </w:rPr>
            </w:pPr>
            <w:r w:rsidRPr="0072211F">
              <w:rPr>
                <w:rFonts w:ascii="Arial Narrow" w:hAnsi="Arial Narrow" w:cstheme="minorHAnsi"/>
                <w:sz w:val="20"/>
                <w:szCs w:val="20"/>
              </w:rPr>
              <w:t>-</w:t>
            </w:r>
          </w:p>
        </w:tc>
        <w:tc>
          <w:tcPr>
            <w:tcW w:w="629" w:type="pct"/>
            <w:shd w:val="clear" w:color="auto" w:fill="auto"/>
          </w:tcPr>
          <w:p w14:paraId="056A40E8" w14:textId="77777777" w:rsidR="00820433" w:rsidRPr="0072211F" w:rsidRDefault="00820433" w:rsidP="002430E4">
            <w:pPr>
              <w:jc w:val="center"/>
              <w:rPr>
                <w:rFonts w:ascii="Arial Narrow" w:hAnsi="Arial Narrow" w:cstheme="minorHAnsi"/>
                <w:sz w:val="20"/>
                <w:szCs w:val="20"/>
              </w:rPr>
            </w:pPr>
            <w:r w:rsidRPr="0072211F">
              <w:rPr>
                <w:rFonts w:ascii="Arial Narrow" w:eastAsiaTheme="minorEastAsia" w:hAnsi="Arial Narrow" w:cs="Times New Roman"/>
                <w:sz w:val="20"/>
                <w:szCs w:val="20"/>
                <w:lang w:eastAsia="en-US"/>
              </w:rPr>
              <w:t>5/212 (2.4)</w:t>
            </w:r>
          </w:p>
        </w:tc>
        <w:tc>
          <w:tcPr>
            <w:tcW w:w="683" w:type="pct"/>
          </w:tcPr>
          <w:p w14:paraId="5848B25C"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hAnsi="Arial Narrow" w:cstheme="minorHAnsi"/>
                <w:sz w:val="20"/>
                <w:szCs w:val="20"/>
              </w:rPr>
              <w:t>3/211 (1.4)</w:t>
            </w:r>
          </w:p>
        </w:tc>
        <w:tc>
          <w:tcPr>
            <w:tcW w:w="785" w:type="pct"/>
            <w:shd w:val="clear" w:color="auto" w:fill="auto"/>
            <w:vAlign w:val="center"/>
          </w:tcPr>
          <w:p w14:paraId="77EF6875"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0.60 (0.15, 2.49)</w:t>
            </w:r>
          </w:p>
        </w:tc>
        <w:tc>
          <w:tcPr>
            <w:tcW w:w="783" w:type="pct"/>
            <w:shd w:val="clear" w:color="auto" w:fill="auto"/>
            <w:vAlign w:val="center"/>
          </w:tcPr>
          <w:p w14:paraId="36874611"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-0.01 (-0.04, 0.02)</w:t>
            </w:r>
          </w:p>
        </w:tc>
      </w:tr>
      <w:tr w:rsidR="00820433" w:rsidRPr="0072211F" w14:paraId="26B273E4" w14:textId="77777777" w:rsidTr="002430E4">
        <w:trPr>
          <w:trHeight w:val="197"/>
        </w:trPr>
        <w:tc>
          <w:tcPr>
            <w:tcW w:w="1491" w:type="pct"/>
            <w:shd w:val="clear" w:color="auto" w:fill="auto"/>
            <w:vAlign w:val="center"/>
          </w:tcPr>
          <w:p w14:paraId="21A7AF63" w14:textId="77777777" w:rsidR="00820433" w:rsidRPr="0072211F" w:rsidRDefault="00820433" w:rsidP="002430E4">
            <w:pPr>
              <w:jc w:val="left"/>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 xml:space="preserve">SPIRIT 2, </w:t>
            </w:r>
            <w:r w:rsidRPr="003D6BA7">
              <w:rPr>
                <w:rFonts w:ascii="Arial Narrow" w:eastAsiaTheme="minorEastAsia" w:hAnsi="Arial Narrow" w:cs="Times New Roman"/>
                <w:sz w:val="20"/>
                <w:szCs w:val="20"/>
                <w:lang w:eastAsia="en-US"/>
              </w:rPr>
              <w:t>Ryeqo v PBO, 24w</w:t>
            </w:r>
          </w:p>
        </w:tc>
        <w:tc>
          <w:tcPr>
            <w:tcW w:w="629" w:type="pct"/>
            <w:shd w:val="clear" w:color="auto" w:fill="auto"/>
          </w:tcPr>
          <w:p w14:paraId="3900243C"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hAnsi="Arial Narrow" w:cstheme="minorHAnsi"/>
                <w:sz w:val="20"/>
                <w:szCs w:val="20"/>
              </w:rPr>
              <w:t>9/206 (4.4)</w:t>
            </w:r>
          </w:p>
        </w:tc>
        <w:tc>
          <w:tcPr>
            <w:tcW w:w="629" w:type="pct"/>
            <w:shd w:val="clear" w:color="auto" w:fill="auto"/>
          </w:tcPr>
          <w:p w14:paraId="557ADF46"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4/204 (2.0)</w:t>
            </w:r>
          </w:p>
        </w:tc>
        <w:tc>
          <w:tcPr>
            <w:tcW w:w="683" w:type="pct"/>
          </w:tcPr>
          <w:p w14:paraId="65D45339" w14:textId="77777777" w:rsidR="00820433" w:rsidRPr="0072211F" w:rsidRDefault="00820433" w:rsidP="002430E4">
            <w:pPr>
              <w:jc w:val="center"/>
              <w:rPr>
                <w:rFonts w:ascii="Arial Narrow" w:eastAsiaTheme="minorEastAsia" w:hAnsi="Arial Narrow" w:cs="Times New Roman"/>
                <w:i/>
                <w:iCs/>
                <w:sz w:val="20"/>
                <w:szCs w:val="20"/>
                <w:lang w:eastAsia="en-US"/>
              </w:rPr>
            </w:pPr>
            <w:r w:rsidRPr="0072211F">
              <w:rPr>
                <w:rFonts w:ascii="Arial Narrow" w:eastAsiaTheme="minorEastAsia" w:hAnsi="Arial Narrow" w:cs="Times New Roman"/>
                <w:i/>
                <w:iCs/>
                <w:sz w:val="20"/>
                <w:szCs w:val="20"/>
                <w:lang w:eastAsia="en-US"/>
              </w:rPr>
              <w:t>-</w:t>
            </w:r>
          </w:p>
        </w:tc>
        <w:tc>
          <w:tcPr>
            <w:tcW w:w="785" w:type="pct"/>
            <w:shd w:val="clear" w:color="auto" w:fill="auto"/>
            <w:vAlign w:val="center"/>
          </w:tcPr>
          <w:p w14:paraId="1D89A6E6"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2.23 (0.70, 7.12)</w:t>
            </w:r>
          </w:p>
        </w:tc>
        <w:tc>
          <w:tcPr>
            <w:tcW w:w="783" w:type="pct"/>
            <w:shd w:val="clear" w:color="auto" w:fill="auto"/>
            <w:vAlign w:val="center"/>
          </w:tcPr>
          <w:p w14:paraId="44D47C54"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0.02 (-0.01, 0.06)</w:t>
            </w:r>
          </w:p>
        </w:tc>
      </w:tr>
      <w:tr w:rsidR="00820433" w:rsidRPr="0072211F" w14:paraId="39892190" w14:textId="77777777" w:rsidTr="002430E4">
        <w:trPr>
          <w:trHeight w:val="197"/>
        </w:trPr>
        <w:tc>
          <w:tcPr>
            <w:tcW w:w="1491" w:type="pct"/>
            <w:shd w:val="clear" w:color="auto" w:fill="auto"/>
            <w:vAlign w:val="center"/>
          </w:tcPr>
          <w:p w14:paraId="2714AF59" w14:textId="77777777" w:rsidR="00820433" w:rsidRPr="0072211F" w:rsidRDefault="00820433" w:rsidP="002430E4">
            <w:pPr>
              <w:jc w:val="left"/>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SPIRIT 2, REL+dAB v PBO, Wk 24</w:t>
            </w:r>
          </w:p>
        </w:tc>
        <w:tc>
          <w:tcPr>
            <w:tcW w:w="629" w:type="pct"/>
            <w:shd w:val="clear" w:color="auto" w:fill="auto"/>
          </w:tcPr>
          <w:p w14:paraId="5F97A1AD" w14:textId="77777777" w:rsidR="00820433" w:rsidRPr="0072211F" w:rsidRDefault="00820433" w:rsidP="002430E4">
            <w:pPr>
              <w:jc w:val="center"/>
              <w:rPr>
                <w:rFonts w:ascii="Arial Narrow" w:hAnsi="Arial Narrow" w:cstheme="minorHAnsi"/>
                <w:sz w:val="20"/>
                <w:szCs w:val="20"/>
              </w:rPr>
            </w:pPr>
            <w:r w:rsidRPr="0072211F">
              <w:rPr>
                <w:rFonts w:ascii="Arial Narrow" w:hAnsi="Arial Narrow" w:cstheme="minorHAnsi"/>
                <w:sz w:val="20"/>
                <w:szCs w:val="20"/>
              </w:rPr>
              <w:t>-</w:t>
            </w:r>
          </w:p>
        </w:tc>
        <w:tc>
          <w:tcPr>
            <w:tcW w:w="629" w:type="pct"/>
            <w:shd w:val="clear" w:color="auto" w:fill="auto"/>
          </w:tcPr>
          <w:p w14:paraId="57225A77" w14:textId="77777777" w:rsidR="00820433" w:rsidRPr="0072211F" w:rsidRDefault="00820433" w:rsidP="002430E4">
            <w:pPr>
              <w:jc w:val="center"/>
              <w:rPr>
                <w:rFonts w:ascii="Arial Narrow" w:hAnsi="Arial Narrow" w:cstheme="minorHAnsi"/>
                <w:sz w:val="20"/>
                <w:szCs w:val="20"/>
              </w:rPr>
            </w:pPr>
            <w:r w:rsidRPr="0072211F">
              <w:rPr>
                <w:rFonts w:ascii="Arial Narrow" w:eastAsiaTheme="minorEastAsia" w:hAnsi="Arial Narrow" w:cs="Times New Roman"/>
                <w:sz w:val="20"/>
                <w:szCs w:val="20"/>
                <w:lang w:eastAsia="en-US"/>
              </w:rPr>
              <w:t>4/204 (2.0)</w:t>
            </w:r>
          </w:p>
        </w:tc>
        <w:tc>
          <w:tcPr>
            <w:tcW w:w="683" w:type="pct"/>
          </w:tcPr>
          <w:p w14:paraId="5BF5614B"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hAnsi="Arial Narrow" w:cstheme="minorHAnsi"/>
                <w:sz w:val="20"/>
                <w:szCs w:val="20"/>
              </w:rPr>
              <w:t>6/206 (2.9)</w:t>
            </w:r>
          </w:p>
        </w:tc>
        <w:tc>
          <w:tcPr>
            <w:tcW w:w="785" w:type="pct"/>
            <w:shd w:val="clear" w:color="auto" w:fill="auto"/>
            <w:vAlign w:val="center"/>
          </w:tcPr>
          <w:p w14:paraId="6FA260D2"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1.49 (0.43, 5.19)</w:t>
            </w:r>
          </w:p>
        </w:tc>
        <w:tc>
          <w:tcPr>
            <w:tcW w:w="783" w:type="pct"/>
            <w:shd w:val="clear" w:color="auto" w:fill="auto"/>
            <w:vAlign w:val="center"/>
          </w:tcPr>
          <w:p w14:paraId="43694BAE"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0.01 (-0.02, 0.04)</w:t>
            </w:r>
          </w:p>
        </w:tc>
      </w:tr>
      <w:tr w:rsidR="00820433" w:rsidRPr="0072211F" w14:paraId="6B31C4E7" w14:textId="77777777" w:rsidTr="002430E4">
        <w:trPr>
          <w:trHeight w:val="197"/>
        </w:trPr>
        <w:tc>
          <w:tcPr>
            <w:tcW w:w="1491" w:type="pct"/>
            <w:shd w:val="clear" w:color="auto" w:fill="auto"/>
            <w:vAlign w:val="center"/>
          </w:tcPr>
          <w:p w14:paraId="5CD95280" w14:textId="77777777" w:rsidR="00820433" w:rsidRPr="0072211F" w:rsidRDefault="00820433" w:rsidP="002430E4">
            <w:pPr>
              <w:jc w:val="right"/>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SPIRIT 1/2 pooled,</w:t>
            </w:r>
          </w:p>
          <w:p w14:paraId="183ED364" w14:textId="77777777" w:rsidR="00820433" w:rsidRPr="0072211F" w:rsidRDefault="00820433" w:rsidP="002430E4">
            <w:pPr>
              <w:jc w:val="right"/>
              <w:rPr>
                <w:rFonts w:ascii="Arial Narrow" w:eastAsiaTheme="minorEastAsia" w:hAnsi="Arial Narrow" w:cs="Times New Roman"/>
                <w:sz w:val="20"/>
                <w:szCs w:val="20"/>
                <w:lang w:eastAsia="en-US"/>
              </w:rPr>
            </w:pPr>
            <w:r w:rsidRPr="0072211F">
              <w:rPr>
                <w:rFonts w:ascii="Arial Narrow" w:eastAsiaTheme="minorEastAsia" w:hAnsi="Arial Narrow" w:cs="Times New Roman"/>
                <w:bCs/>
                <w:sz w:val="20"/>
                <w:szCs w:val="20"/>
                <w:lang w:eastAsia="en-US"/>
              </w:rPr>
              <w:t xml:space="preserve"> Ryeqo v PBO, Wk 24</w:t>
            </w:r>
          </w:p>
        </w:tc>
        <w:tc>
          <w:tcPr>
            <w:tcW w:w="629" w:type="pct"/>
            <w:shd w:val="clear" w:color="auto" w:fill="auto"/>
            <w:vAlign w:val="center"/>
          </w:tcPr>
          <w:p w14:paraId="3D406378"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12/418 (2.9)</w:t>
            </w:r>
          </w:p>
        </w:tc>
        <w:tc>
          <w:tcPr>
            <w:tcW w:w="629" w:type="pct"/>
            <w:shd w:val="clear" w:color="auto" w:fill="auto"/>
            <w:vAlign w:val="center"/>
          </w:tcPr>
          <w:p w14:paraId="6A34B8A6"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9/416 (2.2)</w:t>
            </w:r>
          </w:p>
        </w:tc>
        <w:tc>
          <w:tcPr>
            <w:tcW w:w="683" w:type="pct"/>
            <w:vAlign w:val="center"/>
          </w:tcPr>
          <w:p w14:paraId="039CB224"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w:t>
            </w:r>
          </w:p>
        </w:tc>
        <w:tc>
          <w:tcPr>
            <w:tcW w:w="785" w:type="pct"/>
            <w:shd w:val="clear" w:color="auto" w:fill="auto"/>
            <w:vAlign w:val="center"/>
          </w:tcPr>
          <w:p w14:paraId="2D6ACFE4"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1.23 (0.34, 4.44)</w:t>
            </w:r>
          </w:p>
        </w:tc>
        <w:tc>
          <w:tcPr>
            <w:tcW w:w="783" w:type="pct"/>
            <w:shd w:val="clear" w:color="auto" w:fill="auto"/>
            <w:vAlign w:val="center"/>
          </w:tcPr>
          <w:p w14:paraId="75B63C3C"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0.01 (-0.03, 0.04)</w:t>
            </w:r>
          </w:p>
        </w:tc>
      </w:tr>
      <w:tr w:rsidR="00820433" w:rsidRPr="0072211F" w14:paraId="2AA87428" w14:textId="77777777" w:rsidTr="002430E4">
        <w:trPr>
          <w:trHeight w:val="197"/>
        </w:trPr>
        <w:tc>
          <w:tcPr>
            <w:tcW w:w="1491" w:type="pct"/>
            <w:shd w:val="clear" w:color="auto" w:fill="auto"/>
            <w:vAlign w:val="center"/>
          </w:tcPr>
          <w:p w14:paraId="6F5BBC8A" w14:textId="77777777" w:rsidR="00820433" w:rsidRPr="0072211F" w:rsidRDefault="00820433" w:rsidP="002430E4">
            <w:pPr>
              <w:jc w:val="right"/>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SPIRIT 1/2 pooled,</w:t>
            </w:r>
          </w:p>
          <w:p w14:paraId="2D5CE641" w14:textId="77777777" w:rsidR="00820433" w:rsidRPr="0072211F" w:rsidRDefault="00820433" w:rsidP="002430E4">
            <w:pPr>
              <w:jc w:val="right"/>
              <w:rPr>
                <w:rFonts w:ascii="Arial Narrow" w:eastAsiaTheme="minorEastAsia" w:hAnsi="Arial Narrow" w:cs="Times New Roman"/>
                <w:sz w:val="20"/>
                <w:szCs w:val="20"/>
                <w:lang w:eastAsia="en-US"/>
              </w:rPr>
            </w:pPr>
            <w:r w:rsidRPr="0072211F">
              <w:rPr>
                <w:rFonts w:ascii="Arial Narrow" w:eastAsiaTheme="minorEastAsia" w:hAnsi="Arial Narrow" w:cs="Times New Roman"/>
                <w:bCs/>
                <w:sz w:val="20"/>
                <w:szCs w:val="20"/>
                <w:lang w:eastAsia="en-US"/>
              </w:rPr>
              <w:t xml:space="preserve"> REL+dAB v PBO, Wk 24</w:t>
            </w:r>
          </w:p>
        </w:tc>
        <w:tc>
          <w:tcPr>
            <w:tcW w:w="629" w:type="pct"/>
            <w:shd w:val="clear" w:color="auto" w:fill="auto"/>
            <w:vAlign w:val="center"/>
          </w:tcPr>
          <w:p w14:paraId="5FFA29A6"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w:t>
            </w:r>
          </w:p>
        </w:tc>
        <w:tc>
          <w:tcPr>
            <w:tcW w:w="629" w:type="pct"/>
            <w:shd w:val="clear" w:color="auto" w:fill="auto"/>
            <w:vAlign w:val="center"/>
          </w:tcPr>
          <w:p w14:paraId="1B1C9D93"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9/416 (2.2)</w:t>
            </w:r>
          </w:p>
        </w:tc>
        <w:tc>
          <w:tcPr>
            <w:tcW w:w="683" w:type="pct"/>
            <w:vAlign w:val="center"/>
          </w:tcPr>
          <w:p w14:paraId="33D5C2D5"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9/417 (2.2)</w:t>
            </w:r>
          </w:p>
        </w:tc>
        <w:tc>
          <w:tcPr>
            <w:tcW w:w="785" w:type="pct"/>
            <w:shd w:val="clear" w:color="auto" w:fill="auto"/>
            <w:vAlign w:val="center"/>
          </w:tcPr>
          <w:p w14:paraId="2AA02239"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1.00 (0.39, 2.56)</w:t>
            </w:r>
          </w:p>
        </w:tc>
        <w:tc>
          <w:tcPr>
            <w:tcW w:w="783" w:type="pct"/>
            <w:shd w:val="clear" w:color="auto" w:fill="auto"/>
            <w:vAlign w:val="center"/>
          </w:tcPr>
          <w:p w14:paraId="5C4DAB10"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-0.00 (-0.02, 0.02)</w:t>
            </w:r>
          </w:p>
        </w:tc>
      </w:tr>
      <w:tr w:rsidR="00820433" w:rsidRPr="0072211F" w14:paraId="080B36E9" w14:textId="77777777" w:rsidTr="002430E4">
        <w:trPr>
          <w:trHeight w:val="197"/>
        </w:trPr>
        <w:tc>
          <w:tcPr>
            <w:tcW w:w="1491" w:type="pct"/>
            <w:shd w:val="clear" w:color="auto" w:fill="auto"/>
            <w:vAlign w:val="center"/>
          </w:tcPr>
          <w:p w14:paraId="1B7CF93A" w14:textId="77777777" w:rsidR="00820433" w:rsidRPr="003D6BA7" w:rsidRDefault="00820433" w:rsidP="002430E4">
            <w:pPr>
              <w:jc w:val="left"/>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SPIRIT Ext^, Ryeqo v PBO v REL+dAB, Wk 104</w:t>
            </w:r>
          </w:p>
        </w:tc>
        <w:tc>
          <w:tcPr>
            <w:tcW w:w="629" w:type="pct"/>
            <w:shd w:val="clear" w:color="auto" w:fill="auto"/>
            <w:vAlign w:val="center"/>
          </w:tcPr>
          <w:p w14:paraId="2471DF9E" w14:textId="77777777" w:rsidR="00820433" w:rsidRPr="0072211F"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7/277 (2.5)</w:t>
            </w:r>
          </w:p>
        </w:tc>
        <w:tc>
          <w:tcPr>
            <w:tcW w:w="629" w:type="pct"/>
            <w:shd w:val="clear" w:color="auto" w:fill="auto"/>
            <w:vAlign w:val="center"/>
          </w:tcPr>
          <w:p w14:paraId="3F9C770E" w14:textId="77777777" w:rsidR="00820433" w:rsidRPr="0072211F"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18/275 (6.5)</w:t>
            </w:r>
          </w:p>
        </w:tc>
        <w:tc>
          <w:tcPr>
            <w:tcW w:w="683" w:type="pct"/>
            <w:vAlign w:val="center"/>
          </w:tcPr>
          <w:p w14:paraId="709038F0" w14:textId="77777777" w:rsidR="00820433" w:rsidRPr="0072211F" w:rsidRDefault="00820433" w:rsidP="002430E4">
            <w:pPr>
              <w:jc w:val="center"/>
              <w:rPr>
                <w:rFonts w:ascii="Arial Narrow" w:eastAsiaTheme="minorEastAsia" w:hAnsi="Arial Narrow" w:cs="Times New Roman"/>
                <w:i/>
                <w:iCs/>
                <w:sz w:val="20"/>
                <w:szCs w:val="20"/>
                <w:lang w:eastAsia="en-US"/>
              </w:rPr>
            </w:pPr>
            <w:r w:rsidRPr="003D6BA7">
              <w:rPr>
                <w:rFonts w:ascii="Arial Narrow" w:eastAsiaTheme="minorEastAsia" w:hAnsi="Arial Narrow" w:cs="Times New Roman"/>
                <w:sz w:val="20"/>
                <w:szCs w:val="20"/>
                <w:lang w:eastAsia="en-US"/>
              </w:rPr>
              <w:t>19/247 (7.7)</w:t>
            </w:r>
          </w:p>
        </w:tc>
        <w:tc>
          <w:tcPr>
            <w:tcW w:w="785" w:type="pct"/>
            <w:shd w:val="clear" w:color="auto" w:fill="auto"/>
            <w:vAlign w:val="center"/>
          </w:tcPr>
          <w:p w14:paraId="67E53BC2" w14:textId="5779B9D6"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hAnsi="Arial Narrow"/>
                <w:sz w:val="20"/>
                <w:szCs w:val="20"/>
              </w:rPr>
              <w:t>-</w:t>
            </w:r>
            <w:r w:rsidR="006B77E7" w:rsidRPr="0072211F">
              <w:rPr>
                <w:rFonts w:ascii="Arial Narrow" w:hAnsi="Arial Narrow"/>
                <w:sz w:val="20"/>
                <w:szCs w:val="20"/>
                <w:vertAlign w:val="superscript"/>
              </w:rPr>
              <w:t>a</w:t>
            </w:r>
          </w:p>
        </w:tc>
        <w:tc>
          <w:tcPr>
            <w:tcW w:w="783" w:type="pct"/>
            <w:shd w:val="clear" w:color="auto" w:fill="auto"/>
            <w:vAlign w:val="center"/>
          </w:tcPr>
          <w:p w14:paraId="603262F5" w14:textId="73DB2CDE"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hAnsi="Arial Narrow"/>
                <w:sz w:val="20"/>
                <w:szCs w:val="20"/>
              </w:rPr>
              <w:t>-</w:t>
            </w:r>
            <w:r w:rsidR="006B77E7" w:rsidRPr="0072211F">
              <w:rPr>
                <w:rFonts w:ascii="Arial Narrow" w:hAnsi="Arial Narrow"/>
                <w:sz w:val="20"/>
                <w:szCs w:val="20"/>
                <w:vertAlign w:val="superscript"/>
              </w:rPr>
              <w:t>a</w:t>
            </w:r>
          </w:p>
        </w:tc>
      </w:tr>
      <w:tr w:rsidR="00532EAA" w:rsidRPr="0072211F" w14:paraId="5F729ACF" w14:textId="77777777" w:rsidTr="002430E4">
        <w:trPr>
          <w:trHeight w:val="197"/>
        </w:trPr>
        <w:tc>
          <w:tcPr>
            <w:tcW w:w="1491" w:type="pct"/>
            <w:shd w:val="clear" w:color="auto" w:fill="auto"/>
            <w:vAlign w:val="center"/>
          </w:tcPr>
          <w:p w14:paraId="711BBBD9" w14:textId="77777777" w:rsidR="00532EAA" w:rsidRPr="003D6BA7" w:rsidRDefault="00532EAA" w:rsidP="00532EAA">
            <w:pPr>
              <w:jc w:val="left"/>
              <w:rPr>
                <w:rFonts w:ascii="Arial Narrow" w:eastAsiaTheme="minorEastAsia" w:hAnsi="Arial Narrow" w:cs="Times New Roman"/>
                <w:sz w:val="20"/>
                <w:szCs w:val="20"/>
                <w:lang w:eastAsia="en-US"/>
              </w:rPr>
            </w:pPr>
          </w:p>
        </w:tc>
        <w:tc>
          <w:tcPr>
            <w:tcW w:w="629" w:type="pct"/>
            <w:shd w:val="clear" w:color="auto" w:fill="auto"/>
            <w:vAlign w:val="center"/>
          </w:tcPr>
          <w:p w14:paraId="50026BF1" w14:textId="7053AD56" w:rsidR="00532EAA" w:rsidRPr="003D6BA7" w:rsidRDefault="00532EAA" w:rsidP="00532EAA">
            <w:pPr>
              <w:jc w:val="center"/>
              <w:rPr>
                <w:rFonts w:ascii="Arial Narrow" w:eastAsiaTheme="minorEastAsia" w:hAnsi="Arial Narrow" w:cs="Times New Roman"/>
                <w:sz w:val="20"/>
                <w:szCs w:val="20"/>
                <w:lang w:eastAsia="en-US"/>
              </w:rPr>
            </w:pPr>
            <w:r w:rsidRPr="0072211F">
              <w:rPr>
                <w:rFonts w:ascii="Arial Narrow" w:hAnsi="Arial Narrow"/>
                <w:b/>
                <w:sz w:val="20"/>
                <w:szCs w:val="20"/>
              </w:rPr>
              <w:t>REL</w:t>
            </w:r>
          </w:p>
        </w:tc>
        <w:tc>
          <w:tcPr>
            <w:tcW w:w="629" w:type="pct"/>
            <w:shd w:val="clear" w:color="auto" w:fill="auto"/>
            <w:vAlign w:val="center"/>
          </w:tcPr>
          <w:p w14:paraId="07F3DCFD" w14:textId="552DBE64" w:rsidR="00532EAA" w:rsidRPr="003D6BA7" w:rsidRDefault="00532EAA" w:rsidP="00532EAA">
            <w:pPr>
              <w:jc w:val="center"/>
              <w:rPr>
                <w:rFonts w:ascii="Arial Narrow" w:eastAsiaTheme="minorEastAsia" w:hAnsi="Arial Narrow" w:cs="Times New Roman"/>
                <w:sz w:val="20"/>
                <w:szCs w:val="20"/>
                <w:lang w:eastAsia="en-US"/>
              </w:rPr>
            </w:pPr>
            <w:r w:rsidRPr="0072211F">
              <w:rPr>
                <w:rFonts w:ascii="Arial Narrow" w:hAnsi="Arial Narrow"/>
                <w:b/>
                <w:sz w:val="20"/>
                <w:szCs w:val="20"/>
              </w:rPr>
              <w:t>PBO</w:t>
            </w:r>
          </w:p>
        </w:tc>
        <w:tc>
          <w:tcPr>
            <w:tcW w:w="683" w:type="pct"/>
            <w:vAlign w:val="center"/>
          </w:tcPr>
          <w:p w14:paraId="3171809F" w14:textId="56EDEFCC" w:rsidR="00532EAA" w:rsidRPr="003D6BA7" w:rsidRDefault="00532EAA" w:rsidP="00532EAA">
            <w:pPr>
              <w:jc w:val="center"/>
              <w:rPr>
                <w:rFonts w:ascii="Arial Narrow" w:eastAsiaTheme="minorEastAsia" w:hAnsi="Arial Narrow" w:cs="Times New Roman"/>
                <w:sz w:val="20"/>
                <w:szCs w:val="20"/>
                <w:lang w:eastAsia="en-US"/>
              </w:rPr>
            </w:pPr>
            <w:r w:rsidRPr="0072211F">
              <w:rPr>
                <w:rFonts w:ascii="Arial Narrow" w:hAnsi="Arial Narrow"/>
                <w:b/>
                <w:sz w:val="20"/>
                <w:szCs w:val="20"/>
              </w:rPr>
              <w:t>LEU</w:t>
            </w:r>
          </w:p>
        </w:tc>
        <w:tc>
          <w:tcPr>
            <w:tcW w:w="785" w:type="pct"/>
            <w:shd w:val="clear" w:color="auto" w:fill="auto"/>
            <w:vAlign w:val="center"/>
          </w:tcPr>
          <w:p w14:paraId="6A601BC4" w14:textId="77777777" w:rsidR="00532EAA" w:rsidRPr="0072211F" w:rsidRDefault="00532EAA" w:rsidP="00532EAA">
            <w:pPr>
              <w:jc w:val="center"/>
              <w:rPr>
                <w:rFonts w:ascii="Arial Narrow" w:hAnsi="Arial Narrow"/>
                <w:sz w:val="20"/>
                <w:szCs w:val="20"/>
              </w:rPr>
            </w:pPr>
          </w:p>
        </w:tc>
        <w:tc>
          <w:tcPr>
            <w:tcW w:w="783" w:type="pct"/>
            <w:shd w:val="clear" w:color="auto" w:fill="auto"/>
            <w:vAlign w:val="center"/>
          </w:tcPr>
          <w:p w14:paraId="04161D67" w14:textId="77777777" w:rsidR="00532EAA" w:rsidRPr="0072211F" w:rsidRDefault="00532EAA" w:rsidP="00532EAA">
            <w:pPr>
              <w:jc w:val="center"/>
              <w:rPr>
                <w:rFonts w:ascii="Arial Narrow" w:hAnsi="Arial Narrow"/>
                <w:sz w:val="20"/>
                <w:szCs w:val="20"/>
              </w:rPr>
            </w:pPr>
          </w:p>
        </w:tc>
      </w:tr>
      <w:tr w:rsidR="00820433" w:rsidRPr="0072211F" w14:paraId="313B69F3" w14:textId="77777777" w:rsidTr="002430E4">
        <w:trPr>
          <w:trHeight w:val="197"/>
        </w:trPr>
        <w:tc>
          <w:tcPr>
            <w:tcW w:w="1491" w:type="pct"/>
            <w:shd w:val="clear" w:color="auto" w:fill="auto"/>
            <w:vAlign w:val="center"/>
          </w:tcPr>
          <w:p w14:paraId="31463D52" w14:textId="77777777" w:rsidR="00820433" w:rsidRPr="003D6BA7" w:rsidRDefault="00820433" w:rsidP="002430E4">
            <w:pPr>
              <w:jc w:val="left"/>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Harada 2022, REL v LEU, 24w</w:t>
            </w:r>
          </w:p>
        </w:tc>
        <w:tc>
          <w:tcPr>
            <w:tcW w:w="629" w:type="pct"/>
            <w:shd w:val="clear" w:color="auto" w:fill="auto"/>
            <w:vAlign w:val="center"/>
          </w:tcPr>
          <w:p w14:paraId="6EAB40DD"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1/171 (0.6)</w:t>
            </w:r>
          </w:p>
        </w:tc>
        <w:tc>
          <w:tcPr>
            <w:tcW w:w="629" w:type="pct"/>
            <w:vAlign w:val="center"/>
          </w:tcPr>
          <w:p w14:paraId="3AE44277"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w:t>
            </w:r>
          </w:p>
        </w:tc>
        <w:tc>
          <w:tcPr>
            <w:tcW w:w="683" w:type="pct"/>
            <w:vAlign w:val="center"/>
          </w:tcPr>
          <w:p w14:paraId="61D6A386"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1/164 (0.6)</w:t>
            </w:r>
          </w:p>
        </w:tc>
        <w:tc>
          <w:tcPr>
            <w:tcW w:w="785" w:type="pct"/>
            <w:shd w:val="clear" w:color="auto" w:fill="auto"/>
            <w:vAlign w:val="center"/>
          </w:tcPr>
          <w:p w14:paraId="024C32C9"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0.96 (0.06, 15.21)</w:t>
            </w:r>
          </w:p>
        </w:tc>
        <w:tc>
          <w:tcPr>
            <w:tcW w:w="783" w:type="pct"/>
            <w:shd w:val="clear" w:color="auto" w:fill="auto"/>
            <w:vAlign w:val="center"/>
          </w:tcPr>
          <w:p w14:paraId="4044FA19"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0.00 (-0.02, 0.02)</w:t>
            </w:r>
          </w:p>
        </w:tc>
      </w:tr>
      <w:tr w:rsidR="00820433" w:rsidRPr="0072211F" w14:paraId="342BD813" w14:textId="77777777" w:rsidTr="002430E4">
        <w:trPr>
          <w:trHeight w:val="197"/>
        </w:trPr>
        <w:tc>
          <w:tcPr>
            <w:tcW w:w="1491" w:type="pct"/>
            <w:shd w:val="clear" w:color="auto" w:fill="auto"/>
            <w:vAlign w:val="center"/>
          </w:tcPr>
          <w:p w14:paraId="4F5C6A17" w14:textId="77777777" w:rsidR="00820433" w:rsidRPr="003D6BA7" w:rsidRDefault="00820433" w:rsidP="002430E4">
            <w:pPr>
              <w:jc w:val="left"/>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Osuga 2021</w:t>
            </w:r>
            <w:r w:rsidRPr="0072211F">
              <w:rPr>
                <w:rFonts w:ascii="Arial Narrow" w:eastAsiaTheme="minorEastAsia" w:hAnsi="Arial Narrow" w:cs="Times New Roman"/>
                <w:sz w:val="20"/>
                <w:szCs w:val="20"/>
                <w:vertAlign w:val="superscript"/>
                <w:lang w:eastAsia="en-US"/>
              </w:rPr>
              <w:t>#</w:t>
            </w:r>
            <w:r w:rsidRPr="0072211F">
              <w:rPr>
                <w:rFonts w:ascii="Arial Narrow" w:eastAsiaTheme="minorEastAsia" w:hAnsi="Arial Narrow" w:cs="Times New Roman"/>
                <w:sz w:val="20"/>
                <w:szCs w:val="20"/>
                <w:lang w:eastAsia="en-US"/>
              </w:rPr>
              <w:t>, REL v PBO, 12w</w:t>
            </w:r>
          </w:p>
        </w:tc>
        <w:tc>
          <w:tcPr>
            <w:tcW w:w="629" w:type="pct"/>
            <w:shd w:val="clear" w:color="auto" w:fill="auto"/>
            <w:vAlign w:val="center"/>
          </w:tcPr>
          <w:p w14:paraId="275ED3E4"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0</w:t>
            </w:r>
          </w:p>
        </w:tc>
        <w:tc>
          <w:tcPr>
            <w:tcW w:w="629" w:type="pct"/>
            <w:shd w:val="clear" w:color="auto" w:fill="auto"/>
            <w:vAlign w:val="center"/>
          </w:tcPr>
          <w:p w14:paraId="7BF39C01"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3/97 (3.1)</w:t>
            </w:r>
          </w:p>
        </w:tc>
        <w:tc>
          <w:tcPr>
            <w:tcW w:w="683" w:type="pct"/>
            <w:vAlign w:val="center"/>
          </w:tcPr>
          <w:p w14:paraId="4BB4CBD2"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w:t>
            </w:r>
          </w:p>
        </w:tc>
        <w:tc>
          <w:tcPr>
            <w:tcW w:w="785" w:type="pct"/>
            <w:shd w:val="clear" w:color="auto" w:fill="auto"/>
            <w:vAlign w:val="center"/>
          </w:tcPr>
          <w:p w14:paraId="71FC220F"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0.13 (0.01, 2.57)</w:t>
            </w:r>
          </w:p>
        </w:tc>
        <w:tc>
          <w:tcPr>
            <w:tcW w:w="783" w:type="pct"/>
            <w:shd w:val="clear" w:color="auto" w:fill="auto"/>
            <w:vAlign w:val="center"/>
          </w:tcPr>
          <w:p w14:paraId="70B3936E"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-0.03 (-0.07, 0.01)</w:t>
            </w:r>
          </w:p>
        </w:tc>
      </w:tr>
      <w:tr w:rsidR="00820433" w:rsidRPr="0072211F" w14:paraId="11AB6D43" w14:textId="77777777" w:rsidTr="002430E4">
        <w:trPr>
          <w:trHeight w:val="197"/>
        </w:trPr>
        <w:tc>
          <w:tcPr>
            <w:tcW w:w="1491" w:type="pct"/>
            <w:shd w:val="clear" w:color="auto" w:fill="auto"/>
            <w:vAlign w:val="center"/>
          </w:tcPr>
          <w:p w14:paraId="110D2726" w14:textId="77777777" w:rsidR="00820433" w:rsidRPr="003D6BA7" w:rsidRDefault="00820433" w:rsidP="002430E4">
            <w:pPr>
              <w:jc w:val="left"/>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Osuga 2021</w:t>
            </w:r>
            <w:r w:rsidRPr="003D6BA7">
              <w:rPr>
                <w:rFonts w:ascii="Arial Narrow" w:eastAsiaTheme="minorEastAsia" w:hAnsi="Arial Narrow" w:cs="Times New Roman"/>
                <w:sz w:val="20"/>
                <w:szCs w:val="20"/>
                <w:vertAlign w:val="superscript"/>
                <w:lang w:eastAsia="en-US"/>
              </w:rPr>
              <w:t>#</w:t>
            </w:r>
            <w:r w:rsidRPr="003D6BA7">
              <w:rPr>
                <w:rFonts w:ascii="Arial Narrow" w:eastAsiaTheme="minorEastAsia" w:hAnsi="Arial Narrow" w:cs="Times New Roman"/>
                <w:sz w:val="20"/>
                <w:szCs w:val="20"/>
                <w:lang w:eastAsia="en-US"/>
              </w:rPr>
              <w:t>, REL v LEU, 12w</w:t>
            </w:r>
          </w:p>
        </w:tc>
        <w:tc>
          <w:tcPr>
            <w:tcW w:w="629" w:type="pct"/>
            <w:shd w:val="clear" w:color="auto" w:fill="auto"/>
          </w:tcPr>
          <w:p w14:paraId="40A392E7"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w:t>
            </w:r>
          </w:p>
        </w:tc>
        <w:tc>
          <w:tcPr>
            <w:tcW w:w="629" w:type="pct"/>
            <w:shd w:val="clear" w:color="auto" w:fill="auto"/>
            <w:vAlign w:val="center"/>
          </w:tcPr>
          <w:p w14:paraId="5E47874D"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3/97 (3.1)</w:t>
            </w:r>
          </w:p>
        </w:tc>
        <w:tc>
          <w:tcPr>
            <w:tcW w:w="683" w:type="pct"/>
            <w:vAlign w:val="center"/>
          </w:tcPr>
          <w:p w14:paraId="791E7793"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0</w:t>
            </w:r>
          </w:p>
        </w:tc>
        <w:tc>
          <w:tcPr>
            <w:tcW w:w="785" w:type="pct"/>
            <w:shd w:val="clear" w:color="auto" w:fill="auto"/>
            <w:vAlign w:val="center"/>
          </w:tcPr>
          <w:p w14:paraId="20DE441B"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w:t>
            </w:r>
          </w:p>
        </w:tc>
        <w:tc>
          <w:tcPr>
            <w:tcW w:w="783" w:type="pct"/>
            <w:shd w:val="clear" w:color="auto" w:fill="auto"/>
            <w:vAlign w:val="center"/>
          </w:tcPr>
          <w:p w14:paraId="09E78379"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w:t>
            </w:r>
          </w:p>
        </w:tc>
      </w:tr>
      <w:tr w:rsidR="00820433" w:rsidRPr="0072211F" w14:paraId="6BA5A189" w14:textId="77777777" w:rsidTr="002430E4">
        <w:trPr>
          <w:trHeight w:val="197"/>
        </w:trPr>
        <w:tc>
          <w:tcPr>
            <w:tcW w:w="1491" w:type="pct"/>
            <w:shd w:val="clear" w:color="auto" w:fill="auto"/>
            <w:vAlign w:val="center"/>
          </w:tcPr>
          <w:p w14:paraId="788B4E92" w14:textId="77777777" w:rsidR="00820433" w:rsidRPr="0072211F" w:rsidRDefault="00820433" w:rsidP="002430E4">
            <w:pPr>
              <w:jc w:val="left"/>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Osuga 2021 Ext</w:t>
            </w:r>
            <w:r w:rsidRPr="0072211F">
              <w:rPr>
                <w:rFonts w:ascii="Arial Narrow" w:eastAsiaTheme="minorEastAsia" w:hAnsi="Arial Narrow" w:cs="Times New Roman"/>
                <w:sz w:val="20"/>
                <w:szCs w:val="20"/>
                <w:vertAlign w:val="superscript"/>
                <w:lang w:eastAsia="en-US"/>
              </w:rPr>
              <w:t>#</w:t>
            </w:r>
            <w:r w:rsidRPr="0072211F">
              <w:rPr>
                <w:rFonts w:ascii="Arial Narrow" w:eastAsiaTheme="minorEastAsia" w:hAnsi="Arial Narrow" w:cs="Times New Roman"/>
                <w:sz w:val="20"/>
                <w:szCs w:val="20"/>
                <w:lang w:eastAsia="en-US"/>
              </w:rPr>
              <w:t>, REL v PBO, 24w</w:t>
            </w:r>
          </w:p>
        </w:tc>
        <w:tc>
          <w:tcPr>
            <w:tcW w:w="629" w:type="pct"/>
            <w:shd w:val="clear" w:color="auto" w:fill="auto"/>
          </w:tcPr>
          <w:p w14:paraId="13522FD4"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0</w:t>
            </w:r>
          </w:p>
        </w:tc>
        <w:tc>
          <w:tcPr>
            <w:tcW w:w="629" w:type="pct"/>
            <w:shd w:val="clear" w:color="auto" w:fill="auto"/>
            <w:vAlign w:val="center"/>
          </w:tcPr>
          <w:p w14:paraId="530183FF" w14:textId="77777777" w:rsidR="00820433" w:rsidRPr="003D6BA7"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5/97 (5.2)</w:t>
            </w:r>
          </w:p>
        </w:tc>
        <w:tc>
          <w:tcPr>
            <w:tcW w:w="683" w:type="pct"/>
            <w:vAlign w:val="center"/>
          </w:tcPr>
          <w:p w14:paraId="7C31BF60"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w:t>
            </w:r>
          </w:p>
        </w:tc>
        <w:tc>
          <w:tcPr>
            <w:tcW w:w="785" w:type="pct"/>
            <w:shd w:val="clear" w:color="auto" w:fill="auto"/>
            <w:vAlign w:val="center"/>
          </w:tcPr>
          <w:p w14:paraId="1B87BBBD"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0.09 (0.00, 1.53)</w:t>
            </w:r>
          </w:p>
        </w:tc>
        <w:tc>
          <w:tcPr>
            <w:tcW w:w="783" w:type="pct"/>
            <w:shd w:val="clear" w:color="auto" w:fill="auto"/>
            <w:vAlign w:val="center"/>
          </w:tcPr>
          <w:p w14:paraId="413A10DC"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-0.05 (-0.10, 0.00)</w:t>
            </w:r>
          </w:p>
        </w:tc>
      </w:tr>
      <w:tr w:rsidR="00820433" w:rsidRPr="0072211F" w14:paraId="4F28DB8A" w14:textId="77777777" w:rsidTr="002430E4">
        <w:trPr>
          <w:trHeight w:val="197"/>
        </w:trPr>
        <w:tc>
          <w:tcPr>
            <w:tcW w:w="1491" w:type="pct"/>
            <w:shd w:val="clear" w:color="auto" w:fill="auto"/>
            <w:vAlign w:val="center"/>
          </w:tcPr>
          <w:p w14:paraId="4C32E7E6" w14:textId="77777777" w:rsidR="00820433" w:rsidRPr="0072211F" w:rsidRDefault="00820433" w:rsidP="002430E4">
            <w:pPr>
              <w:jc w:val="left"/>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Osuga 2021 Ext</w:t>
            </w:r>
            <w:r w:rsidRPr="0072211F">
              <w:rPr>
                <w:rFonts w:ascii="Arial Narrow" w:eastAsiaTheme="minorEastAsia" w:hAnsi="Arial Narrow" w:cs="Times New Roman"/>
                <w:sz w:val="20"/>
                <w:szCs w:val="20"/>
                <w:vertAlign w:val="superscript"/>
                <w:lang w:eastAsia="en-US"/>
              </w:rPr>
              <w:t>#</w:t>
            </w:r>
            <w:r w:rsidRPr="0072211F">
              <w:rPr>
                <w:rFonts w:ascii="Arial Narrow" w:eastAsiaTheme="minorEastAsia" w:hAnsi="Arial Narrow" w:cs="Times New Roman"/>
                <w:sz w:val="20"/>
                <w:szCs w:val="20"/>
                <w:lang w:eastAsia="en-US"/>
              </w:rPr>
              <w:t>, REL v LEU, 24w</w:t>
            </w:r>
          </w:p>
        </w:tc>
        <w:tc>
          <w:tcPr>
            <w:tcW w:w="629" w:type="pct"/>
            <w:shd w:val="clear" w:color="auto" w:fill="auto"/>
          </w:tcPr>
          <w:p w14:paraId="57F74862"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w:t>
            </w:r>
          </w:p>
        </w:tc>
        <w:tc>
          <w:tcPr>
            <w:tcW w:w="629" w:type="pct"/>
            <w:shd w:val="clear" w:color="auto" w:fill="auto"/>
            <w:vAlign w:val="center"/>
          </w:tcPr>
          <w:p w14:paraId="44A0ABAC"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5/97 (5.2)</w:t>
            </w:r>
          </w:p>
        </w:tc>
        <w:tc>
          <w:tcPr>
            <w:tcW w:w="683" w:type="pct"/>
            <w:vAlign w:val="center"/>
          </w:tcPr>
          <w:p w14:paraId="62E6B7AE"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w:t>
            </w:r>
          </w:p>
        </w:tc>
        <w:tc>
          <w:tcPr>
            <w:tcW w:w="785" w:type="pct"/>
            <w:shd w:val="clear" w:color="auto" w:fill="auto"/>
            <w:vAlign w:val="center"/>
          </w:tcPr>
          <w:p w14:paraId="48217204"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w:t>
            </w:r>
          </w:p>
        </w:tc>
        <w:tc>
          <w:tcPr>
            <w:tcW w:w="783" w:type="pct"/>
            <w:shd w:val="clear" w:color="auto" w:fill="auto"/>
            <w:vAlign w:val="center"/>
          </w:tcPr>
          <w:p w14:paraId="461FDB32"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w:t>
            </w:r>
          </w:p>
        </w:tc>
      </w:tr>
      <w:tr w:rsidR="00820433" w:rsidRPr="0072211F" w14:paraId="26276064" w14:textId="77777777" w:rsidTr="002430E4">
        <w:trPr>
          <w:trHeight w:val="123"/>
        </w:trPr>
        <w:tc>
          <w:tcPr>
            <w:tcW w:w="5000" w:type="pct"/>
            <w:gridSpan w:val="6"/>
            <w:shd w:val="clear" w:color="auto" w:fill="auto"/>
            <w:vAlign w:val="center"/>
          </w:tcPr>
          <w:p w14:paraId="6D7B16D2" w14:textId="77777777" w:rsidR="00820433" w:rsidRPr="0072211F" w:rsidRDefault="00820433" w:rsidP="002430E4">
            <w:pPr>
              <w:jc w:val="left"/>
              <w:rPr>
                <w:rFonts w:ascii="Arial Narrow" w:eastAsiaTheme="minorEastAsia" w:hAnsi="Arial Narrow" w:cs="Times New Roman"/>
                <w:sz w:val="20"/>
                <w:szCs w:val="20"/>
                <w:lang w:eastAsia="en-US"/>
              </w:rPr>
            </w:pPr>
            <w:r w:rsidRPr="0072211F">
              <w:rPr>
                <w:rFonts w:ascii="Arial Narrow" w:eastAsiaTheme="minorEastAsia" w:hAnsi="Arial Narrow" w:cs="Times New Roman"/>
                <w:b/>
                <w:bCs/>
                <w:sz w:val="20"/>
                <w:szCs w:val="20"/>
                <w:lang w:eastAsia="en-US"/>
              </w:rPr>
              <w:t>Discontinuation due to AE</w:t>
            </w:r>
          </w:p>
        </w:tc>
      </w:tr>
      <w:tr w:rsidR="00532EAA" w:rsidRPr="0072211F" w14:paraId="2251F5BE" w14:textId="77777777" w:rsidTr="002430E4">
        <w:trPr>
          <w:trHeight w:val="123"/>
        </w:trPr>
        <w:tc>
          <w:tcPr>
            <w:tcW w:w="1491" w:type="pct"/>
            <w:shd w:val="clear" w:color="auto" w:fill="auto"/>
            <w:vAlign w:val="center"/>
          </w:tcPr>
          <w:p w14:paraId="52F80552" w14:textId="77777777" w:rsidR="00532EAA" w:rsidRPr="003D6BA7" w:rsidRDefault="00532EAA" w:rsidP="00532EAA">
            <w:pPr>
              <w:jc w:val="left"/>
              <w:rPr>
                <w:rFonts w:ascii="Arial Narrow" w:eastAsiaTheme="minorEastAsia" w:hAnsi="Arial Narrow" w:cs="Times New Roman"/>
                <w:sz w:val="20"/>
                <w:szCs w:val="20"/>
                <w:lang w:eastAsia="en-US"/>
              </w:rPr>
            </w:pPr>
          </w:p>
        </w:tc>
        <w:tc>
          <w:tcPr>
            <w:tcW w:w="629" w:type="pct"/>
            <w:shd w:val="clear" w:color="auto" w:fill="auto"/>
            <w:vAlign w:val="center"/>
          </w:tcPr>
          <w:p w14:paraId="0FF0F348" w14:textId="33A831C3" w:rsidR="00532EAA" w:rsidRPr="0072211F" w:rsidRDefault="00532EAA" w:rsidP="00532EAA">
            <w:pPr>
              <w:jc w:val="center"/>
              <w:rPr>
                <w:rFonts w:ascii="Arial Narrow" w:hAnsi="Arial Narrow" w:cstheme="minorHAnsi"/>
                <w:sz w:val="20"/>
                <w:szCs w:val="20"/>
              </w:rPr>
            </w:pPr>
            <w:r w:rsidRPr="0072211F">
              <w:rPr>
                <w:rFonts w:ascii="Arial Narrow" w:hAnsi="Arial Narrow"/>
                <w:b/>
                <w:sz w:val="20"/>
                <w:szCs w:val="20"/>
              </w:rPr>
              <w:t>Ryeqo</w:t>
            </w:r>
          </w:p>
        </w:tc>
        <w:tc>
          <w:tcPr>
            <w:tcW w:w="629" w:type="pct"/>
            <w:shd w:val="clear" w:color="auto" w:fill="auto"/>
            <w:vAlign w:val="center"/>
          </w:tcPr>
          <w:p w14:paraId="29B1D87D" w14:textId="5689D9E9" w:rsidR="00532EAA" w:rsidRPr="0072211F" w:rsidRDefault="00532EAA" w:rsidP="00532EAA">
            <w:pPr>
              <w:jc w:val="center"/>
              <w:rPr>
                <w:rFonts w:ascii="Arial Narrow" w:eastAsiaTheme="minorEastAsia" w:hAnsi="Arial Narrow" w:cs="Times New Roman"/>
                <w:sz w:val="20"/>
                <w:szCs w:val="20"/>
                <w:lang w:eastAsia="en-US"/>
              </w:rPr>
            </w:pPr>
            <w:r w:rsidRPr="0072211F">
              <w:rPr>
                <w:rFonts w:ascii="Arial Narrow" w:hAnsi="Arial Narrow"/>
                <w:b/>
                <w:sz w:val="20"/>
                <w:szCs w:val="20"/>
              </w:rPr>
              <w:t>PBO</w:t>
            </w:r>
          </w:p>
        </w:tc>
        <w:tc>
          <w:tcPr>
            <w:tcW w:w="683" w:type="pct"/>
            <w:vAlign w:val="center"/>
          </w:tcPr>
          <w:p w14:paraId="26CB0A41" w14:textId="017991D8" w:rsidR="00532EAA" w:rsidRPr="0072211F" w:rsidRDefault="00532EAA" w:rsidP="00532EAA">
            <w:pPr>
              <w:jc w:val="center"/>
              <w:rPr>
                <w:rFonts w:ascii="Arial Narrow" w:eastAsiaTheme="minorEastAsia" w:hAnsi="Arial Narrow" w:cs="Times New Roman"/>
                <w:i/>
                <w:iCs/>
                <w:sz w:val="20"/>
                <w:szCs w:val="20"/>
                <w:lang w:eastAsia="en-US"/>
              </w:rPr>
            </w:pPr>
            <w:r w:rsidRPr="0072211F">
              <w:rPr>
                <w:rFonts w:ascii="Arial Narrow" w:hAnsi="Arial Narrow"/>
                <w:b/>
                <w:sz w:val="20"/>
                <w:szCs w:val="20"/>
              </w:rPr>
              <w:t>REL+dAB</w:t>
            </w:r>
          </w:p>
        </w:tc>
        <w:tc>
          <w:tcPr>
            <w:tcW w:w="785" w:type="pct"/>
            <w:shd w:val="clear" w:color="auto" w:fill="auto"/>
            <w:vAlign w:val="center"/>
          </w:tcPr>
          <w:p w14:paraId="56552718" w14:textId="77777777" w:rsidR="00532EAA" w:rsidRPr="0072211F" w:rsidRDefault="00532EAA" w:rsidP="00532EAA">
            <w:pPr>
              <w:jc w:val="center"/>
              <w:rPr>
                <w:rFonts w:ascii="Arial Narrow" w:eastAsiaTheme="minorEastAsia" w:hAnsi="Arial Narrow" w:cs="Times New Roman"/>
                <w:sz w:val="20"/>
                <w:szCs w:val="20"/>
                <w:lang w:eastAsia="en-US"/>
              </w:rPr>
            </w:pPr>
          </w:p>
        </w:tc>
        <w:tc>
          <w:tcPr>
            <w:tcW w:w="783" w:type="pct"/>
            <w:shd w:val="clear" w:color="auto" w:fill="auto"/>
            <w:vAlign w:val="center"/>
          </w:tcPr>
          <w:p w14:paraId="1BC9A880" w14:textId="77777777" w:rsidR="00532EAA" w:rsidRPr="0072211F" w:rsidRDefault="00532EAA" w:rsidP="00532EAA">
            <w:pPr>
              <w:jc w:val="center"/>
              <w:rPr>
                <w:rFonts w:ascii="Arial Narrow" w:eastAsiaTheme="minorEastAsia" w:hAnsi="Arial Narrow" w:cs="Times New Roman"/>
                <w:sz w:val="20"/>
                <w:szCs w:val="20"/>
                <w:lang w:eastAsia="en-US"/>
              </w:rPr>
            </w:pPr>
          </w:p>
        </w:tc>
      </w:tr>
      <w:tr w:rsidR="00820433" w:rsidRPr="0072211F" w14:paraId="16AD836E" w14:textId="77777777" w:rsidTr="002430E4">
        <w:trPr>
          <w:trHeight w:val="123"/>
        </w:trPr>
        <w:tc>
          <w:tcPr>
            <w:tcW w:w="1491" w:type="pct"/>
            <w:shd w:val="clear" w:color="auto" w:fill="auto"/>
            <w:vAlign w:val="center"/>
          </w:tcPr>
          <w:p w14:paraId="4FA99799" w14:textId="77777777" w:rsidR="00820433" w:rsidRPr="0072211F" w:rsidRDefault="00820433" w:rsidP="002430E4">
            <w:pPr>
              <w:jc w:val="left"/>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SPIRIT 1, Ryeqo v PBO, 24w</w:t>
            </w:r>
          </w:p>
        </w:tc>
        <w:tc>
          <w:tcPr>
            <w:tcW w:w="629" w:type="pct"/>
            <w:shd w:val="clear" w:color="auto" w:fill="auto"/>
            <w:vAlign w:val="center"/>
          </w:tcPr>
          <w:p w14:paraId="3829960F"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hAnsi="Arial Narrow" w:cstheme="minorHAnsi"/>
                <w:sz w:val="20"/>
                <w:szCs w:val="20"/>
              </w:rPr>
              <w:t>8/212 (3.8)</w:t>
            </w:r>
          </w:p>
        </w:tc>
        <w:tc>
          <w:tcPr>
            <w:tcW w:w="629" w:type="pct"/>
            <w:shd w:val="clear" w:color="auto" w:fill="auto"/>
            <w:vAlign w:val="center"/>
          </w:tcPr>
          <w:p w14:paraId="2E6E903F"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4/212 (1.9)</w:t>
            </w:r>
          </w:p>
        </w:tc>
        <w:tc>
          <w:tcPr>
            <w:tcW w:w="683" w:type="pct"/>
            <w:vAlign w:val="center"/>
          </w:tcPr>
          <w:p w14:paraId="62A08FB6" w14:textId="77777777" w:rsidR="00820433" w:rsidRPr="0072211F" w:rsidRDefault="00820433" w:rsidP="002430E4">
            <w:pPr>
              <w:jc w:val="center"/>
              <w:rPr>
                <w:rFonts w:ascii="Arial Narrow" w:eastAsiaTheme="minorEastAsia" w:hAnsi="Arial Narrow" w:cs="Times New Roman"/>
                <w:i/>
                <w:iCs/>
                <w:sz w:val="20"/>
                <w:szCs w:val="20"/>
                <w:lang w:eastAsia="en-US"/>
              </w:rPr>
            </w:pPr>
            <w:r w:rsidRPr="0072211F">
              <w:rPr>
                <w:rFonts w:ascii="Arial Narrow" w:eastAsiaTheme="minorEastAsia" w:hAnsi="Arial Narrow" w:cs="Times New Roman"/>
                <w:i/>
                <w:iCs/>
                <w:sz w:val="20"/>
                <w:szCs w:val="20"/>
                <w:lang w:eastAsia="en-US"/>
              </w:rPr>
              <w:t>-</w:t>
            </w:r>
          </w:p>
        </w:tc>
        <w:tc>
          <w:tcPr>
            <w:tcW w:w="785" w:type="pct"/>
            <w:shd w:val="clear" w:color="auto" w:fill="auto"/>
            <w:vAlign w:val="center"/>
          </w:tcPr>
          <w:p w14:paraId="44B61641"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2.00 (0.61, 6.54)</w:t>
            </w:r>
          </w:p>
        </w:tc>
        <w:tc>
          <w:tcPr>
            <w:tcW w:w="783" w:type="pct"/>
            <w:shd w:val="clear" w:color="auto" w:fill="auto"/>
            <w:vAlign w:val="center"/>
          </w:tcPr>
          <w:p w14:paraId="18808CFD"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0.02 (-0.01, 0.05)</w:t>
            </w:r>
          </w:p>
        </w:tc>
      </w:tr>
      <w:tr w:rsidR="00820433" w:rsidRPr="0072211F" w14:paraId="1BEDD3A1" w14:textId="77777777" w:rsidTr="002430E4">
        <w:trPr>
          <w:trHeight w:val="123"/>
        </w:trPr>
        <w:tc>
          <w:tcPr>
            <w:tcW w:w="1491" w:type="pct"/>
            <w:shd w:val="clear" w:color="auto" w:fill="auto"/>
            <w:vAlign w:val="center"/>
          </w:tcPr>
          <w:p w14:paraId="1997CB4F" w14:textId="77777777" w:rsidR="00820433" w:rsidRPr="003D6BA7" w:rsidRDefault="00820433" w:rsidP="002430E4">
            <w:pPr>
              <w:jc w:val="left"/>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SPIRIT 1, REL+dAB v PBO, Wk 24</w:t>
            </w:r>
          </w:p>
        </w:tc>
        <w:tc>
          <w:tcPr>
            <w:tcW w:w="629" w:type="pct"/>
            <w:shd w:val="clear" w:color="auto" w:fill="auto"/>
            <w:vAlign w:val="center"/>
          </w:tcPr>
          <w:p w14:paraId="6F5F5FF3" w14:textId="77777777" w:rsidR="00820433" w:rsidRPr="0072211F" w:rsidRDefault="00820433" w:rsidP="002430E4">
            <w:pPr>
              <w:jc w:val="center"/>
              <w:rPr>
                <w:rFonts w:ascii="Arial Narrow" w:hAnsi="Arial Narrow" w:cstheme="minorHAnsi"/>
                <w:sz w:val="20"/>
                <w:szCs w:val="20"/>
              </w:rPr>
            </w:pPr>
            <w:r w:rsidRPr="0072211F">
              <w:rPr>
                <w:rFonts w:ascii="Arial Narrow" w:hAnsi="Arial Narrow" w:cstheme="minorHAnsi"/>
                <w:sz w:val="20"/>
                <w:szCs w:val="20"/>
              </w:rPr>
              <w:t>-</w:t>
            </w:r>
          </w:p>
        </w:tc>
        <w:tc>
          <w:tcPr>
            <w:tcW w:w="629" w:type="pct"/>
            <w:shd w:val="clear" w:color="auto" w:fill="auto"/>
            <w:vAlign w:val="center"/>
          </w:tcPr>
          <w:p w14:paraId="38F0EDB5" w14:textId="77777777" w:rsidR="00820433" w:rsidRPr="0072211F" w:rsidRDefault="00820433" w:rsidP="002430E4">
            <w:pPr>
              <w:jc w:val="center"/>
              <w:rPr>
                <w:rFonts w:ascii="Arial Narrow" w:hAnsi="Arial Narrow" w:cstheme="minorHAnsi"/>
                <w:sz w:val="20"/>
                <w:szCs w:val="20"/>
              </w:rPr>
            </w:pPr>
            <w:r w:rsidRPr="0072211F">
              <w:rPr>
                <w:rFonts w:ascii="Arial Narrow" w:eastAsiaTheme="minorEastAsia" w:hAnsi="Arial Narrow" w:cs="Times New Roman"/>
                <w:sz w:val="20"/>
                <w:szCs w:val="20"/>
                <w:lang w:eastAsia="en-US"/>
              </w:rPr>
              <w:t>4/212 (1.9)</w:t>
            </w:r>
          </w:p>
        </w:tc>
        <w:tc>
          <w:tcPr>
            <w:tcW w:w="683" w:type="pct"/>
            <w:vAlign w:val="center"/>
          </w:tcPr>
          <w:p w14:paraId="0DDBF91F"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hAnsi="Arial Narrow" w:cstheme="minorHAnsi"/>
                <w:sz w:val="20"/>
                <w:szCs w:val="20"/>
              </w:rPr>
              <w:t>9/211 (4.3)</w:t>
            </w:r>
          </w:p>
        </w:tc>
        <w:tc>
          <w:tcPr>
            <w:tcW w:w="785" w:type="pct"/>
            <w:shd w:val="clear" w:color="auto" w:fill="auto"/>
            <w:vAlign w:val="center"/>
          </w:tcPr>
          <w:p w14:paraId="4AF0CEDC"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2.26 (0.71, 7.23)</w:t>
            </w:r>
          </w:p>
        </w:tc>
        <w:tc>
          <w:tcPr>
            <w:tcW w:w="783" w:type="pct"/>
            <w:shd w:val="clear" w:color="auto" w:fill="auto"/>
            <w:vAlign w:val="center"/>
          </w:tcPr>
          <w:p w14:paraId="133CBB65"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0.02 (-0.01, 0.06)</w:t>
            </w:r>
          </w:p>
        </w:tc>
      </w:tr>
      <w:tr w:rsidR="00820433" w:rsidRPr="0072211F" w14:paraId="139AFD18" w14:textId="77777777" w:rsidTr="002430E4">
        <w:trPr>
          <w:trHeight w:val="64"/>
        </w:trPr>
        <w:tc>
          <w:tcPr>
            <w:tcW w:w="1491" w:type="pct"/>
            <w:shd w:val="clear" w:color="auto" w:fill="auto"/>
            <w:vAlign w:val="center"/>
          </w:tcPr>
          <w:p w14:paraId="0DDC9B56" w14:textId="77777777" w:rsidR="00820433" w:rsidRPr="0072211F" w:rsidRDefault="00820433" w:rsidP="002430E4">
            <w:pPr>
              <w:jc w:val="left"/>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 xml:space="preserve">SPIRIT 2, </w:t>
            </w:r>
            <w:r w:rsidRPr="003D6BA7">
              <w:rPr>
                <w:rFonts w:ascii="Arial Narrow" w:eastAsiaTheme="minorEastAsia" w:hAnsi="Arial Narrow" w:cs="Times New Roman"/>
                <w:sz w:val="20"/>
                <w:szCs w:val="20"/>
                <w:lang w:eastAsia="en-US"/>
              </w:rPr>
              <w:t>Ryeqo v PBO, 24w</w:t>
            </w:r>
          </w:p>
        </w:tc>
        <w:tc>
          <w:tcPr>
            <w:tcW w:w="629" w:type="pct"/>
            <w:shd w:val="clear" w:color="auto" w:fill="auto"/>
            <w:vAlign w:val="center"/>
          </w:tcPr>
          <w:p w14:paraId="633FEF88"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hAnsi="Arial Narrow" w:cstheme="minorHAnsi"/>
                <w:sz w:val="20"/>
                <w:szCs w:val="20"/>
              </w:rPr>
              <w:t>11/206 (5.3)</w:t>
            </w:r>
          </w:p>
        </w:tc>
        <w:tc>
          <w:tcPr>
            <w:tcW w:w="629" w:type="pct"/>
            <w:shd w:val="clear" w:color="auto" w:fill="auto"/>
            <w:vAlign w:val="center"/>
          </w:tcPr>
          <w:p w14:paraId="26D52493"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8/204 (3.9)</w:t>
            </w:r>
          </w:p>
        </w:tc>
        <w:tc>
          <w:tcPr>
            <w:tcW w:w="683" w:type="pct"/>
            <w:vAlign w:val="center"/>
          </w:tcPr>
          <w:p w14:paraId="59E8F205" w14:textId="77777777" w:rsidR="00820433" w:rsidRPr="0072211F" w:rsidRDefault="00820433" w:rsidP="002430E4">
            <w:pPr>
              <w:jc w:val="center"/>
              <w:rPr>
                <w:rFonts w:ascii="Arial Narrow" w:eastAsiaTheme="minorEastAsia" w:hAnsi="Arial Narrow" w:cs="Times New Roman"/>
                <w:bCs/>
                <w:i/>
                <w:iCs/>
                <w:sz w:val="20"/>
                <w:szCs w:val="20"/>
                <w:lang w:eastAsia="en-US"/>
              </w:rPr>
            </w:pPr>
            <w:r w:rsidRPr="0072211F">
              <w:rPr>
                <w:rFonts w:ascii="Arial Narrow" w:eastAsiaTheme="minorEastAsia" w:hAnsi="Arial Narrow" w:cs="Times New Roman"/>
                <w:bCs/>
                <w:i/>
                <w:iCs/>
                <w:sz w:val="20"/>
                <w:szCs w:val="20"/>
                <w:lang w:eastAsia="en-US"/>
              </w:rPr>
              <w:t>-</w:t>
            </w:r>
          </w:p>
        </w:tc>
        <w:tc>
          <w:tcPr>
            <w:tcW w:w="785" w:type="pct"/>
            <w:shd w:val="clear" w:color="auto" w:fill="auto"/>
            <w:vAlign w:val="center"/>
          </w:tcPr>
          <w:p w14:paraId="589982C1"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1.36 (0.56, 3.32)</w:t>
            </w:r>
          </w:p>
        </w:tc>
        <w:tc>
          <w:tcPr>
            <w:tcW w:w="783" w:type="pct"/>
            <w:shd w:val="clear" w:color="auto" w:fill="auto"/>
            <w:vAlign w:val="center"/>
          </w:tcPr>
          <w:p w14:paraId="143A1742"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0.01 (-0.03, 0.05)</w:t>
            </w:r>
          </w:p>
        </w:tc>
      </w:tr>
      <w:tr w:rsidR="00820433" w:rsidRPr="0072211F" w14:paraId="3DC26868" w14:textId="77777777" w:rsidTr="002430E4">
        <w:trPr>
          <w:trHeight w:val="64"/>
        </w:trPr>
        <w:tc>
          <w:tcPr>
            <w:tcW w:w="1491" w:type="pct"/>
            <w:shd w:val="clear" w:color="auto" w:fill="auto"/>
            <w:vAlign w:val="center"/>
          </w:tcPr>
          <w:p w14:paraId="3BEC4B73" w14:textId="77777777" w:rsidR="00820433" w:rsidRPr="0072211F" w:rsidRDefault="00820433" w:rsidP="002430E4">
            <w:pPr>
              <w:jc w:val="left"/>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SPIRIT 2, REL+dAB v PBO, Wk 24</w:t>
            </w:r>
          </w:p>
        </w:tc>
        <w:tc>
          <w:tcPr>
            <w:tcW w:w="629" w:type="pct"/>
            <w:shd w:val="clear" w:color="auto" w:fill="auto"/>
            <w:vAlign w:val="center"/>
          </w:tcPr>
          <w:p w14:paraId="73174A6C" w14:textId="77777777" w:rsidR="00820433" w:rsidRPr="0072211F" w:rsidRDefault="00820433" w:rsidP="002430E4">
            <w:pPr>
              <w:jc w:val="center"/>
              <w:rPr>
                <w:rFonts w:ascii="Arial Narrow" w:hAnsi="Arial Narrow" w:cstheme="minorHAnsi"/>
                <w:sz w:val="20"/>
                <w:szCs w:val="20"/>
              </w:rPr>
            </w:pPr>
            <w:r w:rsidRPr="0072211F">
              <w:rPr>
                <w:rFonts w:ascii="Arial Narrow" w:hAnsi="Arial Narrow" w:cstheme="minorHAnsi"/>
                <w:sz w:val="20"/>
                <w:szCs w:val="20"/>
              </w:rPr>
              <w:t>-</w:t>
            </w:r>
          </w:p>
        </w:tc>
        <w:tc>
          <w:tcPr>
            <w:tcW w:w="629" w:type="pct"/>
            <w:shd w:val="clear" w:color="auto" w:fill="auto"/>
            <w:vAlign w:val="center"/>
          </w:tcPr>
          <w:p w14:paraId="5F8F14A8" w14:textId="77777777" w:rsidR="00820433" w:rsidRPr="0072211F" w:rsidRDefault="00820433" w:rsidP="002430E4">
            <w:pPr>
              <w:jc w:val="center"/>
              <w:rPr>
                <w:rFonts w:ascii="Arial Narrow" w:hAnsi="Arial Narrow" w:cstheme="minorHAnsi"/>
                <w:sz w:val="20"/>
                <w:szCs w:val="20"/>
              </w:rPr>
            </w:pPr>
            <w:r w:rsidRPr="0072211F">
              <w:rPr>
                <w:rFonts w:ascii="Arial Narrow" w:eastAsiaTheme="minorEastAsia" w:hAnsi="Arial Narrow" w:cs="Times New Roman"/>
                <w:sz w:val="20"/>
                <w:szCs w:val="20"/>
                <w:lang w:eastAsia="en-US"/>
              </w:rPr>
              <w:t>8/204 (3.9)</w:t>
            </w:r>
          </w:p>
        </w:tc>
        <w:tc>
          <w:tcPr>
            <w:tcW w:w="683" w:type="pct"/>
            <w:vAlign w:val="center"/>
          </w:tcPr>
          <w:p w14:paraId="0F1861F4"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hAnsi="Arial Narrow" w:cstheme="minorHAnsi"/>
                <w:sz w:val="20"/>
                <w:szCs w:val="20"/>
              </w:rPr>
              <w:t>15/206 (7.3)</w:t>
            </w:r>
          </w:p>
        </w:tc>
        <w:tc>
          <w:tcPr>
            <w:tcW w:w="785" w:type="pct"/>
            <w:shd w:val="clear" w:color="auto" w:fill="auto"/>
            <w:vAlign w:val="center"/>
          </w:tcPr>
          <w:p w14:paraId="357276DA"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1.86 (0.80, 4.28)</w:t>
            </w:r>
          </w:p>
        </w:tc>
        <w:tc>
          <w:tcPr>
            <w:tcW w:w="783" w:type="pct"/>
            <w:shd w:val="clear" w:color="auto" w:fill="auto"/>
            <w:vAlign w:val="center"/>
          </w:tcPr>
          <w:p w14:paraId="03465F4B"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0.03 (-0.01, 0.08)</w:t>
            </w:r>
          </w:p>
        </w:tc>
      </w:tr>
      <w:tr w:rsidR="00820433" w:rsidRPr="0072211F" w14:paraId="346187B8" w14:textId="77777777" w:rsidTr="002430E4">
        <w:trPr>
          <w:trHeight w:val="64"/>
        </w:trPr>
        <w:tc>
          <w:tcPr>
            <w:tcW w:w="1491" w:type="pct"/>
            <w:shd w:val="clear" w:color="auto" w:fill="auto"/>
            <w:vAlign w:val="center"/>
          </w:tcPr>
          <w:p w14:paraId="662C4568" w14:textId="77777777" w:rsidR="00820433" w:rsidRPr="0072211F" w:rsidRDefault="00820433" w:rsidP="002430E4">
            <w:pPr>
              <w:jc w:val="right"/>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SPIRIT 1/2 pooled,</w:t>
            </w:r>
          </w:p>
          <w:p w14:paraId="4B6F9FA4" w14:textId="77777777" w:rsidR="00820433" w:rsidRPr="0072211F" w:rsidRDefault="00820433" w:rsidP="002430E4">
            <w:pPr>
              <w:jc w:val="right"/>
              <w:rPr>
                <w:rFonts w:ascii="Arial Narrow" w:eastAsiaTheme="minorEastAsia" w:hAnsi="Arial Narrow" w:cs="Times New Roman"/>
                <w:sz w:val="20"/>
                <w:szCs w:val="20"/>
                <w:lang w:eastAsia="en-US"/>
              </w:rPr>
            </w:pPr>
            <w:r w:rsidRPr="0072211F">
              <w:rPr>
                <w:rFonts w:ascii="Arial Narrow" w:eastAsiaTheme="minorEastAsia" w:hAnsi="Arial Narrow" w:cs="Times New Roman"/>
                <w:bCs/>
                <w:sz w:val="20"/>
                <w:szCs w:val="20"/>
                <w:lang w:eastAsia="en-US"/>
              </w:rPr>
              <w:t xml:space="preserve"> Ryeqo v PBO, Wk 24</w:t>
            </w:r>
          </w:p>
        </w:tc>
        <w:tc>
          <w:tcPr>
            <w:tcW w:w="629" w:type="pct"/>
            <w:shd w:val="clear" w:color="auto" w:fill="auto"/>
            <w:vAlign w:val="center"/>
          </w:tcPr>
          <w:p w14:paraId="144C2FE5"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19/418 (4.5)</w:t>
            </w:r>
          </w:p>
        </w:tc>
        <w:tc>
          <w:tcPr>
            <w:tcW w:w="629" w:type="pct"/>
            <w:shd w:val="clear" w:color="auto" w:fill="auto"/>
            <w:vAlign w:val="center"/>
          </w:tcPr>
          <w:p w14:paraId="49D62B73"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12/416 (2.9)</w:t>
            </w:r>
          </w:p>
        </w:tc>
        <w:tc>
          <w:tcPr>
            <w:tcW w:w="683" w:type="pct"/>
            <w:vAlign w:val="center"/>
          </w:tcPr>
          <w:p w14:paraId="384DAAA7"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w:t>
            </w:r>
          </w:p>
        </w:tc>
        <w:tc>
          <w:tcPr>
            <w:tcW w:w="785" w:type="pct"/>
            <w:shd w:val="clear" w:color="auto" w:fill="auto"/>
            <w:vAlign w:val="center"/>
          </w:tcPr>
          <w:p w14:paraId="16989446"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1.56 (0.77, 3.19)</w:t>
            </w:r>
          </w:p>
        </w:tc>
        <w:tc>
          <w:tcPr>
            <w:tcW w:w="783" w:type="pct"/>
            <w:shd w:val="clear" w:color="auto" w:fill="auto"/>
            <w:vAlign w:val="center"/>
          </w:tcPr>
          <w:p w14:paraId="767CFF78"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0.02 (-0.01, 0.04)</w:t>
            </w:r>
          </w:p>
        </w:tc>
      </w:tr>
      <w:tr w:rsidR="00820433" w:rsidRPr="0072211F" w14:paraId="21A2F5EA" w14:textId="77777777" w:rsidTr="002430E4">
        <w:trPr>
          <w:trHeight w:val="64"/>
        </w:trPr>
        <w:tc>
          <w:tcPr>
            <w:tcW w:w="1491" w:type="pct"/>
            <w:shd w:val="clear" w:color="auto" w:fill="auto"/>
            <w:vAlign w:val="center"/>
          </w:tcPr>
          <w:p w14:paraId="1CA071B1" w14:textId="77777777" w:rsidR="00820433" w:rsidRPr="0072211F" w:rsidRDefault="00820433" w:rsidP="002430E4">
            <w:pPr>
              <w:jc w:val="right"/>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SPIRIT 1/2 pooled,</w:t>
            </w:r>
          </w:p>
          <w:p w14:paraId="52365097" w14:textId="77777777" w:rsidR="00820433" w:rsidRPr="0072211F" w:rsidRDefault="00820433" w:rsidP="002430E4">
            <w:pPr>
              <w:jc w:val="right"/>
              <w:rPr>
                <w:rFonts w:ascii="Arial Narrow" w:eastAsiaTheme="minorEastAsia" w:hAnsi="Arial Narrow" w:cs="Times New Roman"/>
                <w:sz w:val="20"/>
                <w:szCs w:val="20"/>
                <w:lang w:eastAsia="en-US"/>
              </w:rPr>
            </w:pPr>
            <w:r w:rsidRPr="0072211F">
              <w:rPr>
                <w:rFonts w:ascii="Arial Narrow" w:eastAsiaTheme="minorEastAsia" w:hAnsi="Arial Narrow" w:cs="Times New Roman"/>
                <w:bCs/>
                <w:sz w:val="20"/>
                <w:szCs w:val="20"/>
                <w:lang w:eastAsia="en-US"/>
              </w:rPr>
              <w:t xml:space="preserve"> REL+dAB v PBO, Wk 24</w:t>
            </w:r>
          </w:p>
        </w:tc>
        <w:tc>
          <w:tcPr>
            <w:tcW w:w="629" w:type="pct"/>
            <w:shd w:val="clear" w:color="auto" w:fill="auto"/>
            <w:vAlign w:val="center"/>
          </w:tcPr>
          <w:p w14:paraId="08BEA107"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w:t>
            </w:r>
          </w:p>
        </w:tc>
        <w:tc>
          <w:tcPr>
            <w:tcW w:w="629" w:type="pct"/>
            <w:shd w:val="clear" w:color="auto" w:fill="auto"/>
            <w:vAlign w:val="center"/>
          </w:tcPr>
          <w:p w14:paraId="143439CD"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12/416 (2.9)</w:t>
            </w:r>
          </w:p>
        </w:tc>
        <w:tc>
          <w:tcPr>
            <w:tcW w:w="683" w:type="pct"/>
            <w:vAlign w:val="center"/>
          </w:tcPr>
          <w:p w14:paraId="329A200D" w14:textId="77777777"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eastAsiaTheme="minorEastAsia" w:hAnsi="Arial Narrow" w:cs="Times New Roman"/>
                <w:bCs/>
                <w:sz w:val="20"/>
                <w:szCs w:val="20"/>
                <w:lang w:eastAsia="en-US"/>
              </w:rPr>
              <w:t>24/417 (5.8)</w:t>
            </w:r>
          </w:p>
        </w:tc>
        <w:tc>
          <w:tcPr>
            <w:tcW w:w="785" w:type="pct"/>
            <w:shd w:val="clear" w:color="auto" w:fill="auto"/>
            <w:vAlign w:val="center"/>
          </w:tcPr>
          <w:p w14:paraId="5DCC5D80" w14:textId="77777777" w:rsidR="00820433" w:rsidRPr="0072211F" w:rsidRDefault="00820433" w:rsidP="002430E4">
            <w:pPr>
              <w:jc w:val="center"/>
              <w:rPr>
                <w:rFonts w:ascii="Arial Narrow" w:eastAsiaTheme="minorEastAsia" w:hAnsi="Arial Narrow" w:cs="Times New Roman"/>
                <w:b/>
                <w:sz w:val="20"/>
                <w:szCs w:val="20"/>
                <w:lang w:eastAsia="en-US"/>
              </w:rPr>
            </w:pPr>
            <w:r w:rsidRPr="0072211F">
              <w:rPr>
                <w:rFonts w:ascii="Arial Narrow" w:eastAsiaTheme="minorEastAsia" w:hAnsi="Arial Narrow" w:cs="Times New Roman"/>
                <w:b/>
                <w:sz w:val="20"/>
                <w:szCs w:val="20"/>
                <w:lang w:eastAsia="en-US"/>
              </w:rPr>
              <w:t>1.99 (1.01, 3.91)</w:t>
            </w:r>
          </w:p>
        </w:tc>
        <w:tc>
          <w:tcPr>
            <w:tcW w:w="783" w:type="pct"/>
            <w:shd w:val="clear" w:color="auto" w:fill="auto"/>
            <w:vAlign w:val="center"/>
          </w:tcPr>
          <w:p w14:paraId="042BDBFC" w14:textId="77777777" w:rsidR="00820433" w:rsidRPr="0072211F" w:rsidRDefault="00820433" w:rsidP="002430E4">
            <w:pPr>
              <w:jc w:val="center"/>
              <w:rPr>
                <w:rFonts w:ascii="Arial Narrow" w:eastAsiaTheme="minorEastAsia" w:hAnsi="Arial Narrow" w:cs="Times New Roman"/>
                <w:b/>
                <w:sz w:val="20"/>
                <w:szCs w:val="20"/>
                <w:lang w:eastAsia="en-US"/>
              </w:rPr>
            </w:pPr>
            <w:r w:rsidRPr="0072211F">
              <w:rPr>
                <w:rFonts w:ascii="Arial Narrow" w:eastAsiaTheme="minorEastAsia" w:hAnsi="Arial Narrow" w:cs="Times New Roman"/>
                <w:b/>
                <w:sz w:val="20"/>
                <w:szCs w:val="20"/>
                <w:lang w:eastAsia="en-US"/>
              </w:rPr>
              <w:t>0.03 (0.00, 0.05)</w:t>
            </w:r>
          </w:p>
        </w:tc>
      </w:tr>
      <w:tr w:rsidR="00820433" w:rsidRPr="0072211F" w14:paraId="5A042B4D" w14:textId="77777777" w:rsidTr="002430E4">
        <w:trPr>
          <w:trHeight w:val="64"/>
        </w:trPr>
        <w:tc>
          <w:tcPr>
            <w:tcW w:w="1491" w:type="pct"/>
            <w:shd w:val="clear" w:color="auto" w:fill="auto"/>
            <w:vAlign w:val="center"/>
          </w:tcPr>
          <w:p w14:paraId="03C0E1A9" w14:textId="77777777" w:rsidR="00820433" w:rsidRPr="003D6BA7" w:rsidRDefault="00820433" w:rsidP="002430E4">
            <w:pPr>
              <w:jc w:val="left"/>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SPIRIT Ext^, Ryeqo v PBO v REL+dAB, Wk 104</w:t>
            </w:r>
          </w:p>
        </w:tc>
        <w:tc>
          <w:tcPr>
            <w:tcW w:w="629" w:type="pct"/>
            <w:shd w:val="clear" w:color="auto" w:fill="auto"/>
            <w:vAlign w:val="center"/>
          </w:tcPr>
          <w:p w14:paraId="199DC718" w14:textId="77777777" w:rsidR="00820433" w:rsidRPr="0072211F"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15/277 (5.4)</w:t>
            </w:r>
          </w:p>
        </w:tc>
        <w:tc>
          <w:tcPr>
            <w:tcW w:w="629" w:type="pct"/>
            <w:shd w:val="clear" w:color="auto" w:fill="auto"/>
            <w:vAlign w:val="center"/>
          </w:tcPr>
          <w:p w14:paraId="54EBAE1F" w14:textId="77777777" w:rsidR="00820433" w:rsidRPr="0072211F"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22/275 (8.0)</w:t>
            </w:r>
          </w:p>
        </w:tc>
        <w:tc>
          <w:tcPr>
            <w:tcW w:w="683" w:type="pct"/>
            <w:vAlign w:val="center"/>
          </w:tcPr>
          <w:p w14:paraId="7083C342" w14:textId="77777777" w:rsidR="00820433" w:rsidRPr="0072211F" w:rsidRDefault="00820433" w:rsidP="002430E4">
            <w:pPr>
              <w:jc w:val="center"/>
              <w:rPr>
                <w:rFonts w:ascii="Arial Narrow" w:eastAsiaTheme="minorEastAsia" w:hAnsi="Arial Narrow" w:cs="Times New Roman"/>
                <w:b/>
                <w:bCs/>
                <w:i/>
                <w:iCs/>
                <w:sz w:val="20"/>
                <w:szCs w:val="20"/>
                <w:lang w:eastAsia="en-US"/>
              </w:rPr>
            </w:pPr>
            <w:r w:rsidRPr="003D6BA7">
              <w:rPr>
                <w:rFonts w:ascii="Arial Narrow" w:eastAsiaTheme="minorEastAsia" w:hAnsi="Arial Narrow" w:cs="Times New Roman"/>
                <w:sz w:val="20"/>
                <w:szCs w:val="20"/>
                <w:lang w:eastAsia="en-US"/>
              </w:rPr>
              <w:t>17/247 (6.9)</w:t>
            </w:r>
          </w:p>
        </w:tc>
        <w:tc>
          <w:tcPr>
            <w:tcW w:w="785" w:type="pct"/>
            <w:shd w:val="clear" w:color="auto" w:fill="auto"/>
            <w:vAlign w:val="center"/>
          </w:tcPr>
          <w:p w14:paraId="09E6BFAE" w14:textId="3A553098" w:rsidR="00820433" w:rsidRPr="0072211F" w:rsidRDefault="00820433" w:rsidP="002430E4">
            <w:pPr>
              <w:jc w:val="center"/>
              <w:rPr>
                <w:rFonts w:ascii="Arial Narrow" w:eastAsiaTheme="minorEastAsia" w:hAnsi="Arial Narrow" w:cs="Times New Roman"/>
                <w:bCs/>
                <w:sz w:val="20"/>
                <w:szCs w:val="20"/>
                <w:lang w:eastAsia="en-US"/>
              </w:rPr>
            </w:pPr>
            <w:r w:rsidRPr="0072211F">
              <w:rPr>
                <w:rFonts w:ascii="Arial Narrow" w:hAnsi="Arial Narrow"/>
                <w:sz w:val="20"/>
                <w:szCs w:val="20"/>
              </w:rPr>
              <w:t>-</w:t>
            </w:r>
            <w:r w:rsidR="006B77E7" w:rsidRPr="0072211F">
              <w:rPr>
                <w:rFonts w:ascii="Arial Narrow" w:hAnsi="Arial Narrow"/>
                <w:sz w:val="20"/>
                <w:szCs w:val="20"/>
                <w:vertAlign w:val="superscript"/>
              </w:rPr>
              <w:t>a</w:t>
            </w:r>
          </w:p>
        </w:tc>
        <w:tc>
          <w:tcPr>
            <w:tcW w:w="783" w:type="pct"/>
            <w:shd w:val="clear" w:color="auto" w:fill="auto"/>
            <w:vAlign w:val="center"/>
          </w:tcPr>
          <w:p w14:paraId="74541DB2" w14:textId="7135F914"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hAnsi="Arial Narrow"/>
                <w:sz w:val="20"/>
                <w:szCs w:val="20"/>
              </w:rPr>
              <w:t>-</w:t>
            </w:r>
            <w:r w:rsidR="006B77E7" w:rsidRPr="0072211F">
              <w:rPr>
                <w:rFonts w:ascii="Arial Narrow" w:hAnsi="Arial Narrow"/>
                <w:sz w:val="20"/>
                <w:szCs w:val="20"/>
                <w:vertAlign w:val="superscript"/>
              </w:rPr>
              <w:t>a</w:t>
            </w:r>
          </w:p>
        </w:tc>
      </w:tr>
      <w:tr w:rsidR="00532EAA" w:rsidRPr="0072211F" w14:paraId="67F39643" w14:textId="77777777" w:rsidTr="002430E4">
        <w:trPr>
          <w:trHeight w:val="64"/>
        </w:trPr>
        <w:tc>
          <w:tcPr>
            <w:tcW w:w="1491" w:type="pct"/>
            <w:shd w:val="clear" w:color="auto" w:fill="auto"/>
            <w:vAlign w:val="center"/>
          </w:tcPr>
          <w:p w14:paraId="1E54C7DC" w14:textId="77777777" w:rsidR="00532EAA" w:rsidRPr="003D6BA7" w:rsidRDefault="00532EAA" w:rsidP="00532EAA">
            <w:pPr>
              <w:jc w:val="left"/>
              <w:rPr>
                <w:rFonts w:ascii="Arial Narrow" w:eastAsiaTheme="minorEastAsia" w:hAnsi="Arial Narrow" w:cs="Times New Roman"/>
                <w:sz w:val="20"/>
                <w:szCs w:val="20"/>
                <w:lang w:eastAsia="en-US"/>
              </w:rPr>
            </w:pPr>
          </w:p>
        </w:tc>
        <w:tc>
          <w:tcPr>
            <w:tcW w:w="629" w:type="pct"/>
            <w:shd w:val="clear" w:color="auto" w:fill="auto"/>
            <w:vAlign w:val="center"/>
          </w:tcPr>
          <w:p w14:paraId="3583FDBE" w14:textId="3F626D86" w:rsidR="00532EAA" w:rsidRPr="003D6BA7" w:rsidRDefault="00532EAA" w:rsidP="00532EAA">
            <w:pPr>
              <w:jc w:val="center"/>
              <w:rPr>
                <w:rFonts w:ascii="Arial Narrow" w:eastAsiaTheme="minorEastAsia" w:hAnsi="Arial Narrow" w:cs="Times New Roman"/>
                <w:sz w:val="20"/>
                <w:szCs w:val="20"/>
                <w:lang w:eastAsia="en-US"/>
              </w:rPr>
            </w:pPr>
            <w:r w:rsidRPr="0072211F">
              <w:rPr>
                <w:rFonts w:ascii="Arial Narrow" w:hAnsi="Arial Narrow"/>
                <w:b/>
                <w:sz w:val="20"/>
                <w:szCs w:val="20"/>
              </w:rPr>
              <w:t>REL</w:t>
            </w:r>
          </w:p>
        </w:tc>
        <w:tc>
          <w:tcPr>
            <w:tcW w:w="629" w:type="pct"/>
            <w:shd w:val="clear" w:color="auto" w:fill="auto"/>
            <w:vAlign w:val="center"/>
          </w:tcPr>
          <w:p w14:paraId="23AA2C0E" w14:textId="3E108978" w:rsidR="00532EAA" w:rsidRPr="003D6BA7" w:rsidRDefault="00532EAA" w:rsidP="00532EAA">
            <w:pPr>
              <w:jc w:val="center"/>
              <w:rPr>
                <w:rFonts w:ascii="Arial Narrow" w:eastAsiaTheme="minorEastAsia" w:hAnsi="Arial Narrow" w:cs="Times New Roman"/>
                <w:sz w:val="20"/>
                <w:szCs w:val="20"/>
                <w:lang w:eastAsia="en-US"/>
              </w:rPr>
            </w:pPr>
            <w:r w:rsidRPr="0072211F">
              <w:rPr>
                <w:rFonts w:ascii="Arial Narrow" w:hAnsi="Arial Narrow"/>
                <w:b/>
                <w:sz w:val="20"/>
                <w:szCs w:val="20"/>
              </w:rPr>
              <w:t>PBO</w:t>
            </w:r>
          </w:p>
        </w:tc>
        <w:tc>
          <w:tcPr>
            <w:tcW w:w="683" w:type="pct"/>
            <w:vAlign w:val="center"/>
          </w:tcPr>
          <w:p w14:paraId="5268DA3E" w14:textId="1B7687A1" w:rsidR="00532EAA" w:rsidRPr="003D6BA7" w:rsidRDefault="00532EAA" w:rsidP="00532EAA">
            <w:pPr>
              <w:jc w:val="center"/>
              <w:rPr>
                <w:rFonts w:ascii="Arial Narrow" w:eastAsiaTheme="minorEastAsia" w:hAnsi="Arial Narrow" w:cs="Times New Roman"/>
                <w:sz w:val="20"/>
                <w:szCs w:val="20"/>
                <w:lang w:eastAsia="en-US"/>
              </w:rPr>
            </w:pPr>
            <w:r w:rsidRPr="0072211F">
              <w:rPr>
                <w:rFonts w:ascii="Arial Narrow" w:hAnsi="Arial Narrow"/>
                <w:b/>
                <w:sz w:val="20"/>
                <w:szCs w:val="20"/>
              </w:rPr>
              <w:t>LEU</w:t>
            </w:r>
          </w:p>
        </w:tc>
        <w:tc>
          <w:tcPr>
            <w:tcW w:w="785" w:type="pct"/>
            <w:shd w:val="clear" w:color="auto" w:fill="auto"/>
            <w:vAlign w:val="center"/>
          </w:tcPr>
          <w:p w14:paraId="1B896F77" w14:textId="77777777" w:rsidR="00532EAA" w:rsidRPr="0072211F" w:rsidRDefault="00532EAA" w:rsidP="00532EAA">
            <w:pPr>
              <w:jc w:val="center"/>
              <w:rPr>
                <w:rFonts w:ascii="Arial Narrow" w:hAnsi="Arial Narrow"/>
                <w:sz w:val="20"/>
                <w:szCs w:val="20"/>
              </w:rPr>
            </w:pPr>
          </w:p>
        </w:tc>
        <w:tc>
          <w:tcPr>
            <w:tcW w:w="783" w:type="pct"/>
            <w:shd w:val="clear" w:color="auto" w:fill="auto"/>
            <w:vAlign w:val="center"/>
          </w:tcPr>
          <w:p w14:paraId="0285F423" w14:textId="77777777" w:rsidR="00532EAA" w:rsidRPr="0072211F" w:rsidRDefault="00532EAA" w:rsidP="00532EAA">
            <w:pPr>
              <w:jc w:val="center"/>
              <w:rPr>
                <w:rFonts w:ascii="Arial Narrow" w:hAnsi="Arial Narrow"/>
                <w:sz w:val="20"/>
                <w:szCs w:val="20"/>
              </w:rPr>
            </w:pPr>
          </w:p>
        </w:tc>
      </w:tr>
      <w:tr w:rsidR="00820433" w:rsidRPr="0072211F" w14:paraId="31B10B82" w14:textId="77777777" w:rsidTr="002430E4">
        <w:trPr>
          <w:trHeight w:val="64"/>
        </w:trPr>
        <w:tc>
          <w:tcPr>
            <w:tcW w:w="1491" w:type="pct"/>
            <w:shd w:val="clear" w:color="auto" w:fill="auto"/>
            <w:vAlign w:val="center"/>
          </w:tcPr>
          <w:p w14:paraId="6CFE09B4" w14:textId="77777777" w:rsidR="00820433" w:rsidRPr="003D6BA7" w:rsidRDefault="00820433" w:rsidP="002430E4">
            <w:pPr>
              <w:jc w:val="left"/>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Harada 2022, REL v LEU, 24w</w:t>
            </w:r>
          </w:p>
        </w:tc>
        <w:tc>
          <w:tcPr>
            <w:tcW w:w="629" w:type="pct"/>
            <w:shd w:val="clear" w:color="auto" w:fill="auto"/>
            <w:vAlign w:val="center"/>
          </w:tcPr>
          <w:p w14:paraId="68C72B56"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5/171 (2.9)</w:t>
            </w:r>
          </w:p>
        </w:tc>
        <w:tc>
          <w:tcPr>
            <w:tcW w:w="629" w:type="pct"/>
            <w:vAlign w:val="center"/>
          </w:tcPr>
          <w:p w14:paraId="3BD66047"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w:t>
            </w:r>
          </w:p>
        </w:tc>
        <w:tc>
          <w:tcPr>
            <w:tcW w:w="683" w:type="pct"/>
            <w:vAlign w:val="center"/>
          </w:tcPr>
          <w:p w14:paraId="2A385C0F"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7/164 (4.3)</w:t>
            </w:r>
          </w:p>
        </w:tc>
        <w:tc>
          <w:tcPr>
            <w:tcW w:w="785" w:type="pct"/>
            <w:shd w:val="clear" w:color="auto" w:fill="auto"/>
            <w:vAlign w:val="center"/>
          </w:tcPr>
          <w:p w14:paraId="4F30843D"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0.69 (0.22, 2.12)</w:t>
            </w:r>
          </w:p>
        </w:tc>
        <w:tc>
          <w:tcPr>
            <w:tcW w:w="783" w:type="pct"/>
            <w:shd w:val="clear" w:color="auto" w:fill="auto"/>
            <w:vAlign w:val="center"/>
          </w:tcPr>
          <w:p w14:paraId="134DFB5E"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-0.01 (-0.05, 0.03)</w:t>
            </w:r>
          </w:p>
        </w:tc>
      </w:tr>
      <w:tr w:rsidR="00820433" w:rsidRPr="0072211F" w14:paraId="643D0285" w14:textId="77777777" w:rsidTr="002430E4">
        <w:trPr>
          <w:trHeight w:val="64"/>
        </w:trPr>
        <w:tc>
          <w:tcPr>
            <w:tcW w:w="1491" w:type="pct"/>
            <w:shd w:val="clear" w:color="auto" w:fill="auto"/>
            <w:vAlign w:val="center"/>
          </w:tcPr>
          <w:p w14:paraId="70134334" w14:textId="77777777" w:rsidR="00820433" w:rsidRPr="003D6BA7" w:rsidRDefault="00820433" w:rsidP="002430E4">
            <w:pPr>
              <w:jc w:val="left"/>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Osuga 2021</w:t>
            </w:r>
            <w:r w:rsidRPr="0072211F">
              <w:rPr>
                <w:rFonts w:ascii="Arial Narrow" w:eastAsiaTheme="minorEastAsia" w:hAnsi="Arial Narrow" w:cs="Times New Roman"/>
                <w:sz w:val="20"/>
                <w:szCs w:val="20"/>
                <w:vertAlign w:val="superscript"/>
                <w:lang w:eastAsia="en-US"/>
              </w:rPr>
              <w:t>#</w:t>
            </w:r>
            <w:r w:rsidRPr="0072211F">
              <w:rPr>
                <w:rFonts w:ascii="Arial Narrow" w:eastAsiaTheme="minorEastAsia" w:hAnsi="Arial Narrow" w:cs="Times New Roman"/>
                <w:sz w:val="20"/>
                <w:szCs w:val="20"/>
                <w:lang w:eastAsia="en-US"/>
              </w:rPr>
              <w:t>, REL v PBO, 12w</w:t>
            </w:r>
          </w:p>
        </w:tc>
        <w:tc>
          <w:tcPr>
            <w:tcW w:w="629" w:type="pct"/>
            <w:shd w:val="clear" w:color="auto" w:fill="auto"/>
            <w:vAlign w:val="center"/>
          </w:tcPr>
          <w:p w14:paraId="2E061EF3"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1/103 (1.0)</w:t>
            </w:r>
          </w:p>
        </w:tc>
        <w:tc>
          <w:tcPr>
            <w:tcW w:w="629" w:type="pct"/>
            <w:shd w:val="clear" w:color="auto" w:fill="auto"/>
            <w:vAlign w:val="center"/>
          </w:tcPr>
          <w:p w14:paraId="3BDE09E6"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1/97 (1.0)</w:t>
            </w:r>
          </w:p>
        </w:tc>
        <w:tc>
          <w:tcPr>
            <w:tcW w:w="683" w:type="pct"/>
            <w:vAlign w:val="center"/>
          </w:tcPr>
          <w:p w14:paraId="502E8A2E"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w:t>
            </w:r>
          </w:p>
        </w:tc>
        <w:tc>
          <w:tcPr>
            <w:tcW w:w="785" w:type="pct"/>
            <w:shd w:val="clear" w:color="auto" w:fill="auto"/>
            <w:vAlign w:val="center"/>
          </w:tcPr>
          <w:p w14:paraId="2477E772"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0.94 (0.06, 14.85)</w:t>
            </w:r>
          </w:p>
        </w:tc>
        <w:tc>
          <w:tcPr>
            <w:tcW w:w="783" w:type="pct"/>
            <w:shd w:val="clear" w:color="auto" w:fill="auto"/>
            <w:vAlign w:val="center"/>
          </w:tcPr>
          <w:p w14:paraId="26F6C700"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0.00 (-0.03, 0.03)</w:t>
            </w:r>
          </w:p>
        </w:tc>
      </w:tr>
      <w:tr w:rsidR="00820433" w:rsidRPr="0072211F" w14:paraId="01C72D44" w14:textId="77777777" w:rsidTr="002430E4">
        <w:trPr>
          <w:trHeight w:val="64"/>
        </w:trPr>
        <w:tc>
          <w:tcPr>
            <w:tcW w:w="1491" w:type="pct"/>
            <w:shd w:val="clear" w:color="auto" w:fill="auto"/>
            <w:vAlign w:val="center"/>
          </w:tcPr>
          <w:p w14:paraId="13969903" w14:textId="77777777" w:rsidR="00820433" w:rsidRPr="003D6BA7" w:rsidRDefault="00820433" w:rsidP="002430E4">
            <w:pPr>
              <w:jc w:val="left"/>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Osuga 2021</w:t>
            </w:r>
            <w:r w:rsidRPr="003D6BA7">
              <w:rPr>
                <w:rFonts w:ascii="Arial Narrow" w:eastAsiaTheme="minorEastAsia" w:hAnsi="Arial Narrow" w:cs="Times New Roman"/>
                <w:sz w:val="20"/>
                <w:szCs w:val="20"/>
                <w:vertAlign w:val="superscript"/>
                <w:lang w:eastAsia="en-US"/>
              </w:rPr>
              <w:t>#</w:t>
            </w:r>
            <w:r w:rsidRPr="003D6BA7">
              <w:rPr>
                <w:rFonts w:ascii="Arial Narrow" w:eastAsiaTheme="minorEastAsia" w:hAnsi="Arial Narrow" w:cs="Times New Roman"/>
                <w:sz w:val="20"/>
                <w:szCs w:val="20"/>
                <w:lang w:eastAsia="en-US"/>
              </w:rPr>
              <w:t>, REL v LEU, 12w</w:t>
            </w:r>
          </w:p>
        </w:tc>
        <w:tc>
          <w:tcPr>
            <w:tcW w:w="629" w:type="pct"/>
            <w:shd w:val="clear" w:color="auto" w:fill="auto"/>
            <w:vAlign w:val="center"/>
          </w:tcPr>
          <w:p w14:paraId="1378C2C3"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1/103 (1.0)</w:t>
            </w:r>
          </w:p>
        </w:tc>
        <w:tc>
          <w:tcPr>
            <w:tcW w:w="629" w:type="pct"/>
            <w:shd w:val="clear" w:color="auto" w:fill="auto"/>
            <w:vAlign w:val="center"/>
          </w:tcPr>
          <w:p w14:paraId="1AD46EEF"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w:t>
            </w:r>
          </w:p>
        </w:tc>
        <w:tc>
          <w:tcPr>
            <w:tcW w:w="683" w:type="pct"/>
            <w:vAlign w:val="center"/>
          </w:tcPr>
          <w:p w14:paraId="62B09439"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3/80 (3.8)</w:t>
            </w:r>
          </w:p>
        </w:tc>
        <w:tc>
          <w:tcPr>
            <w:tcW w:w="785" w:type="pct"/>
            <w:shd w:val="clear" w:color="auto" w:fill="auto"/>
            <w:vAlign w:val="center"/>
          </w:tcPr>
          <w:p w14:paraId="2B3340E6"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0.26 (0.03, 2.44)</w:t>
            </w:r>
          </w:p>
        </w:tc>
        <w:tc>
          <w:tcPr>
            <w:tcW w:w="783" w:type="pct"/>
            <w:shd w:val="clear" w:color="auto" w:fill="auto"/>
            <w:vAlign w:val="center"/>
          </w:tcPr>
          <w:p w14:paraId="684D8A80"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-0.03 (-0.07, 0.02)</w:t>
            </w:r>
          </w:p>
        </w:tc>
      </w:tr>
      <w:tr w:rsidR="00820433" w:rsidRPr="0072211F" w14:paraId="606387B7" w14:textId="77777777" w:rsidTr="002430E4">
        <w:trPr>
          <w:trHeight w:val="64"/>
        </w:trPr>
        <w:tc>
          <w:tcPr>
            <w:tcW w:w="1491" w:type="pct"/>
            <w:shd w:val="clear" w:color="auto" w:fill="auto"/>
            <w:vAlign w:val="center"/>
          </w:tcPr>
          <w:p w14:paraId="5120383C" w14:textId="77777777" w:rsidR="00820433" w:rsidRPr="0072211F" w:rsidRDefault="00820433" w:rsidP="002430E4">
            <w:pPr>
              <w:jc w:val="left"/>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Osuga 2021 Ext</w:t>
            </w:r>
            <w:r w:rsidRPr="0072211F">
              <w:rPr>
                <w:rFonts w:ascii="Arial Narrow" w:eastAsiaTheme="minorEastAsia" w:hAnsi="Arial Narrow" w:cs="Times New Roman"/>
                <w:sz w:val="20"/>
                <w:szCs w:val="20"/>
                <w:vertAlign w:val="superscript"/>
                <w:lang w:eastAsia="en-US"/>
              </w:rPr>
              <w:t>#</w:t>
            </w:r>
            <w:r w:rsidRPr="0072211F">
              <w:rPr>
                <w:rFonts w:ascii="Arial Narrow" w:eastAsiaTheme="minorEastAsia" w:hAnsi="Arial Narrow" w:cs="Times New Roman"/>
                <w:sz w:val="20"/>
                <w:szCs w:val="20"/>
                <w:lang w:eastAsia="en-US"/>
              </w:rPr>
              <w:t>, REL v PBO, 24w</w:t>
            </w:r>
          </w:p>
        </w:tc>
        <w:tc>
          <w:tcPr>
            <w:tcW w:w="629" w:type="pct"/>
            <w:shd w:val="clear" w:color="auto" w:fill="auto"/>
            <w:vAlign w:val="center"/>
          </w:tcPr>
          <w:p w14:paraId="5C1A27EB"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w:t>
            </w:r>
          </w:p>
        </w:tc>
        <w:tc>
          <w:tcPr>
            <w:tcW w:w="629" w:type="pct"/>
            <w:shd w:val="clear" w:color="auto" w:fill="auto"/>
            <w:vAlign w:val="center"/>
          </w:tcPr>
          <w:p w14:paraId="727A5635" w14:textId="77777777" w:rsidR="00820433" w:rsidRPr="003D6BA7"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6/97 (6.2)</w:t>
            </w:r>
          </w:p>
        </w:tc>
        <w:tc>
          <w:tcPr>
            <w:tcW w:w="683" w:type="pct"/>
            <w:vAlign w:val="center"/>
          </w:tcPr>
          <w:p w14:paraId="5A4A2869" w14:textId="77777777" w:rsidR="00820433" w:rsidRPr="003D6BA7" w:rsidRDefault="00820433" w:rsidP="002430E4">
            <w:pPr>
              <w:jc w:val="center"/>
              <w:rPr>
                <w:rFonts w:ascii="Arial Narrow" w:eastAsiaTheme="minorEastAsia" w:hAnsi="Arial Narrow" w:cs="Times New Roman"/>
                <w:sz w:val="20"/>
                <w:szCs w:val="20"/>
                <w:lang w:eastAsia="en-US"/>
              </w:rPr>
            </w:pPr>
            <w:r w:rsidRPr="003D6BA7">
              <w:rPr>
                <w:rFonts w:ascii="Arial Narrow" w:eastAsiaTheme="minorEastAsia" w:hAnsi="Arial Narrow" w:cs="Times New Roman"/>
                <w:sz w:val="20"/>
                <w:szCs w:val="20"/>
                <w:lang w:eastAsia="en-US"/>
              </w:rPr>
              <w:t>-</w:t>
            </w:r>
          </w:p>
        </w:tc>
        <w:tc>
          <w:tcPr>
            <w:tcW w:w="785" w:type="pct"/>
            <w:shd w:val="clear" w:color="auto" w:fill="auto"/>
            <w:vAlign w:val="center"/>
          </w:tcPr>
          <w:p w14:paraId="69FD3968"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0.31 (0.06, 1.52)</w:t>
            </w:r>
          </w:p>
        </w:tc>
        <w:tc>
          <w:tcPr>
            <w:tcW w:w="783" w:type="pct"/>
            <w:shd w:val="clear" w:color="auto" w:fill="auto"/>
            <w:vAlign w:val="center"/>
          </w:tcPr>
          <w:p w14:paraId="32902EE3"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-0.04 (-0.10, 0.01)</w:t>
            </w:r>
          </w:p>
        </w:tc>
      </w:tr>
      <w:tr w:rsidR="00820433" w:rsidRPr="0072211F" w14:paraId="5F95EEB9" w14:textId="77777777" w:rsidTr="002430E4">
        <w:trPr>
          <w:trHeight w:val="64"/>
        </w:trPr>
        <w:tc>
          <w:tcPr>
            <w:tcW w:w="1491" w:type="pct"/>
            <w:shd w:val="clear" w:color="auto" w:fill="auto"/>
            <w:vAlign w:val="center"/>
          </w:tcPr>
          <w:p w14:paraId="655A5BBC" w14:textId="77777777" w:rsidR="00820433" w:rsidRPr="0072211F" w:rsidRDefault="00820433" w:rsidP="002430E4">
            <w:pPr>
              <w:jc w:val="left"/>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Osuga 2021 Ext</w:t>
            </w:r>
            <w:r w:rsidRPr="0072211F">
              <w:rPr>
                <w:rFonts w:ascii="Arial Narrow" w:eastAsiaTheme="minorEastAsia" w:hAnsi="Arial Narrow" w:cs="Times New Roman"/>
                <w:sz w:val="20"/>
                <w:szCs w:val="20"/>
                <w:vertAlign w:val="superscript"/>
                <w:lang w:eastAsia="en-US"/>
              </w:rPr>
              <w:t>#</w:t>
            </w:r>
            <w:r w:rsidRPr="0072211F">
              <w:rPr>
                <w:rFonts w:ascii="Arial Narrow" w:eastAsiaTheme="minorEastAsia" w:hAnsi="Arial Narrow" w:cs="Times New Roman"/>
                <w:sz w:val="20"/>
                <w:szCs w:val="20"/>
                <w:lang w:eastAsia="en-US"/>
              </w:rPr>
              <w:t>, REL v LEU, 24w</w:t>
            </w:r>
          </w:p>
        </w:tc>
        <w:tc>
          <w:tcPr>
            <w:tcW w:w="629" w:type="pct"/>
            <w:shd w:val="clear" w:color="auto" w:fill="auto"/>
            <w:vAlign w:val="center"/>
          </w:tcPr>
          <w:p w14:paraId="567E167C"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2/103 (1.9)</w:t>
            </w:r>
          </w:p>
        </w:tc>
        <w:tc>
          <w:tcPr>
            <w:tcW w:w="629" w:type="pct"/>
            <w:shd w:val="clear" w:color="auto" w:fill="auto"/>
            <w:vAlign w:val="center"/>
          </w:tcPr>
          <w:p w14:paraId="3E316F0F"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w:t>
            </w:r>
          </w:p>
        </w:tc>
        <w:tc>
          <w:tcPr>
            <w:tcW w:w="683" w:type="pct"/>
            <w:vAlign w:val="center"/>
          </w:tcPr>
          <w:p w14:paraId="097E6E64" w14:textId="77777777" w:rsidR="00820433" w:rsidRPr="0072211F" w:rsidRDefault="00820433" w:rsidP="002430E4">
            <w:pPr>
              <w:jc w:val="center"/>
              <w:rPr>
                <w:rFonts w:ascii="Arial Narrow" w:eastAsiaTheme="minorEastAsia" w:hAnsi="Arial Narrow" w:cs="Times New Roman"/>
                <w:sz w:val="20"/>
                <w:szCs w:val="20"/>
                <w:lang w:eastAsia="en-US"/>
              </w:rPr>
            </w:pPr>
            <w:r w:rsidRPr="0072211F">
              <w:rPr>
                <w:rFonts w:ascii="Arial Narrow" w:eastAsiaTheme="minorEastAsia" w:hAnsi="Arial Narrow" w:cs="Times New Roman"/>
                <w:sz w:val="20"/>
                <w:szCs w:val="20"/>
                <w:lang w:eastAsia="en-US"/>
              </w:rPr>
              <w:t>9/80 (11.3)</w:t>
            </w:r>
          </w:p>
        </w:tc>
        <w:tc>
          <w:tcPr>
            <w:tcW w:w="785" w:type="pct"/>
            <w:shd w:val="clear" w:color="auto" w:fill="auto"/>
            <w:vAlign w:val="center"/>
          </w:tcPr>
          <w:p w14:paraId="525DA0EF" w14:textId="77777777" w:rsidR="00820433" w:rsidRPr="0072211F" w:rsidRDefault="00820433" w:rsidP="002430E4">
            <w:pPr>
              <w:jc w:val="center"/>
              <w:rPr>
                <w:rFonts w:ascii="Arial Narrow" w:eastAsiaTheme="minorEastAsia" w:hAnsi="Arial Narrow" w:cs="Times New Roman"/>
                <w:b/>
                <w:bCs/>
                <w:sz w:val="20"/>
                <w:szCs w:val="20"/>
                <w:lang w:eastAsia="en-US"/>
              </w:rPr>
            </w:pPr>
            <w:r w:rsidRPr="0072211F">
              <w:rPr>
                <w:rFonts w:ascii="Arial Narrow" w:eastAsiaTheme="minorEastAsia" w:hAnsi="Arial Narrow" w:cs="Times New Roman"/>
                <w:b/>
                <w:bCs/>
                <w:sz w:val="20"/>
                <w:szCs w:val="20"/>
                <w:lang w:eastAsia="en-US"/>
              </w:rPr>
              <w:t>0.17 (0.04, 0.78)</w:t>
            </w:r>
          </w:p>
        </w:tc>
        <w:tc>
          <w:tcPr>
            <w:tcW w:w="783" w:type="pct"/>
            <w:shd w:val="clear" w:color="auto" w:fill="auto"/>
            <w:vAlign w:val="center"/>
          </w:tcPr>
          <w:p w14:paraId="6CF3C9E9" w14:textId="77777777" w:rsidR="00820433" w:rsidRPr="0072211F" w:rsidRDefault="00820433" w:rsidP="002430E4">
            <w:pPr>
              <w:jc w:val="center"/>
              <w:rPr>
                <w:rFonts w:ascii="Arial Narrow" w:eastAsiaTheme="minorEastAsia" w:hAnsi="Arial Narrow" w:cs="Times New Roman"/>
                <w:b/>
                <w:bCs/>
                <w:sz w:val="20"/>
                <w:szCs w:val="20"/>
                <w:lang w:eastAsia="en-US"/>
              </w:rPr>
            </w:pPr>
            <w:r w:rsidRPr="0072211F">
              <w:rPr>
                <w:rFonts w:ascii="Arial Narrow" w:eastAsiaTheme="minorEastAsia" w:hAnsi="Arial Narrow" w:cs="Times New Roman"/>
                <w:b/>
                <w:bCs/>
                <w:sz w:val="20"/>
                <w:szCs w:val="20"/>
                <w:lang w:eastAsia="en-US"/>
              </w:rPr>
              <w:t>-0.09 (-0.17, -0.02)</w:t>
            </w:r>
          </w:p>
        </w:tc>
      </w:tr>
    </w:tbl>
    <w:p w14:paraId="15F40B72" w14:textId="77777777" w:rsidR="00820433" w:rsidRPr="0072211F" w:rsidRDefault="00820433" w:rsidP="00820433">
      <w:pPr>
        <w:rPr>
          <w:rFonts w:ascii="Arial Narrow" w:eastAsiaTheme="minorEastAsia" w:hAnsi="Arial Narrow"/>
          <w:snapToGrid w:val="0"/>
          <w:sz w:val="18"/>
          <w:szCs w:val="22"/>
          <w:lang w:eastAsia="en-US"/>
        </w:rPr>
      </w:pPr>
      <w:r w:rsidRPr="0072211F">
        <w:rPr>
          <w:rFonts w:ascii="Arial Narrow" w:eastAsiaTheme="minorEastAsia" w:hAnsi="Arial Narrow"/>
          <w:bCs/>
          <w:snapToGrid w:val="0"/>
          <w:sz w:val="18"/>
          <w:szCs w:val="22"/>
          <w:lang w:eastAsia="en-US"/>
        </w:rPr>
        <w:t>Bold</w:t>
      </w:r>
      <w:r w:rsidRPr="0072211F">
        <w:rPr>
          <w:rFonts w:ascii="Arial Narrow" w:eastAsiaTheme="minorEastAsia" w:hAnsi="Arial Narrow"/>
          <w:snapToGrid w:val="0"/>
          <w:sz w:val="18"/>
          <w:szCs w:val="22"/>
          <w:lang w:eastAsia="en-US"/>
        </w:rPr>
        <w:t xml:space="preserve"> text=statistically significant.</w:t>
      </w:r>
    </w:p>
    <w:p w14:paraId="4E67DEE4" w14:textId="77777777" w:rsidR="00820433" w:rsidRPr="0072211F" w:rsidRDefault="00820433" w:rsidP="00820433">
      <w:pPr>
        <w:rPr>
          <w:rFonts w:ascii="Arial Narrow" w:eastAsiaTheme="minorEastAsia" w:hAnsi="Arial Narrow"/>
          <w:snapToGrid w:val="0"/>
          <w:sz w:val="18"/>
          <w:szCs w:val="22"/>
          <w:lang w:eastAsia="en-US"/>
        </w:rPr>
      </w:pPr>
      <w:r w:rsidRPr="0072211F">
        <w:rPr>
          <w:rFonts w:ascii="Arial Narrow" w:eastAsiaTheme="minorEastAsia" w:hAnsi="Arial Narrow"/>
          <w:snapToGrid w:val="0"/>
          <w:sz w:val="18"/>
          <w:szCs w:val="22"/>
          <w:lang w:eastAsia="en-US"/>
        </w:rPr>
        <w:t xml:space="preserve">Source: Table 2.5.27, p156 of the submission; pp168-169 of the submission, Table 3 of Harada 2022, Table 2 of Osuga 2021, Table 1 of Osuga 2021 extension. </w:t>
      </w:r>
    </w:p>
    <w:p w14:paraId="01DEBFCD" w14:textId="3B29C468" w:rsidR="00820433" w:rsidRPr="0072211F" w:rsidRDefault="00820433" w:rsidP="00820433">
      <w:pPr>
        <w:rPr>
          <w:rFonts w:ascii="Arial Narrow" w:eastAsiaTheme="minorEastAsia" w:hAnsi="Arial Narrow"/>
          <w:snapToGrid w:val="0"/>
          <w:sz w:val="18"/>
          <w:szCs w:val="22"/>
          <w:lang w:eastAsia="en-US"/>
        </w:rPr>
      </w:pPr>
      <w:r w:rsidRPr="0072211F">
        <w:rPr>
          <w:rFonts w:ascii="Arial Narrow" w:eastAsiaTheme="minorEastAsia" w:hAnsi="Arial Narrow"/>
          <w:snapToGrid w:val="0"/>
          <w:sz w:val="18"/>
          <w:szCs w:val="22"/>
          <w:lang w:eastAsia="en-US"/>
        </w:rPr>
        <w:t>AE=adverse event; dAB=delayed add-back</w:t>
      </w:r>
      <w:r w:rsidR="00B429F9" w:rsidRPr="0072211F">
        <w:rPr>
          <w:rFonts w:ascii="Arial Narrow" w:eastAsiaTheme="minorEastAsia" w:hAnsi="Arial Narrow"/>
          <w:snapToGrid w:val="0"/>
          <w:sz w:val="18"/>
          <w:szCs w:val="22"/>
          <w:lang w:eastAsia="en-US"/>
        </w:rPr>
        <w:t xml:space="preserve"> (E2/NETA)</w:t>
      </w:r>
      <w:r w:rsidRPr="0072211F">
        <w:rPr>
          <w:rFonts w:ascii="Arial Narrow" w:eastAsiaTheme="minorEastAsia" w:hAnsi="Arial Narrow"/>
          <w:snapToGrid w:val="0"/>
          <w:sz w:val="18"/>
          <w:szCs w:val="22"/>
          <w:lang w:eastAsia="en-US"/>
        </w:rPr>
        <w:t xml:space="preserve"> therapy; E2=estradiol; LEU=leuprorelin; NETA=norethisterone acetate; n=number of participants with event; N=total participants in group, NE=not estimable, PBO=placebo; RD=risk difference, RR=risk ratio, REL=relugolix; wk=</w:t>
      </w:r>
      <w:proofErr w:type="gramStart"/>
      <w:r w:rsidRPr="0072211F">
        <w:rPr>
          <w:rFonts w:ascii="Arial Narrow" w:eastAsiaTheme="minorEastAsia" w:hAnsi="Arial Narrow"/>
          <w:snapToGrid w:val="0"/>
          <w:sz w:val="18"/>
          <w:szCs w:val="22"/>
          <w:lang w:eastAsia="en-US"/>
        </w:rPr>
        <w:t>week;</w:t>
      </w:r>
      <w:proofErr w:type="gramEnd"/>
    </w:p>
    <w:p w14:paraId="5970CF52" w14:textId="7A4D7600" w:rsidR="00820433" w:rsidRPr="0072211F" w:rsidRDefault="00820433" w:rsidP="00820433">
      <w:pPr>
        <w:rPr>
          <w:rFonts w:ascii="Arial Narrow" w:eastAsiaTheme="minorEastAsia" w:hAnsi="Arial Narrow"/>
          <w:snapToGrid w:val="0"/>
          <w:sz w:val="18"/>
          <w:szCs w:val="22"/>
          <w:lang w:eastAsia="en-US"/>
        </w:rPr>
      </w:pPr>
      <w:r w:rsidRPr="0072211F">
        <w:rPr>
          <w:rFonts w:ascii="Arial Narrow" w:eastAsiaTheme="minorEastAsia" w:hAnsi="Arial Narrow"/>
          <w:snapToGrid w:val="0"/>
          <w:sz w:val="18"/>
          <w:szCs w:val="22"/>
          <w:lang w:eastAsia="en-US"/>
        </w:rPr>
        <w:t>^</w:t>
      </w:r>
      <w:r w:rsidR="00B429F9" w:rsidRPr="0072211F">
        <w:rPr>
          <w:rFonts w:ascii="Arial Narrow" w:eastAsiaTheme="minorEastAsia" w:hAnsi="Arial Narrow"/>
          <w:snapToGrid w:val="0"/>
          <w:sz w:val="18"/>
          <w:szCs w:val="22"/>
          <w:lang w:eastAsia="en-US"/>
        </w:rPr>
        <w:tab/>
        <w:t>Cumulative experience (pivotal SPIRIT trials and SPIRIT Extension study). All patients received Ryeqo during the extension study.</w:t>
      </w:r>
    </w:p>
    <w:p w14:paraId="57CE714E" w14:textId="1E473C6F" w:rsidR="00820433" w:rsidRPr="0072211F" w:rsidRDefault="00820433" w:rsidP="00820433">
      <w:pPr>
        <w:rPr>
          <w:rFonts w:ascii="Arial Narrow" w:eastAsiaTheme="minorEastAsia" w:hAnsi="Arial Narrow"/>
          <w:i/>
          <w:iCs/>
          <w:snapToGrid w:val="0"/>
          <w:sz w:val="18"/>
          <w:szCs w:val="22"/>
          <w:lang w:eastAsia="en-US"/>
        </w:rPr>
      </w:pPr>
      <w:r w:rsidRPr="0072211F">
        <w:rPr>
          <w:rFonts w:ascii="Arial Narrow" w:eastAsiaTheme="minorEastAsia" w:hAnsi="Arial Narrow"/>
          <w:snapToGrid w:val="0"/>
          <w:sz w:val="18"/>
          <w:szCs w:val="22"/>
          <w:lang w:eastAsia="en-US"/>
        </w:rPr>
        <w:t>#</w:t>
      </w:r>
      <w:r w:rsidR="00B429F9" w:rsidRPr="0072211F">
        <w:rPr>
          <w:rFonts w:ascii="Arial Narrow" w:eastAsiaTheme="minorEastAsia" w:hAnsi="Arial Narrow"/>
          <w:snapToGrid w:val="0"/>
          <w:sz w:val="18"/>
          <w:szCs w:val="22"/>
          <w:lang w:eastAsia="en-US"/>
        </w:rPr>
        <w:tab/>
      </w:r>
      <w:r w:rsidRPr="0072211F">
        <w:rPr>
          <w:rFonts w:ascii="Arial Narrow" w:eastAsiaTheme="minorEastAsia" w:hAnsi="Arial Narrow"/>
          <w:snapToGrid w:val="0"/>
          <w:sz w:val="18"/>
          <w:szCs w:val="22"/>
          <w:lang w:eastAsia="en-US"/>
        </w:rPr>
        <w:t>In Osuga 2021, the relugolix treatment group refers to the relugolix 40 mg group.</w:t>
      </w:r>
    </w:p>
    <w:p w14:paraId="414827A8" w14:textId="62DE399D" w:rsidR="00820433" w:rsidRPr="0072211F" w:rsidRDefault="006B77E7" w:rsidP="00820433">
      <w:pPr>
        <w:pStyle w:val="FooterTableFigure"/>
        <w:rPr>
          <w:szCs w:val="18"/>
        </w:rPr>
      </w:pPr>
      <w:r w:rsidRPr="0072211F">
        <w:rPr>
          <w:szCs w:val="18"/>
        </w:rPr>
        <w:t>a</w:t>
      </w:r>
      <w:r w:rsidR="00820433" w:rsidRPr="0072211F">
        <w:rPr>
          <w:szCs w:val="18"/>
        </w:rPr>
        <w:tab/>
        <w:t>No treatment comparisons were performed for the extension study</w:t>
      </w:r>
    </w:p>
    <w:p w14:paraId="3AC5E229" w14:textId="4C1F6799" w:rsidR="005E0ADB" w:rsidRPr="0072211F" w:rsidRDefault="00820433" w:rsidP="001E6476">
      <w:pPr>
        <w:pStyle w:val="3-BodyText"/>
      </w:pPr>
      <w:r w:rsidRPr="0072211F">
        <w:t>The incidence of any A</w:t>
      </w:r>
      <w:r w:rsidR="006B77E7" w:rsidRPr="0072211F">
        <w:t>E</w:t>
      </w:r>
      <w:r w:rsidRPr="0072211F">
        <w:t xml:space="preserve">s, serious </w:t>
      </w:r>
      <w:proofErr w:type="gramStart"/>
      <w:r w:rsidRPr="0072211F">
        <w:t>A</w:t>
      </w:r>
      <w:r w:rsidR="006B77E7" w:rsidRPr="0072211F">
        <w:t>E</w:t>
      </w:r>
      <w:r w:rsidRPr="0072211F">
        <w:t>s</w:t>
      </w:r>
      <w:proofErr w:type="gramEnd"/>
      <w:r w:rsidRPr="0072211F">
        <w:t xml:space="preserve"> and discontinuations due to A</w:t>
      </w:r>
      <w:r w:rsidR="006B77E7" w:rsidRPr="0072211F">
        <w:t>E</w:t>
      </w:r>
      <w:r w:rsidRPr="0072211F">
        <w:t>s was similar between Ryeqo and placebo at Week 24 in SPIRIT 1 and SPIRIT 2. Patients treated with Ryeqo and relugolix + delayed add-back had significantly more drug-related A</w:t>
      </w:r>
      <w:r w:rsidR="006B77E7" w:rsidRPr="0072211F">
        <w:t>E</w:t>
      </w:r>
      <w:r w:rsidRPr="0072211F">
        <w:t>s, with numerically higher incidence in the delayed add-back group (58%) compared to Ryeqo (47.4%). There were also significantly more A</w:t>
      </w:r>
      <w:r w:rsidR="006B77E7" w:rsidRPr="0072211F">
        <w:t>E</w:t>
      </w:r>
      <w:r w:rsidRPr="0072211F">
        <w:t>s and discontinuations due to A</w:t>
      </w:r>
      <w:r w:rsidR="006B77E7" w:rsidRPr="0072211F">
        <w:t>E</w:t>
      </w:r>
      <w:r w:rsidRPr="0072211F">
        <w:t>s in the relugolix + delayed add-back group compared to placebo at Week 24. Commonly reported AEs included headaches, hot flushes and nasopharyngitis. Patients treated with relugolix + delayed add-back reported significantly more decrease in bone density compared to placebo.</w:t>
      </w:r>
    </w:p>
    <w:p w14:paraId="1D01A139" w14:textId="6AAD1BD9" w:rsidR="005E0ADB" w:rsidRPr="0072211F" w:rsidRDefault="00820433" w:rsidP="001E6476">
      <w:pPr>
        <w:pStyle w:val="3-BodyText"/>
      </w:pPr>
      <w:r w:rsidRPr="0072211F">
        <w:t xml:space="preserve">Across the relugolix monotherapy trials, the incidence of any AEs, serious AEs and discontinuation was similar between relugolix and leuprorelin (GnRH agonist). However, patients treated with relugolix had significantly more drug-related AEs compared leuprorelin and placebo at Weeks 12 and 24. The most commonly reported AEs were generally consistent with the mechanism of action of relugolix </w:t>
      </w:r>
      <w:proofErr w:type="gramStart"/>
      <w:r w:rsidRPr="0072211F">
        <w:t>i.e.</w:t>
      </w:r>
      <w:proofErr w:type="gramEnd"/>
      <w:r w:rsidRPr="0072211F">
        <w:t xml:space="preserve"> vasomotor symptoms.</w:t>
      </w:r>
    </w:p>
    <w:p w14:paraId="0E12444E" w14:textId="30EF6926" w:rsidR="00820433" w:rsidRPr="0072211F" w:rsidRDefault="00820433" w:rsidP="001E6476">
      <w:pPr>
        <w:pStyle w:val="3-BodyText"/>
      </w:pPr>
      <w:r w:rsidRPr="0072211F">
        <w:t>Safety outcomes in the long-term SPIRIT Extension where all patients received open label Ryeqo showed fewer AEs for patients who had received Ryeqo and relugolix + delayed add-back in the RCTs compared to those originally randomised to placebo at Week 104, likely due to differences in the duration of exposure to Ryeqo (i.e. up to 80</w:t>
      </w:r>
      <w:r w:rsidR="000B6C70">
        <w:t> </w:t>
      </w:r>
      <w:r w:rsidRPr="0072211F">
        <w:t xml:space="preserve">weeks in placebo, 92 weeks in relugolix + delayed add-back and 104 weeks for Ryeqo). There were no fatal AEs reported to Week 24 and Week 104 across the SPIRIT trials and relugolix monotherapy trials. Cumulatively (across the double-blind treatment and extension study) AEs of special interest reported with increasing frequency included bone health events, vasomotor </w:t>
      </w:r>
      <w:proofErr w:type="gramStart"/>
      <w:r w:rsidRPr="0072211F">
        <w:t>symptoms</w:t>
      </w:r>
      <w:proofErr w:type="gramEnd"/>
      <w:r w:rsidRPr="0072211F">
        <w:t xml:space="preserve"> and mood disorders.</w:t>
      </w:r>
    </w:p>
    <w:p w14:paraId="340F55A2" w14:textId="55D9124C" w:rsidR="005E0ADB" w:rsidRPr="0072211F" w:rsidRDefault="00820433" w:rsidP="001E6476">
      <w:pPr>
        <w:pStyle w:val="3-BodyText"/>
      </w:pPr>
      <w:r w:rsidRPr="0072211F">
        <w:t>In addition, menstruation status was assessed 30-day PTFU after patients discontinued or completed study treatment in SPIRIT Extension. All patients with menstruation follow-up data reported return of menses unless there was a reason for non-recovery (</w:t>
      </w:r>
      <w:proofErr w:type="gramStart"/>
      <w:r w:rsidRPr="0072211F">
        <w:t>e.g.</w:t>
      </w:r>
      <w:proofErr w:type="gramEnd"/>
      <w:r w:rsidRPr="0072211F">
        <w:t xml:space="preserve"> pregnancy, medication or surgery). The median time to resumption of menses was 33.0 days, 32.0 days, and 32.0 days in Ryeqo group, relugolix + delayed add-back group and placebo, respectively</w:t>
      </w:r>
      <w:r w:rsidRPr="0072211F">
        <w:rPr>
          <w:i/>
        </w:rPr>
        <w:t>.</w:t>
      </w:r>
    </w:p>
    <w:p w14:paraId="4C8984E0" w14:textId="77777777" w:rsidR="00820433" w:rsidRPr="000C730D" w:rsidRDefault="00820433" w:rsidP="000C730D">
      <w:pPr>
        <w:pStyle w:val="5-SubsectionSubheading"/>
      </w:pPr>
      <w:r w:rsidRPr="000C730D">
        <w:t>Bone mineral density (BMD)</w:t>
      </w:r>
    </w:p>
    <w:p w14:paraId="54374FE6" w14:textId="57710075" w:rsidR="00820433" w:rsidRPr="0072211F" w:rsidRDefault="00A6691D" w:rsidP="001E6476">
      <w:pPr>
        <w:pStyle w:val="3-BodyText"/>
      </w:pPr>
      <w:r w:rsidRPr="0072211F">
        <w:fldChar w:fldCharType="begin"/>
      </w:r>
      <w:r w:rsidRPr="0072211F">
        <w:instrText xml:space="preserve"> REF _Ref155608959 \h </w:instrText>
      </w:r>
      <w:r w:rsidRPr="0072211F">
        <w:fldChar w:fldCharType="separate"/>
      </w:r>
      <w:r w:rsidR="00F23258" w:rsidRPr="0072211F">
        <w:t xml:space="preserve">Table </w:t>
      </w:r>
      <w:r w:rsidR="00F23258">
        <w:rPr>
          <w:noProof/>
        </w:rPr>
        <w:t>7</w:t>
      </w:r>
      <w:r w:rsidRPr="0072211F">
        <w:fldChar w:fldCharType="end"/>
      </w:r>
      <w:r w:rsidR="00820433" w:rsidRPr="0072211F">
        <w:t xml:space="preserve"> and </w:t>
      </w:r>
      <w:r w:rsidRPr="0072211F">
        <w:fldChar w:fldCharType="begin"/>
      </w:r>
      <w:r w:rsidRPr="0072211F">
        <w:instrText xml:space="preserve"> REF _Ref155609012 \h </w:instrText>
      </w:r>
      <w:r w:rsidRPr="0072211F">
        <w:fldChar w:fldCharType="separate"/>
      </w:r>
      <w:r w:rsidR="00F23258" w:rsidRPr="0072211F">
        <w:t xml:space="preserve">Figure </w:t>
      </w:r>
      <w:r w:rsidR="00F23258">
        <w:rPr>
          <w:noProof/>
        </w:rPr>
        <w:t>2</w:t>
      </w:r>
      <w:r w:rsidRPr="0072211F">
        <w:fldChar w:fldCharType="end"/>
      </w:r>
      <w:r w:rsidR="00820433" w:rsidRPr="0072211F">
        <w:t xml:space="preserve"> present the percent change from baseline in BMD at the lumbar spine (L1-L4) and total hip in the pooled SPIRIT 1/SPIRIT 2 trials to Week 24 and SPIRIT Extension to Week 104, respectively.</w:t>
      </w:r>
    </w:p>
    <w:p w14:paraId="64641EF3" w14:textId="791D790F" w:rsidR="00820433" w:rsidRPr="0072211F" w:rsidRDefault="00A6691D" w:rsidP="001C53E7">
      <w:pPr>
        <w:pStyle w:val="Caption"/>
      </w:pPr>
      <w:bookmarkStart w:id="51" w:name="_Ref155608959"/>
      <w:r w:rsidRPr="0072211F">
        <w:t xml:space="preserve">Table </w:t>
      </w:r>
      <w:r w:rsidR="000650F5">
        <w:fldChar w:fldCharType="begin"/>
      </w:r>
      <w:r w:rsidR="000650F5">
        <w:instrText xml:space="preserve"> SEQ Table \* ARABIC </w:instrText>
      </w:r>
      <w:r w:rsidR="000650F5">
        <w:fldChar w:fldCharType="separate"/>
      </w:r>
      <w:r w:rsidR="00F23258">
        <w:rPr>
          <w:noProof/>
        </w:rPr>
        <w:t>7</w:t>
      </w:r>
      <w:r w:rsidR="000650F5">
        <w:rPr>
          <w:noProof/>
        </w:rPr>
        <w:fldChar w:fldCharType="end"/>
      </w:r>
      <w:bookmarkEnd w:id="51"/>
      <w:r w:rsidR="00820433" w:rsidRPr="0072211F">
        <w:rPr>
          <w:szCs w:val="20"/>
        </w:rPr>
        <w:t>: Change from baseline in BMD at the lumbar spine and total hip in SPIRIT 1/SPIRIT 2 to Week 24.</w:t>
      </w:r>
    </w:p>
    <w:tbl>
      <w:tblPr>
        <w:tblStyle w:val="TableGrid"/>
        <w:tblW w:w="5000" w:type="pct"/>
        <w:tblCellMar>
          <w:left w:w="28" w:type="dxa"/>
          <w:right w:w="28" w:type="dxa"/>
        </w:tblCellMar>
        <w:tblLook w:val="04A0" w:firstRow="1" w:lastRow="0" w:firstColumn="1" w:lastColumn="0" w:noHBand="0" w:noVBand="1"/>
        <w:tblCaption w:val="Table 7: Change from baseline in BMD at the lumbar spine and total hip in SPIRIT 1/SPIRIT 2 to Week 24."/>
      </w:tblPr>
      <w:tblGrid>
        <w:gridCol w:w="3539"/>
        <w:gridCol w:w="1277"/>
        <w:gridCol w:w="1275"/>
        <w:gridCol w:w="1417"/>
        <w:gridCol w:w="1509"/>
      </w:tblGrid>
      <w:tr w:rsidR="00820433" w:rsidRPr="0072211F" w14:paraId="37167586" w14:textId="77777777" w:rsidTr="007A1315">
        <w:trPr>
          <w:trHeight w:val="377"/>
        </w:trPr>
        <w:tc>
          <w:tcPr>
            <w:tcW w:w="1962" w:type="pct"/>
            <w:vAlign w:val="center"/>
          </w:tcPr>
          <w:p w14:paraId="70043B0C" w14:textId="77777777" w:rsidR="00820433" w:rsidRPr="0072211F" w:rsidRDefault="00820433" w:rsidP="001C53E7">
            <w:pPr>
              <w:keepNext/>
              <w:keepLines/>
              <w:jc w:val="left"/>
              <w:rPr>
                <w:rFonts w:ascii="Arial Narrow" w:hAnsi="Arial Narrow"/>
                <w:b/>
                <w:sz w:val="20"/>
                <w:szCs w:val="20"/>
              </w:rPr>
            </w:pPr>
            <w:r w:rsidRPr="0072211F">
              <w:rPr>
                <w:rFonts w:ascii="Arial Narrow" w:hAnsi="Arial Narrow"/>
                <w:b/>
                <w:sz w:val="20"/>
                <w:szCs w:val="20"/>
              </w:rPr>
              <w:t>Trial ID</w:t>
            </w:r>
          </w:p>
        </w:tc>
        <w:tc>
          <w:tcPr>
            <w:tcW w:w="708" w:type="pct"/>
            <w:shd w:val="clear" w:color="auto" w:fill="auto"/>
            <w:vAlign w:val="center"/>
          </w:tcPr>
          <w:p w14:paraId="6D5A3557" w14:textId="5A934887" w:rsidR="00820433" w:rsidRPr="0072211F" w:rsidRDefault="00E0010A" w:rsidP="001C53E7">
            <w:pPr>
              <w:keepNext/>
              <w:keepLines/>
              <w:jc w:val="center"/>
              <w:rPr>
                <w:rFonts w:ascii="Arial Narrow" w:eastAsiaTheme="minorEastAsia" w:hAnsi="Arial Narrow" w:cs="Times New Roman"/>
                <w:b/>
                <w:bCs/>
                <w:sz w:val="20"/>
                <w:szCs w:val="20"/>
                <w:lang w:eastAsia="en-US"/>
              </w:rPr>
            </w:pPr>
            <w:r w:rsidRPr="0072211F">
              <w:rPr>
                <w:rFonts w:ascii="Arial Narrow" w:hAnsi="Arial Narrow"/>
                <w:b/>
                <w:sz w:val="20"/>
                <w:szCs w:val="20"/>
              </w:rPr>
              <w:t>Ryeqo</w:t>
            </w:r>
          </w:p>
        </w:tc>
        <w:tc>
          <w:tcPr>
            <w:tcW w:w="707" w:type="pct"/>
            <w:shd w:val="clear" w:color="auto" w:fill="auto"/>
            <w:vAlign w:val="center"/>
          </w:tcPr>
          <w:p w14:paraId="38BD3FB8" w14:textId="77777777" w:rsidR="00820433" w:rsidRPr="0072211F" w:rsidRDefault="00820433" w:rsidP="001C53E7">
            <w:pPr>
              <w:keepNext/>
              <w:keepLines/>
              <w:jc w:val="center"/>
              <w:rPr>
                <w:rFonts w:ascii="Arial Narrow" w:eastAsiaTheme="minorEastAsia" w:hAnsi="Arial Narrow" w:cs="Times New Roman"/>
                <w:b/>
                <w:bCs/>
                <w:sz w:val="20"/>
                <w:szCs w:val="20"/>
                <w:lang w:eastAsia="en-US"/>
              </w:rPr>
            </w:pPr>
            <w:r w:rsidRPr="0072211F">
              <w:rPr>
                <w:rFonts w:ascii="Arial Narrow" w:hAnsi="Arial Narrow"/>
                <w:b/>
                <w:sz w:val="20"/>
                <w:szCs w:val="20"/>
              </w:rPr>
              <w:t xml:space="preserve">PBO </w:t>
            </w:r>
          </w:p>
        </w:tc>
        <w:tc>
          <w:tcPr>
            <w:tcW w:w="786" w:type="pct"/>
            <w:vAlign w:val="center"/>
          </w:tcPr>
          <w:p w14:paraId="4F424C16" w14:textId="71AE737E" w:rsidR="00820433" w:rsidRPr="0072211F" w:rsidRDefault="00E0010A" w:rsidP="001C53E7">
            <w:pPr>
              <w:keepNext/>
              <w:keepLines/>
              <w:jc w:val="center"/>
              <w:rPr>
                <w:rFonts w:ascii="Arial Narrow" w:eastAsiaTheme="minorEastAsia" w:hAnsi="Arial Narrow" w:cs="Times New Roman"/>
                <w:b/>
                <w:bCs/>
                <w:sz w:val="20"/>
                <w:szCs w:val="20"/>
                <w:lang w:eastAsia="en-US"/>
              </w:rPr>
            </w:pPr>
            <w:r w:rsidRPr="0072211F">
              <w:rPr>
                <w:rFonts w:ascii="Arial Narrow" w:hAnsi="Arial Narrow"/>
                <w:b/>
                <w:sz w:val="20"/>
                <w:szCs w:val="20"/>
              </w:rPr>
              <w:t>REL +</w:t>
            </w:r>
            <w:r w:rsidR="00B2734B" w:rsidRPr="0072211F">
              <w:rPr>
                <w:rFonts w:ascii="Arial Narrow" w:hAnsi="Arial Narrow"/>
                <w:b/>
                <w:sz w:val="20"/>
                <w:szCs w:val="20"/>
              </w:rPr>
              <w:t xml:space="preserve"> </w:t>
            </w:r>
            <w:r w:rsidRPr="0072211F">
              <w:rPr>
                <w:rFonts w:ascii="Arial Narrow" w:hAnsi="Arial Narrow"/>
                <w:b/>
                <w:sz w:val="20"/>
                <w:szCs w:val="20"/>
              </w:rPr>
              <w:t>dAB</w:t>
            </w:r>
            <w:r w:rsidR="00820433" w:rsidRPr="0072211F">
              <w:rPr>
                <w:rFonts w:ascii="Arial Narrow" w:hAnsi="Arial Narrow"/>
                <w:b/>
                <w:sz w:val="20"/>
                <w:szCs w:val="20"/>
              </w:rPr>
              <w:t xml:space="preserve"> </w:t>
            </w:r>
          </w:p>
        </w:tc>
        <w:tc>
          <w:tcPr>
            <w:tcW w:w="837" w:type="pct"/>
            <w:vAlign w:val="center"/>
          </w:tcPr>
          <w:p w14:paraId="3D6DC474" w14:textId="77777777" w:rsidR="00820433" w:rsidRPr="0072211F" w:rsidRDefault="00820433" w:rsidP="001C53E7">
            <w:pPr>
              <w:keepNext/>
              <w:keepLines/>
              <w:jc w:val="center"/>
              <w:rPr>
                <w:rFonts w:ascii="Arial Narrow" w:eastAsiaTheme="minorEastAsia" w:hAnsi="Arial Narrow" w:cs="Times New Roman"/>
                <w:b/>
                <w:bCs/>
                <w:sz w:val="20"/>
                <w:szCs w:val="20"/>
                <w:lang w:eastAsia="en-US"/>
              </w:rPr>
            </w:pPr>
            <w:r w:rsidRPr="0072211F">
              <w:rPr>
                <w:rFonts w:ascii="Arial Narrow" w:eastAsiaTheme="minorEastAsia" w:hAnsi="Arial Narrow" w:cs="Times New Roman"/>
                <w:b/>
                <w:bCs/>
                <w:sz w:val="20"/>
                <w:szCs w:val="20"/>
                <w:lang w:eastAsia="en-US"/>
              </w:rPr>
              <w:t>RD (95%</w:t>
            </w:r>
            <w:proofErr w:type="gramStart"/>
            <w:r w:rsidRPr="0072211F">
              <w:rPr>
                <w:rFonts w:ascii="Arial Narrow" w:eastAsiaTheme="minorEastAsia" w:hAnsi="Arial Narrow" w:cs="Times New Roman"/>
                <w:b/>
                <w:bCs/>
                <w:sz w:val="20"/>
                <w:szCs w:val="20"/>
                <w:lang w:eastAsia="en-US"/>
              </w:rPr>
              <w:t>CI)#</w:t>
            </w:r>
            <w:proofErr w:type="gramEnd"/>
          </w:p>
        </w:tc>
      </w:tr>
      <w:tr w:rsidR="00D3080C" w:rsidRPr="0072211F" w14:paraId="7509B294" w14:textId="77777777" w:rsidTr="00D3080C">
        <w:tc>
          <w:tcPr>
            <w:tcW w:w="5000" w:type="pct"/>
            <w:gridSpan w:val="5"/>
            <w:vAlign w:val="center"/>
          </w:tcPr>
          <w:p w14:paraId="7ABE63DB" w14:textId="7A8543E7" w:rsidR="00D3080C" w:rsidRPr="0072211F" w:rsidRDefault="00D3080C" w:rsidP="001C53E7">
            <w:pPr>
              <w:keepNext/>
              <w:keepLines/>
              <w:jc w:val="left"/>
              <w:rPr>
                <w:rFonts w:ascii="Arial Narrow" w:hAnsi="Arial Narrow"/>
                <w:b/>
                <w:sz w:val="20"/>
                <w:szCs w:val="20"/>
              </w:rPr>
            </w:pPr>
            <w:r w:rsidRPr="0072211F">
              <w:rPr>
                <w:rFonts w:ascii="Arial Narrow" w:hAnsi="Arial Narrow"/>
                <w:b/>
                <w:sz w:val="20"/>
                <w:szCs w:val="20"/>
              </w:rPr>
              <w:t>LS mean (SE) change from baseline in BMD at lumbar Spine (L1-L4)</w:t>
            </w:r>
          </w:p>
        </w:tc>
      </w:tr>
      <w:tr w:rsidR="00820433" w:rsidRPr="0072211F" w14:paraId="3D40DFB7" w14:textId="77777777" w:rsidTr="00D3080C">
        <w:tc>
          <w:tcPr>
            <w:tcW w:w="1962" w:type="pct"/>
            <w:vAlign w:val="center"/>
          </w:tcPr>
          <w:p w14:paraId="1014D8DF" w14:textId="77777777" w:rsidR="00820433" w:rsidRPr="0072211F" w:rsidRDefault="00820433" w:rsidP="001C53E7">
            <w:pPr>
              <w:keepNext/>
              <w:keepLines/>
              <w:jc w:val="left"/>
              <w:rPr>
                <w:rFonts w:ascii="Arial Narrow" w:hAnsi="Arial Narrow"/>
                <w:b/>
                <w:bCs/>
                <w:sz w:val="20"/>
                <w:szCs w:val="20"/>
              </w:rPr>
            </w:pPr>
            <w:r w:rsidRPr="0072211F">
              <w:rPr>
                <w:rFonts w:ascii="Arial Narrow" w:hAnsi="Arial Narrow"/>
                <w:bCs/>
                <w:sz w:val="20"/>
                <w:szCs w:val="20"/>
              </w:rPr>
              <w:t>SPIRIT 1/2 pooled, Ryeqo v PBO, Wk 12</w:t>
            </w:r>
          </w:p>
        </w:tc>
        <w:tc>
          <w:tcPr>
            <w:tcW w:w="708" w:type="pct"/>
            <w:shd w:val="clear" w:color="auto" w:fill="auto"/>
            <w:vAlign w:val="center"/>
          </w:tcPr>
          <w:p w14:paraId="0AD0954B" w14:textId="77777777" w:rsidR="00820433" w:rsidRPr="0072211F" w:rsidRDefault="00820433" w:rsidP="001C53E7">
            <w:pPr>
              <w:keepNext/>
              <w:keepLines/>
              <w:jc w:val="center"/>
              <w:rPr>
                <w:rFonts w:ascii="Arial Narrow" w:hAnsi="Arial Narrow"/>
                <w:sz w:val="20"/>
                <w:szCs w:val="20"/>
              </w:rPr>
            </w:pPr>
            <w:r w:rsidRPr="0072211F">
              <w:rPr>
                <w:rFonts w:ascii="Arial Narrow" w:hAnsi="Arial Narrow"/>
                <w:sz w:val="20"/>
                <w:szCs w:val="20"/>
              </w:rPr>
              <w:t>-0.49 (0.16)</w:t>
            </w:r>
          </w:p>
        </w:tc>
        <w:tc>
          <w:tcPr>
            <w:tcW w:w="707" w:type="pct"/>
            <w:shd w:val="clear" w:color="auto" w:fill="auto"/>
            <w:vAlign w:val="center"/>
          </w:tcPr>
          <w:p w14:paraId="7EFC0D26" w14:textId="77777777" w:rsidR="00820433" w:rsidRPr="0072211F" w:rsidRDefault="00820433" w:rsidP="001C53E7">
            <w:pPr>
              <w:keepNext/>
              <w:keepLines/>
              <w:jc w:val="center"/>
              <w:rPr>
                <w:rFonts w:ascii="Arial Narrow" w:hAnsi="Arial Narrow"/>
                <w:sz w:val="20"/>
                <w:szCs w:val="20"/>
              </w:rPr>
            </w:pPr>
            <w:r w:rsidRPr="0072211F">
              <w:rPr>
                <w:rFonts w:ascii="Arial Narrow" w:hAnsi="Arial Narrow"/>
                <w:sz w:val="20"/>
                <w:szCs w:val="20"/>
              </w:rPr>
              <w:t>0.09 (0.16)</w:t>
            </w:r>
          </w:p>
        </w:tc>
        <w:tc>
          <w:tcPr>
            <w:tcW w:w="786" w:type="pct"/>
            <w:vAlign w:val="center"/>
          </w:tcPr>
          <w:p w14:paraId="26915FC5" w14:textId="77777777" w:rsidR="00820433" w:rsidRPr="0072211F" w:rsidRDefault="00820433" w:rsidP="001C53E7">
            <w:pPr>
              <w:keepNext/>
              <w:keepLines/>
              <w:jc w:val="center"/>
              <w:rPr>
                <w:rFonts w:ascii="Arial Narrow" w:hAnsi="Arial Narrow"/>
                <w:sz w:val="20"/>
                <w:szCs w:val="20"/>
              </w:rPr>
            </w:pPr>
            <w:r w:rsidRPr="0072211F">
              <w:rPr>
                <w:rFonts w:ascii="Arial Narrow" w:hAnsi="Arial Narrow"/>
                <w:sz w:val="20"/>
                <w:szCs w:val="20"/>
              </w:rPr>
              <w:t>-</w:t>
            </w:r>
          </w:p>
        </w:tc>
        <w:tc>
          <w:tcPr>
            <w:tcW w:w="837" w:type="pct"/>
            <w:vAlign w:val="center"/>
          </w:tcPr>
          <w:p w14:paraId="3213D0E0" w14:textId="77777777" w:rsidR="00820433" w:rsidRPr="0072211F" w:rsidRDefault="00820433" w:rsidP="001C53E7">
            <w:pPr>
              <w:keepNext/>
              <w:keepLines/>
              <w:jc w:val="center"/>
              <w:rPr>
                <w:rFonts w:ascii="Arial Narrow" w:hAnsi="Arial Narrow"/>
                <w:b/>
                <w:sz w:val="20"/>
                <w:szCs w:val="20"/>
              </w:rPr>
            </w:pPr>
            <w:r w:rsidRPr="0072211F">
              <w:rPr>
                <w:rFonts w:ascii="Arial Narrow" w:hAnsi="Arial Narrow"/>
                <w:b/>
                <w:sz w:val="20"/>
                <w:szCs w:val="20"/>
              </w:rPr>
              <w:t>-0.57 (-0.89, -0.26)</w:t>
            </w:r>
          </w:p>
        </w:tc>
      </w:tr>
      <w:tr w:rsidR="00820433" w:rsidRPr="0072211F" w14:paraId="5EB46869" w14:textId="77777777" w:rsidTr="00D3080C">
        <w:tc>
          <w:tcPr>
            <w:tcW w:w="1962" w:type="pct"/>
            <w:vAlign w:val="center"/>
          </w:tcPr>
          <w:p w14:paraId="7CD34E1D" w14:textId="77777777" w:rsidR="00820433" w:rsidRPr="0072211F" w:rsidRDefault="00820433" w:rsidP="001C53E7">
            <w:pPr>
              <w:keepNext/>
              <w:keepLines/>
              <w:jc w:val="left"/>
              <w:rPr>
                <w:rFonts w:ascii="Arial Narrow" w:hAnsi="Arial Narrow"/>
                <w:bCs/>
                <w:sz w:val="20"/>
                <w:szCs w:val="20"/>
              </w:rPr>
            </w:pPr>
            <w:r w:rsidRPr="0072211F">
              <w:rPr>
                <w:rFonts w:ascii="Arial Narrow" w:hAnsi="Arial Narrow"/>
                <w:bCs/>
                <w:sz w:val="20"/>
                <w:szCs w:val="20"/>
              </w:rPr>
              <w:t>SPIRIT 1/2 pooled, REL+dAB v PBO, Wk 12</w:t>
            </w:r>
          </w:p>
        </w:tc>
        <w:tc>
          <w:tcPr>
            <w:tcW w:w="708" w:type="pct"/>
            <w:shd w:val="clear" w:color="auto" w:fill="auto"/>
            <w:vAlign w:val="center"/>
          </w:tcPr>
          <w:p w14:paraId="5168982F" w14:textId="77777777" w:rsidR="00820433" w:rsidRPr="0072211F" w:rsidRDefault="00820433" w:rsidP="001C53E7">
            <w:pPr>
              <w:keepNext/>
              <w:keepLines/>
              <w:jc w:val="center"/>
              <w:rPr>
                <w:rFonts w:ascii="Arial Narrow" w:hAnsi="Arial Narrow"/>
                <w:sz w:val="20"/>
                <w:szCs w:val="20"/>
              </w:rPr>
            </w:pPr>
            <w:r w:rsidRPr="0072211F">
              <w:rPr>
                <w:rFonts w:ascii="Arial Narrow" w:hAnsi="Arial Narrow"/>
                <w:sz w:val="20"/>
                <w:szCs w:val="20"/>
              </w:rPr>
              <w:t>-</w:t>
            </w:r>
          </w:p>
        </w:tc>
        <w:tc>
          <w:tcPr>
            <w:tcW w:w="707" w:type="pct"/>
            <w:shd w:val="clear" w:color="auto" w:fill="auto"/>
            <w:vAlign w:val="center"/>
          </w:tcPr>
          <w:p w14:paraId="34A32169" w14:textId="77777777" w:rsidR="00820433" w:rsidRPr="0072211F" w:rsidRDefault="00820433" w:rsidP="001C53E7">
            <w:pPr>
              <w:keepNext/>
              <w:keepLines/>
              <w:jc w:val="center"/>
              <w:rPr>
                <w:rFonts w:ascii="Arial Narrow" w:hAnsi="Arial Narrow"/>
                <w:sz w:val="20"/>
                <w:szCs w:val="20"/>
              </w:rPr>
            </w:pPr>
            <w:r w:rsidRPr="0072211F">
              <w:rPr>
                <w:rFonts w:ascii="Arial Narrow" w:hAnsi="Arial Narrow"/>
                <w:sz w:val="20"/>
                <w:szCs w:val="20"/>
              </w:rPr>
              <w:t>0.09 (0.16)</w:t>
            </w:r>
          </w:p>
        </w:tc>
        <w:tc>
          <w:tcPr>
            <w:tcW w:w="786" w:type="pct"/>
            <w:vAlign w:val="center"/>
          </w:tcPr>
          <w:p w14:paraId="714586EB" w14:textId="77777777" w:rsidR="00820433" w:rsidRPr="0072211F" w:rsidRDefault="00820433" w:rsidP="001C53E7">
            <w:pPr>
              <w:keepNext/>
              <w:keepLines/>
              <w:jc w:val="center"/>
              <w:rPr>
                <w:rFonts w:ascii="Arial Narrow" w:hAnsi="Arial Narrow"/>
                <w:sz w:val="20"/>
                <w:szCs w:val="20"/>
              </w:rPr>
            </w:pPr>
            <w:r w:rsidRPr="0072211F">
              <w:rPr>
                <w:rFonts w:ascii="Arial Narrow" w:hAnsi="Arial Narrow"/>
                <w:sz w:val="20"/>
                <w:szCs w:val="20"/>
              </w:rPr>
              <w:t>-1.76 (0.17)</w:t>
            </w:r>
          </w:p>
        </w:tc>
        <w:tc>
          <w:tcPr>
            <w:tcW w:w="837" w:type="pct"/>
            <w:vAlign w:val="center"/>
          </w:tcPr>
          <w:p w14:paraId="1355D40B" w14:textId="77777777" w:rsidR="00820433" w:rsidRPr="0072211F" w:rsidRDefault="00820433" w:rsidP="001C53E7">
            <w:pPr>
              <w:keepNext/>
              <w:keepLines/>
              <w:jc w:val="center"/>
              <w:rPr>
                <w:rFonts w:ascii="Arial Narrow" w:hAnsi="Arial Narrow"/>
                <w:b/>
                <w:sz w:val="20"/>
                <w:szCs w:val="20"/>
              </w:rPr>
            </w:pPr>
            <w:r w:rsidRPr="0072211F">
              <w:rPr>
                <w:rFonts w:ascii="Arial Narrow" w:hAnsi="Arial Narrow"/>
                <w:b/>
                <w:sz w:val="20"/>
                <w:szCs w:val="20"/>
              </w:rPr>
              <w:t>-1.85 (-2.16, -1.54)</w:t>
            </w:r>
          </w:p>
        </w:tc>
      </w:tr>
      <w:tr w:rsidR="00820433" w:rsidRPr="0072211F" w14:paraId="25150F9D" w14:textId="77777777" w:rsidTr="00D3080C">
        <w:tc>
          <w:tcPr>
            <w:tcW w:w="1962" w:type="pct"/>
            <w:vAlign w:val="center"/>
          </w:tcPr>
          <w:p w14:paraId="4A1669BF" w14:textId="77777777" w:rsidR="00820433" w:rsidRPr="0072211F" w:rsidRDefault="00820433" w:rsidP="001C53E7">
            <w:pPr>
              <w:keepNext/>
              <w:keepLines/>
              <w:jc w:val="left"/>
              <w:rPr>
                <w:rFonts w:ascii="Arial Narrow" w:hAnsi="Arial Narrow"/>
                <w:sz w:val="20"/>
                <w:szCs w:val="20"/>
              </w:rPr>
            </w:pPr>
            <w:r w:rsidRPr="0072211F">
              <w:rPr>
                <w:rFonts w:ascii="Arial Narrow" w:hAnsi="Arial Narrow"/>
                <w:bCs/>
                <w:sz w:val="20"/>
                <w:szCs w:val="20"/>
              </w:rPr>
              <w:t>SPIRIT 1/2 pooled, Ryeqo v REL+dAB, Wk 12</w:t>
            </w:r>
          </w:p>
        </w:tc>
        <w:tc>
          <w:tcPr>
            <w:tcW w:w="708" w:type="pct"/>
            <w:shd w:val="clear" w:color="auto" w:fill="auto"/>
            <w:vAlign w:val="center"/>
          </w:tcPr>
          <w:p w14:paraId="58E3A9EA" w14:textId="77777777" w:rsidR="00820433" w:rsidRPr="0072211F" w:rsidRDefault="00820433" w:rsidP="001C53E7">
            <w:pPr>
              <w:keepNext/>
              <w:keepLines/>
              <w:jc w:val="center"/>
              <w:rPr>
                <w:rFonts w:ascii="Arial Narrow" w:hAnsi="Arial Narrow"/>
                <w:sz w:val="20"/>
                <w:szCs w:val="20"/>
              </w:rPr>
            </w:pPr>
            <w:r w:rsidRPr="0072211F">
              <w:rPr>
                <w:rFonts w:ascii="Arial Narrow" w:hAnsi="Arial Narrow"/>
                <w:sz w:val="20"/>
                <w:szCs w:val="20"/>
              </w:rPr>
              <w:t>-0.49 (0.16)</w:t>
            </w:r>
          </w:p>
        </w:tc>
        <w:tc>
          <w:tcPr>
            <w:tcW w:w="707" w:type="pct"/>
            <w:shd w:val="clear" w:color="auto" w:fill="auto"/>
            <w:vAlign w:val="center"/>
          </w:tcPr>
          <w:p w14:paraId="30FA5492" w14:textId="77777777" w:rsidR="00820433" w:rsidRPr="0072211F" w:rsidRDefault="00820433" w:rsidP="001C53E7">
            <w:pPr>
              <w:keepNext/>
              <w:keepLines/>
              <w:jc w:val="center"/>
              <w:rPr>
                <w:rFonts w:ascii="Arial Narrow" w:hAnsi="Arial Narrow"/>
                <w:sz w:val="20"/>
                <w:szCs w:val="20"/>
              </w:rPr>
            </w:pPr>
            <w:r w:rsidRPr="0072211F">
              <w:rPr>
                <w:rFonts w:ascii="Arial Narrow" w:hAnsi="Arial Narrow"/>
                <w:sz w:val="20"/>
                <w:szCs w:val="20"/>
              </w:rPr>
              <w:t>-</w:t>
            </w:r>
          </w:p>
        </w:tc>
        <w:tc>
          <w:tcPr>
            <w:tcW w:w="786" w:type="pct"/>
            <w:vAlign w:val="center"/>
          </w:tcPr>
          <w:p w14:paraId="0E8B215C" w14:textId="77777777" w:rsidR="00820433" w:rsidRPr="0072211F" w:rsidRDefault="00820433" w:rsidP="001C53E7">
            <w:pPr>
              <w:keepNext/>
              <w:keepLines/>
              <w:jc w:val="center"/>
              <w:rPr>
                <w:rFonts w:ascii="Arial Narrow" w:hAnsi="Arial Narrow"/>
                <w:sz w:val="20"/>
                <w:szCs w:val="20"/>
              </w:rPr>
            </w:pPr>
            <w:r w:rsidRPr="0072211F">
              <w:rPr>
                <w:rFonts w:ascii="Arial Narrow" w:hAnsi="Arial Narrow"/>
                <w:sz w:val="20"/>
                <w:szCs w:val="20"/>
              </w:rPr>
              <w:t>-1.76 (0.17)</w:t>
            </w:r>
          </w:p>
        </w:tc>
        <w:tc>
          <w:tcPr>
            <w:tcW w:w="837" w:type="pct"/>
            <w:vAlign w:val="center"/>
          </w:tcPr>
          <w:p w14:paraId="0A8B825E" w14:textId="77777777" w:rsidR="00820433" w:rsidRPr="0072211F" w:rsidRDefault="00820433" w:rsidP="001C53E7">
            <w:pPr>
              <w:keepNext/>
              <w:keepLines/>
              <w:jc w:val="center"/>
              <w:rPr>
                <w:rFonts w:ascii="Arial Narrow" w:hAnsi="Arial Narrow"/>
                <w:b/>
                <w:sz w:val="20"/>
                <w:szCs w:val="20"/>
              </w:rPr>
            </w:pPr>
            <w:r w:rsidRPr="0072211F">
              <w:rPr>
                <w:rFonts w:ascii="Arial Narrow" w:hAnsi="Arial Narrow"/>
                <w:b/>
                <w:sz w:val="20"/>
                <w:szCs w:val="20"/>
              </w:rPr>
              <w:t xml:space="preserve">1.28 (0.97, </w:t>
            </w:r>
            <w:proofErr w:type="gramStart"/>
            <w:r w:rsidRPr="0072211F">
              <w:rPr>
                <w:rFonts w:ascii="Arial Narrow" w:hAnsi="Arial Narrow"/>
                <w:b/>
                <w:sz w:val="20"/>
                <w:szCs w:val="20"/>
              </w:rPr>
              <w:t>1.59)^</w:t>
            </w:r>
            <w:proofErr w:type="gramEnd"/>
          </w:p>
        </w:tc>
      </w:tr>
      <w:tr w:rsidR="00820433" w:rsidRPr="0072211F" w14:paraId="2CEA7B96" w14:textId="77777777" w:rsidTr="00D3080C">
        <w:tc>
          <w:tcPr>
            <w:tcW w:w="1962" w:type="pct"/>
            <w:vAlign w:val="center"/>
          </w:tcPr>
          <w:p w14:paraId="3404CE1B" w14:textId="77777777" w:rsidR="00820433" w:rsidRPr="0072211F" w:rsidRDefault="00820433" w:rsidP="001C53E7">
            <w:pPr>
              <w:keepNext/>
              <w:keepLines/>
              <w:jc w:val="left"/>
              <w:rPr>
                <w:rFonts w:ascii="Arial Narrow" w:hAnsi="Arial Narrow"/>
                <w:sz w:val="20"/>
                <w:szCs w:val="20"/>
              </w:rPr>
            </w:pPr>
            <w:r w:rsidRPr="0072211F">
              <w:rPr>
                <w:rFonts w:ascii="Arial Narrow" w:hAnsi="Arial Narrow"/>
                <w:bCs/>
                <w:sz w:val="20"/>
                <w:szCs w:val="20"/>
              </w:rPr>
              <w:t>SPIRIT 1/2 pooled, Ryeqo v PBO, Wk 24</w:t>
            </w:r>
          </w:p>
        </w:tc>
        <w:tc>
          <w:tcPr>
            <w:tcW w:w="708" w:type="pct"/>
            <w:shd w:val="clear" w:color="auto" w:fill="auto"/>
            <w:vAlign w:val="center"/>
          </w:tcPr>
          <w:p w14:paraId="3763B401" w14:textId="77777777" w:rsidR="00820433" w:rsidRPr="003D6BA7" w:rsidRDefault="00820433" w:rsidP="001C53E7">
            <w:pPr>
              <w:keepNext/>
              <w:keepLines/>
              <w:jc w:val="center"/>
              <w:rPr>
                <w:rFonts w:ascii="Arial Narrow" w:hAnsi="Arial Narrow"/>
                <w:sz w:val="20"/>
                <w:szCs w:val="20"/>
              </w:rPr>
            </w:pPr>
            <w:r w:rsidRPr="0072211F">
              <w:rPr>
                <w:rFonts w:ascii="Arial Narrow" w:hAnsi="Arial Narrow"/>
                <w:sz w:val="20"/>
                <w:szCs w:val="20"/>
              </w:rPr>
              <w:t>-0.72 (0.17)</w:t>
            </w:r>
          </w:p>
        </w:tc>
        <w:tc>
          <w:tcPr>
            <w:tcW w:w="707" w:type="pct"/>
            <w:shd w:val="clear" w:color="auto" w:fill="auto"/>
            <w:vAlign w:val="center"/>
          </w:tcPr>
          <w:p w14:paraId="06FD6E2C" w14:textId="77777777" w:rsidR="00820433" w:rsidRPr="003D6BA7" w:rsidRDefault="00820433" w:rsidP="001C53E7">
            <w:pPr>
              <w:keepNext/>
              <w:keepLines/>
              <w:jc w:val="center"/>
              <w:rPr>
                <w:rFonts w:ascii="Arial Narrow" w:hAnsi="Arial Narrow"/>
                <w:sz w:val="20"/>
                <w:szCs w:val="20"/>
              </w:rPr>
            </w:pPr>
            <w:r w:rsidRPr="0072211F">
              <w:rPr>
                <w:rFonts w:ascii="Arial Narrow" w:hAnsi="Arial Narrow"/>
                <w:sz w:val="20"/>
                <w:szCs w:val="20"/>
              </w:rPr>
              <w:t>0.12 (0.18)</w:t>
            </w:r>
          </w:p>
        </w:tc>
        <w:tc>
          <w:tcPr>
            <w:tcW w:w="786" w:type="pct"/>
            <w:vAlign w:val="center"/>
          </w:tcPr>
          <w:p w14:paraId="43783F5D" w14:textId="77777777" w:rsidR="00820433" w:rsidRPr="003D6BA7" w:rsidRDefault="00820433" w:rsidP="001C53E7">
            <w:pPr>
              <w:keepNext/>
              <w:keepLines/>
              <w:jc w:val="center"/>
              <w:rPr>
                <w:rFonts w:ascii="Arial Narrow" w:hAnsi="Arial Narrow"/>
                <w:sz w:val="20"/>
                <w:szCs w:val="20"/>
              </w:rPr>
            </w:pPr>
            <w:r w:rsidRPr="0072211F">
              <w:rPr>
                <w:rFonts w:ascii="Arial Narrow" w:hAnsi="Arial Narrow"/>
                <w:sz w:val="20"/>
                <w:szCs w:val="20"/>
              </w:rPr>
              <w:t>-</w:t>
            </w:r>
          </w:p>
        </w:tc>
        <w:tc>
          <w:tcPr>
            <w:tcW w:w="837" w:type="pct"/>
            <w:vAlign w:val="center"/>
          </w:tcPr>
          <w:p w14:paraId="7723A128" w14:textId="77777777" w:rsidR="00820433" w:rsidRPr="003D6BA7" w:rsidRDefault="00820433" w:rsidP="001C53E7">
            <w:pPr>
              <w:keepNext/>
              <w:keepLines/>
              <w:jc w:val="center"/>
              <w:rPr>
                <w:rFonts w:ascii="Arial Narrow" w:hAnsi="Arial Narrow"/>
                <w:b/>
                <w:sz w:val="20"/>
                <w:szCs w:val="20"/>
              </w:rPr>
            </w:pPr>
            <w:r w:rsidRPr="0072211F">
              <w:rPr>
                <w:rFonts w:ascii="Arial Narrow" w:hAnsi="Arial Narrow"/>
                <w:b/>
                <w:sz w:val="20"/>
                <w:szCs w:val="20"/>
              </w:rPr>
              <w:t>-0.84 (-1.20, -0.49)</w:t>
            </w:r>
          </w:p>
        </w:tc>
      </w:tr>
      <w:tr w:rsidR="00820433" w:rsidRPr="0072211F" w14:paraId="7E2AA033" w14:textId="77777777" w:rsidTr="00D3080C">
        <w:tc>
          <w:tcPr>
            <w:tcW w:w="1962" w:type="pct"/>
            <w:vAlign w:val="center"/>
          </w:tcPr>
          <w:p w14:paraId="3A93ED4E" w14:textId="77777777" w:rsidR="00820433" w:rsidRPr="0072211F" w:rsidRDefault="00820433" w:rsidP="001C53E7">
            <w:pPr>
              <w:keepNext/>
              <w:keepLines/>
              <w:jc w:val="left"/>
              <w:rPr>
                <w:rFonts w:ascii="Arial Narrow" w:hAnsi="Arial Narrow"/>
                <w:sz w:val="20"/>
                <w:szCs w:val="20"/>
              </w:rPr>
            </w:pPr>
            <w:r w:rsidRPr="0072211F">
              <w:rPr>
                <w:rFonts w:ascii="Arial Narrow" w:hAnsi="Arial Narrow"/>
                <w:bCs/>
                <w:sz w:val="20"/>
                <w:szCs w:val="20"/>
              </w:rPr>
              <w:t>SPIRIT 1/2 pooled, REL+dAB v PBO, Wk 24</w:t>
            </w:r>
          </w:p>
        </w:tc>
        <w:tc>
          <w:tcPr>
            <w:tcW w:w="708" w:type="pct"/>
            <w:shd w:val="clear" w:color="auto" w:fill="auto"/>
            <w:vAlign w:val="center"/>
          </w:tcPr>
          <w:p w14:paraId="58038B92" w14:textId="77777777" w:rsidR="00820433" w:rsidRPr="0072211F" w:rsidRDefault="00820433" w:rsidP="001C53E7">
            <w:pPr>
              <w:keepNext/>
              <w:keepLines/>
              <w:jc w:val="center"/>
              <w:rPr>
                <w:rFonts w:ascii="Arial Narrow" w:hAnsi="Arial Narrow"/>
                <w:b/>
                <w:bCs/>
                <w:sz w:val="20"/>
                <w:szCs w:val="20"/>
              </w:rPr>
            </w:pPr>
            <w:r w:rsidRPr="0072211F">
              <w:rPr>
                <w:rFonts w:ascii="Arial Narrow" w:hAnsi="Arial Narrow"/>
                <w:sz w:val="20"/>
                <w:szCs w:val="20"/>
              </w:rPr>
              <w:t>-</w:t>
            </w:r>
          </w:p>
        </w:tc>
        <w:tc>
          <w:tcPr>
            <w:tcW w:w="707" w:type="pct"/>
            <w:shd w:val="clear" w:color="auto" w:fill="auto"/>
            <w:vAlign w:val="center"/>
          </w:tcPr>
          <w:p w14:paraId="1B0E4FC2" w14:textId="77777777" w:rsidR="00820433" w:rsidRPr="0072211F" w:rsidRDefault="00820433" w:rsidP="001C53E7">
            <w:pPr>
              <w:keepNext/>
              <w:keepLines/>
              <w:jc w:val="center"/>
              <w:rPr>
                <w:rFonts w:ascii="Arial Narrow" w:hAnsi="Arial Narrow"/>
                <w:b/>
                <w:bCs/>
                <w:sz w:val="20"/>
                <w:szCs w:val="20"/>
              </w:rPr>
            </w:pPr>
            <w:r w:rsidRPr="0072211F">
              <w:rPr>
                <w:rFonts w:ascii="Arial Narrow" w:hAnsi="Arial Narrow"/>
                <w:sz w:val="20"/>
                <w:szCs w:val="20"/>
              </w:rPr>
              <w:t>0.12 (0.18)</w:t>
            </w:r>
          </w:p>
        </w:tc>
        <w:tc>
          <w:tcPr>
            <w:tcW w:w="786" w:type="pct"/>
            <w:vAlign w:val="center"/>
          </w:tcPr>
          <w:p w14:paraId="0F1698A6" w14:textId="77777777" w:rsidR="00820433" w:rsidRPr="0072211F" w:rsidRDefault="00820433" w:rsidP="001C53E7">
            <w:pPr>
              <w:keepNext/>
              <w:keepLines/>
              <w:jc w:val="center"/>
              <w:rPr>
                <w:rFonts w:ascii="Arial Narrow" w:hAnsi="Arial Narrow"/>
                <w:sz w:val="20"/>
                <w:szCs w:val="20"/>
              </w:rPr>
            </w:pPr>
            <w:r w:rsidRPr="0072211F">
              <w:rPr>
                <w:rFonts w:ascii="Arial Narrow" w:hAnsi="Arial Narrow"/>
                <w:sz w:val="20"/>
                <w:szCs w:val="20"/>
              </w:rPr>
              <w:t>-1.94 (0.18)</w:t>
            </w:r>
          </w:p>
        </w:tc>
        <w:tc>
          <w:tcPr>
            <w:tcW w:w="837" w:type="pct"/>
            <w:vAlign w:val="center"/>
          </w:tcPr>
          <w:p w14:paraId="70EAE39B" w14:textId="77777777" w:rsidR="00820433" w:rsidRPr="0072211F" w:rsidRDefault="00820433" w:rsidP="001C53E7">
            <w:pPr>
              <w:keepNext/>
              <w:keepLines/>
              <w:jc w:val="center"/>
              <w:rPr>
                <w:rFonts w:ascii="Arial Narrow" w:hAnsi="Arial Narrow"/>
                <w:b/>
                <w:sz w:val="20"/>
                <w:szCs w:val="20"/>
              </w:rPr>
            </w:pPr>
            <w:r w:rsidRPr="0072211F">
              <w:rPr>
                <w:rFonts w:ascii="Arial Narrow" w:hAnsi="Arial Narrow"/>
                <w:b/>
                <w:sz w:val="20"/>
                <w:szCs w:val="20"/>
              </w:rPr>
              <w:t>-2.07 (-2.42, -1.71)</w:t>
            </w:r>
          </w:p>
        </w:tc>
      </w:tr>
      <w:tr w:rsidR="00820433" w:rsidRPr="0072211F" w14:paraId="422F41BA" w14:textId="77777777" w:rsidTr="00D3080C">
        <w:tc>
          <w:tcPr>
            <w:tcW w:w="1962" w:type="pct"/>
            <w:vAlign w:val="center"/>
          </w:tcPr>
          <w:p w14:paraId="4450BE23" w14:textId="77777777" w:rsidR="00820433" w:rsidRPr="0072211F" w:rsidRDefault="00820433" w:rsidP="001C53E7">
            <w:pPr>
              <w:keepNext/>
              <w:keepLines/>
              <w:jc w:val="left"/>
              <w:rPr>
                <w:rFonts w:ascii="Arial Narrow" w:hAnsi="Arial Narrow"/>
                <w:sz w:val="20"/>
                <w:szCs w:val="20"/>
              </w:rPr>
            </w:pPr>
            <w:r w:rsidRPr="0072211F">
              <w:rPr>
                <w:rFonts w:ascii="Arial Narrow" w:hAnsi="Arial Narrow"/>
                <w:bCs/>
                <w:sz w:val="20"/>
                <w:szCs w:val="20"/>
              </w:rPr>
              <w:t>SPIRIT 1/2 pooled, Ryeqo v REL+dAB, Wk 24</w:t>
            </w:r>
          </w:p>
        </w:tc>
        <w:tc>
          <w:tcPr>
            <w:tcW w:w="708" w:type="pct"/>
            <w:shd w:val="clear" w:color="auto" w:fill="auto"/>
            <w:vAlign w:val="center"/>
          </w:tcPr>
          <w:p w14:paraId="689B170F" w14:textId="77777777" w:rsidR="00820433" w:rsidRPr="0072211F" w:rsidRDefault="00820433" w:rsidP="001C53E7">
            <w:pPr>
              <w:keepNext/>
              <w:keepLines/>
              <w:jc w:val="center"/>
              <w:rPr>
                <w:rFonts w:ascii="Arial Narrow" w:hAnsi="Arial Narrow"/>
                <w:b/>
                <w:bCs/>
                <w:sz w:val="20"/>
                <w:szCs w:val="20"/>
              </w:rPr>
            </w:pPr>
            <w:r w:rsidRPr="0072211F">
              <w:rPr>
                <w:rFonts w:ascii="Arial Narrow" w:hAnsi="Arial Narrow"/>
                <w:sz w:val="20"/>
                <w:szCs w:val="20"/>
              </w:rPr>
              <w:t>-0.72 (0.17)</w:t>
            </w:r>
          </w:p>
        </w:tc>
        <w:tc>
          <w:tcPr>
            <w:tcW w:w="707" w:type="pct"/>
            <w:shd w:val="clear" w:color="auto" w:fill="auto"/>
            <w:vAlign w:val="center"/>
          </w:tcPr>
          <w:p w14:paraId="20D08C31" w14:textId="77777777" w:rsidR="00820433" w:rsidRPr="0072211F" w:rsidRDefault="00820433" w:rsidP="001C53E7">
            <w:pPr>
              <w:keepNext/>
              <w:keepLines/>
              <w:jc w:val="center"/>
              <w:rPr>
                <w:rFonts w:ascii="Arial Narrow" w:hAnsi="Arial Narrow"/>
                <w:b/>
                <w:bCs/>
                <w:sz w:val="20"/>
                <w:szCs w:val="20"/>
              </w:rPr>
            </w:pPr>
            <w:r w:rsidRPr="0072211F">
              <w:rPr>
                <w:rFonts w:ascii="Arial Narrow" w:hAnsi="Arial Narrow"/>
                <w:sz w:val="20"/>
                <w:szCs w:val="20"/>
              </w:rPr>
              <w:t>-</w:t>
            </w:r>
          </w:p>
        </w:tc>
        <w:tc>
          <w:tcPr>
            <w:tcW w:w="786" w:type="pct"/>
            <w:vAlign w:val="center"/>
          </w:tcPr>
          <w:p w14:paraId="7B9F034C" w14:textId="77777777" w:rsidR="00820433" w:rsidRPr="0072211F" w:rsidRDefault="00820433" w:rsidP="001C53E7">
            <w:pPr>
              <w:keepNext/>
              <w:keepLines/>
              <w:jc w:val="center"/>
              <w:rPr>
                <w:rFonts w:ascii="Arial Narrow" w:hAnsi="Arial Narrow"/>
                <w:sz w:val="20"/>
                <w:szCs w:val="20"/>
              </w:rPr>
            </w:pPr>
            <w:r w:rsidRPr="0072211F">
              <w:rPr>
                <w:rFonts w:ascii="Arial Narrow" w:hAnsi="Arial Narrow"/>
                <w:sz w:val="20"/>
                <w:szCs w:val="20"/>
              </w:rPr>
              <w:t>-1.94 (0.18)</w:t>
            </w:r>
          </w:p>
        </w:tc>
        <w:tc>
          <w:tcPr>
            <w:tcW w:w="837" w:type="pct"/>
            <w:vAlign w:val="center"/>
          </w:tcPr>
          <w:p w14:paraId="1E4E7019" w14:textId="77777777" w:rsidR="00820433" w:rsidRPr="0072211F" w:rsidRDefault="00820433" w:rsidP="001C53E7">
            <w:pPr>
              <w:keepNext/>
              <w:keepLines/>
              <w:jc w:val="center"/>
              <w:rPr>
                <w:rFonts w:ascii="Arial Narrow" w:hAnsi="Arial Narrow"/>
                <w:b/>
                <w:sz w:val="20"/>
                <w:szCs w:val="20"/>
              </w:rPr>
            </w:pPr>
            <w:r w:rsidRPr="0072211F">
              <w:rPr>
                <w:rFonts w:ascii="Arial Narrow" w:hAnsi="Arial Narrow"/>
                <w:b/>
                <w:sz w:val="20"/>
                <w:szCs w:val="20"/>
              </w:rPr>
              <w:t>1.22 (0.87, 1.68)</w:t>
            </w:r>
          </w:p>
        </w:tc>
      </w:tr>
      <w:tr w:rsidR="00820433" w:rsidRPr="0072211F" w14:paraId="5F7754AA" w14:textId="77777777" w:rsidTr="00D3080C">
        <w:tc>
          <w:tcPr>
            <w:tcW w:w="5000" w:type="pct"/>
            <w:gridSpan w:val="5"/>
            <w:vAlign w:val="center"/>
          </w:tcPr>
          <w:p w14:paraId="29F963D3" w14:textId="77777777" w:rsidR="00820433" w:rsidRPr="0072211F" w:rsidRDefault="00820433" w:rsidP="001C53E7">
            <w:pPr>
              <w:keepNext/>
              <w:keepLines/>
              <w:jc w:val="left"/>
              <w:rPr>
                <w:rFonts w:ascii="Arial Narrow" w:hAnsi="Arial Narrow"/>
                <w:sz w:val="20"/>
                <w:szCs w:val="20"/>
              </w:rPr>
            </w:pPr>
            <w:r w:rsidRPr="0072211F">
              <w:rPr>
                <w:rFonts w:ascii="Arial Narrow" w:hAnsi="Arial Narrow"/>
                <w:b/>
                <w:sz w:val="20"/>
                <w:szCs w:val="20"/>
              </w:rPr>
              <w:t>LS mean (SE) change from baseline in BMD at total hip</w:t>
            </w:r>
          </w:p>
        </w:tc>
      </w:tr>
      <w:tr w:rsidR="00820433" w:rsidRPr="0072211F" w14:paraId="41D0E475" w14:textId="77777777" w:rsidTr="00D3080C">
        <w:tc>
          <w:tcPr>
            <w:tcW w:w="1962" w:type="pct"/>
            <w:vAlign w:val="center"/>
          </w:tcPr>
          <w:p w14:paraId="7FF7F4BE" w14:textId="77777777" w:rsidR="00820433" w:rsidRPr="0072211F" w:rsidRDefault="00820433" w:rsidP="001C53E7">
            <w:pPr>
              <w:keepNext/>
              <w:keepLines/>
              <w:jc w:val="left"/>
              <w:rPr>
                <w:rFonts w:ascii="Arial Narrow" w:hAnsi="Arial Narrow"/>
                <w:sz w:val="20"/>
                <w:szCs w:val="20"/>
              </w:rPr>
            </w:pPr>
            <w:r w:rsidRPr="0072211F">
              <w:rPr>
                <w:rFonts w:ascii="Arial Narrow" w:hAnsi="Arial Narrow"/>
                <w:bCs/>
                <w:sz w:val="20"/>
                <w:szCs w:val="20"/>
              </w:rPr>
              <w:t>SPIRIT 1/2 pooled, Ryeqo v PBO, Wk 12</w:t>
            </w:r>
          </w:p>
        </w:tc>
        <w:tc>
          <w:tcPr>
            <w:tcW w:w="708" w:type="pct"/>
            <w:shd w:val="clear" w:color="auto" w:fill="auto"/>
            <w:vAlign w:val="center"/>
          </w:tcPr>
          <w:p w14:paraId="667507F2" w14:textId="77777777" w:rsidR="00820433" w:rsidRPr="0072211F" w:rsidRDefault="00820433" w:rsidP="001C53E7">
            <w:pPr>
              <w:keepNext/>
              <w:keepLines/>
              <w:jc w:val="center"/>
              <w:rPr>
                <w:rFonts w:ascii="Arial Narrow" w:hAnsi="Arial Narrow"/>
                <w:sz w:val="20"/>
                <w:szCs w:val="20"/>
              </w:rPr>
            </w:pPr>
            <w:r w:rsidRPr="0072211F">
              <w:rPr>
                <w:rFonts w:ascii="Arial Narrow" w:hAnsi="Arial Narrow"/>
                <w:sz w:val="20"/>
                <w:szCs w:val="20"/>
              </w:rPr>
              <w:t>-0.15 (0.14)</w:t>
            </w:r>
          </w:p>
        </w:tc>
        <w:tc>
          <w:tcPr>
            <w:tcW w:w="707" w:type="pct"/>
            <w:shd w:val="clear" w:color="auto" w:fill="auto"/>
            <w:vAlign w:val="center"/>
          </w:tcPr>
          <w:p w14:paraId="32BEB08C" w14:textId="77777777" w:rsidR="00820433" w:rsidRPr="0072211F" w:rsidRDefault="00820433" w:rsidP="001C53E7">
            <w:pPr>
              <w:keepNext/>
              <w:keepLines/>
              <w:jc w:val="center"/>
              <w:rPr>
                <w:rFonts w:ascii="Arial Narrow" w:hAnsi="Arial Narrow"/>
                <w:sz w:val="20"/>
                <w:szCs w:val="20"/>
              </w:rPr>
            </w:pPr>
            <w:r w:rsidRPr="0072211F">
              <w:rPr>
                <w:rFonts w:ascii="Arial Narrow" w:hAnsi="Arial Narrow"/>
                <w:sz w:val="20"/>
                <w:szCs w:val="20"/>
              </w:rPr>
              <w:t>0.11 (0.14)</w:t>
            </w:r>
          </w:p>
        </w:tc>
        <w:tc>
          <w:tcPr>
            <w:tcW w:w="786" w:type="pct"/>
            <w:vAlign w:val="center"/>
          </w:tcPr>
          <w:p w14:paraId="5887B856" w14:textId="77777777" w:rsidR="00820433" w:rsidRPr="0072211F" w:rsidRDefault="00820433" w:rsidP="001C53E7">
            <w:pPr>
              <w:keepNext/>
              <w:keepLines/>
              <w:jc w:val="center"/>
              <w:rPr>
                <w:rFonts w:ascii="Arial Narrow" w:hAnsi="Arial Narrow"/>
                <w:iCs/>
                <w:sz w:val="20"/>
                <w:szCs w:val="20"/>
              </w:rPr>
            </w:pPr>
            <w:r w:rsidRPr="0072211F">
              <w:rPr>
                <w:rFonts w:ascii="Arial Narrow" w:hAnsi="Arial Narrow"/>
                <w:iCs/>
                <w:sz w:val="20"/>
                <w:szCs w:val="20"/>
              </w:rPr>
              <w:t>-</w:t>
            </w:r>
          </w:p>
        </w:tc>
        <w:tc>
          <w:tcPr>
            <w:tcW w:w="837" w:type="pct"/>
            <w:vAlign w:val="center"/>
          </w:tcPr>
          <w:p w14:paraId="69B78E09" w14:textId="77777777" w:rsidR="00820433" w:rsidRPr="0072211F" w:rsidRDefault="00820433" w:rsidP="001C53E7">
            <w:pPr>
              <w:keepNext/>
              <w:keepLines/>
              <w:jc w:val="center"/>
              <w:rPr>
                <w:rFonts w:ascii="Arial Narrow" w:hAnsi="Arial Narrow"/>
                <w:bCs/>
                <w:iCs/>
                <w:sz w:val="20"/>
                <w:szCs w:val="20"/>
              </w:rPr>
            </w:pPr>
            <w:r w:rsidRPr="0072211F">
              <w:rPr>
                <w:rFonts w:ascii="Arial Narrow" w:hAnsi="Arial Narrow"/>
                <w:bCs/>
                <w:iCs/>
                <w:sz w:val="20"/>
                <w:szCs w:val="20"/>
              </w:rPr>
              <w:t>-0.26 (-0.53, 0.01)</w:t>
            </w:r>
          </w:p>
        </w:tc>
      </w:tr>
      <w:tr w:rsidR="00820433" w:rsidRPr="0072211F" w14:paraId="7305E53F" w14:textId="77777777" w:rsidTr="00D3080C">
        <w:tc>
          <w:tcPr>
            <w:tcW w:w="1962" w:type="pct"/>
            <w:vAlign w:val="center"/>
          </w:tcPr>
          <w:p w14:paraId="05D939A5" w14:textId="77777777" w:rsidR="00820433" w:rsidRPr="0072211F" w:rsidRDefault="00820433" w:rsidP="001C53E7">
            <w:pPr>
              <w:keepNext/>
              <w:keepLines/>
              <w:jc w:val="left"/>
              <w:rPr>
                <w:rFonts w:ascii="Arial Narrow" w:hAnsi="Arial Narrow"/>
                <w:sz w:val="20"/>
                <w:szCs w:val="20"/>
              </w:rPr>
            </w:pPr>
            <w:r w:rsidRPr="0072211F">
              <w:rPr>
                <w:rFonts w:ascii="Arial Narrow" w:hAnsi="Arial Narrow"/>
                <w:bCs/>
                <w:sz w:val="20"/>
                <w:szCs w:val="20"/>
              </w:rPr>
              <w:t>SPIRIT 1/2 pooled, REL+dAB v PBO, Wk 12</w:t>
            </w:r>
          </w:p>
        </w:tc>
        <w:tc>
          <w:tcPr>
            <w:tcW w:w="708" w:type="pct"/>
            <w:shd w:val="clear" w:color="auto" w:fill="auto"/>
            <w:vAlign w:val="center"/>
          </w:tcPr>
          <w:p w14:paraId="798519F2" w14:textId="77777777" w:rsidR="00820433" w:rsidRPr="003D6BA7" w:rsidRDefault="00820433" w:rsidP="001C53E7">
            <w:pPr>
              <w:keepNext/>
              <w:keepLines/>
              <w:jc w:val="center"/>
              <w:rPr>
                <w:rFonts w:ascii="Arial Narrow" w:hAnsi="Arial Narrow"/>
                <w:sz w:val="20"/>
                <w:szCs w:val="20"/>
              </w:rPr>
            </w:pPr>
            <w:r w:rsidRPr="003D6BA7">
              <w:rPr>
                <w:rFonts w:ascii="Arial Narrow" w:hAnsi="Arial Narrow"/>
                <w:sz w:val="20"/>
                <w:szCs w:val="20"/>
              </w:rPr>
              <w:t>-</w:t>
            </w:r>
          </w:p>
        </w:tc>
        <w:tc>
          <w:tcPr>
            <w:tcW w:w="707" w:type="pct"/>
            <w:shd w:val="clear" w:color="auto" w:fill="auto"/>
            <w:vAlign w:val="center"/>
          </w:tcPr>
          <w:p w14:paraId="02416329" w14:textId="77777777" w:rsidR="00820433" w:rsidRPr="003D6BA7" w:rsidRDefault="00820433" w:rsidP="001C53E7">
            <w:pPr>
              <w:keepNext/>
              <w:keepLines/>
              <w:jc w:val="center"/>
              <w:rPr>
                <w:rFonts w:ascii="Arial Narrow" w:hAnsi="Arial Narrow"/>
                <w:sz w:val="20"/>
                <w:szCs w:val="20"/>
              </w:rPr>
            </w:pPr>
            <w:r w:rsidRPr="003D6BA7">
              <w:rPr>
                <w:rFonts w:ascii="Arial Narrow" w:hAnsi="Arial Narrow"/>
                <w:sz w:val="20"/>
                <w:szCs w:val="20"/>
              </w:rPr>
              <w:t>0.11 (0.14)</w:t>
            </w:r>
          </w:p>
        </w:tc>
        <w:tc>
          <w:tcPr>
            <w:tcW w:w="786" w:type="pct"/>
            <w:vAlign w:val="center"/>
          </w:tcPr>
          <w:p w14:paraId="2185D451" w14:textId="77777777" w:rsidR="00820433" w:rsidRPr="003D6BA7" w:rsidRDefault="00820433" w:rsidP="001C53E7">
            <w:pPr>
              <w:keepNext/>
              <w:keepLines/>
              <w:jc w:val="center"/>
              <w:rPr>
                <w:rFonts w:ascii="Arial Narrow" w:hAnsi="Arial Narrow"/>
                <w:sz w:val="20"/>
                <w:szCs w:val="20"/>
              </w:rPr>
            </w:pPr>
            <w:r w:rsidRPr="003D6BA7">
              <w:rPr>
                <w:rFonts w:ascii="Arial Narrow" w:hAnsi="Arial Narrow"/>
                <w:sz w:val="20"/>
                <w:szCs w:val="20"/>
              </w:rPr>
              <w:t>-0.74 (0.14)</w:t>
            </w:r>
          </w:p>
        </w:tc>
        <w:tc>
          <w:tcPr>
            <w:tcW w:w="837" w:type="pct"/>
            <w:vAlign w:val="center"/>
          </w:tcPr>
          <w:p w14:paraId="262EF8A7" w14:textId="77777777" w:rsidR="00820433" w:rsidRPr="003D6BA7" w:rsidRDefault="00820433" w:rsidP="001C53E7">
            <w:pPr>
              <w:keepNext/>
              <w:keepLines/>
              <w:jc w:val="center"/>
              <w:rPr>
                <w:rFonts w:ascii="Arial Narrow" w:hAnsi="Arial Narrow"/>
                <w:b/>
                <w:sz w:val="20"/>
                <w:szCs w:val="20"/>
              </w:rPr>
            </w:pPr>
            <w:r w:rsidRPr="003D6BA7">
              <w:rPr>
                <w:rFonts w:ascii="Arial Narrow" w:hAnsi="Arial Narrow"/>
                <w:b/>
                <w:sz w:val="20"/>
                <w:szCs w:val="20"/>
              </w:rPr>
              <w:t>-0.85 (-1.12, -0.58)</w:t>
            </w:r>
          </w:p>
        </w:tc>
      </w:tr>
      <w:tr w:rsidR="00820433" w:rsidRPr="0072211F" w14:paraId="6BA7DC9D" w14:textId="77777777" w:rsidTr="00D3080C">
        <w:tc>
          <w:tcPr>
            <w:tcW w:w="1962" w:type="pct"/>
            <w:vAlign w:val="center"/>
          </w:tcPr>
          <w:p w14:paraId="4438A623" w14:textId="77777777" w:rsidR="00820433" w:rsidRPr="0072211F" w:rsidRDefault="00820433" w:rsidP="001C53E7">
            <w:pPr>
              <w:keepNext/>
              <w:keepLines/>
              <w:jc w:val="left"/>
              <w:rPr>
                <w:rFonts w:ascii="Arial Narrow" w:hAnsi="Arial Narrow"/>
                <w:sz w:val="20"/>
                <w:szCs w:val="20"/>
              </w:rPr>
            </w:pPr>
            <w:r w:rsidRPr="0072211F">
              <w:rPr>
                <w:rFonts w:ascii="Arial Narrow" w:hAnsi="Arial Narrow"/>
                <w:bCs/>
                <w:sz w:val="20"/>
                <w:szCs w:val="20"/>
              </w:rPr>
              <w:t>SPIRIT 1/2 pooled, Ryeqo v REL+dAB, Wk 12</w:t>
            </w:r>
          </w:p>
        </w:tc>
        <w:tc>
          <w:tcPr>
            <w:tcW w:w="708" w:type="pct"/>
            <w:shd w:val="clear" w:color="auto" w:fill="auto"/>
            <w:vAlign w:val="center"/>
          </w:tcPr>
          <w:p w14:paraId="4C4A571E" w14:textId="77777777" w:rsidR="00820433" w:rsidRPr="0072211F" w:rsidRDefault="00820433" w:rsidP="001C53E7">
            <w:pPr>
              <w:keepNext/>
              <w:keepLines/>
              <w:jc w:val="center"/>
              <w:rPr>
                <w:rFonts w:ascii="Arial Narrow" w:hAnsi="Arial Narrow"/>
                <w:bCs/>
                <w:sz w:val="20"/>
                <w:szCs w:val="20"/>
              </w:rPr>
            </w:pPr>
            <w:r w:rsidRPr="0072211F">
              <w:rPr>
                <w:rFonts w:ascii="Arial Narrow" w:hAnsi="Arial Narrow"/>
                <w:bCs/>
                <w:sz w:val="20"/>
                <w:szCs w:val="20"/>
              </w:rPr>
              <w:t>-0.15 (0.14)</w:t>
            </w:r>
          </w:p>
        </w:tc>
        <w:tc>
          <w:tcPr>
            <w:tcW w:w="707" w:type="pct"/>
            <w:shd w:val="clear" w:color="auto" w:fill="auto"/>
            <w:vAlign w:val="center"/>
          </w:tcPr>
          <w:p w14:paraId="5AFD01E6" w14:textId="77777777" w:rsidR="00820433" w:rsidRPr="0072211F" w:rsidRDefault="00820433" w:rsidP="001C53E7">
            <w:pPr>
              <w:keepNext/>
              <w:keepLines/>
              <w:jc w:val="center"/>
              <w:rPr>
                <w:rFonts w:ascii="Arial Narrow" w:hAnsi="Arial Narrow"/>
                <w:bCs/>
                <w:sz w:val="20"/>
                <w:szCs w:val="20"/>
              </w:rPr>
            </w:pPr>
            <w:r w:rsidRPr="0072211F">
              <w:rPr>
                <w:rFonts w:ascii="Arial Narrow" w:hAnsi="Arial Narrow"/>
                <w:bCs/>
                <w:sz w:val="20"/>
                <w:szCs w:val="20"/>
              </w:rPr>
              <w:t>-</w:t>
            </w:r>
          </w:p>
        </w:tc>
        <w:tc>
          <w:tcPr>
            <w:tcW w:w="786" w:type="pct"/>
            <w:vAlign w:val="center"/>
          </w:tcPr>
          <w:p w14:paraId="373EB2E4" w14:textId="77777777" w:rsidR="00820433" w:rsidRPr="0072211F" w:rsidRDefault="00820433" w:rsidP="001C53E7">
            <w:pPr>
              <w:keepNext/>
              <w:keepLines/>
              <w:jc w:val="center"/>
              <w:rPr>
                <w:rFonts w:ascii="Arial Narrow" w:hAnsi="Arial Narrow"/>
                <w:iCs/>
                <w:sz w:val="20"/>
                <w:szCs w:val="20"/>
              </w:rPr>
            </w:pPr>
            <w:r w:rsidRPr="0072211F">
              <w:rPr>
                <w:rFonts w:ascii="Arial Narrow" w:hAnsi="Arial Narrow"/>
                <w:iCs/>
                <w:sz w:val="20"/>
                <w:szCs w:val="20"/>
              </w:rPr>
              <w:t>-0.74 (0.14)</w:t>
            </w:r>
          </w:p>
        </w:tc>
        <w:tc>
          <w:tcPr>
            <w:tcW w:w="837" w:type="pct"/>
            <w:vAlign w:val="center"/>
          </w:tcPr>
          <w:p w14:paraId="7B61A29A" w14:textId="77777777" w:rsidR="00820433" w:rsidRPr="0072211F" w:rsidRDefault="00820433" w:rsidP="001C53E7">
            <w:pPr>
              <w:keepNext/>
              <w:keepLines/>
              <w:jc w:val="center"/>
              <w:rPr>
                <w:rFonts w:ascii="Arial Narrow" w:hAnsi="Arial Narrow"/>
                <w:b/>
                <w:iCs/>
                <w:sz w:val="20"/>
                <w:szCs w:val="20"/>
              </w:rPr>
            </w:pPr>
            <w:r w:rsidRPr="0072211F">
              <w:rPr>
                <w:rFonts w:ascii="Arial Narrow" w:hAnsi="Arial Narrow"/>
                <w:b/>
                <w:iCs/>
                <w:sz w:val="20"/>
                <w:szCs w:val="20"/>
              </w:rPr>
              <w:t xml:space="preserve">0.59 (0.32, </w:t>
            </w:r>
            <w:proofErr w:type="gramStart"/>
            <w:r w:rsidRPr="0072211F">
              <w:rPr>
                <w:rFonts w:ascii="Arial Narrow" w:hAnsi="Arial Narrow"/>
                <w:b/>
                <w:iCs/>
                <w:sz w:val="20"/>
                <w:szCs w:val="20"/>
              </w:rPr>
              <w:t>0.86)^</w:t>
            </w:r>
            <w:proofErr w:type="gramEnd"/>
          </w:p>
        </w:tc>
      </w:tr>
      <w:tr w:rsidR="00820433" w:rsidRPr="0072211F" w14:paraId="7085A016" w14:textId="77777777" w:rsidTr="00D3080C">
        <w:tc>
          <w:tcPr>
            <w:tcW w:w="1962" w:type="pct"/>
            <w:vAlign w:val="center"/>
          </w:tcPr>
          <w:p w14:paraId="21C757D1" w14:textId="77777777" w:rsidR="00820433" w:rsidRPr="0072211F" w:rsidRDefault="00820433" w:rsidP="001C53E7">
            <w:pPr>
              <w:keepNext/>
              <w:keepLines/>
              <w:jc w:val="left"/>
              <w:rPr>
                <w:rFonts w:ascii="Arial Narrow" w:hAnsi="Arial Narrow"/>
                <w:sz w:val="20"/>
                <w:szCs w:val="20"/>
              </w:rPr>
            </w:pPr>
            <w:r w:rsidRPr="0072211F">
              <w:rPr>
                <w:rFonts w:ascii="Arial Narrow" w:hAnsi="Arial Narrow"/>
                <w:bCs/>
                <w:sz w:val="20"/>
                <w:szCs w:val="20"/>
              </w:rPr>
              <w:t>SPIRIT 1/2 pooled, Ryeqo v PBO, Wk 24</w:t>
            </w:r>
          </w:p>
        </w:tc>
        <w:tc>
          <w:tcPr>
            <w:tcW w:w="708" w:type="pct"/>
            <w:shd w:val="clear" w:color="auto" w:fill="auto"/>
            <w:vAlign w:val="center"/>
          </w:tcPr>
          <w:p w14:paraId="7780AC3D" w14:textId="77777777" w:rsidR="00820433" w:rsidRPr="0072211F" w:rsidRDefault="00820433" w:rsidP="001C53E7">
            <w:pPr>
              <w:keepNext/>
              <w:keepLines/>
              <w:jc w:val="center"/>
              <w:rPr>
                <w:rFonts w:ascii="Arial Narrow" w:hAnsi="Arial Narrow"/>
                <w:bCs/>
                <w:sz w:val="20"/>
                <w:szCs w:val="20"/>
              </w:rPr>
            </w:pPr>
            <w:r w:rsidRPr="0072211F">
              <w:rPr>
                <w:rFonts w:ascii="Arial Narrow" w:hAnsi="Arial Narrow"/>
                <w:bCs/>
                <w:sz w:val="20"/>
                <w:szCs w:val="20"/>
              </w:rPr>
              <w:t>-0.34 (0.15)</w:t>
            </w:r>
          </w:p>
        </w:tc>
        <w:tc>
          <w:tcPr>
            <w:tcW w:w="707" w:type="pct"/>
            <w:shd w:val="clear" w:color="auto" w:fill="auto"/>
            <w:vAlign w:val="center"/>
          </w:tcPr>
          <w:p w14:paraId="1E5C8CA9" w14:textId="77777777" w:rsidR="00820433" w:rsidRPr="0072211F" w:rsidRDefault="00820433" w:rsidP="001C53E7">
            <w:pPr>
              <w:keepNext/>
              <w:keepLines/>
              <w:jc w:val="center"/>
              <w:rPr>
                <w:rFonts w:ascii="Arial Narrow" w:hAnsi="Arial Narrow"/>
                <w:bCs/>
                <w:sz w:val="20"/>
                <w:szCs w:val="20"/>
              </w:rPr>
            </w:pPr>
            <w:r w:rsidRPr="0072211F">
              <w:rPr>
                <w:rFonts w:ascii="Arial Narrow" w:hAnsi="Arial Narrow"/>
                <w:bCs/>
                <w:sz w:val="20"/>
                <w:szCs w:val="20"/>
              </w:rPr>
              <w:t>0.03 (0.15)</w:t>
            </w:r>
          </w:p>
        </w:tc>
        <w:tc>
          <w:tcPr>
            <w:tcW w:w="786" w:type="pct"/>
            <w:vAlign w:val="center"/>
          </w:tcPr>
          <w:p w14:paraId="5F8CE378" w14:textId="77777777" w:rsidR="00820433" w:rsidRPr="0072211F" w:rsidRDefault="00820433" w:rsidP="001C53E7">
            <w:pPr>
              <w:keepNext/>
              <w:keepLines/>
              <w:jc w:val="center"/>
              <w:rPr>
                <w:rFonts w:ascii="Arial Narrow" w:hAnsi="Arial Narrow"/>
                <w:iCs/>
                <w:sz w:val="20"/>
                <w:szCs w:val="20"/>
              </w:rPr>
            </w:pPr>
            <w:r w:rsidRPr="0072211F">
              <w:rPr>
                <w:rFonts w:ascii="Arial Narrow" w:hAnsi="Arial Narrow"/>
                <w:iCs/>
                <w:sz w:val="20"/>
                <w:szCs w:val="20"/>
              </w:rPr>
              <w:t>-</w:t>
            </w:r>
          </w:p>
        </w:tc>
        <w:tc>
          <w:tcPr>
            <w:tcW w:w="837" w:type="pct"/>
            <w:vAlign w:val="center"/>
          </w:tcPr>
          <w:p w14:paraId="3AFF55A6" w14:textId="77777777" w:rsidR="00820433" w:rsidRPr="0072211F" w:rsidRDefault="00820433" w:rsidP="001C53E7">
            <w:pPr>
              <w:keepNext/>
              <w:keepLines/>
              <w:jc w:val="center"/>
              <w:rPr>
                <w:rFonts w:ascii="Arial Narrow" w:hAnsi="Arial Narrow"/>
                <w:b/>
                <w:iCs/>
                <w:sz w:val="20"/>
                <w:szCs w:val="20"/>
              </w:rPr>
            </w:pPr>
            <w:r w:rsidRPr="0072211F">
              <w:rPr>
                <w:rFonts w:ascii="Arial Narrow" w:hAnsi="Arial Narrow"/>
                <w:b/>
                <w:iCs/>
                <w:sz w:val="20"/>
                <w:szCs w:val="20"/>
              </w:rPr>
              <w:t>-0.37 (-0.67, -0.07)</w:t>
            </w:r>
          </w:p>
        </w:tc>
      </w:tr>
      <w:tr w:rsidR="00820433" w:rsidRPr="0072211F" w14:paraId="087FC90F" w14:textId="77777777" w:rsidTr="00D3080C">
        <w:tc>
          <w:tcPr>
            <w:tcW w:w="1962" w:type="pct"/>
            <w:vAlign w:val="center"/>
          </w:tcPr>
          <w:p w14:paraId="515B6394" w14:textId="77777777" w:rsidR="00820433" w:rsidRPr="0072211F" w:rsidRDefault="00820433" w:rsidP="001C53E7">
            <w:pPr>
              <w:keepNext/>
              <w:keepLines/>
              <w:jc w:val="left"/>
              <w:rPr>
                <w:rFonts w:ascii="Arial Narrow" w:hAnsi="Arial Narrow"/>
                <w:b/>
                <w:bCs/>
                <w:sz w:val="20"/>
                <w:szCs w:val="20"/>
              </w:rPr>
            </w:pPr>
            <w:r w:rsidRPr="0072211F">
              <w:rPr>
                <w:rFonts w:ascii="Arial Narrow" w:hAnsi="Arial Narrow"/>
                <w:bCs/>
                <w:sz w:val="20"/>
                <w:szCs w:val="20"/>
              </w:rPr>
              <w:t>SPIRIT 1/2 pooled, REL+dAB v PBO, Wk 24</w:t>
            </w:r>
          </w:p>
        </w:tc>
        <w:tc>
          <w:tcPr>
            <w:tcW w:w="708" w:type="pct"/>
            <w:shd w:val="clear" w:color="auto" w:fill="auto"/>
            <w:vAlign w:val="center"/>
          </w:tcPr>
          <w:p w14:paraId="3A07FAB6" w14:textId="77777777" w:rsidR="00820433" w:rsidRPr="0072211F" w:rsidRDefault="00820433" w:rsidP="001C53E7">
            <w:pPr>
              <w:keepNext/>
              <w:keepLines/>
              <w:jc w:val="center"/>
              <w:rPr>
                <w:rFonts w:ascii="Arial Narrow" w:hAnsi="Arial Narrow"/>
                <w:sz w:val="20"/>
                <w:szCs w:val="20"/>
              </w:rPr>
            </w:pPr>
            <w:r w:rsidRPr="0072211F">
              <w:rPr>
                <w:rFonts w:ascii="Arial Narrow" w:hAnsi="Arial Narrow"/>
                <w:sz w:val="20"/>
                <w:szCs w:val="20"/>
              </w:rPr>
              <w:t>-</w:t>
            </w:r>
          </w:p>
        </w:tc>
        <w:tc>
          <w:tcPr>
            <w:tcW w:w="707" w:type="pct"/>
            <w:shd w:val="clear" w:color="auto" w:fill="auto"/>
            <w:vAlign w:val="center"/>
          </w:tcPr>
          <w:p w14:paraId="5F29D8B4" w14:textId="77777777" w:rsidR="00820433" w:rsidRPr="0072211F" w:rsidRDefault="00820433" w:rsidP="001C53E7">
            <w:pPr>
              <w:keepNext/>
              <w:keepLines/>
              <w:jc w:val="center"/>
              <w:rPr>
                <w:rFonts w:ascii="Arial Narrow" w:hAnsi="Arial Narrow"/>
                <w:sz w:val="20"/>
                <w:szCs w:val="20"/>
              </w:rPr>
            </w:pPr>
            <w:r w:rsidRPr="0072211F">
              <w:rPr>
                <w:rFonts w:ascii="Arial Narrow" w:hAnsi="Arial Narrow"/>
                <w:sz w:val="20"/>
                <w:szCs w:val="20"/>
              </w:rPr>
              <w:t>0.03 (0.15)</w:t>
            </w:r>
          </w:p>
        </w:tc>
        <w:tc>
          <w:tcPr>
            <w:tcW w:w="786" w:type="pct"/>
            <w:vAlign w:val="center"/>
          </w:tcPr>
          <w:p w14:paraId="636B6142" w14:textId="77777777" w:rsidR="00820433" w:rsidRPr="0072211F" w:rsidRDefault="00820433" w:rsidP="001C53E7">
            <w:pPr>
              <w:keepNext/>
              <w:keepLines/>
              <w:jc w:val="center"/>
              <w:rPr>
                <w:rFonts w:ascii="Arial Narrow" w:hAnsi="Arial Narrow"/>
                <w:iCs/>
                <w:sz w:val="20"/>
                <w:szCs w:val="20"/>
              </w:rPr>
            </w:pPr>
            <w:r w:rsidRPr="0072211F">
              <w:rPr>
                <w:rFonts w:ascii="Arial Narrow" w:hAnsi="Arial Narrow"/>
                <w:iCs/>
                <w:sz w:val="20"/>
                <w:szCs w:val="20"/>
              </w:rPr>
              <w:t>-0.83 (0.15)</w:t>
            </w:r>
          </w:p>
        </w:tc>
        <w:tc>
          <w:tcPr>
            <w:tcW w:w="837" w:type="pct"/>
            <w:vAlign w:val="center"/>
          </w:tcPr>
          <w:p w14:paraId="297F0216" w14:textId="77777777" w:rsidR="00820433" w:rsidRPr="0072211F" w:rsidRDefault="00820433" w:rsidP="001C53E7">
            <w:pPr>
              <w:keepNext/>
              <w:keepLines/>
              <w:jc w:val="center"/>
              <w:rPr>
                <w:rFonts w:ascii="Arial Narrow" w:eastAsiaTheme="minorEastAsia" w:hAnsi="Arial Narrow" w:cs="Times New Roman"/>
                <w:b/>
                <w:sz w:val="20"/>
                <w:szCs w:val="20"/>
                <w:lang w:eastAsia="en-US"/>
              </w:rPr>
            </w:pPr>
            <w:r w:rsidRPr="0072211F">
              <w:rPr>
                <w:rFonts w:ascii="Arial Narrow" w:eastAsiaTheme="minorEastAsia" w:hAnsi="Arial Narrow" w:cs="Times New Roman"/>
                <w:b/>
                <w:sz w:val="20"/>
                <w:szCs w:val="20"/>
                <w:lang w:eastAsia="en-US"/>
              </w:rPr>
              <w:t>-0.87 (-1.17, -0.57)</w:t>
            </w:r>
          </w:p>
        </w:tc>
      </w:tr>
      <w:tr w:rsidR="00820433" w:rsidRPr="0072211F" w14:paraId="4334A4F7" w14:textId="77777777" w:rsidTr="00D3080C">
        <w:tc>
          <w:tcPr>
            <w:tcW w:w="1962" w:type="pct"/>
            <w:vAlign w:val="center"/>
          </w:tcPr>
          <w:p w14:paraId="2950E75E" w14:textId="77777777" w:rsidR="00820433" w:rsidRPr="0072211F" w:rsidRDefault="00820433" w:rsidP="001C53E7">
            <w:pPr>
              <w:keepNext/>
              <w:keepLines/>
              <w:jc w:val="left"/>
              <w:rPr>
                <w:rFonts w:ascii="Arial Narrow" w:hAnsi="Arial Narrow"/>
                <w:b/>
                <w:bCs/>
                <w:sz w:val="20"/>
                <w:szCs w:val="20"/>
              </w:rPr>
            </w:pPr>
            <w:r w:rsidRPr="0072211F">
              <w:rPr>
                <w:rFonts w:ascii="Arial Narrow" w:hAnsi="Arial Narrow"/>
                <w:bCs/>
                <w:sz w:val="20"/>
                <w:szCs w:val="20"/>
              </w:rPr>
              <w:t>SPIRIT 1/2 pooled, Ryeqo v REL+dAB, Wk 24</w:t>
            </w:r>
          </w:p>
        </w:tc>
        <w:tc>
          <w:tcPr>
            <w:tcW w:w="708" w:type="pct"/>
            <w:shd w:val="clear" w:color="auto" w:fill="auto"/>
            <w:vAlign w:val="center"/>
          </w:tcPr>
          <w:p w14:paraId="1FC8CD5A" w14:textId="77777777" w:rsidR="00820433" w:rsidRPr="0072211F" w:rsidRDefault="00820433" w:rsidP="001C53E7">
            <w:pPr>
              <w:keepNext/>
              <w:keepLines/>
              <w:jc w:val="center"/>
              <w:rPr>
                <w:rFonts w:ascii="Arial Narrow" w:hAnsi="Arial Narrow"/>
                <w:sz w:val="20"/>
                <w:szCs w:val="20"/>
              </w:rPr>
            </w:pPr>
            <w:r w:rsidRPr="0072211F">
              <w:rPr>
                <w:rFonts w:ascii="Arial Narrow" w:hAnsi="Arial Narrow"/>
                <w:sz w:val="20"/>
                <w:szCs w:val="20"/>
              </w:rPr>
              <w:t>-0.34 (0.15)</w:t>
            </w:r>
          </w:p>
        </w:tc>
        <w:tc>
          <w:tcPr>
            <w:tcW w:w="707" w:type="pct"/>
            <w:shd w:val="clear" w:color="auto" w:fill="auto"/>
            <w:vAlign w:val="center"/>
          </w:tcPr>
          <w:p w14:paraId="757AC51E" w14:textId="77777777" w:rsidR="00820433" w:rsidRPr="0072211F" w:rsidRDefault="00820433" w:rsidP="001C53E7">
            <w:pPr>
              <w:keepNext/>
              <w:keepLines/>
              <w:jc w:val="center"/>
              <w:rPr>
                <w:rFonts w:ascii="Arial Narrow" w:hAnsi="Arial Narrow"/>
                <w:sz w:val="20"/>
                <w:szCs w:val="20"/>
              </w:rPr>
            </w:pPr>
            <w:r w:rsidRPr="0072211F">
              <w:rPr>
                <w:rFonts w:ascii="Arial Narrow" w:hAnsi="Arial Narrow"/>
                <w:sz w:val="20"/>
                <w:szCs w:val="20"/>
              </w:rPr>
              <w:t>-</w:t>
            </w:r>
          </w:p>
        </w:tc>
        <w:tc>
          <w:tcPr>
            <w:tcW w:w="786" w:type="pct"/>
            <w:vAlign w:val="center"/>
          </w:tcPr>
          <w:p w14:paraId="01E8FE6C" w14:textId="77777777" w:rsidR="00820433" w:rsidRPr="0072211F" w:rsidRDefault="00820433" w:rsidP="001C53E7">
            <w:pPr>
              <w:keepNext/>
              <w:keepLines/>
              <w:jc w:val="center"/>
              <w:rPr>
                <w:rFonts w:ascii="Arial Narrow" w:hAnsi="Arial Narrow"/>
                <w:iCs/>
                <w:sz w:val="20"/>
                <w:szCs w:val="20"/>
              </w:rPr>
            </w:pPr>
            <w:r w:rsidRPr="0072211F">
              <w:rPr>
                <w:rFonts w:ascii="Arial Narrow" w:hAnsi="Arial Narrow"/>
                <w:iCs/>
                <w:sz w:val="20"/>
                <w:szCs w:val="20"/>
              </w:rPr>
              <w:t>-0.83 (0.15)</w:t>
            </w:r>
          </w:p>
        </w:tc>
        <w:tc>
          <w:tcPr>
            <w:tcW w:w="837" w:type="pct"/>
            <w:vAlign w:val="center"/>
          </w:tcPr>
          <w:p w14:paraId="627525B6" w14:textId="77777777" w:rsidR="00820433" w:rsidRPr="0072211F" w:rsidRDefault="00820433" w:rsidP="001C53E7">
            <w:pPr>
              <w:keepNext/>
              <w:keepLines/>
              <w:jc w:val="center"/>
              <w:rPr>
                <w:rFonts w:ascii="Arial Narrow" w:hAnsi="Arial Narrow"/>
                <w:b/>
                <w:iCs/>
                <w:sz w:val="20"/>
                <w:szCs w:val="20"/>
              </w:rPr>
            </w:pPr>
            <w:r w:rsidRPr="0072211F">
              <w:rPr>
                <w:rFonts w:ascii="Arial Narrow" w:hAnsi="Arial Narrow"/>
                <w:b/>
                <w:iCs/>
                <w:sz w:val="20"/>
                <w:szCs w:val="20"/>
              </w:rPr>
              <w:t>0.49 (0.20, 0.79)</w:t>
            </w:r>
          </w:p>
        </w:tc>
      </w:tr>
    </w:tbl>
    <w:p w14:paraId="55A96D26" w14:textId="77777777" w:rsidR="00820433" w:rsidRPr="0072211F" w:rsidRDefault="00820433" w:rsidP="001C53E7">
      <w:pPr>
        <w:pStyle w:val="FooterTableFigure"/>
        <w:keepNext/>
        <w:keepLines/>
        <w:spacing w:after="0"/>
        <w:rPr>
          <w:i/>
          <w:iCs/>
          <w:szCs w:val="18"/>
        </w:rPr>
      </w:pPr>
      <w:r w:rsidRPr="0072211F">
        <w:rPr>
          <w:szCs w:val="18"/>
        </w:rPr>
        <w:t xml:space="preserve">Source: Tables 2.5.30-31, pp.160-163 of the </w:t>
      </w:r>
      <w:proofErr w:type="gramStart"/>
      <w:r w:rsidRPr="0072211F">
        <w:rPr>
          <w:szCs w:val="18"/>
        </w:rPr>
        <w:t>submission;</w:t>
      </w:r>
      <w:proofErr w:type="gramEnd"/>
    </w:p>
    <w:p w14:paraId="5FCD2757" w14:textId="68ACF0F1" w:rsidR="00820433" w:rsidRPr="0072211F" w:rsidRDefault="00820433" w:rsidP="001C53E7">
      <w:pPr>
        <w:keepNext/>
        <w:keepLines/>
        <w:rPr>
          <w:rFonts w:ascii="Arial Narrow" w:eastAsiaTheme="minorEastAsia" w:hAnsi="Arial Narrow"/>
          <w:snapToGrid w:val="0"/>
          <w:sz w:val="18"/>
          <w:szCs w:val="22"/>
          <w:lang w:eastAsia="en-US"/>
        </w:rPr>
      </w:pPr>
      <w:r w:rsidRPr="0072211F">
        <w:rPr>
          <w:rFonts w:ascii="Arial Narrow" w:eastAsiaTheme="minorEastAsia" w:hAnsi="Arial Narrow"/>
          <w:snapToGrid w:val="0"/>
          <w:sz w:val="18"/>
          <w:szCs w:val="22"/>
          <w:lang w:eastAsia="en-US"/>
        </w:rPr>
        <w:t xml:space="preserve">AE=adverse event; BMD=bone mineral density; dAB=delayed add-back </w:t>
      </w:r>
      <w:r w:rsidR="00B429F9" w:rsidRPr="0072211F">
        <w:rPr>
          <w:rFonts w:ascii="Arial Narrow" w:eastAsiaTheme="minorEastAsia" w:hAnsi="Arial Narrow"/>
          <w:snapToGrid w:val="0"/>
          <w:sz w:val="18"/>
          <w:szCs w:val="22"/>
          <w:lang w:eastAsia="en-US"/>
        </w:rPr>
        <w:t xml:space="preserve">(E2/NETA) </w:t>
      </w:r>
      <w:r w:rsidRPr="0072211F">
        <w:rPr>
          <w:rFonts w:ascii="Arial Narrow" w:eastAsiaTheme="minorEastAsia" w:hAnsi="Arial Narrow"/>
          <w:snapToGrid w:val="0"/>
          <w:sz w:val="18"/>
          <w:szCs w:val="22"/>
          <w:lang w:eastAsia="en-US"/>
        </w:rPr>
        <w:t xml:space="preserve">therapy; E2=estradiol; LEU=leuprorelin; </w:t>
      </w:r>
      <w:r w:rsidR="00B429F9" w:rsidRPr="0072211F">
        <w:rPr>
          <w:rFonts w:ascii="Arial Narrow" w:eastAsiaTheme="minorEastAsia" w:hAnsi="Arial Narrow"/>
          <w:snapToGrid w:val="0"/>
          <w:sz w:val="18"/>
          <w:szCs w:val="22"/>
          <w:lang w:eastAsia="en-US"/>
        </w:rPr>
        <w:t xml:space="preserve">LS=least squares; </w:t>
      </w:r>
      <w:r w:rsidRPr="0072211F">
        <w:rPr>
          <w:rFonts w:ascii="Arial Narrow" w:eastAsiaTheme="minorEastAsia" w:hAnsi="Arial Narrow"/>
          <w:snapToGrid w:val="0"/>
          <w:sz w:val="18"/>
          <w:szCs w:val="22"/>
          <w:lang w:eastAsia="en-US"/>
        </w:rPr>
        <w:t>NETA=norethisterone acetate; PBO=placebo; RD=risk difference, REL=relugolix;</w:t>
      </w:r>
      <w:r w:rsidR="00B429F9" w:rsidRPr="0072211F">
        <w:rPr>
          <w:rFonts w:ascii="Arial Narrow" w:eastAsiaTheme="minorEastAsia" w:hAnsi="Arial Narrow"/>
          <w:snapToGrid w:val="0"/>
          <w:sz w:val="18"/>
          <w:szCs w:val="22"/>
          <w:lang w:eastAsia="en-US"/>
        </w:rPr>
        <w:t xml:space="preserve"> SE=standard error;</w:t>
      </w:r>
      <w:r w:rsidRPr="0072211F">
        <w:rPr>
          <w:rFonts w:ascii="Arial Narrow" w:eastAsiaTheme="minorEastAsia" w:hAnsi="Arial Narrow"/>
          <w:snapToGrid w:val="0"/>
          <w:sz w:val="18"/>
          <w:szCs w:val="22"/>
          <w:lang w:eastAsia="en-US"/>
        </w:rPr>
        <w:t xml:space="preserve"> wk=</w:t>
      </w:r>
      <w:proofErr w:type="gramStart"/>
      <w:r w:rsidRPr="0072211F">
        <w:rPr>
          <w:rFonts w:ascii="Arial Narrow" w:eastAsiaTheme="minorEastAsia" w:hAnsi="Arial Narrow"/>
          <w:snapToGrid w:val="0"/>
          <w:sz w:val="18"/>
          <w:szCs w:val="22"/>
          <w:lang w:eastAsia="en-US"/>
        </w:rPr>
        <w:t>week;</w:t>
      </w:r>
      <w:proofErr w:type="gramEnd"/>
    </w:p>
    <w:p w14:paraId="5C6B1AF5" w14:textId="12A8843D" w:rsidR="00820433" w:rsidRPr="0072211F" w:rsidRDefault="00820433" w:rsidP="001C53E7">
      <w:pPr>
        <w:keepNext/>
        <w:keepLines/>
        <w:rPr>
          <w:rFonts w:ascii="Arial Narrow" w:eastAsiaTheme="minorEastAsia" w:hAnsi="Arial Narrow"/>
          <w:snapToGrid w:val="0"/>
          <w:sz w:val="18"/>
          <w:szCs w:val="22"/>
          <w:lang w:eastAsia="en-US"/>
        </w:rPr>
      </w:pPr>
      <w:r w:rsidRPr="0072211F">
        <w:rPr>
          <w:rFonts w:ascii="Arial Narrow" w:eastAsiaTheme="minorEastAsia" w:hAnsi="Arial Narrow"/>
          <w:snapToGrid w:val="0"/>
          <w:sz w:val="18"/>
          <w:szCs w:val="22"/>
          <w:lang w:eastAsia="en-US"/>
        </w:rPr>
        <w:t>#</w:t>
      </w:r>
      <w:r w:rsidRPr="0072211F">
        <w:rPr>
          <w:rFonts w:ascii="Arial Narrow" w:eastAsiaTheme="minorEastAsia" w:hAnsi="Arial Narrow"/>
          <w:snapToGrid w:val="0"/>
          <w:sz w:val="18"/>
          <w:szCs w:val="22"/>
          <w:lang w:eastAsia="en-US"/>
        </w:rPr>
        <w:tab/>
        <w:t>The between-group differences were not formally tested</w:t>
      </w:r>
      <w:r w:rsidR="00D72F21" w:rsidRPr="0072211F">
        <w:rPr>
          <w:rFonts w:ascii="Arial Narrow" w:eastAsiaTheme="minorEastAsia" w:hAnsi="Arial Narrow"/>
          <w:snapToGrid w:val="0"/>
          <w:sz w:val="18"/>
          <w:szCs w:val="22"/>
          <w:lang w:eastAsia="en-US"/>
        </w:rPr>
        <w:t xml:space="preserve"> except for Ryeqo vs REL+dAB at week </w:t>
      </w:r>
      <w:proofErr w:type="gramStart"/>
      <w:r w:rsidR="00D72F21" w:rsidRPr="0072211F">
        <w:rPr>
          <w:rFonts w:ascii="Arial Narrow" w:eastAsiaTheme="minorEastAsia" w:hAnsi="Arial Narrow"/>
          <w:snapToGrid w:val="0"/>
          <w:sz w:val="18"/>
          <w:szCs w:val="22"/>
          <w:lang w:eastAsia="en-US"/>
        </w:rPr>
        <w:t>12.</w:t>
      </w:r>
      <w:r w:rsidRPr="0072211F">
        <w:rPr>
          <w:rFonts w:ascii="Arial Narrow" w:eastAsiaTheme="minorEastAsia" w:hAnsi="Arial Narrow"/>
          <w:snapToGrid w:val="0"/>
          <w:sz w:val="18"/>
          <w:szCs w:val="22"/>
          <w:lang w:eastAsia="en-US"/>
        </w:rPr>
        <w:t>.</w:t>
      </w:r>
      <w:proofErr w:type="gramEnd"/>
    </w:p>
    <w:p w14:paraId="13F6077E" w14:textId="483A8C34" w:rsidR="00820433" w:rsidRPr="0072211F" w:rsidRDefault="00820433" w:rsidP="000B6C70">
      <w:pPr>
        <w:spacing w:after="120"/>
        <w:ind w:left="170" w:hanging="170"/>
        <w:rPr>
          <w:rFonts w:ascii="Arial Narrow" w:eastAsiaTheme="minorEastAsia" w:hAnsi="Arial Narrow"/>
          <w:snapToGrid w:val="0"/>
          <w:sz w:val="18"/>
          <w:szCs w:val="22"/>
          <w:lang w:eastAsia="en-US"/>
        </w:rPr>
      </w:pPr>
      <w:r w:rsidRPr="0072211F">
        <w:rPr>
          <w:rFonts w:ascii="Arial Narrow" w:eastAsiaTheme="minorEastAsia" w:hAnsi="Arial Narrow"/>
          <w:snapToGrid w:val="0"/>
          <w:sz w:val="18"/>
          <w:szCs w:val="22"/>
          <w:lang w:eastAsia="en-US"/>
        </w:rPr>
        <w:t>^</w:t>
      </w:r>
      <w:r w:rsidRPr="0072211F">
        <w:rPr>
          <w:rFonts w:ascii="Arial Narrow" w:eastAsiaTheme="minorEastAsia" w:hAnsi="Arial Narrow"/>
          <w:snapToGrid w:val="0"/>
          <w:sz w:val="18"/>
          <w:szCs w:val="22"/>
          <w:lang w:eastAsia="en-US"/>
        </w:rPr>
        <w:tab/>
        <w:t xml:space="preserve">p-value </w:t>
      </w:r>
      <w:r w:rsidR="004E2088" w:rsidRPr="0072211F">
        <w:rPr>
          <w:rFonts w:ascii="Arial Narrow" w:eastAsiaTheme="minorEastAsia" w:hAnsi="Arial Narrow"/>
          <w:snapToGrid w:val="0"/>
          <w:sz w:val="18"/>
          <w:szCs w:val="22"/>
          <w:lang w:eastAsia="en-US"/>
        </w:rPr>
        <w:t>&lt;0.0001</w:t>
      </w:r>
      <w:r w:rsidRPr="0072211F">
        <w:rPr>
          <w:rFonts w:ascii="Arial Narrow" w:eastAsiaTheme="minorEastAsia" w:hAnsi="Arial Narrow"/>
          <w:snapToGrid w:val="0"/>
          <w:sz w:val="18"/>
          <w:szCs w:val="22"/>
          <w:lang w:eastAsia="en-US"/>
        </w:rPr>
        <w:t>based on comparison of LS means difference between Ryeqo group and relugolix 40 mg + delayed add-back group. The LS means and 95%CIs are based on mixed-effect model with treatment group, age at baseline, visit, baseline BMD value, stratification factors (geographic region and time since initial endometriosis diagnosis), race group, body mass index at baseline and treatment-by-visit interaction as fixed effects using unstructured variance-covariance matrix. Visit is considered as a categorical variable.</w:t>
      </w:r>
    </w:p>
    <w:p w14:paraId="2E4BE5B1" w14:textId="5D017794" w:rsidR="00820433" w:rsidRPr="0072211F" w:rsidRDefault="00A6691D" w:rsidP="00A6691D">
      <w:pPr>
        <w:pStyle w:val="Caption"/>
      </w:pPr>
      <w:bookmarkStart w:id="52" w:name="_Ref155609012"/>
      <w:r w:rsidRPr="0072211F">
        <w:t xml:space="preserve">Figure </w:t>
      </w:r>
      <w:r w:rsidR="000650F5">
        <w:fldChar w:fldCharType="begin"/>
      </w:r>
      <w:r w:rsidR="000650F5">
        <w:instrText xml:space="preserve"> SEQ Figure \* ARABIC </w:instrText>
      </w:r>
      <w:r w:rsidR="000650F5">
        <w:fldChar w:fldCharType="separate"/>
      </w:r>
      <w:r w:rsidR="00F23258">
        <w:rPr>
          <w:noProof/>
        </w:rPr>
        <w:t>2</w:t>
      </w:r>
      <w:r w:rsidR="000650F5">
        <w:rPr>
          <w:noProof/>
        </w:rPr>
        <w:fldChar w:fldCharType="end"/>
      </w:r>
      <w:bookmarkEnd w:id="52"/>
      <w:r w:rsidR="00820433" w:rsidRPr="0072211F">
        <w:rPr>
          <w:szCs w:val="20"/>
        </w:rPr>
        <w:t>: %Change from baseline in BMD at the lumbar spine and total hip in SPIRIT Extension to Week 104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8699"/>
      </w:tblGrid>
      <w:tr w:rsidR="00820433" w:rsidRPr="0072211F" w14:paraId="0945B1EC" w14:textId="77777777" w:rsidTr="002430E4">
        <w:trPr>
          <w:trHeight w:val="223"/>
        </w:trPr>
        <w:tc>
          <w:tcPr>
            <w:tcW w:w="8699" w:type="dxa"/>
          </w:tcPr>
          <w:p w14:paraId="30B77664" w14:textId="77777777" w:rsidR="00820433" w:rsidRPr="0072211F" w:rsidRDefault="00820433" w:rsidP="00002669">
            <w:pPr>
              <w:keepNext/>
              <w:keepLines/>
              <w:rPr>
                <w:rFonts w:ascii="Arial Narrow" w:hAnsi="Arial Narrow"/>
                <w:b/>
                <w:sz w:val="20"/>
                <w:szCs w:val="20"/>
              </w:rPr>
            </w:pPr>
            <w:r w:rsidRPr="0072211F">
              <w:rPr>
                <w:rFonts w:ascii="Arial Narrow" w:hAnsi="Arial Narrow"/>
                <w:b/>
                <w:sz w:val="20"/>
                <w:szCs w:val="20"/>
              </w:rPr>
              <w:t>A. %Change from baseline in BMD at lumbar Spine (L1-L4)</w:t>
            </w:r>
          </w:p>
        </w:tc>
      </w:tr>
      <w:tr w:rsidR="00820433" w:rsidRPr="0072211F" w14:paraId="6A6758EA" w14:textId="77777777" w:rsidTr="00820433">
        <w:trPr>
          <w:trHeight w:val="3545"/>
        </w:trPr>
        <w:tc>
          <w:tcPr>
            <w:tcW w:w="8699" w:type="dxa"/>
          </w:tcPr>
          <w:p w14:paraId="51C76B2C" w14:textId="77777777" w:rsidR="00820433" w:rsidRPr="0072211F" w:rsidRDefault="00820433" w:rsidP="00002669">
            <w:pPr>
              <w:keepNext/>
              <w:keepLines/>
              <w:rPr>
                <w:rFonts w:ascii="Arial Narrow" w:hAnsi="Arial Narrow"/>
                <w:sz w:val="20"/>
                <w:szCs w:val="20"/>
              </w:rPr>
            </w:pPr>
            <w:r w:rsidRPr="008172BD">
              <w:rPr>
                <w:rFonts w:ascii="Arial Narrow" w:hAnsi="Arial Narrow"/>
                <w:noProof/>
                <w:sz w:val="20"/>
                <w:szCs w:val="20"/>
              </w:rPr>
              <w:drawing>
                <wp:inline distT="0" distB="0" distL="0" distR="0" wp14:anchorId="72C29349" wp14:editId="5F1E6F98">
                  <wp:extent cx="4636135" cy="2314575"/>
                  <wp:effectExtent l="0" t="0" r="0" b="9525"/>
                  <wp:docPr id="7" name="Picture 7" descr="Figure 2: %Change from baseline in BMD at the lumbar spine and total hip in SPIRIT Extension to Week 104&#10;A. %Change from baseline in BMD at lumbar Spine (L1-L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2: %Change from baseline in BMD at the lumbar spine and total hip in SPIRIT Extension to Week 104&#10;A. %Change from baseline in BMD at lumbar Spine (L1-L4)&#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6135" cy="2314575"/>
                          </a:xfrm>
                          <a:prstGeom prst="rect">
                            <a:avLst/>
                          </a:prstGeom>
                          <a:noFill/>
                        </pic:spPr>
                      </pic:pic>
                    </a:graphicData>
                  </a:graphic>
                </wp:inline>
              </w:drawing>
            </w:r>
          </w:p>
        </w:tc>
      </w:tr>
      <w:tr w:rsidR="00820433" w:rsidRPr="0072211F" w14:paraId="19C075BC" w14:textId="77777777" w:rsidTr="002430E4">
        <w:trPr>
          <w:trHeight w:val="223"/>
        </w:trPr>
        <w:tc>
          <w:tcPr>
            <w:tcW w:w="8699" w:type="dxa"/>
          </w:tcPr>
          <w:p w14:paraId="19CAF25C" w14:textId="77777777" w:rsidR="00820433" w:rsidRPr="0072211F" w:rsidRDefault="00820433" w:rsidP="00002669">
            <w:pPr>
              <w:keepNext/>
              <w:keepLines/>
              <w:rPr>
                <w:rFonts w:ascii="Arial Narrow" w:hAnsi="Arial Narrow"/>
                <w:b/>
                <w:sz w:val="20"/>
                <w:szCs w:val="20"/>
              </w:rPr>
            </w:pPr>
            <w:r w:rsidRPr="0072211F">
              <w:rPr>
                <w:rFonts w:ascii="Arial Narrow" w:hAnsi="Arial Narrow"/>
                <w:b/>
                <w:sz w:val="20"/>
                <w:szCs w:val="20"/>
              </w:rPr>
              <w:t>B. %Change from baseline in BMD at total hip</w:t>
            </w:r>
          </w:p>
        </w:tc>
      </w:tr>
      <w:tr w:rsidR="00820433" w:rsidRPr="0072211F" w14:paraId="27ED0BD0" w14:textId="77777777" w:rsidTr="002430E4">
        <w:trPr>
          <w:trHeight w:val="3564"/>
        </w:trPr>
        <w:tc>
          <w:tcPr>
            <w:tcW w:w="8699" w:type="dxa"/>
          </w:tcPr>
          <w:p w14:paraId="07717DA0" w14:textId="77777777" w:rsidR="00820433" w:rsidRPr="0072211F" w:rsidRDefault="00820433" w:rsidP="00002669">
            <w:pPr>
              <w:keepNext/>
              <w:keepLines/>
              <w:rPr>
                <w:rFonts w:ascii="Arial Narrow" w:hAnsi="Arial Narrow"/>
                <w:sz w:val="20"/>
                <w:szCs w:val="20"/>
              </w:rPr>
            </w:pPr>
            <w:r w:rsidRPr="008172BD">
              <w:rPr>
                <w:rFonts w:ascii="Arial Narrow" w:hAnsi="Arial Narrow"/>
                <w:noProof/>
                <w:sz w:val="20"/>
                <w:szCs w:val="20"/>
              </w:rPr>
              <w:drawing>
                <wp:inline distT="0" distB="0" distL="0" distR="0" wp14:anchorId="6EAD4731" wp14:editId="72D609CE">
                  <wp:extent cx="4638040" cy="2314575"/>
                  <wp:effectExtent l="0" t="0" r="0" b="9525"/>
                  <wp:docPr id="8" name="Picture 8" descr="Figure 2: %Change from baseline in BMD at the lumbar spine and total hip in SPIRIT Extension to Week 104 B. %Change from baseline in BMD at total 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2: %Change from baseline in BMD at the lumbar spine and total hip in SPIRIT Extension to Week 104 B. %Change from baseline in BMD at total hi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8040" cy="2314575"/>
                          </a:xfrm>
                          <a:prstGeom prst="rect">
                            <a:avLst/>
                          </a:prstGeom>
                          <a:noFill/>
                        </pic:spPr>
                      </pic:pic>
                    </a:graphicData>
                  </a:graphic>
                </wp:inline>
              </w:drawing>
            </w:r>
          </w:p>
        </w:tc>
      </w:tr>
    </w:tbl>
    <w:p w14:paraId="4BEAF63D" w14:textId="77777777" w:rsidR="00820433" w:rsidRPr="0072211F" w:rsidRDefault="00820433" w:rsidP="00002669">
      <w:pPr>
        <w:keepNext/>
        <w:keepLines/>
        <w:rPr>
          <w:rFonts w:ascii="Arial Narrow" w:hAnsi="Arial Narrow"/>
          <w:sz w:val="18"/>
          <w:szCs w:val="18"/>
        </w:rPr>
      </w:pPr>
      <w:r w:rsidRPr="0072211F">
        <w:rPr>
          <w:rFonts w:ascii="Arial Narrow" w:hAnsi="Arial Narrow"/>
          <w:sz w:val="18"/>
          <w:szCs w:val="18"/>
        </w:rPr>
        <w:t>Source: Figure 2.5.19, p164 of the submission.</w:t>
      </w:r>
    </w:p>
    <w:p w14:paraId="0FF56D89" w14:textId="77777777" w:rsidR="00820433" w:rsidRPr="0072211F" w:rsidRDefault="00820433" w:rsidP="000B6C70">
      <w:pPr>
        <w:rPr>
          <w:rFonts w:ascii="Arial Narrow" w:hAnsi="Arial Narrow"/>
          <w:sz w:val="18"/>
          <w:szCs w:val="18"/>
        </w:rPr>
      </w:pPr>
      <w:r w:rsidRPr="0072211F">
        <w:rPr>
          <w:rFonts w:ascii="Arial Narrow" w:hAnsi="Arial Narrow"/>
          <w:sz w:val="18"/>
          <w:szCs w:val="18"/>
        </w:rPr>
        <w:t xml:space="preserve">CI=confidence interval; E2 = estradiol; LS=least squares; N=number of patients (SPIRIT Extension) in the pivotal study (SPIRIT 1, SPIRIT 2) treatment group; NETA=norethisterone acetate; R=relugolix. </w:t>
      </w:r>
    </w:p>
    <w:p w14:paraId="5577DF69" w14:textId="77777777" w:rsidR="00820433" w:rsidRPr="0072211F" w:rsidRDefault="00820433" w:rsidP="000B6C70">
      <w:pPr>
        <w:spacing w:after="120"/>
        <w:rPr>
          <w:rFonts w:ascii="Arial Narrow" w:hAnsi="Arial Narrow"/>
          <w:sz w:val="18"/>
          <w:szCs w:val="18"/>
        </w:rPr>
      </w:pPr>
      <w:r w:rsidRPr="0072211F">
        <w:rPr>
          <w:rFonts w:ascii="Arial Narrow" w:hAnsi="Arial Narrow"/>
          <w:sz w:val="18"/>
          <w:szCs w:val="18"/>
        </w:rPr>
        <w:t>Note: LS means and 95% CI are generated based on mixed-effects model with BMD at baseline, age at baseline, geographic region (North American vs Rest of World), time since initial surgical diagnosis (&lt; 5 years vs &gt;= 5 years), body mass index at baseline, race (African American vs Other), visit, pivotal study (SPIRIT 1, SPIRIT 2) treatment group, and treatment-by-visit interaction as fixed effects using an unstructured matrix. The multiple visits for each patient are considered as random effect within each patient. Error bars represent 95% CI.</w:t>
      </w:r>
    </w:p>
    <w:p w14:paraId="005F1544" w14:textId="6BA191EC" w:rsidR="00820433" w:rsidRPr="0072211F" w:rsidRDefault="009C2DB8" w:rsidP="001E6476">
      <w:pPr>
        <w:pStyle w:val="3-BodyText"/>
      </w:pPr>
      <w:r w:rsidRPr="0072211F">
        <w:t>The pooled SPIRIT 1/SPIRIT 2 and SPIRIT Extension data showed a significant</w:t>
      </w:r>
      <w:r w:rsidR="00D72F21" w:rsidRPr="0072211F">
        <w:t>ly greater</w:t>
      </w:r>
      <w:r w:rsidRPr="0072211F">
        <w:t xml:space="preserve"> mean change </w:t>
      </w:r>
      <w:r w:rsidR="00D72F21" w:rsidRPr="0072211F">
        <w:t xml:space="preserve">(reduction) </w:t>
      </w:r>
      <w:r w:rsidRPr="0072211F">
        <w:t xml:space="preserve">from baseline in BMD at lumbar spine and total hip for the Ryeqo group and relugolix + delayed add-back group at Week 12 and Week 24 compared to placebo. The change in BMD for </w:t>
      </w:r>
      <w:r w:rsidR="00D72F21" w:rsidRPr="0072211F">
        <w:t xml:space="preserve">the </w:t>
      </w:r>
      <w:r w:rsidRPr="0072211F">
        <w:t xml:space="preserve">Ryeqo group was maintained from Week 24 to Week 52, with a small trend towards BMD recovery at Week 104. </w:t>
      </w:r>
      <w:proofErr w:type="gramStart"/>
      <w:r w:rsidRPr="0072211F">
        <w:t>Whereas,</w:t>
      </w:r>
      <w:proofErr w:type="gramEnd"/>
      <w:r w:rsidRPr="0072211F">
        <w:t xml:space="preserve"> patients in relugolix + delayed add-back group who initially received relugolix monotherapy had significantly greater BMD loss earlier at Week 12, however, BMD loss appeared to stabilise with a trend towards BMD recovery at Week</w:t>
      </w:r>
      <w:r w:rsidR="000B6C70">
        <w:t> </w:t>
      </w:r>
      <w:r w:rsidRPr="0072211F">
        <w:t>104</w:t>
      </w:r>
      <w:r w:rsidR="00D72F21" w:rsidRPr="0072211F">
        <w:t>,</w:t>
      </w:r>
      <w:r w:rsidRPr="0072211F">
        <w:t xml:space="preserve"> potentially reflecting the effect of the addition of hormonal add-back to relugolix at Week 12. </w:t>
      </w:r>
      <w:r w:rsidR="00D72F21" w:rsidRPr="0072211F">
        <w:t>The p</w:t>
      </w:r>
      <w:r w:rsidRPr="0072211F">
        <w:t>lacebo group had minimal change in BMD over time to Week 104, although there was a small increase in BMD at the hip.</w:t>
      </w:r>
    </w:p>
    <w:p w14:paraId="2D16A2C9" w14:textId="16DCA2EC" w:rsidR="009C2DB8" w:rsidRPr="0072211F" w:rsidRDefault="009C2DB8" w:rsidP="001E6476">
      <w:pPr>
        <w:pStyle w:val="3-BodyText"/>
      </w:pPr>
      <w:r w:rsidRPr="0072211F">
        <w:t xml:space="preserve">The SPIRIT Extension PTFU BMD data at 6- and 12-month post-treatment showed that across the treatment groups, in patients who met the prespecified BMD loss criteria (reduction in BMD &gt;3% at the lumbar spine or hip), there </w:t>
      </w:r>
      <w:r w:rsidR="00E0010A" w:rsidRPr="0072211F">
        <w:t xml:space="preserve">was </w:t>
      </w:r>
      <w:r w:rsidRPr="0072211F">
        <w:t xml:space="preserve">recovery of BMD (defined as &gt;0% change) from last-on treatment DXA to 6 months or 12 months PTFU DXA. A higher proportion of patients in Ryeqo, relugolix + add-back and placebo group had BMD recovery at the lumbar spine (48.2%, 51.6% and 52.8%) than at total hip (16.1%, 35.5% and 28.3%). </w:t>
      </w:r>
      <w:r w:rsidR="00671BA3" w:rsidRPr="0072211F">
        <w:t xml:space="preserve">Across the 3 groups there </w:t>
      </w:r>
      <w:r w:rsidRPr="0072211F">
        <w:t>were 23 (13.5%) patients who did not show BMD recovery post-treatment (defined as change ≤0% from last on-treatment DXA to last PTFU visit) at the lumbar spine or total hip.</w:t>
      </w:r>
    </w:p>
    <w:p w14:paraId="718BD021" w14:textId="33AEEC0F" w:rsidR="001B2823" w:rsidRPr="0072211F" w:rsidRDefault="001B2823" w:rsidP="001E6476">
      <w:pPr>
        <w:pStyle w:val="3-BodyText"/>
      </w:pPr>
      <w:bookmarkStart w:id="53" w:name="_Ref162259319"/>
      <w:r w:rsidRPr="0072211F">
        <w:t>The pre-PBAC response included the follow up data from the SPIRIT 1 and SPIRIT 2 studies provided to ACM which showed improvements to above baseline BMD after discontinuing 104 weeks of treatment, see figure below.</w:t>
      </w:r>
      <w:bookmarkEnd w:id="53"/>
    </w:p>
    <w:p w14:paraId="1BBC718F" w14:textId="03164BFA" w:rsidR="001B2823" w:rsidRPr="0072211F" w:rsidRDefault="00937C88" w:rsidP="00937C88">
      <w:pPr>
        <w:pStyle w:val="Caption"/>
      </w:pPr>
      <w:r w:rsidRPr="0072211F">
        <w:t xml:space="preserve">Figure </w:t>
      </w:r>
      <w:r w:rsidR="000650F5">
        <w:fldChar w:fldCharType="begin"/>
      </w:r>
      <w:r w:rsidR="000650F5">
        <w:instrText xml:space="preserve"> SEQ Figure \* A</w:instrText>
      </w:r>
      <w:r w:rsidR="000650F5">
        <w:instrText xml:space="preserve">RABIC </w:instrText>
      </w:r>
      <w:r w:rsidR="000650F5">
        <w:fldChar w:fldCharType="separate"/>
      </w:r>
      <w:r w:rsidR="00F23258">
        <w:rPr>
          <w:noProof/>
        </w:rPr>
        <w:t>3</w:t>
      </w:r>
      <w:r w:rsidR="000650F5">
        <w:rPr>
          <w:noProof/>
        </w:rPr>
        <w:fldChar w:fldCharType="end"/>
      </w:r>
      <w:r w:rsidR="001B2823" w:rsidRPr="003D6BA7">
        <w:t>:</w:t>
      </w:r>
      <w:r w:rsidR="001B2823" w:rsidRPr="0072211F">
        <w:t xml:space="preserve"> By-Visit Least Squares Mean Percent Change from Pivotal Baseline in Bone Mineral Density at the Lumbar Spine During 2-Year Treatment and 1-Year PTFU (Week 104 Completers)</w:t>
      </w:r>
    </w:p>
    <w:p w14:paraId="3F76FE7E" w14:textId="77777777" w:rsidR="001B2823" w:rsidRPr="0072211F" w:rsidRDefault="001B2823" w:rsidP="001E6476">
      <w:pPr>
        <w:pStyle w:val="3-BodyText"/>
        <w:numPr>
          <w:ilvl w:val="0"/>
          <w:numId w:val="0"/>
        </w:numPr>
        <w:ind w:left="720"/>
      </w:pPr>
      <w:r w:rsidRPr="008172BD">
        <w:rPr>
          <w:noProof/>
        </w:rPr>
        <w:drawing>
          <wp:inline distT="0" distB="0" distL="0" distR="0" wp14:anchorId="580DDBFC" wp14:editId="5E86CBA4">
            <wp:extent cx="4158206" cy="2870791"/>
            <wp:effectExtent l="0" t="0" r="0" b="6350"/>
            <wp:docPr id="1809023082" name="Picture 1" descr="Figure 3: By-Visit Least Squares Mean Percent Change from Pivotal Baseline in Bone Mineral Density at the Lumbar Spine During 2-Year Treatment and 1-Year PTFU (Week 104 Compl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023082" name="Picture 1" descr="Figure 3: By-Visit Least Squares Mean Percent Change from Pivotal Baseline in Bone Mineral Density at the Lumbar Spine During 2-Year Treatment and 1-Year PTFU (Week 104 Completers)"/>
                    <pic:cNvPicPr/>
                  </pic:nvPicPr>
                  <pic:blipFill>
                    <a:blip r:embed="rId12"/>
                    <a:stretch>
                      <a:fillRect/>
                    </a:stretch>
                  </pic:blipFill>
                  <pic:spPr>
                    <a:xfrm>
                      <a:off x="0" y="0"/>
                      <a:ext cx="4187394" cy="2890942"/>
                    </a:xfrm>
                    <a:prstGeom prst="rect">
                      <a:avLst/>
                    </a:prstGeom>
                  </pic:spPr>
                </pic:pic>
              </a:graphicData>
            </a:graphic>
          </wp:inline>
        </w:drawing>
      </w:r>
    </w:p>
    <w:p w14:paraId="530DEB6F" w14:textId="77777777" w:rsidR="001B2823" w:rsidRPr="0072211F" w:rsidRDefault="001B2823" w:rsidP="00A92361">
      <w:pPr>
        <w:pStyle w:val="TableFigureFooter"/>
      </w:pPr>
      <w:r w:rsidRPr="0072211F">
        <w:t>Source: Pre-ACM response (Attachment 1); pre-PBAC response.</w:t>
      </w:r>
    </w:p>
    <w:p w14:paraId="6B4E5DEA" w14:textId="15F3D823" w:rsidR="00F17E5A" w:rsidRPr="0072211F" w:rsidRDefault="00F17E5A" w:rsidP="001E6476">
      <w:pPr>
        <w:pStyle w:val="3-BodyText"/>
      </w:pPr>
      <w:r w:rsidRPr="0072211F">
        <w:t xml:space="preserve">The ESC noted the special warning included in the approved PI, regarding risk of bone loss: “In some women treated with Ryeqo, who had normal BMD at start of treatment, a bone loss varying from &gt;3-8% was reported. Following an initial non-clinically relevant decrease in BMD, it stabilised after 12-24 weeks of treatment and thereafter remained stable (as measured up to 2 years). The mean decrease in BMD during the first year of treatment with Ryeqo was 0.69%. However, decreases of &gt;3% were seen in 21% of patients.” </w:t>
      </w:r>
    </w:p>
    <w:p w14:paraId="25FD18CB" w14:textId="186BEB2E" w:rsidR="009C2DB8" w:rsidRPr="0072211F" w:rsidRDefault="009C2DB8" w:rsidP="001E6476">
      <w:pPr>
        <w:pStyle w:val="3-BodyText"/>
      </w:pPr>
      <w:r w:rsidRPr="0072211F">
        <w:t xml:space="preserve">Across the relugolix monotherapy trials (Harada et al 2022, Osuga et al 2021 and Osuga et al 2021 Extension) there was similar mean reduction from baseline in BMD between relugolix (4.8-4.9%) and leuprorelin (4.4-4.84%) at Week 24. Results from Osuga et al 2021 also indicate that the reduction in BMD was time and dose dependent. While change from baseline in BMD </w:t>
      </w:r>
      <w:r w:rsidR="008E289B" w:rsidRPr="0072211F">
        <w:t xml:space="preserve">was </w:t>
      </w:r>
      <w:r w:rsidRPr="0072211F">
        <w:t>reported in the relugolix monotherapy trials, the</w:t>
      </w:r>
      <w:r w:rsidR="002572F8" w:rsidRPr="0072211F">
        <w:t xml:space="preserve"> results</w:t>
      </w:r>
      <w:r w:rsidRPr="0072211F">
        <w:t xml:space="preserve"> may not be comparable to the SPIRIT trials. For example, it was unclear from Harada et al 2022 the site of assessment of BMD loss and Osuga et al 2021 reported the mean percent change in BMD for lumbar spine (L1-L5).</w:t>
      </w:r>
    </w:p>
    <w:p w14:paraId="2704C613" w14:textId="6B652060" w:rsidR="009C2DB8" w:rsidRPr="0072211F" w:rsidRDefault="009C2DB8" w:rsidP="001E6476">
      <w:pPr>
        <w:pStyle w:val="3-BodyText"/>
      </w:pPr>
      <w:r w:rsidRPr="0072211F">
        <w:t>Evidence from Zupi et al 2004 comparing leuprorelin (GnRH agonist) + add-back to leuprorelin and placebo showed that there was smaller reduction in BMD in leuprorelin + add-back group compared to leuprorelin alone (p&lt;0.05). Compared to patients treated with oral contraceptive, both GnRH agonist groups (with and without add-back) showed significant reduction from baseline in BMD after 12 months of treatment (p&lt;0.05 and p&lt;0.01, respectively). At 6 months after treatment discontinuation, there was no difference in BMD between the leuprorelin + add-back and oral contraceptive groups but there was significantly lower BMD in leuprorelin alone group compared to oral contraceptive (p&lt;0.03).</w:t>
      </w:r>
    </w:p>
    <w:p w14:paraId="6ACCBD6D" w14:textId="2632EBD5" w:rsidR="00820433" w:rsidRPr="0072211F" w:rsidRDefault="009C2DB8" w:rsidP="001E6476">
      <w:pPr>
        <w:pStyle w:val="3-BodyText"/>
      </w:pPr>
      <w:r w:rsidRPr="0072211F">
        <w:t>An independent search conducted during the evaluation to identify longer term (beyond 6 months) use of GnRH + add-back found 6 studies (Taskin et al 1996, Pierce et al 2000, Surrey et al 2002, Fernandez et al 2004, Bedaiwy and Casper 2006 and Alshehre et al 2020) with treatment duration ranging from 10 months to 10 years. Of these, two small studies (Pierce et al 2000 (N=49) and Bedaiwy</w:t>
      </w:r>
      <w:r w:rsidR="00002DF2" w:rsidRPr="0072211F">
        <w:t xml:space="preserve"> and Casper</w:t>
      </w:r>
      <w:r w:rsidRPr="0072211F">
        <w:t xml:space="preserve"> 2006 (N=5)) included treatment duration 2 years and beyond. Pierce et al 2000 investigated the use of GnRH agonist (goserelin) with and without add-back therapy for 6-24 months and the effect on BMD up to 6 years post-treatment. The results indicate similar BMD loss with long-term use of goserelin with and without add-back, although there was a numerically smaller reduction in BMD in the add-back group. Further, BMD was not fully recovered at 6 years after treatment discontinuation. Bedaiwy and Casper 2006 reported a pilot case study in patients with advanced endometriosis associated with severe pelvic pain treated with GnRH + add-back up to 10 years. The </w:t>
      </w:r>
      <w:r w:rsidR="00696130" w:rsidRPr="0072211F">
        <w:t>results showed</w:t>
      </w:r>
      <w:r w:rsidRPr="0072211F">
        <w:t xml:space="preserve"> no clinically significant loss of BMD (</w:t>
      </w:r>
      <w:proofErr w:type="gramStart"/>
      <w:r w:rsidRPr="0072211F">
        <w:t>i.e.</w:t>
      </w:r>
      <w:proofErr w:type="gramEnd"/>
      <w:r w:rsidRPr="0072211F">
        <w:t xml:space="preserve"> &gt;3%) and the average BMD in the lumbar spine, total hip and femoral neck was generally maintained over the follow-up period for all five patients over 10 years.</w:t>
      </w:r>
    </w:p>
    <w:p w14:paraId="04908C7F" w14:textId="415B9B7D" w:rsidR="007F1017" w:rsidRPr="0072211F" w:rsidRDefault="007F1017" w:rsidP="00D86231">
      <w:pPr>
        <w:pStyle w:val="4-SubsectionHeading"/>
      </w:pPr>
      <w:bookmarkStart w:id="54" w:name="_Toc22897643"/>
      <w:bookmarkStart w:id="55" w:name="_Toc155769099"/>
      <w:r w:rsidRPr="0072211F">
        <w:t>Benefits/harms</w:t>
      </w:r>
      <w:bookmarkEnd w:id="54"/>
      <w:bookmarkEnd w:id="55"/>
    </w:p>
    <w:p w14:paraId="4036A499" w14:textId="36BCE560" w:rsidR="009C2DB8" w:rsidRPr="0072211F" w:rsidRDefault="008E0F48" w:rsidP="001E6476">
      <w:pPr>
        <w:pStyle w:val="3-BodyText"/>
      </w:pPr>
      <w:r w:rsidRPr="0072211F">
        <w:t>The submission did not present comparative efficacy or safety data to allow for a quantitative comparison of the benefits and harms of treatment between Ryeqo and</w:t>
      </w:r>
      <w:r w:rsidR="00002669" w:rsidRPr="0072211F">
        <w:t xml:space="preserve"> the appropriate comparator</w:t>
      </w:r>
      <w:r w:rsidRPr="0072211F">
        <w:t xml:space="preserve"> goserelin + add-back therapy in the treatment of women with endometriosis-associated pain. Accordingly, a benefits/harms table was not presented. </w:t>
      </w:r>
    </w:p>
    <w:p w14:paraId="7A1772B6" w14:textId="23BB3145" w:rsidR="00B60939" w:rsidRPr="0072211F" w:rsidRDefault="00B60939" w:rsidP="00E9094A">
      <w:pPr>
        <w:pStyle w:val="4-SubsectionHeading"/>
      </w:pPr>
      <w:bookmarkStart w:id="56" w:name="_Toc22897644"/>
      <w:bookmarkStart w:id="57" w:name="_Toc155769100"/>
      <w:r w:rsidRPr="0072211F">
        <w:t>Clinical claim</w:t>
      </w:r>
      <w:bookmarkEnd w:id="56"/>
      <w:bookmarkEnd w:id="57"/>
    </w:p>
    <w:p w14:paraId="7B280278" w14:textId="4F3EA214" w:rsidR="009C2DB8" w:rsidRPr="0072211F" w:rsidRDefault="009C2DB8" w:rsidP="001E6476">
      <w:pPr>
        <w:pStyle w:val="3-BodyText"/>
      </w:pPr>
      <w:r w:rsidRPr="0072211F">
        <w:t xml:space="preserve">In patients with endometriosis associated pain who </w:t>
      </w:r>
      <w:r w:rsidR="00F07ACA" w:rsidRPr="0072211F">
        <w:t xml:space="preserve">have </w:t>
      </w:r>
      <w:r w:rsidRPr="0072211F">
        <w:t xml:space="preserve">inadequate symptom control </w:t>
      </w:r>
      <w:r w:rsidR="00DA18B0" w:rsidRPr="0072211F">
        <w:t>with first</w:t>
      </w:r>
      <w:r w:rsidR="00B2734B" w:rsidRPr="0072211F">
        <w:t>-</w:t>
      </w:r>
      <w:r w:rsidR="00DA18B0" w:rsidRPr="0072211F">
        <w:t xml:space="preserve">line treatment </w:t>
      </w:r>
      <w:r w:rsidRPr="0072211F">
        <w:t>or following surgery, the submission described Ryeqo as non-inferior to goserelin + add-back therapy and goserelin monotherapy and superior to BSC (contraceptive) in terms of effectiveness. In terms of safety, the submission described Ryeqo as non-inferior to goserelin + add-back and BSC but superior to goserelin monotherapy.</w:t>
      </w:r>
    </w:p>
    <w:p w14:paraId="6F8DC8D0" w14:textId="2763EC4E" w:rsidR="008D2348" w:rsidRPr="003D6BA7" w:rsidRDefault="008D2348" w:rsidP="00626B5C">
      <w:pPr>
        <w:pStyle w:val="5-SubsectionSubheading"/>
      </w:pPr>
      <w:r w:rsidRPr="003D6BA7">
        <w:t xml:space="preserve">Comparison with </w:t>
      </w:r>
      <w:r w:rsidR="00F5106D" w:rsidRPr="003D6BA7">
        <w:t>GnRH (</w:t>
      </w:r>
      <w:r w:rsidRPr="003D6BA7">
        <w:t>goserelin</w:t>
      </w:r>
      <w:r w:rsidR="00F5106D" w:rsidRPr="003D6BA7">
        <w:t xml:space="preserve"> or naf</w:t>
      </w:r>
      <w:r w:rsidR="00497CD3" w:rsidRPr="003D6BA7">
        <w:t>a</w:t>
      </w:r>
      <w:r w:rsidR="00F5106D" w:rsidRPr="003D6BA7">
        <w:t>r</w:t>
      </w:r>
      <w:r w:rsidR="00D925E4" w:rsidRPr="003D6BA7">
        <w:t>e</w:t>
      </w:r>
      <w:r w:rsidR="00F5106D" w:rsidRPr="003D6BA7">
        <w:t>lin)</w:t>
      </w:r>
    </w:p>
    <w:p w14:paraId="6AA636B7" w14:textId="04397994" w:rsidR="00021071" w:rsidRPr="0072211F" w:rsidRDefault="009C2DB8" w:rsidP="001E6476">
      <w:pPr>
        <w:pStyle w:val="3-BodyText"/>
      </w:pPr>
      <w:bookmarkStart w:id="58" w:name="_Hlk162263596"/>
      <w:bookmarkStart w:id="59" w:name="_Ref162449903"/>
      <w:r w:rsidRPr="0072211F">
        <w:t>Overall,</w:t>
      </w:r>
      <w:r w:rsidR="008D2348" w:rsidRPr="0072211F">
        <w:t xml:space="preserve"> the ESC considered</w:t>
      </w:r>
      <w:r w:rsidRPr="0072211F">
        <w:t xml:space="preserve"> the clinical claim</w:t>
      </w:r>
      <w:r w:rsidR="00DA18B0" w:rsidRPr="0072211F">
        <w:t xml:space="preserve"> </w:t>
      </w:r>
      <w:r w:rsidR="001A251D" w:rsidRPr="0072211F">
        <w:t xml:space="preserve">of non-inferior </w:t>
      </w:r>
      <w:r w:rsidR="00DA18B0" w:rsidRPr="0072211F">
        <w:t xml:space="preserve">effectiveness </w:t>
      </w:r>
      <w:r w:rsidR="004C5BC3" w:rsidRPr="0072211F">
        <w:t xml:space="preserve">and safety </w:t>
      </w:r>
      <w:r w:rsidR="00BC03EC" w:rsidRPr="0072211F">
        <w:t xml:space="preserve">compared with </w:t>
      </w:r>
      <w:r w:rsidR="00DA18B0" w:rsidRPr="0072211F">
        <w:t>goserelin</w:t>
      </w:r>
      <w:r w:rsidR="00461BF4" w:rsidRPr="0072211F">
        <w:t xml:space="preserve"> with and without</w:t>
      </w:r>
      <w:r w:rsidR="00DA18B0" w:rsidRPr="0072211F">
        <w:t xml:space="preserve"> add-back</w:t>
      </w:r>
      <w:r w:rsidR="004C5BC3" w:rsidRPr="0072211F">
        <w:t xml:space="preserve"> </w:t>
      </w:r>
      <w:r w:rsidRPr="0072211F">
        <w:t xml:space="preserve">may be </w:t>
      </w:r>
      <w:r w:rsidR="008D2348" w:rsidRPr="0072211F">
        <w:t xml:space="preserve">reasonably </w:t>
      </w:r>
      <w:r w:rsidRPr="0072211F">
        <w:t>supported</w:t>
      </w:r>
      <w:r w:rsidR="0074606A" w:rsidRPr="0072211F">
        <w:t xml:space="preserve"> </w:t>
      </w:r>
      <w:r w:rsidRPr="0072211F">
        <w:t>by the indirect evidence presented in the submission</w:t>
      </w:r>
      <w:r w:rsidR="008D2348" w:rsidRPr="0072211F">
        <w:t>. The ESC noted that this includes</w:t>
      </w:r>
      <w:r w:rsidR="00E91264" w:rsidRPr="0072211F">
        <w:t xml:space="preserve"> caveat</w:t>
      </w:r>
      <w:r w:rsidR="003B11B8" w:rsidRPr="0072211F">
        <w:t>s</w:t>
      </w:r>
      <w:r w:rsidR="00E91264" w:rsidRPr="0072211F">
        <w:t xml:space="preserve"> that different agents from the same GnRH agonist class are </w:t>
      </w:r>
      <w:r w:rsidR="00AE5F49" w:rsidRPr="0072211F">
        <w:t xml:space="preserve">assumed to be </w:t>
      </w:r>
      <w:r w:rsidR="00E91264" w:rsidRPr="0072211F">
        <w:t>comparable in terms of efficacy and safety in the treatment of endometriosis pain</w:t>
      </w:r>
      <w:r w:rsidR="003B11B8" w:rsidRPr="0072211F">
        <w:t xml:space="preserve"> and all contraceptive therapies are also </w:t>
      </w:r>
      <w:r w:rsidR="00AE5F49" w:rsidRPr="0072211F">
        <w:t xml:space="preserve">assumed to be </w:t>
      </w:r>
      <w:r w:rsidR="003B11B8" w:rsidRPr="0072211F">
        <w:t>comparable when used for endometriosis</w:t>
      </w:r>
      <w:r w:rsidRPr="0072211F">
        <w:t xml:space="preserve">. </w:t>
      </w:r>
      <w:bookmarkEnd w:id="58"/>
      <w:r w:rsidR="00021071" w:rsidRPr="0072211F">
        <w:t>The ESC considered that this added uncertainty to the clinical claim but was likely to be reasonable. There were similar incidences of AEs and reduction in BMD at Week 24 between relugolix and leuprorelin, supporting the claim of non-inferior safety to goserelin + add-back therapy.</w:t>
      </w:r>
      <w:bookmarkEnd w:id="59"/>
      <w:r w:rsidR="00AB0B86" w:rsidRPr="0072211F">
        <w:t xml:space="preserve"> </w:t>
      </w:r>
    </w:p>
    <w:p w14:paraId="2F07D5AA" w14:textId="16144E6A" w:rsidR="008D2348" w:rsidRPr="0072211F" w:rsidRDefault="001A251D" w:rsidP="001E6476">
      <w:pPr>
        <w:pStyle w:val="3-BodyText"/>
      </w:pPr>
      <w:r w:rsidRPr="0072211F">
        <w:t>T</w:t>
      </w:r>
      <w:r w:rsidR="008D2348" w:rsidRPr="0072211F">
        <w:t>he ESC considered</w:t>
      </w:r>
      <w:r w:rsidR="00AB0B86" w:rsidRPr="0072211F">
        <w:t xml:space="preserve"> the comparison between Ryeqo and GnRH + add-back was the most relevant comparison, whereas</w:t>
      </w:r>
      <w:r w:rsidR="008D2348" w:rsidRPr="0072211F">
        <w:t xml:space="preserve"> </w:t>
      </w:r>
      <w:r w:rsidR="009C2DB8" w:rsidRPr="0072211F">
        <w:t xml:space="preserve">the comparison between Ryeqo </w:t>
      </w:r>
      <w:r w:rsidR="00BC03EC" w:rsidRPr="0072211F">
        <w:t xml:space="preserve">and </w:t>
      </w:r>
      <w:r w:rsidR="009C2DB8" w:rsidRPr="0072211F">
        <w:t xml:space="preserve">GnRH analogue </w:t>
      </w:r>
      <w:r w:rsidR="00BC03EC" w:rsidRPr="0072211F">
        <w:t xml:space="preserve">monotherapy </w:t>
      </w:r>
      <w:r w:rsidR="009C2DB8" w:rsidRPr="0072211F">
        <w:t xml:space="preserve">(no add-back) </w:t>
      </w:r>
      <w:r w:rsidR="008D2348" w:rsidRPr="0072211F">
        <w:t>was</w:t>
      </w:r>
      <w:r w:rsidR="009C2DB8" w:rsidRPr="0072211F">
        <w:t xml:space="preserve"> not informative as it was unlikely that Ryeqo would replace GnRH monotherapy in practice. </w:t>
      </w:r>
    </w:p>
    <w:p w14:paraId="5ABC523F" w14:textId="3067F0A3" w:rsidR="00F5106D" w:rsidRPr="0072211F" w:rsidRDefault="00F5106D" w:rsidP="001E6476">
      <w:pPr>
        <w:pStyle w:val="3-BodyText"/>
      </w:pPr>
      <w:r w:rsidRPr="0072211F">
        <w:t>The E</w:t>
      </w:r>
      <w:r w:rsidR="00D63EE3" w:rsidRPr="0072211F">
        <w:t>SC</w:t>
      </w:r>
      <w:r w:rsidRPr="0072211F">
        <w:t xml:space="preserve"> noted the </w:t>
      </w:r>
      <w:r w:rsidR="00D63EE3" w:rsidRPr="0072211F">
        <w:t xml:space="preserve">while the use of nafarelin is small relative to </w:t>
      </w:r>
      <w:r w:rsidR="0072211F" w:rsidRPr="0072211F">
        <w:t>goserelin</w:t>
      </w:r>
      <w:r w:rsidR="00D63EE3" w:rsidRPr="0072211F">
        <w:t xml:space="preserve"> (DUSC report 2019, Prospection report 2023), the non-inferior efficacy of Ryeqo to Gn</w:t>
      </w:r>
      <w:r w:rsidR="0063664A">
        <w:t>RH</w:t>
      </w:r>
      <w:r w:rsidR="00577381">
        <w:t xml:space="preserve"> </w:t>
      </w:r>
      <w:r w:rsidR="00D63EE3" w:rsidRPr="0072211F">
        <w:t xml:space="preserve">+ add-back applied to this comparison also. </w:t>
      </w:r>
    </w:p>
    <w:p w14:paraId="428F377A" w14:textId="60C495C9" w:rsidR="008D2348" w:rsidRPr="003D6BA7" w:rsidRDefault="008D2348" w:rsidP="00626B5C">
      <w:pPr>
        <w:pStyle w:val="5-SubsectionSubheading"/>
      </w:pPr>
      <w:r w:rsidRPr="003D6BA7">
        <w:t>Comparison with BSC</w:t>
      </w:r>
    </w:p>
    <w:p w14:paraId="4288A17D" w14:textId="43485063" w:rsidR="009C2DB8" w:rsidRPr="0072211F" w:rsidRDefault="001A251D" w:rsidP="001E6476">
      <w:pPr>
        <w:pStyle w:val="3-BodyText"/>
      </w:pPr>
      <w:bookmarkStart w:id="60" w:name="_Ref162449864"/>
      <w:r w:rsidRPr="0072211F">
        <w:t>Overall, the ESC considered the clinical claim of superior effectiveness of BSC (contraceptive) may be reasonably supported by the indirect evidence presented in the submission. This was</w:t>
      </w:r>
      <w:r w:rsidR="009C2DB8" w:rsidRPr="0072211F">
        <w:t xml:space="preserve"> based on indirect comparison</w:t>
      </w:r>
      <w:r w:rsidR="00F07ACA" w:rsidRPr="0072211F">
        <w:t>s</w:t>
      </w:r>
      <w:r w:rsidR="009C2DB8" w:rsidRPr="0072211F">
        <w:t xml:space="preserve"> that favoured Ryeqo over contraceptive treatment for reduction in dysmenorrhea and NMPP at Week 16-24, and supportive evidence that indicate</w:t>
      </w:r>
      <w:r w:rsidR="00937C88" w:rsidRPr="0072211F">
        <w:t>s</w:t>
      </w:r>
      <w:r w:rsidR="009C2DB8" w:rsidRPr="0072211F">
        <w:t xml:space="preserve"> GnRH analogues with or without add-back was superior to hormonal contraceptives in improving pelvic pain</w:t>
      </w:r>
      <w:r w:rsidR="00C116B1" w:rsidRPr="0072211F">
        <w:t>.</w:t>
      </w:r>
      <w:bookmarkEnd w:id="60"/>
      <w:r w:rsidR="009C2DB8" w:rsidRPr="0072211F">
        <w:t xml:space="preserve"> </w:t>
      </w:r>
    </w:p>
    <w:p w14:paraId="3C1057C4" w14:textId="1E877841" w:rsidR="008D2348" w:rsidRPr="0072211F" w:rsidRDefault="008D2348" w:rsidP="001E6476">
      <w:pPr>
        <w:pStyle w:val="3-BodyText"/>
      </w:pPr>
      <w:r w:rsidRPr="0072211F">
        <w:t xml:space="preserve">However, the </w:t>
      </w:r>
      <w:r w:rsidR="001A251D" w:rsidRPr="0072211F">
        <w:t xml:space="preserve">ESC </w:t>
      </w:r>
      <w:r w:rsidR="00497CD3" w:rsidRPr="0072211F">
        <w:t>considered</w:t>
      </w:r>
      <w:r w:rsidR="001A251D" w:rsidRPr="0072211F">
        <w:t xml:space="preserve"> the </w:t>
      </w:r>
      <w:r w:rsidRPr="0072211F">
        <w:t xml:space="preserve">claim of non-inferior safety vs BSC </w:t>
      </w:r>
      <w:r w:rsidR="001A251D" w:rsidRPr="0072211F">
        <w:t>was</w:t>
      </w:r>
      <w:r w:rsidRPr="0072211F">
        <w:t xml:space="preserve"> not adequately supported, given patients treated with GnRH therapy (with or without add-back) experienced significant reductions in BMD from baseline after 12 months of treatment and evidence comparing longer-term treatment was limited. </w:t>
      </w:r>
      <w:r w:rsidR="001A251D" w:rsidRPr="0072211F">
        <w:t>The PSCR argued that the TGA Clinical Evaluation noted that “there was a significant decrease in BMD at the lumbar spine over the first 24 weeks of treatment with Ryeqo compared to placebo, but by two years of treatment the loss of BMD in the relugolix groups in the pivotal studies appears to have stabilised, and to some extent reversed”. T</w:t>
      </w:r>
      <w:r w:rsidR="008871E0" w:rsidRPr="0072211F">
        <w:t>he PSCR stated that t</w:t>
      </w:r>
      <w:r w:rsidR="001A251D" w:rsidRPr="0072211F">
        <w:t xml:space="preserve">his was also echoed in the ACM advice. </w:t>
      </w:r>
      <w:r w:rsidR="008871E0" w:rsidRPr="0072211F">
        <w:t xml:space="preserve">The ESC noted that ACM advice also questioned the long-term impact on bone health and was of the view that accrual of PBM has the potential to be impacted. The ACM also discussed the low dose of estradiol (1 mg) in the fixed dose combination and noted that this dose is unlikely to be adequate to prevent the full extent of bone loss. </w:t>
      </w:r>
      <w:r w:rsidR="001A251D" w:rsidRPr="0072211F">
        <w:t>The ESC noted the ACM advice, and the final PI, recommend</w:t>
      </w:r>
      <w:r w:rsidR="00BC03EC" w:rsidRPr="0072211F">
        <w:t>ing</w:t>
      </w:r>
      <w:r w:rsidR="001A251D" w:rsidRPr="0072211F">
        <w:t xml:space="preserve"> assessment of BMD at baseline and then annually.</w:t>
      </w:r>
    </w:p>
    <w:p w14:paraId="3CB64463" w14:textId="3C452A5D" w:rsidR="004B27E4" w:rsidRPr="0072211F" w:rsidRDefault="004B27E4" w:rsidP="001E6476">
      <w:pPr>
        <w:pStyle w:val="3-BodyText"/>
      </w:pPr>
      <w:r w:rsidRPr="0072211F">
        <w:t xml:space="preserve">The ESC considered the comparison between Ryeqo BSC was not informative as it was unlikely that Ryeqo would replace BSC in practice. </w:t>
      </w:r>
    </w:p>
    <w:p w14:paraId="5E88E286" w14:textId="4E1D23B0" w:rsidR="00A96149" w:rsidRPr="0072211F" w:rsidRDefault="00A96149" w:rsidP="00A96149">
      <w:pPr>
        <w:widowControl w:val="0"/>
        <w:numPr>
          <w:ilvl w:val="1"/>
          <w:numId w:val="1"/>
        </w:numPr>
        <w:spacing w:after="120"/>
        <w:rPr>
          <w:rFonts w:asciiTheme="minorHAnsi" w:hAnsiTheme="minorHAnsi"/>
          <w:snapToGrid w:val="0"/>
          <w:szCs w:val="20"/>
        </w:rPr>
      </w:pPr>
      <w:bookmarkStart w:id="61" w:name="_Hlk76376200"/>
      <w:r w:rsidRPr="0072211F">
        <w:rPr>
          <w:rFonts w:asciiTheme="minorHAnsi" w:hAnsiTheme="minorHAnsi"/>
          <w:iCs/>
          <w:snapToGrid w:val="0"/>
        </w:rPr>
        <w:t>The</w:t>
      </w:r>
      <w:r w:rsidRPr="0072211F">
        <w:rPr>
          <w:rFonts w:asciiTheme="minorHAnsi" w:hAnsiTheme="minorHAnsi"/>
          <w:snapToGrid w:val="0"/>
          <w:szCs w:val="20"/>
        </w:rPr>
        <w:t xml:space="preserve"> PBAC considered that the claim of non-inferior comparative effectiveness </w:t>
      </w:r>
      <w:r w:rsidR="00C7206C" w:rsidRPr="0072211F">
        <w:rPr>
          <w:rFonts w:asciiTheme="minorHAnsi" w:hAnsiTheme="minorHAnsi"/>
          <w:snapToGrid w:val="0"/>
        </w:rPr>
        <w:t xml:space="preserve">compared with </w:t>
      </w:r>
      <w:r w:rsidR="0063664A" w:rsidRPr="0072211F">
        <w:t>GnRH</w:t>
      </w:r>
      <w:r w:rsidR="00C7206C" w:rsidRPr="0072211F">
        <w:rPr>
          <w:rFonts w:asciiTheme="minorHAnsi" w:hAnsiTheme="minorHAnsi"/>
          <w:snapToGrid w:val="0"/>
        </w:rPr>
        <w:t xml:space="preserve"> + add-back </w:t>
      </w:r>
      <w:r w:rsidRPr="0072211F">
        <w:rPr>
          <w:rFonts w:asciiTheme="minorHAnsi" w:hAnsiTheme="minorHAnsi"/>
          <w:snapToGrid w:val="0"/>
          <w:szCs w:val="20"/>
        </w:rPr>
        <w:t>was reasonable.</w:t>
      </w:r>
    </w:p>
    <w:p w14:paraId="4467072C" w14:textId="4EEEFB1E" w:rsidR="00A96149" w:rsidRPr="0072211F" w:rsidRDefault="00A96149" w:rsidP="00A96149">
      <w:pPr>
        <w:widowControl w:val="0"/>
        <w:numPr>
          <w:ilvl w:val="1"/>
          <w:numId w:val="1"/>
        </w:numPr>
        <w:spacing w:after="120"/>
        <w:rPr>
          <w:rFonts w:asciiTheme="minorHAnsi" w:hAnsiTheme="minorHAnsi"/>
          <w:snapToGrid w:val="0"/>
          <w:szCs w:val="20"/>
        </w:rPr>
      </w:pPr>
      <w:r w:rsidRPr="0072211F">
        <w:rPr>
          <w:rFonts w:asciiTheme="minorHAnsi" w:hAnsiTheme="minorHAnsi"/>
          <w:snapToGrid w:val="0"/>
          <w:szCs w:val="20"/>
        </w:rPr>
        <w:t xml:space="preserve">The PBAC considered that the claim of non-inferior comparative safety </w:t>
      </w:r>
      <w:r w:rsidR="00C7206C" w:rsidRPr="0072211F">
        <w:rPr>
          <w:rFonts w:asciiTheme="minorHAnsi" w:hAnsiTheme="minorHAnsi"/>
          <w:snapToGrid w:val="0"/>
        </w:rPr>
        <w:t xml:space="preserve">compared with </w:t>
      </w:r>
      <w:r w:rsidR="0063664A" w:rsidRPr="0072211F">
        <w:t>GnRH</w:t>
      </w:r>
      <w:r w:rsidR="00C7206C" w:rsidRPr="0072211F">
        <w:rPr>
          <w:rFonts w:asciiTheme="minorHAnsi" w:hAnsiTheme="minorHAnsi"/>
          <w:snapToGrid w:val="0"/>
        </w:rPr>
        <w:t xml:space="preserve"> + add-back </w:t>
      </w:r>
      <w:r w:rsidRPr="0072211F">
        <w:rPr>
          <w:rFonts w:asciiTheme="minorHAnsi" w:hAnsiTheme="minorHAnsi"/>
          <w:snapToGrid w:val="0"/>
          <w:szCs w:val="20"/>
        </w:rPr>
        <w:t>was reasonable.</w:t>
      </w:r>
    </w:p>
    <w:p w14:paraId="74A1172E" w14:textId="128C170E" w:rsidR="00B60939" w:rsidRPr="0072211F" w:rsidRDefault="00B60939" w:rsidP="00E9094A">
      <w:pPr>
        <w:pStyle w:val="4-SubsectionHeading"/>
      </w:pPr>
      <w:bookmarkStart w:id="62" w:name="_Toc22897645"/>
      <w:bookmarkStart w:id="63" w:name="_Toc155769101"/>
      <w:bookmarkEnd w:id="61"/>
      <w:r w:rsidRPr="0072211F">
        <w:t>Economic analysis</w:t>
      </w:r>
      <w:bookmarkEnd w:id="62"/>
      <w:bookmarkEnd w:id="63"/>
      <w:r w:rsidR="00491B3A" w:rsidRPr="0072211F">
        <w:t xml:space="preserve"> </w:t>
      </w:r>
    </w:p>
    <w:p w14:paraId="57069FA2" w14:textId="05829D68" w:rsidR="001B586D" w:rsidRPr="003D6BA7" w:rsidRDefault="001B586D" w:rsidP="001E6476">
      <w:pPr>
        <w:pStyle w:val="3-BodyText"/>
        <w:rPr>
          <w:b/>
          <w:bCs/>
        </w:rPr>
      </w:pPr>
      <w:r w:rsidRPr="0072211F">
        <w:t xml:space="preserve">The submission presented two modelled economic evaluations comparing Ryeqo versus: </w:t>
      </w:r>
    </w:p>
    <w:p w14:paraId="3426FFCA" w14:textId="273AC70D" w:rsidR="001B586D" w:rsidRPr="0072211F" w:rsidRDefault="001B586D" w:rsidP="000C730D">
      <w:pPr>
        <w:pStyle w:val="3-BodyText"/>
        <w:numPr>
          <w:ilvl w:val="0"/>
          <w:numId w:val="9"/>
        </w:numPr>
        <w:ind w:left="1276" w:hanging="437"/>
      </w:pPr>
      <w:r w:rsidRPr="0072211F">
        <w:t>GnRH agonists (assuming sequential use of goserelin and nafarelin) over a one-year time horizon), and</w:t>
      </w:r>
    </w:p>
    <w:p w14:paraId="572FBE79" w14:textId="54DC90BD" w:rsidR="001B586D" w:rsidRPr="0072211F" w:rsidRDefault="001B586D" w:rsidP="000C730D">
      <w:pPr>
        <w:pStyle w:val="3-BodyText"/>
        <w:numPr>
          <w:ilvl w:val="0"/>
          <w:numId w:val="9"/>
        </w:numPr>
        <w:ind w:left="1276" w:hanging="437"/>
      </w:pPr>
      <w:r w:rsidRPr="0072211F">
        <w:t>BSC (assuming only contraceptive therapies) over a five-year time horizon</w:t>
      </w:r>
      <w:r w:rsidR="00B67343">
        <w:t>.</w:t>
      </w:r>
      <w:r w:rsidRPr="0072211F">
        <w:t xml:space="preserve"> </w:t>
      </w:r>
    </w:p>
    <w:p w14:paraId="087E7219" w14:textId="39F68909" w:rsidR="001B586D" w:rsidRPr="003D6BA7" w:rsidRDefault="0011018C" w:rsidP="001E6476">
      <w:pPr>
        <w:pStyle w:val="3-BodyText"/>
        <w:rPr>
          <w:rFonts w:cstheme="minorHAnsi"/>
          <w:b/>
          <w:bCs/>
        </w:rPr>
      </w:pPr>
      <w:r w:rsidRPr="0072211F">
        <w:t>The Commentary noted that n</w:t>
      </w:r>
      <w:r w:rsidR="001B586D" w:rsidRPr="0072211F">
        <w:t xml:space="preserve">either comparison was wholly informative for PBAC decision making given they do not compare Ryeqo to a GnRH analogue plus </w:t>
      </w:r>
      <w:r w:rsidR="002A78C6" w:rsidRPr="0072211F">
        <w:t>add-back</w:t>
      </w:r>
      <w:r w:rsidR="001B586D" w:rsidRPr="0072211F">
        <w:t xml:space="preserve"> therapy. </w:t>
      </w:r>
      <w:r w:rsidR="004351D4" w:rsidRPr="0072211F">
        <w:t>The evaluation considered a</w:t>
      </w:r>
      <w:r w:rsidR="001B586D" w:rsidRPr="0072211F">
        <w:t xml:space="preserve"> more informative comparison would be to estimate the costs and benefits associated with the current treatment algorithm on the PBS (GnRH plus add-back treatment for up to 12 months followed by BSC thereafter) versus the proposed treatment algorithm on the PBS with Ryeqo (GnRH plus add-back for up to 24 months followed by BSC).</w:t>
      </w:r>
      <w:r w:rsidR="00E21386" w:rsidRPr="0072211F">
        <w:t xml:space="preserve"> An indicative sensitivity analysis </w:t>
      </w:r>
      <w:r w:rsidR="003D6BA7">
        <w:t xml:space="preserve">using the model </w:t>
      </w:r>
      <w:r w:rsidR="00E21386" w:rsidRPr="0072211F">
        <w:t xml:space="preserve">was conducted during the evaluation comparing </w:t>
      </w:r>
      <w:r w:rsidR="00002669" w:rsidRPr="0072211F">
        <w:t>two</w:t>
      </w:r>
      <w:r w:rsidR="00E21386" w:rsidRPr="0072211F">
        <w:t xml:space="preserve"> years</w:t>
      </w:r>
      <w:r w:rsidR="003D6BA7">
        <w:t xml:space="preserve"> of Ryeqo followed by BSC</w:t>
      </w:r>
      <w:r w:rsidR="00E21386" w:rsidRPr="0072211F">
        <w:t xml:space="preserve"> </w:t>
      </w:r>
      <w:r w:rsidR="00E21386" w:rsidRPr="006F74CD">
        <w:t xml:space="preserve">vs </w:t>
      </w:r>
      <w:r w:rsidR="00002669" w:rsidRPr="006F74CD">
        <w:t>one</w:t>
      </w:r>
      <w:r w:rsidR="00E21386" w:rsidRPr="006F74CD">
        <w:t xml:space="preserve"> year</w:t>
      </w:r>
      <w:r w:rsidR="00E21386" w:rsidRPr="0072211F">
        <w:t xml:space="preserve"> of Ryeqo followed by BSC over a </w:t>
      </w:r>
      <w:r w:rsidR="00002669" w:rsidRPr="0072211F">
        <w:t>five-year</w:t>
      </w:r>
      <w:r w:rsidR="00E21386" w:rsidRPr="0072211F">
        <w:t xml:space="preserve"> time horizon</w:t>
      </w:r>
      <w:r w:rsidR="00002669" w:rsidRPr="0072211F">
        <w:t>. One-year of Ryeqo followed by subsequent treatments was proxy for the current treatment algorithm on PBS of GnRH plus add-back treatment for up to 12 months followed by BSC thereafter</w:t>
      </w:r>
      <w:r w:rsidR="00E21386" w:rsidRPr="0072211F">
        <w:t>.</w:t>
      </w:r>
      <w:r w:rsidR="004A0DCD" w:rsidRPr="0072211F">
        <w:t xml:space="preserve"> </w:t>
      </w:r>
      <w:r w:rsidRPr="0072211F">
        <w:t>The PBAC noted that many computational errors, inappropriate sources for resource use and inputs that could not be verified from the cited sources were identified during the evaluation in the included models</w:t>
      </w:r>
      <w:r w:rsidR="00ED639C" w:rsidRPr="0072211F">
        <w:t>,</w:t>
      </w:r>
      <w:r w:rsidRPr="0072211F">
        <w:t xml:space="preserve"> making the results unreliable. The PBAC considered that the modelled economic evaluations presented were not informative for decision-making.</w:t>
      </w:r>
    </w:p>
    <w:p w14:paraId="06D4BDEE" w14:textId="5A288A3B" w:rsidR="00873D30" w:rsidRPr="003D6BA7" w:rsidRDefault="00873D30" w:rsidP="001E6476">
      <w:pPr>
        <w:pStyle w:val="3-BodyText"/>
        <w:rPr>
          <w:b/>
          <w:bCs/>
        </w:rPr>
      </w:pPr>
      <w:r w:rsidRPr="0072211F">
        <w:t>The requested price for Ryeqo ($</w:t>
      </w:r>
      <w:r w:rsidR="00C12D15" w:rsidRPr="00883301">
        <w:rPr>
          <w:color w:val="000000"/>
          <w:w w:val="60"/>
          <w:shd w:val="solid" w:color="000000" w:fill="000000"/>
          <w:fitText w:val="469" w:id="-961850366"/>
          <w14:textFill>
            <w14:solidFill>
              <w14:srgbClr w14:val="000000">
                <w14:alpha w14:val="100000"/>
              </w14:srgbClr>
            </w14:solidFill>
          </w14:textFill>
        </w:rPr>
        <w:t>||</w:t>
      </w:r>
      <w:proofErr w:type="gramStart"/>
      <w:r w:rsidR="00C12D15" w:rsidRPr="00883301">
        <w:rPr>
          <w:color w:val="000000"/>
          <w:w w:val="60"/>
          <w:shd w:val="solid" w:color="000000" w:fill="000000"/>
          <w:fitText w:val="469" w:id="-961850366"/>
          <w14:textFill>
            <w14:solidFill>
              <w14:srgbClr w14:val="000000">
                <w14:alpha w14:val="100000"/>
              </w14:srgbClr>
            </w14:solidFill>
          </w14:textFill>
        </w:rPr>
        <w:t>|  |</w:t>
      </w:r>
      <w:proofErr w:type="gramEnd"/>
      <w:r w:rsidR="00C12D15" w:rsidRPr="00883301">
        <w:rPr>
          <w:color w:val="000000"/>
          <w:w w:val="60"/>
          <w:shd w:val="solid" w:color="000000" w:fill="000000"/>
          <w:fitText w:val="469" w:id="-961850366"/>
          <w14:textFill>
            <w14:solidFill>
              <w14:srgbClr w14:val="000000">
                <w14:alpha w14:val="100000"/>
              </w14:srgbClr>
            </w14:solidFill>
          </w14:textFill>
        </w:rPr>
        <w:t>|</w:t>
      </w:r>
      <w:r w:rsidR="00C12D15" w:rsidRPr="00883301">
        <w:rPr>
          <w:color w:val="000000"/>
          <w:spacing w:val="5"/>
          <w:w w:val="60"/>
          <w:shd w:val="solid" w:color="000000" w:fill="000000"/>
          <w:fitText w:val="469" w:id="-961850366"/>
          <w14:textFill>
            <w14:solidFill>
              <w14:srgbClr w14:val="000000">
                <w14:alpha w14:val="100000"/>
              </w14:srgbClr>
            </w14:solidFill>
          </w14:textFill>
        </w:rPr>
        <w:t>|</w:t>
      </w:r>
      <w:r w:rsidRPr="0072211F">
        <w:t>) was less than the average 28-day cost of goserelin + add-back treatment ($217.46), but more than the average 28-day cost of nafarelin + add-back treatment assuming nafarelin 400 mcg per day ($120.33). The cost of nafarelin would double if the dose increases to 800 mcg per day for when symptoms persist, which may be a relevant comparison for the clinical setting being proposed for Ryeqo. The ESC noted that inclusion of costs for BMD monitoring would result in the average daily cost for Ryeqo being higher than goserelin + add-back treatment. However, costs for administration of goserelin may offset the additional cost of BMD monitoring. The ESC noted that the submission and PSCR did not address the lower cost of nafarelin + add-back therapy.</w:t>
      </w:r>
    </w:p>
    <w:p w14:paraId="2A871327" w14:textId="77777777" w:rsidR="00873D30" w:rsidRPr="0072211F" w:rsidRDefault="00873D30" w:rsidP="001E6476">
      <w:pPr>
        <w:pStyle w:val="3-BodyText"/>
      </w:pPr>
      <w:r w:rsidRPr="0072211F">
        <w:t>The ESC noted that given the clinical claim for the most relevant comparator (GnRH + add-back) was non-inferior efficacy and safety, the PBAC may wish to consider a cost-minimisation approach. The ESC noted that consideration would need to be given to the following factors for a cost-minimisation approach:</w:t>
      </w:r>
    </w:p>
    <w:p w14:paraId="1AF681C8" w14:textId="77777777" w:rsidR="00873D30" w:rsidRPr="0072211F" w:rsidRDefault="00873D30" w:rsidP="000C730D">
      <w:pPr>
        <w:pStyle w:val="ListParagraph"/>
      </w:pPr>
      <w:r w:rsidRPr="0072211F">
        <w:t>The time period for comparison (</w:t>
      </w:r>
      <w:proofErr w:type="gramStart"/>
      <w:r w:rsidRPr="0072211F">
        <w:t>e.g.</w:t>
      </w:r>
      <w:proofErr w:type="gramEnd"/>
      <w:r w:rsidRPr="0072211F">
        <w:t xml:space="preserve"> average daily cost, cost over 1-2 years).</w:t>
      </w:r>
    </w:p>
    <w:p w14:paraId="7DDD9B7C" w14:textId="77777777" w:rsidR="00873D30" w:rsidRPr="0072211F" w:rsidRDefault="00873D30" w:rsidP="000C730D">
      <w:pPr>
        <w:pStyle w:val="ListParagraph"/>
      </w:pPr>
      <w:r w:rsidRPr="0072211F">
        <w:t>The inclusion of MBS or private costs for BMD testing</w:t>
      </w:r>
    </w:p>
    <w:p w14:paraId="39A2EF57" w14:textId="77777777" w:rsidR="00873D30" w:rsidRPr="0072211F" w:rsidRDefault="00873D30" w:rsidP="000C730D">
      <w:pPr>
        <w:pStyle w:val="ListParagraph"/>
      </w:pPr>
      <w:r w:rsidRPr="0072211F">
        <w:t>The inclusion of appropriate administration MBS costs where applicable (goserelin).</w:t>
      </w:r>
    </w:p>
    <w:p w14:paraId="3AC4A9DB" w14:textId="77777777" w:rsidR="00873D30" w:rsidRPr="0072211F" w:rsidRDefault="00873D30" w:rsidP="000C730D">
      <w:pPr>
        <w:pStyle w:val="ListParagraph"/>
      </w:pPr>
      <w:r w:rsidRPr="0072211F">
        <w:t>The inclusion of nafarelin + add-back as a relevant comparator for a proportion of patients.</w:t>
      </w:r>
    </w:p>
    <w:p w14:paraId="25B51AD1" w14:textId="77777777" w:rsidR="00873D30" w:rsidRPr="0072211F" w:rsidRDefault="00873D30" w:rsidP="001E6476">
      <w:pPr>
        <w:pStyle w:val="3-BodyText"/>
      </w:pPr>
      <w:r w:rsidRPr="0072211F">
        <w:t xml:space="preserve">The pre-PBAC response accepted the approach suggested by ESC and provided the following comparison table. </w:t>
      </w:r>
    </w:p>
    <w:p w14:paraId="2FD278C0" w14:textId="42A8B26E" w:rsidR="00873D30" w:rsidRDefault="001F6D62" w:rsidP="000230FB">
      <w:pPr>
        <w:pStyle w:val="Caption"/>
        <w:rPr>
          <w:rStyle w:val="CommentReference"/>
          <w:b/>
          <w:bCs w:val="0"/>
        </w:rPr>
      </w:pPr>
      <w:bookmarkStart w:id="64" w:name="_Ref162450332"/>
      <w:r w:rsidRPr="0072211F">
        <w:t xml:space="preserve">Table </w:t>
      </w:r>
      <w:r w:rsidR="000650F5">
        <w:fldChar w:fldCharType="begin"/>
      </w:r>
      <w:r w:rsidR="000650F5">
        <w:instrText xml:space="preserve"> SEQ Table \* ARABIC </w:instrText>
      </w:r>
      <w:r w:rsidR="000650F5">
        <w:fldChar w:fldCharType="separate"/>
      </w:r>
      <w:r w:rsidR="00F23258">
        <w:rPr>
          <w:noProof/>
        </w:rPr>
        <w:t>8</w:t>
      </w:r>
      <w:r w:rsidR="000650F5">
        <w:rPr>
          <w:noProof/>
        </w:rPr>
        <w:fldChar w:fldCharType="end"/>
      </w:r>
      <w:bookmarkEnd w:id="64"/>
      <w:r w:rsidRPr="0072211F">
        <w:t xml:space="preserve">: </w:t>
      </w:r>
      <w:proofErr w:type="gramStart"/>
      <w:r w:rsidR="00873D30" w:rsidRPr="0072211F">
        <w:t>Pre-PBAC</w:t>
      </w:r>
      <w:proofErr w:type="gramEnd"/>
      <w:r w:rsidR="00873D30" w:rsidRPr="0072211F">
        <w:t xml:space="preserve"> response — Updated comparison </w:t>
      </w:r>
      <w:r w:rsidR="00873D30" w:rsidRPr="0072211F">
        <w:rPr>
          <w:rStyle w:val="CommentReference"/>
          <w:b/>
          <w:bCs w:val="0"/>
        </w:rPr>
        <w:t>of DPMQs for Ryeqo vs goserelin and nafarelin (plus add-back therapy)</w:t>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4A0" w:firstRow="1" w:lastRow="0" w:firstColumn="1" w:lastColumn="0" w:noHBand="0" w:noVBand="1"/>
        <w:tblCaption w:val="Table 8: Pre-PBAC response — Updated comparison of DPMQs for Ryeqo vs goserelin and nafarelin (plus add-back therapy)"/>
      </w:tblPr>
      <w:tblGrid>
        <w:gridCol w:w="1870"/>
        <w:gridCol w:w="1102"/>
        <w:gridCol w:w="1134"/>
        <w:gridCol w:w="1134"/>
        <w:gridCol w:w="1187"/>
        <w:gridCol w:w="1404"/>
        <w:gridCol w:w="1354"/>
      </w:tblGrid>
      <w:tr w:rsidR="002C74BF" w:rsidRPr="0072211F" w14:paraId="7DD8F943" w14:textId="77777777" w:rsidTr="00035C9C">
        <w:trPr>
          <w:trHeight w:val="20"/>
        </w:trPr>
        <w:tc>
          <w:tcPr>
            <w:tcW w:w="1870" w:type="dxa"/>
            <w:vMerge w:val="restart"/>
            <w:shd w:val="clear" w:color="auto" w:fill="auto"/>
            <w:tcMar>
              <w:left w:w="85" w:type="dxa"/>
              <w:right w:w="85" w:type="dxa"/>
            </w:tcMar>
            <w:vAlign w:val="center"/>
            <w:hideMark/>
          </w:tcPr>
          <w:p w14:paraId="07ABAF3B" w14:textId="77777777" w:rsidR="005F79AA" w:rsidRPr="0072211F" w:rsidRDefault="005F79AA" w:rsidP="008E51CC">
            <w:pPr>
              <w:pStyle w:val="In-tableHeading"/>
            </w:pPr>
            <w:r w:rsidRPr="0072211F">
              <w:t>Component</w:t>
            </w:r>
          </w:p>
        </w:tc>
        <w:tc>
          <w:tcPr>
            <w:tcW w:w="1102" w:type="dxa"/>
            <w:vMerge w:val="restart"/>
            <w:shd w:val="clear" w:color="auto" w:fill="auto"/>
            <w:tcMar>
              <w:left w:w="85" w:type="dxa"/>
              <w:right w:w="85" w:type="dxa"/>
            </w:tcMar>
            <w:vAlign w:val="center"/>
            <w:hideMark/>
          </w:tcPr>
          <w:p w14:paraId="606E19F0" w14:textId="77777777" w:rsidR="005F79AA" w:rsidRPr="0072211F" w:rsidRDefault="005F79AA" w:rsidP="002C74BF">
            <w:pPr>
              <w:pStyle w:val="In-tableHeading"/>
              <w:jc w:val="center"/>
            </w:pPr>
            <w:proofErr w:type="spellStart"/>
            <w:r w:rsidRPr="0072211F">
              <w:t>Ryeqo</w:t>
            </w:r>
            <w:proofErr w:type="spellEnd"/>
            <w:r w:rsidRPr="0072211F">
              <w:t xml:space="preserve"> FDC</w:t>
            </w:r>
          </w:p>
        </w:tc>
        <w:tc>
          <w:tcPr>
            <w:tcW w:w="1134" w:type="dxa"/>
            <w:vMerge w:val="restart"/>
            <w:shd w:val="clear" w:color="auto" w:fill="auto"/>
            <w:tcMar>
              <w:left w:w="85" w:type="dxa"/>
              <w:right w:w="85" w:type="dxa"/>
            </w:tcMar>
            <w:vAlign w:val="center"/>
            <w:hideMark/>
          </w:tcPr>
          <w:p w14:paraId="7AE5EC2B" w14:textId="77777777" w:rsidR="005F79AA" w:rsidRPr="0072211F" w:rsidRDefault="005F79AA" w:rsidP="002C74BF">
            <w:pPr>
              <w:pStyle w:val="In-tableHeading"/>
              <w:jc w:val="center"/>
            </w:pPr>
            <w:proofErr w:type="spellStart"/>
            <w:r w:rsidRPr="0072211F">
              <w:t>Goserelin</w:t>
            </w:r>
            <w:proofErr w:type="spellEnd"/>
          </w:p>
        </w:tc>
        <w:tc>
          <w:tcPr>
            <w:tcW w:w="1134" w:type="dxa"/>
            <w:vMerge w:val="restart"/>
            <w:shd w:val="clear" w:color="auto" w:fill="auto"/>
            <w:tcMar>
              <w:left w:w="85" w:type="dxa"/>
              <w:right w:w="85" w:type="dxa"/>
            </w:tcMar>
            <w:vAlign w:val="center"/>
            <w:hideMark/>
          </w:tcPr>
          <w:p w14:paraId="61A2219C" w14:textId="77777777" w:rsidR="005F79AA" w:rsidRPr="0072211F" w:rsidRDefault="005F79AA" w:rsidP="002C74BF">
            <w:pPr>
              <w:pStyle w:val="In-tableHeading"/>
              <w:jc w:val="center"/>
            </w:pPr>
            <w:r w:rsidRPr="0072211F">
              <w:t>Nafarelin (400 mcg)</w:t>
            </w:r>
          </w:p>
        </w:tc>
        <w:tc>
          <w:tcPr>
            <w:tcW w:w="1187" w:type="dxa"/>
            <w:vMerge w:val="restart"/>
            <w:shd w:val="clear" w:color="auto" w:fill="auto"/>
            <w:tcMar>
              <w:left w:w="85" w:type="dxa"/>
              <w:right w:w="85" w:type="dxa"/>
            </w:tcMar>
            <w:vAlign w:val="center"/>
            <w:hideMark/>
          </w:tcPr>
          <w:p w14:paraId="23F03E68" w14:textId="01662767" w:rsidR="005F79AA" w:rsidRPr="0072211F" w:rsidRDefault="005F79AA" w:rsidP="002C74BF">
            <w:pPr>
              <w:pStyle w:val="In-tableHeading"/>
              <w:jc w:val="center"/>
            </w:pPr>
            <w:r w:rsidRPr="0072211F">
              <w:t>Nafarelin (800</w:t>
            </w:r>
            <w:r w:rsidR="002C74BF">
              <w:t> </w:t>
            </w:r>
            <w:r w:rsidRPr="0072211F">
              <w:t>mcg)</w:t>
            </w:r>
          </w:p>
        </w:tc>
        <w:tc>
          <w:tcPr>
            <w:tcW w:w="2758" w:type="dxa"/>
            <w:gridSpan w:val="2"/>
            <w:shd w:val="clear" w:color="auto" w:fill="D9D9D9" w:themeFill="background1" w:themeFillShade="D9"/>
            <w:tcMar>
              <w:left w:w="85" w:type="dxa"/>
              <w:right w:w="85" w:type="dxa"/>
            </w:tcMar>
            <w:vAlign w:val="center"/>
            <w:hideMark/>
          </w:tcPr>
          <w:p w14:paraId="5296E25D" w14:textId="77777777" w:rsidR="005F79AA" w:rsidRPr="0072211F" w:rsidRDefault="005F79AA" w:rsidP="002C74BF">
            <w:pPr>
              <w:pStyle w:val="In-tableHeading"/>
              <w:jc w:val="center"/>
            </w:pPr>
            <w:r w:rsidRPr="0072211F">
              <w:t xml:space="preserve">Add-back therapy (Assuming </w:t>
            </w:r>
            <w:r w:rsidRPr="000300D4">
              <w:t>50/50 split</w:t>
            </w:r>
            <w:r w:rsidRPr="0072211F">
              <w:t xml:space="preserve"> of the below)</w:t>
            </w:r>
          </w:p>
        </w:tc>
      </w:tr>
      <w:tr w:rsidR="002C74BF" w:rsidRPr="0072211F" w14:paraId="7FA9F7A7" w14:textId="77777777" w:rsidTr="00035C9C">
        <w:trPr>
          <w:trHeight w:val="20"/>
        </w:trPr>
        <w:tc>
          <w:tcPr>
            <w:tcW w:w="1870" w:type="dxa"/>
            <w:vMerge/>
            <w:tcMar>
              <w:left w:w="85" w:type="dxa"/>
              <w:right w:w="85" w:type="dxa"/>
            </w:tcMar>
            <w:vAlign w:val="center"/>
            <w:hideMark/>
          </w:tcPr>
          <w:p w14:paraId="49A27BD0" w14:textId="77777777" w:rsidR="005F79AA" w:rsidRPr="0072211F" w:rsidRDefault="005F79AA" w:rsidP="008E51CC">
            <w:pPr>
              <w:pStyle w:val="In-tableHeading"/>
            </w:pPr>
          </w:p>
        </w:tc>
        <w:tc>
          <w:tcPr>
            <w:tcW w:w="1102" w:type="dxa"/>
            <w:vMerge/>
            <w:tcMar>
              <w:left w:w="85" w:type="dxa"/>
              <w:right w:w="85" w:type="dxa"/>
            </w:tcMar>
            <w:vAlign w:val="center"/>
            <w:hideMark/>
          </w:tcPr>
          <w:p w14:paraId="7974BB98" w14:textId="77777777" w:rsidR="005F79AA" w:rsidRPr="0072211F" w:rsidRDefault="005F79AA" w:rsidP="002C74BF">
            <w:pPr>
              <w:pStyle w:val="In-tableHeading"/>
              <w:jc w:val="center"/>
            </w:pPr>
          </w:p>
        </w:tc>
        <w:tc>
          <w:tcPr>
            <w:tcW w:w="1134" w:type="dxa"/>
            <w:vMerge/>
            <w:tcMar>
              <w:left w:w="85" w:type="dxa"/>
              <w:right w:w="85" w:type="dxa"/>
            </w:tcMar>
            <w:vAlign w:val="center"/>
            <w:hideMark/>
          </w:tcPr>
          <w:p w14:paraId="0E4DA424" w14:textId="77777777" w:rsidR="005F79AA" w:rsidRPr="0072211F" w:rsidRDefault="005F79AA" w:rsidP="002C74BF">
            <w:pPr>
              <w:pStyle w:val="In-tableHeading"/>
              <w:jc w:val="center"/>
            </w:pPr>
          </w:p>
        </w:tc>
        <w:tc>
          <w:tcPr>
            <w:tcW w:w="1134" w:type="dxa"/>
            <w:vMerge/>
            <w:tcMar>
              <w:left w:w="85" w:type="dxa"/>
              <w:right w:w="85" w:type="dxa"/>
            </w:tcMar>
            <w:vAlign w:val="center"/>
            <w:hideMark/>
          </w:tcPr>
          <w:p w14:paraId="539EBE89" w14:textId="77777777" w:rsidR="005F79AA" w:rsidRPr="0072211F" w:rsidRDefault="005F79AA" w:rsidP="002C74BF">
            <w:pPr>
              <w:pStyle w:val="In-tableHeading"/>
              <w:jc w:val="center"/>
            </w:pPr>
          </w:p>
        </w:tc>
        <w:tc>
          <w:tcPr>
            <w:tcW w:w="1187" w:type="dxa"/>
            <w:vMerge/>
            <w:tcMar>
              <w:left w:w="85" w:type="dxa"/>
              <w:right w:w="85" w:type="dxa"/>
            </w:tcMar>
            <w:vAlign w:val="center"/>
            <w:hideMark/>
          </w:tcPr>
          <w:p w14:paraId="0C007639" w14:textId="77777777" w:rsidR="005F79AA" w:rsidRPr="0072211F" w:rsidRDefault="005F79AA" w:rsidP="002C74BF">
            <w:pPr>
              <w:pStyle w:val="In-tableHeading"/>
              <w:jc w:val="center"/>
            </w:pPr>
          </w:p>
        </w:tc>
        <w:tc>
          <w:tcPr>
            <w:tcW w:w="1404" w:type="dxa"/>
            <w:shd w:val="clear" w:color="auto" w:fill="D9D9D9" w:themeFill="background1" w:themeFillShade="D9"/>
            <w:tcMar>
              <w:left w:w="85" w:type="dxa"/>
              <w:right w:w="85" w:type="dxa"/>
            </w:tcMar>
            <w:vAlign w:val="center"/>
            <w:hideMark/>
          </w:tcPr>
          <w:p w14:paraId="08C42421" w14:textId="47024DBE" w:rsidR="005F79AA" w:rsidRPr="0072211F" w:rsidRDefault="005330E5" w:rsidP="002C74BF">
            <w:pPr>
              <w:pStyle w:val="In-tableHeading"/>
              <w:jc w:val="center"/>
            </w:pPr>
            <w:r w:rsidRPr="0072211F">
              <w:t>Levonorgestrel</w:t>
            </w:r>
            <w:r w:rsidR="005F79AA" w:rsidRPr="0072211F">
              <w:t xml:space="preserve"> 100 mcg + ethinylestradiol 20 mcg </w:t>
            </w:r>
            <w:r w:rsidR="005F79AA" w:rsidRPr="0072211F">
              <w:rPr>
                <w:vertAlign w:val="superscript"/>
              </w:rPr>
              <w:t>a</w:t>
            </w:r>
          </w:p>
        </w:tc>
        <w:tc>
          <w:tcPr>
            <w:tcW w:w="1354" w:type="dxa"/>
            <w:shd w:val="clear" w:color="auto" w:fill="D9D9D9" w:themeFill="background1" w:themeFillShade="D9"/>
            <w:tcMar>
              <w:left w:w="85" w:type="dxa"/>
              <w:right w:w="85" w:type="dxa"/>
            </w:tcMar>
            <w:vAlign w:val="center"/>
            <w:hideMark/>
          </w:tcPr>
          <w:p w14:paraId="67AABB09" w14:textId="77777777" w:rsidR="005F79AA" w:rsidRPr="0072211F" w:rsidRDefault="005F79AA" w:rsidP="002C74BF">
            <w:pPr>
              <w:pStyle w:val="In-tableHeading"/>
              <w:jc w:val="center"/>
            </w:pPr>
            <w:r w:rsidRPr="0072211F">
              <w:t xml:space="preserve">Norethisterone 350 mcg </w:t>
            </w:r>
            <w:r w:rsidRPr="0072211F">
              <w:rPr>
                <w:vertAlign w:val="superscript"/>
              </w:rPr>
              <w:t>b</w:t>
            </w:r>
          </w:p>
        </w:tc>
      </w:tr>
      <w:tr w:rsidR="002C74BF" w:rsidRPr="0072211F" w14:paraId="1238B2A0" w14:textId="77777777" w:rsidTr="00035C9C">
        <w:trPr>
          <w:trHeight w:val="20"/>
        </w:trPr>
        <w:tc>
          <w:tcPr>
            <w:tcW w:w="1870" w:type="dxa"/>
            <w:shd w:val="clear" w:color="auto" w:fill="auto"/>
            <w:tcMar>
              <w:left w:w="85" w:type="dxa"/>
              <w:right w:w="85" w:type="dxa"/>
            </w:tcMar>
            <w:vAlign w:val="center"/>
            <w:hideMark/>
          </w:tcPr>
          <w:p w14:paraId="045CB604" w14:textId="77777777" w:rsidR="005F79AA" w:rsidRPr="008E51CC" w:rsidRDefault="005F79AA" w:rsidP="008E51CC">
            <w:pPr>
              <w:pStyle w:val="TableText0"/>
            </w:pPr>
            <w:r w:rsidRPr="008E51CC">
              <w:t>PBS item code</w:t>
            </w:r>
          </w:p>
        </w:tc>
        <w:tc>
          <w:tcPr>
            <w:tcW w:w="1102" w:type="dxa"/>
            <w:shd w:val="clear" w:color="auto" w:fill="auto"/>
            <w:tcMar>
              <w:left w:w="85" w:type="dxa"/>
              <w:right w:w="85" w:type="dxa"/>
            </w:tcMar>
            <w:vAlign w:val="center"/>
            <w:hideMark/>
          </w:tcPr>
          <w:p w14:paraId="73BF672E" w14:textId="77777777" w:rsidR="005F79AA" w:rsidRPr="008E51CC" w:rsidRDefault="005F79AA" w:rsidP="002C74BF">
            <w:pPr>
              <w:pStyle w:val="TableText0"/>
              <w:jc w:val="center"/>
              <w:rPr>
                <w:szCs w:val="20"/>
              </w:rPr>
            </w:pPr>
            <w:r w:rsidRPr="008E51CC">
              <w:rPr>
                <w:szCs w:val="20"/>
              </w:rPr>
              <w:t>-</w:t>
            </w:r>
          </w:p>
        </w:tc>
        <w:tc>
          <w:tcPr>
            <w:tcW w:w="1134" w:type="dxa"/>
            <w:shd w:val="clear" w:color="auto" w:fill="auto"/>
            <w:tcMar>
              <w:left w:w="85" w:type="dxa"/>
              <w:right w:w="85" w:type="dxa"/>
            </w:tcMar>
            <w:vAlign w:val="center"/>
            <w:hideMark/>
          </w:tcPr>
          <w:p w14:paraId="10E6449A" w14:textId="77777777" w:rsidR="005F79AA" w:rsidRPr="008E51CC" w:rsidRDefault="005F79AA" w:rsidP="002C74BF">
            <w:pPr>
              <w:pStyle w:val="TableText0"/>
              <w:jc w:val="center"/>
              <w:rPr>
                <w:szCs w:val="20"/>
              </w:rPr>
            </w:pPr>
            <w:r w:rsidRPr="008E51CC">
              <w:rPr>
                <w:szCs w:val="20"/>
              </w:rPr>
              <w:t>1454M</w:t>
            </w:r>
          </w:p>
        </w:tc>
        <w:tc>
          <w:tcPr>
            <w:tcW w:w="1134" w:type="dxa"/>
            <w:shd w:val="clear" w:color="auto" w:fill="auto"/>
            <w:tcMar>
              <w:left w:w="85" w:type="dxa"/>
              <w:right w:w="85" w:type="dxa"/>
            </w:tcMar>
            <w:vAlign w:val="center"/>
            <w:hideMark/>
          </w:tcPr>
          <w:p w14:paraId="6CE28935" w14:textId="77777777" w:rsidR="005F79AA" w:rsidRPr="008E51CC" w:rsidRDefault="005F79AA" w:rsidP="002C74BF">
            <w:pPr>
              <w:pStyle w:val="TableText0"/>
              <w:jc w:val="center"/>
              <w:rPr>
                <w:szCs w:val="20"/>
              </w:rPr>
            </w:pPr>
            <w:r w:rsidRPr="008E51CC">
              <w:rPr>
                <w:szCs w:val="20"/>
              </w:rPr>
              <w:t>2962X</w:t>
            </w:r>
          </w:p>
        </w:tc>
        <w:tc>
          <w:tcPr>
            <w:tcW w:w="1187" w:type="dxa"/>
            <w:shd w:val="clear" w:color="auto" w:fill="auto"/>
            <w:tcMar>
              <w:left w:w="85" w:type="dxa"/>
              <w:right w:w="85" w:type="dxa"/>
            </w:tcMar>
            <w:vAlign w:val="center"/>
            <w:hideMark/>
          </w:tcPr>
          <w:p w14:paraId="49B6981C" w14:textId="3E6D5C20" w:rsidR="005F79AA" w:rsidRPr="008E51CC" w:rsidRDefault="008E51CC" w:rsidP="002C74BF">
            <w:pPr>
              <w:pStyle w:val="TableText0"/>
              <w:jc w:val="center"/>
              <w:rPr>
                <w:szCs w:val="20"/>
              </w:rPr>
            </w:pPr>
            <w:r w:rsidRPr="008E51CC">
              <w:rPr>
                <w:szCs w:val="20"/>
              </w:rPr>
              <w:t>5815C</w:t>
            </w:r>
          </w:p>
        </w:tc>
        <w:tc>
          <w:tcPr>
            <w:tcW w:w="1404" w:type="dxa"/>
            <w:shd w:val="clear" w:color="auto" w:fill="D9D9D9" w:themeFill="background1" w:themeFillShade="D9"/>
            <w:tcMar>
              <w:left w:w="85" w:type="dxa"/>
              <w:right w:w="85" w:type="dxa"/>
            </w:tcMar>
            <w:vAlign w:val="center"/>
            <w:hideMark/>
          </w:tcPr>
          <w:p w14:paraId="7CF64CB3" w14:textId="77777777" w:rsidR="005F79AA" w:rsidRPr="008E51CC" w:rsidRDefault="005F79AA" w:rsidP="002C74BF">
            <w:pPr>
              <w:pStyle w:val="TableText0"/>
              <w:jc w:val="center"/>
              <w:rPr>
                <w:szCs w:val="20"/>
              </w:rPr>
            </w:pPr>
            <w:r w:rsidRPr="008E51CC">
              <w:rPr>
                <w:szCs w:val="20"/>
              </w:rPr>
              <w:t>2416E</w:t>
            </w:r>
          </w:p>
        </w:tc>
        <w:tc>
          <w:tcPr>
            <w:tcW w:w="1354" w:type="dxa"/>
            <w:shd w:val="clear" w:color="auto" w:fill="D9D9D9" w:themeFill="background1" w:themeFillShade="D9"/>
            <w:tcMar>
              <w:left w:w="85" w:type="dxa"/>
              <w:right w:w="85" w:type="dxa"/>
            </w:tcMar>
            <w:vAlign w:val="center"/>
            <w:hideMark/>
          </w:tcPr>
          <w:p w14:paraId="0FE969C3" w14:textId="77777777" w:rsidR="005F79AA" w:rsidRPr="008E51CC" w:rsidRDefault="005F79AA" w:rsidP="002C74BF">
            <w:pPr>
              <w:pStyle w:val="TableText0"/>
              <w:jc w:val="center"/>
              <w:rPr>
                <w:szCs w:val="20"/>
              </w:rPr>
            </w:pPr>
            <w:r w:rsidRPr="008E51CC">
              <w:rPr>
                <w:szCs w:val="20"/>
              </w:rPr>
              <w:t>1967M</w:t>
            </w:r>
          </w:p>
        </w:tc>
      </w:tr>
      <w:tr w:rsidR="002C74BF" w:rsidRPr="0072211F" w14:paraId="1AD06647" w14:textId="77777777" w:rsidTr="00035C9C">
        <w:trPr>
          <w:trHeight w:val="20"/>
        </w:trPr>
        <w:tc>
          <w:tcPr>
            <w:tcW w:w="1870" w:type="dxa"/>
            <w:shd w:val="clear" w:color="auto" w:fill="auto"/>
            <w:tcMar>
              <w:left w:w="85" w:type="dxa"/>
              <w:right w:w="85" w:type="dxa"/>
            </w:tcMar>
            <w:vAlign w:val="center"/>
            <w:hideMark/>
          </w:tcPr>
          <w:p w14:paraId="5D31FEEB" w14:textId="77777777" w:rsidR="005F79AA" w:rsidRPr="008E51CC" w:rsidRDefault="005F79AA" w:rsidP="008E51CC">
            <w:pPr>
              <w:pStyle w:val="TableText0"/>
              <w:rPr>
                <w:szCs w:val="20"/>
              </w:rPr>
            </w:pPr>
            <w:r w:rsidRPr="008E51CC">
              <w:rPr>
                <w:szCs w:val="20"/>
              </w:rPr>
              <w:t>PBS item (max qty)</w:t>
            </w:r>
          </w:p>
        </w:tc>
        <w:tc>
          <w:tcPr>
            <w:tcW w:w="1102" w:type="dxa"/>
            <w:shd w:val="clear" w:color="auto" w:fill="auto"/>
            <w:tcMar>
              <w:left w:w="85" w:type="dxa"/>
              <w:right w:w="85" w:type="dxa"/>
            </w:tcMar>
            <w:vAlign w:val="center"/>
            <w:hideMark/>
          </w:tcPr>
          <w:p w14:paraId="620D74BB" w14:textId="0473FE5C" w:rsidR="005F79AA" w:rsidRPr="008E51CC" w:rsidRDefault="008E51CC" w:rsidP="002C74BF">
            <w:pPr>
              <w:pStyle w:val="TableText0"/>
              <w:jc w:val="center"/>
              <w:rPr>
                <w:szCs w:val="20"/>
              </w:rPr>
            </w:pPr>
            <w:r w:rsidRPr="008E51CC">
              <w:rPr>
                <w:szCs w:val="20"/>
              </w:rPr>
              <w:t>T</w:t>
            </w:r>
            <w:r w:rsidR="005F79AA" w:rsidRPr="008E51CC">
              <w:rPr>
                <w:szCs w:val="20"/>
              </w:rPr>
              <w:t>ablets (28)</w:t>
            </w:r>
          </w:p>
        </w:tc>
        <w:tc>
          <w:tcPr>
            <w:tcW w:w="1134" w:type="dxa"/>
            <w:shd w:val="clear" w:color="auto" w:fill="auto"/>
            <w:tcMar>
              <w:left w:w="85" w:type="dxa"/>
              <w:right w:w="85" w:type="dxa"/>
            </w:tcMar>
            <w:vAlign w:val="center"/>
            <w:hideMark/>
          </w:tcPr>
          <w:p w14:paraId="39441156" w14:textId="70F1D4E1" w:rsidR="005F79AA" w:rsidRPr="008E51CC" w:rsidRDefault="008E51CC" w:rsidP="002C74BF">
            <w:pPr>
              <w:pStyle w:val="TableText0"/>
              <w:jc w:val="center"/>
              <w:rPr>
                <w:szCs w:val="20"/>
              </w:rPr>
            </w:pPr>
            <w:r w:rsidRPr="008E51CC">
              <w:rPr>
                <w:szCs w:val="20"/>
              </w:rPr>
              <w:t>I</w:t>
            </w:r>
            <w:r w:rsidR="005F79AA" w:rsidRPr="008E51CC">
              <w:rPr>
                <w:szCs w:val="20"/>
              </w:rPr>
              <w:t>mplant (1)</w:t>
            </w:r>
          </w:p>
        </w:tc>
        <w:tc>
          <w:tcPr>
            <w:tcW w:w="1134" w:type="dxa"/>
            <w:shd w:val="clear" w:color="auto" w:fill="auto"/>
            <w:tcMar>
              <w:left w:w="85" w:type="dxa"/>
              <w:right w:w="85" w:type="dxa"/>
            </w:tcMar>
            <w:vAlign w:val="center"/>
            <w:hideMark/>
          </w:tcPr>
          <w:p w14:paraId="0359DD33" w14:textId="77777777" w:rsidR="005F79AA" w:rsidRPr="008E51CC" w:rsidRDefault="005F79AA" w:rsidP="002C74BF">
            <w:pPr>
              <w:pStyle w:val="TableText0"/>
              <w:jc w:val="center"/>
              <w:rPr>
                <w:szCs w:val="20"/>
              </w:rPr>
            </w:pPr>
            <w:r w:rsidRPr="008E51CC">
              <w:rPr>
                <w:szCs w:val="20"/>
              </w:rPr>
              <w:t>Nasal spray 200 mcg (60 actuations)</w:t>
            </w:r>
          </w:p>
        </w:tc>
        <w:tc>
          <w:tcPr>
            <w:tcW w:w="1187" w:type="dxa"/>
            <w:shd w:val="clear" w:color="auto" w:fill="auto"/>
            <w:tcMar>
              <w:left w:w="85" w:type="dxa"/>
              <w:right w:w="85" w:type="dxa"/>
            </w:tcMar>
            <w:vAlign w:val="center"/>
            <w:hideMark/>
          </w:tcPr>
          <w:p w14:paraId="29878F8C" w14:textId="77777777" w:rsidR="005F79AA" w:rsidRPr="008E51CC" w:rsidRDefault="005F79AA" w:rsidP="002C74BF">
            <w:pPr>
              <w:pStyle w:val="TableText0"/>
              <w:jc w:val="center"/>
              <w:rPr>
                <w:szCs w:val="20"/>
              </w:rPr>
            </w:pPr>
            <w:r w:rsidRPr="008E51CC">
              <w:rPr>
                <w:szCs w:val="20"/>
              </w:rPr>
              <w:t>Nasal spray 200 mcg (120 actuations)</w:t>
            </w:r>
          </w:p>
        </w:tc>
        <w:tc>
          <w:tcPr>
            <w:tcW w:w="1404" w:type="dxa"/>
            <w:shd w:val="clear" w:color="auto" w:fill="D9D9D9" w:themeFill="background1" w:themeFillShade="D9"/>
            <w:tcMar>
              <w:left w:w="85" w:type="dxa"/>
              <w:right w:w="85" w:type="dxa"/>
            </w:tcMar>
            <w:vAlign w:val="center"/>
            <w:hideMark/>
          </w:tcPr>
          <w:p w14:paraId="509AB32B" w14:textId="77777777" w:rsidR="005F79AA" w:rsidRPr="008E51CC" w:rsidRDefault="005F79AA" w:rsidP="002C74BF">
            <w:pPr>
              <w:pStyle w:val="TableText0"/>
              <w:jc w:val="center"/>
              <w:rPr>
                <w:szCs w:val="20"/>
              </w:rPr>
            </w:pPr>
            <w:r w:rsidRPr="008E51CC">
              <w:rPr>
                <w:szCs w:val="20"/>
              </w:rPr>
              <w:t>Tablets (4x28)</w:t>
            </w:r>
          </w:p>
        </w:tc>
        <w:tc>
          <w:tcPr>
            <w:tcW w:w="1354" w:type="dxa"/>
            <w:shd w:val="clear" w:color="auto" w:fill="D9D9D9" w:themeFill="background1" w:themeFillShade="D9"/>
            <w:tcMar>
              <w:left w:w="85" w:type="dxa"/>
              <w:right w:w="85" w:type="dxa"/>
            </w:tcMar>
            <w:vAlign w:val="center"/>
            <w:hideMark/>
          </w:tcPr>
          <w:p w14:paraId="59D85322" w14:textId="737DF477" w:rsidR="005F79AA" w:rsidRPr="008E51CC" w:rsidRDefault="005F79AA" w:rsidP="002C74BF">
            <w:pPr>
              <w:pStyle w:val="TableText0"/>
              <w:jc w:val="center"/>
              <w:rPr>
                <w:szCs w:val="20"/>
              </w:rPr>
            </w:pPr>
            <w:r w:rsidRPr="008E51CC">
              <w:rPr>
                <w:szCs w:val="20"/>
              </w:rPr>
              <w:t>Table</w:t>
            </w:r>
            <w:r w:rsidR="002C74BF">
              <w:rPr>
                <w:szCs w:val="20"/>
              </w:rPr>
              <w:t>t</w:t>
            </w:r>
            <w:r w:rsidRPr="008E51CC">
              <w:rPr>
                <w:szCs w:val="20"/>
              </w:rPr>
              <w:t>s (4x28)</w:t>
            </w:r>
          </w:p>
        </w:tc>
      </w:tr>
      <w:tr w:rsidR="002C74BF" w:rsidRPr="0072211F" w14:paraId="106DDF11" w14:textId="77777777" w:rsidTr="00035C9C">
        <w:trPr>
          <w:trHeight w:val="20"/>
        </w:trPr>
        <w:tc>
          <w:tcPr>
            <w:tcW w:w="1870" w:type="dxa"/>
            <w:shd w:val="clear" w:color="auto" w:fill="auto"/>
            <w:tcMar>
              <w:left w:w="85" w:type="dxa"/>
              <w:right w:w="85" w:type="dxa"/>
            </w:tcMar>
            <w:vAlign w:val="center"/>
            <w:hideMark/>
          </w:tcPr>
          <w:p w14:paraId="4A12228A" w14:textId="77777777" w:rsidR="005F79AA" w:rsidRPr="008E51CC" w:rsidRDefault="005F79AA" w:rsidP="008E51CC">
            <w:pPr>
              <w:pStyle w:val="TableText0"/>
              <w:rPr>
                <w:szCs w:val="20"/>
              </w:rPr>
            </w:pPr>
            <w:r w:rsidRPr="008E51CC">
              <w:rPr>
                <w:szCs w:val="20"/>
              </w:rPr>
              <w:t>Treatment duration per max qty</w:t>
            </w:r>
          </w:p>
        </w:tc>
        <w:tc>
          <w:tcPr>
            <w:tcW w:w="1102" w:type="dxa"/>
            <w:shd w:val="clear" w:color="auto" w:fill="auto"/>
            <w:tcMar>
              <w:left w:w="85" w:type="dxa"/>
              <w:right w:w="85" w:type="dxa"/>
            </w:tcMar>
            <w:vAlign w:val="center"/>
            <w:hideMark/>
          </w:tcPr>
          <w:p w14:paraId="34C3D9BB" w14:textId="77777777" w:rsidR="005F79AA" w:rsidRPr="008E51CC" w:rsidRDefault="005F79AA" w:rsidP="002C74BF">
            <w:pPr>
              <w:pStyle w:val="TableText0"/>
              <w:jc w:val="center"/>
              <w:rPr>
                <w:szCs w:val="20"/>
              </w:rPr>
            </w:pPr>
            <w:r w:rsidRPr="008E51CC">
              <w:rPr>
                <w:szCs w:val="20"/>
              </w:rPr>
              <w:t>28 days</w:t>
            </w:r>
          </w:p>
        </w:tc>
        <w:tc>
          <w:tcPr>
            <w:tcW w:w="1134" w:type="dxa"/>
            <w:shd w:val="clear" w:color="auto" w:fill="auto"/>
            <w:tcMar>
              <w:left w:w="85" w:type="dxa"/>
              <w:right w:w="85" w:type="dxa"/>
            </w:tcMar>
            <w:vAlign w:val="center"/>
            <w:hideMark/>
          </w:tcPr>
          <w:p w14:paraId="5884AD5B" w14:textId="77777777" w:rsidR="005F79AA" w:rsidRPr="008E51CC" w:rsidRDefault="005F79AA" w:rsidP="002C74BF">
            <w:pPr>
              <w:pStyle w:val="TableText0"/>
              <w:jc w:val="center"/>
              <w:rPr>
                <w:szCs w:val="20"/>
              </w:rPr>
            </w:pPr>
            <w:r w:rsidRPr="008E51CC">
              <w:rPr>
                <w:szCs w:val="20"/>
              </w:rPr>
              <w:t>28 days</w:t>
            </w:r>
          </w:p>
        </w:tc>
        <w:tc>
          <w:tcPr>
            <w:tcW w:w="1134" w:type="dxa"/>
            <w:shd w:val="clear" w:color="auto" w:fill="auto"/>
            <w:tcMar>
              <w:left w:w="85" w:type="dxa"/>
              <w:right w:w="85" w:type="dxa"/>
            </w:tcMar>
            <w:vAlign w:val="center"/>
            <w:hideMark/>
          </w:tcPr>
          <w:p w14:paraId="74FB4E67" w14:textId="77777777" w:rsidR="005F79AA" w:rsidRPr="008E51CC" w:rsidRDefault="005F79AA" w:rsidP="002C74BF">
            <w:pPr>
              <w:pStyle w:val="TableText0"/>
              <w:jc w:val="center"/>
              <w:rPr>
                <w:szCs w:val="20"/>
              </w:rPr>
            </w:pPr>
            <w:r w:rsidRPr="008E51CC">
              <w:rPr>
                <w:szCs w:val="20"/>
              </w:rPr>
              <w:t>30 days</w:t>
            </w:r>
          </w:p>
        </w:tc>
        <w:tc>
          <w:tcPr>
            <w:tcW w:w="1187" w:type="dxa"/>
            <w:shd w:val="clear" w:color="auto" w:fill="auto"/>
            <w:tcMar>
              <w:left w:w="85" w:type="dxa"/>
              <w:right w:w="85" w:type="dxa"/>
            </w:tcMar>
            <w:vAlign w:val="center"/>
            <w:hideMark/>
          </w:tcPr>
          <w:p w14:paraId="67FBB728" w14:textId="77777777" w:rsidR="005F79AA" w:rsidRPr="008E51CC" w:rsidRDefault="005F79AA" w:rsidP="002C74BF">
            <w:pPr>
              <w:pStyle w:val="TableText0"/>
              <w:jc w:val="center"/>
              <w:rPr>
                <w:szCs w:val="20"/>
              </w:rPr>
            </w:pPr>
            <w:r w:rsidRPr="008E51CC">
              <w:rPr>
                <w:szCs w:val="20"/>
              </w:rPr>
              <w:t>30 days</w:t>
            </w:r>
          </w:p>
        </w:tc>
        <w:tc>
          <w:tcPr>
            <w:tcW w:w="1404" w:type="dxa"/>
            <w:shd w:val="clear" w:color="auto" w:fill="D9D9D9" w:themeFill="background1" w:themeFillShade="D9"/>
            <w:tcMar>
              <w:left w:w="85" w:type="dxa"/>
              <w:right w:w="85" w:type="dxa"/>
            </w:tcMar>
            <w:vAlign w:val="center"/>
            <w:hideMark/>
          </w:tcPr>
          <w:p w14:paraId="3EAE6F8B" w14:textId="77777777" w:rsidR="005F79AA" w:rsidRPr="008E51CC" w:rsidRDefault="005F79AA" w:rsidP="002C74BF">
            <w:pPr>
              <w:pStyle w:val="TableText0"/>
              <w:jc w:val="center"/>
              <w:rPr>
                <w:szCs w:val="20"/>
              </w:rPr>
            </w:pPr>
            <w:r w:rsidRPr="008E51CC">
              <w:rPr>
                <w:szCs w:val="20"/>
              </w:rPr>
              <w:t>112 days</w:t>
            </w:r>
          </w:p>
        </w:tc>
        <w:tc>
          <w:tcPr>
            <w:tcW w:w="1354" w:type="dxa"/>
            <w:shd w:val="clear" w:color="auto" w:fill="D9D9D9" w:themeFill="background1" w:themeFillShade="D9"/>
            <w:tcMar>
              <w:left w:w="85" w:type="dxa"/>
              <w:right w:w="85" w:type="dxa"/>
            </w:tcMar>
            <w:vAlign w:val="center"/>
            <w:hideMark/>
          </w:tcPr>
          <w:p w14:paraId="44FA048F" w14:textId="77777777" w:rsidR="005F79AA" w:rsidRPr="008E51CC" w:rsidRDefault="005F79AA" w:rsidP="002C74BF">
            <w:pPr>
              <w:pStyle w:val="TableText0"/>
              <w:jc w:val="center"/>
              <w:rPr>
                <w:szCs w:val="20"/>
              </w:rPr>
            </w:pPr>
            <w:r w:rsidRPr="008E51CC">
              <w:rPr>
                <w:szCs w:val="20"/>
              </w:rPr>
              <w:t>112 days</w:t>
            </w:r>
          </w:p>
        </w:tc>
      </w:tr>
      <w:tr w:rsidR="002C74BF" w:rsidRPr="0072211F" w14:paraId="24BB3758" w14:textId="77777777" w:rsidTr="00035C9C">
        <w:trPr>
          <w:trHeight w:val="20"/>
        </w:trPr>
        <w:tc>
          <w:tcPr>
            <w:tcW w:w="1870" w:type="dxa"/>
            <w:shd w:val="clear" w:color="auto" w:fill="auto"/>
            <w:tcMar>
              <w:left w:w="85" w:type="dxa"/>
              <w:right w:w="85" w:type="dxa"/>
            </w:tcMar>
            <w:vAlign w:val="center"/>
            <w:hideMark/>
          </w:tcPr>
          <w:p w14:paraId="4419E0B2" w14:textId="77777777" w:rsidR="005F79AA" w:rsidRPr="008E51CC" w:rsidRDefault="005F79AA" w:rsidP="008E51CC">
            <w:pPr>
              <w:pStyle w:val="TableText0"/>
              <w:rPr>
                <w:szCs w:val="20"/>
              </w:rPr>
            </w:pPr>
            <w:r w:rsidRPr="008E51CC">
              <w:rPr>
                <w:szCs w:val="20"/>
              </w:rPr>
              <w:t>DPMQ</w:t>
            </w:r>
          </w:p>
        </w:tc>
        <w:tc>
          <w:tcPr>
            <w:tcW w:w="1102" w:type="dxa"/>
            <w:shd w:val="clear" w:color="auto" w:fill="auto"/>
            <w:tcMar>
              <w:left w:w="85" w:type="dxa"/>
              <w:right w:w="85" w:type="dxa"/>
            </w:tcMar>
            <w:vAlign w:val="center"/>
            <w:hideMark/>
          </w:tcPr>
          <w:p w14:paraId="2FCDEB00" w14:textId="6A9FCAED" w:rsidR="005F79AA" w:rsidRPr="008E51CC" w:rsidRDefault="005F79AA" w:rsidP="002C74BF">
            <w:pPr>
              <w:pStyle w:val="TableText0"/>
              <w:jc w:val="center"/>
              <w:rPr>
                <w:szCs w:val="20"/>
              </w:rPr>
            </w:pPr>
            <w:r w:rsidRPr="008E51CC">
              <w:rPr>
                <w:szCs w:val="20"/>
              </w:rPr>
              <w:t>$</w:t>
            </w:r>
            <w:r w:rsidR="00C12D15" w:rsidRPr="00C12D15">
              <w:rPr>
                <w:rFonts w:hint="eastAsia"/>
                <w:color w:val="000000"/>
                <w:w w:val="28"/>
                <w:szCs w:val="20"/>
                <w:shd w:val="solid" w:color="000000" w:fill="000000"/>
                <w:fitText w:val="125" w:id="-961850365"/>
                <w14:textFill>
                  <w14:solidFill>
                    <w14:srgbClr w14:val="000000">
                      <w14:alpha w14:val="100000"/>
                    </w14:srgbClr>
                  </w14:solidFill>
                </w14:textFill>
              </w:rPr>
              <w:t xml:space="preserve">　</w:t>
            </w:r>
            <w:r w:rsidR="00C12D15" w:rsidRPr="00C12D15">
              <w:rPr>
                <w:color w:val="000000"/>
                <w:w w:val="28"/>
                <w:szCs w:val="20"/>
                <w:shd w:val="solid" w:color="000000" w:fill="000000"/>
                <w:fitText w:val="125" w:id="-961850365"/>
                <w14:textFill>
                  <w14:solidFill>
                    <w14:srgbClr w14:val="000000">
                      <w14:alpha w14:val="100000"/>
                    </w14:srgbClr>
                  </w14:solidFill>
                </w14:textFill>
              </w:rPr>
              <w:t>|</w:t>
            </w:r>
            <w:r w:rsidR="00C12D15" w:rsidRPr="00C12D15">
              <w:rPr>
                <w:rFonts w:hint="eastAsia"/>
                <w:color w:val="000000"/>
                <w:spacing w:val="3"/>
                <w:w w:val="28"/>
                <w:szCs w:val="20"/>
                <w:shd w:val="solid" w:color="000000" w:fill="000000"/>
                <w:fitText w:val="125" w:id="-961850365"/>
                <w14:textFill>
                  <w14:solidFill>
                    <w14:srgbClr w14:val="000000">
                      <w14:alpha w14:val="100000"/>
                    </w14:srgbClr>
                  </w14:solidFill>
                </w14:textFill>
              </w:rPr>
              <w:t xml:space="preserve">　</w:t>
            </w:r>
          </w:p>
        </w:tc>
        <w:tc>
          <w:tcPr>
            <w:tcW w:w="1134" w:type="dxa"/>
            <w:shd w:val="clear" w:color="auto" w:fill="auto"/>
            <w:tcMar>
              <w:left w:w="85" w:type="dxa"/>
              <w:right w:w="85" w:type="dxa"/>
            </w:tcMar>
            <w:vAlign w:val="center"/>
            <w:hideMark/>
          </w:tcPr>
          <w:p w14:paraId="09BD2CC7" w14:textId="77777777" w:rsidR="005F79AA" w:rsidRPr="008E51CC" w:rsidRDefault="005F79AA" w:rsidP="002C74BF">
            <w:pPr>
              <w:pStyle w:val="TableText0"/>
              <w:jc w:val="center"/>
              <w:rPr>
                <w:szCs w:val="20"/>
              </w:rPr>
            </w:pPr>
            <w:r w:rsidRPr="008E51CC">
              <w:rPr>
                <w:szCs w:val="20"/>
              </w:rPr>
              <w:t>$212.70</w:t>
            </w:r>
          </w:p>
        </w:tc>
        <w:tc>
          <w:tcPr>
            <w:tcW w:w="1134" w:type="dxa"/>
            <w:shd w:val="clear" w:color="auto" w:fill="auto"/>
            <w:tcMar>
              <w:left w:w="85" w:type="dxa"/>
              <w:right w:w="85" w:type="dxa"/>
            </w:tcMar>
            <w:vAlign w:val="center"/>
            <w:hideMark/>
          </w:tcPr>
          <w:p w14:paraId="396B9699" w14:textId="77777777" w:rsidR="005F79AA" w:rsidRPr="008E51CC" w:rsidRDefault="005F79AA" w:rsidP="002C74BF">
            <w:pPr>
              <w:pStyle w:val="TableText0"/>
              <w:jc w:val="center"/>
              <w:rPr>
                <w:szCs w:val="20"/>
              </w:rPr>
            </w:pPr>
            <w:r w:rsidRPr="008E51CC">
              <w:rPr>
                <w:szCs w:val="20"/>
              </w:rPr>
              <w:t>$123.83</w:t>
            </w:r>
          </w:p>
        </w:tc>
        <w:tc>
          <w:tcPr>
            <w:tcW w:w="1187" w:type="dxa"/>
            <w:shd w:val="clear" w:color="auto" w:fill="auto"/>
            <w:tcMar>
              <w:left w:w="85" w:type="dxa"/>
              <w:right w:w="85" w:type="dxa"/>
            </w:tcMar>
            <w:vAlign w:val="center"/>
            <w:hideMark/>
          </w:tcPr>
          <w:p w14:paraId="6F7D5048" w14:textId="77777777" w:rsidR="005F79AA" w:rsidRPr="008E51CC" w:rsidRDefault="005F79AA" w:rsidP="002C74BF">
            <w:pPr>
              <w:pStyle w:val="TableText0"/>
              <w:jc w:val="center"/>
              <w:rPr>
                <w:szCs w:val="20"/>
              </w:rPr>
            </w:pPr>
            <w:r w:rsidRPr="008E51CC">
              <w:rPr>
                <w:szCs w:val="20"/>
              </w:rPr>
              <w:t>$221.77</w:t>
            </w:r>
          </w:p>
        </w:tc>
        <w:tc>
          <w:tcPr>
            <w:tcW w:w="1404" w:type="dxa"/>
            <w:shd w:val="clear" w:color="auto" w:fill="D9D9D9" w:themeFill="background1" w:themeFillShade="D9"/>
            <w:tcMar>
              <w:left w:w="85" w:type="dxa"/>
              <w:right w:w="85" w:type="dxa"/>
            </w:tcMar>
            <w:vAlign w:val="center"/>
            <w:hideMark/>
          </w:tcPr>
          <w:p w14:paraId="357DDF28" w14:textId="77777777" w:rsidR="005F79AA" w:rsidRPr="008E51CC" w:rsidRDefault="005F79AA" w:rsidP="002C74BF">
            <w:pPr>
              <w:pStyle w:val="TableText0"/>
              <w:jc w:val="center"/>
              <w:rPr>
                <w:szCs w:val="20"/>
              </w:rPr>
            </w:pPr>
            <w:r w:rsidRPr="008E51CC">
              <w:rPr>
                <w:szCs w:val="20"/>
              </w:rPr>
              <w:t>$19.10</w:t>
            </w:r>
          </w:p>
        </w:tc>
        <w:tc>
          <w:tcPr>
            <w:tcW w:w="1354" w:type="dxa"/>
            <w:shd w:val="clear" w:color="auto" w:fill="D9D9D9" w:themeFill="background1" w:themeFillShade="D9"/>
            <w:tcMar>
              <w:left w:w="85" w:type="dxa"/>
              <w:right w:w="85" w:type="dxa"/>
            </w:tcMar>
            <w:vAlign w:val="center"/>
            <w:hideMark/>
          </w:tcPr>
          <w:p w14:paraId="38E6C4E4" w14:textId="77777777" w:rsidR="005F79AA" w:rsidRPr="008E51CC" w:rsidRDefault="005F79AA" w:rsidP="002C74BF">
            <w:pPr>
              <w:pStyle w:val="TableText0"/>
              <w:jc w:val="center"/>
              <w:rPr>
                <w:szCs w:val="20"/>
              </w:rPr>
            </w:pPr>
            <w:r w:rsidRPr="008E51CC">
              <w:rPr>
                <w:szCs w:val="20"/>
              </w:rPr>
              <w:t>$18.97</w:t>
            </w:r>
          </w:p>
        </w:tc>
      </w:tr>
      <w:tr w:rsidR="002C74BF" w:rsidRPr="0072211F" w14:paraId="2FFDA8EB" w14:textId="77777777" w:rsidTr="00035C9C">
        <w:trPr>
          <w:trHeight w:val="20"/>
        </w:trPr>
        <w:tc>
          <w:tcPr>
            <w:tcW w:w="1870" w:type="dxa"/>
            <w:vMerge w:val="restart"/>
            <w:shd w:val="clear" w:color="auto" w:fill="auto"/>
            <w:tcMar>
              <w:left w:w="85" w:type="dxa"/>
              <w:right w:w="85" w:type="dxa"/>
            </w:tcMar>
            <w:vAlign w:val="center"/>
            <w:hideMark/>
          </w:tcPr>
          <w:p w14:paraId="3F68D644" w14:textId="77777777" w:rsidR="005F79AA" w:rsidRPr="008E51CC" w:rsidRDefault="005F79AA" w:rsidP="008E51CC">
            <w:pPr>
              <w:pStyle w:val="TableText0"/>
              <w:rPr>
                <w:szCs w:val="20"/>
              </w:rPr>
            </w:pPr>
            <w:r w:rsidRPr="008E51CC">
              <w:rPr>
                <w:szCs w:val="20"/>
              </w:rPr>
              <w:t>Cost per 28 days</w:t>
            </w:r>
          </w:p>
        </w:tc>
        <w:tc>
          <w:tcPr>
            <w:tcW w:w="1102" w:type="dxa"/>
            <w:vMerge w:val="restart"/>
            <w:shd w:val="clear" w:color="auto" w:fill="auto"/>
            <w:tcMar>
              <w:left w:w="85" w:type="dxa"/>
              <w:right w:w="85" w:type="dxa"/>
            </w:tcMar>
            <w:vAlign w:val="center"/>
            <w:hideMark/>
          </w:tcPr>
          <w:p w14:paraId="33F0BFA0" w14:textId="41785E05" w:rsidR="005F79AA" w:rsidRPr="008E51CC" w:rsidRDefault="005F79AA" w:rsidP="002C74BF">
            <w:pPr>
              <w:pStyle w:val="TableText0"/>
              <w:jc w:val="center"/>
              <w:rPr>
                <w:szCs w:val="20"/>
              </w:rPr>
            </w:pPr>
            <w:r w:rsidRPr="008E51CC">
              <w:rPr>
                <w:szCs w:val="20"/>
              </w:rPr>
              <w:t>$</w:t>
            </w:r>
            <w:r w:rsidR="00C12D15" w:rsidRPr="00C12D15">
              <w:rPr>
                <w:rFonts w:hint="eastAsia"/>
                <w:color w:val="000000"/>
                <w:w w:val="28"/>
                <w:szCs w:val="20"/>
                <w:shd w:val="solid" w:color="000000" w:fill="000000"/>
                <w:fitText w:val="125" w:id="-961850364"/>
                <w14:textFill>
                  <w14:solidFill>
                    <w14:srgbClr w14:val="000000">
                      <w14:alpha w14:val="100000"/>
                    </w14:srgbClr>
                  </w14:solidFill>
                </w14:textFill>
              </w:rPr>
              <w:t xml:space="preserve">　</w:t>
            </w:r>
            <w:r w:rsidR="00C12D15" w:rsidRPr="00C12D15">
              <w:rPr>
                <w:color w:val="000000"/>
                <w:w w:val="28"/>
                <w:szCs w:val="20"/>
                <w:shd w:val="solid" w:color="000000" w:fill="000000"/>
                <w:fitText w:val="125" w:id="-961850364"/>
                <w14:textFill>
                  <w14:solidFill>
                    <w14:srgbClr w14:val="000000">
                      <w14:alpha w14:val="100000"/>
                    </w14:srgbClr>
                  </w14:solidFill>
                </w14:textFill>
              </w:rPr>
              <w:t>|</w:t>
            </w:r>
            <w:r w:rsidR="00C12D15" w:rsidRPr="00C12D15">
              <w:rPr>
                <w:rFonts w:hint="eastAsia"/>
                <w:color w:val="000000"/>
                <w:spacing w:val="3"/>
                <w:w w:val="28"/>
                <w:szCs w:val="20"/>
                <w:shd w:val="solid" w:color="000000" w:fill="000000"/>
                <w:fitText w:val="125" w:id="-961850364"/>
                <w14:textFill>
                  <w14:solidFill>
                    <w14:srgbClr w14:val="000000">
                      <w14:alpha w14:val="100000"/>
                    </w14:srgbClr>
                  </w14:solidFill>
                </w14:textFill>
              </w:rPr>
              <w:t xml:space="preserve">　</w:t>
            </w:r>
          </w:p>
        </w:tc>
        <w:tc>
          <w:tcPr>
            <w:tcW w:w="1134" w:type="dxa"/>
            <w:vMerge w:val="restart"/>
            <w:shd w:val="clear" w:color="auto" w:fill="auto"/>
            <w:tcMar>
              <w:left w:w="85" w:type="dxa"/>
              <w:right w:w="85" w:type="dxa"/>
            </w:tcMar>
            <w:vAlign w:val="center"/>
            <w:hideMark/>
          </w:tcPr>
          <w:p w14:paraId="35F43D8F" w14:textId="77777777" w:rsidR="005F79AA" w:rsidRPr="008E51CC" w:rsidRDefault="005F79AA" w:rsidP="002C74BF">
            <w:pPr>
              <w:pStyle w:val="TableText0"/>
              <w:jc w:val="center"/>
              <w:rPr>
                <w:szCs w:val="20"/>
              </w:rPr>
            </w:pPr>
            <w:r w:rsidRPr="008E51CC">
              <w:rPr>
                <w:szCs w:val="20"/>
              </w:rPr>
              <w:t>$212.70</w:t>
            </w:r>
          </w:p>
        </w:tc>
        <w:tc>
          <w:tcPr>
            <w:tcW w:w="1134" w:type="dxa"/>
            <w:vMerge w:val="restart"/>
            <w:shd w:val="clear" w:color="auto" w:fill="auto"/>
            <w:tcMar>
              <w:left w:w="85" w:type="dxa"/>
              <w:right w:w="85" w:type="dxa"/>
            </w:tcMar>
            <w:vAlign w:val="center"/>
            <w:hideMark/>
          </w:tcPr>
          <w:p w14:paraId="75EA6805" w14:textId="77777777" w:rsidR="005F79AA" w:rsidRPr="008E51CC" w:rsidRDefault="005F79AA" w:rsidP="002C74BF">
            <w:pPr>
              <w:pStyle w:val="TableText0"/>
              <w:jc w:val="center"/>
              <w:rPr>
                <w:szCs w:val="20"/>
              </w:rPr>
            </w:pPr>
            <w:r w:rsidRPr="008E51CC">
              <w:rPr>
                <w:szCs w:val="20"/>
              </w:rPr>
              <w:t>$115.57</w:t>
            </w:r>
          </w:p>
        </w:tc>
        <w:tc>
          <w:tcPr>
            <w:tcW w:w="1187" w:type="dxa"/>
            <w:vMerge w:val="restart"/>
            <w:shd w:val="clear" w:color="auto" w:fill="auto"/>
            <w:tcMar>
              <w:left w:w="85" w:type="dxa"/>
              <w:right w:w="85" w:type="dxa"/>
            </w:tcMar>
            <w:vAlign w:val="center"/>
            <w:hideMark/>
          </w:tcPr>
          <w:p w14:paraId="3CA57630" w14:textId="77777777" w:rsidR="005F79AA" w:rsidRPr="008E51CC" w:rsidRDefault="005F79AA" w:rsidP="002C74BF">
            <w:pPr>
              <w:pStyle w:val="TableText0"/>
              <w:jc w:val="center"/>
              <w:rPr>
                <w:szCs w:val="20"/>
              </w:rPr>
            </w:pPr>
            <w:r w:rsidRPr="008E51CC">
              <w:rPr>
                <w:szCs w:val="20"/>
              </w:rPr>
              <w:t>$206.99</w:t>
            </w:r>
          </w:p>
        </w:tc>
        <w:tc>
          <w:tcPr>
            <w:tcW w:w="1404" w:type="dxa"/>
            <w:shd w:val="clear" w:color="auto" w:fill="D9D9D9" w:themeFill="background1" w:themeFillShade="D9"/>
            <w:tcMar>
              <w:left w:w="85" w:type="dxa"/>
              <w:right w:w="85" w:type="dxa"/>
            </w:tcMar>
            <w:vAlign w:val="center"/>
            <w:hideMark/>
          </w:tcPr>
          <w:p w14:paraId="32B3D858" w14:textId="77777777" w:rsidR="005F79AA" w:rsidRPr="008E51CC" w:rsidRDefault="005F79AA" w:rsidP="002C74BF">
            <w:pPr>
              <w:pStyle w:val="TableText0"/>
              <w:jc w:val="center"/>
              <w:rPr>
                <w:szCs w:val="20"/>
              </w:rPr>
            </w:pPr>
            <w:r w:rsidRPr="008E51CC">
              <w:rPr>
                <w:szCs w:val="20"/>
              </w:rPr>
              <w:t>$4.78</w:t>
            </w:r>
          </w:p>
        </w:tc>
        <w:tc>
          <w:tcPr>
            <w:tcW w:w="1354" w:type="dxa"/>
            <w:shd w:val="clear" w:color="auto" w:fill="D9D9D9" w:themeFill="background1" w:themeFillShade="D9"/>
            <w:tcMar>
              <w:left w:w="85" w:type="dxa"/>
              <w:right w:w="85" w:type="dxa"/>
            </w:tcMar>
            <w:vAlign w:val="center"/>
            <w:hideMark/>
          </w:tcPr>
          <w:p w14:paraId="387F77B1" w14:textId="77777777" w:rsidR="005F79AA" w:rsidRPr="008E51CC" w:rsidRDefault="005F79AA" w:rsidP="002C74BF">
            <w:pPr>
              <w:pStyle w:val="TableText0"/>
              <w:jc w:val="center"/>
              <w:rPr>
                <w:szCs w:val="20"/>
              </w:rPr>
            </w:pPr>
            <w:r w:rsidRPr="008E51CC">
              <w:rPr>
                <w:szCs w:val="20"/>
              </w:rPr>
              <w:t>$4.74</w:t>
            </w:r>
          </w:p>
        </w:tc>
      </w:tr>
      <w:tr w:rsidR="002C74BF" w:rsidRPr="0072211F" w14:paraId="7DBF672A" w14:textId="77777777" w:rsidTr="00035C9C">
        <w:trPr>
          <w:trHeight w:val="20"/>
        </w:trPr>
        <w:tc>
          <w:tcPr>
            <w:tcW w:w="1870" w:type="dxa"/>
            <w:vMerge/>
            <w:tcMar>
              <w:left w:w="85" w:type="dxa"/>
              <w:right w:w="85" w:type="dxa"/>
            </w:tcMar>
            <w:vAlign w:val="center"/>
            <w:hideMark/>
          </w:tcPr>
          <w:p w14:paraId="1216742A" w14:textId="77777777" w:rsidR="005F79AA" w:rsidRPr="008E51CC" w:rsidRDefault="005F79AA" w:rsidP="008E51CC">
            <w:pPr>
              <w:pStyle w:val="TableText0"/>
              <w:rPr>
                <w:szCs w:val="20"/>
              </w:rPr>
            </w:pPr>
          </w:p>
        </w:tc>
        <w:tc>
          <w:tcPr>
            <w:tcW w:w="1102" w:type="dxa"/>
            <w:vMerge/>
            <w:tcMar>
              <w:left w:w="85" w:type="dxa"/>
              <w:right w:w="85" w:type="dxa"/>
            </w:tcMar>
            <w:vAlign w:val="center"/>
            <w:hideMark/>
          </w:tcPr>
          <w:p w14:paraId="02733146" w14:textId="77777777" w:rsidR="005F79AA" w:rsidRPr="008E51CC" w:rsidRDefault="005F79AA" w:rsidP="002C74BF">
            <w:pPr>
              <w:pStyle w:val="TableText0"/>
              <w:jc w:val="center"/>
              <w:rPr>
                <w:szCs w:val="20"/>
              </w:rPr>
            </w:pPr>
          </w:p>
        </w:tc>
        <w:tc>
          <w:tcPr>
            <w:tcW w:w="1134" w:type="dxa"/>
            <w:vMerge/>
            <w:tcMar>
              <w:left w:w="85" w:type="dxa"/>
              <w:right w:w="85" w:type="dxa"/>
            </w:tcMar>
            <w:vAlign w:val="center"/>
            <w:hideMark/>
          </w:tcPr>
          <w:p w14:paraId="1835FEE2" w14:textId="77777777" w:rsidR="005F79AA" w:rsidRPr="008E51CC" w:rsidRDefault="005F79AA" w:rsidP="002C74BF">
            <w:pPr>
              <w:pStyle w:val="TableText0"/>
              <w:jc w:val="center"/>
              <w:rPr>
                <w:szCs w:val="20"/>
              </w:rPr>
            </w:pPr>
          </w:p>
        </w:tc>
        <w:tc>
          <w:tcPr>
            <w:tcW w:w="1134" w:type="dxa"/>
            <w:vMerge/>
            <w:tcMar>
              <w:left w:w="85" w:type="dxa"/>
              <w:right w:w="85" w:type="dxa"/>
            </w:tcMar>
            <w:vAlign w:val="center"/>
            <w:hideMark/>
          </w:tcPr>
          <w:p w14:paraId="6A7FDD46" w14:textId="77777777" w:rsidR="005F79AA" w:rsidRPr="008E51CC" w:rsidRDefault="005F79AA" w:rsidP="002C74BF">
            <w:pPr>
              <w:pStyle w:val="TableText0"/>
              <w:jc w:val="center"/>
              <w:rPr>
                <w:szCs w:val="20"/>
              </w:rPr>
            </w:pPr>
          </w:p>
        </w:tc>
        <w:tc>
          <w:tcPr>
            <w:tcW w:w="1187" w:type="dxa"/>
            <w:vMerge/>
            <w:tcMar>
              <w:left w:w="85" w:type="dxa"/>
              <w:right w:w="85" w:type="dxa"/>
            </w:tcMar>
            <w:vAlign w:val="center"/>
            <w:hideMark/>
          </w:tcPr>
          <w:p w14:paraId="4658A79D" w14:textId="77777777" w:rsidR="005F79AA" w:rsidRPr="008E51CC" w:rsidRDefault="005F79AA" w:rsidP="002C74BF">
            <w:pPr>
              <w:pStyle w:val="TableText0"/>
              <w:jc w:val="center"/>
              <w:rPr>
                <w:szCs w:val="20"/>
              </w:rPr>
            </w:pPr>
          </w:p>
        </w:tc>
        <w:tc>
          <w:tcPr>
            <w:tcW w:w="2758" w:type="dxa"/>
            <w:gridSpan w:val="2"/>
            <w:tcBorders>
              <w:bottom w:val="single" w:sz="4" w:space="0" w:color="auto"/>
            </w:tcBorders>
            <w:shd w:val="clear" w:color="auto" w:fill="D9D9D9" w:themeFill="background1" w:themeFillShade="D9"/>
            <w:tcMar>
              <w:left w:w="85" w:type="dxa"/>
              <w:right w:w="85" w:type="dxa"/>
            </w:tcMar>
            <w:vAlign w:val="center"/>
            <w:hideMark/>
          </w:tcPr>
          <w:p w14:paraId="5222FC10" w14:textId="77777777" w:rsidR="005F79AA" w:rsidRPr="008E51CC" w:rsidRDefault="005F79AA" w:rsidP="002C74BF">
            <w:pPr>
              <w:pStyle w:val="TableText0"/>
              <w:jc w:val="center"/>
              <w:rPr>
                <w:szCs w:val="20"/>
              </w:rPr>
            </w:pPr>
            <w:r w:rsidRPr="008E51CC">
              <w:rPr>
                <w:szCs w:val="20"/>
              </w:rPr>
              <w:t>Average:  $4.76</w:t>
            </w:r>
          </w:p>
        </w:tc>
      </w:tr>
      <w:tr w:rsidR="002C74BF" w:rsidRPr="0072211F" w14:paraId="64FE0259" w14:textId="77777777" w:rsidTr="00035C9C">
        <w:trPr>
          <w:trHeight w:val="20"/>
        </w:trPr>
        <w:tc>
          <w:tcPr>
            <w:tcW w:w="1870" w:type="dxa"/>
            <w:shd w:val="clear" w:color="auto" w:fill="auto"/>
            <w:tcMar>
              <w:left w:w="85" w:type="dxa"/>
              <w:right w:w="85" w:type="dxa"/>
            </w:tcMar>
            <w:vAlign w:val="center"/>
          </w:tcPr>
          <w:p w14:paraId="20277B73" w14:textId="64F595DD" w:rsidR="00936014" w:rsidRPr="008E51CC" w:rsidRDefault="00936014" w:rsidP="008E51CC">
            <w:pPr>
              <w:pStyle w:val="TableText0"/>
              <w:rPr>
                <w:i/>
                <w:iCs/>
                <w:szCs w:val="20"/>
              </w:rPr>
            </w:pPr>
            <w:r w:rsidRPr="008E51CC">
              <w:rPr>
                <w:i/>
                <w:iCs/>
                <w:szCs w:val="20"/>
              </w:rPr>
              <w:t>Cost per year</w:t>
            </w:r>
          </w:p>
        </w:tc>
        <w:tc>
          <w:tcPr>
            <w:tcW w:w="1102" w:type="dxa"/>
            <w:shd w:val="clear" w:color="auto" w:fill="auto"/>
            <w:tcMar>
              <w:left w:w="85" w:type="dxa"/>
              <w:right w:w="85" w:type="dxa"/>
            </w:tcMar>
            <w:vAlign w:val="center"/>
          </w:tcPr>
          <w:p w14:paraId="25B7A84C" w14:textId="6C08EBCD" w:rsidR="00936014" w:rsidRPr="00F11762" w:rsidRDefault="008E51CC" w:rsidP="002C74BF">
            <w:pPr>
              <w:pStyle w:val="TableText0"/>
              <w:jc w:val="center"/>
              <w:rPr>
                <w:i/>
                <w:iCs/>
                <w:szCs w:val="20"/>
              </w:rPr>
            </w:pPr>
            <w:r w:rsidRPr="00F11762">
              <w:rPr>
                <w:i/>
                <w:iCs/>
                <w:szCs w:val="20"/>
              </w:rPr>
              <w:t>$</w:t>
            </w:r>
            <w:r w:rsidR="00C12D15" w:rsidRPr="00C12D15">
              <w:rPr>
                <w:rFonts w:hint="eastAsia"/>
                <w:i/>
                <w:iCs/>
                <w:color w:val="000000"/>
                <w:w w:val="28"/>
                <w:szCs w:val="20"/>
                <w:shd w:val="solid" w:color="000000" w:fill="000000"/>
                <w:fitText w:val="125" w:id="-961850363"/>
                <w14:textFill>
                  <w14:solidFill>
                    <w14:srgbClr w14:val="000000">
                      <w14:alpha w14:val="100000"/>
                    </w14:srgbClr>
                  </w14:solidFill>
                </w14:textFill>
              </w:rPr>
              <w:t xml:space="preserve">　</w:t>
            </w:r>
            <w:r w:rsidR="00C12D15" w:rsidRPr="00C12D15">
              <w:rPr>
                <w:i/>
                <w:iCs/>
                <w:color w:val="000000"/>
                <w:w w:val="28"/>
                <w:szCs w:val="20"/>
                <w:shd w:val="solid" w:color="000000" w:fill="000000"/>
                <w:fitText w:val="125" w:id="-961850363"/>
                <w14:textFill>
                  <w14:solidFill>
                    <w14:srgbClr w14:val="000000">
                      <w14:alpha w14:val="100000"/>
                    </w14:srgbClr>
                  </w14:solidFill>
                </w14:textFill>
              </w:rPr>
              <w:t>|</w:t>
            </w:r>
            <w:r w:rsidR="00C12D15" w:rsidRPr="00C12D15">
              <w:rPr>
                <w:rFonts w:hint="eastAsia"/>
                <w:i/>
                <w:iCs/>
                <w:color w:val="000000"/>
                <w:spacing w:val="3"/>
                <w:w w:val="28"/>
                <w:szCs w:val="20"/>
                <w:shd w:val="solid" w:color="000000" w:fill="000000"/>
                <w:fitText w:val="125" w:id="-961850363"/>
                <w14:textFill>
                  <w14:solidFill>
                    <w14:srgbClr w14:val="000000">
                      <w14:alpha w14:val="100000"/>
                    </w14:srgbClr>
                  </w14:solidFill>
                </w14:textFill>
              </w:rPr>
              <w:t xml:space="preserve">　</w:t>
            </w:r>
          </w:p>
        </w:tc>
        <w:tc>
          <w:tcPr>
            <w:tcW w:w="1134" w:type="dxa"/>
            <w:shd w:val="clear" w:color="auto" w:fill="auto"/>
            <w:tcMar>
              <w:left w:w="85" w:type="dxa"/>
              <w:right w:w="85" w:type="dxa"/>
            </w:tcMar>
            <w:vAlign w:val="center"/>
          </w:tcPr>
          <w:p w14:paraId="11C023F5" w14:textId="5D8A1F5D" w:rsidR="00936014" w:rsidRPr="00F11762" w:rsidRDefault="008E51CC" w:rsidP="002C74BF">
            <w:pPr>
              <w:pStyle w:val="TableText0"/>
              <w:jc w:val="center"/>
              <w:rPr>
                <w:i/>
                <w:iCs/>
                <w:szCs w:val="20"/>
              </w:rPr>
            </w:pPr>
            <w:r w:rsidRPr="00F11762">
              <w:rPr>
                <w:i/>
                <w:iCs/>
                <w:szCs w:val="20"/>
              </w:rPr>
              <w:t>$2,774.60</w:t>
            </w:r>
          </w:p>
        </w:tc>
        <w:tc>
          <w:tcPr>
            <w:tcW w:w="1134" w:type="dxa"/>
            <w:shd w:val="clear" w:color="auto" w:fill="auto"/>
            <w:tcMar>
              <w:left w:w="85" w:type="dxa"/>
              <w:right w:w="85" w:type="dxa"/>
            </w:tcMar>
            <w:vAlign w:val="center"/>
          </w:tcPr>
          <w:p w14:paraId="13303843" w14:textId="23B05CFF" w:rsidR="00936014" w:rsidRPr="00F11762" w:rsidRDefault="008E51CC" w:rsidP="002C74BF">
            <w:pPr>
              <w:pStyle w:val="TableText0"/>
              <w:jc w:val="center"/>
              <w:rPr>
                <w:i/>
                <w:iCs/>
                <w:szCs w:val="20"/>
              </w:rPr>
            </w:pPr>
            <w:r w:rsidRPr="00F11762">
              <w:rPr>
                <w:i/>
                <w:iCs/>
                <w:szCs w:val="20"/>
              </w:rPr>
              <w:t>$1,507.57</w:t>
            </w:r>
          </w:p>
        </w:tc>
        <w:tc>
          <w:tcPr>
            <w:tcW w:w="1187" w:type="dxa"/>
            <w:tcBorders>
              <w:right w:val="single" w:sz="4" w:space="0" w:color="auto"/>
            </w:tcBorders>
            <w:shd w:val="clear" w:color="auto" w:fill="auto"/>
            <w:tcMar>
              <w:left w:w="85" w:type="dxa"/>
              <w:right w:w="85" w:type="dxa"/>
            </w:tcMar>
            <w:vAlign w:val="center"/>
          </w:tcPr>
          <w:p w14:paraId="3BEB160A" w14:textId="2FC33A2C" w:rsidR="00936014" w:rsidRPr="00F11762" w:rsidRDefault="008E51CC" w:rsidP="002C74BF">
            <w:pPr>
              <w:pStyle w:val="TableText0"/>
              <w:jc w:val="center"/>
              <w:rPr>
                <w:i/>
                <w:iCs/>
                <w:szCs w:val="20"/>
              </w:rPr>
            </w:pPr>
            <w:r w:rsidRPr="00F11762">
              <w:rPr>
                <w:i/>
                <w:iCs/>
                <w:szCs w:val="20"/>
              </w:rPr>
              <w:t>$2,700.05</w:t>
            </w:r>
          </w:p>
        </w:tc>
        <w:tc>
          <w:tcPr>
            <w:tcW w:w="1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85" w:type="dxa"/>
              <w:right w:w="85" w:type="dxa"/>
            </w:tcMar>
            <w:vAlign w:val="center"/>
          </w:tcPr>
          <w:p w14:paraId="44B96436" w14:textId="60858AF5" w:rsidR="00936014" w:rsidRPr="00F11762" w:rsidRDefault="008E51CC" w:rsidP="002C74BF">
            <w:pPr>
              <w:pStyle w:val="TableText0"/>
              <w:jc w:val="center"/>
              <w:rPr>
                <w:i/>
                <w:iCs/>
                <w:szCs w:val="20"/>
              </w:rPr>
            </w:pPr>
            <w:r w:rsidRPr="00F11762">
              <w:rPr>
                <w:i/>
                <w:iCs/>
                <w:szCs w:val="20"/>
              </w:rPr>
              <w:t>$62.35</w:t>
            </w:r>
          </w:p>
        </w:tc>
        <w:tc>
          <w:tcPr>
            <w:tcW w:w="1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85" w:type="dxa"/>
              <w:right w:w="85" w:type="dxa"/>
            </w:tcMar>
            <w:vAlign w:val="center"/>
          </w:tcPr>
          <w:p w14:paraId="174638A5" w14:textId="333E81E4" w:rsidR="00936014" w:rsidRPr="00F11762" w:rsidRDefault="008E51CC" w:rsidP="002C74BF">
            <w:pPr>
              <w:pStyle w:val="TableText0"/>
              <w:jc w:val="center"/>
              <w:rPr>
                <w:i/>
                <w:iCs/>
                <w:szCs w:val="20"/>
              </w:rPr>
            </w:pPr>
            <w:r w:rsidRPr="00F11762">
              <w:rPr>
                <w:i/>
                <w:iCs/>
                <w:szCs w:val="20"/>
              </w:rPr>
              <w:t>$61.83</w:t>
            </w:r>
          </w:p>
        </w:tc>
      </w:tr>
      <w:tr w:rsidR="00F11762" w:rsidRPr="0072211F" w14:paraId="38EE3427" w14:textId="77777777" w:rsidTr="00B15C85">
        <w:trPr>
          <w:trHeight w:val="20"/>
        </w:trPr>
        <w:tc>
          <w:tcPr>
            <w:tcW w:w="1870" w:type="dxa"/>
            <w:shd w:val="clear" w:color="auto" w:fill="auto"/>
            <w:tcMar>
              <w:left w:w="85" w:type="dxa"/>
              <w:right w:w="85" w:type="dxa"/>
            </w:tcMar>
            <w:vAlign w:val="center"/>
          </w:tcPr>
          <w:p w14:paraId="0B33F8D3" w14:textId="419870A9" w:rsidR="00F11762" w:rsidRPr="008E51CC" w:rsidRDefault="00F11762" w:rsidP="008E51CC">
            <w:pPr>
              <w:pStyle w:val="TableText0"/>
              <w:rPr>
                <w:i/>
                <w:iCs/>
              </w:rPr>
            </w:pPr>
            <w:r w:rsidRPr="008E51CC">
              <w:rPr>
                <w:rFonts w:cs="Calibri"/>
                <w:i/>
                <w:iCs/>
                <w:sz w:val="18"/>
                <w:szCs w:val="18"/>
              </w:rPr>
              <w:t xml:space="preserve">Cost of BMD testing </w:t>
            </w:r>
            <w:proofErr w:type="spellStart"/>
            <w:r w:rsidRPr="008E51CC">
              <w:rPr>
                <w:rFonts w:cs="Calibri"/>
                <w:i/>
                <w:iCs/>
                <w:sz w:val="18"/>
                <w:szCs w:val="18"/>
              </w:rPr>
              <w:t>yr</w:t>
            </w:r>
            <w:proofErr w:type="spellEnd"/>
            <w:r w:rsidRPr="008E51CC">
              <w:rPr>
                <w:rFonts w:cs="Calibri"/>
                <w:i/>
                <w:iCs/>
                <w:sz w:val="18"/>
                <w:szCs w:val="18"/>
              </w:rPr>
              <w:t xml:space="preserve"> 1 (MBS item 12321 Fee: $112.70; 75% benefit: $84.55)</w:t>
            </w:r>
          </w:p>
        </w:tc>
        <w:tc>
          <w:tcPr>
            <w:tcW w:w="1102" w:type="dxa"/>
            <w:shd w:val="clear" w:color="auto" w:fill="auto"/>
            <w:tcMar>
              <w:left w:w="85" w:type="dxa"/>
              <w:right w:w="85" w:type="dxa"/>
            </w:tcMar>
            <w:vAlign w:val="center"/>
          </w:tcPr>
          <w:p w14:paraId="63DD5C31" w14:textId="565C0606" w:rsidR="00F11762" w:rsidRPr="002C74BF" w:rsidRDefault="00F11762" w:rsidP="002C74BF">
            <w:pPr>
              <w:pStyle w:val="TableText0"/>
              <w:jc w:val="center"/>
              <w:rPr>
                <w:i/>
                <w:iCs/>
              </w:rPr>
            </w:pPr>
            <w:r w:rsidRPr="002C74BF">
              <w:rPr>
                <w:i/>
                <w:iCs/>
              </w:rPr>
              <w:t>$0.00</w:t>
            </w:r>
          </w:p>
        </w:tc>
        <w:tc>
          <w:tcPr>
            <w:tcW w:w="1134" w:type="dxa"/>
            <w:shd w:val="clear" w:color="auto" w:fill="auto"/>
            <w:tcMar>
              <w:left w:w="85" w:type="dxa"/>
              <w:right w:w="85" w:type="dxa"/>
            </w:tcMar>
            <w:vAlign w:val="center"/>
          </w:tcPr>
          <w:p w14:paraId="3E269DB7" w14:textId="3CF37BE5" w:rsidR="00F11762" w:rsidRPr="002C74BF" w:rsidRDefault="00F11762" w:rsidP="002C74BF">
            <w:pPr>
              <w:pStyle w:val="TableText0"/>
              <w:jc w:val="center"/>
              <w:rPr>
                <w:i/>
                <w:iCs/>
              </w:rPr>
            </w:pPr>
            <w:r w:rsidRPr="002C74BF">
              <w:rPr>
                <w:i/>
                <w:iCs/>
              </w:rPr>
              <w:t>$0.00</w:t>
            </w:r>
          </w:p>
        </w:tc>
        <w:tc>
          <w:tcPr>
            <w:tcW w:w="1134" w:type="dxa"/>
            <w:shd w:val="clear" w:color="auto" w:fill="auto"/>
            <w:tcMar>
              <w:left w:w="85" w:type="dxa"/>
              <w:right w:w="85" w:type="dxa"/>
            </w:tcMar>
            <w:vAlign w:val="center"/>
          </w:tcPr>
          <w:p w14:paraId="6A7D4E1E" w14:textId="016F344D" w:rsidR="00F11762" w:rsidRPr="002C74BF" w:rsidRDefault="00F11762" w:rsidP="002C74BF">
            <w:pPr>
              <w:pStyle w:val="TableText0"/>
              <w:jc w:val="center"/>
              <w:rPr>
                <w:i/>
                <w:iCs/>
              </w:rPr>
            </w:pPr>
            <w:r w:rsidRPr="002C74BF">
              <w:rPr>
                <w:i/>
                <w:iCs/>
              </w:rPr>
              <w:t>$84.55</w:t>
            </w:r>
          </w:p>
        </w:tc>
        <w:tc>
          <w:tcPr>
            <w:tcW w:w="1187" w:type="dxa"/>
            <w:tcBorders>
              <w:right w:val="single" w:sz="4" w:space="0" w:color="auto"/>
            </w:tcBorders>
            <w:shd w:val="clear" w:color="auto" w:fill="auto"/>
            <w:tcMar>
              <w:left w:w="85" w:type="dxa"/>
              <w:right w:w="85" w:type="dxa"/>
            </w:tcMar>
            <w:vAlign w:val="center"/>
          </w:tcPr>
          <w:p w14:paraId="642AD087" w14:textId="0FCF8487" w:rsidR="00F11762" w:rsidRPr="002C74BF" w:rsidRDefault="00F11762" w:rsidP="002C74BF">
            <w:pPr>
              <w:pStyle w:val="TableText0"/>
              <w:jc w:val="center"/>
              <w:rPr>
                <w:i/>
                <w:iCs/>
              </w:rPr>
            </w:pPr>
            <w:r w:rsidRPr="002C74BF">
              <w:rPr>
                <w:i/>
                <w:iCs/>
              </w:rPr>
              <w:t>$84.55</w:t>
            </w:r>
          </w:p>
        </w:tc>
        <w:tc>
          <w:tcPr>
            <w:tcW w:w="2758" w:type="dxa"/>
            <w:gridSpan w:val="2"/>
            <w:vMerge w:val="restart"/>
            <w:tcBorders>
              <w:top w:val="single" w:sz="4" w:space="0" w:color="auto"/>
              <w:left w:val="single" w:sz="4" w:space="0" w:color="auto"/>
              <w:right w:val="single" w:sz="4" w:space="0" w:color="auto"/>
            </w:tcBorders>
            <w:shd w:val="clear" w:color="auto" w:fill="D9D9D9" w:themeFill="background1" w:themeFillShade="D9"/>
            <w:tcMar>
              <w:left w:w="85" w:type="dxa"/>
              <w:right w:w="85" w:type="dxa"/>
            </w:tcMar>
            <w:vAlign w:val="center"/>
          </w:tcPr>
          <w:p w14:paraId="5468D4F5" w14:textId="77777777" w:rsidR="00F11762" w:rsidRPr="0072211F" w:rsidRDefault="00F11762" w:rsidP="002C74BF">
            <w:pPr>
              <w:pStyle w:val="TableText0"/>
              <w:jc w:val="center"/>
            </w:pPr>
          </w:p>
        </w:tc>
      </w:tr>
      <w:tr w:rsidR="00F11762" w:rsidRPr="0072211F" w14:paraId="45D09477" w14:textId="77777777" w:rsidTr="00B15C85">
        <w:trPr>
          <w:trHeight w:val="20"/>
        </w:trPr>
        <w:tc>
          <w:tcPr>
            <w:tcW w:w="1870" w:type="dxa"/>
            <w:shd w:val="clear" w:color="auto" w:fill="auto"/>
            <w:tcMar>
              <w:left w:w="85" w:type="dxa"/>
              <w:right w:w="85" w:type="dxa"/>
            </w:tcMar>
            <w:vAlign w:val="center"/>
          </w:tcPr>
          <w:p w14:paraId="2EF66D6B" w14:textId="4438B2D6" w:rsidR="00F11762" w:rsidRPr="008E51CC" w:rsidRDefault="00F11762" w:rsidP="008E51CC">
            <w:pPr>
              <w:pStyle w:val="TableText0"/>
              <w:rPr>
                <w:i/>
                <w:iCs/>
              </w:rPr>
            </w:pPr>
            <w:r w:rsidRPr="008E51CC">
              <w:rPr>
                <w:rFonts w:cs="Calibri"/>
                <w:i/>
                <w:iCs/>
                <w:sz w:val="18"/>
                <w:szCs w:val="18"/>
              </w:rPr>
              <w:t xml:space="preserve">Cost of implant administration </w:t>
            </w:r>
            <w:proofErr w:type="spellStart"/>
            <w:r w:rsidRPr="008E51CC">
              <w:rPr>
                <w:rFonts w:cs="Calibri"/>
                <w:i/>
                <w:iCs/>
                <w:sz w:val="18"/>
                <w:szCs w:val="18"/>
              </w:rPr>
              <w:t>yr</w:t>
            </w:r>
            <w:proofErr w:type="spellEnd"/>
            <w:r w:rsidRPr="008E51CC">
              <w:rPr>
                <w:rFonts w:cs="Calibri"/>
                <w:i/>
                <w:iCs/>
                <w:sz w:val="18"/>
                <w:szCs w:val="18"/>
              </w:rPr>
              <w:t xml:space="preserve"> 1 (MBS item 14206 $39.20 + MBS item 23 $41.40)</w:t>
            </w:r>
          </w:p>
        </w:tc>
        <w:tc>
          <w:tcPr>
            <w:tcW w:w="1102" w:type="dxa"/>
            <w:shd w:val="clear" w:color="auto" w:fill="auto"/>
            <w:tcMar>
              <w:left w:w="85" w:type="dxa"/>
              <w:right w:w="85" w:type="dxa"/>
            </w:tcMar>
            <w:vAlign w:val="center"/>
          </w:tcPr>
          <w:p w14:paraId="3ED064C8" w14:textId="2AAE6AEC" w:rsidR="00F11762" w:rsidRPr="002C74BF" w:rsidRDefault="00F11762" w:rsidP="002C74BF">
            <w:pPr>
              <w:pStyle w:val="TableText0"/>
              <w:jc w:val="center"/>
              <w:rPr>
                <w:i/>
                <w:iCs/>
              </w:rPr>
            </w:pPr>
            <w:r w:rsidRPr="002C74BF">
              <w:rPr>
                <w:i/>
                <w:iCs/>
              </w:rPr>
              <w:t>$0.00</w:t>
            </w:r>
          </w:p>
        </w:tc>
        <w:tc>
          <w:tcPr>
            <w:tcW w:w="1134" w:type="dxa"/>
            <w:shd w:val="clear" w:color="auto" w:fill="auto"/>
            <w:tcMar>
              <w:left w:w="85" w:type="dxa"/>
              <w:right w:w="85" w:type="dxa"/>
            </w:tcMar>
            <w:vAlign w:val="center"/>
          </w:tcPr>
          <w:p w14:paraId="5BB72E5D" w14:textId="77856BB4" w:rsidR="00F11762" w:rsidRPr="002C74BF" w:rsidRDefault="00F11762" w:rsidP="002C74BF">
            <w:pPr>
              <w:pStyle w:val="TableText0"/>
              <w:jc w:val="center"/>
              <w:rPr>
                <w:i/>
                <w:iCs/>
              </w:rPr>
            </w:pPr>
            <w:r w:rsidRPr="002C74BF">
              <w:rPr>
                <w:i/>
                <w:iCs/>
              </w:rPr>
              <w:t>$1,051.40</w:t>
            </w:r>
          </w:p>
        </w:tc>
        <w:tc>
          <w:tcPr>
            <w:tcW w:w="1134" w:type="dxa"/>
            <w:shd w:val="clear" w:color="auto" w:fill="auto"/>
            <w:tcMar>
              <w:left w:w="85" w:type="dxa"/>
              <w:right w:w="85" w:type="dxa"/>
            </w:tcMar>
            <w:vAlign w:val="center"/>
          </w:tcPr>
          <w:p w14:paraId="1D7A7A3B" w14:textId="3EA352CB" w:rsidR="00F11762" w:rsidRPr="002C74BF" w:rsidRDefault="00F11762" w:rsidP="002C74BF">
            <w:pPr>
              <w:pStyle w:val="TableText0"/>
              <w:jc w:val="center"/>
              <w:rPr>
                <w:i/>
                <w:iCs/>
              </w:rPr>
            </w:pPr>
            <w:r w:rsidRPr="002C74BF">
              <w:rPr>
                <w:i/>
                <w:iCs/>
              </w:rPr>
              <w:t>$0.00</w:t>
            </w:r>
          </w:p>
        </w:tc>
        <w:tc>
          <w:tcPr>
            <w:tcW w:w="1187" w:type="dxa"/>
            <w:tcBorders>
              <w:right w:val="single" w:sz="4" w:space="0" w:color="auto"/>
            </w:tcBorders>
            <w:shd w:val="clear" w:color="auto" w:fill="auto"/>
            <w:tcMar>
              <w:left w:w="85" w:type="dxa"/>
              <w:right w:w="85" w:type="dxa"/>
            </w:tcMar>
            <w:vAlign w:val="center"/>
          </w:tcPr>
          <w:p w14:paraId="7EAFF81B" w14:textId="25CFF8F6" w:rsidR="00F11762" w:rsidRPr="002C74BF" w:rsidRDefault="00F11762" w:rsidP="002C74BF">
            <w:pPr>
              <w:pStyle w:val="TableText0"/>
              <w:jc w:val="center"/>
              <w:rPr>
                <w:i/>
                <w:iCs/>
              </w:rPr>
            </w:pPr>
            <w:r w:rsidRPr="002C74BF">
              <w:rPr>
                <w:i/>
                <w:iCs/>
              </w:rPr>
              <w:t>$0.00</w:t>
            </w:r>
          </w:p>
        </w:tc>
        <w:tc>
          <w:tcPr>
            <w:tcW w:w="2758" w:type="dxa"/>
            <w:gridSpan w:val="2"/>
            <w:vMerge/>
            <w:tcBorders>
              <w:left w:val="single" w:sz="4" w:space="0" w:color="auto"/>
              <w:bottom w:val="single" w:sz="4" w:space="0" w:color="auto"/>
              <w:right w:val="single" w:sz="4" w:space="0" w:color="auto"/>
            </w:tcBorders>
            <w:shd w:val="clear" w:color="auto" w:fill="D9D9D9" w:themeFill="background1" w:themeFillShade="D9"/>
            <w:tcMar>
              <w:left w:w="85" w:type="dxa"/>
              <w:right w:w="85" w:type="dxa"/>
            </w:tcMar>
            <w:vAlign w:val="center"/>
          </w:tcPr>
          <w:p w14:paraId="60B02B33" w14:textId="77777777" w:rsidR="00F11762" w:rsidRPr="0072211F" w:rsidRDefault="00F11762" w:rsidP="002C74BF">
            <w:pPr>
              <w:pStyle w:val="TableText0"/>
              <w:jc w:val="center"/>
            </w:pPr>
          </w:p>
        </w:tc>
      </w:tr>
      <w:tr w:rsidR="002C74BF" w:rsidRPr="0072211F" w14:paraId="13044EA7" w14:textId="77777777" w:rsidTr="00035C9C">
        <w:trPr>
          <w:trHeight w:val="20"/>
        </w:trPr>
        <w:tc>
          <w:tcPr>
            <w:tcW w:w="1870" w:type="dxa"/>
            <w:shd w:val="clear" w:color="auto" w:fill="auto"/>
            <w:tcMar>
              <w:left w:w="85" w:type="dxa"/>
              <w:right w:w="85" w:type="dxa"/>
            </w:tcMar>
            <w:vAlign w:val="center"/>
          </w:tcPr>
          <w:p w14:paraId="0DC134C3" w14:textId="1A5F1B55" w:rsidR="00DD5337" w:rsidRPr="008E51CC" w:rsidRDefault="00DD5337" w:rsidP="008E51CC">
            <w:pPr>
              <w:pStyle w:val="TableText0"/>
              <w:rPr>
                <w:i/>
                <w:iCs/>
              </w:rPr>
            </w:pPr>
            <w:r w:rsidRPr="008E51CC">
              <w:rPr>
                <w:rFonts w:cs="Calibri"/>
                <w:i/>
                <w:iCs/>
                <w:sz w:val="18"/>
                <w:szCs w:val="18"/>
              </w:rPr>
              <w:t>Total cost over 2 years (incl BMD testing and add-back)</w:t>
            </w:r>
          </w:p>
        </w:tc>
        <w:tc>
          <w:tcPr>
            <w:tcW w:w="1102" w:type="dxa"/>
            <w:shd w:val="clear" w:color="auto" w:fill="auto"/>
            <w:tcMar>
              <w:left w:w="85" w:type="dxa"/>
              <w:right w:w="85" w:type="dxa"/>
            </w:tcMar>
            <w:vAlign w:val="center"/>
          </w:tcPr>
          <w:p w14:paraId="4811C3F4" w14:textId="0E6E7CF9" w:rsidR="00DD5337" w:rsidRPr="002C74BF" w:rsidRDefault="00DD5337" w:rsidP="002C74BF">
            <w:pPr>
              <w:pStyle w:val="TableText0"/>
              <w:jc w:val="center"/>
              <w:rPr>
                <w:i/>
                <w:iCs/>
              </w:rPr>
            </w:pPr>
            <w:r w:rsidRPr="002C74BF">
              <w:rPr>
                <w:i/>
                <w:iCs/>
              </w:rPr>
              <w:t>$</w:t>
            </w:r>
            <w:r w:rsidR="00C12D15" w:rsidRPr="00C12D15">
              <w:rPr>
                <w:rFonts w:hint="eastAsia"/>
                <w:i/>
                <w:iCs/>
                <w:color w:val="000000"/>
                <w:w w:val="28"/>
                <w:shd w:val="solid" w:color="000000" w:fill="000000"/>
                <w:fitText w:val="125" w:id="-961850362"/>
                <w14:textFill>
                  <w14:solidFill>
                    <w14:srgbClr w14:val="000000">
                      <w14:alpha w14:val="100000"/>
                    </w14:srgbClr>
                  </w14:solidFill>
                </w14:textFill>
              </w:rPr>
              <w:t xml:space="preserve">　</w:t>
            </w:r>
            <w:r w:rsidR="00C12D15" w:rsidRPr="00C12D15">
              <w:rPr>
                <w:i/>
                <w:iCs/>
                <w:color w:val="000000"/>
                <w:w w:val="28"/>
                <w:shd w:val="solid" w:color="000000" w:fill="000000"/>
                <w:fitText w:val="125" w:id="-961850362"/>
                <w14:textFill>
                  <w14:solidFill>
                    <w14:srgbClr w14:val="000000">
                      <w14:alpha w14:val="100000"/>
                    </w14:srgbClr>
                  </w14:solidFill>
                </w14:textFill>
              </w:rPr>
              <w:t>|</w:t>
            </w:r>
            <w:r w:rsidR="00C12D15" w:rsidRPr="00C12D15">
              <w:rPr>
                <w:rFonts w:hint="eastAsia"/>
                <w:i/>
                <w:iCs/>
                <w:color w:val="000000"/>
                <w:spacing w:val="3"/>
                <w:w w:val="28"/>
                <w:shd w:val="solid" w:color="000000" w:fill="000000"/>
                <w:fitText w:val="125" w:id="-961850362"/>
                <w14:textFill>
                  <w14:solidFill>
                    <w14:srgbClr w14:val="000000">
                      <w14:alpha w14:val="100000"/>
                    </w14:srgbClr>
                  </w14:solidFill>
                </w14:textFill>
              </w:rPr>
              <w:t xml:space="preserve">　</w:t>
            </w:r>
          </w:p>
        </w:tc>
        <w:tc>
          <w:tcPr>
            <w:tcW w:w="1134" w:type="dxa"/>
            <w:shd w:val="clear" w:color="auto" w:fill="auto"/>
            <w:tcMar>
              <w:left w:w="85" w:type="dxa"/>
              <w:right w:w="85" w:type="dxa"/>
            </w:tcMar>
            <w:vAlign w:val="center"/>
          </w:tcPr>
          <w:p w14:paraId="6C973A6F" w14:textId="1A2C9435" w:rsidR="00DD5337" w:rsidRPr="002C74BF" w:rsidRDefault="00DD5337" w:rsidP="002C74BF">
            <w:pPr>
              <w:pStyle w:val="TableText0"/>
              <w:jc w:val="center"/>
              <w:rPr>
                <w:i/>
                <w:iCs/>
              </w:rPr>
            </w:pPr>
            <w:r w:rsidRPr="002C74BF">
              <w:rPr>
                <w:i/>
                <w:iCs/>
              </w:rPr>
              <w:t>$5,673.38</w:t>
            </w:r>
          </w:p>
        </w:tc>
        <w:tc>
          <w:tcPr>
            <w:tcW w:w="1134" w:type="dxa"/>
            <w:shd w:val="clear" w:color="auto" w:fill="auto"/>
            <w:tcMar>
              <w:left w:w="85" w:type="dxa"/>
              <w:right w:w="85" w:type="dxa"/>
            </w:tcMar>
            <w:vAlign w:val="center"/>
          </w:tcPr>
          <w:p w14:paraId="00A9A984" w14:textId="58A52E3D" w:rsidR="00DD5337" w:rsidRPr="002C74BF" w:rsidRDefault="00DD5337" w:rsidP="002C74BF">
            <w:pPr>
              <w:pStyle w:val="TableText0"/>
              <w:jc w:val="center"/>
              <w:rPr>
                <w:i/>
                <w:iCs/>
              </w:rPr>
            </w:pPr>
            <w:r w:rsidRPr="002C74BF">
              <w:rPr>
                <w:i/>
                <w:iCs/>
              </w:rPr>
              <w:t>$3,223.87</w:t>
            </w:r>
          </w:p>
        </w:tc>
        <w:tc>
          <w:tcPr>
            <w:tcW w:w="1187" w:type="dxa"/>
            <w:tcBorders>
              <w:right w:val="single" w:sz="4" w:space="0" w:color="auto"/>
            </w:tcBorders>
            <w:shd w:val="clear" w:color="auto" w:fill="auto"/>
            <w:tcMar>
              <w:left w:w="85" w:type="dxa"/>
              <w:right w:w="85" w:type="dxa"/>
            </w:tcMar>
            <w:vAlign w:val="center"/>
          </w:tcPr>
          <w:p w14:paraId="07D8E3BB" w14:textId="02FC6612" w:rsidR="00DD5337" w:rsidRPr="002C74BF" w:rsidRDefault="00DD5337" w:rsidP="002C74BF">
            <w:pPr>
              <w:pStyle w:val="TableText0"/>
              <w:jc w:val="center"/>
              <w:rPr>
                <w:i/>
                <w:iCs/>
              </w:rPr>
            </w:pPr>
            <w:r w:rsidRPr="002C74BF">
              <w:rPr>
                <w:i/>
                <w:iCs/>
              </w:rPr>
              <w:t>$5,608.83</w:t>
            </w:r>
          </w:p>
        </w:tc>
        <w:tc>
          <w:tcPr>
            <w:tcW w:w="27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85" w:type="dxa"/>
              <w:right w:w="85" w:type="dxa"/>
            </w:tcMar>
            <w:vAlign w:val="center"/>
          </w:tcPr>
          <w:p w14:paraId="28FA37EF" w14:textId="5FA13570" w:rsidR="00DD5337" w:rsidRPr="002C74BF" w:rsidRDefault="00DD5337" w:rsidP="002C74BF">
            <w:pPr>
              <w:pStyle w:val="TableText0"/>
              <w:jc w:val="center"/>
              <w:rPr>
                <w:i/>
                <w:iCs/>
              </w:rPr>
            </w:pPr>
            <w:r w:rsidRPr="000300D4">
              <w:rPr>
                <w:i/>
                <w:iCs/>
              </w:rPr>
              <w:t>Average $62.09</w:t>
            </w:r>
          </w:p>
        </w:tc>
      </w:tr>
      <w:tr w:rsidR="00F11762" w:rsidRPr="0072211F" w14:paraId="0F80F142" w14:textId="77777777" w:rsidTr="00286F43">
        <w:trPr>
          <w:trHeight w:val="20"/>
        </w:trPr>
        <w:tc>
          <w:tcPr>
            <w:tcW w:w="1870" w:type="dxa"/>
            <w:shd w:val="clear" w:color="auto" w:fill="auto"/>
            <w:tcMar>
              <w:left w:w="85" w:type="dxa"/>
              <w:right w:w="85" w:type="dxa"/>
            </w:tcMar>
            <w:vAlign w:val="center"/>
          </w:tcPr>
          <w:p w14:paraId="69B12647" w14:textId="69F73EE3" w:rsidR="00F11762" w:rsidRPr="008E51CC" w:rsidRDefault="00F11762" w:rsidP="008E51CC">
            <w:pPr>
              <w:pStyle w:val="TableText0"/>
              <w:rPr>
                <w:rFonts w:cs="Calibri"/>
                <w:i/>
                <w:iCs/>
                <w:sz w:val="18"/>
                <w:szCs w:val="18"/>
              </w:rPr>
            </w:pPr>
            <w:r w:rsidRPr="008E51CC">
              <w:rPr>
                <w:rFonts w:cs="Calibri"/>
                <w:i/>
                <w:iCs/>
                <w:sz w:val="18"/>
                <w:szCs w:val="18"/>
              </w:rPr>
              <w:t>Total cost over 2 years (incl BMD testing, add-back and implantation)</w:t>
            </w:r>
          </w:p>
        </w:tc>
        <w:tc>
          <w:tcPr>
            <w:tcW w:w="1102" w:type="dxa"/>
            <w:shd w:val="clear" w:color="auto" w:fill="auto"/>
            <w:tcMar>
              <w:left w:w="85" w:type="dxa"/>
              <w:right w:w="85" w:type="dxa"/>
            </w:tcMar>
            <w:vAlign w:val="center"/>
          </w:tcPr>
          <w:p w14:paraId="4C166B40" w14:textId="4B3B63C8" w:rsidR="00F11762" w:rsidRPr="002C74BF" w:rsidDel="00936014" w:rsidRDefault="00F11762" w:rsidP="002C74BF">
            <w:pPr>
              <w:pStyle w:val="TableText0"/>
              <w:jc w:val="center"/>
              <w:rPr>
                <w:i/>
                <w:iCs/>
              </w:rPr>
            </w:pPr>
            <w:r w:rsidRPr="002C74BF">
              <w:rPr>
                <w:i/>
                <w:iCs/>
              </w:rPr>
              <w:t>$</w:t>
            </w:r>
            <w:r w:rsidR="00C12D15" w:rsidRPr="00C12D15">
              <w:rPr>
                <w:rFonts w:hint="eastAsia"/>
                <w:i/>
                <w:iCs/>
                <w:color w:val="000000"/>
                <w:w w:val="28"/>
                <w:shd w:val="solid" w:color="000000" w:fill="000000"/>
                <w:fitText w:val="125" w:id="-961850361"/>
                <w14:textFill>
                  <w14:solidFill>
                    <w14:srgbClr w14:val="000000">
                      <w14:alpha w14:val="100000"/>
                    </w14:srgbClr>
                  </w14:solidFill>
                </w14:textFill>
              </w:rPr>
              <w:t xml:space="preserve">　</w:t>
            </w:r>
            <w:r w:rsidR="00C12D15" w:rsidRPr="00C12D15">
              <w:rPr>
                <w:i/>
                <w:iCs/>
                <w:color w:val="000000"/>
                <w:w w:val="28"/>
                <w:shd w:val="solid" w:color="000000" w:fill="000000"/>
                <w:fitText w:val="125" w:id="-961850361"/>
                <w14:textFill>
                  <w14:solidFill>
                    <w14:srgbClr w14:val="000000">
                      <w14:alpha w14:val="100000"/>
                    </w14:srgbClr>
                  </w14:solidFill>
                </w14:textFill>
              </w:rPr>
              <w:t>|</w:t>
            </w:r>
            <w:r w:rsidR="00C12D15" w:rsidRPr="00C12D15">
              <w:rPr>
                <w:rFonts w:hint="eastAsia"/>
                <w:i/>
                <w:iCs/>
                <w:color w:val="000000"/>
                <w:spacing w:val="3"/>
                <w:w w:val="28"/>
                <w:shd w:val="solid" w:color="000000" w:fill="000000"/>
                <w:fitText w:val="125" w:id="-961850361"/>
                <w14:textFill>
                  <w14:solidFill>
                    <w14:srgbClr w14:val="000000">
                      <w14:alpha w14:val="100000"/>
                    </w14:srgbClr>
                  </w14:solidFill>
                </w14:textFill>
              </w:rPr>
              <w:t xml:space="preserve">　</w:t>
            </w:r>
          </w:p>
        </w:tc>
        <w:tc>
          <w:tcPr>
            <w:tcW w:w="1134" w:type="dxa"/>
            <w:shd w:val="clear" w:color="auto" w:fill="auto"/>
            <w:tcMar>
              <w:left w:w="85" w:type="dxa"/>
              <w:right w:w="85" w:type="dxa"/>
            </w:tcMar>
            <w:vAlign w:val="center"/>
          </w:tcPr>
          <w:p w14:paraId="131D60F3" w14:textId="62339A74" w:rsidR="00F11762" w:rsidRPr="002C74BF" w:rsidDel="00936014" w:rsidRDefault="00F11762" w:rsidP="002C74BF">
            <w:pPr>
              <w:pStyle w:val="TableText0"/>
              <w:jc w:val="center"/>
              <w:rPr>
                <w:i/>
                <w:iCs/>
              </w:rPr>
            </w:pPr>
            <w:r w:rsidRPr="002C74BF">
              <w:rPr>
                <w:i/>
                <w:iCs/>
              </w:rPr>
              <w:t>$7,776.18</w:t>
            </w:r>
          </w:p>
        </w:tc>
        <w:tc>
          <w:tcPr>
            <w:tcW w:w="1134" w:type="dxa"/>
            <w:shd w:val="clear" w:color="auto" w:fill="auto"/>
            <w:tcMar>
              <w:left w:w="85" w:type="dxa"/>
              <w:right w:w="85" w:type="dxa"/>
            </w:tcMar>
            <w:vAlign w:val="center"/>
          </w:tcPr>
          <w:p w14:paraId="691D16ED" w14:textId="0BEC0563" w:rsidR="00F11762" w:rsidRPr="002C74BF" w:rsidDel="00936014" w:rsidRDefault="00F11762" w:rsidP="002C74BF">
            <w:pPr>
              <w:pStyle w:val="TableText0"/>
              <w:jc w:val="center"/>
              <w:rPr>
                <w:i/>
                <w:iCs/>
              </w:rPr>
            </w:pPr>
            <w:r w:rsidRPr="002C74BF">
              <w:rPr>
                <w:i/>
                <w:iCs/>
              </w:rPr>
              <w:t>$3,223.87</w:t>
            </w:r>
          </w:p>
        </w:tc>
        <w:tc>
          <w:tcPr>
            <w:tcW w:w="1187" w:type="dxa"/>
            <w:tcBorders>
              <w:right w:val="single" w:sz="4" w:space="0" w:color="auto"/>
            </w:tcBorders>
            <w:shd w:val="clear" w:color="auto" w:fill="auto"/>
            <w:tcMar>
              <w:left w:w="85" w:type="dxa"/>
              <w:right w:w="85" w:type="dxa"/>
            </w:tcMar>
            <w:vAlign w:val="center"/>
          </w:tcPr>
          <w:p w14:paraId="1C057B56" w14:textId="5C399874" w:rsidR="00F11762" w:rsidRPr="002C74BF" w:rsidDel="00936014" w:rsidRDefault="00F11762" w:rsidP="002C74BF">
            <w:pPr>
              <w:pStyle w:val="TableText0"/>
              <w:jc w:val="center"/>
              <w:rPr>
                <w:i/>
                <w:iCs/>
              </w:rPr>
            </w:pPr>
            <w:r w:rsidRPr="002C74BF">
              <w:rPr>
                <w:i/>
                <w:iCs/>
              </w:rPr>
              <w:t>$5,608.83</w:t>
            </w:r>
          </w:p>
        </w:tc>
        <w:tc>
          <w:tcPr>
            <w:tcW w:w="2758" w:type="dxa"/>
            <w:gridSpan w:val="2"/>
            <w:vMerge w:val="restart"/>
            <w:tcBorders>
              <w:top w:val="single" w:sz="4" w:space="0" w:color="auto"/>
              <w:left w:val="single" w:sz="4" w:space="0" w:color="auto"/>
              <w:right w:val="single" w:sz="4" w:space="0" w:color="auto"/>
            </w:tcBorders>
            <w:shd w:val="clear" w:color="auto" w:fill="D9D9D9" w:themeFill="background1" w:themeFillShade="D9"/>
            <w:tcMar>
              <w:left w:w="85" w:type="dxa"/>
              <w:right w:w="85" w:type="dxa"/>
            </w:tcMar>
            <w:vAlign w:val="center"/>
          </w:tcPr>
          <w:p w14:paraId="10393C81" w14:textId="77777777" w:rsidR="00F11762" w:rsidRPr="0072211F" w:rsidRDefault="00F11762" w:rsidP="002C74BF">
            <w:pPr>
              <w:pStyle w:val="TableText0"/>
              <w:jc w:val="center"/>
            </w:pPr>
          </w:p>
        </w:tc>
      </w:tr>
      <w:tr w:rsidR="00F11762" w:rsidRPr="0072211F" w14:paraId="70C9F5E0" w14:textId="77777777" w:rsidTr="00286F43">
        <w:trPr>
          <w:trHeight w:val="20"/>
        </w:trPr>
        <w:tc>
          <w:tcPr>
            <w:tcW w:w="1870" w:type="dxa"/>
            <w:shd w:val="clear" w:color="auto" w:fill="auto"/>
            <w:tcMar>
              <w:left w:w="85" w:type="dxa"/>
              <w:right w:w="85" w:type="dxa"/>
            </w:tcMar>
            <w:vAlign w:val="center"/>
          </w:tcPr>
          <w:p w14:paraId="11EC117D" w14:textId="53F30B60" w:rsidR="00F11762" w:rsidRPr="008E51CC" w:rsidRDefault="00F11762" w:rsidP="008E51CC">
            <w:pPr>
              <w:pStyle w:val="TableText0"/>
              <w:rPr>
                <w:rFonts w:cs="Calibri"/>
                <w:i/>
                <w:iCs/>
                <w:sz w:val="18"/>
                <w:szCs w:val="18"/>
              </w:rPr>
            </w:pPr>
            <w:r w:rsidRPr="008E51CC">
              <w:rPr>
                <w:rFonts w:cs="Calibri"/>
                <w:i/>
                <w:iCs/>
                <w:sz w:val="18"/>
                <w:szCs w:val="18"/>
              </w:rPr>
              <w:t>Distribution of use</w:t>
            </w:r>
          </w:p>
        </w:tc>
        <w:tc>
          <w:tcPr>
            <w:tcW w:w="1102" w:type="dxa"/>
            <w:shd w:val="clear" w:color="auto" w:fill="auto"/>
            <w:tcMar>
              <w:left w:w="85" w:type="dxa"/>
              <w:right w:w="85" w:type="dxa"/>
            </w:tcMar>
            <w:vAlign w:val="center"/>
          </w:tcPr>
          <w:p w14:paraId="28679119" w14:textId="223F1D31" w:rsidR="00F11762" w:rsidRPr="00F11762" w:rsidDel="00936014" w:rsidRDefault="00F11762" w:rsidP="002C74BF">
            <w:pPr>
              <w:pStyle w:val="TableText0"/>
              <w:jc w:val="center"/>
            </w:pPr>
            <w:r w:rsidRPr="00F11762">
              <w:t>100%</w:t>
            </w:r>
          </w:p>
        </w:tc>
        <w:tc>
          <w:tcPr>
            <w:tcW w:w="1134" w:type="dxa"/>
            <w:shd w:val="clear" w:color="auto" w:fill="auto"/>
            <w:tcMar>
              <w:left w:w="85" w:type="dxa"/>
              <w:right w:w="85" w:type="dxa"/>
            </w:tcMar>
            <w:vAlign w:val="center"/>
          </w:tcPr>
          <w:p w14:paraId="283637C3" w14:textId="3AC8207D" w:rsidR="00F11762" w:rsidRPr="000300D4" w:rsidDel="00936014" w:rsidRDefault="00F11762" w:rsidP="002C74BF">
            <w:pPr>
              <w:pStyle w:val="TableText0"/>
              <w:jc w:val="center"/>
            </w:pPr>
            <w:r w:rsidRPr="000300D4">
              <w:t>88%</w:t>
            </w:r>
          </w:p>
        </w:tc>
        <w:tc>
          <w:tcPr>
            <w:tcW w:w="1134" w:type="dxa"/>
            <w:shd w:val="clear" w:color="auto" w:fill="auto"/>
            <w:tcMar>
              <w:left w:w="85" w:type="dxa"/>
              <w:right w:w="85" w:type="dxa"/>
            </w:tcMar>
            <w:vAlign w:val="center"/>
          </w:tcPr>
          <w:p w14:paraId="4305F8D9" w14:textId="4A0A975E" w:rsidR="00F11762" w:rsidRPr="000300D4" w:rsidDel="00936014" w:rsidRDefault="00F11762" w:rsidP="002C74BF">
            <w:pPr>
              <w:pStyle w:val="TableText0"/>
              <w:jc w:val="center"/>
            </w:pPr>
            <w:r w:rsidRPr="000300D4">
              <w:t>6.8%</w:t>
            </w:r>
          </w:p>
        </w:tc>
        <w:tc>
          <w:tcPr>
            <w:tcW w:w="1187" w:type="dxa"/>
            <w:tcBorders>
              <w:right w:val="single" w:sz="4" w:space="0" w:color="auto"/>
            </w:tcBorders>
            <w:shd w:val="clear" w:color="auto" w:fill="auto"/>
            <w:tcMar>
              <w:left w:w="85" w:type="dxa"/>
              <w:right w:w="85" w:type="dxa"/>
            </w:tcMar>
            <w:vAlign w:val="center"/>
          </w:tcPr>
          <w:p w14:paraId="572881D6" w14:textId="3FF33B6A" w:rsidR="00F11762" w:rsidRPr="000300D4" w:rsidDel="00936014" w:rsidRDefault="00F11762" w:rsidP="002C74BF">
            <w:pPr>
              <w:pStyle w:val="TableText0"/>
              <w:jc w:val="center"/>
            </w:pPr>
            <w:r w:rsidRPr="000300D4">
              <w:t>5.2%</w:t>
            </w:r>
          </w:p>
        </w:tc>
        <w:tc>
          <w:tcPr>
            <w:tcW w:w="2758" w:type="dxa"/>
            <w:gridSpan w:val="2"/>
            <w:vMerge/>
            <w:tcBorders>
              <w:left w:val="single" w:sz="4" w:space="0" w:color="auto"/>
              <w:right w:val="single" w:sz="4" w:space="0" w:color="auto"/>
            </w:tcBorders>
            <w:shd w:val="clear" w:color="auto" w:fill="D9D9D9" w:themeFill="background1" w:themeFillShade="D9"/>
            <w:tcMar>
              <w:left w:w="85" w:type="dxa"/>
              <w:right w:w="85" w:type="dxa"/>
            </w:tcMar>
            <w:vAlign w:val="center"/>
          </w:tcPr>
          <w:p w14:paraId="398657A1" w14:textId="77777777" w:rsidR="00F11762" w:rsidRPr="0072211F" w:rsidRDefault="00F11762" w:rsidP="002C74BF">
            <w:pPr>
              <w:pStyle w:val="TableText0"/>
              <w:jc w:val="center"/>
            </w:pPr>
          </w:p>
        </w:tc>
      </w:tr>
      <w:tr w:rsidR="00F11762" w:rsidRPr="0072211F" w14:paraId="3B18B8BB" w14:textId="77777777" w:rsidTr="00C50F60">
        <w:trPr>
          <w:trHeight w:val="20"/>
        </w:trPr>
        <w:tc>
          <w:tcPr>
            <w:tcW w:w="1870" w:type="dxa"/>
            <w:shd w:val="clear" w:color="auto" w:fill="auto"/>
            <w:tcMar>
              <w:left w:w="85" w:type="dxa"/>
              <w:right w:w="85" w:type="dxa"/>
            </w:tcMar>
            <w:vAlign w:val="center"/>
          </w:tcPr>
          <w:p w14:paraId="076AC71F" w14:textId="67AF9F82" w:rsidR="00F11762" w:rsidRPr="008E51CC" w:rsidRDefault="00F11762" w:rsidP="008E51CC">
            <w:pPr>
              <w:pStyle w:val="TableText0"/>
              <w:rPr>
                <w:i/>
                <w:iCs/>
              </w:rPr>
            </w:pPr>
            <w:r w:rsidRPr="008E51CC">
              <w:rPr>
                <w:i/>
                <w:iCs/>
              </w:rPr>
              <w:t>Total cost over 2 years</w:t>
            </w:r>
          </w:p>
        </w:tc>
        <w:tc>
          <w:tcPr>
            <w:tcW w:w="1102" w:type="dxa"/>
            <w:shd w:val="clear" w:color="auto" w:fill="auto"/>
            <w:tcMar>
              <w:left w:w="85" w:type="dxa"/>
              <w:right w:w="85" w:type="dxa"/>
            </w:tcMar>
            <w:vAlign w:val="center"/>
          </w:tcPr>
          <w:p w14:paraId="254CEF91" w14:textId="139B2886" w:rsidR="00F11762" w:rsidRPr="00F11762" w:rsidRDefault="00F11762" w:rsidP="002C74BF">
            <w:pPr>
              <w:pStyle w:val="TableText0"/>
              <w:jc w:val="center"/>
            </w:pPr>
            <w:r w:rsidRPr="00F11762">
              <w:t>$</w:t>
            </w:r>
            <w:r w:rsidR="00C12D15" w:rsidRPr="00C12D15">
              <w:rPr>
                <w:rFonts w:hint="eastAsia"/>
                <w:color w:val="000000"/>
                <w:w w:val="28"/>
                <w:shd w:val="solid" w:color="000000" w:fill="000000"/>
                <w:fitText w:val="125" w:id="-961850360"/>
                <w14:textFill>
                  <w14:solidFill>
                    <w14:srgbClr w14:val="000000">
                      <w14:alpha w14:val="100000"/>
                    </w14:srgbClr>
                  </w14:solidFill>
                </w14:textFill>
              </w:rPr>
              <w:t xml:space="preserve">　</w:t>
            </w:r>
            <w:r w:rsidR="00C12D15" w:rsidRPr="00C12D15">
              <w:rPr>
                <w:color w:val="000000"/>
                <w:w w:val="28"/>
                <w:shd w:val="solid" w:color="000000" w:fill="000000"/>
                <w:fitText w:val="125" w:id="-961850360"/>
                <w14:textFill>
                  <w14:solidFill>
                    <w14:srgbClr w14:val="000000">
                      <w14:alpha w14:val="100000"/>
                    </w14:srgbClr>
                  </w14:solidFill>
                </w14:textFill>
              </w:rPr>
              <w:t>|</w:t>
            </w:r>
            <w:r w:rsidR="00C12D15" w:rsidRPr="00C12D15">
              <w:rPr>
                <w:rFonts w:hint="eastAsia"/>
                <w:color w:val="000000"/>
                <w:spacing w:val="3"/>
                <w:w w:val="28"/>
                <w:shd w:val="solid" w:color="000000" w:fill="000000"/>
                <w:fitText w:val="125" w:id="-961850360"/>
                <w14:textFill>
                  <w14:solidFill>
                    <w14:srgbClr w14:val="000000">
                      <w14:alpha w14:val="100000"/>
                    </w14:srgbClr>
                  </w14:solidFill>
                </w14:textFill>
              </w:rPr>
              <w:t xml:space="preserve">　</w:t>
            </w:r>
          </w:p>
        </w:tc>
        <w:tc>
          <w:tcPr>
            <w:tcW w:w="3455" w:type="dxa"/>
            <w:gridSpan w:val="3"/>
            <w:tcBorders>
              <w:right w:val="single" w:sz="4" w:space="0" w:color="auto"/>
            </w:tcBorders>
            <w:shd w:val="clear" w:color="auto" w:fill="auto"/>
            <w:tcMar>
              <w:left w:w="85" w:type="dxa"/>
              <w:right w:w="85" w:type="dxa"/>
            </w:tcMar>
            <w:vAlign w:val="center"/>
          </w:tcPr>
          <w:p w14:paraId="7AFC98BD" w14:textId="55FFE6CC" w:rsidR="00F11762" w:rsidRPr="000300D4" w:rsidRDefault="00F11762" w:rsidP="002C74BF">
            <w:pPr>
              <w:pStyle w:val="TableText0"/>
              <w:jc w:val="center"/>
            </w:pPr>
            <w:r w:rsidRPr="000300D4">
              <w:t>$7,352.97</w:t>
            </w:r>
          </w:p>
        </w:tc>
        <w:tc>
          <w:tcPr>
            <w:tcW w:w="2758" w:type="dxa"/>
            <w:gridSpan w:val="2"/>
            <w:vMerge/>
            <w:tcBorders>
              <w:left w:val="single" w:sz="4" w:space="0" w:color="auto"/>
              <w:right w:val="single" w:sz="4" w:space="0" w:color="auto"/>
            </w:tcBorders>
            <w:shd w:val="clear" w:color="auto" w:fill="D9D9D9" w:themeFill="background1" w:themeFillShade="D9"/>
            <w:tcMar>
              <w:left w:w="85" w:type="dxa"/>
              <w:right w:w="85" w:type="dxa"/>
            </w:tcMar>
            <w:vAlign w:val="center"/>
          </w:tcPr>
          <w:p w14:paraId="11831F9E" w14:textId="77777777" w:rsidR="00F11762" w:rsidRPr="0072211F" w:rsidRDefault="00F11762" w:rsidP="002C74BF">
            <w:pPr>
              <w:pStyle w:val="TableText0"/>
              <w:jc w:val="center"/>
            </w:pPr>
          </w:p>
        </w:tc>
      </w:tr>
      <w:tr w:rsidR="00F11762" w:rsidRPr="0072211F" w14:paraId="0249307C" w14:textId="77777777" w:rsidTr="00C50F60">
        <w:trPr>
          <w:trHeight w:val="20"/>
        </w:trPr>
        <w:tc>
          <w:tcPr>
            <w:tcW w:w="1870" w:type="dxa"/>
            <w:shd w:val="clear" w:color="auto" w:fill="auto"/>
            <w:tcMar>
              <w:left w:w="85" w:type="dxa"/>
              <w:right w:w="85" w:type="dxa"/>
            </w:tcMar>
            <w:vAlign w:val="center"/>
          </w:tcPr>
          <w:p w14:paraId="0C6D3AB2" w14:textId="5C0017F7" w:rsidR="00F11762" w:rsidRPr="008E51CC" w:rsidRDefault="00F11762" w:rsidP="008E51CC">
            <w:pPr>
              <w:pStyle w:val="TableText0"/>
              <w:rPr>
                <w:i/>
                <w:iCs/>
              </w:rPr>
            </w:pPr>
            <w:r w:rsidRPr="008E51CC">
              <w:rPr>
                <w:rFonts w:cs="Calibri"/>
                <w:i/>
                <w:iCs/>
                <w:sz w:val="18"/>
                <w:szCs w:val="18"/>
              </w:rPr>
              <w:t>Difference in cost over 2 years</w:t>
            </w:r>
          </w:p>
        </w:tc>
        <w:tc>
          <w:tcPr>
            <w:tcW w:w="4557" w:type="dxa"/>
            <w:gridSpan w:val="4"/>
            <w:tcBorders>
              <w:right w:val="single" w:sz="4" w:space="0" w:color="auto"/>
            </w:tcBorders>
            <w:shd w:val="clear" w:color="auto" w:fill="auto"/>
            <w:noWrap/>
            <w:tcMar>
              <w:left w:w="85" w:type="dxa"/>
              <w:right w:w="85" w:type="dxa"/>
            </w:tcMar>
            <w:vAlign w:val="center"/>
          </w:tcPr>
          <w:p w14:paraId="5571865F" w14:textId="5F641AC6" w:rsidR="00F11762" w:rsidRPr="00F11762" w:rsidRDefault="00F11762" w:rsidP="002C74BF">
            <w:pPr>
              <w:pStyle w:val="TableText0"/>
              <w:jc w:val="center"/>
            </w:pPr>
            <w:r w:rsidRPr="00F11762">
              <w:t>-$</w:t>
            </w:r>
            <w:r w:rsidR="00C12D15" w:rsidRPr="00C12D15">
              <w:rPr>
                <w:color w:val="000000"/>
                <w:shd w:val="solid" w:color="000000" w:fill="000000"/>
                <w14:textFill>
                  <w14:solidFill>
                    <w14:srgbClr w14:val="000000">
                      <w14:alpha w14:val="100000"/>
                    </w14:srgbClr>
                  </w14:solidFill>
                </w14:textFill>
              </w:rPr>
              <w:t>|</w:t>
            </w:r>
          </w:p>
        </w:tc>
        <w:tc>
          <w:tcPr>
            <w:tcW w:w="2758" w:type="dxa"/>
            <w:gridSpan w:val="2"/>
            <w:vMerge/>
            <w:tcBorders>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tcPr>
          <w:p w14:paraId="584B6D9E" w14:textId="77777777" w:rsidR="00F11762" w:rsidRPr="0072211F" w:rsidRDefault="00F11762" w:rsidP="002C74BF">
            <w:pPr>
              <w:pStyle w:val="TableText0"/>
              <w:jc w:val="center"/>
            </w:pPr>
          </w:p>
        </w:tc>
      </w:tr>
    </w:tbl>
    <w:p w14:paraId="14AEC338" w14:textId="77777777" w:rsidR="002C74BF" w:rsidRPr="0072211F" w:rsidRDefault="002C74BF" w:rsidP="002C74BF">
      <w:pPr>
        <w:pStyle w:val="TableFigureFooter"/>
      </w:pPr>
      <w:r w:rsidRPr="0072211F">
        <w:t>Source: Ryeqo - CMA - Pre PBAC.xlsx</w:t>
      </w:r>
    </w:p>
    <w:p w14:paraId="0F83EE60" w14:textId="77777777" w:rsidR="002C74BF" w:rsidRDefault="002C74BF" w:rsidP="002C74BF">
      <w:pPr>
        <w:pStyle w:val="TableFigureFooter"/>
      </w:pPr>
      <w:r w:rsidRPr="0072211F">
        <w:t xml:space="preserve">Note: the PBS item code 5815C included in this table applies to assisted reproductive technology and is not applicable to this indication. </w:t>
      </w:r>
    </w:p>
    <w:p w14:paraId="386F39C3" w14:textId="6E4CAA7F" w:rsidR="00873D30" w:rsidRPr="0072211F" w:rsidRDefault="002C74BF" w:rsidP="00626B5C">
      <w:pPr>
        <w:pStyle w:val="TableFigureFooter"/>
      </w:pPr>
      <w:r>
        <w:t xml:space="preserve">Italics indicate additional analyses provided in the </w:t>
      </w:r>
      <w:proofErr w:type="gramStart"/>
      <w:r>
        <w:t>Pre-PBAC</w:t>
      </w:r>
      <w:proofErr w:type="gramEnd"/>
      <w:r>
        <w:t xml:space="preserve"> response.</w:t>
      </w:r>
    </w:p>
    <w:p w14:paraId="2BD4AC43" w14:textId="70228EAF" w:rsidR="00873D30" w:rsidRPr="0072211F" w:rsidRDefault="00873D30" w:rsidP="001E6476">
      <w:pPr>
        <w:pStyle w:val="3-BodyText"/>
      </w:pPr>
      <w:r w:rsidRPr="0072211F">
        <w:t>The pre-PBAC response proposed that nafarel</w:t>
      </w:r>
      <w:r w:rsidR="00ED639C" w:rsidRPr="0072211F">
        <w:t>i</w:t>
      </w:r>
      <w:r w:rsidRPr="0072211F">
        <w:t xml:space="preserve">n represents a </w:t>
      </w:r>
      <w:r w:rsidR="00C12D15" w:rsidRPr="00C12D15">
        <w:rPr>
          <w:color w:val="000000"/>
          <w:w w:val="60"/>
          <w:shd w:val="solid" w:color="000000" w:fill="000000"/>
          <w:fitText w:val="468" w:id="-961850359"/>
          <w14:textFill>
            <w14:solidFill>
              <w14:srgbClr w14:val="000000">
                <w14:alpha w14:val="100000"/>
              </w14:srgbClr>
            </w14:solidFill>
          </w14:textFill>
        </w:rPr>
        <w:t>||</w:t>
      </w:r>
      <w:proofErr w:type="gramStart"/>
      <w:r w:rsidR="00C12D15" w:rsidRPr="00C12D15">
        <w:rPr>
          <w:color w:val="000000"/>
          <w:w w:val="60"/>
          <w:shd w:val="solid" w:color="000000" w:fill="000000"/>
          <w:fitText w:val="468" w:id="-961850359"/>
          <w14:textFill>
            <w14:solidFill>
              <w14:srgbClr w14:val="000000">
                <w14:alpha w14:val="100000"/>
              </w14:srgbClr>
            </w14:solidFill>
          </w14:textFill>
        </w:rPr>
        <w:t>|  |</w:t>
      </w:r>
      <w:proofErr w:type="gramEnd"/>
      <w:r w:rsidR="00C12D15" w:rsidRPr="00C12D15">
        <w:rPr>
          <w:color w:val="000000"/>
          <w:w w:val="60"/>
          <w:shd w:val="solid" w:color="000000" w:fill="000000"/>
          <w:fitText w:val="468" w:id="-961850359"/>
          <w14:textFill>
            <w14:solidFill>
              <w14:srgbClr w14:val="000000">
                <w14:alpha w14:val="100000"/>
              </w14:srgbClr>
            </w14:solidFill>
          </w14:textFill>
        </w:rPr>
        <w:t>|</w:t>
      </w:r>
      <w:r w:rsidR="00C12D15" w:rsidRPr="00C12D15">
        <w:rPr>
          <w:color w:val="000000"/>
          <w:spacing w:val="4"/>
          <w:w w:val="60"/>
          <w:shd w:val="solid" w:color="000000" w:fill="000000"/>
          <w:fitText w:val="468" w:id="-961850359"/>
          <w14:textFill>
            <w14:solidFill>
              <w14:srgbClr w14:val="000000">
                <w14:alpha w14:val="100000"/>
              </w14:srgbClr>
            </w14:solidFill>
          </w14:textFill>
        </w:rPr>
        <w:t>|</w:t>
      </w:r>
      <w:r w:rsidRPr="00091E81">
        <w:t>%</w:t>
      </w:r>
      <w:r w:rsidRPr="0072211F">
        <w:t xml:space="preserve"> market share and that it may be reasonable to </w:t>
      </w:r>
      <w:r w:rsidRPr="000300D4">
        <w:t>include nafarelin 400 mcg (57%) and 800 mcg per day (43%) as the dose split. The response</w:t>
      </w:r>
      <w:r w:rsidRPr="0072211F">
        <w:t xml:space="preserve"> also proposed the 2-year calculation exclude the cost of BMD testing for Ryeqo but include it for nafarelin.</w:t>
      </w:r>
    </w:p>
    <w:p w14:paraId="18E15F6F" w14:textId="2A9E494F" w:rsidR="00873D30" w:rsidRPr="0072211F" w:rsidRDefault="00873D30" w:rsidP="001E6476">
      <w:pPr>
        <w:pStyle w:val="3-BodyText"/>
      </w:pPr>
      <w:r w:rsidRPr="0072211F">
        <w:t xml:space="preserve">The </w:t>
      </w:r>
      <w:r w:rsidR="001F6D62" w:rsidRPr="0072211F">
        <w:t>S</w:t>
      </w:r>
      <w:r w:rsidRPr="0072211F">
        <w:t xml:space="preserve">ecretariat noted the </w:t>
      </w:r>
      <w:r w:rsidR="00ED639C" w:rsidRPr="0072211F">
        <w:t xml:space="preserve">pre-PBAC </w:t>
      </w:r>
      <w:r w:rsidRPr="0072211F">
        <w:t xml:space="preserve">response used the 75% benefit for the MBS item for BMD testing whereas the 100% benefit is typically used for MBS items in economic analyses. </w:t>
      </w:r>
      <w:r w:rsidR="005B4AE1">
        <w:t xml:space="preserve">In addition, the dosage split for nafarelin proposed in the pre-PBAC </w:t>
      </w:r>
      <w:r w:rsidR="00F23258">
        <w:t>appeared to be</w:t>
      </w:r>
      <w:r w:rsidR="005B4AE1">
        <w:t xml:space="preserve"> based on use of item 2962X (for endometriosis) and item 5815C </w:t>
      </w:r>
      <w:r w:rsidR="00F23258">
        <w:t>(</w:t>
      </w:r>
      <w:r w:rsidR="005B4AE1">
        <w:t>for assisted reproductive technology</w:t>
      </w:r>
      <w:r w:rsidR="00F23258">
        <w:t>). This may overestimate use of the higher dose,</w:t>
      </w:r>
      <w:r w:rsidR="005B4AE1">
        <w:t xml:space="preserve"> however the </w:t>
      </w:r>
      <w:r w:rsidR="005B4AE1" w:rsidRPr="000300D4">
        <w:t>assumption of 57% use</w:t>
      </w:r>
      <w:r w:rsidR="005B4AE1">
        <w:t xml:space="preserve"> of the higher dose was conservative.</w:t>
      </w:r>
    </w:p>
    <w:p w14:paraId="1916D7AE" w14:textId="476AA4EA" w:rsidR="00873D30" w:rsidRPr="0072211F" w:rsidRDefault="00873D30" w:rsidP="001E6476">
      <w:pPr>
        <w:pStyle w:val="3-BodyText"/>
      </w:pPr>
      <w:r w:rsidRPr="0072211F">
        <w:t>The PBAC requested recalculat</w:t>
      </w:r>
      <w:r w:rsidR="004351D4" w:rsidRPr="0072211F">
        <w:t>ion of</w:t>
      </w:r>
      <w:r w:rsidRPr="0072211F">
        <w:t xml:space="preserve"> the comparison table using a 12-month comparison of Ryeqo with sequential use of 6 months goserelin + add-back and 6</w:t>
      </w:r>
      <w:r w:rsidR="009C5A75">
        <w:t> </w:t>
      </w:r>
      <w:r w:rsidRPr="0072211F">
        <w:t>months nafa</w:t>
      </w:r>
      <w:r w:rsidR="00ED639C" w:rsidRPr="0072211F">
        <w:t>r</w:t>
      </w:r>
      <w:r w:rsidRPr="0072211F">
        <w:t xml:space="preserve">elin + add-back, as a frame of reference. The </w:t>
      </w:r>
      <w:r w:rsidR="00791DDB" w:rsidRPr="0072211F">
        <w:t xml:space="preserve">PBAC considered it would be reasonable for the </w:t>
      </w:r>
      <w:r w:rsidRPr="0072211F">
        <w:t xml:space="preserve">nafarelin dose </w:t>
      </w:r>
      <w:r w:rsidR="00791DDB" w:rsidRPr="0072211F">
        <w:t>to</w:t>
      </w:r>
      <w:r w:rsidRPr="0072211F">
        <w:t xml:space="preserve"> be split </w:t>
      </w:r>
      <w:r w:rsidRPr="000300D4">
        <w:t>between 57% at 200</w:t>
      </w:r>
      <w:r w:rsidR="00791DDB" w:rsidRPr="000300D4">
        <w:t xml:space="preserve"> </w:t>
      </w:r>
      <w:r w:rsidRPr="000300D4">
        <w:t>mcg twice daily and 43% at 400</w:t>
      </w:r>
      <w:r w:rsidR="00791DDB" w:rsidRPr="000300D4">
        <w:t xml:space="preserve"> </w:t>
      </w:r>
      <w:r w:rsidRPr="000300D4">
        <w:t xml:space="preserve">mcg twice daily using PBS item code 2962X </w:t>
      </w:r>
      <w:r w:rsidR="00F23258" w:rsidRPr="000300D4">
        <w:t xml:space="preserve">(nafarelin for endometriosis) </w:t>
      </w:r>
      <w:r w:rsidRPr="000300D4">
        <w:t>with increased maximum quantity of 2 packs</w:t>
      </w:r>
      <w:r w:rsidRPr="0072211F">
        <w:t>. There should be one BMD scan for the comparators as patients would require it after treatment with goserelin and before nafarelin (or vice versa). The revised PBAC cost comparison is presented below.</w:t>
      </w:r>
    </w:p>
    <w:p w14:paraId="1C5CE416" w14:textId="35EEF0BD" w:rsidR="00873D30" w:rsidRPr="0072211F" w:rsidRDefault="00791DDB" w:rsidP="00626B5C">
      <w:pPr>
        <w:pStyle w:val="Caption"/>
        <w:rPr>
          <w:rStyle w:val="CommentReference"/>
          <w:b/>
          <w:szCs w:val="18"/>
        </w:rPr>
      </w:pPr>
      <w:bookmarkStart w:id="65" w:name="_Ref162442060"/>
      <w:r w:rsidRPr="0072211F">
        <w:t xml:space="preserve">Table </w:t>
      </w:r>
      <w:r w:rsidR="000650F5">
        <w:fldChar w:fldCharType="begin"/>
      </w:r>
      <w:r w:rsidR="000650F5">
        <w:instrText xml:space="preserve"> SEQ Table \* ARABIC </w:instrText>
      </w:r>
      <w:r w:rsidR="000650F5">
        <w:fldChar w:fldCharType="separate"/>
      </w:r>
      <w:r w:rsidR="00F23258">
        <w:rPr>
          <w:noProof/>
        </w:rPr>
        <w:t>9</w:t>
      </w:r>
      <w:r w:rsidR="000650F5">
        <w:rPr>
          <w:noProof/>
        </w:rPr>
        <w:fldChar w:fldCharType="end"/>
      </w:r>
      <w:bookmarkEnd w:id="65"/>
      <w:r w:rsidRPr="0072211F">
        <w:t xml:space="preserve">: </w:t>
      </w:r>
      <w:r w:rsidR="00873D30" w:rsidRPr="0072211F">
        <w:t xml:space="preserve">Updated comparison </w:t>
      </w:r>
      <w:r w:rsidR="00873D30" w:rsidRPr="0072211F">
        <w:rPr>
          <w:rStyle w:val="CommentReference"/>
          <w:b/>
          <w:bCs w:val="0"/>
        </w:rPr>
        <w:t>of DPMQs for Ryeqo vs goserelin and nafarelin (plus add-back therapy)</w:t>
      </w: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Caption w:val="Table 9: Updated comparison of DPMQs for Ryeqo vs goserelin and nafarelin (plus add-back therapy)"/>
      </w:tblPr>
      <w:tblGrid>
        <w:gridCol w:w="1838"/>
        <w:gridCol w:w="1134"/>
        <w:gridCol w:w="1134"/>
        <w:gridCol w:w="1134"/>
        <w:gridCol w:w="1134"/>
        <w:gridCol w:w="1416"/>
        <w:gridCol w:w="1383"/>
      </w:tblGrid>
      <w:tr w:rsidR="00E21BCF" w:rsidRPr="00626B5C" w14:paraId="78A44AF9" w14:textId="77777777" w:rsidTr="00626B5C">
        <w:trPr>
          <w:trHeight w:val="480"/>
        </w:trPr>
        <w:tc>
          <w:tcPr>
            <w:tcW w:w="1838" w:type="dxa"/>
            <w:vMerge w:val="restart"/>
            <w:shd w:val="clear" w:color="auto" w:fill="auto"/>
            <w:vAlign w:val="center"/>
            <w:hideMark/>
          </w:tcPr>
          <w:p w14:paraId="487DEC90" w14:textId="77777777" w:rsidR="00873D30" w:rsidRPr="00626B5C" w:rsidRDefault="00873D30" w:rsidP="00626B5C">
            <w:pPr>
              <w:keepNext/>
              <w:keepLines/>
              <w:jc w:val="left"/>
              <w:rPr>
                <w:rFonts w:ascii="Arial Narrow" w:hAnsi="Arial Narrow"/>
                <w:b/>
                <w:bCs/>
                <w:color w:val="000000"/>
                <w:sz w:val="20"/>
                <w:szCs w:val="20"/>
              </w:rPr>
            </w:pPr>
            <w:r w:rsidRPr="00626B5C">
              <w:rPr>
                <w:rFonts w:ascii="Arial Narrow" w:hAnsi="Arial Narrow"/>
                <w:b/>
                <w:bCs/>
                <w:color w:val="000000"/>
                <w:sz w:val="20"/>
                <w:szCs w:val="20"/>
              </w:rPr>
              <w:t>Component</w:t>
            </w:r>
          </w:p>
        </w:tc>
        <w:tc>
          <w:tcPr>
            <w:tcW w:w="1134" w:type="dxa"/>
            <w:vMerge w:val="restart"/>
            <w:shd w:val="clear" w:color="auto" w:fill="auto"/>
            <w:vAlign w:val="center"/>
            <w:hideMark/>
          </w:tcPr>
          <w:p w14:paraId="21E92A87" w14:textId="77777777" w:rsidR="00873D30" w:rsidRPr="00626B5C" w:rsidRDefault="00873D30" w:rsidP="00626B5C">
            <w:pPr>
              <w:keepNext/>
              <w:keepLines/>
              <w:jc w:val="center"/>
              <w:rPr>
                <w:rFonts w:ascii="Arial Narrow" w:hAnsi="Arial Narrow"/>
                <w:b/>
                <w:bCs/>
                <w:color w:val="000000"/>
                <w:sz w:val="20"/>
                <w:szCs w:val="20"/>
              </w:rPr>
            </w:pPr>
            <w:r w:rsidRPr="00626B5C">
              <w:rPr>
                <w:rFonts w:ascii="Arial Narrow" w:hAnsi="Arial Narrow"/>
                <w:b/>
                <w:bCs/>
                <w:color w:val="000000"/>
                <w:sz w:val="20"/>
                <w:szCs w:val="20"/>
              </w:rPr>
              <w:t>Ryeqo FDC</w:t>
            </w:r>
          </w:p>
        </w:tc>
        <w:tc>
          <w:tcPr>
            <w:tcW w:w="1134" w:type="dxa"/>
            <w:vMerge w:val="restart"/>
            <w:shd w:val="clear" w:color="auto" w:fill="auto"/>
            <w:vAlign w:val="center"/>
            <w:hideMark/>
          </w:tcPr>
          <w:p w14:paraId="09114B32" w14:textId="77777777" w:rsidR="00873D30" w:rsidRPr="00626B5C" w:rsidRDefault="00873D30" w:rsidP="00626B5C">
            <w:pPr>
              <w:keepNext/>
              <w:keepLines/>
              <w:jc w:val="center"/>
              <w:rPr>
                <w:rFonts w:ascii="Arial Narrow" w:hAnsi="Arial Narrow"/>
                <w:b/>
                <w:bCs/>
                <w:color w:val="000000"/>
                <w:sz w:val="20"/>
                <w:szCs w:val="20"/>
              </w:rPr>
            </w:pPr>
            <w:r w:rsidRPr="00626B5C">
              <w:rPr>
                <w:rFonts w:ascii="Arial Narrow" w:hAnsi="Arial Narrow"/>
                <w:b/>
                <w:bCs/>
                <w:color w:val="000000"/>
                <w:sz w:val="20"/>
                <w:szCs w:val="20"/>
              </w:rPr>
              <w:t>Goserelin</w:t>
            </w:r>
          </w:p>
        </w:tc>
        <w:tc>
          <w:tcPr>
            <w:tcW w:w="1134" w:type="dxa"/>
            <w:vMerge w:val="restart"/>
            <w:shd w:val="clear" w:color="auto" w:fill="auto"/>
            <w:vAlign w:val="center"/>
            <w:hideMark/>
          </w:tcPr>
          <w:p w14:paraId="777E81F2" w14:textId="77777777" w:rsidR="00873D30" w:rsidRPr="00626B5C" w:rsidRDefault="00873D30" w:rsidP="00626B5C">
            <w:pPr>
              <w:keepNext/>
              <w:keepLines/>
              <w:jc w:val="center"/>
              <w:rPr>
                <w:rFonts w:ascii="Arial Narrow" w:hAnsi="Arial Narrow"/>
                <w:b/>
                <w:bCs/>
                <w:color w:val="000000"/>
                <w:sz w:val="20"/>
                <w:szCs w:val="20"/>
              </w:rPr>
            </w:pPr>
            <w:r w:rsidRPr="00626B5C">
              <w:rPr>
                <w:rFonts w:ascii="Arial Narrow" w:hAnsi="Arial Narrow"/>
                <w:b/>
                <w:bCs/>
                <w:color w:val="000000"/>
                <w:sz w:val="20"/>
                <w:szCs w:val="20"/>
              </w:rPr>
              <w:t>Nafarelin (400 mcg)</w:t>
            </w:r>
          </w:p>
        </w:tc>
        <w:tc>
          <w:tcPr>
            <w:tcW w:w="1134" w:type="dxa"/>
            <w:vMerge w:val="restart"/>
            <w:shd w:val="clear" w:color="auto" w:fill="auto"/>
            <w:vAlign w:val="center"/>
            <w:hideMark/>
          </w:tcPr>
          <w:p w14:paraId="4B4C1760" w14:textId="77777777" w:rsidR="00873D30" w:rsidRPr="00626B5C" w:rsidRDefault="00873D30" w:rsidP="00626B5C">
            <w:pPr>
              <w:keepNext/>
              <w:keepLines/>
              <w:jc w:val="center"/>
              <w:rPr>
                <w:rFonts w:ascii="Arial Narrow" w:hAnsi="Arial Narrow"/>
                <w:b/>
                <w:bCs/>
                <w:color w:val="000000"/>
                <w:sz w:val="20"/>
                <w:szCs w:val="20"/>
              </w:rPr>
            </w:pPr>
            <w:r w:rsidRPr="00626B5C">
              <w:rPr>
                <w:rFonts w:ascii="Arial Narrow" w:hAnsi="Arial Narrow"/>
                <w:b/>
                <w:bCs/>
                <w:color w:val="000000"/>
                <w:sz w:val="20"/>
                <w:szCs w:val="20"/>
              </w:rPr>
              <w:t>Nafarelin (800 mcg)</w:t>
            </w:r>
          </w:p>
        </w:tc>
        <w:tc>
          <w:tcPr>
            <w:tcW w:w="2799" w:type="dxa"/>
            <w:gridSpan w:val="2"/>
            <w:shd w:val="clear" w:color="000000" w:fill="D9D9D9"/>
            <w:vAlign w:val="center"/>
            <w:hideMark/>
          </w:tcPr>
          <w:p w14:paraId="41299E75" w14:textId="77777777" w:rsidR="00873D30" w:rsidRPr="00626B5C" w:rsidRDefault="00873D30" w:rsidP="00626B5C">
            <w:pPr>
              <w:keepNext/>
              <w:keepLines/>
              <w:jc w:val="center"/>
              <w:rPr>
                <w:rFonts w:ascii="Arial Narrow" w:hAnsi="Arial Narrow"/>
                <w:b/>
                <w:bCs/>
                <w:color w:val="000000"/>
                <w:sz w:val="20"/>
                <w:szCs w:val="20"/>
              </w:rPr>
            </w:pPr>
            <w:r w:rsidRPr="00626B5C">
              <w:rPr>
                <w:rFonts w:ascii="Arial Narrow" w:hAnsi="Arial Narrow"/>
                <w:b/>
                <w:bCs/>
                <w:color w:val="000000"/>
                <w:sz w:val="20"/>
                <w:szCs w:val="20"/>
              </w:rPr>
              <w:t xml:space="preserve">Add-back therapy (Assuming </w:t>
            </w:r>
            <w:r w:rsidRPr="000300D4">
              <w:rPr>
                <w:rFonts w:ascii="Arial Narrow" w:hAnsi="Arial Narrow"/>
                <w:b/>
                <w:bCs/>
                <w:color w:val="000000"/>
                <w:sz w:val="20"/>
                <w:szCs w:val="20"/>
              </w:rPr>
              <w:t>50/50 split of</w:t>
            </w:r>
            <w:r w:rsidRPr="00626B5C">
              <w:rPr>
                <w:rFonts w:ascii="Arial Narrow" w:hAnsi="Arial Narrow"/>
                <w:b/>
                <w:bCs/>
                <w:color w:val="000000"/>
                <w:sz w:val="20"/>
                <w:szCs w:val="20"/>
              </w:rPr>
              <w:t xml:space="preserve"> the below)</w:t>
            </w:r>
          </w:p>
        </w:tc>
      </w:tr>
      <w:tr w:rsidR="00E21BCF" w:rsidRPr="00626B5C" w14:paraId="54F9B3F9" w14:textId="77777777" w:rsidTr="00626B5C">
        <w:trPr>
          <w:trHeight w:val="756"/>
        </w:trPr>
        <w:tc>
          <w:tcPr>
            <w:tcW w:w="1838" w:type="dxa"/>
            <w:vMerge/>
            <w:vAlign w:val="center"/>
            <w:hideMark/>
          </w:tcPr>
          <w:p w14:paraId="3DC900B8" w14:textId="77777777" w:rsidR="00873D30" w:rsidRPr="00626B5C" w:rsidRDefault="00873D30" w:rsidP="00626B5C">
            <w:pPr>
              <w:keepNext/>
              <w:keepLines/>
              <w:jc w:val="left"/>
              <w:rPr>
                <w:rFonts w:ascii="Arial Narrow" w:hAnsi="Arial Narrow"/>
                <w:b/>
                <w:bCs/>
                <w:color w:val="000000"/>
                <w:sz w:val="20"/>
                <w:szCs w:val="20"/>
              </w:rPr>
            </w:pPr>
          </w:p>
        </w:tc>
        <w:tc>
          <w:tcPr>
            <w:tcW w:w="1134" w:type="dxa"/>
            <w:vMerge/>
            <w:vAlign w:val="center"/>
            <w:hideMark/>
          </w:tcPr>
          <w:p w14:paraId="632D5C7F" w14:textId="77777777" w:rsidR="00873D30" w:rsidRPr="00626B5C" w:rsidRDefault="00873D30" w:rsidP="00626B5C">
            <w:pPr>
              <w:keepNext/>
              <w:keepLines/>
              <w:jc w:val="left"/>
              <w:rPr>
                <w:rFonts w:ascii="Arial Narrow" w:hAnsi="Arial Narrow"/>
                <w:b/>
                <w:bCs/>
                <w:color w:val="000000"/>
                <w:sz w:val="20"/>
                <w:szCs w:val="20"/>
              </w:rPr>
            </w:pPr>
          </w:p>
        </w:tc>
        <w:tc>
          <w:tcPr>
            <w:tcW w:w="1134" w:type="dxa"/>
            <w:vMerge/>
            <w:vAlign w:val="center"/>
            <w:hideMark/>
          </w:tcPr>
          <w:p w14:paraId="5E42632E" w14:textId="77777777" w:rsidR="00873D30" w:rsidRPr="00626B5C" w:rsidRDefault="00873D30" w:rsidP="00626B5C">
            <w:pPr>
              <w:keepNext/>
              <w:keepLines/>
              <w:jc w:val="left"/>
              <w:rPr>
                <w:rFonts w:ascii="Arial Narrow" w:hAnsi="Arial Narrow"/>
                <w:b/>
                <w:bCs/>
                <w:color w:val="000000"/>
                <w:sz w:val="20"/>
                <w:szCs w:val="20"/>
              </w:rPr>
            </w:pPr>
          </w:p>
        </w:tc>
        <w:tc>
          <w:tcPr>
            <w:tcW w:w="1134" w:type="dxa"/>
            <w:vMerge/>
            <w:vAlign w:val="center"/>
            <w:hideMark/>
          </w:tcPr>
          <w:p w14:paraId="33E3BCE5" w14:textId="77777777" w:rsidR="00873D30" w:rsidRPr="00626B5C" w:rsidRDefault="00873D30" w:rsidP="00626B5C">
            <w:pPr>
              <w:keepNext/>
              <w:keepLines/>
              <w:jc w:val="left"/>
              <w:rPr>
                <w:rFonts w:ascii="Arial Narrow" w:hAnsi="Arial Narrow"/>
                <w:b/>
                <w:bCs/>
                <w:color w:val="000000"/>
                <w:sz w:val="20"/>
                <w:szCs w:val="20"/>
              </w:rPr>
            </w:pPr>
          </w:p>
        </w:tc>
        <w:tc>
          <w:tcPr>
            <w:tcW w:w="1134" w:type="dxa"/>
            <w:vMerge/>
            <w:vAlign w:val="center"/>
            <w:hideMark/>
          </w:tcPr>
          <w:p w14:paraId="42D26739" w14:textId="77777777" w:rsidR="00873D30" w:rsidRPr="00626B5C" w:rsidRDefault="00873D30" w:rsidP="00626B5C">
            <w:pPr>
              <w:keepNext/>
              <w:keepLines/>
              <w:jc w:val="left"/>
              <w:rPr>
                <w:rFonts w:ascii="Arial Narrow" w:hAnsi="Arial Narrow"/>
                <w:b/>
                <w:bCs/>
                <w:color w:val="000000"/>
                <w:sz w:val="20"/>
                <w:szCs w:val="20"/>
              </w:rPr>
            </w:pPr>
          </w:p>
        </w:tc>
        <w:tc>
          <w:tcPr>
            <w:tcW w:w="1416" w:type="dxa"/>
            <w:shd w:val="clear" w:color="000000" w:fill="D9D9D9"/>
            <w:vAlign w:val="center"/>
            <w:hideMark/>
          </w:tcPr>
          <w:p w14:paraId="1CCEBADE" w14:textId="61457508" w:rsidR="00873D30" w:rsidRPr="00626B5C" w:rsidRDefault="005330E5" w:rsidP="00626B5C">
            <w:pPr>
              <w:keepNext/>
              <w:keepLines/>
              <w:jc w:val="center"/>
              <w:rPr>
                <w:rFonts w:ascii="Arial Narrow" w:hAnsi="Arial Narrow"/>
                <w:b/>
                <w:bCs/>
                <w:color w:val="000000"/>
                <w:sz w:val="20"/>
                <w:szCs w:val="20"/>
              </w:rPr>
            </w:pPr>
            <w:r w:rsidRPr="00626B5C">
              <w:rPr>
                <w:rFonts w:ascii="Arial Narrow" w:hAnsi="Arial Narrow"/>
                <w:b/>
                <w:bCs/>
                <w:color w:val="000000"/>
                <w:sz w:val="20"/>
                <w:szCs w:val="20"/>
              </w:rPr>
              <w:t>Levonorgestrel</w:t>
            </w:r>
            <w:r w:rsidR="00873D30" w:rsidRPr="00626B5C">
              <w:rPr>
                <w:rFonts w:ascii="Arial Narrow" w:hAnsi="Arial Narrow"/>
                <w:b/>
                <w:bCs/>
                <w:color w:val="000000"/>
                <w:sz w:val="20"/>
                <w:szCs w:val="20"/>
              </w:rPr>
              <w:t xml:space="preserve"> 100 mcg + ethinylestradiol 20 mcg </w:t>
            </w:r>
            <w:r w:rsidR="00873D30" w:rsidRPr="00626B5C">
              <w:rPr>
                <w:rFonts w:ascii="Arial Narrow" w:hAnsi="Arial Narrow"/>
                <w:b/>
                <w:bCs/>
                <w:color w:val="000000"/>
                <w:sz w:val="20"/>
                <w:szCs w:val="20"/>
                <w:vertAlign w:val="superscript"/>
              </w:rPr>
              <w:t>a</w:t>
            </w:r>
          </w:p>
        </w:tc>
        <w:tc>
          <w:tcPr>
            <w:tcW w:w="1383" w:type="dxa"/>
            <w:shd w:val="clear" w:color="000000" w:fill="D9D9D9"/>
            <w:vAlign w:val="center"/>
            <w:hideMark/>
          </w:tcPr>
          <w:p w14:paraId="41E3A33A" w14:textId="77777777" w:rsidR="00873D30" w:rsidRPr="00626B5C" w:rsidRDefault="00873D30" w:rsidP="00626B5C">
            <w:pPr>
              <w:keepNext/>
              <w:keepLines/>
              <w:jc w:val="center"/>
              <w:rPr>
                <w:rFonts w:ascii="Arial Narrow" w:hAnsi="Arial Narrow"/>
                <w:b/>
                <w:bCs/>
                <w:color w:val="000000"/>
                <w:sz w:val="20"/>
                <w:szCs w:val="20"/>
              </w:rPr>
            </w:pPr>
            <w:r w:rsidRPr="00626B5C">
              <w:rPr>
                <w:rFonts w:ascii="Arial Narrow" w:hAnsi="Arial Narrow"/>
                <w:b/>
                <w:bCs/>
                <w:color w:val="000000"/>
                <w:sz w:val="20"/>
                <w:szCs w:val="20"/>
              </w:rPr>
              <w:t xml:space="preserve">Norethisterone 350 mcg </w:t>
            </w:r>
            <w:r w:rsidRPr="00626B5C">
              <w:rPr>
                <w:rFonts w:ascii="Arial Narrow" w:hAnsi="Arial Narrow"/>
                <w:b/>
                <w:bCs/>
                <w:color w:val="000000"/>
                <w:sz w:val="20"/>
                <w:szCs w:val="20"/>
                <w:vertAlign w:val="superscript"/>
              </w:rPr>
              <w:t>b</w:t>
            </w:r>
          </w:p>
        </w:tc>
      </w:tr>
      <w:tr w:rsidR="00E21BCF" w:rsidRPr="00626B5C" w14:paraId="0B88A9C5" w14:textId="77777777" w:rsidTr="00626B5C">
        <w:trPr>
          <w:trHeight w:val="288"/>
        </w:trPr>
        <w:tc>
          <w:tcPr>
            <w:tcW w:w="1838" w:type="dxa"/>
            <w:shd w:val="clear" w:color="auto" w:fill="auto"/>
            <w:vAlign w:val="center"/>
            <w:hideMark/>
          </w:tcPr>
          <w:p w14:paraId="0A7A3160" w14:textId="77777777" w:rsidR="00873D30" w:rsidRPr="00626B5C" w:rsidRDefault="00873D30" w:rsidP="00626B5C">
            <w:pPr>
              <w:keepNext/>
              <w:keepLines/>
              <w:jc w:val="left"/>
              <w:rPr>
                <w:rFonts w:ascii="Arial Narrow" w:hAnsi="Arial Narrow"/>
                <w:color w:val="000000"/>
                <w:sz w:val="20"/>
                <w:szCs w:val="20"/>
              </w:rPr>
            </w:pPr>
            <w:r w:rsidRPr="00626B5C">
              <w:rPr>
                <w:rFonts w:ascii="Arial Narrow" w:hAnsi="Arial Narrow"/>
                <w:color w:val="000000"/>
                <w:sz w:val="20"/>
                <w:szCs w:val="20"/>
              </w:rPr>
              <w:t>PBS item code</w:t>
            </w:r>
          </w:p>
        </w:tc>
        <w:tc>
          <w:tcPr>
            <w:tcW w:w="1134" w:type="dxa"/>
            <w:shd w:val="clear" w:color="auto" w:fill="auto"/>
            <w:vAlign w:val="center"/>
            <w:hideMark/>
          </w:tcPr>
          <w:p w14:paraId="0CC4E228" w14:textId="77777777" w:rsidR="00873D30" w:rsidRPr="00626B5C" w:rsidRDefault="00873D30" w:rsidP="00626B5C">
            <w:pPr>
              <w:keepNext/>
              <w:keepLines/>
              <w:jc w:val="center"/>
              <w:rPr>
                <w:rFonts w:ascii="Arial Narrow" w:hAnsi="Arial Narrow"/>
                <w:color w:val="000000"/>
                <w:sz w:val="20"/>
                <w:szCs w:val="20"/>
              </w:rPr>
            </w:pPr>
            <w:r w:rsidRPr="00626B5C">
              <w:rPr>
                <w:rFonts w:ascii="Arial Narrow" w:hAnsi="Arial Narrow"/>
                <w:color w:val="000000"/>
                <w:sz w:val="20"/>
                <w:szCs w:val="20"/>
              </w:rPr>
              <w:t>-</w:t>
            </w:r>
          </w:p>
        </w:tc>
        <w:tc>
          <w:tcPr>
            <w:tcW w:w="1134" w:type="dxa"/>
            <w:shd w:val="clear" w:color="auto" w:fill="auto"/>
            <w:vAlign w:val="center"/>
            <w:hideMark/>
          </w:tcPr>
          <w:p w14:paraId="7824C76F" w14:textId="77777777" w:rsidR="00873D30" w:rsidRPr="00626B5C" w:rsidRDefault="00873D30" w:rsidP="00626B5C">
            <w:pPr>
              <w:keepNext/>
              <w:keepLines/>
              <w:jc w:val="center"/>
              <w:rPr>
                <w:rFonts w:ascii="Arial Narrow" w:hAnsi="Arial Narrow"/>
                <w:color w:val="000000"/>
                <w:sz w:val="20"/>
                <w:szCs w:val="20"/>
              </w:rPr>
            </w:pPr>
            <w:r w:rsidRPr="00626B5C">
              <w:rPr>
                <w:rFonts w:ascii="Arial Narrow" w:hAnsi="Arial Narrow"/>
                <w:color w:val="000000"/>
                <w:sz w:val="20"/>
                <w:szCs w:val="20"/>
              </w:rPr>
              <w:t>1454M</w:t>
            </w:r>
          </w:p>
        </w:tc>
        <w:tc>
          <w:tcPr>
            <w:tcW w:w="1134" w:type="dxa"/>
            <w:shd w:val="clear" w:color="auto" w:fill="auto"/>
            <w:vAlign w:val="center"/>
            <w:hideMark/>
          </w:tcPr>
          <w:p w14:paraId="3603E24A" w14:textId="77777777" w:rsidR="00873D30" w:rsidRPr="00626B5C" w:rsidRDefault="00873D30" w:rsidP="00626B5C">
            <w:pPr>
              <w:keepNext/>
              <w:keepLines/>
              <w:jc w:val="center"/>
              <w:rPr>
                <w:rFonts w:ascii="Arial Narrow" w:hAnsi="Arial Narrow"/>
                <w:color w:val="000000"/>
                <w:sz w:val="20"/>
                <w:szCs w:val="20"/>
              </w:rPr>
            </w:pPr>
            <w:r w:rsidRPr="00626B5C">
              <w:rPr>
                <w:rFonts w:ascii="Arial Narrow" w:hAnsi="Arial Narrow"/>
                <w:color w:val="000000"/>
                <w:sz w:val="20"/>
                <w:szCs w:val="20"/>
              </w:rPr>
              <w:t>2962X</w:t>
            </w:r>
          </w:p>
        </w:tc>
        <w:tc>
          <w:tcPr>
            <w:tcW w:w="1134" w:type="dxa"/>
            <w:shd w:val="clear" w:color="auto" w:fill="auto"/>
            <w:vAlign w:val="center"/>
            <w:hideMark/>
          </w:tcPr>
          <w:p w14:paraId="4E0CF930" w14:textId="77777777" w:rsidR="00873D30" w:rsidRPr="00626B5C" w:rsidRDefault="00873D30" w:rsidP="00626B5C">
            <w:pPr>
              <w:keepNext/>
              <w:keepLines/>
              <w:jc w:val="center"/>
              <w:rPr>
                <w:rFonts w:ascii="Arial Narrow" w:hAnsi="Arial Narrow"/>
                <w:color w:val="000000"/>
                <w:sz w:val="20"/>
                <w:szCs w:val="20"/>
              </w:rPr>
            </w:pPr>
            <w:r w:rsidRPr="00626B5C">
              <w:rPr>
                <w:rFonts w:ascii="Arial Narrow" w:hAnsi="Arial Narrow"/>
                <w:color w:val="000000"/>
                <w:sz w:val="20"/>
                <w:szCs w:val="20"/>
              </w:rPr>
              <w:t>2962X</w:t>
            </w:r>
          </w:p>
        </w:tc>
        <w:tc>
          <w:tcPr>
            <w:tcW w:w="1416" w:type="dxa"/>
            <w:shd w:val="clear" w:color="000000" w:fill="D9D9D9"/>
            <w:vAlign w:val="center"/>
            <w:hideMark/>
          </w:tcPr>
          <w:p w14:paraId="62C08B24" w14:textId="77777777" w:rsidR="00873D30" w:rsidRPr="00626B5C" w:rsidRDefault="00873D30" w:rsidP="00626B5C">
            <w:pPr>
              <w:keepNext/>
              <w:keepLines/>
              <w:jc w:val="center"/>
              <w:rPr>
                <w:rFonts w:ascii="Arial Narrow" w:hAnsi="Arial Narrow"/>
                <w:color w:val="000000"/>
                <w:sz w:val="20"/>
                <w:szCs w:val="20"/>
              </w:rPr>
            </w:pPr>
            <w:r w:rsidRPr="00626B5C">
              <w:rPr>
                <w:rFonts w:ascii="Arial Narrow" w:hAnsi="Arial Narrow"/>
                <w:color w:val="000000"/>
                <w:sz w:val="20"/>
                <w:szCs w:val="20"/>
              </w:rPr>
              <w:t>2416E</w:t>
            </w:r>
          </w:p>
        </w:tc>
        <w:tc>
          <w:tcPr>
            <w:tcW w:w="1383" w:type="dxa"/>
            <w:shd w:val="clear" w:color="000000" w:fill="D9D9D9"/>
            <w:vAlign w:val="center"/>
            <w:hideMark/>
          </w:tcPr>
          <w:p w14:paraId="0FA6C2B7" w14:textId="77777777" w:rsidR="00873D30" w:rsidRPr="00626B5C" w:rsidRDefault="00873D30" w:rsidP="00626B5C">
            <w:pPr>
              <w:keepNext/>
              <w:keepLines/>
              <w:jc w:val="center"/>
              <w:rPr>
                <w:rFonts w:ascii="Arial Narrow" w:hAnsi="Arial Narrow"/>
                <w:color w:val="000000"/>
                <w:sz w:val="20"/>
                <w:szCs w:val="20"/>
              </w:rPr>
            </w:pPr>
            <w:r w:rsidRPr="00626B5C">
              <w:rPr>
                <w:rFonts w:ascii="Arial Narrow" w:hAnsi="Arial Narrow"/>
                <w:color w:val="000000"/>
                <w:sz w:val="20"/>
                <w:szCs w:val="20"/>
              </w:rPr>
              <w:t>1967M</w:t>
            </w:r>
          </w:p>
        </w:tc>
      </w:tr>
      <w:tr w:rsidR="00E21BCF" w:rsidRPr="00626B5C" w14:paraId="3698B6ED" w14:textId="77777777" w:rsidTr="00626B5C">
        <w:trPr>
          <w:trHeight w:val="480"/>
        </w:trPr>
        <w:tc>
          <w:tcPr>
            <w:tcW w:w="1838" w:type="dxa"/>
            <w:shd w:val="clear" w:color="auto" w:fill="auto"/>
            <w:vAlign w:val="center"/>
            <w:hideMark/>
          </w:tcPr>
          <w:p w14:paraId="14E5A264" w14:textId="77777777" w:rsidR="00873D30" w:rsidRPr="00626B5C" w:rsidRDefault="00873D30" w:rsidP="00626B5C">
            <w:pPr>
              <w:keepNext/>
              <w:keepLines/>
              <w:jc w:val="left"/>
              <w:rPr>
                <w:rFonts w:ascii="Arial Narrow" w:hAnsi="Arial Narrow"/>
                <w:color w:val="000000"/>
                <w:sz w:val="20"/>
                <w:szCs w:val="20"/>
              </w:rPr>
            </w:pPr>
            <w:r w:rsidRPr="00626B5C">
              <w:rPr>
                <w:rFonts w:ascii="Arial Narrow" w:hAnsi="Arial Narrow"/>
                <w:color w:val="000000"/>
                <w:sz w:val="20"/>
                <w:szCs w:val="20"/>
              </w:rPr>
              <w:t>PBS item (max qty)</w:t>
            </w:r>
          </w:p>
        </w:tc>
        <w:tc>
          <w:tcPr>
            <w:tcW w:w="1134" w:type="dxa"/>
            <w:shd w:val="clear" w:color="auto" w:fill="auto"/>
            <w:vAlign w:val="center"/>
            <w:hideMark/>
          </w:tcPr>
          <w:p w14:paraId="4893962B" w14:textId="77777777" w:rsidR="00873D30" w:rsidRPr="00626B5C" w:rsidRDefault="00873D30" w:rsidP="00626B5C">
            <w:pPr>
              <w:keepNext/>
              <w:keepLines/>
              <w:jc w:val="center"/>
              <w:rPr>
                <w:rFonts w:ascii="Arial Narrow" w:hAnsi="Arial Narrow"/>
                <w:color w:val="000000"/>
                <w:sz w:val="20"/>
                <w:szCs w:val="20"/>
              </w:rPr>
            </w:pPr>
            <w:r w:rsidRPr="00626B5C">
              <w:rPr>
                <w:rFonts w:ascii="Arial Narrow" w:hAnsi="Arial Narrow"/>
                <w:color w:val="000000"/>
                <w:sz w:val="20"/>
                <w:szCs w:val="20"/>
              </w:rPr>
              <w:t>tablets (28)</w:t>
            </w:r>
          </w:p>
        </w:tc>
        <w:tc>
          <w:tcPr>
            <w:tcW w:w="1134" w:type="dxa"/>
            <w:shd w:val="clear" w:color="auto" w:fill="auto"/>
            <w:vAlign w:val="center"/>
            <w:hideMark/>
          </w:tcPr>
          <w:p w14:paraId="60F4C02B" w14:textId="77777777" w:rsidR="00873D30" w:rsidRPr="00626B5C" w:rsidRDefault="00873D30" w:rsidP="00626B5C">
            <w:pPr>
              <w:keepNext/>
              <w:keepLines/>
              <w:jc w:val="center"/>
              <w:rPr>
                <w:rFonts w:ascii="Arial Narrow" w:hAnsi="Arial Narrow"/>
                <w:color w:val="000000"/>
                <w:sz w:val="20"/>
                <w:szCs w:val="20"/>
              </w:rPr>
            </w:pPr>
            <w:r w:rsidRPr="00626B5C">
              <w:rPr>
                <w:rFonts w:ascii="Arial Narrow" w:hAnsi="Arial Narrow"/>
                <w:color w:val="000000"/>
                <w:sz w:val="20"/>
                <w:szCs w:val="20"/>
              </w:rPr>
              <w:t>implant (1)</w:t>
            </w:r>
          </w:p>
        </w:tc>
        <w:tc>
          <w:tcPr>
            <w:tcW w:w="1134" w:type="dxa"/>
            <w:shd w:val="clear" w:color="auto" w:fill="auto"/>
            <w:vAlign w:val="center"/>
            <w:hideMark/>
          </w:tcPr>
          <w:p w14:paraId="287D1594" w14:textId="77777777" w:rsidR="00873D30" w:rsidRPr="00626B5C" w:rsidRDefault="00873D30" w:rsidP="00626B5C">
            <w:pPr>
              <w:keepNext/>
              <w:keepLines/>
              <w:jc w:val="center"/>
              <w:rPr>
                <w:rFonts w:ascii="Arial Narrow" w:hAnsi="Arial Narrow"/>
                <w:color w:val="000000"/>
                <w:sz w:val="20"/>
                <w:szCs w:val="20"/>
              </w:rPr>
            </w:pPr>
            <w:r w:rsidRPr="00626B5C">
              <w:rPr>
                <w:rFonts w:ascii="Arial Narrow" w:hAnsi="Arial Narrow"/>
                <w:color w:val="000000"/>
                <w:sz w:val="20"/>
                <w:szCs w:val="20"/>
              </w:rPr>
              <w:t>Nasal spray 200 mcg (60 actuations)</w:t>
            </w:r>
          </w:p>
        </w:tc>
        <w:tc>
          <w:tcPr>
            <w:tcW w:w="1134" w:type="dxa"/>
            <w:shd w:val="clear" w:color="auto" w:fill="auto"/>
            <w:vAlign w:val="center"/>
            <w:hideMark/>
          </w:tcPr>
          <w:p w14:paraId="61B18E14" w14:textId="77777777" w:rsidR="00873D30" w:rsidRPr="00626B5C" w:rsidRDefault="00873D30" w:rsidP="00626B5C">
            <w:pPr>
              <w:keepNext/>
              <w:keepLines/>
              <w:jc w:val="center"/>
              <w:rPr>
                <w:rFonts w:ascii="Arial Narrow" w:hAnsi="Arial Narrow"/>
                <w:color w:val="000000"/>
                <w:sz w:val="20"/>
                <w:szCs w:val="20"/>
              </w:rPr>
            </w:pPr>
            <w:r w:rsidRPr="00626B5C">
              <w:rPr>
                <w:rFonts w:ascii="Arial Narrow" w:hAnsi="Arial Narrow"/>
                <w:color w:val="000000"/>
                <w:sz w:val="20"/>
                <w:szCs w:val="20"/>
              </w:rPr>
              <w:t>Nasal spray 200 mcg (120 actuations)</w:t>
            </w:r>
          </w:p>
        </w:tc>
        <w:tc>
          <w:tcPr>
            <w:tcW w:w="1416" w:type="dxa"/>
            <w:shd w:val="clear" w:color="000000" w:fill="D9D9D9"/>
            <w:vAlign w:val="center"/>
            <w:hideMark/>
          </w:tcPr>
          <w:p w14:paraId="73A481C2" w14:textId="77777777" w:rsidR="00873D30" w:rsidRPr="00626B5C" w:rsidRDefault="00873D30" w:rsidP="00626B5C">
            <w:pPr>
              <w:keepNext/>
              <w:keepLines/>
              <w:jc w:val="center"/>
              <w:rPr>
                <w:rFonts w:ascii="Arial Narrow" w:hAnsi="Arial Narrow"/>
                <w:color w:val="000000"/>
                <w:sz w:val="20"/>
                <w:szCs w:val="20"/>
              </w:rPr>
            </w:pPr>
            <w:r w:rsidRPr="00626B5C">
              <w:rPr>
                <w:rFonts w:ascii="Arial Narrow" w:hAnsi="Arial Narrow"/>
                <w:color w:val="000000"/>
                <w:sz w:val="20"/>
                <w:szCs w:val="20"/>
              </w:rPr>
              <w:t>Tablets (4x28)</w:t>
            </w:r>
          </w:p>
        </w:tc>
        <w:tc>
          <w:tcPr>
            <w:tcW w:w="1383" w:type="dxa"/>
            <w:shd w:val="clear" w:color="000000" w:fill="D9D9D9"/>
            <w:vAlign w:val="center"/>
            <w:hideMark/>
          </w:tcPr>
          <w:p w14:paraId="0912F048" w14:textId="77777777" w:rsidR="00873D30" w:rsidRPr="00626B5C" w:rsidRDefault="00873D30" w:rsidP="00626B5C">
            <w:pPr>
              <w:keepNext/>
              <w:keepLines/>
              <w:jc w:val="center"/>
              <w:rPr>
                <w:rFonts w:ascii="Arial Narrow" w:hAnsi="Arial Narrow"/>
                <w:color w:val="000000"/>
                <w:sz w:val="20"/>
                <w:szCs w:val="20"/>
              </w:rPr>
            </w:pPr>
            <w:r w:rsidRPr="00626B5C">
              <w:rPr>
                <w:rFonts w:ascii="Arial Narrow" w:hAnsi="Arial Narrow"/>
                <w:color w:val="000000"/>
                <w:sz w:val="20"/>
                <w:szCs w:val="20"/>
              </w:rPr>
              <w:t>Tables (4x28)</w:t>
            </w:r>
          </w:p>
        </w:tc>
      </w:tr>
      <w:tr w:rsidR="00E21BCF" w:rsidRPr="00626B5C" w14:paraId="622E4684" w14:textId="77777777" w:rsidTr="00626B5C">
        <w:trPr>
          <w:trHeight w:val="288"/>
        </w:trPr>
        <w:tc>
          <w:tcPr>
            <w:tcW w:w="1838" w:type="dxa"/>
            <w:shd w:val="clear" w:color="auto" w:fill="auto"/>
            <w:vAlign w:val="center"/>
            <w:hideMark/>
          </w:tcPr>
          <w:p w14:paraId="1BAE617D" w14:textId="77777777" w:rsidR="00873D30" w:rsidRPr="00626B5C" w:rsidRDefault="00873D30" w:rsidP="00626B5C">
            <w:pPr>
              <w:keepNext/>
              <w:keepLines/>
              <w:jc w:val="left"/>
              <w:rPr>
                <w:rFonts w:ascii="Arial Narrow" w:hAnsi="Arial Narrow"/>
                <w:color w:val="000000"/>
                <w:sz w:val="20"/>
                <w:szCs w:val="20"/>
              </w:rPr>
            </w:pPr>
            <w:r w:rsidRPr="00626B5C">
              <w:rPr>
                <w:rFonts w:ascii="Arial Narrow" w:hAnsi="Arial Narrow"/>
                <w:color w:val="000000"/>
                <w:sz w:val="20"/>
                <w:szCs w:val="20"/>
              </w:rPr>
              <w:t>Treatment duration per max qty</w:t>
            </w:r>
          </w:p>
        </w:tc>
        <w:tc>
          <w:tcPr>
            <w:tcW w:w="1134" w:type="dxa"/>
            <w:shd w:val="clear" w:color="auto" w:fill="auto"/>
            <w:vAlign w:val="center"/>
            <w:hideMark/>
          </w:tcPr>
          <w:p w14:paraId="0BDEC584" w14:textId="77777777" w:rsidR="00873D30" w:rsidRPr="00626B5C" w:rsidRDefault="00873D30" w:rsidP="00626B5C">
            <w:pPr>
              <w:keepNext/>
              <w:keepLines/>
              <w:jc w:val="center"/>
              <w:rPr>
                <w:rFonts w:ascii="Arial Narrow" w:hAnsi="Arial Narrow"/>
                <w:color w:val="000000"/>
                <w:sz w:val="20"/>
                <w:szCs w:val="20"/>
              </w:rPr>
            </w:pPr>
            <w:r w:rsidRPr="00626B5C">
              <w:rPr>
                <w:rFonts w:ascii="Arial Narrow" w:hAnsi="Arial Narrow"/>
                <w:color w:val="000000"/>
                <w:sz w:val="20"/>
                <w:szCs w:val="20"/>
              </w:rPr>
              <w:t>28 days</w:t>
            </w:r>
          </w:p>
        </w:tc>
        <w:tc>
          <w:tcPr>
            <w:tcW w:w="1134" w:type="dxa"/>
            <w:shd w:val="clear" w:color="auto" w:fill="auto"/>
            <w:vAlign w:val="center"/>
            <w:hideMark/>
          </w:tcPr>
          <w:p w14:paraId="7C4C08E7" w14:textId="77777777" w:rsidR="00873D30" w:rsidRPr="00626B5C" w:rsidRDefault="00873D30" w:rsidP="00626B5C">
            <w:pPr>
              <w:keepNext/>
              <w:keepLines/>
              <w:jc w:val="center"/>
              <w:rPr>
                <w:rFonts w:ascii="Arial Narrow" w:hAnsi="Arial Narrow"/>
                <w:color w:val="000000"/>
                <w:sz w:val="20"/>
                <w:szCs w:val="20"/>
              </w:rPr>
            </w:pPr>
            <w:r w:rsidRPr="00626B5C">
              <w:rPr>
                <w:rFonts w:ascii="Arial Narrow" w:hAnsi="Arial Narrow"/>
                <w:color w:val="000000"/>
                <w:sz w:val="20"/>
                <w:szCs w:val="20"/>
              </w:rPr>
              <w:t>28 days</w:t>
            </w:r>
          </w:p>
        </w:tc>
        <w:tc>
          <w:tcPr>
            <w:tcW w:w="1134" w:type="dxa"/>
            <w:shd w:val="clear" w:color="auto" w:fill="auto"/>
            <w:vAlign w:val="center"/>
            <w:hideMark/>
          </w:tcPr>
          <w:p w14:paraId="0BFE8FB7" w14:textId="77777777" w:rsidR="00873D30" w:rsidRPr="00626B5C" w:rsidRDefault="00873D30" w:rsidP="00626B5C">
            <w:pPr>
              <w:keepNext/>
              <w:keepLines/>
              <w:jc w:val="center"/>
              <w:rPr>
                <w:rFonts w:ascii="Arial Narrow" w:hAnsi="Arial Narrow"/>
                <w:color w:val="000000"/>
                <w:sz w:val="20"/>
                <w:szCs w:val="20"/>
              </w:rPr>
            </w:pPr>
            <w:r w:rsidRPr="00626B5C">
              <w:rPr>
                <w:rFonts w:ascii="Arial Narrow" w:hAnsi="Arial Narrow"/>
                <w:color w:val="000000"/>
                <w:sz w:val="20"/>
                <w:szCs w:val="20"/>
              </w:rPr>
              <w:t>30 days</w:t>
            </w:r>
          </w:p>
        </w:tc>
        <w:tc>
          <w:tcPr>
            <w:tcW w:w="1134" w:type="dxa"/>
            <w:shd w:val="clear" w:color="auto" w:fill="auto"/>
            <w:vAlign w:val="center"/>
            <w:hideMark/>
          </w:tcPr>
          <w:p w14:paraId="3FDC1475" w14:textId="77777777" w:rsidR="00873D30" w:rsidRPr="00626B5C" w:rsidRDefault="00873D30" w:rsidP="00626B5C">
            <w:pPr>
              <w:keepNext/>
              <w:keepLines/>
              <w:jc w:val="center"/>
              <w:rPr>
                <w:rFonts w:ascii="Arial Narrow" w:hAnsi="Arial Narrow"/>
                <w:color w:val="000000"/>
                <w:sz w:val="20"/>
                <w:szCs w:val="20"/>
              </w:rPr>
            </w:pPr>
            <w:r w:rsidRPr="00626B5C">
              <w:rPr>
                <w:rFonts w:ascii="Arial Narrow" w:hAnsi="Arial Narrow"/>
                <w:color w:val="000000"/>
                <w:sz w:val="20"/>
                <w:szCs w:val="20"/>
              </w:rPr>
              <w:t>30 days</w:t>
            </w:r>
          </w:p>
        </w:tc>
        <w:tc>
          <w:tcPr>
            <w:tcW w:w="1416" w:type="dxa"/>
            <w:shd w:val="clear" w:color="000000" w:fill="D9D9D9"/>
            <w:vAlign w:val="center"/>
            <w:hideMark/>
          </w:tcPr>
          <w:p w14:paraId="79099016" w14:textId="77777777" w:rsidR="00873D30" w:rsidRPr="00626B5C" w:rsidRDefault="00873D30" w:rsidP="00626B5C">
            <w:pPr>
              <w:keepNext/>
              <w:keepLines/>
              <w:jc w:val="center"/>
              <w:rPr>
                <w:rFonts w:ascii="Arial Narrow" w:hAnsi="Arial Narrow"/>
                <w:color w:val="000000"/>
                <w:sz w:val="20"/>
                <w:szCs w:val="20"/>
              </w:rPr>
            </w:pPr>
            <w:r w:rsidRPr="00626B5C">
              <w:rPr>
                <w:rFonts w:ascii="Arial Narrow" w:hAnsi="Arial Narrow"/>
                <w:color w:val="000000"/>
                <w:sz w:val="20"/>
                <w:szCs w:val="20"/>
              </w:rPr>
              <w:t>112 days</w:t>
            </w:r>
          </w:p>
        </w:tc>
        <w:tc>
          <w:tcPr>
            <w:tcW w:w="1383" w:type="dxa"/>
            <w:shd w:val="clear" w:color="000000" w:fill="D9D9D9"/>
            <w:vAlign w:val="center"/>
            <w:hideMark/>
          </w:tcPr>
          <w:p w14:paraId="7EE9960C" w14:textId="77777777" w:rsidR="00873D30" w:rsidRPr="00626B5C" w:rsidRDefault="00873D30" w:rsidP="00626B5C">
            <w:pPr>
              <w:keepNext/>
              <w:keepLines/>
              <w:jc w:val="center"/>
              <w:rPr>
                <w:rFonts w:ascii="Arial Narrow" w:hAnsi="Arial Narrow"/>
                <w:color w:val="000000"/>
                <w:sz w:val="20"/>
                <w:szCs w:val="20"/>
              </w:rPr>
            </w:pPr>
            <w:r w:rsidRPr="00626B5C">
              <w:rPr>
                <w:rFonts w:ascii="Arial Narrow" w:hAnsi="Arial Narrow"/>
                <w:color w:val="000000"/>
                <w:sz w:val="20"/>
                <w:szCs w:val="20"/>
              </w:rPr>
              <w:t>112 days</w:t>
            </w:r>
          </w:p>
        </w:tc>
      </w:tr>
      <w:tr w:rsidR="00E21BCF" w:rsidRPr="00626B5C" w14:paraId="3F985CD4" w14:textId="77777777" w:rsidTr="00626B5C">
        <w:trPr>
          <w:trHeight w:val="288"/>
        </w:trPr>
        <w:tc>
          <w:tcPr>
            <w:tcW w:w="1838" w:type="dxa"/>
            <w:shd w:val="clear" w:color="auto" w:fill="auto"/>
            <w:vAlign w:val="center"/>
            <w:hideMark/>
          </w:tcPr>
          <w:p w14:paraId="24540F0B" w14:textId="77777777" w:rsidR="00873D30" w:rsidRPr="00626B5C" w:rsidRDefault="00873D30" w:rsidP="00626B5C">
            <w:pPr>
              <w:keepNext/>
              <w:keepLines/>
              <w:jc w:val="left"/>
              <w:rPr>
                <w:rFonts w:ascii="Arial Narrow" w:hAnsi="Arial Narrow"/>
                <w:color w:val="000000"/>
                <w:sz w:val="20"/>
                <w:szCs w:val="20"/>
              </w:rPr>
            </w:pPr>
            <w:r w:rsidRPr="00626B5C">
              <w:rPr>
                <w:rFonts w:ascii="Arial Narrow" w:hAnsi="Arial Narrow"/>
                <w:color w:val="000000"/>
                <w:sz w:val="20"/>
                <w:szCs w:val="20"/>
              </w:rPr>
              <w:t>DPMQ</w:t>
            </w:r>
          </w:p>
        </w:tc>
        <w:tc>
          <w:tcPr>
            <w:tcW w:w="1134" w:type="dxa"/>
            <w:shd w:val="clear" w:color="auto" w:fill="auto"/>
            <w:vAlign w:val="center"/>
            <w:hideMark/>
          </w:tcPr>
          <w:p w14:paraId="47D1F1B6" w14:textId="1CEF90A2" w:rsidR="00873D30" w:rsidRPr="00626B5C" w:rsidRDefault="00873D30" w:rsidP="00626B5C">
            <w:pPr>
              <w:keepNext/>
              <w:keepLines/>
              <w:jc w:val="center"/>
              <w:rPr>
                <w:rFonts w:ascii="Arial Narrow" w:hAnsi="Arial Narrow"/>
                <w:color w:val="000000"/>
                <w:sz w:val="20"/>
                <w:szCs w:val="20"/>
              </w:rPr>
            </w:pPr>
            <w:r w:rsidRPr="00626B5C">
              <w:rPr>
                <w:rFonts w:ascii="Arial Narrow" w:hAnsi="Arial Narrow"/>
                <w:color w:val="000000"/>
                <w:sz w:val="20"/>
                <w:szCs w:val="20"/>
              </w:rPr>
              <w:t>$</w:t>
            </w:r>
            <w:r w:rsidR="00C12D15" w:rsidRPr="00C12D15">
              <w:rPr>
                <w:rFonts w:ascii="Arial Narrow" w:hAnsi="Arial Narrow" w:hint="eastAsia"/>
                <w:color w:val="000000"/>
                <w:w w:val="28"/>
                <w:sz w:val="20"/>
                <w:szCs w:val="20"/>
                <w:shd w:val="solid" w:color="000000" w:fill="000000"/>
                <w:fitText w:val="125" w:id="-961850358"/>
                <w14:textFill>
                  <w14:solidFill>
                    <w14:srgbClr w14:val="000000">
                      <w14:alpha w14:val="100000"/>
                    </w14:srgbClr>
                  </w14:solidFill>
                </w14:textFill>
              </w:rPr>
              <w:t xml:space="preserve">　</w:t>
            </w:r>
            <w:r w:rsidR="00C12D15" w:rsidRPr="00C12D15">
              <w:rPr>
                <w:rFonts w:ascii="Arial Narrow" w:hAnsi="Arial Narrow"/>
                <w:color w:val="000000"/>
                <w:w w:val="28"/>
                <w:sz w:val="20"/>
                <w:szCs w:val="20"/>
                <w:shd w:val="solid" w:color="000000" w:fill="000000"/>
                <w:fitText w:val="125" w:id="-961850358"/>
                <w14:textFill>
                  <w14:solidFill>
                    <w14:srgbClr w14:val="000000">
                      <w14:alpha w14:val="100000"/>
                    </w14:srgbClr>
                  </w14:solidFill>
                </w14:textFill>
              </w:rPr>
              <w:t>|</w:t>
            </w:r>
            <w:r w:rsidR="00C12D15" w:rsidRPr="00C12D15">
              <w:rPr>
                <w:rFonts w:ascii="Arial Narrow" w:hAnsi="Arial Narrow" w:hint="eastAsia"/>
                <w:color w:val="000000"/>
                <w:spacing w:val="3"/>
                <w:w w:val="28"/>
                <w:sz w:val="20"/>
                <w:szCs w:val="20"/>
                <w:shd w:val="solid" w:color="000000" w:fill="000000"/>
                <w:fitText w:val="125" w:id="-961850358"/>
                <w14:textFill>
                  <w14:solidFill>
                    <w14:srgbClr w14:val="000000">
                      <w14:alpha w14:val="100000"/>
                    </w14:srgbClr>
                  </w14:solidFill>
                </w14:textFill>
              </w:rPr>
              <w:t xml:space="preserve">　</w:t>
            </w:r>
          </w:p>
        </w:tc>
        <w:tc>
          <w:tcPr>
            <w:tcW w:w="1134" w:type="dxa"/>
            <w:shd w:val="clear" w:color="auto" w:fill="auto"/>
            <w:vAlign w:val="center"/>
            <w:hideMark/>
          </w:tcPr>
          <w:p w14:paraId="5C32AF5A" w14:textId="77777777" w:rsidR="00873D30" w:rsidRPr="00626B5C" w:rsidRDefault="00873D30" w:rsidP="00626B5C">
            <w:pPr>
              <w:keepNext/>
              <w:keepLines/>
              <w:jc w:val="center"/>
              <w:rPr>
                <w:rFonts w:ascii="Arial Narrow" w:hAnsi="Arial Narrow"/>
                <w:color w:val="000000"/>
                <w:sz w:val="20"/>
                <w:szCs w:val="20"/>
              </w:rPr>
            </w:pPr>
            <w:r w:rsidRPr="00626B5C">
              <w:rPr>
                <w:rFonts w:ascii="Arial Narrow" w:hAnsi="Arial Narrow"/>
                <w:color w:val="000000"/>
                <w:sz w:val="20"/>
                <w:szCs w:val="20"/>
              </w:rPr>
              <w:t>$212.70</w:t>
            </w:r>
          </w:p>
        </w:tc>
        <w:tc>
          <w:tcPr>
            <w:tcW w:w="1134" w:type="dxa"/>
            <w:shd w:val="clear" w:color="auto" w:fill="auto"/>
            <w:vAlign w:val="center"/>
            <w:hideMark/>
          </w:tcPr>
          <w:p w14:paraId="1F7E008A" w14:textId="77777777" w:rsidR="00873D30" w:rsidRPr="00626B5C" w:rsidRDefault="00873D30" w:rsidP="00626B5C">
            <w:pPr>
              <w:keepNext/>
              <w:keepLines/>
              <w:jc w:val="center"/>
              <w:rPr>
                <w:rFonts w:ascii="Arial Narrow" w:hAnsi="Arial Narrow"/>
                <w:color w:val="000000"/>
                <w:sz w:val="20"/>
                <w:szCs w:val="20"/>
              </w:rPr>
            </w:pPr>
            <w:r w:rsidRPr="00626B5C">
              <w:rPr>
                <w:rFonts w:ascii="Arial Narrow" w:hAnsi="Arial Narrow"/>
                <w:color w:val="000000"/>
                <w:sz w:val="20"/>
                <w:szCs w:val="20"/>
              </w:rPr>
              <w:t>$123.83</w:t>
            </w:r>
          </w:p>
        </w:tc>
        <w:tc>
          <w:tcPr>
            <w:tcW w:w="1134" w:type="dxa"/>
            <w:shd w:val="clear" w:color="auto" w:fill="auto"/>
            <w:vAlign w:val="center"/>
            <w:hideMark/>
          </w:tcPr>
          <w:p w14:paraId="3FE776BD" w14:textId="77777777" w:rsidR="00873D30" w:rsidRPr="00626B5C" w:rsidRDefault="00873D30" w:rsidP="00626B5C">
            <w:pPr>
              <w:keepNext/>
              <w:keepLines/>
              <w:jc w:val="center"/>
              <w:rPr>
                <w:rFonts w:ascii="Arial Narrow" w:hAnsi="Arial Narrow"/>
                <w:color w:val="000000"/>
                <w:sz w:val="20"/>
                <w:szCs w:val="20"/>
              </w:rPr>
            </w:pPr>
            <w:r w:rsidRPr="00626B5C">
              <w:rPr>
                <w:rFonts w:ascii="Arial Narrow" w:hAnsi="Arial Narrow"/>
                <w:color w:val="000000"/>
                <w:sz w:val="20"/>
                <w:szCs w:val="20"/>
              </w:rPr>
              <w:t>$221.77</w:t>
            </w:r>
          </w:p>
        </w:tc>
        <w:tc>
          <w:tcPr>
            <w:tcW w:w="1416" w:type="dxa"/>
            <w:shd w:val="clear" w:color="000000" w:fill="D9D9D9"/>
            <w:vAlign w:val="center"/>
            <w:hideMark/>
          </w:tcPr>
          <w:p w14:paraId="2DC30AE0" w14:textId="77777777" w:rsidR="00873D30" w:rsidRPr="00626B5C" w:rsidRDefault="00873D30" w:rsidP="00626B5C">
            <w:pPr>
              <w:keepNext/>
              <w:keepLines/>
              <w:jc w:val="center"/>
              <w:rPr>
                <w:rFonts w:ascii="Arial Narrow" w:hAnsi="Arial Narrow"/>
                <w:color w:val="000000"/>
                <w:sz w:val="20"/>
                <w:szCs w:val="20"/>
              </w:rPr>
            </w:pPr>
            <w:r w:rsidRPr="00626B5C">
              <w:rPr>
                <w:rFonts w:ascii="Arial Narrow" w:hAnsi="Arial Narrow"/>
                <w:color w:val="000000"/>
                <w:sz w:val="20"/>
                <w:szCs w:val="20"/>
              </w:rPr>
              <w:t>$19.10</w:t>
            </w:r>
          </w:p>
        </w:tc>
        <w:tc>
          <w:tcPr>
            <w:tcW w:w="1383" w:type="dxa"/>
            <w:shd w:val="clear" w:color="000000" w:fill="D9D9D9"/>
            <w:vAlign w:val="center"/>
            <w:hideMark/>
          </w:tcPr>
          <w:p w14:paraId="2E850187" w14:textId="77777777" w:rsidR="00873D30" w:rsidRPr="00626B5C" w:rsidRDefault="00873D30" w:rsidP="00626B5C">
            <w:pPr>
              <w:keepNext/>
              <w:keepLines/>
              <w:jc w:val="center"/>
              <w:rPr>
                <w:rFonts w:ascii="Arial Narrow" w:hAnsi="Arial Narrow"/>
                <w:color w:val="000000"/>
                <w:sz w:val="20"/>
                <w:szCs w:val="20"/>
              </w:rPr>
            </w:pPr>
            <w:r w:rsidRPr="00626B5C">
              <w:rPr>
                <w:rFonts w:ascii="Arial Narrow" w:hAnsi="Arial Narrow"/>
                <w:color w:val="000000"/>
                <w:sz w:val="20"/>
                <w:szCs w:val="20"/>
              </w:rPr>
              <w:t>$18.97</w:t>
            </w:r>
          </w:p>
        </w:tc>
      </w:tr>
      <w:tr w:rsidR="00E21BCF" w:rsidRPr="00626B5C" w14:paraId="32E15743" w14:textId="77777777" w:rsidTr="00626B5C">
        <w:trPr>
          <w:trHeight w:val="288"/>
        </w:trPr>
        <w:tc>
          <w:tcPr>
            <w:tcW w:w="1838" w:type="dxa"/>
            <w:vMerge w:val="restart"/>
            <w:shd w:val="clear" w:color="auto" w:fill="auto"/>
            <w:vAlign w:val="center"/>
            <w:hideMark/>
          </w:tcPr>
          <w:p w14:paraId="532E011D" w14:textId="77777777" w:rsidR="00873D30" w:rsidRPr="00626B5C" w:rsidRDefault="00873D30" w:rsidP="00626B5C">
            <w:pPr>
              <w:keepNext/>
              <w:keepLines/>
              <w:jc w:val="left"/>
              <w:rPr>
                <w:rFonts w:ascii="Arial Narrow" w:hAnsi="Arial Narrow"/>
                <w:color w:val="000000"/>
                <w:sz w:val="20"/>
                <w:szCs w:val="20"/>
              </w:rPr>
            </w:pPr>
            <w:r w:rsidRPr="00626B5C">
              <w:rPr>
                <w:rFonts w:ascii="Arial Narrow" w:hAnsi="Arial Narrow"/>
                <w:color w:val="000000"/>
                <w:sz w:val="20"/>
                <w:szCs w:val="20"/>
              </w:rPr>
              <w:t>Cost per 28 days</w:t>
            </w:r>
          </w:p>
        </w:tc>
        <w:tc>
          <w:tcPr>
            <w:tcW w:w="1134" w:type="dxa"/>
            <w:vMerge w:val="restart"/>
            <w:shd w:val="clear" w:color="auto" w:fill="auto"/>
            <w:vAlign w:val="center"/>
            <w:hideMark/>
          </w:tcPr>
          <w:p w14:paraId="26ED960B" w14:textId="5695686F" w:rsidR="00873D30" w:rsidRPr="00626B5C" w:rsidRDefault="00873D30" w:rsidP="00626B5C">
            <w:pPr>
              <w:keepNext/>
              <w:keepLines/>
              <w:jc w:val="center"/>
              <w:rPr>
                <w:rFonts w:ascii="Arial Narrow" w:hAnsi="Arial Narrow"/>
                <w:color w:val="000000"/>
                <w:sz w:val="20"/>
                <w:szCs w:val="20"/>
              </w:rPr>
            </w:pPr>
            <w:r w:rsidRPr="00626B5C">
              <w:rPr>
                <w:rFonts w:ascii="Arial Narrow" w:hAnsi="Arial Narrow"/>
                <w:color w:val="000000"/>
                <w:sz w:val="20"/>
                <w:szCs w:val="20"/>
              </w:rPr>
              <w:t>$</w:t>
            </w:r>
            <w:r w:rsidR="00C12D15" w:rsidRPr="00C12D15">
              <w:rPr>
                <w:rFonts w:ascii="Arial Narrow" w:hAnsi="Arial Narrow" w:hint="eastAsia"/>
                <w:color w:val="000000"/>
                <w:w w:val="28"/>
                <w:sz w:val="20"/>
                <w:szCs w:val="20"/>
                <w:shd w:val="solid" w:color="000000" w:fill="000000"/>
                <w:fitText w:val="125" w:id="-961850357"/>
                <w14:textFill>
                  <w14:solidFill>
                    <w14:srgbClr w14:val="000000">
                      <w14:alpha w14:val="100000"/>
                    </w14:srgbClr>
                  </w14:solidFill>
                </w14:textFill>
              </w:rPr>
              <w:t xml:space="preserve">　</w:t>
            </w:r>
            <w:r w:rsidR="00C12D15" w:rsidRPr="00C12D15">
              <w:rPr>
                <w:rFonts w:ascii="Arial Narrow" w:hAnsi="Arial Narrow"/>
                <w:color w:val="000000"/>
                <w:w w:val="28"/>
                <w:sz w:val="20"/>
                <w:szCs w:val="20"/>
                <w:shd w:val="solid" w:color="000000" w:fill="000000"/>
                <w:fitText w:val="125" w:id="-961850357"/>
                <w14:textFill>
                  <w14:solidFill>
                    <w14:srgbClr w14:val="000000">
                      <w14:alpha w14:val="100000"/>
                    </w14:srgbClr>
                  </w14:solidFill>
                </w14:textFill>
              </w:rPr>
              <w:t>|</w:t>
            </w:r>
            <w:r w:rsidR="00C12D15" w:rsidRPr="00C12D15">
              <w:rPr>
                <w:rFonts w:ascii="Arial Narrow" w:hAnsi="Arial Narrow" w:hint="eastAsia"/>
                <w:color w:val="000000"/>
                <w:spacing w:val="3"/>
                <w:w w:val="28"/>
                <w:sz w:val="20"/>
                <w:szCs w:val="20"/>
                <w:shd w:val="solid" w:color="000000" w:fill="000000"/>
                <w:fitText w:val="125" w:id="-961850357"/>
                <w14:textFill>
                  <w14:solidFill>
                    <w14:srgbClr w14:val="000000">
                      <w14:alpha w14:val="100000"/>
                    </w14:srgbClr>
                  </w14:solidFill>
                </w14:textFill>
              </w:rPr>
              <w:t xml:space="preserve">　</w:t>
            </w:r>
          </w:p>
        </w:tc>
        <w:tc>
          <w:tcPr>
            <w:tcW w:w="1134" w:type="dxa"/>
            <w:vMerge w:val="restart"/>
            <w:shd w:val="clear" w:color="auto" w:fill="auto"/>
            <w:vAlign w:val="center"/>
            <w:hideMark/>
          </w:tcPr>
          <w:p w14:paraId="03A1FC0A" w14:textId="77777777" w:rsidR="00873D30" w:rsidRPr="00626B5C" w:rsidRDefault="00873D30" w:rsidP="00626B5C">
            <w:pPr>
              <w:keepNext/>
              <w:keepLines/>
              <w:jc w:val="center"/>
              <w:rPr>
                <w:rFonts w:ascii="Arial Narrow" w:hAnsi="Arial Narrow"/>
                <w:color w:val="000000"/>
                <w:sz w:val="20"/>
                <w:szCs w:val="20"/>
              </w:rPr>
            </w:pPr>
            <w:r w:rsidRPr="00626B5C">
              <w:rPr>
                <w:rFonts w:ascii="Arial Narrow" w:hAnsi="Arial Narrow"/>
                <w:color w:val="000000"/>
                <w:sz w:val="20"/>
                <w:szCs w:val="20"/>
              </w:rPr>
              <w:t>$212.70</w:t>
            </w:r>
          </w:p>
        </w:tc>
        <w:tc>
          <w:tcPr>
            <w:tcW w:w="1134" w:type="dxa"/>
            <w:vMerge w:val="restart"/>
            <w:shd w:val="clear" w:color="auto" w:fill="auto"/>
            <w:vAlign w:val="center"/>
            <w:hideMark/>
          </w:tcPr>
          <w:p w14:paraId="784ECF84" w14:textId="77777777" w:rsidR="00873D30" w:rsidRPr="00626B5C" w:rsidRDefault="00873D30" w:rsidP="00626B5C">
            <w:pPr>
              <w:keepNext/>
              <w:keepLines/>
              <w:jc w:val="center"/>
              <w:rPr>
                <w:rFonts w:ascii="Arial Narrow" w:hAnsi="Arial Narrow"/>
                <w:color w:val="000000"/>
                <w:sz w:val="20"/>
                <w:szCs w:val="20"/>
              </w:rPr>
            </w:pPr>
            <w:r w:rsidRPr="00626B5C">
              <w:rPr>
                <w:rFonts w:ascii="Arial Narrow" w:hAnsi="Arial Narrow"/>
                <w:color w:val="000000"/>
                <w:sz w:val="20"/>
                <w:szCs w:val="20"/>
              </w:rPr>
              <w:t>$115.57</w:t>
            </w:r>
          </w:p>
        </w:tc>
        <w:tc>
          <w:tcPr>
            <w:tcW w:w="1134" w:type="dxa"/>
            <w:vMerge w:val="restart"/>
            <w:shd w:val="clear" w:color="auto" w:fill="auto"/>
            <w:vAlign w:val="center"/>
            <w:hideMark/>
          </w:tcPr>
          <w:p w14:paraId="027BEA87" w14:textId="77777777" w:rsidR="00873D30" w:rsidRPr="00626B5C" w:rsidRDefault="00873D30" w:rsidP="00626B5C">
            <w:pPr>
              <w:keepNext/>
              <w:keepLines/>
              <w:jc w:val="center"/>
              <w:rPr>
                <w:rFonts w:ascii="Arial Narrow" w:hAnsi="Arial Narrow"/>
                <w:color w:val="000000"/>
                <w:sz w:val="20"/>
                <w:szCs w:val="20"/>
              </w:rPr>
            </w:pPr>
            <w:r w:rsidRPr="00626B5C">
              <w:rPr>
                <w:rFonts w:ascii="Arial Narrow" w:hAnsi="Arial Narrow"/>
                <w:color w:val="000000"/>
                <w:sz w:val="20"/>
                <w:szCs w:val="20"/>
              </w:rPr>
              <w:t>$206.99</w:t>
            </w:r>
          </w:p>
        </w:tc>
        <w:tc>
          <w:tcPr>
            <w:tcW w:w="1416" w:type="dxa"/>
            <w:shd w:val="clear" w:color="000000" w:fill="D9D9D9"/>
            <w:vAlign w:val="center"/>
            <w:hideMark/>
          </w:tcPr>
          <w:p w14:paraId="66E0DBFC" w14:textId="77777777" w:rsidR="00873D30" w:rsidRPr="00626B5C" w:rsidRDefault="00873D30" w:rsidP="00626B5C">
            <w:pPr>
              <w:keepNext/>
              <w:keepLines/>
              <w:jc w:val="center"/>
              <w:rPr>
                <w:rFonts w:ascii="Arial Narrow" w:hAnsi="Arial Narrow"/>
                <w:color w:val="000000"/>
                <w:sz w:val="20"/>
                <w:szCs w:val="20"/>
              </w:rPr>
            </w:pPr>
            <w:r w:rsidRPr="00626B5C">
              <w:rPr>
                <w:rFonts w:ascii="Arial Narrow" w:hAnsi="Arial Narrow"/>
                <w:color w:val="000000"/>
                <w:sz w:val="20"/>
                <w:szCs w:val="20"/>
              </w:rPr>
              <w:t>$4.78</w:t>
            </w:r>
          </w:p>
        </w:tc>
        <w:tc>
          <w:tcPr>
            <w:tcW w:w="1383" w:type="dxa"/>
            <w:shd w:val="clear" w:color="000000" w:fill="D9D9D9"/>
            <w:vAlign w:val="center"/>
            <w:hideMark/>
          </w:tcPr>
          <w:p w14:paraId="5B64536D" w14:textId="77777777" w:rsidR="00873D30" w:rsidRPr="00626B5C" w:rsidRDefault="00873D30" w:rsidP="00626B5C">
            <w:pPr>
              <w:keepNext/>
              <w:keepLines/>
              <w:jc w:val="center"/>
              <w:rPr>
                <w:rFonts w:ascii="Arial Narrow" w:hAnsi="Arial Narrow"/>
                <w:color w:val="000000"/>
                <w:sz w:val="20"/>
                <w:szCs w:val="20"/>
              </w:rPr>
            </w:pPr>
            <w:r w:rsidRPr="00626B5C">
              <w:rPr>
                <w:rFonts w:ascii="Arial Narrow" w:hAnsi="Arial Narrow"/>
                <w:color w:val="000000"/>
                <w:sz w:val="20"/>
                <w:szCs w:val="20"/>
              </w:rPr>
              <w:t>$4.74</w:t>
            </w:r>
          </w:p>
        </w:tc>
      </w:tr>
      <w:tr w:rsidR="00E21BCF" w:rsidRPr="00626B5C" w14:paraId="34A25949" w14:textId="77777777" w:rsidTr="00626B5C">
        <w:trPr>
          <w:trHeight w:val="288"/>
        </w:trPr>
        <w:tc>
          <w:tcPr>
            <w:tcW w:w="1838" w:type="dxa"/>
            <w:vMerge/>
            <w:vAlign w:val="center"/>
            <w:hideMark/>
          </w:tcPr>
          <w:p w14:paraId="09DD76F1" w14:textId="77777777" w:rsidR="00873D30" w:rsidRPr="00626B5C" w:rsidRDefault="00873D30" w:rsidP="00626B5C">
            <w:pPr>
              <w:keepNext/>
              <w:keepLines/>
              <w:jc w:val="left"/>
              <w:rPr>
                <w:rFonts w:ascii="Arial Narrow" w:hAnsi="Arial Narrow"/>
                <w:color w:val="000000"/>
                <w:sz w:val="20"/>
                <w:szCs w:val="20"/>
              </w:rPr>
            </w:pPr>
          </w:p>
        </w:tc>
        <w:tc>
          <w:tcPr>
            <w:tcW w:w="1134" w:type="dxa"/>
            <w:vMerge/>
            <w:vAlign w:val="center"/>
            <w:hideMark/>
          </w:tcPr>
          <w:p w14:paraId="1028A79D" w14:textId="77777777" w:rsidR="00873D30" w:rsidRPr="00626B5C" w:rsidRDefault="00873D30" w:rsidP="00626B5C">
            <w:pPr>
              <w:keepNext/>
              <w:keepLines/>
              <w:jc w:val="left"/>
              <w:rPr>
                <w:rFonts w:ascii="Arial Narrow" w:hAnsi="Arial Narrow"/>
                <w:color w:val="000000"/>
                <w:sz w:val="20"/>
                <w:szCs w:val="20"/>
              </w:rPr>
            </w:pPr>
          </w:p>
        </w:tc>
        <w:tc>
          <w:tcPr>
            <w:tcW w:w="1134" w:type="dxa"/>
            <w:vMerge/>
            <w:vAlign w:val="center"/>
            <w:hideMark/>
          </w:tcPr>
          <w:p w14:paraId="02B2DE06" w14:textId="77777777" w:rsidR="00873D30" w:rsidRPr="00626B5C" w:rsidRDefault="00873D30" w:rsidP="00626B5C">
            <w:pPr>
              <w:keepNext/>
              <w:keepLines/>
              <w:jc w:val="left"/>
              <w:rPr>
                <w:rFonts w:ascii="Arial Narrow" w:hAnsi="Arial Narrow"/>
                <w:color w:val="000000"/>
                <w:sz w:val="20"/>
                <w:szCs w:val="20"/>
              </w:rPr>
            </w:pPr>
          </w:p>
        </w:tc>
        <w:tc>
          <w:tcPr>
            <w:tcW w:w="1134" w:type="dxa"/>
            <w:vMerge/>
            <w:vAlign w:val="center"/>
            <w:hideMark/>
          </w:tcPr>
          <w:p w14:paraId="22FC3132" w14:textId="77777777" w:rsidR="00873D30" w:rsidRPr="00626B5C" w:rsidRDefault="00873D30" w:rsidP="00626B5C">
            <w:pPr>
              <w:keepNext/>
              <w:keepLines/>
              <w:jc w:val="left"/>
              <w:rPr>
                <w:rFonts w:ascii="Arial Narrow" w:hAnsi="Arial Narrow"/>
                <w:color w:val="000000"/>
                <w:sz w:val="20"/>
                <w:szCs w:val="20"/>
              </w:rPr>
            </w:pPr>
          </w:p>
        </w:tc>
        <w:tc>
          <w:tcPr>
            <w:tcW w:w="1134" w:type="dxa"/>
            <w:vMerge/>
            <w:vAlign w:val="center"/>
            <w:hideMark/>
          </w:tcPr>
          <w:p w14:paraId="3FF81AAA" w14:textId="77777777" w:rsidR="00873D30" w:rsidRPr="00626B5C" w:rsidRDefault="00873D30" w:rsidP="00626B5C">
            <w:pPr>
              <w:keepNext/>
              <w:keepLines/>
              <w:jc w:val="left"/>
              <w:rPr>
                <w:rFonts w:ascii="Arial Narrow" w:hAnsi="Arial Narrow"/>
                <w:color w:val="000000"/>
                <w:sz w:val="20"/>
                <w:szCs w:val="20"/>
              </w:rPr>
            </w:pPr>
          </w:p>
        </w:tc>
        <w:tc>
          <w:tcPr>
            <w:tcW w:w="2799" w:type="dxa"/>
            <w:gridSpan w:val="2"/>
            <w:shd w:val="clear" w:color="000000" w:fill="D9D9D9"/>
            <w:vAlign w:val="center"/>
            <w:hideMark/>
          </w:tcPr>
          <w:p w14:paraId="2C23D1E3" w14:textId="62FBFE47" w:rsidR="00873D30" w:rsidRPr="00626B5C" w:rsidRDefault="00873D30" w:rsidP="00626B5C">
            <w:pPr>
              <w:keepNext/>
              <w:keepLines/>
              <w:jc w:val="center"/>
              <w:rPr>
                <w:rFonts w:ascii="Arial Narrow" w:hAnsi="Arial Narrow"/>
                <w:color w:val="000000"/>
                <w:sz w:val="20"/>
                <w:szCs w:val="20"/>
              </w:rPr>
            </w:pPr>
            <w:r w:rsidRPr="000300D4">
              <w:rPr>
                <w:rFonts w:ascii="Arial Narrow" w:hAnsi="Arial Narrow"/>
                <w:color w:val="000000"/>
                <w:sz w:val="20"/>
                <w:szCs w:val="20"/>
              </w:rPr>
              <w:t>Average</w:t>
            </w:r>
            <w:r w:rsidR="00791DDB" w:rsidRPr="000300D4">
              <w:rPr>
                <w:rFonts w:ascii="Arial Narrow" w:hAnsi="Arial Narrow"/>
                <w:color w:val="000000"/>
                <w:sz w:val="20"/>
                <w:szCs w:val="20"/>
              </w:rPr>
              <w:t xml:space="preserve">: </w:t>
            </w:r>
            <w:r w:rsidRPr="000300D4">
              <w:rPr>
                <w:rFonts w:ascii="Arial Narrow" w:hAnsi="Arial Narrow"/>
                <w:color w:val="000000"/>
                <w:sz w:val="20"/>
                <w:szCs w:val="20"/>
              </w:rPr>
              <w:t xml:space="preserve"> $4.76</w:t>
            </w:r>
          </w:p>
        </w:tc>
      </w:tr>
      <w:tr w:rsidR="00AF1C26" w:rsidRPr="00626B5C" w14:paraId="01664E16" w14:textId="77777777" w:rsidTr="00626B5C">
        <w:trPr>
          <w:trHeight w:val="288"/>
        </w:trPr>
        <w:tc>
          <w:tcPr>
            <w:tcW w:w="1838" w:type="dxa"/>
            <w:shd w:val="clear" w:color="auto" w:fill="auto"/>
            <w:vAlign w:val="center"/>
          </w:tcPr>
          <w:p w14:paraId="7F00B68D" w14:textId="38F2655E" w:rsidR="002562C3" w:rsidRPr="00626B5C" w:rsidRDefault="002562C3" w:rsidP="00626B5C">
            <w:pPr>
              <w:keepNext/>
              <w:keepLines/>
              <w:jc w:val="left"/>
              <w:rPr>
                <w:rFonts w:ascii="Arial Narrow" w:hAnsi="Arial Narrow"/>
                <w:color w:val="000000"/>
                <w:sz w:val="20"/>
                <w:szCs w:val="20"/>
              </w:rPr>
            </w:pPr>
            <w:r w:rsidRPr="00626B5C">
              <w:rPr>
                <w:rFonts w:ascii="Arial Narrow" w:hAnsi="Arial Narrow" w:cs="Calibri"/>
                <w:color w:val="000000"/>
                <w:sz w:val="20"/>
                <w:szCs w:val="20"/>
              </w:rPr>
              <w:t>Cost per 6 months (inc. add-back)</w:t>
            </w:r>
          </w:p>
        </w:tc>
        <w:tc>
          <w:tcPr>
            <w:tcW w:w="1134" w:type="dxa"/>
            <w:shd w:val="clear" w:color="auto" w:fill="auto"/>
            <w:vAlign w:val="center"/>
          </w:tcPr>
          <w:p w14:paraId="5968402C" w14:textId="4DF597C8" w:rsidR="002562C3" w:rsidRPr="00626B5C" w:rsidRDefault="002562C3" w:rsidP="00626B5C">
            <w:pPr>
              <w:keepNext/>
              <w:keepLines/>
              <w:jc w:val="center"/>
              <w:rPr>
                <w:rFonts w:ascii="Arial Narrow" w:hAnsi="Arial Narrow"/>
                <w:color w:val="000000"/>
                <w:sz w:val="20"/>
                <w:szCs w:val="20"/>
              </w:rPr>
            </w:pPr>
            <w:r w:rsidRPr="00626B5C">
              <w:rPr>
                <w:rFonts w:ascii="Arial Narrow" w:hAnsi="Arial Narrow" w:cs="Calibri"/>
                <w:color w:val="000000"/>
                <w:sz w:val="20"/>
                <w:szCs w:val="20"/>
              </w:rPr>
              <w:t>$</w:t>
            </w:r>
            <w:r w:rsidR="00C12D15" w:rsidRPr="00C12D15">
              <w:rPr>
                <w:rFonts w:ascii="Arial Narrow" w:hAnsi="Arial Narrow" w:cs="Calibri" w:hint="eastAsia"/>
                <w:color w:val="000000"/>
                <w:w w:val="28"/>
                <w:sz w:val="20"/>
                <w:szCs w:val="20"/>
                <w:shd w:val="solid" w:color="000000" w:fill="000000"/>
                <w:fitText w:val="125" w:id="-961850356"/>
                <w14:textFill>
                  <w14:solidFill>
                    <w14:srgbClr w14:val="000000">
                      <w14:alpha w14:val="100000"/>
                    </w14:srgbClr>
                  </w14:solidFill>
                </w14:textFill>
              </w:rPr>
              <w:t xml:space="preserve">　</w:t>
            </w:r>
            <w:r w:rsidR="00C12D15" w:rsidRPr="00C12D15">
              <w:rPr>
                <w:rFonts w:ascii="Arial Narrow" w:hAnsi="Arial Narrow" w:cs="Calibri"/>
                <w:color w:val="000000"/>
                <w:w w:val="28"/>
                <w:sz w:val="20"/>
                <w:szCs w:val="20"/>
                <w:shd w:val="solid" w:color="000000" w:fill="000000"/>
                <w:fitText w:val="125" w:id="-961850356"/>
                <w14:textFill>
                  <w14:solidFill>
                    <w14:srgbClr w14:val="000000">
                      <w14:alpha w14:val="100000"/>
                    </w14:srgbClr>
                  </w14:solidFill>
                </w14:textFill>
              </w:rPr>
              <w:t>|</w:t>
            </w:r>
            <w:r w:rsidR="00C12D15" w:rsidRPr="00C12D15">
              <w:rPr>
                <w:rFonts w:ascii="Arial Narrow" w:hAnsi="Arial Narrow" w:cs="Calibri" w:hint="eastAsia"/>
                <w:color w:val="000000"/>
                <w:spacing w:val="3"/>
                <w:w w:val="28"/>
                <w:sz w:val="20"/>
                <w:szCs w:val="20"/>
                <w:shd w:val="solid" w:color="000000" w:fill="000000"/>
                <w:fitText w:val="125" w:id="-961850356"/>
                <w14:textFill>
                  <w14:solidFill>
                    <w14:srgbClr w14:val="000000">
                      <w14:alpha w14:val="100000"/>
                    </w14:srgbClr>
                  </w14:solidFill>
                </w14:textFill>
              </w:rPr>
              <w:t xml:space="preserve">　</w:t>
            </w:r>
          </w:p>
        </w:tc>
        <w:tc>
          <w:tcPr>
            <w:tcW w:w="1134" w:type="dxa"/>
            <w:shd w:val="clear" w:color="auto" w:fill="auto"/>
            <w:vAlign w:val="center"/>
          </w:tcPr>
          <w:p w14:paraId="0F72C90E" w14:textId="3DD79006" w:rsidR="002562C3" w:rsidRPr="00626B5C" w:rsidRDefault="002562C3" w:rsidP="00626B5C">
            <w:pPr>
              <w:keepNext/>
              <w:keepLines/>
              <w:jc w:val="center"/>
              <w:rPr>
                <w:rFonts w:ascii="Arial Narrow" w:hAnsi="Arial Narrow"/>
                <w:color w:val="000000"/>
                <w:sz w:val="20"/>
                <w:szCs w:val="20"/>
              </w:rPr>
            </w:pPr>
            <w:r w:rsidRPr="00626B5C">
              <w:rPr>
                <w:rFonts w:ascii="Arial Narrow" w:hAnsi="Arial Narrow" w:cs="Calibri"/>
                <w:color w:val="000000"/>
                <w:sz w:val="20"/>
                <w:szCs w:val="20"/>
              </w:rPr>
              <w:t>$1,418.34</w:t>
            </w:r>
          </w:p>
        </w:tc>
        <w:tc>
          <w:tcPr>
            <w:tcW w:w="1134" w:type="dxa"/>
            <w:shd w:val="clear" w:color="auto" w:fill="auto"/>
            <w:vAlign w:val="center"/>
          </w:tcPr>
          <w:p w14:paraId="4197D53C" w14:textId="11BD0A41" w:rsidR="002562C3" w:rsidRPr="00626B5C" w:rsidRDefault="002562C3" w:rsidP="00626B5C">
            <w:pPr>
              <w:keepNext/>
              <w:keepLines/>
              <w:jc w:val="center"/>
              <w:rPr>
                <w:rFonts w:ascii="Arial Narrow" w:hAnsi="Arial Narrow"/>
                <w:color w:val="000000"/>
                <w:sz w:val="20"/>
                <w:szCs w:val="20"/>
              </w:rPr>
            </w:pPr>
            <w:r w:rsidRPr="00626B5C">
              <w:rPr>
                <w:rFonts w:ascii="Arial Narrow" w:hAnsi="Arial Narrow" w:cs="Calibri"/>
                <w:color w:val="000000"/>
                <w:sz w:val="20"/>
                <w:szCs w:val="20"/>
              </w:rPr>
              <w:t>$784.86</w:t>
            </w:r>
          </w:p>
        </w:tc>
        <w:tc>
          <w:tcPr>
            <w:tcW w:w="1134" w:type="dxa"/>
            <w:tcBorders>
              <w:right w:val="single" w:sz="4" w:space="0" w:color="auto"/>
            </w:tcBorders>
            <w:shd w:val="clear" w:color="auto" w:fill="auto"/>
            <w:vAlign w:val="center"/>
          </w:tcPr>
          <w:p w14:paraId="78DC2CA5" w14:textId="1C3F0B73" w:rsidR="002562C3" w:rsidRPr="00626B5C" w:rsidRDefault="002562C3" w:rsidP="00626B5C">
            <w:pPr>
              <w:keepNext/>
              <w:keepLines/>
              <w:jc w:val="center"/>
              <w:rPr>
                <w:rFonts w:ascii="Arial Narrow" w:hAnsi="Arial Narrow"/>
                <w:color w:val="000000"/>
                <w:sz w:val="20"/>
                <w:szCs w:val="20"/>
              </w:rPr>
            </w:pPr>
            <w:r w:rsidRPr="00626B5C">
              <w:rPr>
                <w:rFonts w:ascii="Arial Narrow" w:hAnsi="Arial Narrow" w:cs="Calibri"/>
                <w:color w:val="000000"/>
                <w:sz w:val="20"/>
                <w:szCs w:val="20"/>
              </w:rPr>
              <w:t>$1,381.07</w:t>
            </w:r>
          </w:p>
        </w:tc>
        <w:tc>
          <w:tcPr>
            <w:tcW w:w="1416" w:type="dxa"/>
            <w:tcBorders>
              <w:top w:val="single" w:sz="4" w:space="0" w:color="auto"/>
              <w:left w:val="single" w:sz="4" w:space="0" w:color="auto"/>
              <w:bottom w:val="nil"/>
              <w:right w:val="nil"/>
            </w:tcBorders>
            <w:shd w:val="clear" w:color="auto" w:fill="auto"/>
            <w:vAlign w:val="center"/>
            <w:hideMark/>
          </w:tcPr>
          <w:p w14:paraId="31A9AB94" w14:textId="77777777" w:rsidR="002562C3" w:rsidRPr="00626B5C" w:rsidRDefault="002562C3" w:rsidP="00626B5C">
            <w:pPr>
              <w:keepNext/>
              <w:keepLines/>
              <w:jc w:val="center"/>
              <w:rPr>
                <w:rFonts w:ascii="Arial Narrow" w:hAnsi="Arial Narrow"/>
                <w:color w:val="000000"/>
                <w:sz w:val="20"/>
                <w:szCs w:val="20"/>
              </w:rPr>
            </w:pPr>
          </w:p>
        </w:tc>
        <w:tc>
          <w:tcPr>
            <w:tcW w:w="1383" w:type="dxa"/>
            <w:tcBorders>
              <w:top w:val="single" w:sz="4" w:space="0" w:color="auto"/>
              <w:left w:val="nil"/>
              <w:bottom w:val="nil"/>
              <w:right w:val="single" w:sz="4" w:space="0" w:color="auto"/>
            </w:tcBorders>
            <w:shd w:val="clear" w:color="auto" w:fill="auto"/>
            <w:vAlign w:val="center"/>
            <w:hideMark/>
          </w:tcPr>
          <w:p w14:paraId="55282D7F" w14:textId="77777777" w:rsidR="002562C3" w:rsidRPr="00626B5C" w:rsidRDefault="002562C3" w:rsidP="00626B5C">
            <w:pPr>
              <w:keepNext/>
              <w:keepLines/>
              <w:jc w:val="left"/>
              <w:rPr>
                <w:rFonts w:ascii="Arial Narrow" w:hAnsi="Arial Narrow"/>
                <w:sz w:val="20"/>
                <w:szCs w:val="20"/>
              </w:rPr>
            </w:pPr>
          </w:p>
        </w:tc>
      </w:tr>
      <w:tr w:rsidR="00AF1C26" w:rsidRPr="00626B5C" w14:paraId="61A9AEC8" w14:textId="77777777" w:rsidTr="00626B5C">
        <w:trPr>
          <w:trHeight w:val="480"/>
        </w:trPr>
        <w:tc>
          <w:tcPr>
            <w:tcW w:w="1838" w:type="dxa"/>
            <w:shd w:val="clear" w:color="auto" w:fill="auto"/>
            <w:vAlign w:val="center"/>
          </w:tcPr>
          <w:p w14:paraId="4CCE5983" w14:textId="4627A52F" w:rsidR="002562C3" w:rsidRPr="00626B5C" w:rsidRDefault="002562C3" w:rsidP="00626B5C">
            <w:pPr>
              <w:keepNext/>
              <w:keepLines/>
              <w:jc w:val="left"/>
              <w:rPr>
                <w:rFonts w:ascii="Arial Narrow" w:hAnsi="Arial Narrow"/>
                <w:color w:val="000000"/>
                <w:sz w:val="20"/>
                <w:szCs w:val="20"/>
              </w:rPr>
            </w:pPr>
            <w:r w:rsidRPr="00626B5C">
              <w:rPr>
                <w:rFonts w:ascii="Arial Narrow" w:hAnsi="Arial Narrow" w:cs="Calibri"/>
                <w:color w:val="000000"/>
                <w:sz w:val="20"/>
                <w:szCs w:val="20"/>
              </w:rPr>
              <w:t xml:space="preserve">Cost of BMD testing </w:t>
            </w:r>
            <w:proofErr w:type="spellStart"/>
            <w:r w:rsidRPr="00626B5C">
              <w:rPr>
                <w:rFonts w:ascii="Arial Narrow" w:hAnsi="Arial Narrow" w:cs="Calibri"/>
                <w:color w:val="000000"/>
                <w:sz w:val="20"/>
                <w:szCs w:val="20"/>
              </w:rPr>
              <w:t>yr</w:t>
            </w:r>
            <w:proofErr w:type="spellEnd"/>
            <w:r w:rsidRPr="00626B5C">
              <w:rPr>
                <w:rFonts w:ascii="Arial Narrow" w:hAnsi="Arial Narrow" w:cs="Calibri"/>
                <w:color w:val="000000"/>
                <w:sz w:val="20"/>
                <w:szCs w:val="20"/>
              </w:rPr>
              <w:t xml:space="preserve"> 1 (MBS item 12321 Fee: $112.70)</w:t>
            </w:r>
          </w:p>
        </w:tc>
        <w:tc>
          <w:tcPr>
            <w:tcW w:w="1134" w:type="dxa"/>
            <w:shd w:val="clear" w:color="auto" w:fill="auto"/>
            <w:vAlign w:val="center"/>
          </w:tcPr>
          <w:p w14:paraId="234CE749" w14:textId="3FB98691" w:rsidR="002562C3" w:rsidRPr="00626B5C" w:rsidRDefault="002562C3" w:rsidP="00626B5C">
            <w:pPr>
              <w:keepNext/>
              <w:keepLines/>
              <w:jc w:val="center"/>
              <w:rPr>
                <w:rFonts w:ascii="Arial Narrow" w:hAnsi="Arial Narrow"/>
                <w:color w:val="000000"/>
                <w:sz w:val="20"/>
                <w:szCs w:val="20"/>
              </w:rPr>
            </w:pPr>
            <w:r w:rsidRPr="00626B5C">
              <w:rPr>
                <w:rFonts w:ascii="Arial Narrow" w:hAnsi="Arial Narrow" w:cs="Calibri"/>
                <w:color w:val="000000"/>
                <w:sz w:val="20"/>
                <w:szCs w:val="20"/>
              </w:rPr>
              <w:t>$112.70</w:t>
            </w:r>
          </w:p>
        </w:tc>
        <w:tc>
          <w:tcPr>
            <w:tcW w:w="1134" w:type="dxa"/>
            <w:shd w:val="clear" w:color="auto" w:fill="auto"/>
            <w:vAlign w:val="center"/>
          </w:tcPr>
          <w:p w14:paraId="5851A1A7" w14:textId="39A6F838" w:rsidR="002562C3" w:rsidRPr="00626B5C" w:rsidRDefault="002562C3" w:rsidP="00626B5C">
            <w:pPr>
              <w:keepNext/>
              <w:keepLines/>
              <w:jc w:val="center"/>
              <w:rPr>
                <w:rFonts w:ascii="Arial Narrow" w:hAnsi="Arial Narrow"/>
                <w:color w:val="000000"/>
                <w:sz w:val="20"/>
                <w:szCs w:val="20"/>
              </w:rPr>
            </w:pPr>
            <w:r w:rsidRPr="00626B5C">
              <w:rPr>
                <w:rFonts w:ascii="Arial Narrow" w:hAnsi="Arial Narrow" w:cs="Calibri"/>
                <w:color w:val="000000"/>
                <w:sz w:val="20"/>
                <w:szCs w:val="20"/>
              </w:rPr>
              <w:t>$0.00</w:t>
            </w:r>
          </w:p>
        </w:tc>
        <w:tc>
          <w:tcPr>
            <w:tcW w:w="1134" w:type="dxa"/>
            <w:shd w:val="clear" w:color="auto" w:fill="auto"/>
            <w:vAlign w:val="center"/>
          </w:tcPr>
          <w:p w14:paraId="4EB35E1B" w14:textId="558D5415" w:rsidR="002562C3" w:rsidRPr="00626B5C" w:rsidRDefault="002562C3" w:rsidP="00626B5C">
            <w:pPr>
              <w:keepNext/>
              <w:keepLines/>
              <w:jc w:val="center"/>
              <w:rPr>
                <w:rFonts w:ascii="Arial Narrow" w:hAnsi="Arial Narrow"/>
                <w:color w:val="000000"/>
                <w:sz w:val="20"/>
                <w:szCs w:val="20"/>
              </w:rPr>
            </w:pPr>
            <w:r w:rsidRPr="00626B5C">
              <w:rPr>
                <w:rFonts w:ascii="Arial Narrow" w:hAnsi="Arial Narrow" w:cs="Calibri"/>
                <w:color w:val="000000"/>
                <w:sz w:val="20"/>
                <w:szCs w:val="20"/>
              </w:rPr>
              <w:t>$112.70</w:t>
            </w:r>
          </w:p>
        </w:tc>
        <w:tc>
          <w:tcPr>
            <w:tcW w:w="1134" w:type="dxa"/>
            <w:tcBorders>
              <w:right w:val="single" w:sz="4" w:space="0" w:color="auto"/>
            </w:tcBorders>
            <w:shd w:val="clear" w:color="auto" w:fill="auto"/>
            <w:vAlign w:val="center"/>
          </w:tcPr>
          <w:p w14:paraId="522E14DD" w14:textId="29DF9E5E" w:rsidR="002562C3" w:rsidRPr="00626B5C" w:rsidRDefault="002562C3" w:rsidP="00626B5C">
            <w:pPr>
              <w:keepNext/>
              <w:keepLines/>
              <w:jc w:val="center"/>
              <w:rPr>
                <w:rFonts w:ascii="Arial Narrow" w:hAnsi="Arial Narrow"/>
                <w:color w:val="000000"/>
                <w:sz w:val="20"/>
                <w:szCs w:val="20"/>
              </w:rPr>
            </w:pPr>
            <w:r w:rsidRPr="00626B5C">
              <w:rPr>
                <w:rFonts w:ascii="Arial Narrow" w:hAnsi="Arial Narrow" w:cs="Calibri"/>
                <w:color w:val="000000"/>
                <w:sz w:val="20"/>
                <w:szCs w:val="20"/>
              </w:rPr>
              <w:t>$112.70</w:t>
            </w:r>
          </w:p>
        </w:tc>
        <w:tc>
          <w:tcPr>
            <w:tcW w:w="1416" w:type="dxa"/>
            <w:tcBorders>
              <w:top w:val="nil"/>
              <w:left w:val="single" w:sz="4" w:space="0" w:color="auto"/>
              <w:bottom w:val="nil"/>
              <w:right w:val="nil"/>
            </w:tcBorders>
            <w:shd w:val="clear" w:color="auto" w:fill="auto"/>
            <w:vAlign w:val="center"/>
            <w:hideMark/>
          </w:tcPr>
          <w:p w14:paraId="4CE34112" w14:textId="77777777" w:rsidR="002562C3" w:rsidRPr="00626B5C" w:rsidRDefault="002562C3" w:rsidP="00626B5C">
            <w:pPr>
              <w:keepNext/>
              <w:keepLines/>
              <w:jc w:val="center"/>
              <w:rPr>
                <w:rFonts w:ascii="Arial Narrow" w:hAnsi="Arial Narrow"/>
                <w:color w:val="000000"/>
                <w:sz w:val="20"/>
                <w:szCs w:val="20"/>
              </w:rPr>
            </w:pPr>
          </w:p>
        </w:tc>
        <w:tc>
          <w:tcPr>
            <w:tcW w:w="1383" w:type="dxa"/>
            <w:tcBorders>
              <w:top w:val="nil"/>
              <w:left w:val="nil"/>
              <w:bottom w:val="nil"/>
              <w:right w:val="single" w:sz="4" w:space="0" w:color="auto"/>
            </w:tcBorders>
            <w:shd w:val="clear" w:color="auto" w:fill="auto"/>
            <w:vAlign w:val="center"/>
            <w:hideMark/>
          </w:tcPr>
          <w:p w14:paraId="454420C3" w14:textId="77777777" w:rsidR="002562C3" w:rsidRPr="00626B5C" w:rsidRDefault="002562C3" w:rsidP="00626B5C">
            <w:pPr>
              <w:keepNext/>
              <w:keepLines/>
              <w:jc w:val="left"/>
              <w:rPr>
                <w:rFonts w:ascii="Arial Narrow" w:hAnsi="Arial Narrow"/>
                <w:sz w:val="20"/>
                <w:szCs w:val="20"/>
              </w:rPr>
            </w:pPr>
          </w:p>
        </w:tc>
      </w:tr>
      <w:tr w:rsidR="00AF1C26" w:rsidRPr="00626B5C" w14:paraId="4626465E" w14:textId="77777777" w:rsidTr="00626B5C">
        <w:trPr>
          <w:trHeight w:val="720"/>
        </w:trPr>
        <w:tc>
          <w:tcPr>
            <w:tcW w:w="1838" w:type="dxa"/>
            <w:shd w:val="clear" w:color="auto" w:fill="auto"/>
            <w:vAlign w:val="center"/>
          </w:tcPr>
          <w:p w14:paraId="45A3159C" w14:textId="79F8D456" w:rsidR="002562C3" w:rsidRPr="00626B5C" w:rsidRDefault="002562C3" w:rsidP="00626B5C">
            <w:pPr>
              <w:keepNext/>
              <w:keepLines/>
              <w:jc w:val="left"/>
              <w:rPr>
                <w:rFonts w:ascii="Arial Narrow" w:hAnsi="Arial Narrow"/>
                <w:color w:val="000000"/>
                <w:sz w:val="20"/>
                <w:szCs w:val="20"/>
              </w:rPr>
            </w:pPr>
            <w:r w:rsidRPr="00626B5C">
              <w:rPr>
                <w:rFonts w:ascii="Arial Narrow" w:hAnsi="Arial Narrow" w:cs="Calibri"/>
                <w:color w:val="000000"/>
                <w:sz w:val="20"/>
                <w:szCs w:val="20"/>
              </w:rPr>
              <w:t>Cost of implant administration over 6 months (MBS item 14206 $39.20 + MBS item 23 $41.40)</w:t>
            </w:r>
          </w:p>
        </w:tc>
        <w:tc>
          <w:tcPr>
            <w:tcW w:w="1134" w:type="dxa"/>
            <w:shd w:val="clear" w:color="auto" w:fill="auto"/>
            <w:vAlign w:val="center"/>
          </w:tcPr>
          <w:p w14:paraId="1C80CB2E" w14:textId="4B6C2C7C" w:rsidR="002562C3" w:rsidRPr="00626B5C" w:rsidRDefault="002562C3" w:rsidP="00626B5C">
            <w:pPr>
              <w:keepNext/>
              <w:keepLines/>
              <w:jc w:val="center"/>
              <w:rPr>
                <w:rFonts w:ascii="Arial Narrow" w:hAnsi="Arial Narrow"/>
                <w:color w:val="000000"/>
                <w:sz w:val="20"/>
                <w:szCs w:val="20"/>
              </w:rPr>
            </w:pPr>
            <w:r w:rsidRPr="00626B5C">
              <w:rPr>
                <w:rFonts w:ascii="Arial Narrow" w:hAnsi="Arial Narrow" w:cs="Calibri"/>
                <w:color w:val="000000"/>
                <w:sz w:val="20"/>
                <w:szCs w:val="20"/>
              </w:rPr>
              <w:t>$0.00</w:t>
            </w:r>
          </w:p>
        </w:tc>
        <w:tc>
          <w:tcPr>
            <w:tcW w:w="1134" w:type="dxa"/>
            <w:shd w:val="clear" w:color="auto" w:fill="auto"/>
            <w:vAlign w:val="center"/>
          </w:tcPr>
          <w:p w14:paraId="13FF5E75" w14:textId="02CB55D7" w:rsidR="002562C3" w:rsidRPr="00626B5C" w:rsidRDefault="002562C3" w:rsidP="00626B5C">
            <w:pPr>
              <w:keepNext/>
              <w:keepLines/>
              <w:jc w:val="center"/>
              <w:rPr>
                <w:rFonts w:ascii="Arial Narrow" w:hAnsi="Arial Narrow"/>
                <w:color w:val="000000"/>
                <w:sz w:val="20"/>
                <w:szCs w:val="20"/>
              </w:rPr>
            </w:pPr>
            <w:r w:rsidRPr="00626B5C">
              <w:rPr>
                <w:rFonts w:ascii="Arial Narrow" w:hAnsi="Arial Narrow" w:cs="Calibri"/>
                <w:color w:val="000000"/>
                <w:sz w:val="20"/>
                <w:szCs w:val="20"/>
              </w:rPr>
              <w:t>$525.70</w:t>
            </w:r>
          </w:p>
        </w:tc>
        <w:tc>
          <w:tcPr>
            <w:tcW w:w="1134" w:type="dxa"/>
            <w:shd w:val="clear" w:color="auto" w:fill="auto"/>
            <w:vAlign w:val="center"/>
          </w:tcPr>
          <w:p w14:paraId="46D77191" w14:textId="4DA8DCD7" w:rsidR="002562C3" w:rsidRPr="00626B5C" w:rsidRDefault="002562C3" w:rsidP="00626B5C">
            <w:pPr>
              <w:keepNext/>
              <w:keepLines/>
              <w:jc w:val="center"/>
              <w:rPr>
                <w:rFonts w:ascii="Arial Narrow" w:hAnsi="Arial Narrow"/>
                <w:color w:val="000000"/>
                <w:sz w:val="20"/>
                <w:szCs w:val="20"/>
              </w:rPr>
            </w:pPr>
            <w:r w:rsidRPr="00626B5C">
              <w:rPr>
                <w:rFonts w:ascii="Arial Narrow" w:hAnsi="Arial Narrow" w:cs="Calibri"/>
                <w:color w:val="000000"/>
                <w:sz w:val="20"/>
                <w:szCs w:val="20"/>
              </w:rPr>
              <w:t>$0.00</w:t>
            </w:r>
          </w:p>
        </w:tc>
        <w:tc>
          <w:tcPr>
            <w:tcW w:w="1134" w:type="dxa"/>
            <w:tcBorders>
              <w:right w:val="single" w:sz="4" w:space="0" w:color="auto"/>
            </w:tcBorders>
            <w:shd w:val="clear" w:color="auto" w:fill="auto"/>
            <w:vAlign w:val="center"/>
          </w:tcPr>
          <w:p w14:paraId="522C90F4" w14:textId="622D05BD" w:rsidR="002562C3" w:rsidRPr="00626B5C" w:rsidRDefault="002562C3" w:rsidP="00626B5C">
            <w:pPr>
              <w:keepNext/>
              <w:keepLines/>
              <w:jc w:val="center"/>
              <w:rPr>
                <w:rFonts w:ascii="Arial Narrow" w:hAnsi="Arial Narrow"/>
                <w:color w:val="000000"/>
                <w:sz w:val="20"/>
                <w:szCs w:val="20"/>
              </w:rPr>
            </w:pPr>
            <w:r w:rsidRPr="00626B5C">
              <w:rPr>
                <w:rFonts w:ascii="Arial Narrow" w:hAnsi="Arial Narrow" w:cs="Calibri"/>
                <w:color w:val="000000"/>
                <w:sz w:val="20"/>
                <w:szCs w:val="20"/>
              </w:rPr>
              <w:t>$0.00</w:t>
            </w:r>
          </w:p>
        </w:tc>
        <w:tc>
          <w:tcPr>
            <w:tcW w:w="1416" w:type="dxa"/>
            <w:tcBorders>
              <w:top w:val="nil"/>
              <w:left w:val="single" w:sz="4" w:space="0" w:color="auto"/>
              <w:bottom w:val="nil"/>
              <w:right w:val="nil"/>
            </w:tcBorders>
            <w:shd w:val="clear" w:color="auto" w:fill="auto"/>
            <w:vAlign w:val="center"/>
            <w:hideMark/>
          </w:tcPr>
          <w:p w14:paraId="12C1D336" w14:textId="77777777" w:rsidR="002562C3" w:rsidRPr="00626B5C" w:rsidRDefault="002562C3" w:rsidP="00626B5C">
            <w:pPr>
              <w:keepNext/>
              <w:keepLines/>
              <w:jc w:val="center"/>
              <w:rPr>
                <w:rFonts w:ascii="Arial Narrow" w:hAnsi="Arial Narrow"/>
                <w:color w:val="000000"/>
                <w:sz w:val="20"/>
                <w:szCs w:val="20"/>
              </w:rPr>
            </w:pPr>
          </w:p>
        </w:tc>
        <w:tc>
          <w:tcPr>
            <w:tcW w:w="1383" w:type="dxa"/>
            <w:tcBorders>
              <w:top w:val="nil"/>
              <w:left w:val="nil"/>
              <w:bottom w:val="nil"/>
              <w:right w:val="single" w:sz="4" w:space="0" w:color="auto"/>
            </w:tcBorders>
            <w:shd w:val="clear" w:color="auto" w:fill="auto"/>
            <w:vAlign w:val="center"/>
            <w:hideMark/>
          </w:tcPr>
          <w:p w14:paraId="30D067AE" w14:textId="77777777" w:rsidR="002562C3" w:rsidRPr="00626B5C" w:rsidRDefault="002562C3" w:rsidP="00626B5C">
            <w:pPr>
              <w:keepNext/>
              <w:keepLines/>
              <w:jc w:val="left"/>
              <w:rPr>
                <w:rFonts w:ascii="Arial Narrow" w:hAnsi="Arial Narrow"/>
                <w:sz w:val="20"/>
                <w:szCs w:val="20"/>
              </w:rPr>
            </w:pPr>
          </w:p>
        </w:tc>
      </w:tr>
      <w:tr w:rsidR="002562C3" w:rsidRPr="00626B5C" w14:paraId="34993928" w14:textId="77777777" w:rsidTr="00626B5C">
        <w:trPr>
          <w:trHeight w:val="720"/>
        </w:trPr>
        <w:tc>
          <w:tcPr>
            <w:tcW w:w="1838" w:type="dxa"/>
            <w:shd w:val="clear" w:color="auto" w:fill="auto"/>
            <w:vAlign w:val="center"/>
          </w:tcPr>
          <w:p w14:paraId="45665AEA" w14:textId="697EAB9F" w:rsidR="002562C3" w:rsidRPr="00626B5C" w:rsidRDefault="002562C3" w:rsidP="00626B5C">
            <w:pPr>
              <w:keepNext/>
              <w:keepLines/>
              <w:jc w:val="left"/>
              <w:rPr>
                <w:rFonts w:ascii="Arial Narrow" w:hAnsi="Arial Narrow"/>
                <w:color w:val="000000"/>
                <w:sz w:val="20"/>
                <w:szCs w:val="20"/>
              </w:rPr>
            </w:pPr>
            <w:r w:rsidRPr="00626B5C">
              <w:rPr>
                <w:rFonts w:ascii="Arial Narrow" w:hAnsi="Arial Narrow" w:cs="Calibri"/>
                <w:color w:val="000000"/>
                <w:sz w:val="20"/>
                <w:szCs w:val="20"/>
              </w:rPr>
              <w:t>12 months medicine costs:</w:t>
            </w:r>
            <w:r w:rsidRPr="00626B5C">
              <w:rPr>
                <w:rFonts w:ascii="Arial Narrow" w:hAnsi="Arial Narrow" w:cs="Calibri"/>
                <w:color w:val="000000"/>
                <w:sz w:val="20"/>
                <w:szCs w:val="20"/>
              </w:rPr>
              <w:br/>
              <w:t>12 months Ryeqo</w:t>
            </w:r>
            <w:r w:rsidR="00AF1C26" w:rsidRPr="00626B5C">
              <w:rPr>
                <w:rFonts w:ascii="Arial Narrow" w:hAnsi="Arial Narrow" w:cs="Calibri"/>
                <w:color w:val="000000"/>
                <w:sz w:val="20"/>
                <w:szCs w:val="20"/>
              </w:rPr>
              <w:t xml:space="preserve"> vs</w:t>
            </w:r>
            <w:r w:rsidRPr="00626B5C">
              <w:rPr>
                <w:rFonts w:ascii="Arial Narrow" w:hAnsi="Arial Narrow" w:cs="Calibri"/>
                <w:color w:val="000000"/>
                <w:sz w:val="20"/>
                <w:szCs w:val="20"/>
              </w:rPr>
              <w:br/>
              <w:t>6 months goserelin + 6 months nafarelin</w:t>
            </w:r>
            <w:r w:rsidRPr="00626B5C">
              <w:rPr>
                <w:rFonts w:ascii="Arial Narrow" w:hAnsi="Arial Narrow" w:cs="Calibri"/>
                <w:color w:val="000000"/>
                <w:sz w:val="20"/>
                <w:szCs w:val="20"/>
                <w:vertAlign w:val="superscript"/>
              </w:rPr>
              <w:t>a</w:t>
            </w:r>
            <w:r w:rsidRPr="00626B5C">
              <w:rPr>
                <w:rFonts w:ascii="Arial Narrow" w:hAnsi="Arial Narrow" w:cs="Calibri"/>
                <w:color w:val="000000"/>
                <w:sz w:val="20"/>
                <w:szCs w:val="20"/>
              </w:rPr>
              <w:t xml:space="preserve"> incl add-back</w:t>
            </w:r>
          </w:p>
        </w:tc>
        <w:tc>
          <w:tcPr>
            <w:tcW w:w="1134" w:type="dxa"/>
            <w:shd w:val="clear" w:color="auto" w:fill="auto"/>
            <w:vAlign w:val="center"/>
          </w:tcPr>
          <w:p w14:paraId="1066F705" w14:textId="3C2D3C4A" w:rsidR="002562C3" w:rsidRPr="00626B5C" w:rsidRDefault="002562C3" w:rsidP="00626B5C">
            <w:pPr>
              <w:keepNext/>
              <w:keepLines/>
              <w:jc w:val="center"/>
              <w:rPr>
                <w:rFonts w:ascii="Arial Narrow" w:hAnsi="Arial Narrow" w:cs="Calibri"/>
                <w:color w:val="000000"/>
                <w:sz w:val="20"/>
                <w:szCs w:val="20"/>
              </w:rPr>
            </w:pPr>
            <w:r w:rsidRPr="00626B5C">
              <w:rPr>
                <w:rFonts w:ascii="Arial Narrow" w:hAnsi="Arial Narrow" w:cs="Calibri"/>
                <w:color w:val="000000"/>
                <w:sz w:val="20"/>
                <w:szCs w:val="20"/>
              </w:rPr>
              <w:t>$</w:t>
            </w:r>
            <w:r w:rsidR="00C12D15" w:rsidRPr="00C12D15">
              <w:rPr>
                <w:rFonts w:ascii="Arial Narrow" w:hAnsi="Arial Narrow" w:cs="Calibri" w:hint="eastAsia"/>
                <w:color w:val="000000"/>
                <w:w w:val="28"/>
                <w:sz w:val="20"/>
                <w:szCs w:val="20"/>
                <w:shd w:val="solid" w:color="000000" w:fill="000000"/>
                <w:fitText w:val="125" w:id="-961850355"/>
                <w14:textFill>
                  <w14:solidFill>
                    <w14:srgbClr w14:val="000000">
                      <w14:alpha w14:val="100000"/>
                    </w14:srgbClr>
                  </w14:solidFill>
                </w14:textFill>
              </w:rPr>
              <w:t xml:space="preserve">　</w:t>
            </w:r>
            <w:r w:rsidR="00C12D15" w:rsidRPr="00C12D15">
              <w:rPr>
                <w:rFonts w:ascii="Arial Narrow" w:hAnsi="Arial Narrow" w:cs="Calibri"/>
                <w:color w:val="000000"/>
                <w:w w:val="28"/>
                <w:sz w:val="20"/>
                <w:szCs w:val="20"/>
                <w:shd w:val="solid" w:color="000000" w:fill="000000"/>
                <w:fitText w:val="125" w:id="-961850355"/>
                <w14:textFill>
                  <w14:solidFill>
                    <w14:srgbClr w14:val="000000">
                      <w14:alpha w14:val="100000"/>
                    </w14:srgbClr>
                  </w14:solidFill>
                </w14:textFill>
              </w:rPr>
              <w:t>|</w:t>
            </w:r>
            <w:r w:rsidR="00C12D15" w:rsidRPr="00C12D15">
              <w:rPr>
                <w:rFonts w:ascii="Arial Narrow" w:hAnsi="Arial Narrow" w:cs="Calibri" w:hint="eastAsia"/>
                <w:color w:val="000000"/>
                <w:spacing w:val="3"/>
                <w:w w:val="28"/>
                <w:sz w:val="20"/>
                <w:szCs w:val="20"/>
                <w:shd w:val="solid" w:color="000000" w:fill="000000"/>
                <w:fitText w:val="125" w:id="-961850355"/>
                <w14:textFill>
                  <w14:solidFill>
                    <w14:srgbClr w14:val="000000">
                      <w14:alpha w14:val="100000"/>
                    </w14:srgbClr>
                  </w14:solidFill>
                </w14:textFill>
              </w:rPr>
              <w:t xml:space="preserve">　</w:t>
            </w:r>
          </w:p>
          <w:p w14:paraId="02BAA9E3" w14:textId="0B57CEBB" w:rsidR="0098555D" w:rsidRPr="00626B5C" w:rsidRDefault="0098555D" w:rsidP="00626B5C">
            <w:pPr>
              <w:keepNext/>
              <w:keepLines/>
              <w:jc w:val="center"/>
              <w:rPr>
                <w:rFonts w:ascii="Arial Narrow" w:hAnsi="Arial Narrow" w:cs="Calibri"/>
                <w:color w:val="000000"/>
                <w:sz w:val="20"/>
                <w:szCs w:val="20"/>
              </w:rPr>
            </w:pPr>
            <w:r w:rsidRPr="00626B5C">
              <w:rPr>
                <w:rFonts w:ascii="Arial Narrow" w:hAnsi="Arial Narrow" w:cs="Calibri"/>
                <w:color w:val="000000"/>
                <w:sz w:val="20"/>
                <w:szCs w:val="20"/>
              </w:rPr>
              <w:t>($</w:t>
            </w:r>
            <w:r w:rsidR="00C12D15" w:rsidRPr="00C12D15">
              <w:rPr>
                <w:rFonts w:ascii="Arial Narrow" w:hAnsi="Arial Narrow" w:cs="Calibri"/>
                <w:color w:val="000000"/>
                <w:spacing w:val="43"/>
                <w:sz w:val="20"/>
                <w:szCs w:val="20"/>
                <w:shd w:val="solid" w:color="000000" w:fill="000000"/>
                <w:fitText w:val="301" w:id="-961850354"/>
                <w14:textFill>
                  <w14:solidFill>
                    <w14:srgbClr w14:val="000000">
                      <w14:alpha w14:val="100000"/>
                    </w14:srgbClr>
                  </w14:solidFill>
                </w14:textFill>
              </w:rPr>
              <w:t>|||</w:t>
            </w:r>
            <w:r w:rsidR="00C12D15" w:rsidRPr="00C12D15">
              <w:rPr>
                <w:rFonts w:ascii="Arial Narrow" w:hAnsi="Arial Narrow" w:cs="Calibri"/>
                <w:color w:val="000000"/>
                <w:spacing w:val="2"/>
                <w:sz w:val="20"/>
                <w:szCs w:val="20"/>
                <w:shd w:val="solid" w:color="000000" w:fill="000000"/>
                <w:fitText w:val="301" w:id="-961850354"/>
                <w14:textFill>
                  <w14:solidFill>
                    <w14:srgbClr w14:val="000000">
                      <w14:alpha w14:val="100000"/>
                    </w14:srgbClr>
                  </w14:solidFill>
                </w14:textFill>
              </w:rPr>
              <w:t>|</w:t>
            </w:r>
            <w:r w:rsidR="00C12D15" w:rsidRPr="00C12D15">
              <w:rPr>
                <w:rFonts w:ascii="Arial Narrow" w:hAnsi="Arial Narrow" w:cs="Calibri"/>
                <w:color w:val="000000"/>
                <w:sz w:val="20"/>
                <w:szCs w:val="20"/>
              </w:rPr>
              <w:t xml:space="preserve"> </w:t>
            </w:r>
            <w:r w:rsidRPr="00626B5C">
              <w:rPr>
                <w:rFonts w:ascii="Arial Narrow" w:hAnsi="Arial Narrow" w:cs="Calibri"/>
                <w:color w:val="000000"/>
                <w:sz w:val="20"/>
                <w:szCs w:val="20"/>
              </w:rPr>
              <w:t>x 2)</w:t>
            </w:r>
          </w:p>
        </w:tc>
        <w:tc>
          <w:tcPr>
            <w:tcW w:w="3402" w:type="dxa"/>
            <w:gridSpan w:val="3"/>
            <w:tcBorders>
              <w:right w:val="single" w:sz="4" w:space="0" w:color="auto"/>
            </w:tcBorders>
            <w:shd w:val="clear" w:color="auto" w:fill="auto"/>
            <w:vAlign w:val="center"/>
          </w:tcPr>
          <w:p w14:paraId="4307B7D5" w14:textId="77777777" w:rsidR="002562C3" w:rsidRPr="000300D4" w:rsidRDefault="002562C3" w:rsidP="00626B5C">
            <w:pPr>
              <w:keepNext/>
              <w:keepLines/>
              <w:jc w:val="center"/>
              <w:rPr>
                <w:rFonts w:ascii="Arial Narrow" w:hAnsi="Arial Narrow" w:cs="Calibri"/>
                <w:color w:val="000000"/>
                <w:sz w:val="20"/>
                <w:szCs w:val="20"/>
              </w:rPr>
            </w:pPr>
            <w:r w:rsidRPr="000300D4">
              <w:rPr>
                <w:rFonts w:ascii="Arial Narrow" w:hAnsi="Arial Narrow" w:cs="Calibri"/>
                <w:color w:val="000000"/>
                <w:sz w:val="20"/>
                <w:szCs w:val="20"/>
              </w:rPr>
              <w:t>$2,459.57</w:t>
            </w:r>
          </w:p>
          <w:p w14:paraId="4E142C00" w14:textId="217C2D6C" w:rsidR="00DD5CB7" w:rsidRPr="000300D4" w:rsidRDefault="00DD5CB7" w:rsidP="00626B5C">
            <w:pPr>
              <w:keepNext/>
              <w:keepLines/>
              <w:jc w:val="center"/>
              <w:rPr>
                <w:rFonts w:ascii="Arial Narrow" w:hAnsi="Arial Narrow" w:cs="Calibri"/>
                <w:color w:val="000000"/>
                <w:sz w:val="20"/>
                <w:szCs w:val="20"/>
              </w:rPr>
            </w:pPr>
            <w:r w:rsidRPr="000300D4">
              <w:rPr>
                <w:rFonts w:ascii="Arial Narrow" w:hAnsi="Arial Narrow" w:cs="Calibri"/>
                <w:color w:val="000000"/>
                <w:sz w:val="20"/>
                <w:szCs w:val="20"/>
              </w:rPr>
              <w:t>($1,418.34 + 0.57 x $784.86 + 0.4</w:t>
            </w:r>
            <w:r w:rsidR="0098555D" w:rsidRPr="000300D4">
              <w:rPr>
                <w:rFonts w:ascii="Arial Narrow" w:hAnsi="Arial Narrow" w:cs="Calibri"/>
                <w:color w:val="000000"/>
                <w:sz w:val="20"/>
                <w:szCs w:val="20"/>
              </w:rPr>
              <w:t xml:space="preserve">3 x </w:t>
            </w:r>
            <w:r w:rsidRPr="000300D4">
              <w:rPr>
                <w:rFonts w:ascii="Arial Narrow" w:hAnsi="Arial Narrow" w:cs="Calibri"/>
                <w:color w:val="000000"/>
                <w:sz w:val="20"/>
                <w:szCs w:val="20"/>
              </w:rPr>
              <w:t>$1381.07</w:t>
            </w:r>
            <w:r w:rsidR="0098555D" w:rsidRPr="000300D4">
              <w:rPr>
                <w:rFonts w:ascii="Arial Narrow" w:hAnsi="Arial Narrow" w:cs="Calibri"/>
                <w:color w:val="000000"/>
                <w:sz w:val="20"/>
                <w:szCs w:val="20"/>
              </w:rPr>
              <w:t>)</w:t>
            </w:r>
          </w:p>
        </w:tc>
        <w:tc>
          <w:tcPr>
            <w:tcW w:w="1416" w:type="dxa"/>
            <w:tcBorders>
              <w:top w:val="nil"/>
              <w:left w:val="single" w:sz="4" w:space="0" w:color="auto"/>
              <w:bottom w:val="nil"/>
              <w:right w:val="nil"/>
            </w:tcBorders>
            <w:shd w:val="clear" w:color="auto" w:fill="auto"/>
            <w:vAlign w:val="center"/>
            <w:hideMark/>
          </w:tcPr>
          <w:p w14:paraId="76E8E13A" w14:textId="77777777" w:rsidR="002562C3" w:rsidRPr="00626B5C" w:rsidRDefault="002562C3" w:rsidP="00626B5C">
            <w:pPr>
              <w:keepNext/>
              <w:keepLines/>
              <w:jc w:val="center"/>
              <w:rPr>
                <w:rFonts w:ascii="Arial Narrow" w:hAnsi="Arial Narrow"/>
                <w:color w:val="000000"/>
                <w:sz w:val="20"/>
                <w:szCs w:val="20"/>
              </w:rPr>
            </w:pPr>
          </w:p>
        </w:tc>
        <w:tc>
          <w:tcPr>
            <w:tcW w:w="1383" w:type="dxa"/>
            <w:tcBorders>
              <w:top w:val="nil"/>
              <w:left w:val="nil"/>
              <w:bottom w:val="nil"/>
              <w:right w:val="single" w:sz="4" w:space="0" w:color="auto"/>
            </w:tcBorders>
            <w:shd w:val="clear" w:color="auto" w:fill="auto"/>
            <w:vAlign w:val="center"/>
            <w:hideMark/>
          </w:tcPr>
          <w:p w14:paraId="5F156E1F" w14:textId="77777777" w:rsidR="002562C3" w:rsidRPr="00626B5C" w:rsidRDefault="002562C3" w:rsidP="00626B5C">
            <w:pPr>
              <w:keepNext/>
              <w:keepLines/>
              <w:jc w:val="left"/>
              <w:rPr>
                <w:rFonts w:ascii="Arial Narrow" w:hAnsi="Arial Narrow"/>
                <w:sz w:val="20"/>
                <w:szCs w:val="20"/>
              </w:rPr>
            </w:pPr>
          </w:p>
        </w:tc>
      </w:tr>
      <w:tr w:rsidR="002562C3" w:rsidRPr="00626B5C" w14:paraId="3248E19D" w14:textId="77777777" w:rsidTr="00626B5C">
        <w:trPr>
          <w:trHeight w:val="480"/>
        </w:trPr>
        <w:tc>
          <w:tcPr>
            <w:tcW w:w="1838" w:type="dxa"/>
            <w:shd w:val="clear" w:color="auto" w:fill="auto"/>
            <w:vAlign w:val="center"/>
          </w:tcPr>
          <w:p w14:paraId="17C1DBED" w14:textId="4283D2C3" w:rsidR="002562C3" w:rsidRPr="00626B5C" w:rsidRDefault="002562C3" w:rsidP="00626B5C">
            <w:pPr>
              <w:keepNext/>
              <w:keepLines/>
              <w:jc w:val="left"/>
              <w:rPr>
                <w:rFonts w:ascii="Arial Narrow" w:hAnsi="Arial Narrow"/>
                <w:color w:val="000000"/>
                <w:sz w:val="20"/>
                <w:szCs w:val="20"/>
              </w:rPr>
            </w:pPr>
            <w:r w:rsidRPr="00626B5C">
              <w:rPr>
                <w:rFonts w:ascii="Arial Narrow" w:hAnsi="Arial Narrow" w:cs="Calibri"/>
                <w:color w:val="000000"/>
                <w:sz w:val="20"/>
                <w:szCs w:val="20"/>
              </w:rPr>
              <w:t>As above, incl BMD testing and implantation</w:t>
            </w:r>
          </w:p>
        </w:tc>
        <w:tc>
          <w:tcPr>
            <w:tcW w:w="1134" w:type="dxa"/>
            <w:shd w:val="clear" w:color="auto" w:fill="auto"/>
            <w:vAlign w:val="center"/>
          </w:tcPr>
          <w:p w14:paraId="13C75370" w14:textId="503AF316" w:rsidR="002562C3" w:rsidRPr="00626B5C" w:rsidRDefault="002562C3" w:rsidP="00626B5C">
            <w:pPr>
              <w:keepNext/>
              <w:keepLines/>
              <w:jc w:val="center"/>
              <w:rPr>
                <w:rFonts w:ascii="Arial Narrow" w:hAnsi="Arial Narrow" w:cs="Calibri"/>
                <w:color w:val="000000"/>
                <w:sz w:val="20"/>
                <w:szCs w:val="20"/>
              </w:rPr>
            </w:pPr>
            <w:r w:rsidRPr="00626B5C">
              <w:rPr>
                <w:rFonts w:ascii="Arial Narrow" w:hAnsi="Arial Narrow" w:cs="Calibri"/>
                <w:color w:val="000000"/>
                <w:sz w:val="20"/>
                <w:szCs w:val="20"/>
              </w:rPr>
              <w:t>$</w:t>
            </w:r>
            <w:r w:rsidR="00C12D15" w:rsidRPr="00C12D15">
              <w:rPr>
                <w:rFonts w:ascii="Arial Narrow" w:hAnsi="Arial Narrow" w:cs="Calibri" w:hint="eastAsia"/>
                <w:color w:val="000000"/>
                <w:w w:val="28"/>
                <w:sz w:val="20"/>
                <w:szCs w:val="20"/>
                <w:shd w:val="solid" w:color="000000" w:fill="000000"/>
                <w:fitText w:val="125" w:id="-961850353"/>
                <w14:textFill>
                  <w14:solidFill>
                    <w14:srgbClr w14:val="000000">
                      <w14:alpha w14:val="100000"/>
                    </w14:srgbClr>
                  </w14:solidFill>
                </w14:textFill>
              </w:rPr>
              <w:t xml:space="preserve">　</w:t>
            </w:r>
            <w:r w:rsidR="00C12D15" w:rsidRPr="00C12D15">
              <w:rPr>
                <w:rFonts w:ascii="Arial Narrow" w:hAnsi="Arial Narrow" w:cs="Calibri"/>
                <w:color w:val="000000"/>
                <w:w w:val="28"/>
                <w:sz w:val="20"/>
                <w:szCs w:val="20"/>
                <w:shd w:val="solid" w:color="000000" w:fill="000000"/>
                <w:fitText w:val="125" w:id="-961850353"/>
                <w14:textFill>
                  <w14:solidFill>
                    <w14:srgbClr w14:val="000000">
                      <w14:alpha w14:val="100000"/>
                    </w14:srgbClr>
                  </w14:solidFill>
                </w14:textFill>
              </w:rPr>
              <w:t>|</w:t>
            </w:r>
            <w:r w:rsidR="00C12D15" w:rsidRPr="00C12D15">
              <w:rPr>
                <w:rFonts w:ascii="Arial Narrow" w:hAnsi="Arial Narrow" w:cs="Calibri" w:hint="eastAsia"/>
                <w:color w:val="000000"/>
                <w:spacing w:val="3"/>
                <w:w w:val="28"/>
                <w:sz w:val="20"/>
                <w:szCs w:val="20"/>
                <w:shd w:val="solid" w:color="000000" w:fill="000000"/>
                <w:fitText w:val="125" w:id="-961850353"/>
                <w14:textFill>
                  <w14:solidFill>
                    <w14:srgbClr w14:val="000000">
                      <w14:alpha w14:val="100000"/>
                    </w14:srgbClr>
                  </w14:solidFill>
                </w14:textFill>
              </w:rPr>
              <w:t xml:space="preserve">　</w:t>
            </w:r>
          </w:p>
          <w:p w14:paraId="031EDC75" w14:textId="2BD7CFF5" w:rsidR="0098555D" w:rsidRPr="00626B5C" w:rsidRDefault="00D132E8" w:rsidP="00626B5C">
            <w:pPr>
              <w:keepNext/>
              <w:keepLines/>
              <w:jc w:val="center"/>
              <w:rPr>
                <w:rFonts w:ascii="Arial Narrow" w:hAnsi="Arial Narrow" w:cs="Calibri"/>
                <w:color w:val="000000"/>
                <w:sz w:val="20"/>
                <w:szCs w:val="20"/>
              </w:rPr>
            </w:pPr>
            <w:r w:rsidRPr="00626B5C">
              <w:rPr>
                <w:rFonts w:ascii="Arial Narrow" w:hAnsi="Arial Narrow" w:cs="Calibri"/>
                <w:color w:val="000000"/>
                <w:sz w:val="20"/>
                <w:szCs w:val="20"/>
              </w:rPr>
              <w:t>(</w:t>
            </w:r>
            <w:r w:rsidR="0098555D" w:rsidRPr="00626B5C">
              <w:rPr>
                <w:rFonts w:ascii="Arial Narrow" w:hAnsi="Arial Narrow" w:cs="Calibri"/>
                <w:color w:val="000000"/>
                <w:sz w:val="20"/>
                <w:szCs w:val="20"/>
              </w:rPr>
              <w:t>$</w:t>
            </w:r>
            <w:r w:rsidR="00C12D15" w:rsidRPr="00C12D15">
              <w:rPr>
                <w:rFonts w:ascii="Arial Narrow" w:hAnsi="Arial Narrow" w:cs="Calibri"/>
                <w:color w:val="000000"/>
                <w:spacing w:val="114"/>
                <w:sz w:val="20"/>
                <w:szCs w:val="20"/>
                <w:shd w:val="solid" w:color="000000" w:fill="000000"/>
                <w:fitText w:val="200" w:id="-961850352"/>
                <w14:textFill>
                  <w14:solidFill>
                    <w14:srgbClr w14:val="000000">
                      <w14:alpha w14:val="100000"/>
                    </w14:srgbClr>
                  </w14:solidFill>
                </w14:textFill>
              </w:rPr>
              <w:t>|</w:t>
            </w:r>
            <w:r w:rsidR="00C12D15" w:rsidRPr="00C12D15">
              <w:rPr>
                <w:rFonts w:ascii="Arial Narrow" w:hAnsi="Arial Narrow" w:cs="Calibri"/>
                <w:color w:val="000000"/>
                <w:spacing w:val="1"/>
                <w:sz w:val="20"/>
                <w:szCs w:val="20"/>
                <w:shd w:val="solid" w:color="000000" w:fill="000000"/>
                <w:fitText w:val="200" w:id="-961850352"/>
                <w14:textFill>
                  <w14:solidFill>
                    <w14:srgbClr w14:val="000000">
                      <w14:alpha w14:val="100000"/>
                    </w14:srgbClr>
                  </w14:solidFill>
                </w14:textFill>
              </w:rPr>
              <w:t>|</w:t>
            </w:r>
            <w:r w:rsidR="00C12D15" w:rsidRPr="00C12D15">
              <w:rPr>
                <w:rFonts w:ascii="Arial Narrow" w:hAnsi="Arial Narrow" w:cs="Calibri"/>
                <w:color w:val="000000"/>
                <w:sz w:val="20"/>
                <w:szCs w:val="20"/>
              </w:rPr>
              <w:t xml:space="preserve"> </w:t>
            </w:r>
            <w:r w:rsidR="0098555D" w:rsidRPr="00626B5C">
              <w:rPr>
                <w:rFonts w:ascii="Arial Narrow" w:hAnsi="Arial Narrow" w:cs="Calibri"/>
                <w:color w:val="000000"/>
                <w:sz w:val="20"/>
                <w:szCs w:val="20"/>
              </w:rPr>
              <w:t>+ $112.70)</w:t>
            </w:r>
          </w:p>
        </w:tc>
        <w:tc>
          <w:tcPr>
            <w:tcW w:w="3402" w:type="dxa"/>
            <w:gridSpan w:val="3"/>
            <w:tcBorders>
              <w:right w:val="single" w:sz="4" w:space="0" w:color="auto"/>
            </w:tcBorders>
            <w:shd w:val="clear" w:color="auto" w:fill="auto"/>
            <w:vAlign w:val="center"/>
          </w:tcPr>
          <w:p w14:paraId="48D9ED99" w14:textId="77777777" w:rsidR="002562C3" w:rsidRPr="000300D4" w:rsidRDefault="002562C3" w:rsidP="00626B5C">
            <w:pPr>
              <w:keepNext/>
              <w:keepLines/>
              <w:jc w:val="center"/>
              <w:rPr>
                <w:rFonts w:ascii="Arial Narrow" w:hAnsi="Arial Narrow" w:cs="Calibri"/>
                <w:color w:val="000000"/>
                <w:sz w:val="20"/>
                <w:szCs w:val="20"/>
              </w:rPr>
            </w:pPr>
            <w:r w:rsidRPr="000300D4">
              <w:rPr>
                <w:rFonts w:ascii="Arial Narrow" w:hAnsi="Arial Narrow" w:cs="Calibri"/>
                <w:color w:val="000000"/>
                <w:sz w:val="20"/>
                <w:szCs w:val="20"/>
              </w:rPr>
              <w:t>$3,097.97</w:t>
            </w:r>
          </w:p>
          <w:p w14:paraId="51FC214F" w14:textId="5108CA1A" w:rsidR="0098555D" w:rsidRPr="000300D4" w:rsidRDefault="0098555D" w:rsidP="00626B5C">
            <w:pPr>
              <w:keepNext/>
              <w:keepLines/>
              <w:jc w:val="center"/>
              <w:rPr>
                <w:rFonts w:ascii="Arial Narrow" w:hAnsi="Arial Narrow" w:cs="Calibri"/>
                <w:color w:val="000000"/>
                <w:sz w:val="20"/>
                <w:szCs w:val="20"/>
              </w:rPr>
            </w:pPr>
            <w:r w:rsidRPr="000300D4">
              <w:rPr>
                <w:rFonts w:ascii="Arial Narrow" w:hAnsi="Arial Narrow" w:cs="Calibri"/>
                <w:color w:val="000000"/>
                <w:sz w:val="20"/>
                <w:szCs w:val="20"/>
              </w:rPr>
              <w:t>($2459.57 + $525.70 + $112.70)</w:t>
            </w:r>
          </w:p>
        </w:tc>
        <w:tc>
          <w:tcPr>
            <w:tcW w:w="1416" w:type="dxa"/>
            <w:tcBorders>
              <w:top w:val="nil"/>
              <w:left w:val="single" w:sz="4" w:space="0" w:color="auto"/>
              <w:bottom w:val="nil"/>
              <w:right w:val="nil"/>
            </w:tcBorders>
            <w:shd w:val="clear" w:color="auto" w:fill="auto"/>
            <w:vAlign w:val="center"/>
            <w:hideMark/>
          </w:tcPr>
          <w:p w14:paraId="5096C55E" w14:textId="77777777" w:rsidR="002562C3" w:rsidRPr="00626B5C" w:rsidRDefault="002562C3" w:rsidP="00626B5C">
            <w:pPr>
              <w:keepNext/>
              <w:keepLines/>
              <w:jc w:val="center"/>
              <w:rPr>
                <w:rFonts w:ascii="Arial Narrow" w:hAnsi="Arial Narrow"/>
                <w:color w:val="000000"/>
                <w:sz w:val="20"/>
                <w:szCs w:val="20"/>
              </w:rPr>
            </w:pPr>
          </w:p>
        </w:tc>
        <w:tc>
          <w:tcPr>
            <w:tcW w:w="1383" w:type="dxa"/>
            <w:tcBorders>
              <w:top w:val="nil"/>
              <w:left w:val="nil"/>
              <w:bottom w:val="nil"/>
              <w:right w:val="single" w:sz="4" w:space="0" w:color="auto"/>
            </w:tcBorders>
            <w:shd w:val="clear" w:color="auto" w:fill="auto"/>
            <w:vAlign w:val="center"/>
            <w:hideMark/>
          </w:tcPr>
          <w:p w14:paraId="431E86AF" w14:textId="77777777" w:rsidR="002562C3" w:rsidRPr="00626B5C" w:rsidRDefault="002562C3" w:rsidP="00626B5C">
            <w:pPr>
              <w:keepNext/>
              <w:keepLines/>
              <w:jc w:val="left"/>
              <w:rPr>
                <w:rFonts w:ascii="Arial Narrow" w:hAnsi="Arial Narrow"/>
                <w:sz w:val="20"/>
                <w:szCs w:val="20"/>
              </w:rPr>
            </w:pPr>
          </w:p>
        </w:tc>
      </w:tr>
      <w:tr w:rsidR="002562C3" w:rsidRPr="00626B5C" w14:paraId="04D72942" w14:textId="77777777" w:rsidTr="00626B5C">
        <w:trPr>
          <w:trHeight w:val="288"/>
        </w:trPr>
        <w:tc>
          <w:tcPr>
            <w:tcW w:w="1838" w:type="dxa"/>
            <w:shd w:val="clear" w:color="auto" w:fill="auto"/>
            <w:vAlign w:val="center"/>
          </w:tcPr>
          <w:p w14:paraId="78AD0C35" w14:textId="21C684C9" w:rsidR="002562C3" w:rsidRPr="00626B5C" w:rsidRDefault="002562C3" w:rsidP="00626B5C">
            <w:pPr>
              <w:keepNext/>
              <w:keepLines/>
              <w:jc w:val="left"/>
              <w:rPr>
                <w:rFonts w:ascii="Arial Narrow" w:hAnsi="Arial Narrow"/>
                <w:color w:val="000000"/>
                <w:sz w:val="20"/>
                <w:szCs w:val="20"/>
              </w:rPr>
            </w:pPr>
            <w:r w:rsidRPr="00626B5C">
              <w:rPr>
                <w:rFonts w:ascii="Arial Narrow" w:hAnsi="Arial Narrow" w:cs="Calibri"/>
                <w:color w:val="000000"/>
                <w:sz w:val="20"/>
                <w:szCs w:val="20"/>
              </w:rPr>
              <w:t>Difference in cost over 1 year</w:t>
            </w:r>
          </w:p>
        </w:tc>
        <w:tc>
          <w:tcPr>
            <w:tcW w:w="4536" w:type="dxa"/>
            <w:gridSpan w:val="4"/>
            <w:tcBorders>
              <w:right w:val="single" w:sz="4" w:space="0" w:color="auto"/>
            </w:tcBorders>
            <w:shd w:val="clear" w:color="auto" w:fill="auto"/>
            <w:noWrap/>
            <w:vAlign w:val="center"/>
          </w:tcPr>
          <w:p w14:paraId="21BA37F4" w14:textId="79218CE5" w:rsidR="002562C3" w:rsidRPr="00626B5C" w:rsidRDefault="006E04FF" w:rsidP="00626B5C">
            <w:pPr>
              <w:keepNext/>
              <w:keepLines/>
              <w:jc w:val="center"/>
              <w:rPr>
                <w:rFonts w:ascii="Arial Narrow" w:hAnsi="Arial Narrow" w:cs="Calibri"/>
                <w:sz w:val="20"/>
                <w:szCs w:val="20"/>
              </w:rPr>
            </w:pPr>
            <w:r w:rsidRPr="00626B5C">
              <w:rPr>
                <w:rFonts w:ascii="Arial Narrow" w:hAnsi="Arial Narrow" w:cs="Calibri"/>
                <w:sz w:val="20"/>
                <w:szCs w:val="20"/>
              </w:rPr>
              <w:t>-</w:t>
            </w:r>
            <w:r w:rsidR="002562C3" w:rsidRPr="00626B5C">
              <w:rPr>
                <w:rFonts w:ascii="Arial Narrow" w:hAnsi="Arial Narrow" w:cs="Calibri"/>
                <w:sz w:val="20"/>
                <w:szCs w:val="20"/>
              </w:rPr>
              <w:t>$</w:t>
            </w:r>
            <w:r w:rsidR="00C12D15" w:rsidRPr="00C12D15">
              <w:rPr>
                <w:rFonts w:ascii="Arial Narrow" w:hAnsi="Arial Narrow" w:cs="Calibri"/>
                <w:color w:val="000000"/>
                <w:sz w:val="20"/>
                <w:szCs w:val="20"/>
                <w:shd w:val="solid" w:color="000000" w:fill="000000"/>
                <w14:textFill>
                  <w14:solidFill>
                    <w14:srgbClr w14:val="000000">
                      <w14:alpha w14:val="100000"/>
                    </w14:srgbClr>
                  </w14:solidFill>
                </w14:textFill>
              </w:rPr>
              <w:t>|</w:t>
            </w:r>
          </w:p>
        </w:tc>
        <w:tc>
          <w:tcPr>
            <w:tcW w:w="1416" w:type="dxa"/>
            <w:tcBorders>
              <w:top w:val="nil"/>
              <w:left w:val="single" w:sz="4" w:space="0" w:color="auto"/>
              <w:bottom w:val="single" w:sz="4" w:space="0" w:color="auto"/>
              <w:right w:val="nil"/>
            </w:tcBorders>
            <w:shd w:val="clear" w:color="auto" w:fill="auto"/>
            <w:noWrap/>
            <w:vAlign w:val="bottom"/>
            <w:hideMark/>
          </w:tcPr>
          <w:p w14:paraId="0001584C" w14:textId="77777777" w:rsidR="002562C3" w:rsidRPr="00626B5C" w:rsidRDefault="002562C3" w:rsidP="00626B5C">
            <w:pPr>
              <w:keepNext/>
              <w:keepLines/>
              <w:jc w:val="center"/>
              <w:rPr>
                <w:rFonts w:ascii="Arial Narrow" w:hAnsi="Arial Narrow"/>
                <w:sz w:val="20"/>
                <w:szCs w:val="20"/>
              </w:rPr>
            </w:pPr>
          </w:p>
        </w:tc>
        <w:tc>
          <w:tcPr>
            <w:tcW w:w="1383" w:type="dxa"/>
            <w:tcBorders>
              <w:top w:val="nil"/>
              <w:left w:val="nil"/>
              <w:bottom w:val="single" w:sz="4" w:space="0" w:color="auto"/>
              <w:right w:val="single" w:sz="4" w:space="0" w:color="auto"/>
            </w:tcBorders>
            <w:shd w:val="clear" w:color="auto" w:fill="auto"/>
            <w:noWrap/>
            <w:vAlign w:val="bottom"/>
            <w:hideMark/>
          </w:tcPr>
          <w:p w14:paraId="4EA5081E" w14:textId="77777777" w:rsidR="002562C3" w:rsidRPr="00626B5C" w:rsidRDefault="002562C3" w:rsidP="00626B5C">
            <w:pPr>
              <w:keepNext/>
              <w:keepLines/>
              <w:jc w:val="left"/>
              <w:rPr>
                <w:rFonts w:ascii="Arial Narrow" w:hAnsi="Arial Narrow"/>
                <w:sz w:val="20"/>
                <w:szCs w:val="20"/>
              </w:rPr>
            </w:pPr>
          </w:p>
        </w:tc>
      </w:tr>
    </w:tbl>
    <w:p w14:paraId="1166392E" w14:textId="77777777" w:rsidR="00873D30" w:rsidRDefault="00873D30" w:rsidP="00626B5C">
      <w:pPr>
        <w:pStyle w:val="TableFigureFooter"/>
        <w:keepNext/>
        <w:keepLines/>
      </w:pPr>
      <w:r w:rsidRPr="0072211F">
        <w:t>Source: calculated by the secretariat</w:t>
      </w:r>
    </w:p>
    <w:p w14:paraId="77A950CF" w14:textId="3356D5F3" w:rsidR="002562C3" w:rsidRPr="0072211F" w:rsidRDefault="002562C3" w:rsidP="00754D6E">
      <w:pPr>
        <w:pStyle w:val="TableFigureFooter"/>
      </w:pPr>
      <w:r>
        <w:t xml:space="preserve">a Nafarelin cost </w:t>
      </w:r>
      <w:r w:rsidRPr="000300D4">
        <w:t>assumes 57% at 200 mcg twice daily and 43% at 400</w:t>
      </w:r>
      <w:r w:rsidRPr="0072211F">
        <w:t xml:space="preserve"> mcg twice </w:t>
      </w:r>
      <w:proofErr w:type="gramStart"/>
      <w:r w:rsidRPr="0072211F">
        <w:t>daily</w:t>
      </w:r>
      <w:proofErr w:type="gramEnd"/>
    </w:p>
    <w:p w14:paraId="472842D7" w14:textId="50EEDB10" w:rsidR="00C25D9C" w:rsidRPr="0072211F" w:rsidRDefault="00C25D9C" w:rsidP="00BB732D">
      <w:pPr>
        <w:pStyle w:val="4-SubsectionHeading"/>
      </w:pPr>
      <w:bookmarkStart w:id="66" w:name="_Toc22897646"/>
      <w:bookmarkStart w:id="67" w:name="_Toc155769102"/>
      <w:r w:rsidRPr="0072211F">
        <w:t>Drug cost/patient/year</w:t>
      </w:r>
      <w:bookmarkEnd w:id="66"/>
      <w:bookmarkEnd w:id="67"/>
    </w:p>
    <w:p w14:paraId="0D2BEE59" w14:textId="605C9676" w:rsidR="00613A2D" w:rsidRPr="0072211F" w:rsidRDefault="00C4435D" w:rsidP="00642E12">
      <w:pPr>
        <w:pStyle w:val="3-BodyText"/>
      </w:pPr>
      <w:r w:rsidRPr="0072211F">
        <w:t>The submission estimated that the drug cost for Ryeqo would be $</w:t>
      </w:r>
      <w:r w:rsidR="00C12D15" w:rsidRPr="00C12D15">
        <w:rPr>
          <w:color w:val="000000"/>
          <w:w w:val="60"/>
          <w:shd w:val="solid" w:color="000000" w:fill="000000"/>
          <w:fitText w:val="468" w:id="-961850368"/>
          <w14:textFill>
            <w14:solidFill>
              <w14:srgbClr w14:val="000000">
                <w14:alpha w14:val="100000"/>
              </w14:srgbClr>
            </w14:solidFill>
          </w14:textFill>
        </w:rPr>
        <w:t>||</w:t>
      </w:r>
      <w:proofErr w:type="gramStart"/>
      <w:r w:rsidR="00C12D15" w:rsidRPr="00C12D15">
        <w:rPr>
          <w:color w:val="000000"/>
          <w:w w:val="60"/>
          <w:shd w:val="solid" w:color="000000" w:fill="000000"/>
          <w:fitText w:val="468" w:id="-961850368"/>
          <w14:textFill>
            <w14:solidFill>
              <w14:srgbClr w14:val="000000">
                <w14:alpha w14:val="100000"/>
              </w14:srgbClr>
            </w14:solidFill>
          </w14:textFill>
        </w:rPr>
        <w:t>|  |</w:t>
      </w:r>
      <w:proofErr w:type="gramEnd"/>
      <w:r w:rsidR="00C12D15" w:rsidRPr="00C12D15">
        <w:rPr>
          <w:color w:val="000000"/>
          <w:w w:val="60"/>
          <w:shd w:val="solid" w:color="000000" w:fill="000000"/>
          <w:fitText w:val="468" w:id="-961850368"/>
          <w14:textFill>
            <w14:solidFill>
              <w14:srgbClr w14:val="000000">
                <w14:alpha w14:val="100000"/>
              </w14:srgbClr>
            </w14:solidFill>
          </w14:textFill>
        </w:rPr>
        <w:t>|</w:t>
      </w:r>
      <w:r w:rsidR="00C12D15" w:rsidRPr="00C12D15">
        <w:rPr>
          <w:color w:val="000000"/>
          <w:spacing w:val="4"/>
          <w:w w:val="60"/>
          <w:shd w:val="solid" w:color="000000" w:fill="000000"/>
          <w:fitText w:val="468" w:id="-961850368"/>
          <w14:textFill>
            <w14:solidFill>
              <w14:srgbClr w14:val="000000">
                <w14:alpha w14:val="100000"/>
              </w14:srgbClr>
            </w14:solidFill>
          </w14:textFill>
        </w:rPr>
        <w:t>|</w:t>
      </w:r>
      <w:r w:rsidRPr="0072211F">
        <w:t xml:space="preserve"> per year assuming </w:t>
      </w:r>
      <w:r w:rsidRPr="000300D4">
        <w:t>100% complianc</w:t>
      </w:r>
      <w:r w:rsidR="00ED639C" w:rsidRPr="000300D4">
        <w:t xml:space="preserve">e </w:t>
      </w:r>
      <w:r w:rsidR="00F23258" w:rsidRPr="000300D4">
        <w:t xml:space="preserve">for the economic analysis </w:t>
      </w:r>
      <w:r w:rsidR="00ED639C" w:rsidRPr="000300D4">
        <w:t xml:space="preserve">(see </w:t>
      </w:r>
      <w:r w:rsidR="0092739C" w:rsidRPr="000300D4">
        <w:fldChar w:fldCharType="begin"/>
      </w:r>
      <w:r w:rsidR="0092739C" w:rsidRPr="000300D4">
        <w:instrText xml:space="preserve"> REF _Ref162442060 \h </w:instrText>
      </w:r>
      <w:r w:rsidR="000300D4">
        <w:instrText xml:space="preserve"> \* MERGEFORMAT </w:instrText>
      </w:r>
      <w:r w:rsidR="0092739C" w:rsidRPr="000300D4">
        <w:fldChar w:fldCharType="separate"/>
      </w:r>
      <w:r w:rsidR="00F23258" w:rsidRPr="000300D4">
        <w:t xml:space="preserve">Table </w:t>
      </w:r>
      <w:r w:rsidR="00F23258" w:rsidRPr="000300D4">
        <w:rPr>
          <w:noProof/>
        </w:rPr>
        <w:t>9</w:t>
      </w:r>
      <w:r w:rsidR="0092739C" w:rsidRPr="000300D4">
        <w:fldChar w:fldCharType="end"/>
      </w:r>
      <w:r w:rsidR="0092739C" w:rsidRPr="000300D4">
        <w:t>)</w:t>
      </w:r>
      <w:r w:rsidRPr="000300D4">
        <w:t xml:space="preserve">. </w:t>
      </w:r>
      <w:r w:rsidR="00F23258" w:rsidRPr="000300D4">
        <w:t>The financial estimates assumed compliance of 80% for Ryeqo and 95% for</w:t>
      </w:r>
      <w:r w:rsidR="00F23258">
        <w:t xml:space="preserve"> goserelin and nafarelin.</w:t>
      </w:r>
    </w:p>
    <w:p w14:paraId="268768EF" w14:textId="3626F292" w:rsidR="00B60939" w:rsidRPr="0072211F" w:rsidRDefault="00B60939" w:rsidP="002B05A1">
      <w:pPr>
        <w:pStyle w:val="4-SubsectionHeading"/>
      </w:pPr>
      <w:bookmarkStart w:id="68" w:name="_Toc22897647"/>
      <w:bookmarkStart w:id="69" w:name="_Toc155769103"/>
      <w:r w:rsidRPr="0072211F">
        <w:t>Estimated PBS usage &amp; financial implications</w:t>
      </w:r>
      <w:bookmarkEnd w:id="68"/>
      <w:bookmarkEnd w:id="69"/>
    </w:p>
    <w:p w14:paraId="5990C0D6" w14:textId="622A54DF" w:rsidR="00A96149" w:rsidRPr="0072211F" w:rsidRDefault="00A96149" w:rsidP="001E6476">
      <w:pPr>
        <w:pStyle w:val="3-BodyText"/>
      </w:pPr>
      <w:bookmarkStart w:id="70" w:name="_Toc22897648"/>
      <w:bookmarkStart w:id="71" w:name="_Toc155769104"/>
      <w:r w:rsidRPr="0072211F">
        <w:t xml:space="preserve">This submission </w:t>
      </w:r>
      <w:r w:rsidR="00FD2894" w:rsidRPr="0072211F">
        <w:t>was</w:t>
      </w:r>
      <w:r w:rsidRPr="0072211F">
        <w:t xml:space="preserve"> considered by DUSC.</w:t>
      </w:r>
    </w:p>
    <w:p w14:paraId="252A9A51" w14:textId="2456B4E6" w:rsidR="000E49A8" w:rsidRPr="000300D4" w:rsidRDefault="00A96149" w:rsidP="001E6476">
      <w:pPr>
        <w:pStyle w:val="3-BodyText"/>
      </w:pPr>
      <w:r w:rsidRPr="0072211F">
        <w:t xml:space="preserve">The submission estimated the financial implications of the proposed listing using an epidemiological approach for a cohort of </w:t>
      </w:r>
      <w:r w:rsidRPr="000300D4">
        <w:t xml:space="preserve">women aged 30-55 years with cumulative prevalence of endometriosis based on the Australian Longitudinal Study of Women’s Health (ALSWH) 2020. </w:t>
      </w:r>
      <w:r w:rsidR="000E49A8" w:rsidRPr="000300D4">
        <w:t xml:space="preserve">There was no age limit in the requested restriction (although the approved TGA indication is limited to adult women of reproductive age, given lack of clinical evidence in patients aged &lt;18 years). DUSC considered limiting the eligible population to those aged between 30 to 55 years in the financial estimates was not appropriate as it would substantially underestimate </w:t>
      </w:r>
      <w:r w:rsidR="00905086" w:rsidRPr="000300D4">
        <w:t xml:space="preserve">the patient population </w:t>
      </w:r>
      <w:r w:rsidR="0072211F" w:rsidRPr="000300D4">
        <w:t>and</w:t>
      </w:r>
      <w:r w:rsidR="000E49A8" w:rsidRPr="000300D4">
        <w:t xml:space="preserve"> advised that the eligible population should be revised to those aged 18 years or over. The revised financial estimates provided in the pre-PBAC response revised the eligible population to patients aged 18-55 years.</w:t>
      </w:r>
    </w:p>
    <w:p w14:paraId="2142BFD0" w14:textId="73B47D1D" w:rsidR="00A96149" w:rsidRPr="000300D4" w:rsidRDefault="00A96149" w:rsidP="001E6476">
      <w:pPr>
        <w:pStyle w:val="3-BodyText"/>
      </w:pPr>
      <w:r w:rsidRPr="000300D4">
        <w:t>All Ryeqo patients were assumed to receive Ryeqo treatment for one year. Th</w:t>
      </w:r>
      <w:r w:rsidR="000E49A8" w:rsidRPr="000300D4">
        <w:t>e evaluation and DUSC considered th</w:t>
      </w:r>
      <w:r w:rsidRPr="000300D4">
        <w:t xml:space="preserve">is </w:t>
      </w:r>
      <w:proofErr w:type="gramStart"/>
      <w:r w:rsidRPr="000300D4">
        <w:t>is</w:t>
      </w:r>
      <w:proofErr w:type="gramEnd"/>
      <w:r w:rsidRPr="000300D4">
        <w:t xml:space="preserve"> </w:t>
      </w:r>
      <w:r w:rsidR="00AF595D" w:rsidRPr="000300D4">
        <w:t>likely to underestimate</w:t>
      </w:r>
      <w:r w:rsidRPr="000300D4">
        <w:t xml:space="preserve"> use of Ryeqo in practice, </w:t>
      </w:r>
      <w:r w:rsidR="000E49A8" w:rsidRPr="000300D4">
        <w:t>as patients</w:t>
      </w:r>
      <w:r w:rsidRPr="000300D4">
        <w:t xml:space="preserve"> may receive treatment for longer than 12 months. The requested restriction did not include </w:t>
      </w:r>
      <w:r w:rsidR="000E49A8" w:rsidRPr="000300D4">
        <w:t xml:space="preserve">a </w:t>
      </w:r>
      <w:r w:rsidRPr="000300D4">
        <w:t>maximum duration of treatment</w:t>
      </w:r>
      <w:r w:rsidR="00AF595D" w:rsidRPr="000300D4">
        <w:t xml:space="preserve"> and t</w:t>
      </w:r>
      <w:r w:rsidR="000E49A8" w:rsidRPr="000300D4">
        <w:t xml:space="preserve">he approved PI </w:t>
      </w:r>
      <w:r w:rsidR="000E49A8" w:rsidRPr="000300D4">
        <w:rPr>
          <w:rFonts w:ascii="Calibri" w:eastAsia="Calibri" w:hAnsi="Calibri"/>
          <w:bCs/>
          <w:szCs w:val="22"/>
        </w:rPr>
        <w:t>recommends use is limited to 24 months, “with extension of therapy conditional on stability of DXA and reassessment of risk/benefit in the individual patient by the treating physician</w:t>
      </w:r>
      <w:r w:rsidR="000E49A8" w:rsidRPr="000300D4">
        <w:t>”.</w:t>
      </w:r>
      <w:r w:rsidR="00AF595D" w:rsidRPr="000300D4">
        <w:t xml:space="preserve"> The revised estimates provided in the pre-PBAC response revised the duration of therapy to 2 years.</w:t>
      </w:r>
    </w:p>
    <w:p w14:paraId="5C74851D" w14:textId="09234F82" w:rsidR="00AF595D" w:rsidRPr="0072211F" w:rsidRDefault="00AF595D" w:rsidP="001E6476">
      <w:pPr>
        <w:pStyle w:val="3-BodyText"/>
      </w:pPr>
      <w:r w:rsidRPr="0072211F">
        <w:t xml:space="preserve">The submission assumed patients who failed or had inadequate response to prior first-line treatments would receive Ryeqo and Ryeqo would substitute for hormonal treatments and pain relievers currently available on the PBS, namely: goserelin, progesterone, norethisterone, medroxyprogesterone acetate, levonorgestrel-releasing IUD, ibuprofen, codeine with paracetamol, tramadol. </w:t>
      </w:r>
    </w:p>
    <w:p w14:paraId="18C561E3" w14:textId="52E6A413" w:rsidR="00A96149" w:rsidRPr="0072211F" w:rsidRDefault="00AF595D" w:rsidP="001E6476">
      <w:pPr>
        <w:pStyle w:val="3-BodyText"/>
      </w:pPr>
      <w:r w:rsidRPr="0072211F">
        <w:t>I</w:t>
      </w:r>
      <w:r w:rsidR="00A96149" w:rsidRPr="0072211F">
        <w:t>n the context of a fixed dose combination product, Ryeqo would likely replace various GnRH treatments with concomitant add-back (E2/NETA) therapy</w:t>
      </w:r>
      <w:r w:rsidRPr="0072211F">
        <w:t>. T</w:t>
      </w:r>
      <w:r w:rsidR="00A96149" w:rsidRPr="0072211F">
        <w:t xml:space="preserve">he </w:t>
      </w:r>
      <w:r w:rsidR="00AF1C26">
        <w:t xml:space="preserve">submission’s </w:t>
      </w:r>
      <w:r w:rsidR="00A96149" w:rsidRPr="0072211F">
        <w:t>financial estimates only considered use of goserelin</w:t>
      </w:r>
      <w:r w:rsidR="000E3E10" w:rsidRPr="0072211F">
        <w:t xml:space="preserve"> in 5% of patients</w:t>
      </w:r>
      <w:r w:rsidR="00A96149" w:rsidRPr="0072211F">
        <w:t xml:space="preserve">, </w:t>
      </w:r>
      <w:r w:rsidR="000E3E10" w:rsidRPr="0072211F">
        <w:t>and there were errors in the estimates that underestimated the number of scripts per patient for goserelin</w:t>
      </w:r>
      <w:r w:rsidR="00A96149" w:rsidRPr="0072211F">
        <w:t xml:space="preserve">. </w:t>
      </w:r>
      <w:r w:rsidR="00AF1C26">
        <w:t>The Commentary considered that i</w:t>
      </w:r>
      <w:r w:rsidR="00A96149" w:rsidRPr="0072211F">
        <w:t xml:space="preserve">n practice, it is unlikely that Ryeqo would replace GnRH treatment alone or BSC (contraceptive) alone in patients who would otherwise not initiate GnRH therapy. An additional sensitivity analysis was conducted during the evaluation to estimate the financial implications of the current treatment on the PBS with GnRH + add-back therapy for 12 months (goserelin + ABT for 6 months then switch to nafarelin + ABT for 6 months) versus the proposed use on the PBS with Ryeqo for </w:t>
      </w:r>
      <w:r w:rsidR="00A96149" w:rsidRPr="000300D4">
        <w:t xml:space="preserve">24 months. </w:t>
      </w:r>
      <w:r w:rsidR="00903C98" w:rsidRPr="000300D4">
        <w:t>This approach was also adopted in the revised estimates provided in the pre-PBAC response</w:t>
      </w:r>
      <w:r w:rsidR="00903C98" w:rsidRPr="0072211F">
        <w:t>.</w:t>
      </w:r>
    </w:p>
    <w:p w14:paraId="6748F457" w14:textId="7A336E53" w:rsidR="00A96149" w:rsidRPr="0072211F" w:rsidRDefault="00A96149" w:rsidP="001E6476">
      <w:pPr>
        <w:pStyle w:val="3-BodyText"/>
      </w:pPr>
      <w:r w:rsidRPr="0072211F">
        <w:t xml:space="preserve">The key inputs in the financial analysis are summarised in </w:t>
      </w:r>
      <w:r w:rsidRPr="0072211F">
        <w:fldChar w:fldCharType="begin"/>
      </w:r>
      <w:r w:rsidRPr="0072211F">
        <w:instrText xml:space="preserve"> REF _Ref155611328 \h </w:instrText>
      </w:r>
      <w:r w:rsidRPr="0072211F">
        <w:fldChar w:fldCharType="separate"/>
      </w:r>
      <w:r w:rsidR="00F23258" w:rsidRPr="0072211F">
        <w:t xml:space="preserve">Table </w:t>
      </w:r>
      <w:r w:rsidR="00F23258">
        <w:rPr>
          <w:noProof/>
        </w:rPr>
        <w:t>10</w:t>
      </w:r>
      <w:r w:rsidRPr="0072211F">
        <w:fldChar w:fldCharType="end"/>
      </w:r>
      <w:r w:rsidRPr="0072211F">
        <w:t>.</w:t>
      </w:r>
    </w:p>
    <w:p w14:paraId="74D29441" w14:textId="320A4F17" w:rsidR="00A96149" w:rsidRPr="0072211F" w:rsidRDefault="00A96149" w:rsidP="00A96149">
      <w:pPr>
        <w:pStyle w:val="Caption"/>
        <w:keepNext w:val="0"/>
        <w:keepLines w:val="0"/>
        <w:rPr>
          <w:rStyle w:val="CommentReference"/>
          <w:b/>
          <w:szCs w:val="24"/>
        </w:rPr>
      </w:pPr>
      <w:bookmarkStart w:id="72" w:name="_Ref155611328"/>
      <w:r w:rsidRPr="0072211F">
        <w:t xml:space="preserve">Table </w:t>
      </w:r>
      <w:r w:rsidR="000650F5">
        <w:fldChar w:fldCharType="begin"/>
      </w:r>
      <w:r w:rsidR="000650F5">
        <w:instrText xml:space="preserve"> SEQ Table \* ARABIC </w:instrText>
      </w:r>
      <w:r w:rsidR="000650F5">
        <w:fldChar w:fldCharType="separate"/>
      </w:r>
      <w:r w:rsidR="00F23258">
        <w:rPr>
          <w:noProof/>
        </w:rPr>
        <w:t>10</w:t>
      </w:r>
      <w:r w:rsidR="000650F5">
        <w:rPr>
          <w:noProof/>
        </w:rPr>
        <w:fldChar w:fldCharType="end"/>
      </w:r>
      <w:bookmarkEnd w:id="72"/>
      <w:r w:rsidRPr="0072211F">
        <w:t>:</w:t>
      </w:r>
      <w:r w:rsidRPr="0072211F">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0: Key inputs for financial estimates"/>
      </w:tblPr>
      <w:tblGrid>
        <w:gridCol w:w="1713"/>
        <w:gridCol w:w="2536"/>
        <w:gridCol w:w="4768"/>
      </w:tblGrid>
      <w:tr w:rsidR="00A96149" w:rsidRPr="0072211F" w14:paraId="67AA06C1" w14:textId="77777777" w:rsidTr="0092739C">
        <w:trPr>
          <w:tblHeader/>
        </w:trPr>
        <w:tc>
          <w:tcPr>
            <w:tcW w:w="950" w:type="pct"/>
            <w:shd w:val="clear" w:color="auto" w:fill="auto"/>
            <w:vAlign w:val="center"/>
          </w:tcPr>
          <w:p w14:paraId="4D8E7BF8" w14:textId="77777777" w:rsidR="00A96149" w:rsidRPr="00AF1C26" w:rsidRDefault="00A96149" w:rsidP="00F81041">
            <w:pPr>
              <w:pStyle w:val="In-tableHeading"/>
              <w:keepNext w:val="0"/>
              <w:rPr>
                <w:lang w:val="en-AU"/>
              </w:rPr>
            </w:pPr>
            <w:r w:rsidRPr="00AF1C26">
              <w:rPr>
                <w:lang w:val="en-AU"/>
              </w:rPr>
              <w:t>Parameter</w:t>
            </w:r>
          </w:p>
        </w:tc>
        <w:tc>
          <w:tcPr>
            <w:tcW w:w="1406" w:type="pct"/>
            <w:shd w:val="clear" w:color="auto" w:fill="auto"/>
            <w:vAlign w:val="center"/>
          </w:tcPr>
          <w:p w14:paraId="6E36CAC2" w14:textId="77777777" w:rsidR="00A96149" w:rsidRPr="00AF1C26" w:rsidRDefault="00A96149" w:rsidP="00F81041">
            <w:pPr>
              <w:pStyle w:val="In-tableHeading"/>
              <w:keepNext w:val="0"/>
              <w:rPr>
                <w:lang w:val="en-AU"/>
              </w:rPr>
            </w:pPr>
            <w:r w:rsidRPr="00AF1C26">
              <w:rPr>
                <w:lang w:val="en-AU"/>
              </w:rPr>
              <w:t>Value applied and source</w:t>
            </w:r>
          </w:p>
        </w:tc>
        <w:tc>
          <w:tcPr>
            <w:tcW w:w="2644" w:type="pct"/>
            <w:shd w:val="clear" w:color="auto" w:fill="auto"/>
            <w:vAlign w:val="center"/>
          </w:tcPr>
          <w:p w14:paraId="470D635F" w14:textId="77777777" w:rsidR="00A96149" w:rsidRPr="00AF1C26" w:rsidRDefault="00A96149" w:rsidP="00F81041">
            <w:pPr>
              <w:pStyle w:val="In-tableHeading"/>
              <w:keepNext w:val="0"/>
              <w:rPr>
                <w:lang w:val="en-AU"/>
              </w:rPr>
            </w:pPr>
            <w:r w:rsidRPr="00AF1C26">
              <w:rPr>
                <w:lang w:val="en-AU"/>
              </w:rPr>
              <w:t>Comment</w:t>
            </w:r>
          </w:p>
        </w:tc>
      </w:tr>
      <w:tr w:rsidR="00A96149" w:rsidRPr="0072211F" w14:paraId="1626142A" w14:textId="77777777" w:rsidTr="00F81041">
        <w:tc>
          <w:tcPr>
            <w:tcW w:w="5000" w:type="pct"/>
            <w:gridSpan w:val="3"/>
            <w:shd w:val="clear" w:color="auto" w:fill="auto"/>
            <w:vAlign w:val="center"/>
          </w:tcPr>
          <w:p w14:paraId="00D212C1" w14:textId="77777777" w:rsidR="00A96149" w:rsidRPr="00AF1C26" w:rsidRDefault="00A96149" w:rsidP="00F81041">
            <w:pPr>
              <w:pStyle w:val="TableText0"/>
              <w:keepNext w:val="0"/>
              <w:rPr>
                <w:b/>
                <w:i/>
              </w:rPr>
            </w:pPr>
            <w:r w:rsidRPr="0072211F">
              <w:rPr>
                <w:b/>
                <w:szCs w:val="20"/>
              </w:rPr>
              <w:t>Eligible population</w:t>
            </w:r>
          </w:p>
        </w:tc>
      </w:tr>
      <w:tr w:rsidR="00A96149" w:rsidRPr="0072211F" w14:paraId="0C0CED5E" w14:textId="77777777" w:rsidTr="0092739C">
        <w:tc>
          <w:tcPr>
            <w:tcW w:w="950" w:type="pct"/>
            <w:shd w:val="clear" w:color="auto" w:fill="auto"/>
            <w:vAlign w:val="center"/>
          </w:tcPr>
          <w:p w14:paraId="4DE03C84" w14:textId="77777777" w:rsidR="00A96149" w:rsidRPr="000300D4" w:rsidRDefault="00A96149" w:rsidP="00F81041">
            <w:pPr>
              <w:pStyle w:val="TableText0"/>
              <w:keepNext w:val="0"/>
            </w:pPr>
            <w:r w:rsidRPr="000300D4">
              <w:rPr>
                <w:szCs w:val="20"/>
              </w:rPr>
              <w:t>Australian women aged 30-55 years</w:t>
            </w:r>
          </w:p>
        </w:tc>
        <w:tc>
          <w:tcPr>
            <w:tcW w:w="1406" w:type="pct"/>
            <w:shd w:val="clear" w:color="auto" w:fill="auto"/>
            <w:vAlign w:val="center"/>
          </w:tcPr>
          <w:p w14:paraId="2E7E6E35" w14:textId="77777777" w:rsidR="00A96149" w:rsidRPr="000300D4" w:rsidRDefault="00A96149" w:rsidP="00F81041">
            <w:pPr>
              <w:jc w:val="left"/>
              <w:rPr>
                <w:rFonts w:ascii="Arial Narrow" w:eastAsiaTheme="majorEastAsia" w:hAnsi="Arial Narrow" w:cstheme="majorBidi"/>
                <w:bCs/>
                <w:sz w:val="20"/>
                <w:szCs w:val="20"/>
              </w:rPr>
            </w:pPr>
            <w:r w:rsidRPr="000300D4">
              <w:rPr>
                <w:rFonts w:ascii="Arial Narrow" w:eastAsiaTheme="majorEastAsia" w:hAnsi="Arial Narrow" w:cstheme="majorBidi"/>
                <w:bCs/>
                <w:sz w:val="20"/>
                <w:szCs w:val="20"/>
              </w:rPr>
              <w:t>Yr 1 (2025): 4,887,999</w:t>
            </w:r>
          </w:p>
          <w:p w14:paraId="4356A5BF" w14:textId="77777777" w:rsidR="00A96149" w:rsidRPr="000300D4" w:rsidRDefault="00A96149" w:rsidP="00F81041">
            <w:pPr>
              <w:jc w:val="left"/>
              <w:rPr>
                <w:rFonts w:ascii="Arial Narrow" w:eastAsiaTheme="majorEastAsia" w:hAnsi="Arial Narrow" w:cstheme="majorBidi"/>
                <w:bCs/>
                <w:sz w:val="20"/>
                <w:szCs w:val="20"/>
              </w:rPr>
            </w:pPr>
            <w:r w:rsidRPr="000300D4">
              <w:rPr>
                <w:rFonts w:ascii="Arial Narrow" w:eastAsiaTheme="majorEastAsia" w:hAnsi="Arial Narrow" w:cstheme="majorBidi"/>
                <w:bCs/>
                <w:sz w:val="20"/>
                <w:szCs w:val="20"/>
              </w:rPr>
              <w:t>Yr 2: 4,954,018</w:t>
            </w:r>
          </w:p>
          <w:p w14:paraId="6E215698" w14:textId="77777777" w:rsidR="00A96149" w:rsidRPr="000300D4" w:rsidRDefault="00A96149" w:rsidP="00F81041">
            <w:pPr>
              <w:jc w:val="left"/>
              <w:rPr>
                <w:rFonts w:ascii="Arial Narrow" w:eastAsiaTheme="majorEastAsia" w:hAnsi="Arial Narrow" w:cstheme="majorBidi"/>
                <w:bCs/>
                <w:sz w:val="20"/>
                <w:szCs w:val="20"/>
              </w:rPr>
            </w:pPr>
            <w:r w:rsidRPr="000300D4">
              <w:rPr>
                <w:rFonts w:ascii="Arial Narrow" w:eastAsiaTheme="majorEastAsia" w:hAnsi="Arial Narrow" w:cstheme="majorBidi"/>
                <w:bCs/>
                <w:sz w:val="20"/>
                <w:szCs w:val="20"/>
              </w:rPr>
              <w:t>Yr 3: 5,009,034</w:t>
            </w:r>
          </w:p>
          <w:p w14:paraId="1003E6A1" w14:textId="77777777" w:rsidR="00A96149" w:rsidRPr="000300D4" w:rsidRDefault="00A96149" w:rsidP="00F81041">
            <w:pPr>
              <w:jc w:val="left"/>
              <w:rPr>
                <w:rFonts w:ascii="Arial Narrow" w:eastAsiaTheme="majorEastAsia" w:hAnsi="Arial Narrow" w:cstheme="majorBidi"/>
                <w:bCs/>
                <w:sz w:val="20"/>
                <w:szCs w:val="20"/>
              </w:rPr>
            </w:pPr>
            <w:r w:rsidRPr="000300D4">
              <w:rPr>
                <w:rFonts w:ascii="Arial Narrow" w:eastAsiaTheme="majorEastAsia" w:hAnsi="Arial Narrow" w:cstheme="majorBidi"/>
                <w:bCs/>
                <w:sz w:val="20"/>
                <w:szCs w:val="20"/>
              </w:rPr>
              <w:t>Yr 4: 5,067,391</w:t>
            </w:r>
          </w:p>
          <w:p w14:paraId="00B36710" w14:textId="77777777" w:rsidR="00A96149" w:rsidRPr="000300D4" w:rsidRDefault="00A96149" w:rsidP="00F81041">
            <w:pPr>
              <w:jc w:val="left"/>
              <w:rPr>
                <w:rFonts w:ascii="Arial Narrow" w:eastAsiaTheme="majorEastAsia" w:hAnsi="Arial Narrow" w:cstheme="majorBidi"/>
                <w:bCs/>
                <w:sz w:val="20"/>
                <w:szCs w:val="20"/>
              </w:rPr>
            </w:pPr>
            <w:r w:rsidRPr="000300D4">
              <w:rPr>
                <w:rFonts w:ascii="Arial Narrow" w:eastAsiaTheme="majorEastAsia" w:hAnsi="Arial Narrow" w:cstheme="majorBidi"/>
                <w:bCs/>
                <w:sz w:val="20"/>
                <w:szCs w:val="20"/>
              </w:rPr>
              <w:t>Yr 5: 5,132,250</w:t>
            </w:r>
          </w:p>
          <w:p w14:paraId="7D85899B" w14:textId="77777777" w:rsidR="00A96149" w:rsidRPr="000300D4" w:rsidRDefault="00A96149" w:rsidP="00F81041">
            <w:pPr>
              <w:pStyle w:val="TableText0"/>
              <w:keepNext w:val="0"/>
              <w:rPr>
                <w:szCs w:val="20"/>
              </w:rPr>
            </w:pPr>
            <w:r w:rsidRPr="000300D4">
              <w:rPr>
                <w:szCs w:val="20"/>
              </w:rPr>
              <w:t>Yr 6: 5,201,938</w:t>
            </w:r>
          </w:p>
          <w:p w14:paraId="06FCF361" w14:textId="77777777" w:rsidR="00A96149" w:rsidRPr="000300D4" w:rsidRDefault="00A96149" w:rsidP="00F81041">
            <w:pPr>
              <w:pStyle w:val="TableText0"/>
              <w:keepNext w:val="0"/>
            </w:pPr>
            <w:r w:rsidRPr="000300D4">
              <w:rPr>
                <w:szCs w:val="20"/>
              </w:rPr>
              <w:t>ABS, Population Projections, Australia, 2017 (projecting population growth from 2025)</w:t>
            </w:r>
          </w:p>
        </w:tc>
        <w:tc>
          <w:tcPr>
            <w:tcW w:w="2644" w:type="pct"/>
            <w:shd w:val="clear" w:color="auto" w:fill="auto"/>
          </w:tcPr>
          <w:p w14:paraId="311176D4" w14:textId="70BA1569" w:rsidR="00A96149" w:rsidRPr="000300D4" w:rsidRDefault="00E11DD2" w:rsidP="00F81041">
            <w:pPr>
              <w:rPr>
                <w:rFonts w:ascii="Arial Narrow" w:hAnsi="Arial Narrow"/>
                <w:sz w:val="20"/>
                <w:szCs w:val="20"/>
              </w:rPr>
            </w:pPr>
            <w:r w:rsidRPr="000300D4">
              <w:rPr>
                <w:rFonts w:ascii="Arial Narrow" w:hAnsi="Arial Narrow"/>
                <w:sz w:val="20"/>
                <w:szCs w:val="20"/>
              </w:rPr>
              <w:t>U</w:t>
            </w:r>
            <w:r w:rsidR="00A96149" w:rsidRPr="000300D4">
              <w:rPr>
                <w:rFonts w:ascii="Arial Narrow" w:hAnsi="Arial Narrow"/>
                <w:sz w:val="20"/>
                <w:szCs w:val="20"/>
              </w:rPr>
              <w:t xml:space="preserve">nderestimated, as the submission assumed only women aged 30-55 years would be eligible for treatment. The proposed TGA indication is for adult women of reproductive age. The SPIRIT trials of Ryeqo enrolled premenopausal women aged ≥18 years. </w:t>
            </w:r>
          </w:p>
          <w:p w14:paraId="06086B66" w14:textId="4EC8AAA8" w:rsidR="00A96149" w:rsidRPr="000300D4" w:rsidRDefault="00E11DD2" w:rsidP="00F81041">
            <w:pPr>
              <w:pStyle w:val="TableText0"/>
              <w:keepNext w:val="0"/>
            </w:pPr>
            <w:r w:rsidRPr="000300D4">
              <w:rPr>
                <w:szCs w:val="20"/>
              </w:rPr>
              <w:t>T</w:t>
            </w:r>
            <w:r w:rsidR="00A96149" w:rsidRPr="000300D4">
              <w:rPr>
                <w:szCs w:val="20"/>
              </w:rPr>
              <w:t>he submission used an older ABS population projection (2017), which is slightly higher than the updated ABS projections (November 2023).</w:t>
            </w:r>
          </w:p>
        </w:tc>
      </w:tr>
      <w:tr w:rsidR="00A96149" w:rsidRPr="0072211F" w14:paraId="03FD45B9" w14:textId="77777777" w:rsidTr="0092739C">
        <w:tc>
          <w:tcPr>
            <w:tcW w:w="950" w:type="pct"/>
            <w:shd w:val="clear" w:color="auto" w:fill="FFFFFF" w:themeFill="background1"/>
          </w:tcPr>
          <w:p w14:paraId="66FAE34C" w14:textId="77777777" w:rsidR="00A96149" w:rsidRPr="00AF1C26" w:rsidRDefault="00A96149" w:rsidP="00F81041">
            <w:pPr>
              <w:pStyle w:val="TableText0"/>
              <w:keepNext w:val="0"/>
            </w:pPr>
            <w:r w:rsidRPr="0072211F">
              <w:rPr>
                <w:szCs w:val="20"/>
              </w:rPr>
              <w:t>Proportion diagnosed with endometriosis</w:t>
            </w:r>
          </w:p>
        </w:tc>
        <w:tc>
          <w:tcPr>
            <w:tcW w:w="1406" w:type="pct"/>
            <w:shd w:val="clear" w:color="auto" w:fill="FFFFFF" w:themeFill="background1"/>
          </w:tcPr>
          <w:p w14:paraId="41EEC4A2" w14:textId="77777777" w:rsidR="00A96149" w:rsidRPr="0072211F" w:rsidRDefault="00A96149" w:rsidP="00F81041">
            <w:pPr>
              <w:jc w:val="left"/>
              <w:rPr>
                <w:rFonts w:ascii="Arial Narrow" w:eastAsiaTheme="majorEastAsia" w:hAnsi="Arial Narrow" w:cstheme="majorBidi"/>
                <w:bCs/>
                <w:sz w:val="20"/>
                <w:szCs w:val="20"/>
              </w:rPr>
            </w:pPr>
            <w:r w:rsidRPr="0072211F">
              <w:rPr>
                <w:rFonts w:ascii="Arial Narrow" w:eastAsiaTheme="majorEastAsia" w:hAnsi="Arial Narrow" w:cstheme="majorBidi"/>
                <w:bCs/>
                <w:sz w:val="20"/>
                <w:szCs w:val="20"/>
              </w:rPr>
              <w:t>14% (diagnosed by age 44-49 years)</w:t>
            </w:r>
          </w:p>
          <w:p w14:paraId="7FFA5583" w14:textId="77777777" w:rsidR="00A96149" w:rsidRPr="00AF1C26" w:rsidRDefault="00A96149" w:rsidP="00F81041">
            <w:pPr>
              <w:pStyle w:val="TableText0"/>
              <w:keepNext w:val="0"/>
            </w:pPr>
            <w:r w:rsidRPr="0072211F">
              <w:rPr>
                <w:szCs w:val="20"/>
              </w:rPr>
              <w:t>ALSWH (Rowlands 2021 and AIHW Endometriosis web report 2023)</w:t>
            </w:r>
          </w:p>
        </w:tc>
        <w:tc>
          <w:tcPr>
            <w:tcW w:w="2644" w:type="pct"/>
            <w:shd w:val="clear" w:color="auto" w:fill="auto"/>
            <w:vAlign w:val="center"/>
          </w:tcPr>
          <w:p w14:paraId="41AF7A8D" w14:textId="7213145F" w:rsidR="00A96149" w:rsidRPr="00AF1C26" w:rsidRDefault="00A96149" w:rsidP="00F81041">
            <w:pPr>
              <w:pStyle w:val="TableText0"/>
              <w:keepNext w:val="0"/>
              <w:rPr>
                <w:iCs/>
              </w:rPr>
            </w:pPr>
            <w:r w:rsidRPr="0072211F">
              <w:rPr>
                <w:iCs/>
                <w:szCs w:val="20"/>
              </w:rPr>
              <w:t>Uncertain. ALSWH data showed that the incidence and prevalence of endometriosis varies with age. Cumulative prevalence of clinically confirmed and suspected endometriosis in women born between 1973-78 was shown to increase from 0.92% in patients aged 20-24 years, 4.04% in 25-29 years, 6.95% in 30-34 years, 9.60% in 35-39 years and 11.44% in 40-44 years. Further, a higher proportion of women in a younger cohort (born 1989-95) were estimated to be diagnosed with endometriosis by age 31 (</w:t>
            </w:r>
            <w:proofErr w:type="gramStart"/>
            <w:r w:rsidRPr="0072211F">
              <w:rPr>
                <w:iCs/>
                <w:szCs w:val="20"/>
              </w:rPr>
              <w:t>i.e.</w:t>
            </w:r>
            <w:proofErr w:type="gramEnd"/>
            <w:r w:rsidRPr="0072211F">
              <w:rPr>
                <w:iCs/>
                <w:szCs w:val="20"/>
              </w:rPr>
              <w:t xml:space="preserve"> 9.2% vs 6.9% born in 1973-78), due to increase</w:t>
            </w:r>
            <w:r w:rsidR="00903C98" w:rsidRPr="0072211F">
              <w:rPr>
                <w:iCs/>
                <w:szCs w:val="20"/>
              </w:rPr>
              <w:t>d</w:t>
            </w:r>
            <w:r w:rsidRPr="0072211F">
              <w:rPr>
                <w:iCs/>
                <w:szCs w:val="20"/>
              </w:rPr>
              <w:t xml:space="preserve"> awareness and diagnosis.</w:t>
            </w:r>
            <w:r w:rsidR="00903C98" w:rsidRPr="0072211F">
              <w:rPr>
                <w:iCs/>
                <w:szCs w:val="20"/>
              </w:rPr>
              <w:t xml:space="preserve"> DUSC considered the data source to be reasonable, however due to increase in societal awareness and differences in clinical practice of endometriosis compared to the past, this parameter is likely underestimated. </w:t>
            </w:r>
            <w:r w:rsidR="00903C98" w:rsidRPr="00AF1C26">
              <w:t>DUSC also noted the risk of overdiagnosis as the pain experienced by patients may not be due to endometriosis.</w:t>
            </w:r>
          </w:p>
        </w:tc>
      </w:tr>
      <w:tr w:rsidR="00A96149" w:rsidRPr="0072211F" w14:paraId="4D2E6FFC" w14:textId="77777777" w:rsidTr="0092739C">
        <w:tc>
          <w:tcPr>
            <w:tcW w:w="950" w:type="pct"/>
            <w:shd w:val="clear" w:color="auto" w:fill="FFFFFF" w:themeFill="background1"/>
          </w:tcPr>
          <w:p w14:paraId="26687D29" w14:textId="77777777" w:rsidR="00A96149" w:rsidRPr="000300D4" w:rsidRDefault="00A96149" w:rsidP="00F81041">
            <w:pPr>
              <w:pStyle w:val="TableText0"/>
              <w:keepNext w:val="0"/>
            </w:pPr>
            <w:r w:rsidRPr="000300D4">
              <w:rPr>
                <w:szCs w:val="20"/>
              </w:rPr>
              <w:t>Proportion with moderate to severe pain</w:t>
            </w:r>
          </w:p>
        </w:tc>
        <w:tc>
          <w:tcPr>
            <w:tcW w:w="1406" w:type="pct"/>
            <w:shd w:val="clear" w:color="auto" w:fill="FFFFFF" w:themeFill="background1"/>
          </w:tcPr>
          <w:p w14:paraId="11965528" w14:textId="77777777" w:rsidR="00A96149" w:rsidRPr="000300D4" w:rsidRDefault="00A96149" w:rsidP="00F81041">
            <w:pPr>
              <w:pStyle w:val="TableText0"/>
              <w:keepNext w:val="0"/>
              <w:rPr>
                <w:szCs w:val="20"/>
              </w:rPr>
            </w:pPr>
            <w:r w:rsidRPr="000300D4">
              <w:rPr>
                <w:szCs w:val="20"/>
              </w:rPr>
              <w:t>30%</w:t>
            </w:r>
          </w:p>
          <w:p w14:paraId="4F4D890A" w14:textId="77777777" w:rsidR="00A96149" w:rsidRPr="000300D4" w:rsidRDefault="00A96149" w:rsidP="00F81041">
            <w:pPr>
              <w:pStyle w:val="TableText0"/>
              <w:keepNext w:val="0"/>
            </w:pPr>
            <w:r w:rsidRPr="000300D4">
              <w:rPr>
                <w:szCs w:val="20"/>
              </w:rPr>
              <w:t>Survey of Australian gynaecologists (N=12; Attachment ‘E01 Australian clinician survey results’)</w:t>
            </w:r>
          </w:p>
        </w:tc>
        <w:tc>
          <w:tcPr>
            <w:tcW w:w="2644" w:type="pct"/>
            <w:shd w:val="clear" w:color="auto" w:fill="auto"/>
            <w:vAlign w:val="center"/>
          </w:tcPr>
          <w:p w14:paraId="6C8F3699" w14:textId="47AD4926" w:rsidR="00A96149" w:rsidRPr="00AF1C26" w:rsidRDefault="00A96149" w:rsidP="00F81041">
            <w:pPr>
              <w:pStyle w:val="TableText0"/>
              <w:keepNext w:val="0"/>
              <w:rPr>
                <w:iCs/>
              </w:rPr>
            </w:pPr>
            <w:r w:rsidRPr="0072211F">
              <w:rPr>
                <w:iCs/>
                <w:szCs w:val="20"/>
              </w:rPr>
              <w:t xml:space="preserve">The survey </w:t>
            </w:r>
            <w:r w:rsidRPr="000300D4">
              <w:rPr>
                <w:iCs/>
                <w:szCs w:val="20"/>
              </w:rPr>
              <w:t xml:space="preserve">estimated 50% (from 7 clinicians) and 30% (3 clinicians) of patients with endometriosis had moderate to severe pain. The submission assumed that gynaecologists’ perceptions would be skewed towards estimating a higher proportion and used 30% in the base case. </w:t>
            </w:r>
            <w:r w:rsidR="00903C98" w:rsidRPr="000300D4">
              <w:rPr>
                <w:rFonts w:cs="Arial"/>
                <w:iCs/>
                <w:kern w:val="2"/>
                <w:szCs w:val="20"/>
              </w:rPr>
              <w:t>DUSC considered this parameter to be underestimated given pain is one of the main symptoms of endometriosis. The revised estimates provided with the pre-PBAC response revised this input to 50%.</w:t>
            </w:r>
          </w:p>
        </w:tc>
      </w:tr>
      <w:tr w:rsidR="00A96149" w:rsidRPr="0072211F" w14:paraId="75861926" w14:textId="77777777" w:rsidTr="0092739C">
        <w:tc>
          <w:tcPr>
            <w:tcW w:w="950" w:type="pct"/>
            <w:shd w:val="clear" w:color="auto" w:fill="FFFFFF" w:themeFill="background1"/>
          </w:tcPr>
          <w:p w14:paraId="098AFFAD" w14:textId="77777777" w:rsidR="00A96149" w:rsidRPr="00AF1C26" w:rsidRDefault="00A96149" w:rsidP="00F81041">
            <w:pPr>
              <w:pStyle w:val="TableText0"/>
              <w:keepNext w:val="0"/>
            </w:pPr>
            <w:r w:rsidRPr="0072211F">
              <w:rPr>
                <w:szCs w:val="20"/>
              </w:rPr>
              <w:t>Proportion failed or have inadequate first line treatment</w:t>
            </w:r>
          </w:p>
        </w:tc>
        <w:tc>
          <w:tcPr>
            <w:tcW w:w="1406" w:type="pct"/>
            <w:shd w:val="clear" w:color="auto" w:fill="FFFFFF" w:themeFill="background1"/>
          </w:tcPr>
          <w:p w14:paraId="347F3D41" w14:textId="0DA66848" w:rsidR="00A96149" w:rsidRPr="00797BAD" w:rsidRDefault="00A96149" w:rsidP="00F81041">
            <w:pPr>
              <w:jc w:val="left"/>
              <w:rPr>
                <w:rFonts w:ascii="Arial Narrow" w:eastAsiaTheme="majorEastAsia" w:hAnsi="Arial Narrow" w:cstheme="majorBidi"/>
                <w:bCs/>
                <w:sz w:val="20"/>
                <w:szCs w:val="20"/>
              </w:rPr>
            </w:pPr>
            <w:r w:rsidRPr="0072211F">
              <w:rPr>
                <w:rFonts w:ascii="Arial Narrow" w:eastAsiaTheme="majorEastAsia" w:hAnsi="Arial Narrow" w:cstheme="majorBidi"/>
                <w:bCs/>
                <w:sz w:val="20"/>
                <w:szCs w:val="20"/>
              </w:rPr>
              <w:t xml:space="preserve">Yr 1: </w:t>
            </w:r>
            <w:r w:rsidR="00C12D15" w:rsidRPr="00C12D15">
              <w:rPr>
                <w:rFonts w:ascii="Arial Narrow" w:eastAsiaTheme="majorEastAsia" w:hAnsi="Arial Narrow" w:cstheme="majorBidi"/>
                <w:bCs/>
                <w:color w:val="000000"/>
                <w:spacing w:val="51"/>
                <w:sz w:val="20"/>
                <w:szCs w:val="20"/>
                <w:shd w:val="solid" w:color="000000" w:fill="000000"/>
                <w:fitText w:val="326" w:id="-961850367"/>
                <w14:textFill>
                  <w14:solidFill>
                    <w14:srgbClr w14:val="000000">
                      <w14:alpha w14:val="100000"/>
                    </w14:srgbClr>
                  </w14:solidFill>
                </w14:textFill>
              </w:rPr>
              <w:t>|||</w:t>
            </w:r>
            <w:r w:rsidR="00C12D15" w:rsidRPr="00C12D15">
              <w:rPr>
                <w:rFonts w:ascii="Arial Narrow" w:eastAsiaTheme="majorEastAsia" w:hAnsi="Arial Narrow" w:cstheme="majorBidi"/>
                <w:bCs/>
                <w:color w:val="000000"/>
                <w:spacing w:val="3"/>
                <w:sz w:val="20"/>
                <w:szCs w:val="20"/>
                <w:shd w:val="solid" w:color="000000" w:fill="000000"/>
                <w:fitText w:val="326" w:id="-961850367"/>
                <w14:textFill>
                  <w14:solidFill>
                    <w14:srgbClr w14:val="000000">
                      <w14:alpha w14:val="100000"/>
                    </w14:srgbClr>
                  </w14:solidFill>
                </w14:textFill>
              </w:rPr>
              <w:t>|</w:t>
            </w:r>
            <w:r w:rsidRPr="00797BAD">
              <w:rPr>
                <w:rFonts w:ascii="Arial Narrow" w:eastAsiaTheme="majorEastAsia" w:hAnsi="Arial Narrow" w:cstheme="majorBidi"/>
                <w:bCs/>
                <w:sz w:val="20"/>
                <w:szCs w:val="20"/>
              </w:rPr>
              <w:t>%</w:t>
            </w:r>
          </w:p>
          <w:p w14:paraId="105DC34E" w14:textId="603B1573" w:rsidR="00A96149" w:rsidRPr="00797BAD" w:rsidRDefault="00A96149" w:rsidP="00F81041">
            <w:pPr>
              <w:jc w:val="left"/>
              <w:rPr>
                <w:rFonts w:ascii="Arial Narrow" w:eastAsiaTheme="majorEastAsia" w:hAnsi="Arial Narrow" w:cstheme="majorBidi"/>
                <w:bCs/>
                <w:sz w:val="20"/>
                <w:szCs w:val="20"/>
              </w:rPr>
            </w:pPr>
            <w:r w:rsidRPr="00797BAD">
              <w:rPr>
                <w:rFonts w:ascii="Arial Narrow" w:eastAsiaTheme="majorEastAsia" w:hAnsi="Arial Narrow" w:cstheme="majorBidi"/>
                <w:bCs/>
                <w:sz w:val="20"/>
                <w:szCs w:val="20"/>
              </w:rPr>
              <w:t xml:space="preserve">Yr 2: </w:t>
            </w:r>
            <w:r w:rsidR="00C12D15" w:rsidRPr="00C12D15">
              <w:rPr>
                <w:rFonts w:ascii="Arial Narrow" w:eastAsiaTheme="majorEastAsia" w:hAnsi="Arial Narrow" w:cstheme="majorBidi"/>
                <w:bCs/>
                <w:color w:val="000000"/>
                <w:spacing w:val="51"/>
                <w:sz w:val="20"/>
                <w:szCs w:val="20"/>
                <w:shd w:val="solid" w:color="000000" w:fill="000000"/>
                <w:fitText w:val="326" w:id="-961850366"/>
                <w14:textFill>
                  <w14:solidFill>
                    <w14:srgbClr w14:val="000000">
                      <w14:alpha w14:val="100000"/>
                    </w14:srgbClr>
                  </w14:solidFill>
                </w14:textFill>
              </w:rPr>
              <w:t>|||</w:t>
            </w:r>
            <w:r w:rsidR="00C12D15" w:rsidRPr="00C12D15">
              <w:rPr>
                <w:rFonts w:ascii="Arial Narrow" w:eastAsiaTheme="majorEastAsia" w:hAnsi="Arial Narrow" w:cstheme="majorBidi"/>
                <w:bCs/>
                <w:color w:val="000000"/>
                <w:spacing w:val="3"/>
                <w:sz w:val="20"/>
                <w:szCs w:val="20"/>
                <w:shd w:val="solid" w:color="000000" w:fill="000000"/>
                <w:fitText w:val="326" w:id="-961850366"/>
                <w14:textFill>
                  <w14:solidFill>
                    <w14:srgbClr w14:val="000000">
                      <w14:alpha w14:val="100000"/>
                    </w14:srgbClr>
                  </w14:solidFill>
                </w14:textFill>
              </w:rPr>
              <w:t>|</w:t>
            </w:r>
            <w:r w:rsidRPr="00797BAD">
              <w:rPr>
                <w:rFonts w:ascii="Arial Narrow" w:eastAsiaTheme="majorEastAsia" w:hAnsi="Arial Narrow" w:cstheme="majorBidi"/>
                <w:bCs/>
                <w:sz w:val="20"/>
                <w:szCs w:val="20"/>
              </w:rPr>
              <w:t>%</w:t>
            </w:r>
          </w:p>
          <w:p w14:paraId="781A2EE5" w14:textId="6AECF32D" w:rsidR="00A96149" w:rsidRPr="00797BAD" w:rsidRDefault="00A96149" w:rsidP="00F81041">
            <w:pPr>
              <w:jc w:val="left"/>
              <w:rPr>
                <w:rFonts w:ascii="Arial Narrow" w:eastAsiaTheme="majorEastAsia" w:hAnsi="Arial Narrow" w:cstheme="majorBidi"/>
                <w:bCs/>
                <w:sz w:val="20"/>
                <w:szCs w:val="20"/>
              </w:rPr>
            </w:pPr>
            <w:r w:rsidRPr="00797BAD">
              <w:rPr>
                <w:rFonts w:ascii="Arial Narrow" w:eastAsiaTheme="majorEastAsia" w:hAnsi="Arial Narrow" w:cstheme="majorBidi"/>
                <w:bCs/>
                <w:sz w:val="20"/>
                <w:szCs w:val="20"/>
              </w:rPr>
              <w:t xml:space="preserve">Yr 3: </w:t>
            </w:r>
            <w:r w:rsidR="00C12D15" w:rsidRPr="00C12D15">
              <w:rPr>
                <w:rFonts w:ascii="Arial Narrow" w:eastAsiaTheme="majorEastAsia" w:hAnsi="Arial Narrow" w:cstheme="majorBidi"/>
                <w:bCs/>
                <w:color w:val="000000"/>
                <w:spacing w:val="51"/>
                <w:sz w:val="20"/>
                <w:szCs w:val="20"/>
                <w:shd w:val="solid" w:color="000000" w:fill="000000"/>
                <w:fitText w:val="326" w:id="-961850365"/>
                <w14:textFill>
                  <w14:solidFill>
                    <w14:srgbClr w14:val="000000">
                      <w14:alpha w14:val="100000"/>
                    </w14:srgbClr>
                  </w14:solidFill>
                </w14:textFill>
              </w:rPr>
              <w:t>|||</w:t>
            </w:r>
            <w:r w:rsidR="00C12D15" w:rsidRPr="00C12D15">
              <w:rPr>
                <w:rFonts w:ascii="Arial Narrow" w:eastAsiaTheme="majorEastAsia" w:hAnsi="Arial Narrow" w:cstheme="majorBidi"/>
                <w:bCs/>
                <w:color w:val="000000"/>
                <w:spacing w:val="3"/>
                <w:sz w:val="20"/>
                <w:szCs w:val="20"/>
                <w:shd w:val="solid" w:color="000000" w:fill="000000"/>
                <w:fitText w:val="326" w:id="-961850365"/>
                <w14:textFill>
                  <w14:solidFill>
                    <w14:srgbClr w14:val="000000">
                      <w14:alpha w14:val="100000"/>
                    </w14:srgbClr>
                  </w14:solidFill>
                </w14:textFill>
              </w:rPr>
              <w:t>|</w:t>
            </w:r>
            <w:r w:rsidRPr="00797BAD">
              <w:rPr>
                <w:rFonts w:ascii="Arial Narrow" w:eastAsiaTheme="majorEastAsia" w:hAnsi="Arial Narrow" w:cstheme="majorBidi"/>
                <w:bCs/>
                <w:sz w:val="20"/>
                <w:szCs w:val="20"/>
              </w:rPr>
              <w:t>%</w:t>
            </w:r>
          </w:p>
          <w:p w14:paraId="1F8603CD" w14:textId="36BC2817" w:rsidR="00A96149" w:rsidRPr="00797BAD" w:rsidRDefault="00A96149" w:rsidP="00F81041">
            <w:pPr>
              <w:jc w:val="left"/>
              <w:rPr>
                <w:rFonts w:ascii="Arial Narrow" w:eastAsiaTheme="majorEastAsia" w:hAnsi="Arial Narrow" w:cstheme="majorBidi"/>
                <w:bCs/>
                <w:sz w:val="20"/>
                <w:szCs w:val="20"/>
              </w:rPr>
            </w:pPr>
            <w:r w:rsidRPr="00797BAD">
              <w:rPr>
                <w:rFonts w:ascii="Arial Narrow" w:eastAsiaTheme="majorEastAsia" w:hAnsi="Arial Narrow" w:cstheme="majorBidi"/>
                <w:bCs/>
                <w:sz w:val="20"/>
                <w:szCs w:val="20"/>
              </w:rPr>
              <w:t xml:space="preserve">Yr 4: </w:t>
            </w:r>
            <w:r w:rsidR="00C12D15" w:rsidRPr="00C12D15">
              <w:rPr>
                <w:rFonts w:ascii="Arial Narrow" w:eastAsiaTheme="majorEastAsia" w:hAnsi="Arial Narrow" w:cstheme="majorBidi"/>
                <w:bCs/>
                <w:color w:val="000000"/>
                <w:spacing w:val="51"/>
                <w:sz w:val="20"/>
                <w:szCs w:val="20"/>
                <w:shd w:val="solid" w:color="000000" w:fill="000000"/>
                <w:fitText w:val="326" w:id="-961850364"/>
                <w14:textFill>
                  <w14:solidFill>
                    <w14:srgbClr w14:val="000000">
                      <w14:alpha w14:val="100000"/>
                    </w14:srgbClr>
                  </w14:solidFill>
                </w14:textFill>
              </w:rPr>
              <w:t>|||</w:t>
            </w:r>
            <w:r w:rsidR="00C12D15" w:rsidRPr="00C12D15">
              <w:rPr>
                <w:rFonts w:ascii="Arial Narrow" w:eastAsiaTheme="majorEastAsia" w:hAnsi="Arial Narrow" w:cstheme="majorBidi"/>
                <w:bCs/>
                <w:color w:val="000000"/>
                <w:spacing w:val="3"/>
                <w:sz w:val="20"/>
                <w:szCs w:val="20"/>
                <w:shd w:val="solid" w:color="000000" w:fill="000000"/>
                <w:fitText w:val="326" w:id="-961850364"/>
                <w14:textFill>
                  <w14:solidFill>
                    <w14:srgbClr w14:val="000000">
                      <w14:alpha w14:val="100000"/>
                    </w14:srgbClr>
                  </w14:solidFill>
                </w14:textFill>
              </w:rPr>
              <w:t>|</w:t>
            </w:r>
            <w:r w:rsidRPr="00797BAD">
              <w:rPr>
                <w:rFonts w:ascii="Arial Narrow" w:eastAsiaTheme="majorEastAsia" w:hAnsi="Arial Narrow" w:cstheme="majorBidi"/>
                <w:bCs/>
                <w:sz w:val="20"/>
                <w:szCs w:val="20"/>
              </w:rPr>
              <w:t>%</w:t>
            </w:r>
          </w:p>
          <w:p w14:paraId="734C85A5" w14:textId="3E665B54" w:rsidR="00A96149" w:rsidRPr="00797BAD" w:rsidRDefault="00A96149" w:rsidP="00F81041">
            <w:pPr>
              <w:jc w:val="left"/>
              <w:rPr>
                <w:rFonts w:ascii="Arial Narrow" w:eastAsiaTheme="majorEastAsia" w:hAnsi="Arial Narrow" w:cstheme="majorBidi"/>
                <w:bCs/>
                <w:sz w:val="20"/>
                <w:szCs w:val="20"/>
              </w:rPr>
            </w:pPr>
            <w:r w:rsidRPr="00797BAD">
              <w:rPr>
                <w:rFonts w:ascii="Arial Narrow" w:eastAsiaTheme="majorEastAsia" w:hAnsi="Arial Narrow" w:cstheme="majorBidi"/>
                <w:bCs/>
                <w:sz w:val="20"/>
                <w:szCs w:val="20"/>
              </w:rPr>
              <w:t xml:space="preserve">Yr 5: </w:t>
            </w:r>
            <w:r w:rsidR="00C12D15" w:rsidRPr="00C12D15">
              <w:rPr>
                <w:rFonts w:ascii="Arial Narrow" w:eastAsiaTheme="majorEastAsia" w:hAnsi="Arial Narrow" w:cstheme="majorBidi"/>
                <w:bCs/>
                <w:color w:val="000000"/>
                <w:spacing w:val="51"/>
                <w:sz w:val="20"/>
                <w:szCs w:val="20"/>
                <w:shd w:val="solid" w:color="000000" w:fill="000000"/>
                <w:fitText w:val="326" w:id="-961850363"/>
                <w14:textFill>
                  <w14:solidFill>
                    <w14:srgbClr w14:val="000000">
                      <w14:alpha w14:val="100000"/>
                    </w14:srgbClr>
                  </w14:solidFill>
                </w14:textFill>
              </w:rPr>
              <w:t>|||</w:t>
            </w:r>
            <w:r w:rsidR="00C12D15" w:rsidRPr="00C12D15">
              <w:rPr>
                <w:rFonts w:ascii="Arial Narrow" w:eastAsiaTheme="majorEastAsia" w:hAnsi="Arial Narrow" w:cstheme="majorBidi"/>
                <w:bCs/>
                <w:color w:val="000000"/>
                <w:spacing w:val="3"/>
                <w:sz w:val="20"/>
                <w:szCs w:val="20"/>
                <w:shd w:val="solid" w:color="000000" w:fill="000000"/>
                <w:fitText w:val="326" w:id="-961850363"/>
                <w14:textFill>
                  <w14:solidFill>
                    <w14:srgbClr w14:val="000000">
                      <w14:alpha w14:val="100000"/>
                    </w14:srgbClr>
                  </w14:solidFill>
                </w14:textFill>
              </w:rPr>
              <w:t>|</w:t>
            </w:r>
            <w:r w:rsidRPr="00797BAD">
              <w:rPr>
                <w:rFonts w:ascii="Arial Narrow" w:eastAsiaTheme="majorEastAsia" w:hAnsi="Arial Narrow" w:cstheme="majorBidi"/>
                <w:bCs/>
                <w:sz w:val="20"/>
                <w:szCs w:val="20"/>
              </w:rPr>
              <w:t>%</w:t>
            </w:r>
          </w:p>
          <w:p w14:paraId="59AFF14B" w14:textId="338F30B6" w:rsidR="00A96149" w:rsidRPr="0072211F" w:rsidRDefault="00A96149" w:rsidP="00F81041">
            <w:pPr>
              <w:jc w:val="left"/>
              <w:rPr>
                <w:rFonts w:ascii="Arial Narrow" w:eastAsiaTheme="majorEastAsia" w:hAnsi="Arial Narrow" w:cstheme="majorBidi"/>
                <w:bCs/>
                <w:sz w:val="20"/>
                <w:szCs w:val="20"/>
              </w:rPr>
            </w:pPr>
            <w:r w:rsidRPr="00797BAD">
              <w:rPr>
                <w:rFonts w:ascii="Arial Narrow" w:eastAsiaTheme="majorEastAsia" w:hAnsi="Arial Narrow" w:cstheme="majorBidi"/>
                <w:bCs/>
                <w:sz w:val="20"/>
                <w:szCs w:val="20"/>
              </w:rPr>
              <w:t xml:space="preserve">Yr 6: </w:t>
            </w:r>
            <w:r w:rsidR="00C12D15" w:rsidRPr="00C12D15">
              <w:rPr>
                <w:rFonts w:ascii="Arial Narrow" w:eastAsiaTheme="majorEastAsia" w:hAnsi="Arial Narrow" w:cstheme="majorBidi"/>
                <w:bCs/>
                <w:color w:val="000000"/>
                <w:spacing w:val="51"/>
                <w:sz w:val="20"/>
                <w:szCs w:val="20"/>
                <w:shd w:val="solid" w:color="000000" w:fill="000000"/>
                <w:fitText w:val="326" w:id="-961850362"/>
                <w14:textFill>
                  <w14:solidFill>
                    <w14:srgbClr w14:val="000000">
                      <w14:alpha w14:val="100000"/>
                    </w14:srgbClr>
                  </w14:solidFill>
                </w14:textFill>
              </w:rPr>
              <w:t>|||</w:t>
            </w:r>
            <w:r w:rsidR="00C12D15" w:rsidRPr="00C12D15">
              <w:rPr>
                <w:rFonts w:ascii="Arial Narrow" w:eastAsiaTheme="majorEastAsia" w:hAnsi="Arial Narrow" w:cstheme="majorBidi"/>
                <w:bCs/>
                <w:color w:val="000000"/>
                <w:spacing w:val="3"/>
                <w:sz w:val="20"/>
                <w:szCs w:val="20"/>
                <w:shd w:val="solid" w:color="000000" w:fill="000000"/>
                <w:fitText w:val="326" w:id="-961850362"/>
                <w14:textFill>
                  <w14:solidFill>
                    <w14:srgbClr w14:val="000000">
                      <w14:alpha w14:val="100000"/>
                    </w14:srgbClr>
                  </w14:solidFill>
                </w14:textFill>
              </w:rPr>
              <w:t>|</w:t>
            </w:r>
            <w:r w:rsidRPr="00797BAD">
              <w:rPr>
                <w:rFonts w:ascii="Arial Narrow" w:eastAsiaTheme="majorEastAsia" w:hAnsi="Arial Narrow" w:cstheme="majorBidi"/>
                <w:bCs/>
                <w:sz w:val="20"/>
                <w:szCs w:val="20"/>
              </w:rPr>
              <w:t>%</w:t>
            </w:r>
          </w:p>
          <w:p w14:paraId="4DC8A8E1" w14:textId="77777777" w:rsidR="00A96149" w:rsidRPr="00AF1C26" w:rsidRDefault="00A96149" w:rsidP="00F81041">
            <w:pPr>
              <w:pStyle w:val="TableText0"/>
              <w:keepNext w:val="0"/>
            </w:pPr>
            <w:r w:rsidRPr="00AF1C26">
              <w:t>Assumption</w:t>
            </w:r>
          </w:p>
        </w:tc>
        <w:tc>
          <w:tcPr>
            <w:tcW w:w="2644" w:type="pct"/>
            <w:shd w:val="clear" w:color="auto" w:fill="auto"/>
            <w:vAlign w:val="center"/>
          </w:tcPr>
          <w:p w14:paraId="2603A964" w14:textId="4646E798" w:rsidR="00A96149" w:rsidRPr="00AF1C26" w:rsidRDefault="00A96149" w:rsidP="00F81041">
            <w:pPr>
              <w:pStyle w:val="TableText0"/>
              <w:keepNext w:val="0"/>
              <w:rPr>
                <w:iCs/>
              </w:rPr>
            </w:pPr>
            <w:r w:rsidRPr="0072211F">
              <w:rPr>
                <w:iCs/>
                <w:szCs w:val="20"/>
              </w:rPr>
              <w:t xml:space="preserve">The submission assumed annual </w:t>
            </w:r>
            <w:r w:rsidR="00C12D15" w:rsidRPr="00C12D15">
              <w:rPr>
                <w:iCs/>
                <w:color w:val="000000"/>
                <w:spacing w:val="51"/>
                <w:szCs w:val="20"/>
                <w:shd w:val="solid" w:color="000000" w:fill="000000"/>
                <w:fitText w:val="325" w:id="-961850361"/>
                <w14:textFill>
                  <w14:solidFill>
                    <w14:srgbClr w14:val="000000">
                      <w14:alpha w14:val="100000"/>
                    </w14:srgbClr>
                  </w14:solidFill>
                </w14:textFill>
              </w:rPr>
              <w:t>|||</w:t>
            </w:r>
            <w:r w:rsidR="00C12D15" w:rsidRPr="00C12D15">
              <w:rPr>
                <w:iCs/>
                <w:color w:val="000000"/>
                <w:spacing w:val="2"/>
                <w:szCs w:val="20"/>
                <w:shd w:val="solid" w:color="000000" w:fill="000000"/>
                <w:fitText w:val="325" w:id="-961850361"/>
                <w14:textFill>
                  <w14:solidFill>
                    <w14:srgbClr w14:val="000000">
                      <w14:alpha w14:val="100000"/>
                    </w14:srgbClr>
                  </w14:solidFill>
                </w14:textFill>
              </w:rPr>
              <w:t>|</w:t>
            </w:r>
            <w:r w:rsidRPr="00423A42">
              <w:rPr>
                <w:iCs/>
                <w:szCs w:val="20"/>
              </w:rPr>
              <w:t>%</w:t>
            </w:r>
            <w:r w:rsidRPr="0072211F">
              <w:rPr>
                <w:iCs/>
                <w:szCs w:val="20"/>
              </w:rPr>
              <w:t xml:space="preserve"> proportional increase on the prevalent patients who failed or have inadequate response to first-line treatment and would be eligible for Ryeqo. The submission did not provide a rationale for the annual increase in patients failing prior treatments.</w:t>
            </w:r>
            <w:r w:rsidR="00903C98" w:rsidRPr="0072211F">
              <w:rPr>
                <w:rFonts w:cs="Arial"/>
                <w:iCs/>
                <w:kern w:val="2"/>
                <w:szCs w:val="20"/>
              </w:rPr>
              <w:t xml:space="preserve"> DUSC considered this assumption was underestimated given endometriosis treatment is characterised by multiple options, each with short effectiveness duration. DUSC noted the wide range of diagnostic variability and surgical skills in clinical practice and commented that patients treated by non-specialists may be more likely to fail or have inadequate first-line treatment</w:t>
            </w:r>
            <w:r w:rsidR="0072211F">
              <w:rPr>
                <w:rFonts w:cs="Arial"/>
                <w:iCs/>
                <w:kern w:val="2"/>
                <w:szCs w:val="20"/>
              </w:rPr>
              <w:t xml:space="preserve">. </w:t>
            </w:r>
          </w:p>
        </w:tc>
      </w:tr>
      <w:tr w:rsidR="00A96149" w:rsidRPr="0072211F" w14:paraId="211CF647" w14:textId="77777777" w:rsidTr="00F81041">
        <w:tc>
          <w:tcPr>
            <w:tcW w:w="5000" w:type="pct"/>
            <w:gridSpan w:val="3"/>
            <w:shd w:val="clear" w:color="auto" w:fill="auto"/>
            <w:vAlign w:val="center"/>
          </w:tcPr>
          <w:p w14:paraId="347FAD02" w14:textId="77777777" w:rsidR="00A96149" w:rsidRPr="00AF1C26" w:rsidRDefault="00A96149" w:rsidP="00626B5C">
            <w:pPr>
              <w:pStyle w:val="TableText0"/>
              <w:keepLines/>
              <w:rPr>
                <w:b/>
                <w:i/>
              </w:rPr>
            </w:pPr>
            <w:r w:rsidRPr="00AF1C26">
              <w:rPr>
                <w:b/>
              </w:rPr>
              <w:t>Treatment utilisation</w:t>
            </w:r>
          </w:p>
        </w:tc>
      </w:tr>
      <w:tr w:rsidR="00A96149" w:rsidRPr="0072211F" w14:paraId="320827D7" w14:textId="77777777" w:rsidTr="0092739C">
        <w:tc>
          <w:tcPr>
            <w:tcW w:w="950" w:type="pct"/>
            <w:shd w:val="clear" w:color="auto" w:fill="FFFFFF" w:themeFill="background1"/>
          </w:tcPr>
          <w:p w14:paraId="6F20BF62" w14:textId="77777777" w:rsidR="00A96149" w:rsidRPr="00AF1C26" w:rsidRDefault="00A96149" w:rsidP="00626B5C">
            <w:pPr>
              <w:pStyle w:val="TableText0"/>
              <w:keepLines/>
            </w:pPr>
            <w:r w:rsidRPr="0072211F">
              <w:rPr>
                <w:szCs w:val="20"/>
              </w:rPr>
              <w:t>Uptake rate of Ryeqo</w:t>
            </w:r>
          </w:p>
        </w:tc>
        <w:tc>
          <w:tcPr>
            <w:tcW w:w="1406" w:type="pct"/>
            <w:shd w:val="clear" w:color="auto" w:fill="FFFFFF" w:themeFill="background1"/>
          </w:tcPr>
          <w:p w14:paraId="565AF847" w14:textId="11885C3D" w:rsidR="00A96149" w:rsidRPr="00025118" w:rsidRDefault="00A96149" w:rsidP="00626B5C">
            <w:pPr>
              <w:keepNext/>
              <w:keepLines/>
              <w:jc w:val="left"/>
              <w:rPr>
                <w:rFonts w:ascii="Arial Narrow" w:eastAsiaTheme="majorEastAsia" w:hAnsi="Arial Narrow" w:cstheme="majorBidi"/>
                <w:bCs/>
                <w:sz w:val="20"/>
                <w:szCs w:val="20"/>
              </w:rPr>
            </w:pPr>
            <w:r w:rsidRPr="0072211F">
              <w:rPr>
                <w:rFonts w:ascii="Arial Narrow" w:eastAsiaTheme="majorEastAsia" w:hAnsi="Arial Narrow" w:cstheme="majorBidi"/>
                <w:bCs/>
                <w:sz w:val="20"/>
                <w:szCs w:val="20"/>
              </w:rPr>
              <w:t>Yr 1</w:t>
            </w:r>
            <w:r w:rsidRPr="00025118">
              <w:rPr>
                <w:rFonts w:ascii="Arial Narrow" w:eastAsiaTheme="majorEastAsia" w:hAnsi="Arial Narrow" w:cstheme="majorBidi"/>
                <w:bCs/>
                <w:sz w:val="20"/>
                <w:szCs w:val="20"/>
              </w:rPr>
              <w:t xml:space="preserve">: </w:t>
            </w:r>
            <w:r w:rsidR="00C12D15" w:rsidRPr="00C12D15">
              <w:rPr>
                <w:rFonts w:ascii="Arial Narrow" w:eastAsiaTheme="majorEastAsia" w:hAnsi="Arial Narrow" w:cstheme="majorBidi"/>
                <w:bCs/>
                <w:color w:val="000000"/>
                <w:spacing w:val="51"/>
                <w:sz w:val="20"/>
                <w:szCs w:val="20"/>
                <w:shd w:val="solid" w:color="000000" w:fill="000000"/>
                <w:fitText w:val="326" w:id="-961850360"/>
                <w14:textFill>
                  <w14:solidFill>
                    <w14:srgbClr w14:val="000000">
                      <w14:alpha w14:val="100000"/>
                    </w14:srgbClr>
                  </w14:solidFill>
                </w14:textFill>
              </w:rPr>
              <w:t>|||</w:t>
            </w:r>
            <w:r w:rsidR="00C12D15" w:rsidRPr="00C12D15">
              <w:rPr>
                <w:rFonts w:ascii="Arial Narrow" w:eastAsiaTheme="majorEastAsia" w:hAnsi="Arial Narrow" w:cstheme="majorBidi"/>
                <w:bCs/>
                <w:color w:val="000000"/>
                <w:spacing w:val="3"/>
                <w:sz w:val="20"/>
                <w:szCs w:val="20"/>
                <w:shd w:val="solid" w:color="000000" w:fill="000000"/>
                <w:fitText w:val="326" w:id="-961850360"/>
                <w14:textFill>
                  <w14:solidFill>
                    <w14:srgbClr w14:val="000000">
                      <w14:alpha w14:val="100000"/>
                    </w14:srgbClr>
                  </w14:solidFill>
                </w14:textFill>
              </w:rPr>
              <w:t>|</w:t>
            </w:r>
            <w:r w:rsidRPr="00025118">
              <w:rPr>
                <w:rFonts w:ascii="Arial Narrow" w:eastAsiaTheme="majorEastAsia" w:hAnsi="Arial Narrow" w:cstheme="majorBidi"/>
                <w:bCs/>
                <w:sz w:val="20"/>
                <w:szCs w:val="20"/>
              </w:rPr>
              <w:t>%</w:t>
            </w:r>
          </w:p>
          <w:p w14:paraId="7AF3A85C" w14:textId="1A05DD58" w:rsidR="00A96149" w:rsidRPr="00025118" w:rsidRDefault="00A96149" w:rsidP="00626B5C">
            <w:pPr>
              <w:keepNext/>
              <w:keepLines/>
              <w:jc w:val="left"/>
              <w:rPr>
                <w:rFonts w:ascii="Arial Narrow" w:eastAsiaTheme="majorEastAsia" w:hAnsi="Arial Narrow" w:cstheme="majorBidi"/>
                <w:bCs/>
                <w:sz w:val="20"/>
                <w:szCs w:val="20"/>
              </w:rPr>
            </w:pPr>
            <w:r w:rsidRPr="00025118">
              <w:rPr>
                <w:rFonts w:ascii="Arial Narrow" w:eastAsiaTheme="majorEastAsia" w:hAnsi="Arial Narrow" w:cstheme="majorBidi"/>
                <w:bCs/>
                <w:sz w:val="20"/>
                <w:szCs w:val="20"/>
              </w:rPr>
              <w:t xml:space="preserve">Yr 2: </w:t>
            </w:r>
            <w:r w:rsidR="00C12D15" w:rsidRPr="00C12D15">
              <w:rPr>
                <w:rFonts w:ascii="Arial Narrow" w:eastAsiaTheme="majorEastAsia" w:hAnsi="Arial Narrow" w:cstheme="majorBidi"/>
                <w:bCs/>
                <w:color w:val="000000"/>
                <w:spacing w:val="51"/>
                <w:sz w:val="20"/>
                <w:szCs w:val="20"/>
                <w:shd w:val="solid" w:color="000000" w:fill="000000"/>
                <w:fitText w:val="326" w:id="-961850359"/>
                <w14:textFill>
                  <w14:solidFill>
                    <w14:srgbClr w14:val="000000">
                      <w14:alpha w14:val="100000"/>
                    </w14:srgbClr>
                  </w14:solidFill>
                </w14:textFill>
              </w:rPr>
              <w:t>|||</w:t>
            </w:r>
            <w:r w:rsidR="00C12D15" w:rsidRPr="00C12D15">
              <w:rPr>
                <w:rFonts w:ascii="Arial Narrow" w:eastAsiaTheme="majorEastAsia" w:hAnsi="Arial Narrow" w:cstheme="majorBidi"/>
                <w:bCs/>
                <w:color w:val="000000"/>
                <w:spacing w:val="3"/>
                <w:sz w:val="20"/>
                <w:szCs w:val="20"/>
                <w:shd w:val="solid" w:color="000000" w:fill="000000"/>
                <w:fitText w:val="326" w:id="-961850359"/>
                <w14:textFill>
                  <w14:solidFill>
                    <w14:srgbClr w14:val="000000">
                      <w14:alpha w14:val="100000"/>
                    </w14:srgbClr>
                  </w14:solidFill>
                </w14:textFill>
              </w:rPr>
              <w:t>|</w:t>
            </w:r>
            <w:r w:rsidRPr="00025118">
              <w:rPr>
                <w:rFonts w:ascii="Arial Narrow" w:eastAsiaTheme="majorEastAsia" w:hAnsi="Arial Narrow" w:cstheme="majorBidi"/>
                <w:bCs/>
                <w:sz w:val="20"/>
                <w:szCs w:val="20"/>
              </w:rPr>
              <w:t>%</w:t>
            </w:r>
          </w:p>
          <w:p w14:paraId="708ED930" w14:textId="5BAE4D0E" w:rsidR="00A96149" w:rsidRPr="00025118" w:rsidRDefault="00A96149" w:rsidP="00626B5C">
            <w:pPr>
              <w:keepNext/>
              <w:keepLines/>
              <w:jc w:val="left"/>
              <w:rPr>
                <w:rFonts w:ascii="Arial Narrow" w:eastAsiaTheme="majorEastAsia" w:hAnsi="Arial Narrow" w:cstheme="majorBidi"/>
                <w:bCs/>
                <w:sz w:val="20"/>
                <w:szCs w:val="20"/>
              </w:rPr>
            </w:pPr>
            <w:r w:rsidRPr="00025118">
              <w:rPr>
                <w:rFonts w:ascii="Arial Narrow" w:eastAsiaTheme="majorEastAsia" w:hAnsi="Arial Narrow" w:cstheme="majorBidi"/>
                <w:bCs/>
                <w:sz w:val="20"/>
                <w:szCs w:val="20"/>
              </w:rPr>
              <w:t xml:space="preserve">Yr 3: </w:t>
            </w:r>
            <w:r w:rsidR="00C12D15" w:rsidRPr="00C12D15">
              <w:rPr>
                <w:rFonts w:ascii="Arial Narrow" w:eastAsiaTheme="majorEastAsia" w:hAnsi="Arial Narrow" w:cstheme="majorBidi"/>
                <w:bCs/>
                <w:color w:val="000000"/>
                <w:spacing w:val="51"/>
                <w:sz w:val="20"/>
                <w:szCs w:val="20"/>
                <w:shd w:val="solid" w:color="000000" w:fill="000000"/>
                <w:fitText w:val="326" w:id="-961850358"/>
                <w14:textFill>
                  <w14:solidFill>
                    <w14:srgbClr w14:val="000000">
                      <w14:alpha w14:val="100000"/>
                    </w14:srgbClr>
                  </w14:solidFill>
                </w14:textFill>
              </w:rPr>
              <w:t>|||</w:t>
            </w:r>
            <w:r w:rsidR="00C12D15" w:rsidRPr="00C12D15">
              <w:rPr>
                <w:rFonts w:ascii="Arial Narrow" w:eastAsiaTheme="majorEastAsia" w:hAnsi="Arial Narrow" w:cstheme="majorBidi"/>
                <w:bCs/>
                <w:color w:val="000000"/>
                <w:spacing w:val="3"/>
                <w:sz w:val="20"/>
                <w:szCs w:val="20"/>
                <w:shd w:val="solid" w:color="000000" w:fill="000000"/>
                <w:fitText w:val="326" w:id="-961850358"/>
                <w14:textFill>
                  <w14:solidFill>
                    <w14:srgbClr w14:val="000000">
                      <w14:alpha w14:val="100000"/>
                    </w14:srgbClr>
                  </w14:solidFill>
                </w14:textFill>
              </w:rPr>
              <w:t>|</w:t>
            </w:r>
            <w:r w:rsidRPr="00025118">
              <w:rPr>
                <w:rFonts w:ascii="Arial Narrow" w:eastAsiaTheme="majorEastAsia" w:hAnsi="Arial Narrow" w:cstheme="majorBidi"/>
                <w:bCs/>
                <w:sz w:val="20"/>
                <w:szCs w:val="20"/>
              </w:rPr>
              <w:t>%</w:t>
            </w:r>
          </w:p>
          <w:p w14:paraId="332F0BBC" w14:textId="55B8B93F" w:rsidR="00A96149" w:rsidRPr="00025118" w:rsidRDefault="00A96149" w:rsidP="00626B5C">
            <w:pPr>
              <w:keepNext/>
              <w:keepLines/>
              <w:jc w:val="left"/>
              <w:rPr>
                <w:rFonts w:ascii="Arial Narrow" w:eastAsiaTheme="majorEastAsia" w:hAnsi="Arial Narrow" w:cstheme="majorBidi"/>
                <w:bCs/>
                <w:sz w:val="20"/>
                <w:szCs w:val="20"/>
              </w:rPr>
            </w:pPr>
            <w:r w:rsidRPr="00025118">
              <w:rPr>
                <w:rFonts w:ascii="Arial Narrow" w:eastAsiaTheme="majorEastAsia" w:hAnsi="Arial Narrow" w:cstheme="majorBidi"/>
                <w:bCs/>
                <w:sz w:val="20"/>
                <w:szCs w:val="20"/>
              </w:rPr>
              <w:t xml:space="preserve">Yr 4: </w:t>
            </w:r>
            <w:r w:rsidR="00C12D15" w:rsidRPr="00C12D15">
              <w:rPr>
                <w:rFonts w:ascii="Arial Narrow" w:eastAsiaTheme="majorEastAsia" w:hAnsi="Arial Narrow" w:cstheme="majorBidi"/>
                <w:bCs/>
                <w:color w:val="000000"/>
                <w:spacing w:val="51"/>
                <w:sz w:val="20"/>
                <w:szCs w:val="20"/>
                <w:shd w:val="solid" w:color="000000" w:fill="000000"/>
                <w:fitText w:val="326" w:id="-961850357"/>
                <w14:textFill>
                  <w14:solidFill>
                    <w14:srgbClr w14:val="000000">
                      <w14:alpha w14:val="100000"/>
                    </w14:srgbClr>
                  </w14:solidFill>
                </w14:textFill>
              </w:rPr>
              <w:t>|||</w:t>
            </w:r>
            <w:r w:rsidR="00C12D15" w:rsidRPr="00C12D15">
              <w:rPr>
                <w:rFonts w:ascii="Arial Narrow" w:eastAsiaTheme="majorEastAsia" w:hAnsi="Arial Narrow" w:cstheme="majorBidi"/>
                <w:bCs/>
                <w:color w:val="000000"/>
                <w:spacing w:val="3"/>
                <w:sz w:val="20"/>
                <w:szCs w:val="20"/>
                <w:shd w:val="solid" w:color="000000" w:fill="000000"/>
                <w:fitText w:val="326" w:id="-961850357"/>
                <w14:textFill>
                  <w14:solidFill>
                    <w14:srgbClr w14:val="000000">
                      <w14:alpha w14:val="100000"/>
                    </w14:srgbClr>
                  </w14:solidFill>
                </w14:textFill>
              </w:rPr>
              <w:t>|</w:t>
            </w:r>
            <w:r w:rsidRPr="00025118">
              <w:rPr>
                <w:rFonts w:ascii="Arial Narrow" w:eastAsiaTheme="majorEastAsia" w:hAnsi="Arial Narrow" w:cstheme="majorBidi"/>
                <w:bCs/>
                <w:sz w:val="20"/>
                <w:szCs w:val="20"/>
              </w:rPr>
              <w:t>%</w:t>
            </w:r>
          </w:p>
          <w:p w14:paraId="2EE20A88" w14:textId="366F12BF" w:rsidR="00A96149" w:rsidRPr="00025118" w:rsidRDefault="00A96149" w:rsidP="00626B5C">
            <w:pPr>
              <w:keepNext/>
              <w:keepLines/>
              <w:jc w:val="left"/>
              <w:rPr>
                <w:rFonts w:ascii="Arial Narrow" w:eastAsiaTheme="majorEastAsia" w:hAnsi="Arial Narrow" w:cstheme="majorBidi"/>
                <w:bCs/>
                <w:sz w:val="20"/>
                <w:szCs w:val="20"/>
              </w:rPr>
            </w:pPr>
            <w:r w:rsidRPr="00025118">
              <w:rPr>
                <w:rFonts w:ascii="Arial Narrow" w:eastAsiaTheme="majorEastAsia" w:hAnsi="Arial Narrow" w:cstheme="majorBidi"/>
                <w:bCs/>
                <w:sz w:val="20"/>
                <w:szCs w:val="20"/>
              </w:rPr>
              <w:t xml:space="preserve">Yr 5: </w:t>
            </w:r>
            <w:r w:rsidR="00C12D15" w:rsidRPr="00C12D15">
              <w:rPr>
                <w:rFonts w:ascii="Arial Narrow" w:eastAsiaTheme="majorEastAsia" w:hAnsi="Arial Narrow" w:cstheme="majorBidi"/>
                <w:bCs/>
                <w:color w:val="000000"/>
                <w:spacing w:val="51"/>
                <w:sz w:val="20"/>
                <w:szCs w:val="20"/>
                <w:shd w:val="solid" w:color="000000" w:fill="000000"/>
                <w:fitText w:val="326" w:id="-961850356"/>
                <w14:textFill>
                  <w14:solidFill>
                    <w14:srgbClr w14:val="000000">
                      <w14:alpha w14:val="100000"/>
                    </w14:srgbClr>
                  </w14:solidFill>
                </w14:textFill>
              </w:rPr>
              <w:t>|||</w:t>
            </w:r>
            <w:r w:rsidR="00C12D15" w:rsidRPr="00C12D15">
              <w:rPr>
                <w:rFonts w:ascii="Arial Narrow" w:eastAsiaTheme="majorEastAsia" w:hAnsi="Arial Narrow" w:cstheme="majorBidi"/>
                <w:bCs/>
                <w:color w:val="000000"/>
                <w:spacing w:val="3"/>
                <w:sz w:val="20"/>
                <w:szCs w:val="20"/>
                <w:shd w:val="solid" w:color="000000" w:fill="000000"/>
                <w:fitText w:val="326" w:id="-961850356"/>
                <w14:textFill>
                  <w14:solidFill>
                    <w14:srgbClr w14:val="000000">
                      <w14:alpha w14:val="100000"/>
                    </w14:srgbClr>
                  </w14:solidFill>
                </w14:textFill>
              </w:rPr>
              <w:t>|</w:t>
            </w:r>
            <w:r w:rsidRPr="00025118">
              <w:rPr>
                <w:rFonts w:ascii="Arial Narrow" w:eastAsiaTheme="majorEastAsia" w:hAnsi="Arial Narrow" w:cstheme="majorBidi"/>
                <w:bCs/>
                <w:sz w:val="20"/>
                <w:szCs w:val="20"/>
              </w:rPr>
              <w:t>%</w:t>
            </w:r>
          </w:p>
          <w:p w14:paraId="30BAD814" w14:textId="21D17511" w:rsidR="00A96149" w:rsidRPr="00025118" w:rsidRDefault="00A96149" w:rsidP="00626B5C">
            <w:pPr>
              <w:pStyle w:val="TableText0"/>
              <w:keepLines/>
              <w:rPr>
                <w:szCs w:val="20"/>
              </w:rPr>
            </w:pPr>
            <w:r w:rsidRPr="00025118">
              <w:rPr>
                <w:szCs w:val="20"/>
              </w:rPr>
              <w:t xml:space="preserve">Yr 6: </w:t>
            </w:r>
            <w:r w:rsidR="00C12D15" w:rsidRPr="00C12D15">
              <w:rPr>
                <w:color w:val="000000"/>
                <w:spacing w:val="51"/>
                <w:szCs w:val="20"/>
                <w:shd w:val="solid" w:color="000000" w:fill="000000"/>
                <w:fitText w:val="326" w:id="-961850355"/>
                <w14:textFill>
                  <w14:solidFill>
                    <w14:srgbClr w14:val="000000">
                      <w14:alpha w14:val="100000"/>
                    </w14:srgbClr>
                  </w14:solidFill>
                </w14:textFill>
              </w:rPr>
              <w:t>|||</w:t>
            </w:r>
            <w:r w:rsidR="00C12D15" w:rsidRPr="00C12D15">
              <w:rPr>
                <w:color w:val="000000"/>
                <w:spacing w:val="3"/>
                <w:szCs w:val="20"/>
                <w:shd w:val="solid" w:color="000000" w:fill="000000"/>
                <w:fitText w:val="326" w:id="-961850355"/>
                <w14:textFill>
                  <w14:solidFill>
                    <w14:srgbClr w14:val="000000">
                      <w14:alpha w14:val="100000"/>
                    </w14:srgbClr>
                  </w14:solidFill>
                </w14:textFill>
              </w:rPr>
              <w:t>|</w:t>
            </w:r>
            <w:r w:rsidRPr="00025118">
              <w:rPr>
                <w:szCs w:val="20"/>
              </w:rPr>
              <w:t>%</w:t>
            </w:r>
          </w:p>
          <w:p w14:paraId="0B00347C" w14:textId="77777777" w:rsidR="00A96149" w:rsidRPr="00AF1C26" w:rsidRDefault="00A96149" w:rsidP="00626B5C">
            <w:pPr>
              <w:pStyle w:val="TableText0"/>
              <w:keepLines/>
            </w:pPr>
            <w:r w:rsidRPr="00025118">
              <w:rPr>
                <w:szCs w:val="20"/>
              </w:rPr>
              <w:t>Assumed from a survey</w:t>
            </w:r>
            <w:r w:rsidRPr="0072211F">
              <w:rPr>
                <w:szCs w:val="20"/>
              </w:rPr>
              <w:t xml:space="preserve"> of Australian gynaecologists (N=30; Research Partnership Inizio Advisory, 2023)</w:t>
            </w:r>
          </w:p>
        </w:tc>
        <w:tc>
          <w:tcPr>
            <w:tcW w:w="2644" w:type="pct"/>
            <w:shd w:val="clear" w:color="auto" w:fill="auto"/>
          </w:tcPr>
          <w:p w14:paraId="21EA3BE3" w14:textId="6D4563E0" w:rsidR="00A96149" w:rsidRPr="00AF1C26" w:rsidRDefault="00A96149" w:rsidP="00626B5C">
            <w:pPr>
              <w:pStyle w:val="TableText0"/>
              <w:keepLines/>
              <w:rPr>
                <w:iCs/>
              </w:rPr>
            </w:pPr>
            <w:r w:rsidRPr="0072211F">
              <w:rPr>
                <w:iCs/>
                <w:szCs w:val="20"/>
              </w:rPr>
              <w:t xml:space="preserve">The uptake rate was assumed from the </w:t>
            </w:r>
            <w:r w:rsidRPr="00025118">
              <w:rPr>
                <w:iCs/>
                <w:szCs w:val="20"/>
              </w:rPr>
              <w:t>proportion (</w:t>
            </w:r>
            <w:r w:rsidR="00C12D15" w:rsidRPr="00C12D15">
              <w:rPr>
                <w:iCs/>
                <w:color w:val="000000"/>
                <w:spacing w:val="51"/>
                <w:szCs w:val="20"/>
                <w:shd w:val="solid" w:color="000000" w:fill="000000"/>
                <w:fitText w:val="325" w:id="-961850354"/>
                <w14:textFill>
                  <w14:solidFill>
                    <w14:srgbClr w14:val="000000">
                      <w14:alpha w14:val="100000"/>
                    </w14:srgbClr>
                  </w14:solidFill>
                </w14:textFill>
              </w:rPr>
              <w:t>|||</w:t>
            </w:r>
            <w:r w:rsidR="00C12D15" w:rsidRPr="00C12D15">
              <w:rPr>
                <w:iCs/>
                <w:color w:val="000000"/>
                <w:spacing w:val="2"/>
                <w:szCs w:val="20"/>
                <w:shd w:val="solid" w:color="000000" w:fill="000000"/>
                <w:fitText w:val="325" w:id="-961850354"/>
                <w14:textFill>
                  <w14:solidFill>
                    <w14:srgbClr w14:val="000000">
                      <w14:alpha w14:val="100000"/>
                    </w14:srgbClr>
                  </w14:solidFill>
                </w14:textFill>
              </w:rPr>
              <w:t>|</w:t>
            </w:r>
            <w:r w:rsidRPr="00025118">
              <w:rPr>
                <w:iCs/>
                <w:szCs w:val="20"/>
              </w:rPr>
              <w:t>%) of patients expected to use Ryeqo from the share of other treatment modalities currently prescribed including hormonal combined contraceptives and GnRH analogues. However, the same survey also reported that the majority (</w:t>
            </w:r>
            <w:r w:rsidR="00C12D15" w:rsidRPr="00C12D15">
              <w:rPr>
                <w:iCs/>
                <w:color w:val="000000"/>
                <w:spacing w:val="51"/>
                <w:szCs w:val="20"/>
                <w:shd w:val="solid" w:color="000000" w:fill="000000"/>
                <w:fitText w:val="326" w:id="-961850353"/>
                <w14:textFill>
                  <w14:solidFill>
                    <w14:srgbClr w14:val="000000">
                      <w14:alpha w14:val="100000"/>
                    </w14:srgbClr>
                  </w14:solidFill>
                </w14:textFill>
              </w:rPr>
              <w:t>|||</w:t>
            </w:r>
            <w:r w:rsidR="00C12D15" w:rsidRPr="00C12D15">
              <w:rPr>
                <w:iCs/>
                <w:color w:val="000000"/>
                <w:spacing w:val="3"/>
                <w:szCs w:val="20"/>
                <w:shd w:val="solid" w:color="000000" w:fill="000000"/>
                <w:fitText w:val="326" w:id="-961850353"/>
                <w14:textFill>
                  <w14:solidFill>
                    <w14:srgbClr w14:val="000000">
                      <w14:alpha w14:val="100000"/>
                    </w14:srgbClr>
                  </w14:solidFill>
                </w14:textFill>
              </w:rPr>
              <w:t>|</w:t>
            </w:r>
            <w:r w:rsidRPr="00025118">
              <w:rPr>
                <w:iCs/>
                <w:szCs w:val="20"/>
              </w:rPr>
              <w:t>%) of Australian gynaecologists were highly likely to prescribe Ryeqo.</w:t>
            </w:r>
            <w:r w:rsidR="00903C98" w:rsidRPr="00025118">
              <w:rPr>
                <w:iCs/>
                <w:szCs w:val="20"/>
              </w:rPr>
              <w:t xml:space="preserve"> </w:t>
            </w:r>
            <w:r w:rsidR="00903C98" w:rsidRPr="00025118">
              <w:rPr>
                <w:iCs/>
                <w:kern w:val="2"/>
                <w:szCs w:val="20"/>
              </w:rPr>
              <w:t xml:space="preserve">DUSC noted this assumption was aligned with international uptake rates. However, DUSC considered uptake rates were underestimated given </w:t>
            </w:r>
            <w:r w:rsidR="00EA66C5" w:rsidRPr="00025118">
              <w:rPr>
                <w:iCs/>
                <w:kern w:val="2"/>
                <w:szCs w:val="20"/>
              </w:rPr>
              <w:t>the</w:t>
            </w:r>
            <w:r w:rsidR="00903C98" w:rsidRPr="00025118">
              <w:rPr>
                <w:iCs/>
                <w:kern w:val="2"/>
                <w:szCs w:val="20"/>
              </w:rPr>
              <w:t xml:space="preserve"> short effectiveness duration</w:t>
            </w:r>
            <w:r w:rsidR="00EA66C5" w:rsidRPr="00025118">
              <w:rPr>
                <w:iCs/>
                <w:kern w:val="2"/>
                <w:szCs w:val="20"/>
              </w:rPr>
              <w:t xml:space="preserve"> for treatments for endometriosis</w:t>
            </w:r>
            <w:r w:rsidR="00903C98" w:rsidRPr="00025118">
              <w:rPr>
                <w:iCs/>
                <w:kern w:val="2"/>
                <w:szCs w:val="20"/>
              </w:rPr>
              <w:t>.</w:t>
            </w:r>
            <w:r w:rsidR="00E11DD2" w:rsidRPr="00025118">
              <w:rPr>
                <w:iCs/>
                <w:kern w:val="2"/>
                <w:szCs w:val="20"/>
              </w:rPr>
              <w:t xml:space="preserve"> The PBAC considered these uptake rates </w:t>
            </w:r>
            <w:r w:rsidR="006356FB" w:rsidRPr="00025118">
              <w:rPr>
                <w:iCs/>
                <w:kern w:val="2"/>
                <w:szCs w:val="20"/>
              </w:rPr>
              <w:t>too high for a prevalent pool of patients noting that the cumulative uptake exceed</w:t>
            </w:r>
            <w:r w:rsidR="004259D3" w:rsidRPr="00025118">
              <w:rPr>
                <w:iCs/>
                <w:kern w:val="2"/>
                <w:szCs w:val="20"/>
              </w:rPr>
              <w:t>s</w:t>
            </w:r>
            <w:r w:rsidR="006356FB" w:rsidRPr="00025118">
              <w:rPr>
                <w:iCs/>
                <w:kern w:val="2"/>
                <w:szCs w:val="20"/>
              </w:rPr>
              <w:t xml:space="preserve"> </w:t>
            </w:r>
            <w:r w:rsidR="00C12D15" w:rsidRPr="00C12D15">
              <w:rPr>
                <w:iCs/>
                <w:color w:val="000000"/>
                <w:spacing w:val="51"/>
                <w:szCs w:val="20"/>
                <w:shd w:val="solid" w:color="000000" w:fill="000000"/>
                <w:fitText w:val="325" w:id="-961850352"/>
                <w14:textFill>
                  <w14:solidFill>
                    <w14:srgbClr w14:val="000000">
                      <w14:alpha w14:val="100000"/>
                    </w14:srgbClr>
                  </w14:solidFill>
                </w14:textFill>
              </w:rPr>
              <w:t>|||</w:t>
            </w:r>
            <w:r w:rsidR="00C12D15" w:rsidRPr="00C12D15">
              <w:rPr>
                <w:iCs/>
                <w:color w:val="000000"/>
                <w:spacing w:val="2"/>
                <w:szCs w:val="20"/>
                <w:shd w:val="solid" w:color="000000" w:fill="000000"/>
                <w:fitText w:val="325" w:id="-961850352"/>
                <w14:textFill>
                  <w14:solidFill>
                    <w14:srgbClr w14:val="000000">
                      <w14:alpha w14:val="100000"/>
                    </w14:srgbClr>
                  </w14:solidFill>
                </w14:textFill>
              </w:rPr>
              <w:t>|</w:t>
            </w:r>
            <w:r w:rsidR="006356FB" w:rsidRPr="00025118">
              <w:rPr>
                <w:iCs/>
                <w:kern w:val="2"/>
                <w:szCs w:val="20"/>
              </w:rPr>
              <w:t>%</w:t>
            </w:r>
            <w:r w:rsidR="00E11DD2" w:rsidRPr="00025118">
              <w:rPr>
                <w:iCs/>
                <w:kern w:val="2"/>
                <w:szCs w:val="20"/>
              </w:rPr>
              <w:t>.</w:t>
            </w:r>
          </w:p>
        </w:tc>
      </w:tr>
      <w:tr w:rsidR="00A96149" w:rsidRPr="0072211F" w14:paraId="27608AE3" w14:textId="77777777" w:rsidTr="0092739C">
        <w:tc>
          <w:tcPr>
            <w:tcW w:w="950" w:type="pct"/>
            <w:shd w:val="clear" w:color="auto" w:fill="FFFFFF" w:themeFill="background1"/>
          </w:tcPr>
          <w:p w14:paraId="7DED3BAB" w14:textId="77777777" w:rsidR="00A96149" w:rsidRPr="000300D4" w:rsidRDefault="00A96149" w:rsidP="00F81041">
            <w:pPr>
              <w:pStyle w:val="TableText0"/>
              <w:keepNext w:val="0"/>
              <w:rPr>
                <w:szCs w:val="20"/>
              </w:rPr>
            </w:pPr>
            <w:r w:rsidRPr="000300D4">
              <w:rPr>
                <w:szCs w:val="20"/>
              </w:rPr>
              <w:t>Ryeqo compliance</w:t>
            </w:r>
          </w:p>
        </w:tc>
        <w:tc>
          <w:tcPr>
            <w:tcW w:w="1406" w:type="pct"/>
            <w:shd w:val="clear" w:color="auto" w:fill="FFFFFF" w:themeFill="background1"/>
          </w:tcPr>
          <w:p w14:paraId="111703CA" w14:textId="77777777" w:rsidR="00A96149" w:rsidRPr="000300D4" w:rsidRDefault="00A96149" w:rsidP="00F81041">
            <w:pPr>
              <w:jc w:val="left"/>
              <w:rPr>
                <w:rFonts w:ascii="Arial Narrow" w:eastAsiaTheme="majorEastAsia" w:hAnsi="Arial Narrow" w:cstheme="majorBidi"/>
                <w:bCs/>
                <w:sz w:val="20"/>
                <w:szCs w:val="20"/>
              </w:rPr>
            </w:pPr>
            <w:r w:rsidRPr="000300D4">
              <w:rPr>
                <w:rFonts w:ascii="Arial Narrow" w:eastAsiaTheme="majorEastAsia" w:hAnsi="Arial Narrow" w:cstheme="majorBidi"/>
                <w:bCs/>
                <w:sz w:val="20"/>
                <w:szCs w:val="20"/>
              </w:rPr>
              <w:t>80%</w:t>
            </w:r>
          </w:p>
          <w:p w14:paraId="3AF908D1" w14:textId="77777777" w:rsidR="00A96149" w:rsidRPr="000300D4" w:rsidRDefault="00A96149" w:rsidP="00F81041">
            <w:pPr>
              <w:jc w:val="left"/>
              <w:rPr>
                <w:rFonts w:ascii="Arial Narrow" w:eastAsiaTheme="majorEastAsia" w:hAnsi="Arial Narrow" w:cstheme="majorBidi"/>
                <w:bCs/>
                <w:sz w:val="20"/>
                <w:szCs w:val="20"/>
              </w:rPr>
            </w:pPr>
            <w:r w:rsidRPr="000300D4">
              <w:rPr>
                <w:rFonts w:ascii="Arial Narrow" w:eastAsiaTheme="majorEastAsia" w:hAnsi="Arial Narrow" w:cstheme="majorBidi"/>
                <w:bCs/>
                <w:iCs/>
                <w:sz w:val="20"/>
                <w:szCs w:val="20"/>
              </w:rPr>
              <w:t>Assumption</w:t>
            </w:r>
          </w:p>
        </w:tc>
        <w:tc>
          <w:tcPr>
            <w:tcW w:w="2644" w:type="pct"/>
            <w:shd w:val="clear" w:color="auto" w:fill="auto"/>
          </w:tcPr>
          <w:p w14:paraId="7ED408BF" w14:textId="0FD1DDB8" w:rsidR="00A96149" w:rsidRPr="000300D4" w:rsidRDefault="00A96149" w:rsidP="00F81041">
            <w:pPr>
              <w:pStyle w:val="TableText0"/>
              <w:keepNext w:val="0"/>
              <w:rPr>
                <w:iCs/>
                <w:szCs w:val="20"/>
              </w:rPr>
            </w:pPr>
            <w:r w:rsidRPr="000300D4">
              <w:rPr>
                <w:iCs/>
                <w:szCs w:val="20"/>
              </w:rPr>
              <w:t>Underestimated. Overall compliance in the SPIRIT trials was high 97.4-99% for Ryeqo group to Week 24 and cumulative compliance &gt;98% in all treatment groups to Week 104 in SPIRIT Extension. This assumption was also inconsistent with the modelled economic evaluation, which assumed 100% compliance for Ryeqo.</w:t>
            </w:r>
            <w:r w:rsidR="00EA66C5" w:rsidRPr="000300D4">
              <w:rPr>
                <w:iCs/>
                <w:szCs w:val="20"/>
              </w:rPr>
              <w:t xml:space="preserve"> </w:t>
            </w:r>
            <w:r w:rsidR="00EA66C5" w:rsidRPr="000300D4">
              <w:rPr>
                <w:rFonts w:cs="Arial"/>
                <w:iCs/>
                <w:kern w:val="2"/>
                <w:szCs w:val="20"/>
              </w:rPr>
              <w:t>DUSC considered compliance could be high due to the ease of administration and a highly motivated eligible population. However, DUSC considered compliance could also be lower in clinical practice where patients are non-responsive to treatment because the cause of pain is not endometriosis</w:t>
            </w:r>
            <w:r w:rsidR="0072211F" w:rsidRPr="000300D4">
              <w:rPr>
                <w:rFonts w:cs="Arial"/>
                <w:iCs/>
                <w:kern w:val="2"/>
                <w:szCs w:val="20"/>
              </w:rPr>
              <w:t xml:space="preserve">. </w:t>
            </w:r>
          </w:p>
        </w:tc>
      </w:tr>
      <w:tr w:rsidR="00A96149" w:rsidRPr="0072211F" w14:paraId="2D22B70D" w14:textId="77777777" w:rsidTr="0092739C">
        <w:tc>
          <w:tcPr>
            <w:tcW w:w="950" w:type="pct"/>
            <w:shd w:val="clear" w:color="auto" w:fill="FFFFFF" w:themeFill="background1"/>
          </w:tcPr>
          <w:p w14:paraId="3DBCF7EA" w14:textId="77777777" w:rsidR="00A96149" w:rsidRPr="000300D4" w:rsidRDefault="00A96149" w:rsidP="00F81041">
            <w:pPr>
              <w:pStyle w:val="TableText0"/>
              <w:keepNext w:val="0"/>
            </w:pPr>
            <w:r w:rsidRPr="000300D4">
              <w:rPr>
                <w:szCs w:val="20"/>
              </w:rPr>
              <w:t>Ryeqo scripts per year per patient</w:t>
            </w:r>
          </w:p>
        </w:tc>
        <w:tc>
          <w:tcPr>
            <w:tcW w:w="1406" w:type="pct"/>
            <w:shd w:val="clear" w:color="auto" w:fill="FFFFFF" w:themeFill="background1"/>
          </w:tcPr>
          <w:p w14:paraId="157F907F" w14:textId="40A78D72" w:rsidR="00A96149" w:rsidRPr="000300D4" w:rsidRDefault="00A96149" w:rsidP="00F81041">
            <w:pPr>
              <w:pStyle w:val="TableText0"/>
              <w:keepNext w:val="0"/>
              <w:rPr>
                <w:bCs w:val="0"/>
                <w:szCs w:val="20"/>
              </w:rPr>
            </w:pPr>
            <w:r w:rsidRPr="000300D4">
              <w:rPr>
                <w:bCs w:val="0"/>
                <w:szCs w:val="20"/>
              </w:rPr>
              <w:t>10.43</w:t>
            </w:r>
          </w:p>
          <w:p w14:paraId="59D70C5C" w14:textId="77777777" w:rsidR="00A96149" w:rsidRPr="000300D4" w:rsidRDefault="00A96149" w:rsidP="00F81041">
            <w:pPr>
              <w:pStyle w:val="TableText0"/>
              <w:keepNext w:val="0"/>
            </w:pPr>
            <w:r w:rsidRPr="000300D4">
              <w:t xml:space="preserve">Calculated, </w:t>
            </w:r>
            <w:proofErr w:type="gramStart"/>
            <w:r w:rsidRPr="000300D4">
              <w:t>taking into account</w:t>
            </w:r>
            <w:proofErr w:type="gramEnd"/>
            <w:r w:rsidRPr="000300D4">
              <w:t xml:space="preserve"> assumed compliance, assuming one year of treatment</w:t>
            </w:r>
          </w:p>
        </w:tc>
        <w:tc>
          <w:tcPr>
            <w:tcW w:w="2644" w:type="pct"/>
            <w:shd w:val="clear" w:color="auto" w:fill="auto"/>
            <w:vAlign w:val="center"/>
          </w:tcPr>
          <w:p w14:paraId="2A02166A" w14:textId="4B19EEDA" w:rsidR="00A96149" w:rsidRPr="000300D4" w:rsidRDefault="00EA66C5" w:rsidP="00F81041">
            <w:pPr>
              <w:pStyle w:val="TableText0"/>
              <w:keepNext w:val="0"/>
              <w:rPr>
                <w:iCs/>
              </w:rPr>
            </w:pPr>
            <w:r w:rsidRPr="000300D4">
              <w:rPr>
                <w:iCs/>
                <w:szCs w:val="20"/>
              </w:rPr>
              <w:t>The assumption of</w:t>
            </w:r>
            <w:r w:rsidR="00A96149" w:rsidRPr="000300D4">
              <w:rPr>
                <w:iCs/>
                <w:szCs w:val="20"/>
              </w:rPr>
              <w:t xml:space="preserve"> one year of Ryeqo treatment</w:t>
            </w:r>
            <w:r w:rsidRPr="000300D4">
              <w:rPr>
                <w:iCs/>
                <w:szCs w:val="20"/>
              </w:rPr>
              <w:t xml:space="preserve"> </w:t>
            </w:r>
            <w:r w:rsidR="00A96149" w:rsidRPr="000300D4">
              <w:rPr>
                <w:iCs/>
                <w:szCs w:val="20"/>
              </w:rPr>
              <w:t xml:space="preserve">may not be reasonable given that the requested restriction did not include a </w:t>
            </w:r>
            <w:proofErr w:type="gramStart"/>
            <w:r w:rsidR="00A96149" w:rsidRPr="000300D4">
              <w:rPr>
                <w:iCs/>
                <w:szCs w:val="20"/>
              </w:rPr>
              <w:t>response criteria</w:t>
            </w:r>
            <w:proofErr w:type="gramEnd"/>
            <w:r w:rsidR="00A96149" w:rsidRPr="000300D4">
              <w:rPr>
                <w:iCs/>
                <w:szCs w:val="20"/>
              </w:rPr>
              <w:t xml:space="preserve"> for continued use and a maximum duration of treatment</w:t>
            </w:r>
            <w:r w:rsidRPr="000300D4">
              <w:rPr>
                <w:iCs/>
                <w:szCs w:val="20"/>
              </w:rPr>
              <w:t>. DUSC agreed with the commentary and considered this parameter to be underestimated.</w:t>
            </w:r>
            <w:r w:rsidR="00A96149" w:rsidRPr="000300D4">
              <w:rPr>
                <w:iCs/>
                <w:szCs w:val="20"/>
              </w:rPr>
              <w:t xml:space="preserve"> </w:t>
            </w:r>
          </w:p>
        </w:tc>
      </w:tr>
      <w:tr w:rsidR="00A96149" w:rsidRPr="0072211F" w14:paraId="5DDB34BE" w14:textId="77777777" w:rsidTr="0092739C">
        <w:tc>
          <w:tcPr>
            <w:tcW w:w="950" w:type="pct"/>
            <w:shd w:val="clear" w:color="auto" w:fill="FFFFFF" w:themeFill="background1"/>
          </w:tcPr>
          <w:p w14:paraId="27D53FB2" w14:textId="77777777" w:rsidR="00A96149" w:rsidRPr="0072211F" w:rsidRDefault="00A96149" w:rsidP="00F81041">
            <w:pPr>
              <w:pStyle w:val="TableText0"/>
              <w:keepNext w:val="0"/>
              <w:rPr>
                <w:szCs w:val="20"/>
              </w:rPr>
            </w:pPr>
            <w:r w:rsidRPr="0072211F">
              <w:rPr>
                <w:szCs w:val="18"/>
              </w:rPr>
              <w:t>Scripts per year per patient (PBS drugs)</w:t>
            </w:r>
          </w:p>
        </w:tc>
        <w:tc>
          <w:tcPr>
            <w:tcW w:w="1406" w:type="pct"/>
            <w:shd w:val="clear" w:color="auto" w:fill="FFFFFF" w:themeFill="background1"/>
          </w:tcPr>
          <w:tbl>
            <w:tblPr>
              <w:tblStyle w:val="TableGrid"/>
              <w:tblW w:w="5000" w:type="pct"/>
              <w:tblLayout w:type="fixed"/>
              <w:tblCellMar>
                <w:left w:w="28" w:type="dxa"/>
                <w:right w:w="28" w:type="dxa"/>
              </w:tblCellMar>
              <w:tblLook w:val="04A0" w:firstRow="1" w:lastRow="0" w:firstColumn="1" w:lastColumn="0" w:noHBand="0" w:noVBand="1"/>
            </w:tblPr>
            <w:tblGrid>
              <w:gridCol w:w="1559"/>
              <w:gridCol w:w="911"/>
            </w:tblGrid>
            <w:tr w:rsidR="00A96149" w:rsidRPr="0072211F" w14:paraId="1EA33C20" w14:textId="77777777" w:rsidTr="00F81041">
              <w:tc>
                <w:tcPr>
                  <w:tcW w:w="3156" w:type="pct"/>
                </w:tcPr>
                <w:p w14:paraId="3AF95E90" w14:textId="77777777" w:rsidR="00A96149" w:rsidRPr="009C5A75" w:rsidRDefault="00A96149" w:rsidP="00F81041">
                  <w:pPr>
                    <w:jc w:val="left"/>
                    <w:rPr>
                      <w:rFonts w:ascii="Arial Narrow" w:eastAsiaTheme="majorEastAsia" w:hAnsi="Arial Narrow" w:cstheme="majorBidi"/>
                      <w:b/>
                      <w:bCs/>
                      <w:sz w:val="18"/>
                      <w:szCs w:val="18"/>
                    </w:rPr>
                  </w:pPr>
                  <w:r w:rsidRPr="009C5A75">
                    <w:rPr>
                      <w:rFonts w:ascii="Arial Narrow" w:eastAsiaTheme="majorEastAsia" w:hAnsi="Arial Narrow" w:cstheme="majorBidi"/>
                      <w:b/>
                      <w:bCs/>
                      <w:sz w:val="18"/>
                      <w:szCs w:val="18"/>
                    </w:rPr>
                    <w:t>Drug</w:t>
                  </w:r>
                </w:p>
              </w:tc>
              <w:tc>
                <w:tcPr>
                  <w:tcW w:w="1844" w:type="pct"/>
                </w:tcPr>
                <w:p w14:paraId="0BAD9E6C" w14:textId="77777777" w:rsidR="00A96149" w:rsidRPr="009C5A75" w:rsidRDefault="00A96149" w:rsidP="00F81041">
                  <w:pPr>
                    <w:jc w:val="center"/>
                    <w:rPr>
                      <w:rFonts w:ascii="Arial Narrow" w:eastAsiaTheme="majorEastAsia" w:hAnsi="Arial Narrow" w:cstheme="majorBidi"/>
                      <w:b/>
                      <w:bCs/>
                      <w:iCs/>
                      <w:sz w:val="18"/>
                      <w:szCs w:val="18"/>
                    </w:rPr>
                  </w:pPr>
                  <w:r w:rsidRPr="009C5A75">
                    <w:rPr>
                      <w:rFonts w:ascii="Arial Narrow" w:eastAsiaTheme="majorEastAsia" w:hAnsi="Arial Narrow" w:cstheme="majorBidi"/>
                      <w:b/>
                      <w:bCs/>
                      <w:iCs/>
                      <w:sz w:val="18"/>
                      <w:szCs w:val="18"/>
                    </w:rPr>
                    <w:t>Scripts/</w:t>
                  </w:r>
                  <w:proofErr w:type="spellStart"/>
                  <w:r w:rsidRPr="009C5A75">
                    <w:rPr>
                      <w:rFonts w:ascii="Arial Narrow" w:eastAsiaTheme="majorEastAsia" w:hAnsi="Arial Narrow" w:cstheme="majorBidi"/>
                      <w:b/>
                      <w:bCs/>
                      <w:iCs/>
                      <w:sz w:val="18"/>
                      <w:szCs w:val="18"/>
                    </w:rPr>
                    <w:t>yr</w:t>
                  </w:r>
                  <w:proofErr w:type="spellEnd"/>
                </w:p>
              </w:tc>
            </w:tr>
            <w:tr w:rsidR="00A96149" w:rsidRPr="0072211F" w14:paraId="4C19352A" w14:textId="77777777" w:rsidTr="00F81041">
              <w:tc>
                <w:tcPr>
                  <w:tcW w:w="3156" w:type="pct"/>
                </w:tcPr>
                <w:p w14:paraId="77465583" w14:textId="77777777" w:rsidR="00A96149" w:rsidRPr="009C5A75" w:rsidRDefault="00A96149" w:rsidP="00F81041">
                  <w:pPr>
                    <w:jc w:val="left"/>
                    <w:rPr>
                      <w:rFonts w:ascii="Arial Narrow" w:eastAsiaTheme="majorEastAsia" w:hAnsi="Arial Narrow" w:cstheme="majorBidi"/>
                      <w:bCs/>
                      <w:sz w:val="18"/>
                      <w:szCs w:val="18"/>
                    </w:rPr>
                  </w:pPr>
                  <w:r w:rsidRPr="009C5A75">
                    <w:rPr>
                      <w:rFonts w:ascii="Arial Narrow" w:eastAsiaTheme="majorEastAsia" w:hAnsi="Arial Narrow" w:cstheme="majorBidi"/>
                      <w:bCs/>
                      <w:sz w:val="18"/>
                      <w:szCs w:val="18"/>
                    </w:rPr>
                    <w:t>Goserelin</w:t>
                  </w:r>
                </w:p>
              </w:tc>
              <w:tc>
                <w:tcPr>
                  <w:tcW w:w="1844" w:type="pct"/>
                </w:tcPr>
                <w:p w14:paraId="604B8424" w14:textId="76EA2A93" w:rsidR="00A96149" w:rsidRPr="00BF6CAD" w:rsidRDefault="00A96149" w:rsidP="00F81041">
                  <w:pPr>
                    <w:jc w:val="center"/>
                    <w:rPr>
                      <w:rFonts w:ascii="Arial Narrow" w:eastAsiaTheme="majorEastAsia" w:hAnsi="Arial Narrow" w:cstheme="majorBidi"/>
                      <w:bCs/>
                      <w:sz w:val="20"/>
                      <w:szCs w:val="20"/>
                    </w:rPr>
                  </w:pPr>
                  <w:r w:rsidRPr="00BF6CAD">
                    <w:rPr>
                      <w:rFonts w:ascii="Arial Narrow" w:eastAsiaTheme="majorEastAsia" w:hAnsi="Arial Narrow" w:cstheme="majorBidi"/>
                      <w:bCs/>
                      <w:sz w:val="20"/>
                      <w:szCs w:val="20"/>
                    </w:rPr>
                    <w:t>0.03</w:t>
                  </w:r>
                </w:p>
              </w:tc>
            </w:tr>
            <w:tr w:rsidR="00A96149" w:rsidRPr="0072211F" w14:paraId="61153859" w14:textId="77777777" w:rsidTr="00F81041">
              <w:tc>
                <w:tcPr>
                  <w:tcW w:w="3156" w:type="pct"/>
                </w:tcPr>
                <w:p w14:paraId="7E196F29" w14:textId="77777777" w:rsidR="00A96149" w:rsidRPr="009C5A75" w:rsidRDefault="00A96149" w:rsidP="00F81041">
                  <w:pPr>
                    <w:jc w:val="left"/>
                    <w:rPr>
                      <w:rFonts w:ascii="Arial Narrow" w:eastAsiaTheme="majorEastAsia" w:hAnsi="Arial Narrow" w:cstheme="majorBidi"/>
                      <w:bCs/>
                      <w:sz w:val="18"/>
                      <w:szCs w:val="18"/>
                    </w:rPr>
                  </w:pPr>
                  <w:r w:rsidRPr="009C5A75">
                    <w:rPr>
                      <w:rFonts w:ascii="Arial Narrow" w:eastAsiaTheme="majorEastAsia" w:hAnsi="Arial Narrow" w:cstheme="majorBidi"/>
                      <w:bCs/>
                      <w:sz w:val="18"/>
                      <w:szCs w:val="18"/>
                    </w:rPr>
                    <w:t>Progesterone</w:t>
                  </w:r>
                </w:p>
              </w:tc>
              <w:tc>
                <w:tcPr>
                  <w:tcW w:w="1844" w:type="pct"/>
                </w:tcPr>
                <w:p w14:paraId="30CA6F1B" w14:textId="10703347" w:rsidR="00A96149" w:rsidRPr="00BF6CAD" w:rsidRDefault="00A96149" w:rsidP="00F81041">
                  <w:pPr>
                    <w:jc w:val="center"/>
                    <w:rPr>
                      <w:rFonts w:ascii="Arial Narrow" w:eastAsiaTheme="majorEastAsia" w:hAnsi="Arial Narrow" w:cstheme="majorBidi"/>
                      <w:bCs/>
                      <w:sz w:val="20"/>
                      <w:szCs w:val="20"/>
                    </w:rPr>
                  </w:pPr>
                  <w:r w:rsidRPr="00BF6CAD">
                    <w:rPr>
                      <w:rFonts w:ascii="Arial Narrow" w:eastAsiaTheme="majorEastAsia" w:hAnsi="Arial Narrow" w:cstheme="majorBidi"/>
                      <w:bCs/>
                      <w:sz w:val="20"/>
                      <w:szCs w:val="20"/>
                    </w:rPr>
                    <w:t>19.47</w:t>
                  </w:r>
                </w:p>
              </w:tc>
            </w:tr>
            <w:tr w:rsidR="00A96149" w:rsidRPr="0072211F" w14:paraId="3B79C608" w14:textId="77777777" w:rsidTr="00F81041">
              <w:tc>
                <w:tcPr>
                  <w:tcW w:w="3156" w:type="pct"/>
                </w:tcPr>
                <w:p w14:paraId="061F8A7F" w14:textId="77777777" w:rsidR="00A96149" w:rsidRPr="009C5A75" w:rsidRDefault="00A96149" w:rsidP="00F81041">
                  <w:pPr>
                    <w:jc w:val="left"/>
                    <w:rPr>
                      <w:rFonts w:ascii="Arial Narrow" w:eastAsiaTheme="majorEastAsia" w:hAnsi="Arial Narrow" w:cstheme="majorBidi"/>
                      <w:bCs/>
                      <w:sz w:val="18"/>
                      <w:szCs w:val="18"/>
                    </w:rPr>
                  </w:pPr>
                  <w:r w:rsidRPr="009C5A75">
                    <w:rPr>
                      <w:rFonts w:ascii="Arial Narrow" w:eastAsiaTheme="majorEastAsia" w:hAnsi="Arial Narrow" w:cstheme="majorBidi"/>
                      <w:bCs/>
                      <w:sz w:val="18"/>
                      <w:szCs w:val="18"/>
                    </w:rPr>
                    <w:t>Norethisterone</w:t>
                  </w:r>
                </w:p>
              </w:tc>
              <w:tc>
                <w:tcPr>
                  <w:tcW w:w="1844" w:type="pct"/>
                </w:tcPr>
                <w:p w14:paraId="0310EDA7" w14:textId="3B6BF798" w:rsidR="00A96149" w:rsidRPr="00BF6CAD" w:rsidRDefault="00A96149" w:rsidP="00F81041">
                  <w:pPr>
                    <w:jc w:val="center"/>
                    <w:rPr>
                      <w:rFonts w:ascii="Arial Narrow" w:eastAsiaTheme="majorEastAsia" w:hAnsi="Arial Narrow" w:cstheme="majorBidi"/>
                      <w:bCs/>
                      <w:sz w:val="20"/>
                      <w:szCs w:val="20"/>
                    </w:rPr>
                  </w:pPr>
                  <w:r w:rsidRPr="00BF6CAD">
                    <w:rPr>
                      <w:rFonts w:ascii="Arial Narrow" w:eastAsiaTheme="majorEastAsia" w:hAnsi="Arial Narrow" w:cstheme="majorBidi"/>
                      <w:bCs/>
                      <w:sz w:val="20"/>
                      <w:szCs w:val="20"/>
                    </w:rPr>
                    <w:t>2.61</w:t>
                  </w:r>
                </w:p>
              </w:tc>
            </w:tr>
            <w:tr w:rsidR="00A96149" w:rsidRPr="0072211F" w14:paraId="3249E823" w14:textId="77777777" w:rsidTr="00F81041">
              <w:tc>
                <w:tcPr>
                  <w:tcW w:w="3156" w:type="pct"/>
                </w:tcPr>
                <w:p w14:paraId="49AEFABF" w14:textId="77777777" w:rsidR="00A96149" w:rsidRPr="009C5A75" w:rsidRDefault="00A96149" w:rsidP="00F81041">
                  <w:pPr>
                    <w:jc w:val="left"/>
                    <w:rPr>
                      <w:rFonts w:ascii="Arial Narrow" w:eastAsiaTheme="majorEastAsia" w:hAnsi="Arial Narrow" w:cstheme="majorBidi"/>
                      <w:bCs/>
                      <w:sz w:val="18"/>
                      <w:szCs w:val="18"/>
                    </w:rPr>
                  </w:pPr>
                  <w:r w:rsidRPr="009C5A75">
                    <w:rPr>
                      <w:rFonts w:ascii="Arial Narrow" w:eastAsiaTheme="majorEastAsia" w:hAnsi="Arial Narrow" w:cstheme="majorBidi"/>
                      <w:bCs/>
                      <w:sz w:val="18"/>
                      <w:szCs w:val="18"/>
                    </w:rPr>
                    <w:t>Medroxyprogesterone acetate</w:t>
                  </w:r>
                </w:p>
              </w:tc>
              <w:tc>
                <w:tcPr>
                  <w:tcW w:w="1844" w:type="pct"/>
                </w:tcPr>
                <w:p w14:paraId="58D65A0F" w14:textId="38066307" w:rsidR="00A96149" w:rsidRPr="00BF6CAD" w:rsidRDefault="00A96149" w:rsidP="00F81041">
                  <w:pPr>
                    <w:jc w:val="center"/>
                    <w:rPr>
                      <w:rFonts w:ascii="Arial Narrow" w:eastAsiaTheme="majorEastAsia" w:hAnsi="Arial Narrow" w:cstheme="majorBidi"/>
                      <w:bCs/>
                      <w:sz w:val="20"/>
                      <w:szCs w:val="20"/>
                    </w:rPr>
                  </w:pPr>
                  <w:r w:rsidRPr="00BF6CAD">
                    <w:rPr>
                      <w:rFonts w:ascii="Arial Narrow" w:eastAsiaTheme="majorEastAsia" w:hAnsi="Arial Narrow" w:cstheme="majorBidi"/>
                      <w:bCs/>
                      <w:sz w:val="20"/>
                      <w:szCs w:val="20"/>
                    </w:rPr>
                    <w:t>29.20</w:t>
                  </w:r>
                </w:p>
              </w:tc>
            </w:tr>
            <w:tr w:rsidR="00A96149" w:rsidRPr="0072211F" w14:paraId="7432A21C" w14:textId="77777777" w:rsidTr="00F81041">
              <w:tc>
                <w:tcPr>
                  <w:tcW w:w="3156" w:type="pct"/>
                </w:tcPr>
                <w:p w14:paraId="585B55C3" w14:textId="77777777" w:rsidR="00A96149" w:rsidRPr="009C5A75" w:rsidRDefault="00A96149" w:rsidP="00F81041">
                  <w:pPr>
                    <w:jc w:val="left"/>
                    <w:rPr>
                      <w:rFonts w:ascii="Arial Narrow" w:eastAsiaTheme="majorEastAsia" w:hAnsi="Arial Narrow" w:cstheme="majorBidi"/>
                      <w:bCs/>
                      <w:sz w:val="18"/>
                      <w:szCs w:val="18"/>
                    </w:rPr>
                  </w:pPr>
                  <w:r w:rsidRPr="009C5A75">
                    <w:rPr>
                      <w:rFonts w:ascii="Arial Narrow" w:eastAsiaTheme="majorEastAsia" w:hAnsi="Arial Narrow" w:cstheme="majorBidi"/>
                      <w:bCs/>
                      <w:sz w:val="18"/>
                      <w:szCs w:val="18"/>
                    </w:rPr>
                    <w:t>Levonorgestrel IUD</w:t>
                  </w:r>
                </w:p>
              </w:tc>
              <w:tc>
                <w:tcPr>
                  <w:tcW w:w="1844" w:type="pct"/>
                </w:tcPr>
                <w:p w14:paraId="42F60BE1" w14:textId="6811D117" w:rsidR="00A96149" w:rsidRPr="00BF6CAD" w:rsidRDefault="00A96149" w:rsidP="00F81041">
                  <w:pPr>
                    <w:jc w:val="center"/>
                    <w:rPr>
                      <w:rFonts w:ascii="Arial Narrow" w:eastAsiaTheme="majorEastAsia" w:hAnsi="Arial Narrow" w:cstheme="majorBidi"/>
                      <w:bCs/>
                      <w:sz w:val="20"/>
                      <w:szCs w:val="20"/>
                    </w:rPr>
                  </w:pPr>
                  <w:r w:rsidRPr="00BF6CAD">
                    <w:rPr>
                      <w:rFonts w:ascii="Arial Narrow" w:eastAsiaTheme="majorEastAsia" w:hAnsi="Arial Narrow" w:cstheme="majorBidi"/>
                      <w:bCs/>
                      <w:sz w:val="20"/>
                      <w:szCs w:val="20"/>
                    </w:rPr>
                    <w:t>0.0005</w:t>
                  </w:r>
                </w:p>
              </w:tc>
            </w:tr>
            <w:tr w:rsidR="00A96149" w:rsidRPr="0072211F" w14:paraId="39DAFDF0" w14:textId="77777777" w:rsidTr="00F81041">
              <w:tc>
                <w:tcPr>
                  <w:tcW w:w="3156" w:type="pct"/>
                </w:tcPr>
                <w:p w14:paraId="5581F12D" w14:textId="77777777" w:rsidR="00A96149" w:rsidRPr="009C5A75" w:rsidRDefault="00A96149" w:rsidP="00F81041">
                  <w:pPr>
                    <w:jc w:val="left"/>
                    <w:rPr>
                      <w:rFonts w:ascii="Arial Narrow" w:eastAsiaTheme="majorEastAsia" w:hAnsi="Arial Narrow" w:cstheme="majorBidi"/>
                      <w:bCs/>
                      <w:sz w:val="18"/>
                      <w:szCs w:val="18"/>
                    </w:rPr>
                  </w:pPr>
                  <w:r w:rsidRPr="009C5A75">
                    <w:rPr>
                      <w:rFonts w:ascii="Arial Narrow" w:eastAsiaTheme="majorEastAsia" w:hAnsi="Arial Narrow" w:cstheme="majorBidi"/>
                      <w:bCs/>
                      <w:sz w:val="18"/>
                      <w:szCs w:val="18"/>
                    </w:rPr>
                    <w:t>Ibuprofen</w:t>
                  </w:r>
                </w:p>
              </w:tc>
              <w:tc>
                <w:tcPr>
                  <w:tcW w:w="1844" w:type="pct"/>
                </w:tcPr>
                <w:p w14:paraId="750E1F7D" w14:textId="0E8F5F7C" w:rsidR="00A96149" w:rsidRPr="00BF6CAD" w:rsidRDefault="00A96149" w:rsidP="00F81041">
                  <w:pPr>
                    <w:jc w:val="center"/>
                    <w:rPr>
                      <w:rFonts w:ascii="Arial Narrow" w:eastAsiaTheme="majorEastAsia" w:hAnsi="Arial Narrow" w:cstheme="majorBidi"/>
                      <w:bCs/>
                      <w:sz w:val="20"/>
                      <w:szCs w:val="20"/>
                    </w:rPr>
                  </w:pPr>
                  <w:r w:rsidRPr="00BF6CAD">
                    <w:rPr>
                      <w:rFonts w:ascii="Arial Narrow" w:eastAsiaTheme="majorEastAsia" w:hAnsi="Arial Narrow" w:cstheme="majorBidi"/>
                      <w:bCs/>
                      <w:sz w:val="20"/>
                      <w:szCs w:val="20"/>
                    </w:rPr>
                    <w:t>9.73</w:t>
                  </w:r>
                </w:p>
              </w:tc>
            </w:tr>
            <w:tr w:rsidR="00A96149" w:rsidRPr="0072211F" w14:paraId="04A3DEA0" w14:textId="77777777" w:rsidTr="00F81041">
              <w:tc>
                <w:tcPr>
                  <w:tcW w:w="3156" w:type="pct"/>
                </w:tcPr>
                <w:p w14:paraId="214CC006" w14:textId="77777777" w:rsidR="00A96149" w:rsidRPr="009C5A75" w:rsidRDefault="00A96149" w:rsidP="00F81041">
                  <w:pPr>
                    <w:jc w:val="left"/>
                    <w:rPr>
                      <w:rFonts w:ascii="Arial Narrow" w:eastAsiaTheme="majorEastAsia" w:hAnsi="Arial Narrow" w:cstheme="majorBidi"/>
                      <w:bCs/>
                      <w:sz w:val="18"/>
                      <w:szCs w:val="18"/>
                    </w:rPr>
                  </w:pPr>
                  <w:r w:rsidRPr="009C5A75">
                    <w:rPr>
                      <w:rFonts w:ascii="Arial Narrow" w:eastAsiaTheme="majorEastAsia" w:hAnsi="Arial Narrow" w:cstheme="majorBidi"/>
                      <w:bCs/>
                      <w:sz w:val="18"/>
                      <w:szCs w:val="18"/>
                    </w:rPr>
                    <w:t>Codeine</w:t>
                  </w:r>
                </w:p>
              </w:tc>
              <w:tc>
                <w:tcPr>
                  <w:tcW w:w="1844" w:type="pct"/>
                </w:tcPr>
                <w:p w14:paraId="186F65DF" w14:textId="2D4EE2C0" w:rsidR="00A96149" w:rsidRPr="00BF6CAD" w:rsidRDefault="00A96149" w:rsidP="00F81041">
                  <w:pPr>
                    <w:jc w:val="center"/>
                    <w:rPr>
                      <w:rFonts w:ascii="Arial Narrow" w:eastAsiaTheme="majorEastAsia" w:hAnsi="Arial Narrow" w:cstheme="majorBidi"/>
                      <w:bCs/>
                      <w:sz w:val="20"/>
                      <w:szCs w:val="20"/>
                    </w:rPr>
                  </w:pPr>
                  <w:r w:rsidRPr="00BF6CAD">
                    <w:rPr>
                      <w:rFonts w:ascii="Arial Narrow" w:eastAsiaTheme="majorEastAsia" w:hAnsi="Arial Narrow" w:cstheme="majorBidi"/>
                      <w:bCs/>
                      <w:sz w:val="20"/>
                      <w:szCs w:val="20"/>
                    </w:rPr>
                    <w:t>58.4</w:t>
                  </w:r>
                </w:p>
              </w:tc>
            </w:tr>
            <w:tr w:rsidR="00A96149" w:rsidRPr="0072211F" w14:paraId="61B83A00" w14:textId="77777777" w:rsidTr="00F81041">
              <w:tc>
                <w:tcPr>
                  <w:tcW w:w="3156" w:type="pct"/>
                </w:tcPr>
                <w:p w14:paraId="1DA065F6" w14:textId="77777777" w:rsidR="00A96149" w:rsidRPr="009C5A75" w:rsidRDefault="00A96149" w:rsidP="00F81041">
                  <w:pPr>
                    <w:jc w:val="left"/>
                    <w:rPr>
                      <w:rFonts w:ascii="Arial Narrow" w:eastAsiaTheme="majorEastAsia" w:hAnsi="Arial Narrow" w:cstheme="majorBidi"/>
                      <w:bCs/>
                      <w:sz w:val="18"/>
                      <w:szCs w:val="18"/>
                    </w:rPr>
                  </w:pPr>
                  <w:r w:rsidRPr="009C5A75">
                    <w:rPr>
                      <w:rFonts w:ascii="Arial Narrow" w:eastAsiaTheme="majorEastAsia" w:hAnsi="Arial Narrow" w:cstheme="majorBidi"/>
                      <w:bCs/>
                      <w:sz w:val="18"/>
                      <w:szCs w:val="18"/>
                    </w:rPr>
                    <w:t>Codeine with paracetamol</w:t>
                  </w:r>
                </w:p>
              </w:tc>
              <w:tc>
                <w:tcPr>
                  <w:tcW w:w="1844" w:type="pct"/>
                </w:tcPr>
                <w:p w14:paraId="2D744CEF" w14:textId="465DBD43" w:rsidR="00A96149" w:rsidRPr="00BF6CAD" w:rsidRDefault="00A96149" w:rsidP="00F81041">
                  <w:pPr>
                    <w:jc w:val="center"/>
                    <w:rPr>
                      <w:rFonts w:ascii="Arial Narrow" w:eastAsiaTheme="majorEastAsia" w:hAnsi="Arial Narrow" w:cstheme="majorBidi"/>
                      <w:bCs/>
                      <w:sz w:val="20"/>
                      <w:szCs w:val="20"/>
                    </w:rPr>
                  </w:pPr>
                  <w:r w:rsidRPr="00BF6CAD">
                    <w:rPr>
                      <w:rFonts w:ascii="Arial Narrow" w:eastAsiaTheme="majorEastAsia" w:hAnsi="Arial Narrow" w:cstheme="majorBidi"/>
                      <w:bCs/>
                      <w:sz w:val="20"/>
                      <w:szCs w:val="20"/>
                    </w:rPr>
                    <w:t>58.4</w:t>
                  </w:r>
                </w:p>
              </w:tc>
            </w:tr>
            <w:tr w:rsidR="00A96149" w:rsidRPr="0072211F" w14:paraId="3EB87AA7" w14:textId="77777777" w:rsidTr="00F81041">
              <w:tc>
                <w:tcPr>
                  <w:tcW w:w="3156" w:type="pct"/>
                </w:tcPr>
                <w:p w14:paraId="7395EF48" w14:textId="77777777" w:rsidR="00A96149" w:rsidRPr="009C5A75" w:rsidRDefault="00A96149" w:rsidP="00F81041">
                  <w:pPr>
                    <w:jc w:val="left"/>
                    <w:rPr>
                      <w:rFonts w:ascii="Arial Narrow" w:eastAsiaTheme="majorEastAsia" w:hAnsi="Arial Narrow" w:cstheme="majorBidi"/>
                      <w:bCs/>
                      <w:sz w:val="18"/>
                      <w:szCs w:val="18"/>
                    </w:rPr>
                  </w:pPr>
                  <w:r w:rsidRPr="009C5A75">
                    <w:rPr>
                      <w:rFonts w:ascii="Arial Narrow" w:eastAsiaTheme="majorEastAsia" w:hAnsi="Arial Narrow" w:cstheme="majorBidi"/>
                      <w:bCs/>
                      <w:sz w:val="18"/>
                      <w:szCs w:val="18"/>
                    </w:rPr>
                    <w:t>Tramadol</w:t>
                  </w:r>
                </w:p>
              </w:tc>
              <w:tc>
                <w:tcPr>
                  <w:tcW w:w="1844" w:type="pct"/>
                </w:tcPr>
                <w:p w14:paraId="5A09A2D4" w14:textId="15328131" w:rsidR="00A96149" w:rsidRPr="00BF6CAD" w:rsidRDefault="00A96149" w:rsidP="00F81041">
                  <w:pPr>
                    <w:jc w:val="center"/>
                    <w:rPr>
                      <w:rFonts w:ascii="Arial Narrow" w:eastAsiaTheme="majorEastAsia" w:hAnsi="Arial Narrow" w:cstheme="majorBidi"/>
                      <w:bCs/>
                      <w:sz w:val="20"/>
                      <w:szCs w:val="20"/>
                    </w:rPr>
                  </w:pPr>
                  <w:r w:rsidRPr="00BF6CAD">
                    <w:rPr>
                      <w:rFonts w:ascii="Arial Narrow" w:eastAsiaTheme="majorEastAsia" w:hAnsi="Arial Narrow" w:cstheme="majorBidi"/>
                      <w:bCs/>
                      <w:sz w:val="20"/>
                      <w:szCs w:val="20"/>
                    </w:rPr>
                    <w:t>58.4</w:t>
                  </w:r>
                </w:p>
              </w:tc>
            </w:tr>
          </w:tbl>
          <w:p w14:paraId="46463820" w14:textId="77777777" w:rsidR="00A96149" w:rsidRPr="0072211F" w:rsidRDefault="00A96149" w:rsidP="00F81041">
            <w:pPr>
              <w:pStyle w:val="TableText0"/>
              <w:keepNext w:val="0"/>
              <w:rPr>
                <w:bCs w:val="0"/>
                <w:szCs w:val="20"/>
              </w:rPr>
            </w:pPr>
            <w:r w:rsidRPr="0072211F">
              <w:rPr>
                <w:szCs w:val="18"/>
              </w:rPr>
              <w:t xml:space="preserve">Calculated, </w:t>
            </w:r>
            <w:proofErr w:type="gramStart"/>
            <w:r w:rsidRPr="0072211F">
              <w:rPr>
                <w:iCs/>
                <w:szCs w:val="20"/>
              </w:rPr>
              <w:t>taking into account</w:t>
            </w:r>
            <w:proofErr w:type="gramEnd"/>
            <w:r w:rsidRPr="0072211F">
              <w:rPr>
                <w:iCs/>
                <w:szCs w:val="20"/>
              </w:rPr>
              <w:t xml:space="preserve"> assumed compliance.</w:t>
            </w:r>
          </w:p>
        </w:tc>
        <w:tc>
          <w:tcPr>
            <w:tcW w:w="2644" w:type="pct"/>
            <w:shd w:val="clear" w:color="auto" w:fill="auto"/>
            <w:vAlign w:val="center"/>
          </w:tcPr>
          <w:p w14:paraId="65A5591F" w14:textId="7BAE5951" w:rsidR="00E11DD2" w:rsidRPr="0072211F" w:rsidRDefault="00EA66C5" w:rsidP="00F81041">
            <w:pPr>
              <w:jc w:val="left"/>
              <w:rPr>
                <w:rFonts w:ascii="Arial Narrow" w:eastAsiaTheme="majorEastAsia" w:hAnsi="Arial Narrow" w:cstheme="majorBidi"/>
                <w:bCs/>
                <w:iCs/>
                <w:sz w:val="20"/>
                <w:szCs w:val="18"/>
              </w:rPr>
            </w:pPr>
            <w:r w:rsidRPr="0072211F">
              <w:rPr>
                <w:rFonts w:ascii="Arial Narrow" w:eastAsiaTheme="majorEastAsia" w:hAnsi="Arial Narrow" w:cstheme="majorBidi"/>
                <w:bCs/>
                <w:iCs/>
                <w:sz w:val="20"/>
                <w:szCs w:val="18"/>
              </w:rPr>
              <w:t xml:space="preserve">The </w:t>
            </w:r>
            <w:r w:rsidR="00A96149" w:rsidRPr="0072211F">
              <w:rPr>
                <w:rFonts w:ascii="Arial Narrow" w:eastAsiaTheme="majorEastAsia" w:hAnsi="Arial Narrow" w:cstheme="majorBidi"/>
                <w:bCs/>
                <w:iCs/>
                <w:sz w:val="20"/>
                <w:szCs w:val="18"/>
              </w:rPr>
              <w:t xml:space="preserve">scripts per year for goserelin </w:t>
            </w:r>
            <w:r w:rsidRPr="0072211F">
              <w:rPr>
                <w:rFonts w:ascii="Arial Narrow" w:eastAsiaTheme="majorEastAsia" w:hAnsi="Arial Narrow" w:cstheme="majorBidi"/>
                <w:bCs/>
                <w:iCs/>
                <w:sz w:val="20"/>
                <w:szCs w:val="18"/>
              </w:rPr>
              <w:t>were</w:t>
            </w:r>
            <w:r w:rsidR="00A96149" w:rsidRPr="0072211F">
              <w:rPr>
                <w:rFonts w:ascii="Arial Narrow" w:eastAsiaTheme="majorEastAsia" w:hAnsi="Arial Narrow" w:cstheme="majorBidi"/>
                <w:bCs/>
                <w:iCs/>
                <w:sz w:val="20"/>
                <w:szCs w:val="18"/>
              </w:rPr>
              <w:t xml:space="preserve"> underestimated and </w:t>
            </w:r>
            <w:r w:rsidRPr="0072211F">
              <w:rPr>
                <w:rFonts w:ascii="Arial Narrow" w:eastAsiaTheme="majorEastAsia" w:hAnsi="Arial Narrow" w:cstheme="majorBidi"/>
                <w:bCs/>
                <w:iCs/>
                <w:sz w:val="20"/>
                <w:szCs w:val="18"/>
              </w:rPr>
              <w:t>therefore</w:t>
            </w:r>
            <w:r w:rsidR="00A96149" w:rsidRPr="0072211F">
              <w:rPr>
                <w:rFonts w:ascii="Arial Narrow" w:eastAsiaTheme="majorEastAsia" w:hAnsi="Arial Narrow" w:cstheme="majorBidi"/>
                <w:bCs/>
                <w:iCs/>
                <w:sz w:val="20"/>
                <w:szCs w:val="18"/>
              </w:rPr>
              <w:t xml:space="preserve"> cost offsets in the model were underestimated. </w:t>
            </w:r>
            <w:r w:rsidR="00E11DD2" w:rsidRPr="0072211F">
              <w:rPr>
                <w:rFonts w:ascii="Arial Narrow" w:eastAsiaTheme="majorEastAsia" w:hAnsi="Arial Narrow" w:cstheme="majorBidi"/>
                <w:bCs/>
                <w:iCs/>
                <w:sz w:val="20"/>
                <w:szCs w:val="18"/>
              </w:rPr>
              <w:t xml:space="preserve">The PBAC noted that this was revised in the revised estimated provided with the pre-PBAC response. </w:t>
            </w:r>
          </w:p>
          <w:p w14:paraId="0EE40D34" w14:textId="4F5AB784" w:rsidR="00A96149" w:rsidRPr="0072211F" w:rsidRDefault="00A96149" w:rsidP="00F81041">
            <w:pPr>
              <w:jc w:val="left"/>
              <w:rPr>
                <w:rFonts w:ascii="Arial Narrow" w:eastAsiaTheme="majorEastAsia" w:hAnsi="Arial Narrow" w:cstheme="majorBidi"/>
                <w:bCs/>
                <w:iCs/>
                <w:sz w:val="20"/>
                <w:szCs w:val="18"/>
              </w:rPr>
            </w:pPr>
            <w:r w:rsidRPr="0072211F">
              <w:rPr>
                <w:rFonts w:ascii="Arial Narrow" w:eastAsiaTheme="majorEastAsia" w:hAnsi="Arial Narrow" w:cstheme="majorBidi"/>
                <w:bCs/>
                <w:iCs/>
                <w:sz w:val="20"/>
                <w:szCs w:val="18"/>
              </w:rPr>
              <w:t xml:space="preserve">Other errors due to data input, </w:t>
            </w:r>
            <w:r w:rsidR="00960275" w:rsidRPr="0072211F">
              <w:rPr>
                <w:rFonts w:ascii="Arial Narrow" w:eastAsiaTheme="majorEastAsia" w:hAnsi="Arial Narrow" w:cstheme="majorBidi"/>
                <w:bCs/>
                <w:iCs/>
                <w:sz w:val="20"/>
                <w:szCs w:val="18"/>
              </w:rPr>
              <w:t>were</w:t>
            </w:r>
            <w:r w:rsidRPr="0072211F">
              <w:rPr>
                <w:rFonts w:ascii="Arial Narrow" w:eastAsiaTheme="majorEastAsia" w:hAnsi="Arial Narrow" w:cstheme="majorBidi"/>
                <w:bCs/>
                <w:iCs/>
                <w:sz w:val="20"/>
                <w:szCs w:val="18"/>
              </w:rPr>
              <w:t xml:space="preserve"> identified in the calculation of </w:t>
            </w:r>
            <w:bookmarkStart w:id="73" w:name="_Hlk161060787"/>
            <w:r w:rsidRPr="0072211F">
              <w:rPr>
                <w:rFonts w:ascii="Arial Narrow" w:eastAsiaTheme="majorEastAsia" w:hAnsi="Arial Narrow" w:cstheme="majorBidi"/>
                <w:bCs/>
                <w:iCs/>
                <w:sz w:val="20"/>
                <w:szCs w:val="18"/>
              </w:rPr>
              <w:t>scripts per patient per year for progesterone, levonorgestrel IUD and ibuprofen</w:t>
            </w:r>
            <w:bookmarkEnd w:id="73"/>
            <w:r w:rsidRPr="0072211F">
              <w:rPr>
                <w:rFonts w:ascii="Arial Narrow" w:eastAsiaTheme="majorEastAsia" w:hAnsi="Arial Narrow" w:cstheme="majorBidi"/>
                <w:bCs/>
                <w:iCs/>
                <w:sz w:val="20"/>
                <w:szCs w:val="18"/>
              </w:rPr>
              <w:t>.</w:t>
            </w:r>
            <w:r w:rsidR="00EA66C5" w:rsidRPr="0072211F">
              <w:rPr>
                <w:rFonts w:ascii="Arial Narrow" w:eastAsiaTheme="majorEastAsia" w:hAnsi="Arial Narrow" w:cstheme="majorBidi"/>
                <w:bCs/>
                <w:iCs/>
                <w:sz w:val="20"/>
                <w:szCs w:val="18"/>
              </w:rPr>
              <w:t xml:space="preserve"> </w:t>
            </w:r>
            <w:r w:rsidR="00960275" w:rsidRPr="0072211F">
              <w:rPr>
                <w:rFonts w:ascii="Arial Narrow" w:hAnsi="Arial Narrow"/>
                <w:iCs/>
                <w:kern w:val="2"/>
                <w:sz w:val="20"/>
                <w:szCs w:val="20"/>
              </w:rPr>
              <w:t>DUSC noted the included medicines are used for a variety of indications and commented on the uncertainty regarding the proposed market for Ryeqo and the drugs to be displaced.</w:t>
            </w:r>
          </w:p>
        </w:tc>
      </w:tr>
      <w:tr w:rsidR="00A96149" w:rsidRPr="0072211F" w14:paraId="4816BF04" w14:textId="77777777" w:rsidTr="0092739C">
        <w:trPr>
          <w:trHeight w:val="1811"/>
        </w:trPr>
        <w:tc>
          <w:tcPr>
            <w:tcW w:w="950" w:type="pct"/>
            <w:shd w:val="clear" w:color="auto" w:fill="FFFFFF" w:themeFill="background1"/>
          </w:tcPr>
          <w:p w14:paraId="3D834759" w14:textId="77777777" w:rsidR="00A96149" w:rsidRPr="0072211F" w:rsidRDefault="00A96149" w:rsidP="007C70A6">
            <w:pPr>
              <w:keepNext/>
              <w:keepLines/>
              <w:jc w:val="left"/>
              <w:rPr>
                <w:rFonts w:ascii="Arial Narrow" w:eastAsiaTheme="majorEastAsia" w:hAnsi="Arial Narrow" w:cstheme="majorBidi"/>
                <w:bCs/>
                <w:sz w:val="20"/>
                <w:szCs w:val="18"/>
              </w:rPr>
            </w:pPr>
            <w:r w:rsidRPr="0072211F">
              <w:rPr>
                <w:rFonts w:ascii="Arial Narrow" w:eastAsiaTheme="majorEastAsia" w:hAnsi="Arial Narrow" w:cstheme="majorBidi"/>
                <w:bCs/>
                <w:sz w:val="20"/>
                <w:szCs w:val="18"/>
              </w:rPr>
              <w:t>Substituted PBS drugs:</w:t>
            </w:r>
          </w:p>
          <w:p w14:paraId="7054F181" w14:textId="77777777" w:rsidR="00A96149" w:rsidRPr="00AF1C26" w:rsidRDefault="00A96149" w:rsidP="007C70A6">
            <w:pPr>
              <w:pStyle w:val="TableText0"/>
              <w:keepLines/>
            </w:pPr>
            <w:r w:rsidRPr="0072211F">
              <w:rPr>
                <w:szCs w:val="18"/>
              </w:rPr>
              <w:t>% of comparator market</w:t>
            </w:r>
          </w:p>
        </w:tc>
        <w:tc>
          <w:tcPr>
            <w:tcW w:w="1406" w:type="pct"/>
            <w:shd w:val="clear" w:color="auto" w:fill="FFFFFF" w:themeFill="background1"/>
          </w:tcPr>
          <w:tbl>
            <w:tblPr>
              <w:tblStyle w:val="TableGrid"/>
              <w:tblW w:w="5000" w:type="pct"/>
              <w:tblLayout w:type="fixed"/>
              <w:tblCellMar>
                <w:left w:w="28" w:type="dxa"/>
                <w:right w:w="28" w:type="dxa"/>
              </w:tblCellMar>
              <w:tblLook w:val="04A0" w:firstRow="1" w:lastRow="0" w:firstColumn="1" w:lastColumn="0" w:noHBand="0" w:noVBand="1"/>
            </w:tblPr>
            <w:tblGrid>
              <w:gridCol w:w="1507"/>
              <w:gridCol w:w="963"/>
            </w:tblGrid>
            <w:tr w:rsidR="00A96149" w:rsidRPr="0072211F" w14:paraId="57E2F92C" w14:textId="77777777" w:rsidTr="00F81041">
              <w:tc>
                <w:tcPr>
                  <w:tcW w:w="3050" w:type="pct"/>
                </w:tcPr>
                <w:p w14:paraId="05C1C958" w14:textId="77777777" w:rsidR="00A96149" w:rsidRPr="009C5A75" w:rsidRDefault="00A96149" w:rsidP="007C70A6">
                  <w:pPr>
                    <w:keepNext/>
                    <w:keepLines/>
                    <w:jc w:val="left"/>
                    <w:rPr>
                      <w:rFonts w:ascii="Arial Narrow" w:eastAsiaTheme="majorEastAsia" w:hAnsi="Arial Narrow" w:cstheme="majorBidi"/>
                      <w:b/>
                      <w:bCs/>
                      <w:sz w:val="18"/>
                      <w:szCs w:val="18"/>
                    </w:rPr>
                  </w:pPr>
                  <w:r w:rsidRPr="009C5A75">
                    <w:rPr>
                      <w:rFonts w:ascii="Arial Narrow" w:eastAsiaTheme="majorEastAsia" w:hAnsi="Arial Narrow" w:cstheme="majorBidi"/>
                      <w:b/>
                      <w:bCs/>
                      <w:sz w:val="18"/>
                      <w:szCs w:val="18"/>
                    </w:rPr>
                    <w:t>Drug</w:t>
                  </w:r>
                </w:p>
              </w:tc>
              <w:tc>
                <w:tcPr>
                  <w:tcW w:w="1950" w:type="pct"/>
                </w:tcPr>
                <w:p w14:paraId="7655E299" w14:textId="77777777" w:rsidR="00A96149" w:rsidRPr="009C5A75" w:rsidRDefault="00A96149" w:rsidP="007C70A6">
                  <w:pPr>
                    <w:keepNext/>
                    <w:keepLines/>
                    <w:jc w:val="center"/>
                    <w:rPr>
                      <w:rFonts w:ascii="Arial Narrow" w:eastAsiaTheme="majorEastAsia" w:hAnsi="Arial Narrow" w:cstheme="majorBidi"/>
                      <w:b/>
                      <w:bCs/>
                      <w:i/>
                      <w:iCs/>
                      <w:sz w:val="18"/>
                      <w:szCs w:val="18"/>
                    </w:rPr>
                  </w:pPr>
                  <w:r w:rsidRPr="009C5A75">
                    <w:rPr>
                      <w:rFonts w:ascii="Arial Narrow" w:eastAsiaTheme="majorEastAsia" w:hAnsi="Arial Narrow" w:cstheme="majorBidi"/>
                      <w:b/>
                      <w:bCs/>
                      <w:i/>
                      <w:iCs/>
                      <w:sz w:val="18"/>
                      <w:szCs w:val="18"/>
                    </w:rPr>
                    <w:t>Market share</w:t>
                  </w:r>
                </w:p>
              </w:tc>
            </w:tr>
            <w:tr w:rsidR="00A96149" w:rsidRPr="0072211F" w14:paraId="3F3B52FD" w14:textId="77777777" w:rsidTr="00F81041">
              <w:tc>
                <w:tcPr>
                  <w:tcW w:w="3050" w:type="pct"/>
                </w:tcPr>
                <w:p w14:paraId="397DF4E9" w14:textId="77777777" w:rsidR="00A96149" w:rsidRPr="009C5A75" w:rsidRDefault="00A96149" w:rsidP="007C70A6">
                  <w:pPr>
                    <w:keepNext/>
                    <w:keepLines/>
                    <w:jc w:val="left"/>
                    <w:rPr>
                      <w:rFonts w:ascii="Arial Narrow" w:eastAsiaTheme="majorEastAsia" w:hAnsi="Arial Narrow" w:cstheme="majorBidi"/>
                      <w:bCs/>
                      <w:sz w:val="18"/>
                      <w:szCs w:val="18"/>
                    </w:rPr>
                  </w:pPr>
                  <w:r w:rsidRPr="009C5A75">
                    <w:rPr>
                      <w:rFonts w:ascii="Arial Narrow" w:eastAsiaTheme="majorEastAsia" w:hAnsi="Arial Narrow" w:cstheme="majorBidi"/>
                      <w:bCs/>
                      <w:sz w:val="18"/>
                      <w:szCs w:val="18"/>
                    </w:rPr>
                    <w:t>Goserelin</w:t>
                  </w:r>
                </w:p>
              </w:tc>
              <w:tc>
                <w:tcPr>
                  <w:tcW w:w="1950" w:type="pct"/>
                </w:tcPr>
                <w:p w14:paraId="30296603" w14:textId="529E5308" w:rsidR="00A96149" w:rsidRPr="00423A42" w:rsidRDefault="00C12D15" w:rsidP="007C70A6">
                  <w:pPr>
                    <w:keepNext/>
                    <w:keepLines/>
                    <w:jc w:val="center"/>
                    <w:rPr>
                      <w:rFonts w:ascii="Arial Narrow" w:eastAsiaTheme="majorEastAsia" w:hAnsi="Arial Narrow" w:cstheme="majorBidi"/>
                      <w:bCs/>
                      <w:sz w:val="18"/>
                      <w:szCs w:val="18"/>
                    </w:rPr>
                  </w:pPr>
                  <w:r w:rsidRPr="00C12D15">
                    <w:rPr>
                      <w:rFonts w:ascii="Arial Narrow" w:eastAsiaTheme="majorEastAsia" w:hAnsi="Arial Narrow" w:cstheme="majorBidi" w:hint="eastAsia"/>
                      <w:bCs/>
                      <w:color w:val="000000"/>
                      <w:w w:val="28"/>
                      <w:sz w:val="18"/>
                      <w:szCs w:val="18"/>
                      <w:shd w:val="solid" w:color="000000" w:fill="000000"/>
                      <w:fitText w:val="112" w:id="-961850368"/>
                      <w14:textFill>
                        <w14:solidFill>
                          <w14:srgbClr w14:val="000000">
                            <w14:alpha w14:val="100000"/>
                          </w14:srgbClr>
                        </w14:solidFill>
                      </w14:textFill>
                    </w:rPr>
                    <w:t xml:space="preserve">　</w:t>
                  </w:r>
                  <w:r w:rsidRPr="00C12D15">
                    <w:rPr>
                      <w:rFonts w:ascii="Arial Narrow" w:eastAsiaTheme="majorEastAsia" w:hAnsi="Arial Narrow" w:cstheme="majorBidi"/>
                      <w:bCs/>
                      <w:color w:val="000000"/>
                      <w:w w:val="28"/>
                      <w:sz w:val="18"/>
                      <w:szCs w:val="18"/>
                      <w:shd w:val="solid" w:color="000000" w:fill="000000"/>
                      <w:fitText w:val="112" w:id="-961850368"/>
                      <w14:textFill>
                        <w14:solidFill>
                          <w14:srgbClr w14:val="000000">
                            <w14:alpha w14:val="100000"/>
                          </w14:srgbClr>
                        </w14:solidFill>
                      </w14:textFill>
                    </w:rPr>
                    <w:t>|</w:t>
                  </w:r>
                  <w:r w:rsidRPr="00C12D15">
                    <w:rPr>
                      <w:rFonts w:ascii="Arial Narrow" w:eastAsiaTheme="majorEastAsia" w:hAnsi="Arial Narrow" w:cstheme="majorBidi" w:hint="eastAsia"/>
                      <w:bCs/>
                      <w:color w:val="000000"/>
                      <w:spacing w:val="2"/>
                      <w:w w:val="28"/>
                      <w:sz w:val="18"/>
                      <w:szCs w:val="18"/>
                      <w:shd w:val="solid" w:color="000000" w:fill="000000"/>
                      <w:fitText w:val="112" w:id="-961850368"/>
                      <w14:textFill>
                        <w14:solidFill>
                          <w14:srgbClr w14:val="000000">
                            <w14:alpha w14:val="100000"/>
                          </w14:srgbClr>
                        </w14:solidFill>
                      </w14:textFill>
                    </w:rPr>
                    <w:t xml:space="preserve">　</w:t>
                  </w:r>
                  <w:r w:rsidR="00A96149" w:rsidRPr="00423A42">
                    <w:rPr>
                      <w:rFonts w:ascii="Arial Narrow" w:eastAsiaTheme="majorEastAsia" w:hAnsi="Arial Narrow" w:cstheme="majorBidi"/>
                      <w:bCs/>
                      <w:sz w:val="18"/>
                      <w:szCs w:val="18"/>
                    </w:rPr>
                    <w:t>%</w:t>
                  </w:r>
                </w:p>
              </w:tc>
            </w:tr>
            <w:tr w:rsidR="00A96149" w:rsidRPr="0072211F" w14:paraId="2DF0BCC2" w14:textId="77777777" w:rsidTr="00F81041">
              <w:tc>
                <w:tcPr>
                  <w:tcW w:w="3050" w:type="pct"/>
                </w:tcPr>
                <w:p w14:paraId="61EB7BD7" w14:textId="77777777" w:rsidR="00A96149" w:rsidRPr="009C5A75" w:rsidRDefault="00A96149" w:rsidP="007C70A6">
                  <w:pPr>
                    <w:keepNext/>
                    <w:keepLines/>
                    <w:jc w:val="left"/>
                    <w:rPr>
                      <w:rFonts w:ascii="Arial Narrow" w:eastAsiaTheme="majorEastAsia" w:hAnsi="Arial Narrow" w:cstheme="majorBidi"/>
                      <w:bCs/>
                      <w:sz w:val="18"/>
                      <w:szCs w:val="18"/>
                    </w:rPr>
                  </w:pPr>
                  <w:r w:rsidRPr="009C5A75">
                    <w:rPr>
                      <w:rFonts w:ascii="Arial Narrow" w:eastAsiaTheme="majorEastAsia" w:hAnsi="Arial Narrow" w:cstheme="majorBidi"/>
                      <w:bCs/>
                      <w:sz w:val="18"/>
                      <w:szCs w:val="18"/>
                    </w:rPr>
                    <w:t>Progesterone</w:t>
                  </w:r>
                </w:p>
              </w:tc>
              <w:tc>
                <w:tcPr>
                  <w:tcW w:w="1950" w:type="pct"/>
                </w:tcPr>
                <w:p w14:paraId="21FACF55" w14:textId="11C01769" w:rsidR="00A96149" w:rsidRPr="00423A42" w:rsidRDefault="00C12D15" w:rsidP="007C70A6">
                  <w:pPr>
                    <w:keepNext/>
                    <w:keepLines/>
                    <w:jc w:val="center"/>
                    <w:rPr>
                      <w:rFonts w:ascii="Arial Narrow" w:eastAsiaTheme="majorEastAsia" w:hAnsi="Arial Narrow" w:cstheme="majorBidi"/>
                      <w:bCs/>
                      <w:sz w:val="18"/>
                      <w:szCs w:val="18"/>
                    </w:rPr>
                  </w:pPr>
                  <w:r w:rsidRPr="00C12D15">
                    <w:rPr>
                      <w:rFonts w:ascii="Arial Narrow" w:eastAsiaTheme="majorEastAsia" w:hAnsi="Arial Narrow" w:cstheme="majorBidi" w:hint="eastAsia"/>
                      <w:bCs/>
                      <w:color w:val="000000"/>
                      <w:w w:val="28"/>
                      <w:sz w:val="18"/>
                      <w:szCs w:val="18"/>
                      <w:shd w:val="solid" w:color="000000" w:fill="000000"/>
                      <w:fitText w:val="112" w:id="-961850367"/>
                      <w14:textFill>
                        <w14:solidFill>
                          <w14:srgbClr w14:val="000000">
                            <w14:alpha w14:val="100000"/>
                          </w14:srgbClr>
                        </w14:solidFill>
                      </w14:textFill>
                    </w:rPr>
                    <w:t xml:space="preserve">　</w:t>
                  </w:r>
                  <w:r w:rsidRPr="00C12D15">
                    <w:rPr>
                      <w:rFonts w:ascii="Arial Narrow" w:eastAsiaTheme="majorEastAsia" w:hAnsi="Arial Narrow" w:cstheme="majorBidi"/>
                      <w:bCs/>
                      <w:color w:val="000000"/>
                      <w:w w:val="28"/>
                      <w:sz w:val="18"/>
                      <w:szCs w:val="18"/>
                      <w:shd w:val="solid" w:color="000000" w:fill="000000"/>
                      <w:fitText w:val="112" w:id="-961850367"/>
                      <w14:textFill>
                        <w14:solidFill>
                          <w14:srgbClr w14:val="000000">
                            <w14:alpha w14:val="100000"/>
                          </w14:srgbClr>
                        </w14:solidFill>
                      </w14:textFill>
                    </w:rPr>
                    <w:t>|</w:t>
                  </w:r>
                  <w:r w:rsidRPr="00C12D15">
                    <w:rPr>
                      <w:rFonts w:ascii="Arial Narrow" w:eastAsiaTheme="majorEastAsia" w:hAnsi="Arial Narrow" w:cstheme="majorBidi" w:hint="eastAsia"/>
                      <w:bCs/>
                      <w:color w:val="000000"/>
                      <w:spacing w:val="2"/>
                      <w:w w:val="28"/>
                      <w:sz w:val="18"/>
                      <w:szCs w:val="18"/>
                      <w:shd w:val="solid" w:color="000000" w:fill="000000"/>
                      <w:fitText w:val="112" w:id="-961850367"/>
                      <w14:textFill>
                        <w14:solidFill>
                          <w14:srgbClr w14:val="000000">
                            <w14:alpha w14:val="100000"/>
                          </w14:srgbClr>
                        </w14:solidFill>
                      </w14:textFill>
                    </w:rPr>
                    <w:t xml:space="preserve">　</w:t>
                  </w:r>
                  <w:r w:rsidR="00A96149" w:rsidRPr="00423A42">
                    <w:rPr>
                      <w:rFonts w:ascii="Arial Narrow" w:eastAsiaTheme="majorEastAsia" w:hAnsi="Arial Narrow" w:cstheme="majorBidi"/>
                      <w:bCs/>
                      <w:sz w:val="18"/>
                      <w:szCs w:val="18"/>
                    </w:rPr>
                    <w:t>%</w:t>
                  </w:r>
                </w:p>
              </w:tc>
            </w:tr>
            <w:tr w:rsidR="00A96149" w:rsidRPr="0072211F" w14:paraId="018EB91F" w14:textId="77777777" w:rsidTr="00F81041">
              <w:tc>
                <w:tcPr>
                  <w:tcW w:w="3050" w:type="pct"/>
                </w:tcPr>
                <w:p w14:paraId="07861FE5" w14:textId="4D930413" w:rsidR="00A96149" w:rsidRPr="009C5A75" w:rsidRDefault="005330E5" w:rsidP="007C70A6">
                  <w:pPr>
                    <w:keepNext/>
                    <w:keepLines/>
                    <w:jc w:val="left"/>
                    <w:rPr>
                      <w:rFonts w:ascii="Arial Narrow" w:eastAsiaTheme="majorEastAsia" w:hAnsi="Arial Narrow" w:cstheme="majorBidi"/>
                      <w:bCs/>
                      <w:sz w:val="18"/>
                      <w:szCs w:val="18"/>
                    </w:rPr>
                  </w:pPr>
                  <w:r w:rsidRPr="009C5A75">
                    <w:rPr>
                      <w:rFonts w:ascii="Arial Narrow" w:eastAsiaTheme="majorEastAsia" w:hAnsi="Arial Narrow" w:cstheme="majorBidi"/>
                      <w:bCs/>
                      <w:sz w:val="18"/>
                      <w:szCs w:val="18"/>
                    </w:rPr>
                    <w:t>Norethisterone</w:t>
                  </w:r>
                </w:p>
              </w:tc>
              <w:tc>
                <w:tcPr>
                  <w:tcW w:w="1950" w:type="pct"/>
                </w:tcPr>
                <w:p w14:paraId="3F823742" w14:textId="4AFBCC0A" w:rsidR="00A96149" w:rsidRPr="00423A42" w:rsidRDefault="00C12D15" w:rsidP="007C70A6">
                  <w:pPr>
                    <w:keepNext/>
                    <w:keepLines/>
                    <w:jc w:val="center"/>
                    <w:rPr>
                      <w:rFonts w:ascii="Arial Narrow" w:eastAsiaTheme="majorEastAsia" w:hAnsi="Arial Narrow" w:cstheme="majorBidi"/>
                      <w:bCs/>
                      <w:sz w:val="18"/>
                      <w:szCs w:val="18"/>
                    </w:rPr>
                  </w:pPr>
                  <w:r w:rsidRPr="00C12D15">
                    <w:rPr>
                      <w:rFonts w:ascii="Arial Narrow" w:eastAsiaTheme="majorEastAsia" w:hAnsi="Arial Narrow" w:cstheme="majorBidi" w:hint="eastAsia"/>
                      <w:bCs/>
                      <w:color w:val="000000"/>
                      <w:w w:val="28"/>
                      <w:sz w:val="18"/>
                      <w:szCs w:val="18"/>
                      <w:shd w:val="solid" w:color="000000" w:fill="000000"/>
                      <w:fitText w:val="112" w:id="-961850366"/>
                      <w14:textFill>
                        <w14:solidFill>
                          <w14:srgbClr w14:val="000000">
                            <w14:alpha w14:val="100000"/>
                          </w14:srgbClr>
                        </w14:solidFill>
                      </w14:textFill>
                    </w:rPr>
                    <w:t xml:space="preserve">　</w:t>
                  </w:r>
                  <w:r w:rsidRPr="00C12D15">
                    <w:rPr>
                      <w:rFonts w:ascii="Arial Narrow" w:eastAsiaTheme="majorEastAsia" w:hAnsi="Arial Narrow" w:cstheme="majorBidi"/>
                      <w:bCs/>
                      <w:color w:val="000000"/>
                      <w:w w:val="28"/>
                      <w:sz w:val="18"/>
                      <w:szCs w:val="18"/>
                      <w:shd w:val="solid" w:color="000000" w:fill="000000"/>
                      <w:fitText w:val="112" w:id="-961850366"/>
                      <w14:textFill>
                        <w14:solidFill>
                          <w14:srgbClr w14:val="000000">
                            <w14:alpha w14:val="100000"/>
                          </w14:srgbClr>
                        </w14:solidFill>
                      </w14:textFill>
                    </w:rPr>
                    <w:t>|</w:t>
                  </w:r>
                  <w:r w:rsidRPr="00C12D15">
                    <w:rPr>
                      <w:rFonts w:ascii="Arial Narrow" w:eastAsiaTheme="majorEastAsia" w:hAnsi="Arial Narrow" w:cstheme="majorBidi" w:hint="eastAsia"/>
                      <w:bCs/>
                      <w:color w:val="000000"/>
                      <w:spacing w:val="2"/>
                      <w:w w:val="28"/>
                      <w:sz w:val="18"/>
                      <w:szCs w:val="18"/>
                      <w:shd w:val="solid" w:color="000000" w:fill="000000"/>
                      <w:fitText w:val="112" w:id="-961850366"/>
                      <w14:textFill>
                        <w14:solidFill>
                          <w14:srgbClr w14:val="000000">
                            <w14:alpha w14:val="100000"/>
                          </w14:srgbClr>
                        </w14:solidFill>
                      </w14:textFill>
                    </w:rPr>
                    <w:t xml:space="preserve">　</w:t>
                  </w:r>
                  <w:r w:rsidR="00A96149" w:rsidRPr="00423A42">
                    <w:rPr>
                      <w:rFonts w:ascii="Arial Narrow" w:eastAsiaTheme="majorEastAsia" w:hAnsi="Arial Narrow" w:cstheme="majorBidi"/>
                      <w:bCs/>
                      <w:sz w:val="18"/>
                      <w:szCs w:val="18"/>
                    </w:rPr>
                    <w:t>%</w:t>
                  </w:r>
                </w:p>
              </w:tc>
            </w:tr>
            <w:tr w:rsidR="00A96149" w:rsidRPr="0072211F" w14:paraId="0BCE6BF6" w14:textId="77777777" w:rsidTr="00F81041">
              <w:tc>
                <w:tcPr>
                  <w:tcW w:w="3050" w:type="pct"/>
                </w:tcPr>
                <w:p w14:paraId="5B607B14" w14:textId="77777777" w:rsidR="00A96149" w:rsidRPr="009C5A75" w:rsidRDefault="00A96149" w:rsidP="007C70A6">
                  <w:pPr>
                    <w:keepNext/>
                    <w:keepLines/>
                    <w:jc w:val="left"/>
                    <w:rPr>
                      <w:rFonts w:ascii="Arial Narrow" w:eastAsiaTheme="majorEastAsia" w:hAnsi="Arial Narrow" w:cstheme="majorBidi"/>
                      <w:bCs/>
                      <w:sz w:val="18"/>
                      <w:szCs w:val="18"/>
                    </w:rPr>
                  </w:pPr>
                  <w:r w:rsidRPr="009C5A75">
                    <w:rPr>
                      <w:rFonts w:ascii="Arial Narrow" w:eastAsiaTheme="majorEastAsia" w:hAnsi="Arial Narrow" w:cstheme="majorBidi"/>
                      <w:bCs/>
                      <w:sz w:val="18"/>
                      <w:szCs w:val="18"/>
                    </w:rPr>
                    <w:t>Medroxyprogesterone acetate</w:t>
                  </w:r>
                </w:p>
              </w:tc>
              <w:tc>
                <w:tcPr>
                  <w:tcW w:w="1950" w:type="pct"/>
                </w:tcPr>
                <w:p w14:paraId="1F5E9D8A" w14:textId="24F1706F" w:rsidR="00A96149" w:rsidRPr="00423A42" w:rsidRDefault="00C12D15" w:rsidP="007C70A6">
                  <w:pPr>
                    <w:keepNext/>
                    <w:keepLines/>
                    <w:jc w:val="center"/>
                    <w:rPr>
                      <w:rFonts w:ascii="Arial Narrow" w:eastAsiaTheme="majorEastAsia" w:hAnsi="Arial Narrow" w:cstheme="majorBidi"/>
                      <w:bCs/>
                      <w:sz w:val="18"/>
                      <w:szCs w:val="18"/>
                    </w:rPr>
                  </w:pPr>
                  <w:r w:rsidRPr="00C12D15">
                    <w:rPr>
                      <w:rFonts w:ascii="Arial Narrow" w:eastAsiaTheme="majorEastAsia" w:hAnsi="Arial Narrow" w:cstheme="majorBidi" w:hint="eastAsia"/>
                      <w:bCs/>
                      <w:color w:val="000000"/>
                      <w:w w:val="28"/>
                      <w:sz w:val="18"/>
                      <w:szCs w:val="18"/>
                      <w:shd w:val="solid" w:color="000000" w:fill="000000"/>
                      <w:fitText w:val="112" w:id="-961850365"/>
                      <w14:textFill>
                        <w14:solidFill>
                          <w14:srgbClr w14:val="000000">
                            <w14:alpha w14:val="100000"/>
                          </w14:srgbClr>
                        </w14:solidFill>
                      </w14:textFill>
                    </w:rPr>
                    <w:t xml:space="preserve">　</w:t>
                  </w:r>
                  <w:r w:rsidRPr="00C12D15">
                    <w:rPr>
                      <w:rFonts w:ascii="Arial Narrow" w:eastAsiaTheme="majorEastAsia" w:hAnsi="Arial Narrow" w:cstheme="majorBidi"/>
                      <w:bCs/>
                      <w:color w:val="000000"/>
                      <w:w w:val="28"/>
                      <w:sz w:val="18"/>
                      <w:szCs w:val="18"/>
                      <w:shd w:val="solid" w:color="000000" w:fill="000000"/>
                      <w:fitText w:val="112" w:id="-961850365"/>
                      <w14:textFill>
                        <w14:solidFill>
                          <w14:srgbClr w14:val="000000">
                            <w14:alpha w14:val="100000"/>
                          </w14:srgbClr>
                        </w14:solidFill>
                      </w14:textFill>
                    </w:rPr>
                    <w:t>|</w:t>
                  </w:r>
                  <w:r w:rsidRPr="00C12D15">
                    <w:rPr>
                      <w:rFonts w:ascii="Arial Narrow" w:eastAsiaTheme="majorEastAsia" w:hAnsi="Arial Narrow" w:cstheme="majorBidi" w:hint="eastAsia"/>
                      <w:bCs/>
                      <w:color w:val="000000"/>
                      <w:spacing w:val="2"/>
                      <w:w w:val="28"/>
                      <w:sz w:val="18"/>
                      <w:szCs w:val="18"/>
                      <w:shd w:val="solid" w:color="000000" w:fill="000000"/>
                      <w:fitText w:val="112" w:id="-961850365"/>
                      <w14:textFill>
                        <w14:solidFill>
                          <w14:srgbClr w14:val="000000">
                            <w14:alpha w14:val="100000"/>
                          </w14:srgbClr>
                        </w14:solidFill>
                      </w14:textFill>
                    </w:rPr>
                    <w:t xml:space="preserve">　</w:t>
                  </w:r>
                  <w:r w:rsidR="00A96149" w:rsidRPr="00423A42">
                    <w:rPr>
                      <w:rFonts w:ascii="Arial Narrow" w:eastAsiaTheme="majorEastAsia" w:hAnsi="Arial Narrow" w:cstheme="majorBidi"/>
                      <w:bCs/>
                      <w:sz w:val="18"/>
                      <w:szCs w:val="18"/>
                    </w:rPr>
                    <w:t>%</w:t>
                  </w:r>
                </w:p>
              </w:tc>
            </w:tr>
            <w:tr w:rsidR="00A96149" w:rsidRPr="0072211F" w14:paraId="3E70D44C" w14:textId="77777777" w:rsidTr="00F81041">
              <w:tc>
                <w:tcPr>
                  <w:tcW w:w="3050" w:type="pct"/>
                </w:tcPr>
                <w:p w14:paraId="09107205" w14:textId="77777777" w:rsidR="00A96149" w:rsidRPr="009C5A75" w:rsidRDefault="00A96149" w:rsidP="007C70A6">
                  <w:pPr>
                    <w:keepNext/>
                    <w:keepLines/>
                    <w:jc w:val="left"/>
                    <w:rPr>
                      <w:rFonts w:ascii="Arial Narrow" w:eastAsiaTheme="majorEastAsia" w:hAnsi="Arial Narrow" w:cstheme="majorBidi"/>
                      <w:bCs/>
                      <w:sz w:val="18"/>
                      <w:szCs w:val="18"/>
                    </w:rPr>
                  </w:pPr>
                  <w:r w:rsidRPr="009C5A75">
                    <w:rPr>
                      <w:rFonts w:ascii="Arial Narrow" w:eastAsiaTheme="majorEastAsia" w:hAnsi="Arial Narrow" w:cstheme="majorBidi"/>
                      <w:bCs/>
                      <w:sz w:val="18"/>
                      <w:szCs w:val="18"/>
                    </w:rPr>
                    <w:t>Levonorgestrel IUD</w:t>
                  </w:r>
                </w:p>
              </w:tc>
              <w:tc>
                <w:tcPr>
                  <w:tcW w:w="1950" w:type="pct"/>
                </w:tcPr>
                <w:p w14:paraId="56F2DF64" w14:textId="6F7B9426" w:rsidR="00A96149" w:rsidRPr="00423A42" w:rsidRDefault="00C12D15" w:rsidP="007C70A6">
                  <w:pPr>
                    <w:keepNext/>
                    <w:keepLines/>
                    <w:jc w:val="center"/>
                    <w:rPr>
                      <w:rFonts w:ascii="Arial Narrow" w:eastAsiaTheme="majorEastAsia" w:hAnsi="Arial Narrow" w:cstheme="majorBidi"/>
                      <w:bCs/>
                      <w:sz w:val="18"/>
                      <w:szCs w:val="18"/>
                    </w:rPr>
                  </w:pPr>
                  <w:r w:rsidRPr="00C12D15">
                    <w:rPr>
                      <w:rFonts w:ascii="Arial Narrow" w:eastAsiaTheme="majorEastAsia" w:hAnsi="Arial Narrow" w:cstheme="majorBidi" w:hint="eastAsia"/>
                      <w:bCs/>
                      <w:color w:val="000000"/>
                      <w:w w:val="28"/>
                      <w:sz w:val="18"/>
                      <w:szCs w:val="18"/>
                      <w:shd w:val="solid" w:color="000000" w:fill="000000"/>
                      <w:fitText w:val="112" w:id="-961850364"/>
                      <w14:textFill>
                        <w14:solidFill>
                          <w14:srgbClr w14:val="000000">
                            <w14:alpha w14:val="100000"/>
                          </w14:srgbClr>
                        </w14:solidFill>
                      </w14:textFill>
                    </w:rPr>
                    <w:t xml:space="preserve">　</w:t>
                  </w:r>
                  <w:r w:rsidRPr="00C12D15">
                    <w:rPr>
                      <w:rFonts w:ascii="Arial Narrow" w:eastAsiaTheme="majorEastAsia" w:hAnsi="Arial Narrow" w:cstheme="majorBidi"/>
                      <w:bCs/>
                      <w:color w:val="000000"/>
                      <w:w w:val="28"/>
                      <w:sz w:val="18"/>
                      <w:szCs w:val="18"/>
                      <w:shd w:val="solid" w:color="000000" w:fill="000000"/>
                      <w:fitText w:val="112" w:id="-961850364"/>
                      <w14:textFill>
                        <w14:solidFill>
                          <w14:srgbClr w14:val="000000">
                            <w14:alpha w14:val="100000"/>
                          </w14:srgbClr>
                        </w14:solidFill>
                      </w14:textFill>
                    </w:rPr>
                    <w:t>|</w:t>
                  </w:r>
                  <w:r w:rsidRPr="00C12D15">
                    <w:rPr>
                      <w:rFonts w:ascii="Arial Narrow" w:eastAsiaTheme="majorEastAsia" w:hAnsi="Arial Narrow" w:cstheme="majorBidi" w:hint="eastAsia"/>
                      <w:bCs/>
                      <w:color w:val="000000"/>
                      <w:spacing w:val="2"/>
                      <w:w w:val="28"/>
                      <w:sz w:val="18"/>
                      <w:szCs w:val="18"/>
                      <w:shd w:val="solid" w:color="000000" w:fill="000000"/>
                      <w:fitText w:val="112" w:id="-961850364"/>
                      <w14:textFill>
                        <w14:solidFill>
                          <w14:srgbClr w14:val="000000">
                            <w14:alpha w14:val="100000"/>
                          </w14:srgbClr>
                        </w14:solidFill>
                      </w14:textFill>
                    </w:rPr>
                    <w:t xml:space="preserve">　</w:t>
                  </w:r>
                  <w:r w:rsidR="00A96149" w:rsidRPr="00423A42">
                    <w:rPr>
                      <w:rFonts w:ascii="Arial Narrow" w:eastAsiaTheme="majorEastAsia" w:hAnsi="Arial Narrow" w:cstheme="majorBidi"/>
                      <w:bCs/>
                      <w:sz w:val="18"/>
                      <w:szCs w:val="18"/>
                    </w:rPr>
                    <w:t>%</w:t>
                  </w:r>
                </w:p>
              </w:tc>
            </w:tr>
            <w:tr w:rsidR="00A96149" w:rsidRPr="0072211F" w14:paraId="641BB442" w14:textId="77777777" w:rsidTr="00F81041">
              <w:tc>
                <w:tcPr>
                  <w:tcW w:w="3050" w:type="pct"/>
                </w:tcPr>
                <w:p w14:paraId="098D40B4" w14:textId="77777777" w:rsidR="00A96149" w:rsidRPr="009C5A75" w:rsidRDefault="00A96149" w:rsidP="007C70A6">
                  <w:pPr>
                    <w:keepNext/>
                    <w:keepLines/>
                    <w:jc w:val="left"/>
                    <w:rPr>
                      <w:rFonts w:ascii="Arial Narrow" w:eastAsiaTheme="majorEastAsia" w:hAnsi="Arial Narrow" w:cstheme="majorBidi"/>
                      <w:bCs/>
                      <w:sz w:val="18"/>
                      <w:szCs w:val="18"/>
                    </w:rPr>
                  </w:pPr>
                  <w:r w:rsidRPr="009C5A75">
                    <w:rPr>
                      <w:rFonts w:ascii="Arial Narrow" w:eastAsiaTheme="majorEastAsia" w:hAnsi="Arial Narrow" w:cstheme="majorBidi"/>
                      <w:bCs/>
                      <w:sz w:val="18"/>
                      <w:szCs w:val="18"/>
                    </w:rPr>
                    <w:t>Ibuprofen</w:t>
                  </w:r>
                </w:p>
              </w:tc>
              <w:tc>
                <w:tcPr>
                  <w:tcW w:w="1950" w:type="pct"/>
                </w:tcPr>
                <w:p w14:paraId="0AF7EBBF" w14:textId="2FD9EC2F" w:rsidR="00A96149" w:rsidRPr="00423A42" w:rsidRDefault="00C12D15" w:rsidP="007C70A6">
                  <w:pPr>
                    <w:keepNext/>
                    <w:keepLines/>
                    <w:jc w:val="center"/>
                    <w:rPr>
                      <w:rFonts w:ascii="Arial Narrow" w:eastAsiaTheme="majorEastAsia" w:hAnsi="Arial Narrow" w:cstheme="majorBidi"/>
                      <w:bCs/>
                      <w:sz w:val="18"/>
                      <w:szCs w:val="18"/>
                    </w:rPr>
                  </w:pPr>
                  <w:r w:rsidRPr="00C12D15">
                    <w:rPr>
                      <w:rFonts w:ascii="Arial Narrow" w:eastAsiaTheme="majorEastAsia" w:hAnsi="Arial Narrow" w:cstheme="majorBidi" w:hint="eastAsia"/>
                      <w:bCs/>
                      <w:color w:val="000000"/>
                      <w:w w:val="28"/>
                      <w:sz w:val="18"/>
                      <w:szCs w:val="18"/>
                      <w:shd w:val="solid" w:color="000000" w:fill="000000"/>
                      <w:fitText w:val="112" w:id="-961850363"/>
                      <w14:textFill>
                        <w14:solidFill>
                          <w14:srgbClr w14:val="000000">
                            <w14:alpha w14:val="100000"/>
                          </w14:srgbClr>
                        </w14:solidFill>
                      </w14:textFill>
                    </w:rPr>
                    <w:t xml:space="preserve">　</w:t>
                  </w:r>
                  <w:r w:rsidRPr="00C12D15">
                    <w:rPr>
                      <w:rFonts w:ascii="Arial Narrow" w:eastAsiaTheme="majorEastAsia" w:hAnsi="Arial Narrow" w:cstheme="majorBidi"/>
                      <w:bCs/>
                      <w:color w:val="000000"/>
                      <w:w w:val="28"/>
                      <w:sz w:val="18"/>
                      <w:szCs w:val="18"/>
                      <w:shd w:val="solid" w:color="000000" w:fill="000000"/>
                      <w:fitText w:val="112" w:id="-961850363"/>
                      <w14:textFill>
                        <w14:solidFill>
                          <w14:srgbClr w14:val="000000">
                            <w14:alpha w14:val="100000"/>
                          </w14:srgbClr>
                        </w14:solidFill>
                      </w14:textFill>
                    </w:rPr>
                    <w:t>|</w:t>
                  </w:r>
                  <w:r w:rsidRPr="00C12D15">
                    <w:rPr>
                      <w:rFonts w:ascii="Arial Narrow" w:eastAsiaTheme="majorEastAsia" w:hAnsi="Arial Narrow" w:cstheme="majorBidi" w:hint="eastAsia"/>
                      <w:bCs/>
                      <w:color w:val="000000"/>
                      <w:spacing w:val="2"/>
                      <w:w w:val="28"/>
                      <w:sz w:val="18"/>
                      <w:szCs w:val="18"/>
                      <w:shd w:val="solid" w:color="000000" w:fill="000000"/>
                      <w:fitText w:val="112" w:id="-961850363"/>
                      <w14:textFill>
                        <w14:solidFill>
                          <w14:srgbClr w14:val="000000">
                            <w14:alpha w14:val="100000"/>
                          </w14:srgbClr>
                        </w14:solidFill>
                      </w14:textFill>
                    </w:rPr>
                    <w:t xml:space="preserve">　</w:t>
                  </w:r>
                  <w:r w:rsidR="00A96149" w:rsidRPr="00423A42">
                    <w:rPr>
                      <w:rFonts w:ascii="Arial Narrow" w:eastAsiaTheme="majorEastAsia" w:hAnsi="Arial Narrow" w:cstheme="majorBidi"/>
                      <w:bCs/>
                      <w:sz w:val="18"/>
                      <w:szCs w:val="18"/>
                    </w:rPr>
                    <w:t>%</w:t>
                  </w:r>
                </w:p>
              </w:tc>
            </w:tr>
            <w:tr w:rsidR="00A96149" w:rsidRPr="0072211F" w14:paraId="4C5D6368" w14:textId="77777777" w:rsidTr="00F81041">
              <w:tc>
                <w:tcPr>
                  <w:tcW w:w="3050" w:type="pct"/>
                </w:tcPr>
                <w:p w14:paraId="15DF38D2" w14:textId="77777777" w:rsidR="00A96149" w:rsidRPr="009C5A75" w:rsidRDefault="00A96149" w:rsidP="007C70A6">
                  <w:pPr>
                    <w:keepNext/>
                    <w:keepLines/>
                    <w:jc w:val="left"/>
                    <w:rPr>
                      <w:rFonts w:ascii="Arial Narrow" w:eastAsiaTheme="majorEastAsia" w:hAnsi="Arial Narrow" w:cstheme="majorBidi"/>
                      <w:bCs/>
                      <w:sz w:val="18"/>
                      <w:szCs w:val="18"/>
                    </w:rPr>
                  </w:pPr>
                  <w:r w:rsidRPr="009C5A75">
                    <w:rPr>
                      <w:rFonts w:ascii="Arial Narrow" w:eastAsiaTheme="majorEastAsia" w:hAnsi="Arial Narrow" w:cstheme="majorBidi"/>
                      <w:bCs/>
                      <w:sz w:val="18"/>
                      <w:szCs w:val="18"/>
                    </w:rPr>
                    <w:t>Codeine</w:t>
                  </w:r>
                </w:p>
              </w:tc>
              <w:tc>
                <w:tcPr>
                  <w:tcW w:w="1950" w:type="pct"/>
                </w:tcPr>
                <w:p w14:paraId="2F9398E5" w14:textId="2BFEA559" w:rsidR="00A96149" w:rsidRPr="00423A42" w:rsidRDefault="00C12D15" w:rsidP="007C70A6">
                  <w:pPr>
                    <w:keepNext/>
                    <w:keepLines/>
                    <w:jc w:val="center"/>
                    <w:rPr>
                      <w:rFonts w:ascii="Arial Narrow" w:eastAsiaTheme="majorEastAsia" w:hAnsi="Arial Narrow" w:cstheme="majorBidi"/>
                      <w:bCs/>
                      <w:sz w:val="18"/>
                      <w:szCs w:val="18"/>
                    </w:rPr>
                  </w:pPr>
                  <w:r w:rsidRPr="00C12D15">
                    <w:rPr>
                      <w:rFonts w:ascii="Arial Narrow" w:eastAsiaTheme="majorEastAsia" w:hAnsi="Arial Narrow" w:cstheme="majorBidi" w:hint="eastAsia"/>
                      <w:bCs/>
                      <w:color w:val="000000"/>
                      <w:w w:val="28"/>
                      <w:sz w:val="18"/>
                      <w:szCs w:val="18"/>
                      <w:shd w:val="solid" w:color="000000" w:fill="000000"/>
                      <w:fitText w:val="112" w:id="-961850362"/>
                      <w14:textFill>
                        <w14:solidFill>
                          <w14:srgbClr w14:val="000000">
                            <w14:alpha w14:val="100000"/>
                          </w14:srgbClr>
                        </w14:solidFill>
                      </w14:textFill>
                    </w:rPr>
                    <w:t xml:space="preserve">　</w:t>
                  </w:r>
                  <w:r w:rsidRPr="00C12D15">
                    <w:rPr>
                      <w:rFonts w:ascii="Arial Narrow" w:eastAsiaTheme="majorEastAsia" w:hAnsi="Arial Narrow" w:cstheme="majorBidi"/>
                      <w:bCs/>
                      <w:color w:val="000000"/>
                      <w:w w:val="28"/>
                      <w:sz w:val="18"/>
                      <w:szCs w:val="18"/>
                      <w:shd w:val="solid" w:color="000000" w:fill="000000"/>
                      <w:fitText w:val="112" w:id="-961850362"/>
                      <w14:textFill>
                        <w14:solidFill>
                          <w14:srgbClr w14:val="000000">
                            <w14:alpha w14:val="100000"/>
                          </w14:srgbClr>
                        </w14:solidFill>
                      </w14:textFill>
                    </w:rPr>
                    <w:t>|</w:t>
                  </w:r>
                  <w:r w:rsidRPr="00C12D15">
                    <w:rPr>
                      <w:rFonts w:ascii="Arial Narrow" w:eastAsiaTheme="majorEastAsia" w:hAnsi="Arial Narrow" w:cstheme="majorBidi" w:hint="eastAsia"/>
                      <w:bCs/>
                      <w:color w:val="000000"/>
                      <w:spacing w:val="2"/>
                      <w:w w:val="28"/>
                      <w:sz w:val="18"/>
                      <w:szCs w:val="18"/>
                      <w:shd w:val="solid" w:color="000000" w:fill="000000"/>
                      <w:fitText w:val="112" w:id="-961850362"/>
                      <w14:textFill>
                        <w14:solidFill>
                          <w14:srgbClr w14:val="000000">
                            <w14:alpha w14:val="100000"/>
                          </w14:srgbClr>
                        </w14:solidFill>
                      </w14:textFill>
                    </w:rPr>
                    <w:t xml:space="preserve">　</w:t>
                  </w:r>
                  <w:r w:rsidR="00A96149" w:rsidRPr="00423A42">
                    <w:rPr>
                      <w:rFonts w:ascii="Arial Narrow" w:eastAsiaTheme="majorEastAsia" w:hAnsi="Arial Narrow" w:cstheme="majorBidi"/>
                      <w:bCs/>
                      <w:sz w:val="18"/>
                      <w:szCs w:val="18"/>
                    </w:rPr>
                    <w:t>%</w:t>
                  </w:r>
                </w:p>
              </w:tc>
            </w:tr>
            <w:tr w:rsidR="00A96149" w:rsidRPr="0072211F" w14:paraId="5973FBC5" w14:textId="77777777" w:rsidTr="00F81041">
              <w:tc>
                <w:tcPr>
                  <w:tcW w:w="3050" w:type="pct"/>
                </w:tcPr>
                <w:p w14:paraId="35BB5AEF" w14:textId="77777777" w:rsidR="00A96149" w:rsidRPr="009C5A75" w:rsidRDefault="00A96149" w:rsidP="007C70A6">
                  <w:pPr>
                    <w:keepNext/>
                    <w:keepLines/>
                    <w:jc w:val="left"/>
                    <w:rPr>
                      <w:rFonts w:ascii="Arial Narrow" w:eastAsiaTheme="majorEastAsia" w:hAnsi="Arial Narrow" w:cstheme="majorBidi"/>
                      <w:bCs/>
                      <w:sz w:val="18"/>
                      <w:szCs w:val="18"/>
                    </w:rPr>
                  </w:pPr>
                  <w:r w:rsidRPr="009C5A75">
                    <w:rPr>
                      <w:rFonts w:ascii="Arial Narrow" w:eastAsiaTheme="majorEastAsia" w:hAnsi="Arial Narrow" w:cstheme="majorBidi"/>
                      <w:bCs/>
                      <w:sz w:val="18"/>
                      <w:szCs w:val="18"/>
                    </w:rPr>
                    <w:t>Codeine with paracetamol</w:t>
                  </w:r>
                </w:p>
              </w:tc>
              <w:tc>
                <w:tcPr>
                  <w:tcW w:w="1950" w:type="pct"/>
                </w:tcPr>
                <w:p w14:paraId="6F9C479B" w14:textId="004C2F8F" w:rsidR="00A96149" w:rsidRPr="00423A42" w:rsidRDefault="00C12D15" w:rsidP="007C70A6">
                  <w:pPr>
                    <w:keepNext/>
                    <w:keepLines/>
                    <w:jc w:val="center"/>
                    <w:rPr>
                      <w:rFonts w:ascii="Arial Narrow" w:eastAsiaTheme="majorEastAsia" w:hAnsi="Arial Narrow" w:cstheme="majorBidi"/>
                      <w:bCs/>
                      <w:sz w:val="18"/>
                      <w:szCs w:val="18"/>
                    </w:rPr>
                  </w:pPr>
                  <w:r w:rsidRPr="00C12D15">
                    <w:rPr>
                      <w:rFonts w:ascii="Arial Narrow" w:eastAsiaTheme="majorEastAsia" w:hAnsi="Arial Narrow" w:cstheme="majorBidi" w:hint="eastAsia"/>
                      <w:bCs/>
                      <w:color w:val="000000"/>
                      <w:w w:val="28"/>
                      <w:sz w:val="18"/>
                      <w:szCs w:val="18"/>
                      <w:shd w:val="solid" w:color="000000" w:fill="000000"/>
                      <w:fitText w:val="112" w:id="-961850361"/>
                      <w14:textFill>
                        <w14:solidFill>
                          <w14:srgbClr w14:val="000000">
                            <w14:alpha w14:val="100000"/>
                          </w14:srgbClr>
                        </w14:solidFill>
                      </w14:textFill>
                    </w:rPr>
                    <w:t xml:space="preserve">　</w:t>
                  </w:r>
                  <w:r w:rsidRPr="00C12D15">
                    <w:rPr>
                      <w:rFonts w:ascii="Arial Narrow" w:eastAsiaTheme="majorEastAsia" w:hAnsi="Arial Narrow" w:cstheme="majorBidi"/>
                      <w:bCs/>
                      <w:color w:val="000000"/>
                      <w:w w:val="28"/>
                      <w:sz w:val="18"/>
                      <w:szCs w:val="18"/>
                      <w:shd w:val="solid" w:color="000000" w:fill="000000"/>
                      <w:fitText w:val="112" w:id="-961850361"/>
                      <w14:textFill>
                        <w14:solidFill>
                          <w14:srgbClr w14:val="000000">
                            <w14:alpha w14:val="100000"/>
                          </w14:srgbClr>
                        </w14:solidFill>
                      </w14:textFill>
                    </w:rPr>
                    <w:t>|</w:t>
                  </w:r>
                  <w:r w:rsidRPr="00C12D15">
                    <w:rPr>
                      <w:rFonts w:ascii="Arial Narrow" w:eastAsiaTheme="majorEastAsia" w:hAnsi="Arial Narrow" w:cstheme="majorBidi" w:hint="eastAsia"/>
                      <w:bCs/>
                      <w:color w:val="000000"/>
                      <w:spacing w:val="2"/>
                      <w:w w:val="28"/>
                      <w:sz w:val="18"/>
                      <w:szCs w:val="18"/>
                      <w:shd w:val="solid" w:color="000000" w:fill="000000"/>
                      <w:fitText w:val="112" w:id="-961850361"/>
                      <w14:textFill>
                        <w14:solidFill>
                          <w14:srgbClr w14:val="000000">
                            <w14:alpha w14:val="100000"/>
                          </w14:srgbClr>
                        </w14:solidFill>
                      </w14:textFill>
                    </w:rPr>
                    <w:t xml:space="preserve">　</w:t>
                  </w:r>
                  <w:r w:rsidR="00A96149" w:rsidRPr="00423A42">
                    <w:rPr>
                      <w:rFonts w:ascii="Arial Narrow" w:eastAsiaTheme="majorEastAsia" w:hAnsi="Arial Narrow" w:cstheme="majorBidi"/>
                      <w:bCs/>
                      <w:sz w:val="18"/>
                      <w:szCs w:val="18"/>
                    </w:rPr>
                    <w:t>%</w:t>
                  </w:r>
                </w:p>
              </w:tc>
            </w:tr>
            <w:tr w:rsidR="00A96149" w:rsidRPr="0072211F" w14:paraId="2A3E5EB1" w14:textId="77777777" w:rsidTr="00F81041">
              <w:tc>
                <w:tcPr>
                  <w:tcW w:w="3050" w:type="pct"/>
                </w:tcPr>
                <w:p w14:paraId="518E9526" w14:textId="77777777" w:rsidR="00A96149" w:rsidRPr="009C5A75" w:rsidRDefault="00A96149" w:rsidP="007C70A6">
                  <w:pPr>
                    <w:keepNext/>
                    <w:keepLines/>
                    <w:jc w:val="left"/>
                    <w:rPr>
                      <w:rFonts w:ascii="Arial Narrow" w:eastAsiaTheme="majorEastAsia" w:hAnsi="Arial Narrow" w:cstheme="majorBidi"/>
                      <w:bCs/>
                      <w:sz w:val="18"/>
                      <w:szCs w:val="18"/>
                    </w:rPr>
                  </w:pPr>
                  <w:r w:rsidRPr="009C5A75">
                    <w:rPr>
                      <w:rFonts w:ascii="Arial Narrow" w:eastAsiaTheme="majorEastAsia" w:hAnsi="Arial Narrow" w:cstheme="majorBidi"/>
                      <w:bCs/>
                      <w:sz w:val="18"/>
                      <w:szCs w:val="18"/>
                    </w:rPr>
                    <w:t>Tramadol</w:t>
                  </w:r>
                </w:p>
              </w:tc>
              <w:tc>
                <w:tcPr>
                  <w:tcW w:w="1950" w:type="pct"/>
                </w:tcPr>
                <w:p w14:paraId="65FCB1D0" w14:textId="7DFF63C0" w:rsidR="00A96149" w:rsidRPr="00423A42" w:rsidRDefault="00C12D15" w:rsidP="007C70A6">
                  <w:pPr>
                    <w:keepNext/>
                    <w:keepLines/>
                    <w:jc w:val="center"/>
                    <w:rPr>
                      <w:rFonts w:ascii="Arial Narrow" w:eastAsiaTheme="majorEastAsia" w:hAnsi="Arial Narrow" w:cstheme="majorBidi"/>
                      <w:bCs/>
                      <w:i/>
                      <w:iCs/>
                      <w:sz w:val="18"/>
                      <w:szCs w:val="18"/>
                    </w:rPr>
                  </w:pPr>
                  <w:r w:rsidRPr="00C12D15">
                    <w:rPr>
                      <w:rFonts w:ascii="Arial Narrow" w:eastAsiaTheme="majorEastAsia" w:hAnsi="Arial Narrow" w:cstheme="majorBidi" w:hint="eastAsia"/>
                      <w:bCs/>
                      <w:i/>
                      <w:iCs/>
                      <w:color w:val="000000"/>
                      <w:w w:val="28"/>
                      <w:sz w:val="18"/>
                      <w:szCs w:val="18"/>
                      <w:shd w:val="solid" w:color="000000" w:fill="000000"/>
                      <w:fitText w:val="112" w:id="-961850360"/>
                      <w14:textFill>
                        <w14:solidFill>
                          <w14:srgbClr w14:val="000000">
                            <w14:alpha w14:val="100000"/>
                          </w14:srgbClr>
                        </w14:solidFill>
                      </w14:textFill>
                    </w:rPr>
                    <w:t xml:space="preserve">　</w:t>
                  </w:r>
                  <w:r w:rsidRPr="00C12D15">
                    <w:rPr>
                      <w:rFonts w:ascii="Arial Narrow" w:eastAsiaTheme="majorEastAsia" w:hAnsi="Arial Narrow" w:cstheme="majorBidi"/>
                      <w:bCs/>
                      <w:i/>
                      <w:iCs/>
                      <w:color w:val="000000"/>
                      <w:w w:val="28"/>
                      <w:sz w:val="18"/>
                      <w:szCs w:val="18"/>
                      <w:shd w:val="solid" w:color="000000" w:fill="000000"/>
                      <w:fitText w:val="112" w:id="-961850360"/>
                      <w14:textFill>
                        <w14:solidFill>
                          <w14:srgbClr w14:val="000000">
                            <w14:alpha w14:val="100000"/>
                          </w14:srgbClr>
                        </w14:solidFill>
                      </w14:textFill>
                    </w:rPr>
                    <w:t>|</w:t>
                  </w:r>
                  <w:r w:rsidRPr="00C12D15">
                    <w:rPr>
                      <w:rFonts w:ascii="Arial Narrow" w:eastAsiaTheme="majorEastAsia" w:hAnsi="Arial Narrow" w:cstheme="majorBidi" w:hint="eastAsia"/>
                      <w:bCs/>
                      <w:i/>
                      <w:iCs/>
                      <w:color w:val="000000"/>
                      <w:spacing w:val="2"/>
                      <w:w w:val="28"/>
                      <w:sz w:val="18"/>
                      <w:szCs w:val="18"/>
                      <w:shd w:val="solid" w:color="000000" w:fill="000000"/>
                      <w:fitText w:val="112" w:id="-961850360"/>
                      <w14:textFill>
                        <w14:solidFill>
                          <w14:srgbClr w14:val="000000">
                            <w14:alpha w14:val="100000"/>
                          </w14:srgbClr>
                        </w14:solidFill>
                      </w14:textFill>
                    </w:rPr>
                    <w:t xml:space="preserve">　</w:t>
                  </w:r>
                  <w:r w:rsidR="00A96149" w:rsidRPr="00423A42">
                    <w:rPr>
                      <w:rFonts w:ascii="Arial Narrow" w:eastAsiaTheme="majorEastAsia" w:hAnsi="Arial Narrow" w:cstheme="majorBidi"/>
                      <w:bCs/>
                      <w:i/>
                      <w:iCs/>
                      <w:sz w:val="18"/>
                      <w:szCs w:val="18"/>
                    </w:rPr>
                    <w:t>%</w:t>
                  </w:r>
                </w:p>
              </w:tc>
            </w:tr>
          </w:tbl>
          <w:p w14:paraId="35C375E2" w14:textId="77777777" w:rsidR="00A96149" w:rsidRPr="00AF1C26" w:rsidRDefault="00A96149" w:rsidP="007C70A6">
            <w:pPr>
              <w:pStyle w:val="TableText0"/>
              <w:keepLines/>
            </w:pPr>
          </w:p>
        </w:tc>
        <w:tc>
          <w:tcPr>
            <w:tcW w:w="2644" w:type="pct"/>
            <w:shd w:val="clear" w:color="auto" w:fill="auto"/>
            <w:vAlign w:val="center"/>
          </w:tcPr>
          <w:p w14:paraId="268E20D1" w14:textId="20418EA2" w:rsidR="00A96149" w:rsidRPr="0072211F" w:rsidRDefault="00A96149" w:rsidP="007C70A6">
            <w:pPr>
              <w:keepNext/>
              <w:keepLines/>
              <w:jc w:val="left"/>
              <w:rPr>
                <w:rFonts w:ascii="Arial Narrow" w:eastAsiaTheme="majorEastAsia" w:hAnsi="Arial Narrow" w:cstheme="majorBidi"/>
                <w:bCs/>
                <w:iCs/>
                <w:sz w:val="20"/>
                <w:szCs w:val="18"/>
              </w:rPr>
            </w:pPr>
            <w:r w:rsidRPr="0072211F">
              <w:rPr>
                <w:rFonts w:ascii="Arial Narrow" w:eastAsiaTheme="majorEastAsia" w:hAnsi="Arial Narrow" w:cstheme="majorBidi"/>
                <w:bCs/>
                <w:iCs/>
                <w:sz w:val="20"/>
                <w:szCs w:val="18"/>
              </w:rPr>
              <w:t xml:space="preserve">Inappropriately, the assumed drugs did not include an estrogen component, to account for combination contraceptives, similarly to </w:t>
            </w:r>
            <w:r w:rsidR="00960275" w:rsidRPr="0072211F">
              <w:rPr>
                <w:rFonts w:ascii="Arial Narrow" w:eastAsiaTheme="majorEastAsia" w:hAnsi="Arial Narrow" w:cstheme="majorBidi"/>
                <w:bCs/>
                <w:iCs/>
                <w:sz w:val="20"/>
                <w:szCs w:val="18"/>
              </w:rPr>
              <w:t>the economic evaluation</w:t>
            </w:r>
            <w:r w:rsidRPr="0072211F">
              <w:rPr>
                <w:rFonts w:ascii="Arial Narrow" w:eastAsiaTheme="majorEastAsia" w:hAnsi="Arial Narrow" w:cstheme="majorBidi"/>
                <w:bCs/>
                <w:iCs/>
                <w:sz w:val="20"/>
                <w:szCs w:val="18"/>
              </w:rPr>
              <w:t>.</w:t>
            </w:r>
          </w:p>
          <w:p w14:paraId="358DB0DE" w14:textId="77777777" w:rsidR="00A96149" w:rsidRPr="00AF1C26" w:rsidRDefault="00A96149" w:rsidP="007C70A6">
            <w:pPr>
              <w:keepNext/>
              <w:keepLines/>
              <w:jc w:val="left"/>
              <w:rPr>
                <w:rFonts w:ascii="Arial Narrow" w:eastAsiaTheme="majorEastAsia" w:hAnsi="Arial Narrow" w:cstheme="majorBidi"/>
                <w:bCs/>
                <w:iCs/>
                <w:sz w:val="20"/>
                <w:szCs w:val="18"/>
              </w:rPr>
            </w:pPr>
          </w:p>
          <w:p w14:paraId="79E69783" w14:textId="0CF7DE6E" w:rsidR="00960275" w:rsidRPr="00AF1C26" w:rsidRDefault="00A96149" w:rsidP="007C70A6">
            <w:pPr>
              <w:pStyle w:val="NormalWeb"/>
              <w:keepNext/>
              <w:keepLines/>
              <w:spacing w:before="0" w:after="0"/>
              <w:rPr>
                <w:rFonts w:ascii="Arial Narrow" w:hAnsi="Arial Narrow" w:cs="Arial"/>
                <w:iCs/>
                <w:kern w:val="2"/>
                <w:sz w:val="20"/>
                <w:szCs w:val="20"/>
                <w:lang w:val="en-AU"/>
              </w:rPr>
            </w:pPr>
            <w:r w:rsidRPr="00AF1C26">
              <w:rPr>
                <w:rFonts w:ascii="Arial Narrow" w:eastAsiaTheme="majorEastAsia" w:hAnsi="Arial Narrow" w:cstheme="majorBidi"/>
                <w:bCs/>
                <w:iCs/>
                <w:sz w:val="20"/>
                <w:szCs w:val="18"/>
                <w:lang w:val="en-AU"/>
              </w:rPr>
              <w:t xml:space="preserve">These market shares are inconsistent with the economic model which assumed equal distribution of BSC patients amongst progesterone, </w:t>
            </w:r>
            <w:r w:rsidR="0072211F" w:rsidRPr="0072211F">
              <w:rPr>
                <w:rFonts w:ascii="Arial Narrow" w:eastAsiaTheme="majorEastAsia" w:hAnsi="Arial Narrow" w:cstheme="majorBidi"/>
                <w:bCs/>
                <w:iCs/>
                <w:sz w:val="20"/>
                <w:szCs w:val="18"/>
                <w:lang w:val="en-AU"/>
              </w:rPr>
              <w:t>norethisterone</w:t>
            </w:r>
            <w:r w:rsidRPr="00AF1C26">
              <w:rPr>
                <w:rFonts w:ascii="Arial Narrow" w:eastAsiaTheme="majorEastAsia" w:hAnsi="Arial Narrow" w:cstheme="majorBidi"/>
                <w:bCs/>
                <w:iCs/>
                <w:sz w:val="20"/>
                <w:szCs w:val="18"/>
                <w:lang w:val="en-AU"/>
              </w:rPr>
              <w:t xml:space="preserve">, medroxyprogesterone acetate and </w:t>
            </w:r>
            <w:r w:rsidR="0072211F" w:rsidRPr="0072211F">
              <w:rPr>
                <w:rFonts w:ascii="Arial Narrow" w:eastAsiaTheme="majorEastAsia" w:hAnsi="Arial Narrow" w:cstheme="majorBidi"/>
                <w:bCs/>
                <w:iCs/>
                <w:sz w:val="20"/>
                <w:szCs w:val="18"/>
                <w:lang w:val="en-AU"/>
              </w:rPr>
              <w:t>levonorgestrel</w:t>
            </w:r>
            <w:r w:rsidRPr="00AF1C26">
              <w:rPr>
                <w:rFonts w:ascii="Arial Narrow" w:eastAsiaTheme="majorEastAsia" w:hAnsi="Arial Narrow" w:cstheme="majorBidi"/>
                <w:bCs/>
                <w:iCs/>
                <w:sz w:val="20"/>
                <w:szCs w:val="18"/>
                <w:lang w:val="en-AU"/>
              </w:rPr>
              <w:t xml:space="preserve">-releasing IUD. The submission also inappropriately excluded nafarelin from the financial model. </w:t>
            </w:r>
            <w:r w:rsidR="00960275" w:rsidRPr="00AF1C26">
              <w:rPr>
                <w:rFonts w:ascii="Arial Narrow" w:hAnsi="Arial Narrow" w:cs="Arial"/>
                <w:iCs/>
                <w:kern w:val="2"/>
                <w:sz w:val="20"/>
                <w:szCs w:val="20"/>
                <w:lang w:val="en-AU"/>
              </w:rPr>
              <w:t xml:space="preserve">DUSC agreed with the commentary that this parameter would require revision to be consistent with the economic model. </w:t>
            </w:r>
          </w:p>
          <w:p w14:paraId="75A2D4FF" w14:textId="1E4F7766" w:rsidR="00A96149" w:rsidRPr="0072211F" w:rsidRDefault="00A96149" w:rsidP="007C70A6">
            <w:pPr>
              <w:keepNext/>
              <w:keepLines/>
              <w:jc w:val="left"/>
              <w:rPr>
                <w:rFonts w:ascii="Arial Narrow" w:eastAsiaTheme="majorEastAsia" w:hAnsi="Arial Narrow" w:cstheme="majorBidi"/>
                <w:bCs/>
                <w:i/>
                <w:sz w:val="20"/>
                <w:szCs w:val="18"/>
              </w:rPr>
            </w:pPr>
          </w:p>
          <w:p w14:paraId="17C6FE4E" w14:textId="3C9E9213" w:rsidR="00960275" w:rsidRPr="0072211F" w:rsidRDefault="00960275" w:rsidP="007C70A6">
            <w:pPr>
              <w:keepNext/>
              <w:keepLines/>
              <w:jc w:val="left"/>
              <w:rPr>
                <w:rFonts w:ascii="Arial Narrow" w:eastAsiaTheme="majorEastAsia" w:hAnsi="Arial Narrow" w:cstheme="majorBidi"/>
                <w:bCs/>
                <w:iCs/>
                <w:sz w:val="20"/>
                <w:szCs w:val="18"/>
              </w:rPr>
            </w:pPr>
            <w:r w:rsidRPr="0072211F">
              <w:rPr>
                <w:rFonts w:ascii="Arial Narrow" w:eastAsiaTheme="majorEastAsia" w:hAnsi="Arial Narrow" w:cstheme="majorBidi"/>
                <w:bCs/>
                <w:iCs/>
                <w:sz w:val="20"/>
                <w:szCs w:val="18"/>
              </w:rPr>
              <w:t xml:space="preserve">The financial model estimated that </w:t>
            </w:r>
            <w:r w:rsidRPr="000300D4">
              <w:rPr>
                <w:rFonts w:ascii="Arial Narrow" w:eastAsiaTheme="majorEastAsia" w:hAnsi="Arial Narrow" w:cstheme="majorBidi"/>
                <w:bCs/>
                <w:iCs/>
                <w:sz w:val="20"/>
                <w:szCs w:val="18"/>
              </w:rPr>
              <w:t xml:space="preserve">more than half of the endometriosis market was on codeine with paracetamol, and only 5% on goserelin. It was unclear whether the estimated market reflects patients with moderate to severe pain, and whether such a </w:t>
            </w:r>
            <w:proofErr w:type="gramStart"/>
            <w:r w:rsidRPr="000300D4">
              <w:rPr>
                <w:rFonts w:ascii="Arial Narrow" w:eastAsiaTheme="majorEastAsia" w:hAnsi="Arial Narrow" w:cstheme="majorBidi"/>
                <w:bCs/>
                <w:iCs/>
                <w:sz w:val="20"/>
                <w:szCs w:val="18"/>
              </w:rPr>
              <w:t>large estimated</w:t>
            </w:r>
            <w:proofErr w:type="gramEnd"/>
            <w:r w:rsidRPr="000300D4">
              <w:rPr>
                <w:rFonts w:ascii="Arial Narrow" w:eastAsiaTheme="majorEastAsia" w:hAnsi="Arial Narrow" w:cstheme="majorBidi"/>
                <w:bCs/>
                <w:iCs/>
                <w:sz w:val="20"/>
                <w:szCs w:val="18"/>
              </w:rPr>
              <w:t xml:space="preserve"> proportion of</w:t>
            </w:r>
            <w:r w:rsidRPr="0072211F">
              <w:rPr>
                <w:rFonts w:ascii="Arial Narrow" w:eastAsiaTheme="majorEastAsia" w:hAnsi="Arial Narrow" w:cstheme="majorBidi"/>
                <w:bCs/>
                <w:iCs/>
                <w:sz w:val="20"/>
                <w:szCs w:val="18"/>
              </w:rPr>
              <w:t xml:space="preserve"> patients would be on codeine with paracetamol. </w:t>
            </w:r>
            <w:r w:rsidR="00E11DD2" w:rsidRPr="0072211F">
              <w:rPr>
                <w:rFonts w:ascii="Arial Narrow" w:eastAsiaTheme="majorEastAsia" w:hAnsi="Arial Narrow" w:cstheme="majorBidi"/>
                <w:bCs/>
                <w:iCs/>
                <w:sz w:val="20"/>
                <w:szCs w:val="18"/>
              </w:rPr>
              <w:t>The PBAC noted that this was revised in the estimated provided with the pre-PBAC response.</w:t>
            </w:r>
          </w:p>
        </w:tc>
      </w:tr>
    </w:tbl>
    <w:p w14:paraId="5505803E" w14:textId="77777777" w:rsidR="00A96149" w:rsidRPr="0072211F" w:rsidRDefault="00A96149" w:rsidP="00A96149">
      <w:pPr>
        <w:spacing w:after="120"/>
        <w:contextualSpacing/>
        <w:rPr>
          <w:rFonts w:ascii="Arial Narrow" w:hAnsi="Arial Narrow"/>
          <w:snapToGrid w:val="0"/>
          <w:sz w:val="18"/>
          <w:szCs w:val="16"/>
        </w:rPr>
      </w:pPr>
      <w:r w:rsidRPr="0072211F">
        <w:rPr>
          <w:rFonts w:ascii="Arial Narrow" w:hAnsi="Arial Narrow"/>
          <w:snapToGrid w:val="0"/>
          <w:sz w:val="18"/>
          <w:szCs w:val="16"/>
        </w:rPr>
        <w:t>Source: complied during the evaluation.</w:t>
      </w:r>
    </w:p>
    <w:p w14:paraId="4F15B60C" w14:textId="77777777" w:rsidR="00A96149" w:rsidRDefault="00A96149" w:rsidP="00A96149">
      <w:pPr>
        <w:spacing w:after="120"/>
        <w:contextualSpacing/>
        <w:rPr>
          <w:rFonts w:ascii="Arial Narrow" w:hAnsi="Arial Narrow"/>
          <w:snapToGrid w:val="0"/>
          <w:sz w:val="18"/>
          <w:szCs w:val="16"/>
        </w:rPr>
      </w:pPr>
      <w:r w:rsidRPr="0072211F">
        <w:rPr>
          <w:rFonts w:ascii="Arial Narrow" w:hAnsi="Arial Narrow"/>
          <w:snapToGrid w:val="0"/>
          <w:sz w:val="18"/>
          <w:szCs w:val="16"/>
        </w:rPr>
        <w:t>AIHW=Australian Institute of Health and Welfare; ALSWH=Australian Longitudinal Study on Women’s Health</w:t>
      </w:r>
      <w:bookmarkStart w:id="74" w:name="_Hlk144672612"/>
      <w:r w:rsidRPr="0072211F">
        <w:rPr>
          <w:rFonts w:ascii="Arial Narrow" w:hAnsi="Arial Narrow"/>
          <w:snapToGrid w:val="0"/>
          <w:sz w:val="18"/>
          <w:szCs w:val="16"/>
        </w:rPr>
        <w:t xml:space="preserve">; DPMQ=dispensed price for maximum quantity, </w:t>
      </w:r>
      <w:bookmarkEnd w:id="74"/>
      <w:r w:rsidRPr="0072211F">
        <w:rPr>
          <w:rFonts w:ascii="Arial Narrow" w:hAnsi="Arial Narrow"/>
          <w:snapToGrid w:val="0"/>
          <w:sz w:val="18"/>
          <w:szCs w:val="16"/>
        </w:rPr>
        <w:t>Endo=endometriosis; GnRH=gonadotropin hormone-releasing hormone; IUD=intra-uterine device; MBS=Medicare Benefits Schedule; PBS=Pharmaceutical Benefits Scheme; RPBS=Repatriation Pharmaceutical Benefits Scheme, Yr=year</w:t>
      </w:r>
    </w:p>
    <w:p w14:paraId="0EF5B6F0" w14:textId="0D84FE87" w:rsidR="00A96149" w:rsidRPr="0072211F" w:rsidRDefault="00A96149" w:rsidP="001E6476">
      <w:pPr>
        <w:pStyle w:val="3-BodyText"/>
      </w:pPr>
      <w:r w:rsidRPr="0072211F">
        <w:t xml:space="preserve">The predicted use of Ryeqo and financial implications associated with the proposed listing </w:t>
      </w:r>
      <w:r w:rsidR="00B3445D" w:rsidRPr="0072211F">
        <w:t xml:space="preserve">as presented in the submission </w:t>
      </w:r>
      <w:r w:rsidRPr="0072211F">
        <w:t xml:space="preserve">are summarised in </w:t>
      </w:r>
      <w:r w:rsidRPr="0072211F">
        <w:fldChar w:fldCharType="begin"/>
      </w:r>
      <w:r w:rsidRPr="0072211F">
        <w:instrText xml:space="preserve"> REF _Ref104805295 \h </w:instrText>
      </w:r>
      <w:r w:rsidRPr="0072211F">
        <w:fldChar w:fldCharType="separate"/>
      </w:r>
      <w:r w:rsidR="00F23258" w:rsidRPr="0072211F">
        <w:t xml:space="preserve">Table </w:t>
      </w:r>
      <w:r w:rsidR="00F23258">
        <w:rPr>
          <w:noProof/>
        </w:rPr>
        <w:t>11</w:t>
      </w:r>
      <w:r w:rsidRPr="0072211F">
        <w:fldChar w:fldCharType="end"/>
      </w:r>
      <w:r w:rsidRPr="0072211F">
        <w:t xml:space="preserve">. </w:t>
      </w:r>
    </w:p>
    <w:p w14:paraId="0377E118" w14:textId="11DC2B45" w:rsidR="00A96149" w:rsidRPr="0072211F" w:rsidRDefault="00A96149" w:rsidP="00CA131C">
      <w:pPr>
        <w:pStyle w:val="Caption"/>
        <w:keepLines w:val="0"/>
      </w:pPr>
      <w:bookmarkStart w:id="75" w:name="_Ref104805295"/>
      <w:r w:rsidRPr="0072211F">
        <w:t xml:space="preserve">Table </w:t>
      </w:r>
      <w:r w:rsidR="000650F5">
        <w:fldChar w:fldCharType="begin"/>
      </w:r>
      <w:r w:rsidR="000650F5">
        <w:instrText xml:space="preserve"> SEQ Table \* ARABIC </w:instrText>
      </w:r>
      <w:r w:rsidR="000650F5">
        <w:fldChar w:fldCharType="separate"/>
      </w:r>
      <w:r w:rsidR="00F23258">
        <w:rPr>
          <w:noProof/>
        </w:rPr>
        <w:t>11</w:t>
      </w:r>
      <w:r w:rsidR="000650F5">
        <w:rPr>
          <w:noProof/>
        </w:rPr>
        <w:fldChar w:fldCharType="end"/>
      </w:r>
      <w:bookmarkEnd w:id="75"/>
      <w:r w:rsidRPr="0072211F">
        <w:t>:</w:t>
      </w:r>
      <w:r w:rsidRPr="0072211F">
        <w:rPr>
          <w:rStyle w:val="CommentReference"/>
          <w:b/>
          <w:szCs w:val="24"/>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1: Estimated use and financial implications"/>
      </w:tblPr>
      <w:tblGrid>
        <w:gridCol w:w="2405"/>
        <w:gridCol w:w="1102"/>
        <w:gridCol w:w="1102"/>
        <w:gridCol w:w="1102"/>
        <w:gridCol w:w="1102"/>
        <w:gridCol w:w="1102"/>
        <w:gridCol w:w="1102"/>
      </w:tblGrid>
      <w:tr w:rsidR="00A96149" w:rsidRPr="0072211F" w14:paraId="76E48BF2" w14:textId="77777777" w:rsidTr="00F81041">
        <w:trPr>
          <w:tblHeader/>
        </w:trPr>
        <w:tc>
          <w:tcPr>
            <w:tcW w:w="1334" w:type="pct"/>
            <w:shd w:val="clear" w:color="auto" w:fill="auto"/>
            <w:vAlign w:val="center"/>
          </w:tcPr>
          <w:p w14:paraId="29030945" w14:textId="77777777" w:rsidR="00A96149" w:rsidRPr="00AF1C26" w:rsidRDefault="00A96149" w:rsidP="00CA131C">
            <w:pPr>
              <w:pStyle w:val="In-tableHeading"/>
              <w:jc w:val="center"/>
              <w:rPr>
                <w:lang w:val="en-AU"/>
              </w:rPr>
            </w:pPr>
          </w:p>
        </w:tc>
        <w:tc>
          <w:tcPr>
            <w:tcW w:w="611" w:type="pct"/>
            <w:shd w:val="clear" w:color="auto" w:fill="auto"/>
            <w:vAlign w:val="center"/>
          </w:tcPr>
          <w:p w14:paraId="748774B4" w14:textId="77777777" w:rsidR="00A96149" w:rsidRPr="00AF1C26" w:rsidRDefault="00A96149" w:rsidP="00CA131C">
            <w:pPr>
              <w:pStyle w:val="In-tableHeading"/>
              <w:jc w:val="center"/>
              <w:rPr>
                <w:lang w:val="en-AU"/>
              </w:rPr>
            </w:pPr>
            <w:r w:rsidRPr="00AF1C26">
              <w:rPr>
                <w:lang w:val="en-AU"/>
              </w:rPr>
              <w:t>Year 1</w:t>
            </w:r>
          </w:p>
        </w:tc>
        <w:tc>
          <w:tcPr>
            <w:tcW w:w="611" w:type="pct"/>
            <w:shd w:val="clear" w:color="auto" w:fill="auto"/>
            <w:vAlign w:val="center"/>
          </w:tcPr>
          <w:p w14:paraId="0B951907" w14:textId="77777777" w:rsidR="00A96149" w:rsidRPr="00AF1C26" w:rsidRDefault="00A96149" w:rsidP="00CA131C">
            <w:pPr>
              <w:pStyle w:val="In-tableHeading"/>
              <w:jc w:val="center"/>
              <w:rPr>
                <w:lang w:val="en-AU"/>
              </w:rPr>
            </w:pPr>
            <w:r w:rsidRPr="00AF1C26">
              <w:rPr>
                <w:lang w:val="en-AU"/>
              </w:rPr>
              <w:t>Year 2</w:t>
            </w:r>
          </w:p>
        </w:tc>
        <w:tc>
          <w:tcPr>
            <w:tcW w:w="611" w:type="pct"/>
            <w:shd w:val="clear" w:color="auto" w:fill="auto"/>
            <w:vAlign w:val="center"/>
          </w:tcPr>
          <w:p w14:paraId="71EDC9ED" w14:textId="77777777" w:rsidR="00A96149" w:rsidRPr="00AF1C26" w:rsidRDefault="00A96149" w:rsidP="00CA131C">
            <w:pPr>
              <w:pStyle w:val="In-tableHeading"/>
              <w:jc w:val="center"/>
              <w:rPr>
                <w:lang w:val="en-AU"/>
              </w:rPr>
            </w:pPr>
            <w:r w:rsidRPr="00AF1C26">
              <w:rPr>
                <w:lang w:val="en-AU"/>
              </w:rPr>
              <w:t>Year 3</w:t>
            </w:r>
          </w:p>
        </w:tc>
        <w:tc>
          <w:tcPr>
            <w:tcW w:w="611" w:type="pct"/>
            <w:shd w:val="clear" w:color="auto" w:fill="auto"/>
            <w:vAlign w:val="center"/>
          </w:tcPr>
          <w:p w14:paraId="4A6885A1" w14:textId="77777777" w:rsidR="00A96149" w:rsidRPr="00AF1C26" w:rsidRDefault="00A96149" w:rsidP="00CA131C">
            <w:pPr>
              <w:pStyle w:val="In-tableHeading"/>
              <w:jc w:val="center"/>
              <w:rPr>
                <w:lang w:val="en-AU"/>
              </w:rPr>
            </w:pPr>
            <w:r w:rsidRPr="00AF1C26">
              <w:rPr>
                <w:lang w:val="en-AU"/>
              </w:rPr>
              <w:t>Year 4</w:t>
            </w:r>
          </w:p>
        </w:tc>
        <w:tc>
          <w:tcPr>
            <w:tcW w:w="611" w:type="pct"/>
            <w:shd w:val="clear" w:color="auto" w:fill="auto"/>
            <w:vAlign w:val="center"/>
          </w:tcPr>
          <w:p w14:paraId="26DB4722" w14:textId="77777777" w:rsidR="00A96149" w:rsidRPr="00AF1C26" w:rsidRDefault="00A96149" w:rsidP="00CA131C">
            <w:pPr>
              <w:pStyle w:val="In-tableHeading"/>
              <w:jc w:val="center"/>
              <w:rPr>
                <w:lang w:val="en-AU"/>
              </w:rPr>
            </w:pPr>
            <w:r w:rsidRPr="00AF1C26">
              <w:rPr>
                <w:lang w:val="en-AU"/>
              </w:rPr>
              <w:t>Year 5</w:t>
            </w:r>
          </w:p>
        </w:tc>
        <w:tc>
          <w:tcPr>
            <w:tcW w:w="611" w:type="pct"/>
          </w:tcPr>
          <w:p w14:paraId="4544AE6E" w14:textId="77777777" w:rsidR="00A96149" w:rsidRPr="00AF1C26" w:rsidRDefault="00A96149" w:rsidP="00CA131C">
            <w:pPr>
              <w:pStyle w:val="In-tableHeading"/>
              <w:jc w:val="center"/>
              <w:rPr>
                <w:lang w:val="en-AU"/>
              </w:rPr>
            </w:pPr>
            <w:r w:rsidRPr="00AF1C26">
              <w:rPr>
                <w:lang w:val="en-AU"/>
              </w:rPr>
              <w:t>Year 6</w:t>
            </w:r>
          </w:p>
        </w:tc>
      </w:tr>
      <w:tr w:rsidR="00A96149" w:rsidRPr="0072211F" w14:paraId="15FC7D9D" w14:textId="77777777" w:rsidTr="00F81041">
        <w:tc>
          <w:tcPr>
            <w:tcW w:w="5000" w:type="pct"/>
            <w:gridSpan w:val="7"/>
            <w:shd w:val="clear" w:color="auto" w:fill="auto"/>
            <w:vAlign w:val="center"/>
          </w:tcPr>
          <w:p w14:paraId="38D9C8E3" w14:textId="77777777" w:rsidR="00A96149" w:rsidRPr="00AF1C26" w:rsidRDefault="00A96149" w:rsidP="00CA131C">
            <w:pPr>
              <w:pStyle w:val="In-tableHeading"/>
              <w:rPr>
                <w:bCs/>
                <w:color w:val="000000"/>
                <w:lang w:val="en-AU"/>
              </w:rPr>
            </w:pPr>
            <w:r w:rsidRPr="00AF1C26">
              <w:rPr>
                <w:bCs/>
                <w:color w:val="000000"/>
                <w:lang w:val="en-AU"/>
              </w:rPr>
              <w:t>Estimated extent of use</w:t>
            </w:r>
          </w:p>
        </w:tc>
      </w:tr>
      <w:tr w:rsidR="00A96149" w:rsidRPr="0072211F" w14:paraId="48C29E95" w14:textId="77777777" w:rsidTr="00F81041">
        <w:tc>
          <w:tcPr>
            <w:tcW w:w="1334" w:type="pct"/>
            <w:shd w:val="clear" w:color="auto" w:fill="auto"/>
            <w:vAlign w:val="center"/>
          </w:tcPr>
          <w:p w14:paraId="126BBF03" w14:textId="77777777" w:rsidR="00A96149" w:rsidRPr="0072211F" w:rsidRDefault="00A96149" w:rsidP="00CA131C">
            <w:pPr>
              <w:pStyle w:val="TableText0"/>
              <w:rPr>
                <w:rFonts w:ascii="Times" w:hAnsi="Times"/>
              </w:rPr>
            </w:pPr>
            <w:r w:rsidRPr="0072211F">
              <w:t>Number of patients treated</w:t>
            </w:r>
          </w:p>
        </w:tc>
        <w:tc>
          <w:tcPr>
            <w:tcW w:w="611" w:type="pct"/>
          </w:tcPr>
          <w:p w14:paraId="4A8B9ACC" w14:textId="6DDB0065" w:rsidR="00A96149" w:rsidRPr="00362771" w:rsidRDefault="00C12D15" w:rsidP="00CA131C">
            <w:pPr>
              <w:pStyle w:val="TableText0"/>
              <w:jc w:val="center"/>
              <w:rPr>
                <w:color w:val="000000"/>
                <w:highlight w:val="lightGray"/>
              </w:rPr>
            </w:pPr>
            <w:r w:rsidRPr="00C12D15">
              <w:rPr>
                <w:rFonts w:hint="eastAsia"/>
                <w:color w:val="000000"/>
                <w:w w:val="15"/>
                <w:szCs w:val="20"/>
                <w:shd w:val="solid" w:color="000000" w:fill="000000"/>
                <w:fitText w:val="50" w:id="-961850359"/>
                <w14:textFill>
                  <w14:solidFill>
                    <w14:srgbClr w14:val="000000">
                      <w14:alpha w14:val="100000"/>
                    </w14:srgbClr>
                  </w14:solidFill>
                </w14:textFill>
              </w:rPr>
              <w:t xml:space="preserve">　</w:t>
            </w:r>
            <w:r w:rsidRPr="00C12D15">
              <w:rPr>
                <w:color w:val="000000"/>
                <w:w w:val="15"/>
                <w:szCs w:val="20"/>
                <w:shd w:val="solid" w:color="000000" w:fill="000000"/>
                <w:fitText w:val="50" w:id="-961850359"/>
                <w14:textFill>
                  <w14:solidFill>
                    <w14:srgbClr w14:val="000000">
                      <w14:alpha w14:val="100000"/>
                    </w14:srgbClr>
                  </w14:solidFill>
                </w14:textFill>
              </w:rPr>
              <w:t>|</w:t>
            </w:r>
            <w:r w:rsidRPr="00C12D15">
              <w:rPr>
                <w:rFonts w:hint="eastAsia"/>
                <w:color w:val="000000"/>
                <w:spacing w:val="-15"/>
                <w:w w:val="15"/>
                <w:szCs w:val="20"/>
                <w:shd w:val="solid" w:color="000000" w:fill="000000"/>
                <w:fitText w:val="50" w:id="-961850359"/>
                <w14:textFill>
                  <w14:solidFill>
                    <w14:srgbClr w14:val="000000">
                      <w14:alpha w14:val="100000"/>
                    </w14:srgbClr>
                  </w14:solidFill>
                </w14:textFill>
              </w:rPr>
              <w:t xml:space="preserve">　</w:t>
            </w:r>
            <w:r w:rsidR="009C5A75" w:rsidRPr="009C5A75">
              <w:rPr>
                <w:szCs w:val="20"/>
                <w:vertAlign w:val="superscript"/>
              </w:rPr>
              <w:t>1</w:t>
            </w:r>
          </w:p>
        </w:tc>
        <w:tc>
          <w:tcPr>
            <w:tcW w:w="611" w:type="pct"/>
          </w:tcPr>
          <w:p w14:paraId="68BE739A" w14:textId="126CD41C" w:rsidR="00A96149" w:rsidRPr="00362771" w:rsidRDefault="00C12D15" w:rsidP="00CA131C">
            <w:pPr>
              <w:pStyle w:val="TableText0"/>
              <w:jc w:val="center"/>
              <w:rPr>
                <w:color w:val="000000"/>
                <w:highlight w:val="lightGray"/>
              </w:rPr>
            </w:pPr>
            <w:r w:rsidRPr="00C12D15">
              <w:rPr>
                <w:rFonts w:hint="eastAsia"/>
                <w:color w:val="000000"/>
                <w:w w:val="15"/>
                <w:szCs w:val="20"/>
                <w:shd w:val="solid" w:color="000000" w:fill="000000"/>
                <w:fitText w:val="50" w:id="-961850358"/>
                <w14:textFill>
                  <w14:solidFill>
                    <w14:srgbClr w14:val="000000">
                      <w14:alpha w14:val="100000"/>
                    </w14:srgbClr>
                  </w14:solidFill>
                </w14:textFill>
              </w:rPr>
              <w:t xml:space="preserve">　</w:t>
            </w:r>
            <w:r w:rsidRPr="00C12D15">
              <w:rPr>
                <w:color w:val="000000"/>
                <w:w w:val="15"/>
                <w:szCs w:val="20"/>
                <w:shd w:val="solid" w:color="000000" w:fill="000000"/>
                <w:fitText w:val="50" w:id="-961850358"/>
                <w14:textFill>
                  <w14:solidFill>
                    <w14:srgbClr w14:val="000000">
                      <w14:alpha w14:val="100000"/>
                    </w14:srgbClr>
                  </w14:solidFill>
                </w14:textFill>
              </w:rPr>
              <w:t>|</w:t>
            </w:r>
            <w:r w:rsidRPr="00C12D15">
              <w:rPr>
                <w:rFonts w:hint="eastAsia"/>
                <w:color w:val="000000"/>
                <w:spacing w:val="-15"/>
                <w:w w:val="15"/>
                <w:szCs w:val="20"/>
                <w:shd w:val="solid" w:color="000000" w:fill="000000"/>
                <w:fitText w:val="50" w:id="-961850358"/>
                <w14:textFill>
                  <w14:solidFill>
                    <w14:srgbClr w14:val="000000">
                      <w14:alpha w14:val="100000"/>
                    </w14:srgbClr>
                  </w14:solidFill>
                </w14:textFill>
              </w:rPr>
              <w:t xml:space="preserve">　</w:t>
            </w:r>
            <w:r w:rsidR="0045635A">
              <w:rPr>
                <w:szCs w:val="20"/>
                <w:vertAlign w:val="superscript"/>
              </w:rPr>
              <w:t>2</w:t>
            </w:r>
          </w:p>
        </w:tc>
        <w:tc>
          <w:tcPr>
            <w:tcW w:w="611" w:type="pct"/>
          </w:tcPr>
          <w:p w14:paraId="6D65BF92" w14:textId="0962DE59" w:rsidR="00A96149" w:rsidRPr="00362771" w:rsidRDefault="00C12D15" w:rsidP="00CA131C">
            <w:pPr>
              <w:pStyle w:val="TableText0"/>
              <w:jc w:val="center"/>
              <w:rPr>
                <w:color w:val="000000"/>
                <w:highlight w:val="lightGray"/>
              </w:rPr>
            </w:pPr>
            <w:r w:rsidRPr="00C12D15">
              <w:rPr>
                <w:rFonts w:hint="eastAsia"/>
                <w:color w:val="000000"/>
                <w:w w:val="15"/>
                <w:szCs w:val="20"/>
                <w:shd w:val="solid" w:color="000000" w:fill="000000"/>
                <w:fitText w:val="50" w:id="-961850357"/>
                <w14:textFill>
                  <w14:solidFill>
                    <w14:srgbClr w14:val="000000">
                      <w14:alpha w14:val="100000"/>
                    </w14:srgbClr>
                  </w14:solidFill>
                </w14:textFill>
              </w:rPr>
              <w:t xml:space="preserve">　</w:t>
            </w:r>
            <w:r w:rsidRPr="00C12D15">
              <w:rPr>
                <w:color w:val="000000"/>
                <w:w w:val="15"/>
                <w:szCs w:val="20"/>
                <w:shd w:val="solid" w:color="000000" w:fill="000000"/>
                <w:fitText w:val="50" w:id="-961850357"/>
                <w14:textFill>
                  <w14:solidFill>
                    <w14:srgbClr w14:val="000000">
                      <w14:alpha w14:val="100000"/>
                    </w14:srgbClr>
                  </w14:solidFill>
                </w14:textFill>
              </w:rPr>
              <w:t>|</w:t>
            </w:r>
            <w:r w:rsidRPr="00C12D15">
              <w:rPr>
                <w:rFonts w:hint="eastAsia"/>
                <w:color w:val="000000"/>
                <w:spacing w:val="-15"/>
                <w:w w:val="15"/>
                <w:szCs w:val="20"/>
                <w:shd w:val="solid" w:color="000000" w:fill="000000"/>
                <w:fitText w:val="50" w:id="-961850357"/>
                <w14:textFill>
                  <w14:solidFill>
                    <w14:srgbClr w14:val="000000">
                      <w14:alpha w14:val="100000"/>
                    </w14:srgbClr>
                  </w14:solidFill>
                </w14:textFill>
              </w:rPr>
              <w:t xml:space="preserve">　</w:t>
            </w:r>
            <w:r w:rsidR="0045635A">
              <w:rPr>
                <w:szCs w:val="20"/>
                <w:vertAlign w:val="superscript"/>
              </w:rPr>
              <w:t>2</w:t>
            </w:r>
          </w:p>
        </w:tc>
        <w:tc>
          <w:tcPr>
            <w:tcW w:w="611" w:type="pct"/>
          </w:tcPr>
          <w:p w14:paraId="73734211" w14:textId="57419B9F" w:rsidR="00A96149" w:rsidRPr="00362771" w:rsidRDefault="00C12D15" w:rsidP="00CA131C">
            <w:pPr>
              <w:pStyle w:val="TableText0"/>
              <w:jc w:val="center"/>
              <w:rPr>
                <w:color w:val="000000"/>
                <w:highlight w:val="lightGray"/>
              </w:rPr>
            </w:pPr>
            <w:r w:rsidRPr="00C12D15">
              <w:rPr>
                <w:rFonts w:hint="eastAsia"/>
                <w:color w:val="000000"/>
                <w:w w:val="15"/>
                <w:szCs w:val="20"/>
                <w:shd w:val="solid" w:color="000000" w:fill="000000"/>
                <w:fitText w:val="50" w:id="-961850356"/>
                <w14:textFill>
                  <w14:solidFill>
                    <w14:srgbClr w14:val="000000">
                      <w14:alpha w14:val="100000"/>
                    </w14:srgbClr>
                  </w14:solidFill>
                </w14:textFill>
              </w:rPr>
              <w:t xml:space="preserve">　</w:t>
            </w:r>
            <w:r w:rsidRPr="00C12D15">
              <w:rPr>
                <w:color w:val="000000"/>
                <w:w w:val="15"/>
                <w:szCs w:val="20"/>
                <w:shd w:val="solid" w:color="000000" w:fill="000000"/>
                <w:fitText w:val="50" w:id="-961850356"/>
                <w14:textFill>
                  <w14:solidFill>
                    <w14:srgbClr w14:val="000000">
                      <w14:alpha w14:val="100000"/>
                    </w14:srgbClr>
                  </w14:solidFill>
                </w14:textFill>
              </w:rPr>
              <w:t>|</w:t>
            </w:r>
            <w:r w:rsidRPr="00C12D15">
              <w:rPr>
                <w:rFonts w:hint="eastAsia"/>
                <w:color w:val="000000"/>
                <w:spacing w:val="-15"/>
                <w:w w:val="15"/>
                <w:szCs w:val="20"/>
                <w:shd w:val="solid" w:color="000000" w:fill="000000"/>
                <w:fitText w:val="50" w:id="-961850356"/>
                <w14:textFill>
                  <w14:solidFill>
                    <w14:srgbClr w14:val="000000">
                      <w14:alpha w14:val="100000"/>
                    </w14:srgbClr>
                  </w14:solidFill>
                </w14:textFill>
              </w:rPr>
              <w:t xml:space="preserve">　</w:t>
            </w:r>
            <w:r w:rsidR="0045635A">
              <w:rPr>
                <w:szCs w:val="20"/>
                <w:vertAlign w:val="superscript"/>
              </w:rPr>
              <w:t>2</w:t>
            </w:r>
          </w:p>
        </w:tc>
        <w:tc>
          <w:tcPr>
            <w:tcW w:w="611" w:type="pct"/>
          </w:tcPr>
          <w:p w14:paraId="27BA7419" w14:textId="4C8C212D" w:rsidR="00A96149" w:rsidRPr="00362771" w:rsidRDefault="00C12D15" w:rsidP="00CA131C">
            <w:pPr>
              <w:pStyle w:val="TableText0"/>
              <w:jc w:val="center"/>
              <w:rPr>
                <w:color w:val="000000"/>
                <w:highlight w:val="lightGray"/>
              </w:rPr>
            </w:pPr>
            <w:r w:rsidRPr="00C12D15">
              <w:rPr>
                <w:rFonts w:hint="eastAsia"/>
                <w:color w:val="000000"/>
                <w:w w:val="15"/>
                <w:szCs w:val="20"/>
                <w:shd w:val="solid" w:color="000000" w:fill="000000"/>
                <w:fitText w:val="50" w:id="-961850355"/>
                <w14:textFill>
                  <w14:solidFill>
                    <w14:srgbClr w14:val="000000">
                      <w14:alpha w14:val="100000"/>
                    </w14:srgbClr>
                  </w14:solidFill>
                </w14:textFill>
              </w:rPr>
              <w:t xml:space="preserve">　</w:t>
            </w:r>
            <w:r w:rsidRPr="00C12D15">
              <w:rPr>
                <w:color w:val="000000"/>
                <w:w w:val="15"/>
                <w:szCs w:val="20"/>
                <w:shd w:val="solid" w:color="000000" w:fill="000000"/>
                <w:fitText w:val="50" w:id="-961850355"/>
                <w14:textFill>
                  <w14:solidFill>
                    <w14:srgbClr w14:val="000000">
                      <w14:alpha w14:val="100000"/>
                    </w14:srgbClr>
                  </w14:solidFill>
                </w14:textFill>
              </w:rPr>
              <w:t>|</w:t>
            </w:r>
            <w:r w:rsidRPr="00C12D15">
              <w:rPr>
                <w:rFonts w:hint="eastAsia"/>
                <w:color w:val="000000"/>
                <w:spacing w:val="-15"/>
                <w:w w:val="15"/>
                <w:szCs w:val="20"/>
                <w:shd w:val="solid" w:color="000000" w:fill="000000"/>
                <w:fitText w:val="50" w:id="-961850355"/>
                <w14:textFill>
                  <w14:solidFill>
                    <w14:srgbClr w14:val="000000">
                      <w14:alpha w14:val="100000"/>
                    </w14:srgbClr>
                  </w14:solidFill>
                </w14:textFill>
              </w:rPr>
              <w:t xml:space="preserve">　</w:t>
            </w:r>
            <w:r w:rsidR="0039344C" w:rsidRPr="0039344C">
              <w:rPr>
                <w:szCs w:val="20"/>
                <w:vertAlign w:val="superscript"/>
              </w:rPr>
              <w:t>3</w:t>
            </w:r>
          </w:p>
        </w:tc>
        <w:tc>
          <w:tcPr>
            <w:tcW w:w="611" w:type="pct"/>
          </w:tcPr>
          <w:p w14:paraId="3704A88B" w14:textId="429B552A" w:rsidR="00A96149" w:rsidRPr="00362771" w:rsidRDefault="00C12D15" w:rsidP="00CA131C">
            <w:pPr>
              <w:pStyle w:val="TableText0"/>
              <w:jc w:val="center"/>
              <w:rPr>
                <w:color w:val="000000"/>
                <w:highlight w:val="lightGray"/>
              </w:rPr>
            </w:pPr>
            <w:r w:rsidRPr="00C12D15">
              <w:rPr>
                <w:rFonts w:hint="eastAsia"/>
                <w:color w:val="000000"/>
                <w:w w:val="15"/>
                <w:szCs w:val="20"/>
                <w:shd w:val="solid" w:color="000000" w:fill="000000"/>
                <w:fitText w:val="51" w:id="-961850354"/>
                <w14:textFill>
                  <w14:solidFill>
                    <w14:srgbClr w14:val="000000">
                      <w14:alpha w14:val="100000"/>
                    </w14:srgbClr>
                  </w14:solidFill>
                </w14:textFill>
              </w:rPr>
              <w:t xml:space="preserve">　</w:t>
            </w:r>
            <w:r w:rsidRPr="00C12D15">
              <w:rPr>
                <w:color w:val="000000"/>
                <w:w w:val="15"/>
                <w:szCs w:val="20"/>
                <w:shd w:val="solid" w:color="000000" w:fill="000000"/>
                <w:fitText w:val="51" w:id="-961850354"/>
                <w14:textFill>
                  <w14:solidFill>
                    <w14:srgbClr w14:val="000000">
                      <w14:alpha w14:val="100000"/>
                    </w14:srgbClr>
                  </w14:solidFill>
                </w14:textFill>
              </w:rPr>
              <w:t>|</w:t>
            </w:r>
            <w:r w:rsidRPr="00C12D15">
              <w:rPr>
                <w:rFonts w:hint="eastAsia"/>
                <w:color w:val="000000"/>
                <w:spacing w:val="-14"/>
                <w:w w:val="15"/>
                <w:szCs w:val="20"/>
                <w:shd w:val="solid" w:color="000000" w:fill="000000"/>
                <w:fitText w:val="51" w:id="-961850354"/>
                <w14:textFill>
                  <w14:solidFill>
                    <w14:srgbClr w14:val="000000">
                      <w14:alpha w14:val="100000"/>
                    </w14:srgbClr>
                  </w14:solidFill>
                </w14:textFill>
              </w:rPr>
              <w:t xml:space="preserve">　</w:t>
            </w:r>
            <w:r w:rsidR="0039344C" w:rsidRPr="0039344C">
              <w:rPr>
                <w:szCs w:val="20"/>
                <w:vertAlign w:val="superscript"/>
              </w:rPr>
              <w:t>3</w:t>
            </w:r>
          </w:p>
        </w:tc>
      </w:tr>
      <w:tr w:rsidR="00A96149" w:rsidRPr="0072211F" w14:paraId="1D35729A" w14:textId="77777777" w:rsidTr="00F81041">
        <w:tc>
          <w:tcPr>
            <w:tcW w:w="1334" w:type="pct"/>
            <w:shd w:val="clear" w:color="auto" w:fill="auto"/>
            <w:vAlign w:val="center"/>
          </w:tcPr>
          <w:p w14:paraId="6D4A9BE8" w14:textId="77777777" w:rsidR="00A96149" w:rsidRPr="0072211F" w:rsidRDefault="00A96149" w:rsidP="00CA131C">
            <w:pPr>
              <w:pStyle w:val="TableText0"/>
              <w:rPr>
                <w:rFonts w:ascii="Times" w:hAnsi="Times"/>
              </w:rPr>
            </w:pPr>
            <w:r w:rsidRPr="0072211F">
              <w:t xml:space="preserve">Number of scripts </w:t>
            </w:r>
            <w:proofErr w:type="spellStart"/>
            <w:r w:rsidRPr="0072211F">
              <w:t>dispensed</w:t>
            </w:r>
            <w:r w:rsidRPr="0072211F">
              <w:rPr>
                <w:vertAlign w:val="superscript"/>
              </w:rPr>
              <w:t>a</w:t>
            </w:r>
            <w:proofErr w:type="spellEnd"/>
          </w:p>
        </w:tc>
        <w:tc>
          <w:tcPr>
            <w:tcW w:w="611" w:type="pct"/>
          </w:tcPr>
          <w:p w14:paraId="624C150E" w14:textId="67A41488" w:rsidR="00A96149" w:rsidRPr="00362771" w:rsidRDefault="00C12D15" w:rsidP="00CA131C">
            <w:pPr>
              <w:pStyle w:val="TableText0"/>
              <w:jc w:val="center"/>
              <w:rPr>
                <w:color w:val="000000"/>
                <w:highlight w:val="lightGray"/>
              </w:rPr>
            </w:pPr>
            <w:r w:rsidRPr="00C12D15">
              <w:rPr>
                <w:rFonts w:hint="eastAsia"/>
                <w:color w:val="000000"/>
                <w:w w:val="15"/>
                <w:szCs w:val="20"/>
                <w:shd w:val="solid" w:color="000000" w:fill="000000"/>
                <w:fitText w:val="50" w:id="-961850353"/>
                <w14:textFill>
                  <w14:solidFill>
                    <w14:srgbClr w14:val="000000">
                      <w14:alpha w14:val="100000"/>
                    </w14:srgbClr>
                  </w14:solidFill>
                </w14:textFill>
              </w:rPr>
              <w:t xml:space="preserve">　</w:t>
            </w:r>
            <w:r w:rsidRPr="00C12D15">
              <w:rPr>
                <w:color w:val="000000"/>
                <w:w w:val="15"/>
                <w:szCs w:val="20"/>
                <w:shd w:val="solid" w:color="000000" w:fill="000000"/>
                <w:fitText w:val="50" w:id="-961850353"/>
                <w14:textFill>
                  <w14:solidFill>
                    <w14:srgbClr w14:val="000000">
                      <w14:alpha w14:val="100000"/>
                    </w14:srgbClr>
                  </w14:solidFill>
                </w14:textFill>
              </w:rPr>
              <w:t>|</w:t>
            </w:r>
            <w:r w:rsidRPr="00C12D15">
              <w:rPr>
                <w:rFonts w:hint="eastAsia"/>
                <w:color w:val="000000"/>
                <w:spacing w:val="-15"/>
                <w:w w:val="15"/>
                <w:szCs w:val="20"/>
                <w:shd w:val="solid" w:color="000000" w:fill="000000"/>
                <w:fitText w:val="50" w:id="-961850353"/>
                <w14:textFill>
                  <w14:solidFill>
                    <w14:srgbClr w14:val="000000">
                      <w14:alpha w14:val="100000"/>
                    </w14:srgbClr>
                  </w14:solidFill>
                </w14:textFill>
              </w:rPr>
              <w:t xml:space="preserve">　</w:t>
            </w:r>
            <w:r w:rsidR="002D5C66" w:rsidRPr="002D5C66">
              <w:rPr>
                <w:szCs w:val="20"/>
                <w:vertAlign w:val="superscript"/>
              </w:rPr>
              <w:t>4</w:t>
            </w:r>
          </w:p>
        </w:tc>
        <w:tc>
          <w:tcPr>
            <w:tcW w:w="611" w:type="pct"/>
          </w:tcPr>
          <w:p w14:paraId="1BD0AB01" w14:textId="6D5F1AE3" w:rsidR="00A96149" w:rsidRPr="00362771" w:rsidRDefault="00C12D15" w:rsidP="00CA131C">
            <w:pPr>
              <w:pStyle w:val="TableText0"/>
              <w:jc w:val="center"/>
              <w:rPr>
                <w:color w:val="000000"/>
                <w:highlight w:val="lightGray"/>
              </w:rPr>
            </w:pPr>
            <w:r w:rsidRPr="00C12D15">
              <w:rPr>
                <w:rFonts w:hint="eastAsia"/>
                <w:color w:val="000000"/>
                <w:w w:val="15"/>
                <w:szCs w:val="20"/>
                <w:shd w:val="solid" w:color="000000" w:fill="000000"/>
                <w:fitText w:val="50" w:id="-961850352"/>
                <w14:textFill>
                  <w14:solidFill>
                    <w14:srgbClr w14:val="000000">
                      <w14:alpha w14:val="100000"/>
                    </w14:srgbClr>
                  </w14:solidFill>
                </w14:textFill>
              </w:rPr>
              <w:t xml:space="preserve">　</w:t>
            </w:r>
            <w:r w:rsidRPr="00C12D15">
              <w:rPr>
                <w:color w:val="000000"/>
                <w:w w:val="15"/>
                <w:szCs w:val="20"/>
                <w:shd w:val="solid" w:color="000000" w:fill="000000"/>
                <w:fitText w:val="50" w:id="-961850352"/>
                <w14:textFill>
                  <w14:solidFill>
                    <w14:srgbClr w14:val="000000">
                      <w14:alpha w14:val="100000"/>
                    </w14:srgbClr>
                  </w14:solidFill>
                </w14:textFill>
              </w:rPr>
              <w:t>|</w:t>
            </w:r>
            <w:r w:rsidRPr="00C12D15">
              <w:rPr>
                <w:rFonts w:hint="eastAsia"/>
                <w:color w:val="000000"/>
                <w:spacing w:val="-15"/>
                <w:w w:val="15"/>
                <w:szCs w:val="20"/>
                <w:shd w:val="solid" w:color="000000" w:fill="000000"/>
                <w:fitText w:val="50" w:id="-961850352"/>
                <w14:textFill>
                  <w14:solidFill>
                    <w14:srgbClr w14:val="000000">
                      <w14:alpha w14:val="100000"/>
                    </w14:srgbClr>
                  </w14:solidFill>
                </w14:textFill>
              </w:rPr>
              <w:t xml:space="preserve">　</w:t>
            </w:r>
            <w:r w:rsidR="002D5C66" w:rsidRPr="002D5C66">
              <w:rPr>
                <w:szCs w:val="20"/>
                <w:vertAlign w:val="superscript"/>
              </w:rPr>
              <w:t>4</w:t>
            </w:r>
          </w:p>
        </w:tc>
        <w:tc>
          <w:tcPr>
            <w:tcW w:w="611" w:type="pct"/>
          </w:tcPr>
          <w:p w14:paraId="2F3D14F0" w14:textId="531212AA" w:rsidR="00A96149" w:rsidRPr="00362771" w:rsidRDefault="00C12D15" w:rsidP="00CA131C">
            <w:pPr>
              <w:pStyle w:val="TableText0"/>
              <w:jc w:val="center"/>
              <w:rPr>
                <w:color w:val="000000"/>
                <w:highlight w:val="lightGray"/>
              </w:rPr>
            </w:pPr>
            <w:r w:rsidRPr="00C12D15">
              <w:rPr>
                <w:rFonts w:hint="eastAsia"/>
                <w:color w:val="000000"/>
                <w:w w:val="15"/>
                <w:szCs w:val="20"/>
                <w:shd w:val="solid" w:color="000000" w:fill="000000"/>
                <w:fitText w:val="50" w:id="-961850368"/>
                <w14:textFill>
                  <w14:solidFill>
                    <w14:srgbClr w14:val="000000">
                      <w14:alpha w14:val="100000"/>
                    </w14:srgbClr>
                  </w14:solidFill>
                </w14:textFill>
              </w:rPr>
              <w:t xml:space="preserve">　</w:t>
            </w:r>
            <w:r w:rsidRPr="00C12D15">
              <w:rPr>
                <w:color w:val="000000"/>
                <w:w w:val="15"/>
                <w:szCs w:val="20"/>
                <w:shd w:val="solid" w:color="000000" w:fill="000000"/>
                <w:fitText w:val="50" w:id="-961850368"/>
                <w14:textFill>
                  <w14:solidFill>
                    <w14:srgbClr w14:val="000000">
                      <w14:alpha w14:val="100000"/>
                    </w14:srgbClr>
                  </w14:solidFill>
                </w14:textFill>
              </w:rPr>
              <w:t>|</w:t>
            </w:r>
            <w:r w:rsidRPr="00C12D15">
              <w:rPr>
                <w:rFonts w:hint="eastAsia"/>
                <w:color w:val="000000"/>
                <w:spacing w:val="-15"/>
                <w:w w:val="15"/>
                <w:szCs w:val="20"/>
                <w:shd w:val="solid" w:color="000000" w:fill="000000"/>
                <w:fitText w:val="50" w:id="-961850368"/>
                <w14:textFill>
                  <w14:solidFill>
                    <w14:srgbClr w14:val="000000">
                      <w14:alpha w14:val="100000"/>
                    </w14:srgbClr>
                  </w14:solidFill>
                </w14:textFill>
              </w:rPr>
              <w:t xml:space="preserve">　</w:t>
            </w:r>
            <w:r w:rsidR="002D5C66" w:rsidRPr="002D5C66">
              <w:rPr>
                <w:szCs w:val="20"/>
                <w:vertAlign w:val="superscript"/>
              </w:rPr>
              <w:t>4</w:t>
            </w:r>
          </w:p>
        </w:tc>
        <w:tc>
          <w:tcPr>
            <w:tcW w:w="611" w:type="pct"/>
          </w:tcPr>
          <w:p w14:paraId="55591147" w14:textId="25D4CE45" w:rsidR="00A96149" w:rsidRPr="00362771" w:rsidRDefault="00C12D15" w:rsidP="00CA131C">
            <w:pPr>
              <w:pStyle w:val="TableText0"/>
              <w:jc w:val="center"/>
              <w:rPr>
                <w:color w:val="000000"/>
                <w:highlight w:val="lightGray"/>
              </w:rPr>
            </w:pPr>
            <w:r w:rsidRPr="00C12D15">
              <w:rPr>
                <w:rFonts w:hint="eastAsia"/>
                <w:color w:val="000000"/>
                <w:w w:val="15"/>
                <w:szCs w:val="20"/>
                <w:shd w:val="solid" w:color="000000" w:fill="000000"/>
                <w:fitText w:val="50" w:id="-961850367"/>
                <w14:textFill>
                  <w14:solidFill>
                    <w14:srgbClr w14:val="000000">
                      <w14:alpha w14:val="100000"/>
                    </w14:srgbClr>
                  </w14:solidFill>
                </w14:textFill>
              </w:rPr>
              <w:t xml:space="preserve">　</w:t>
            </w:r>
            <w:r w:rsidRPr="00C12D15">
              <w:rPr>
                <w:color w:val="000000"/>
                <w:w w:val="15"/>
                <w:szCs w:val="20"/>
                <w:shd w:val="solid" w:color="000000" w:fill="000000"/>
                <w:fitText w:val="50" w:id="-961850367"/>
                <w14:textFill>
                  <w14:solidFill>
                    <w14:srgbClr w14:val="000000">
                      <w14:alpha w14:val="100000"/>
                    </w14:srgbClr>
                  </w14:solidFill>
                </w14:textFill>
              </w:rPr>
              <w:t>|</w:t>
            </w:r>
            <w:r w:rsidRPr="00C12D15">
              <w:rPr>
                <w:rFonts w:hint="eastAsia"/>
                <w:color w:val="000000"/>
                <w:spacing w:val="-15"/>
                <w:w w:val="15"/>
                <w:szCs w:val="20"/>
                <w:shd w:val="solid" w:color="000000" w:fill="000000"/>
                <w:fitText w:val="50" w:id="-961850367"/>
                <w14:textFill>
                  <w14:solidFill>
                    <w14:srgbClr w14:val="000000">
                      <w14:alpha w14:val="100000"/>
                    </w14:srgbClr>
                  </w14:solidFill>
                </w14:textFill>
              </w:rPr>
              <w:t xml:space="preserve">　</w:t>
            </w:r>
            <w:r w:rsidR="002D5C66" w:rsidRPr="002D5C66">
              <w:rPr>
                <w:iCs/>
                <w:sz w:val="18"/>
                <w:szCs w:val="18"/>
                <w:vertAlign w:val="superscript"/>
              </w:rPr>
              <w:t>5</w:t>
            </w:r>
          </w:p>
        </w:tc>
        <w:tc>
          <w:tcPr>
            <w:tcW w:w="611" w:type="pct"/>
          </w:tcPr>
          <w:p w14:paraId="54F8C5AE" w14:textId="474B0DE5" w:rsidR="00A96149" w:rsidRPr="00362771" w:rsidRDefault="00C12D15" w:rsidP="00CA131C">
            <w:pPr>
              <w:pStyle w:val="TableText0"/>
              <w:jc w:val="center"/>
              <w:rPr>
                <w:color w:val="000000"/>
                <w:highlight w:val="lightGray"/>
              </w:rPr>
            </w:pPr>
            <w:r w:rsidRPr="00C12D15">
              <w:rPr>
                <w:rFonts w:hint="eastAsia"/>
                <w:color w:val="000000"/>
                <w:w w:val="15"/>
                <w:szCs w:val="20"/>
                <w:shd w:val="solid" w:color="000000" w:fill="000000"/>
                <w:fitText w:val="50" w:id="-961850366"/>
                <w14:textFill>
                  <w14:solidFill>
                    <w14:srgbClr w14:val="000000">
                      <w14:alpha w14:val="100000"/>
                    </w14:srgbClr>
                  </w14:solidFill>
                </w14:textFill>
              </w:rPr>
              <w:t xml:space="preserve">　</w:t>
            </w:r>
            <w:r w:rsidRPr="00C12D15">
              <w:rPr>
                <w:color w:val="000000"/>
                <w:w w:val="15"/>
                <w:szCs w:val="20"/>
                <w:shd w:val="solid" w:color="000000" w:fill="000000"/>
                <w:fitText w:val="50" w:id="-961850366"/>
                <w14:textFill>
                  <w14:solidFill>
                    <w14:srgbClr w14:val="000000">
                      <w14:alpha w14:val="100000"/>
                    </w14:srgbClr>
                  </w14:solidFill>
                </w14:textFill>
              </w:rPr>
              <w:t>|</w:t>
            </w:r>
            <w:r w:rsidRPr="00C12D15">
              <w:rPr>
                <w:rFonts w:hint="eastAsia"/>
                <w:color w:val="000000"/>
                <w:spacing w:val="-15"/>
                <w:w w:val="15"/>
                <w:szCs w:val="20"/>
                <w:shd w:val="solid" w:color="000000" w:fill="000000"/>
                <w:fitText w:val="50" w:id="-961850366"/>
                <w14:textFill>
                  <w14:solidFill>
                    <w14:srgbClr w14:val="000000">
                      <w14:alpha w14:val="100000"/>
                    </w14:srgbClr>
                  </w14:solidFill>
                </w14:textFill>
              </w:rPr>
              <w:t xml:space="preserve">　</w:t>
            </w:r>
            <w:r w:rsidR="002D5C66" w:rsidRPr="002D5C66">
              <w:rPr>
                <w:iCs/>
                <w:sz w:val="18"/>
                <w:szCs w:val="18"/>
                <w:vertAlign w:val="superscript"/>
              </w:rPr>
              <w:t>5</w:t>
            </w:r>
          </w:p>
        </w:tc>
        <w:tc>
          <w:tcPr>
            <w:tcW w:w="611" w:type="pct"/>
          </w:tcPr>
          <w:p w14:paraId="66C48BD6" w14:textId="10B41E76" w:rsidR="00A96149" w:rsidRPr="00362771" w:rsidRDefault="00C12D15" w:rsidP="00CA131C">
            <w:pPr>
              <w:pStyle w:val="TableText0"/>
              <w:jc w:val="center"/>
              <w:rPr>
                <w:color w:val="000000"/>
                <w:highlight w:val="lightGray"/>
              </w:rPr>
            </w:pPr>
            <w:r w:rsidRPr="00C12D15">
              <w:rPr>
                <w:rFonts w:hint="eastAsia"/>
                <w:color w:val="000000"/>
                <w:w w:val="15"/>
                <w:szCs w:val="20"/>
                <w:shd w:val="solid" w:color="000000" w:fill="000000"/>
                <w:fitText w:val="51" w:id="-961850365"/>
                <w14:textFill>
                  <w14:solidFill>
                    <w14:srgbClr w14:val="000000">
                      <w14:alpha w14:val="100000"/>
                    </w14:srgbClr>
                  </w14:solidFill>
                </w14:textFill>
              </w:rPr>
              <w:t xml:space="preserve">　</w:t>
            </w:r>
            <w:r w:rsidRPr="00C12D15">
              <w:rPr>
                <w:color w:val="000000"/>
                <w:w w:val="15"/>
                <w:szCs w:val="20"/>
                <w:shd w:val="solid" w:color="000000" w:fill="000000"/>
                <w:fitText w:val="51" w:id="-961850365"/>
                <w14:textFill>
                  <w14:solidFill>
                    <w14:srgbClr w14:val="000000">
                      <w14:alpha w14:val="100000"/>
                    </w14:srgbClr>
                  </w14:solidFill>
                </w14:textFill>
              </w:rPr>
              <w:t>|</w:t>
            </w:r>
            <w:r w:rsidRPr="00C12D15">
              <w:rPr>
                <w:rFonts w:hint="eastAsia"/>
                <w:color w:val="000000"/>
                <w:spacing w:val="-14"/>
                <w:w w:val="15"/>
                <w:szCs w:val="20"/>
                <w:shd w:val="solid" w:color="000000" w:fill="000000"/>
                <w:fitText w:val="51" w:id="-961850365"/>
                <w14:textFill>
                  <w14:solidFill>
                    <w14:srgbClr w14:val="000000">
                      <w14:alpha w14:val="100000"/>
                    </w14:srgbClr>
                  </w14:solidFill>
                </w14:textFill>
              </w:rPr>
              <w:t xml:space="preserve">　</w:t>
            </w:r>
            <w:r w:rsidR="002D5C66" w:rsidRPr="002D5C66">
              <w:rPr>
                <w:iCs/>
                <w:sz w:val="18"/>
                <w:szCs w:val="18"/>
                <w:vertAlign w:val="superscript"/>
              </w:rPr>
              <w:t>5</w:t>
            </w:r>
          </w:p>
        </w:tc>
      </w:tr>
      <w:tr w:rsidR="00A96149" w:rsidRPr="0072211F" w14:paraId="3A0E7F2A" w14:textId="77777777" w:rsidTr="00F81041">
        <w:tc>
          <w:tcPr>
            <w:tcW w:w="5000" w:type="pct"/>
            <w:gridSpan w:val="7"/>
            <w:shd w:val="clear" w:color="auto" w:fill="auto"/>
            <w:vAlign w:val="center"/>
          </w:tcPr>
          <w:p w14:paraId="267A39F7" w14:textId="77777777" w:rsidR="00A96149" w:rsidRPr="00AF1C26" w:rsidRDefault="00A96149" w:rsidP="00CA131C">
            <w:pPr>
              <w:pStyle w:val="In-tableHeading"/>
              <w:rPr>
                <w:lang w:val="en-AU"/>
              </w:rPr>
            </w:pPr>
            <w:r w:rsidRPr="00AF1C26">
              <w:rPr>
                <w:lang w:val="en-AU"/>
              </w:rPr>
              <w:t>Estimated financial implications of Ryeqo</w:t>
            </w:r>
          </w:p>
        </w:tc>
      </w:tr>
      <w:tr w:rsidR="00A96149" w:rsidRPr="0072211F" w14:paraId="27EC0E80" w14:textId="77777777" w:rsidTr="00F81041">
        <w:tc>
          <w:tcPr>
            <w:tcW w:w="1334" w:type="pct"/>
            <w:shd w:val="clear" w:color="auto" w:fill="auto"/>
            <w:vAlign w:val="center"/>
          </w:tcPr>
          <w:p w14:paraId="59313E35" w14:textId="77777777" w:rsidR="00A96149" w:rsidRPr="0072211F" w:rsidRDefault="00A96149" w:rsidP="00CA131C">
            <w:pPr>
              <w:pStyle w:val="TableText0"/>
              <w:rPr>
                <w:sz w:val="19"/>
                <w:szCs w:val="19"/>
              </w:rPr>
            </w:pPr>
            <w:r w:rsidRPr="0072211F">
              <w:rPr>
                <w:sz w:val="19"/>
                <w:szCs w:val="19"/>
              </w:rPr>
              <w:t>Cost to PBS/RPBS less copayments</w:t>
            </w:r>
          </w:p>
        </w:tc>
        <w:tc>
          <w:tcPr>
            <w:tcW w:w="611" w:type="pct"/>
            <w:tcBorders>
              <w:top w:val="nil"/>
              <w:left w:val="single" w:sz="4" w:space="0" w:color="auto"/>
              <w:bottom w:val="single" w:sz="4" w:space="0" w:color="auto"/>
              <w:right w:val="single" w:sz="4" w:space="0" w:color="auto"/>
            </w:tcBorders>
            <w:shd w:val="clear" w:color="auto" w:fill="auto"/>
            <w:vAlign w:val="center"/>
          </w:tcPr>
          <w:p w14:paraId="512C49D3" w14:textId="59CF6A3A" w:rsidR="00A96149" w:rsidRPr="0072211F" w:rsidRDefault="00A96149" w:rsidP="00CA131C">
            <w:pPr>
              <w:pStyle w:val="TableText0"/>
              <w:jc w:val="center"/>
            </w:pPr>
            <w:r w:rsidRPr="0072211F">
              <w:rPr>
                <w:rFonts w:cs="Arial"/>
                <w:szCs w:val="20"/>
              </w:rPr>
              <w:t>$</w:t>
            </w:r>
            <w:r w:rsidR="00C12D15" w:rsidRPr="00C12D15">
              <w:rPr>
                <w:rFonts w:cs="Arial" w:hint="eastAsia"/>
                <w:color w:val="000000"/>
                <w:w w:val="25"/>
                <w:szCs w:val="20"/>
                <w:shd w:val="solid" w:color="000000" w:fill="000000"/>
                <w:fitText w:val="113" w:id="-961850364"/>
                <w14:textFill>
                  <w14:solidFill>
                    <w14:srgbClr w14:val="000000">
                      <w14:alpha w14:val="100000"/>
                    </w14:srgbClr>
                  </w14:solidFill>
                </w14:textFill>
              </w:rPr>
              <w:t xml:space="preserve">　</w:t>
            </w:r>
            <w:r w:rsidR="00C12D15" w:rsidRPr="00C12D15">
              <w:rPr>
                <w:rFonts w:cs="Arial"/>
                <w:color w:val="000000"/>
                <w:w w:val="25"/>
                <w:szCs w:val="20"/>
                <w:shd w:val="solid" w:color="000000" w:fill="000000"/>
                <w:fitText w:val="113" w:id="-961850364"/>
                <w14:textFill>
                  <w14:solidFill>
                    <w14:srgbClr w14:val="000000">
                      <w14:alpha w14:val="100000"/>
                    </w14:srgbClr>
                  </w14:solidFill>
                </w14:textFill>
              </w:rPr>
              <w:t>|</w:t>
            </w:r>
            <w:r w:rsidR="00C12D15" w:rsidRPr="00C12D15">
              <w:rPr>
                <w:rFonts w:cs="Arial" w:hint="eastAsia"/>
                <w:color w:val="000000"/>
                <w:spacing w:val="2"/>
                <w:w w:val="25"/>
                <w:szCs w:val="20"/>
                <w:shd w:val="solid" w:color="000000" w:fill="000000"/>
                <w:fitText w:val="113" w:id="-961850364"/>
                <w14:textFill>
                  <w14:solidFill>
                    <w14:srgbClr w14:val="000000">
                      <w14:alpha w14:val="100000"/>
                    </w14:srgbClr>
                  </w14:solidFill>
                </w14:textFill>
              </w:rPr>
              <w:t xml:space="preserve">　</w:t>
            </w:r>
            <w:r w:rsidR="00B35A15" w:rsidRPr="00B35A15">
              <w:rPr>
                <w:rFonts w:cs="Arial"/>
                <w:szCs w:val="20"/>
                <w:vertAlign w:val="superscript"/>
              </w:rPr>
              <w:t>6</w:t>
            </w:r>
          </w:p>
        </w:tc>
        <w:tc>
          <w:tcPr>
            <w:tcW w:w="611" w:type="pct"/>
            <w:tcBorders>
              <w:top w:val="nil"/>
              <w:left w:val="nil"/>
              <w:bottom w:val="single" w:sz="4" w:space="0" w:color="auto"/>
              <w:right w:val="single" w:sz="4" w:space="0" w:color="auto"/>
            </w:tcBorders>
            <w:shd w:val="clear" w:color="auto" w:fill="auto"/>
            <w:vAlign w:val="center"/>
          </w:tcPr>
          <w:p w14:paraId="2B1903F0" w14:textId="6D3E1CC2" w:rsidR="00A96149" w:rsidRPr="0072211F" w:rsidRDefault="00A96149" w:rsidP="00CA131C">
            <w:pPr>
              <w:pStyle w:val="TableText0"/>
              <w:jc w:val="center"/>
            </w:pPr>
            <w:r w:rsidRPr="0072211F">
              <w:rPr>
                <w:rFonts w:cs="Arial"/>
                <w:szCs w:val="20"/>
              </w:rPr>
              <w:t>$</w:t>
            </w:r>
            <w:r w:rsidR="00C12D15" w:rsidRPr="00C12D15">
              <w:rPr>
                <w:rFonts w:cs="Arial" w:hint="eastAsia"/>
                <w:color w:val="000000"/>
                <w:w w:val="25"/>
                <w:szCs w:val="20"/>
                <w:shd w:val="solid" w:color="000000" w:fill="000000"/>
                <w:fitText w:val="113" w:id="-961850363"/>
                <w14:textFill>
                  <w14:solidFill>
                    <w14:srgbClr w14:val="000000">
                      <w14:alpha w14:val="100000"/>
                    </w14:srgbClr>
                  </w14:solidFill>
                </w14:textFill>
              </w:rPr>
              <w:t xml:space="preserve">　</w:t>
            </w:r>
            <w:r w:rsidR="00C12D15" w:rsidRPr="00C12D15">
              <w:rPr>
                <w:rFonts w:cs="Arial"/>
                <w:color w:val="000000"/>
                <w:w w:val="25"/>
                <w:szCs w:val="20"/>
                <w:shd w:val="solid" w:color="000000" w:fill="000000"/>
                <w:fitText w:val="113" w:id="-961850363"/>
                <w14:textFill>
                  <w14:solidFill>
                    <w14:srgbClr w14:val="000000">
                      <w14:alpha w14:val="100000"/>
                    </w14:srgbClr>
                  </w14:solidFill>
                </w14:textFill>
              </w:rPr>
              <w:t>|</w:t>
            </w:r>
            <w:r w:rsidR="00C12D15" w:rsidRPr="00C12D15">
              <w:rPr>
                <w:rFonts w:cs="Arial" w:hint="eastAsia"/>
                <w:color w:val="000000"/>
                <w:spacing w:val="2"/>
                <w:w w:val="25"/>
                <w:szCs w:val="20"/>
                <w:shd w:val="solid" w:color="000000" w:fill="000000"/>
                <w:fitText w:val="113" w:id="-961850363"/>
                <w14:textFill>
                  <w14:solidFill>
                    <w14:srgbClr w14:val="000000">
                      <w14:alpha w14:val="100000"/>
                    </w14:srgbClr>
                  </w14:solidFill>
                </w14:textFill>
              </w:rPr>
              <w:t xml:space="preserve">　</w:t>
            </w:r>
            <w:r w:rsidR="00B35A15" w:rsidRPr="00B35A15">
              <w:rPr>
                <w:rFonts w:cs="Arial"/>
                <w:szCs w:val="20"/>
                <w:vertAlign w:val="superscript"/>
              </w:rPr>
              <w:t>7</w:t>
            </w:r>
          </w:p>
        </w:tc>
        <w:tc>
          <w:tcPr>
            <w:tcW w:w="611" w:type="pct"/>
            <w:tcBorders>
              <w:top w:val="nil"/>
              <w:left w:val="nil"/>
              <w:bottom w:val="single" w:sz="4" w:space="0" w:color="auto"/>
              <w:right w:val="single" w:sz="4" w:space="0" w:color="auto"/>
            </w:tcBorders>
            <w:shd w:val="clear" w:color="auto" w:fill="auto"/>
            <w:vAlign w:val="center"/>
          </w:tcPr>
          <w:p w14:paraId="79B8D152" w14:textId="2B699FD9" w:rsidR="00A96149" w:rsidRPr="0072211F" w:rsidRDefault="00A96149" w:rsidP="00CA131C">
            <w:pPr>
              <w:pStyle w:val="TableText0"/>
              <w:jc w:val="center"/>
            </w:pPr>
            <w:r w:rsidRPr="0072211F">
              <w:rPr>
                <w:rFonts w:cs="Arial"/>
                <w:szCs w:val="20"/>
              </w:rPr>
              <w:t>$</w:t>
            </w:r>
            <w:r w:rsidR="00C12D15" w:rsidRPr="00C12D15">
              <w:rPr>
                <w:rFonts w:cs="Arial" w:hint="eastAsia"/>
                <w:color w:val="000000"/>
                <w:w w:val="25"/>
                <w:szCs w:val="20"/>
                <w:shd w:val="solid" w:color="000000" w:fill="000000"/>
                <w:fitText w:val="113" w:id="-961850362"/>
                <w14:textFill>
                  <w14:solidFill>
                    <w14:srgbClr w14:val="000000">
                      <w14:alpha w14:val="100000"/>
                    </w14:srgbClr>
                  </w14:solidFill>
                </w14:textFill>
              </w:rPr>
              <w:t xml:space="preserve">　</w:t>
            </w:r>
            <w:r w:rsidR="00C12D15" w:rsidRPr="00C12D15">
              <w:rPr>
                <w:rFonts w:cs="Arial"/>
                <w:color w:val="000000"/>
                <w:w w:val="25"/>
                <w:szCs w:val="20"/>
                <w:shd w:val="solid" w:color="000000" w:fill="000000"/>
                <w:fitText w:val="113" w:id="-961850362"/>
                <w14:textFill>
                  <w14:solidFill>
                    <w14:srgbClr w14:val="000000">
                      <w14:alpha w14:val="100000"/>
                    </w14:srgbClr>
                  </w14:solidFill>
                </w14:textFill>
              </w:rPr>
              <w:t>|</w:t>
            </w:r>
            <w:r w:rsidR="00C12D15" w:rsidRPr="00C12D15">
              <w:rPr>
                <w:rFonts w:cs="Arial" w:hint="eastAsia"/>
                <w:color w:val="000000"/>
                <w:spacing w:val="2"/>
                <w:w w:val="25"/>
                <w:szCs w:val="20"/>
                <w:shd w:val="solid" w:color="000000" w:fill="000000"/>
                <w:fitText w:val="113" w:id="-961850362"/>
                <w14:textFill>
                  <w14:solidFill>
                    <w14:srgbClr w14:val="000000">
                      <w14:alpha w14:val="100000"/>
                    </w14:srgbClr>
                  </w14:solidFill>
                </w14:textFill>
              </w:rPr>
              <w:t xml:space="preserve">　</w:t>
            </w:r>
            <w:r w:rsidR="00B35A15" w:rsidRPr="00B35A15">
              <w:rPr>
                <w:rFonts w:cs="Arial"/>
                <w:szCs w:val="20"/>
                <w:vertAlign w:val="superscript"/>
              </w:rPr>
              <w:t>8</w:t>
            </w:r>
          </w:p>
        </w:tc>
        <w:tc>
          <w:tcPr>
            <w:tcW w:w="611" w:type="pct"/>
            <w:tcBorders>
              <w:top w:val="nil"/>
              <w:left w:val="nil"/>
              <w:bottom w:val="single" w:sz="4" w:space="0" w:color="auto"/>
              <w:right w:val="single" w:sz="4" w:space="0" w:color="auto"/>
            </w:tcBorders>
            <w:shd w:val="clear" w:color="auto" w:fill="auto"/>
            <w:vAlign w:val="center"/>
          </w:tcPr>
          <w:p w14:paraId="42432D67" w14:textId="2109ECB7" w:rsidR="00A96149" w:rsidRPr="0072211F" w:rsidRDefault="00A96149" w:rsidP="00CA131C">
            <w:pPr>
              <w:pStyle w:val="TableText0"/>
              <w:jc w:val="center"/>
            </w:pPr>
            <w:r w:rsidRPr="0072211F">
              <w:rPr>
                <w:rFonts w:cs="Arial"/>
                <w:szCs w:val="20"/>
              </w:rPr>
              <w:t>$</w:t>
            </w:r>
            <w:r w:rsidR="00C12D15" w:rsidRPr="00C12D15">
              <w:rPr>
                <w:rFonts w:cs="Arial" w:hint="eastAsia"/>
                <w:color w:val="000000"/>
                <w:w w:val="25"/>
                <w:szCs w:val="20"/>
                <w:shd w:val="solid" w:color="000000" w:fill="000000"/>
                <w:fitText w:val="113" w:id="-961850361"/>
                <w14:textFill>
                  <w14:solidFill>
                    <w14:srgbClr w14:val="000000">
                      <w14:alpha w14:val="100000"/>
                    </w14:srgbClr>
                  </w14:solidFill>
                </w14:textFill>
              </w:rPr>
              <w:t xml:space="preserve">　</w:t>
            </w:r>
            <w:r w:rsidR="00C12D15" w:rsidRPr="00C12D15">
              <w:rPr>
                <w:rFonts w:cs="Arial"/>
                <w:color w:val="000000"/>
                <w:w w:val="25"/>
                <w:szCs w:val="20"/>
                <w:shd w:val="solid" w:color="000000" w:fill="000000"/>
                <w:fitText w:val="113" w:id="-961850361"/>
                <w14:textFill>
                  <w14:solidFill>
                    <w14:srgbClr w14:val="000000">
                      <w14:alpha w14:val="100000"/>
                    </w14:srgbClr>
                  </w14:solidFill>
                </w14:textFill>
              </w:rPr>
              <w:t>|</w:t>
            </w:r>
            <w:r w:rsidR="00C12D15" w:rsidRPr="00C12D15">
              <w:rPr>
                <w:rFonts w:cs="Arial" w:hint="eastAsia"/>
                <w:color w:val="000000"/>
                <w:spacing w:val="2"/>
                <w:w w:val="25"/>
                <w:szCs w:val="20"/>
                <w:shd w:val="solid" w:color="000000" w:fill="000000"/>
                <w:fitText w:val="113" w:id="-961850361"/>
                <w14:textFill>
                  <w14:solidFill>
                    <w14:srgbClr w14:val="000000">
                      <w14:alpha w14:val="100000"/>
                    </w14:srgbClr>
                  </w14:solidFill>
                </w14:textFill>
              </w:rPr>
              <w:t xml:space="preserve">　</w:t>
            </w:r>
            <w:r w:rsidR="00B35A15" w:rsidRPr="00B35A15">
              <w:rPr>
                <w:rFonts w:cs="Arial"/>
                <w:szCs w:val="20"/>
                <w:vertAlign w:val="superscript"/>
              </w:rPr>
              <w:t>8</w:t>
            </w:r>
          </w:p>
        </w:tc>
        <w:tc>
          <w:tcPr>
            <w:tcW w:w="611" w:type="pct"/>
            <w:tcBorders>
              <w:top w:val="nil"/>
              <w:left w:val="nil"/>
              <w:bottom w:val="single" w:sz="4" w:space="0" w:color="auto"/>
              <w:right w:val="single" w:sz="4" w:space="0" w:color="auto"/>
            </w:tcBorders>
            <w:shd w:val="clear" w:color="auto" w:fill="auto"/>
            <w:vAlign w:val="center"/>
          </w:tcPr>
          <w:p w14:paraId="26319093" w14:textId="567C9D5A" w:rsidR="00A96149" w:rsidRPr="0072211F" w:rsidRDefault="00A96149" w:rsidP="00CA131C">
            <w:pPr>
              <w:pStyle w:val="TableText0"/>
              <w:jc w:val="center"/>
            </w:pPr>
            <w:r w:rsidRPr="0072211F">
              <w:rPr>
                <w:rFonts w:cs="Arial"/>
                <w:szCs w:val="20"/>
              </w:rPr>
              <w:t>$</w:t>
            </w:r>
            <w:r w:rsidR="00C12D15" w:rsidRPr="00C12D15">
              <w:rPr>
                <w:rFonts w:cs="Arial" w:hint="eastAsia"/>
                <w:color w:val="000000"/>
                <w:w w:val="25"/>
                <w:szCs w:val="20"/>
                <w:shd w:val="solid" w:color="000000" w:fill="000000"/>
                <w:fitText w:val="113" w:id="-961850360"/>
                <w14:textFill>
                  <w14:solidFill>
                    <w14:srgbClr w14:val="000000">
                      <w14:alpha w14:val="100000"/>
                    </w14:srgbClr>
                  </w14:solidFill>
                </w14:textFill>
              </w:rPr>
              <w:t xml:space="preserve">　</w:t>
            </w:r>
            <w:r w:rsidR="00C12D15" w:rsidRPr="00C12D15">
              <w:rPr>
                <w:rFonts w:cs="Arial"/>
                <w:color w:val="000000"/>
                <w:w w:val="25"/>
                <w:szCs w:val="20"/>
                <w:shd w:val="solid" w:color="000000" w:fill="000000"/>
                <w:fitText w:val="113" w:id="-961850360"/>
                <w14:textFill>
                  <w14:solidFill>
                    <w14:srgbClr w14:val="000000">
                      <w14:alpha w14:val="100000"/>
                    </w14:srgbClr>
                  </w14:solidFill>
                </w14:textFill>
              </w:rPr>
              <w:t>|</w:t>
            </w:r>
            <w:r w:rsidR="00C12D15" w:rsidRPr="00C12D15">
              <w:rPr>
                <w:rFonts w:cs="Arial" w:hint="eastAsia"/>
                <w:color w:val="000000"/>
                <w:spacing w:val="2"/>
                <w:w w:val="25"/>
                <w:szCs w:val="20"/>
                <w:shd w:val="solid" w:color="000000" w:fill="000000"/>
                <w:fitText w:val="113" w:id="-961850360"/>
                <w14:textFill>
                  <w14:solidFill>
                    <w14:srgbClr w14:val="000000">
                      <w14:alpha w14:val="100000"/>
                    </w14:srgbClr>
                  </w14:solidFill>
                </w14:textFill>
              </w:rPr>
              <w:t xml:space="preserve">　</w:t>
            </w:r>
            <w:r w:rsidR="00B35A15" w:rsidRPr="00B35A15">
              <w:rPr>
                <w:rFonts w:cs="Arial"/>
                <w:szCs w:val="20"/>
                <w:vertAlign w:val="superscript"/>
              </w:rPr>
              <w:t>9</w:t>
            </w:r>
          </w:p>
        </w:tc>
        <w:tc>
          <w:tcPr>
            <w:tcW w:w="611" w:type="pct"/>
            <w:tcBorders>
              <w:top w:val="nil"/>
              <w:left w:val="nil"/>
              <w:bottom w:val="single" w:sz="4" w:space="0" w:color="auto"/>
              <w:right w:val="single" w:sz="4" w:space="0" w:color="auto"/>
            </w:tcBorders>
            <w:shd w:val="clear" w:color="auto" w:fill="auto"/>
            <w:vAlign w:val="center"/>
          </w:tcPr>
          <w:p w14:paraId="56842E2B" w14:textId="516D60CC" w:rsidR="00A96149" w:rsidRPr="0072211F" w:rsidRDefault="00A96149" w:rsidP="00CA131C">
            <w:pPr>
              <w:pStyle w:val="TableText0"/>
              <w:jc w:val="center"/>
            </w:pPr>
            <w:r w:rsidRPr="0072211F">
              <w:rPr>
                <w:rFonts w:cs="Arial"/>
                <w:szCs w:val="20"/>
              </w:rPr>
              <w:t>$</w:t>
            </w:r>
            <w:r w:rsidR="00C12D15" w:rsidRPr="00C12D15">
              <w:rPr>
                <w:rFonts w:cs="Arial" w:hint="eastAsia"/>
                <w:color w:val="000000"/>
                <w:w w:val="25"/>
                <w:szCs w:val="20"/>
                <w:shd w:val="solid" w:color="000000" w:fill="000000"/>
                <w:fitText w:val="113" w:id="-961850359"/>
                <w14:textFill>
                  <w14:solidFill>
                    <w14:srgbClr w14:val="000000">
                      <w14:alpha w14:val="100000"/>
                    </w14:srgbClr>
                  </w14:solidFill>
                </w14:textFill>
              </w:rPr>
              <w:t xml:space="preserve">　</w:t>
            </w:r>
            <w:r w:rsidR="00C12D15" w:rsidRPr="00C12D15">
              <w:rPr>
                <w:rFonts w:cs="Arial"/>
                <w:color w:val="000000"/>
                <w:w w:val="25"/>
                <w:szCs w:val="20"/>
                <w:shd w:val="solid" w:color="000000" w:fill="000000"/>
                <w:fitText w:val="113" w:id="-961850359"/>
                <w14:textFill>
                  <w14:solidFill>
                    <w14:srgbClr w14:val="000000">
                      <w14:alpha w14:val="100000"/>
                    </w14:srgbClr>
                  </w14:solidFill>
                </w14:textFill>
              </w:rPr>
              <w:t>|</w:t>
            </w:r>
            <w:r w:rsidR="00C12D15" w:rsidRPr="00C12D15">
              <w:rPr>
                <w:rFonts w:cs="Arial" w:hint="eastAsia"/>
                <w:color w:val="000000"/>
                <w:spacing w:val="2"/>
                <w:w w:val="25"/>
                <w:szCs w:val="20"/>
                <w:shd w:val="solid" w:color="000000" w:fill="000000"/>
                <w:fitText w:val="113" w:id="-961850359"/>
                <w14:textFill>
                  <w14:solidFill>
                    <w14:srgbClr w14:val="000000">
                      <w14:alpha w14:val="100000"/>
                    </w14:srgbClr>
                  </w14:solidFill>
                </w14:textFill>
              </w:rPr>
              <w:t xml:space="preserve">　</w:t>
            </w:r>
            <w:r w:rsidR="00B35A15" w:rsidRPr="00B35A15">
              <w:rPr>
                <w:rFonts w:cs="Arial"/>
                <w:szCs w:val="20"/>
                <w:vertAlign w:val="superscript"/>
              </w:rPr>
              <w:t>9</w:t>
            </w:r>
          </w:p>
        </w:tc>
      </w:tr>
      <w:tr w:rsidR="00A96149" w:rsidRPr="0072211F" w14:paraId="441BC97F" w14:textId="77777777" w:rsidTr="00F81041">
        <w:tc>
          <w:tcPr>
            <w:tcW w:w="5000" w:type="pct"/>
            <w:gridSpan w:val="7"/>
            <w:shd w:val="clear" w:color="auto" w:fill="auto"/>
            <w:vAlign w:val="center"/>
          </w:tcPr>
          <w:p w14:paraId="25F5070A" w14:textId="77777777" w:rsidR="00A96149" w:rsidRPr="0072211F" w:rsidRDefault="00A96149" w:rsidP="00CA131C">
            <w:pPr>
              <w:pStyle w:val="TableText0"/>
            </w:pPr>
            <w:r w:rsidRPr="0072211F">
              <w:t xml:space="preserve">Estimated financial implications for other PBS </w:t>
            </w:r>
            <w:proofErr w:type="spellStart"/>
            <w:r w:rsidRPr="0072211F">
              <w:t>drugs</w:t>
            </w:r>
            <w:r w:rsidRPr="0072211F">
              <w:rPr>
                <w:vertAlign w:val="superscript"/>
              </w:rPr>
              <w:t>b</w:t>
            </w:r>
            <w:proofErr w:type="spellEnd"/>
          </w:p>
        </w:tc>
      </w:tr>
      <w:tr w:rsidR="00A96149" w:rsidRPr="0072211F" w14:paraId="6968812C" w14:textId="77777777" w:rsidTr="00F81041">
        <w:tc>
          <w:tcPr>
            <w:tcW w:w="1334" w:type="pct"/>
            <w:shd w:val="clear" w:color="auto" w:fill="auto"/>
            <w:vAlign w:val="center"/>
          </w:tcPr>
          <w:p w14:paraId="790DF62F" w14:textId="24A85097" w:rsidR="00A96149" w:rsidRPr="0072211F" w:rsidRDefault="00482F6A" w:rsidP="00CA131C">
            <w:pPr>
              <w:pStyle w:val="TableText0"/>
              <w:rPr>
                <w:sz w:val="19"/>
                <w:szCs w:val="19"/>
              </w:rPr>
            </w:pPr>
            <w:r>
              <w:rPr>
                <w:sz w:val="19"/>
                <w:szCs w:val="19"/>
              </w:rPr>
              <w:t>Impact</w:t>
            </w:r>
            <w:r w:rsidR="00A96149" w:rsidRPr="0072211F">
              <w:rPr>
                <w:sz w:val="19"/>
                <w:szCs w:val="19"/>
              </w:rPr>
              <w:t xml:space="preserve"> to PBS/RPBS less copayments</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4DA1710B" w14:textId="23D9D943" w:rsidR="00A96149" w:rsidRPr="0072211F" w:rsidRDefault="00A96149" w:rsidP="00C12D15">
            <w:pPr>
              <w:pStyle w:val="TableText0"/>
              <w:jc w:val="center"/>
            </w:pPr>
            <w:r w:rsidRPr="0072211F">
              <w:rPr>
                <w:rFonts w:cs="Arial"/>
                <w:szCs w:val="20"/>
              </w:rPr>
              <w:t>-$</w:t>
            </w:r>
            <w:r w:rsidR="00C12D15" w:rsidRPr="00C12D15">
              <w:rPr>
                <w:rFonts w:cs="Arial"/>
                <w:color w:val="000000"/>
                <w:spacing w:val="65"/>
                <w:szCs w:val="20"/>
                <w:shd w:val="solid" w:color="000000" w:fill="000000"/>
                <w:fitText w:val="151" w:id="-961850358"/>
                <w14:textFill>
                  <w14:solidFill>
                    <w14:srgbClr w14:val="000000">
                      <w14:alpha w14:val="100000"/>
                    </w14:srgbClr>
                  </w14:solidFill>
                </w14:textFill>
              </w:rPr>
              <w:t>|</w:t>
            </w:r>
            <w:r w:rsidR="00C12D15" w:rsidRPr="00C12D15">
              <w:rPr>
                <w:rFonts w:cs="Arial"/>
                <w:color w:val="000000"/>
                <w:spacing w:val="1"/>
                <w:szCs w:val="20"/>
                <w:shd w:val="solid" w:color="000000" w:fill="000000"/>
                <w:fitText w:val="151" w:id="-961850358"/>
                <w14:textFill>
                  <w14:solidFill>
                    <w14:srgbClr w14:val="000000">
                      <w14:alpha w14:val="100000"/>
                    </w14:srgbClr>
                  </w14:solidFill>
                </w14:textFill>
              </w:rPr>
              <w:t>|</w:t>
            </w:r>
            <w:r w:rsidR="00F5618B" w:rsidRPr="00F5618B">
              <w:rPr>
                <w:rFonts w:cs="Arial"/>
                <w:szCs w:val="20"/>
                <w:vertAlign w:val="superscript"/>
              </w:rPr>
              <w:t>11</w:t>
            </w:r>
          </w:p>
        </w:tc>
        <w:tc>
          <w:tcPr>
            <w:tcW w:w="611" w:type="pct"/>
            <w:tcBorders>
              <w:top w:val="single" w:sz="4" w:space="0" w:color="auto"/>
              <w:left w:val="nil"/>
              <w:bottom w:val="single" w:sz="4" w:space="0" w:color="auto"/>
              <w:right w:val="single" w:sz="4" w:space="0" w:color="auto"/>
            </w:tcBorders>
            <w:shd w:val="clear" w:color="auto" w:fill="auto"/>
            <w:vAlign w:val="center"/>
          </w:tcPr>
          <w:p w14:paraId="08ADA89A" w14:textId="7C67D9C9" w:rsidR="00A96149" w:rsidRPr="0072211F" w:rsidRDefault="00A96149" w:rsidP="00C12D15">
            <w:pPr>
              <w:pStyle w:val="TableText0"/>
              <w:jc w:val="center"/>
            </w:pPr>
            <w:r w:rsidRPr="0072211F">
              <w:rPr>
                <w:rFonts w:cs="Arial"/>
                <w:szCs w:val="20"/>
              </w:rPr>
              <w:t>-$</w:t>
            </w:r>
            <w:r w:rsidR="00C12D15" w:rsidRPr="00C12D15">
              <w:rPr>
                <w:rFonts w:cs="Arial"/>
                <w:color w:val="000000"/>
                <w:spacing w:val="65"/>
                <w:szCs w:val="20"/>
                <w:shd w:val="solid" w:color="000000" w:fill="000000"/>
                <w:fitText w:val="151" w:id="-961850357"/>
                <w14:textFill>
                  <w14:solidFill>
                    <w14:srgbClr w14:val="000000">
                      <w14:alpha w14:val="100000"/>
                    </w14:srgbClr>
                  </w14:solidFill>
                </w14:textFill>
              </w:rPr>
              <w:t>|</w:t>
            </w:r>
            <w:r w:rsidR="00C12D15" w:rsidRPr="00C12D15">
              <w:rPr>
                <w:rFonts w:cs="Arial"/>
                <w:color w:val="000000"/>
                <w:spacing w:val="1"/>
                <w:szCs w:val="20"/>
                <w:shd w:val="solid" w:color="000000" w:fill="000000"/>
                <w:fitText w:val="151" w:id="-961850357"/>
                <w14:textFill>
                  <w14:solidFill>
                    <w14:srgbClr w14:val="000000">
                      <w14:alpha w14:val="100000"/>
                    </w14:srgbClr>
                  </w14:solidFill>
                </w14:textFill>
              </w:rPr>
              <w:t>|</w:t>
            </w:r>
            <w:r w:rsidR="00F5618B" w:rsidRPr="00F5618B">
              <w:rPr>
                <w:rFonts w:cs="Arial"/>
                <w:szCs w:val="20"/>
                <w:vertAlign w:val="superscript"/>
              </w:rPr>
              <w:t>11</w:t>
            </w:r>
          </w:p>
        </w:tc>
        <w:tc>
          <w:tcPr>
            <w:tcW w:w="611" w:type="pct"/>
            <w:tcBorders>
              <w:top w:val="single" w:sz="4" w:space="0" w:color="auto"/>
              <w:left w:val="nil"/>
              <w:bottom w:val="single" w:sz="4" w:space="0" w:color="auto"/>
              <w:right w:val="single" w:sz="4" w:space="0" w:color="auto"/>
            </w:tcBorders>
            <w:shd w:val="clear" w:color="auto" w:fill="auto"/>
            <w:vAlign w:val="center"/>
          </w:tcPr>
          <w:p w14:paraId="21D0ED63" w14:textId="4FEA12FD" w:rsidR="00A96149" w:rsidRPr="0072211F" w:rsidRDefault="00A96149" w:rsidP="00C12D15">
            <w:pPr>
              <w:pStyle w:val="TableText0"/>
              <w:jc w:val="center"/>
            </w:pPr>
            <w:r w:rsidRPr="0072211F">
              <w:rPr>
                <w:rFonts w:cs="Arial"/>
                <w:szCs w:val="20"/>
              </w:rPr>
              <w:t>-$</w:t>
            </w:r>
            <w:r w:rsidR="00C12D15" w:rsidRPr="00C12D15">
              <w:rPr>
                <w:rFonts w:cs="Arial"/>
                <w:color w:val="000000"/>
                <w:spacing w:val="65"/>
                <w:szCs w:val="20"/>
                <w:shd w:val="solid" w:color="000000" w:fill="000000"/>
                <w:fitText w:val="151" w:id="-961850356"/>
                <w14:textFill>
                  <w14:solidFill>
                    <w14:srgbClr w14:val="000000">
                      <w14:alpha w14:val="100000"/>
                    </w14:srgbClr>
                  </w14:solidFill>
                </w14:textFill>
              </w:rPr>
              <w:t>|</w:t>
            </w:r>
            <w:r w:rsidR="00C12D15" w:rsidRPr="00C12D15">
              <w:rPr>
                <w:rFonts w:cs="Arial"/>
                <w:color w:val="000000"/>
                <w:spacing w:val="1"/>
                <w:szCs w:val="20"/>
                <w:shd w:val="solid" w:color="000000" w:fill="000000"/>
                <w:fitText w:val="151" w:id="-961850356"/>
                <w14:textFill>
                  <w14:solidFill>
                    <w14:srgbClr w14:val="000000">
                      <w14:alpha w14:val="100000"/>
                    </w14:srgbClr>
                  </w14:solidFill>
                </w14:textFill>
              </w:rPr>
              <w:t>|</w:t>
            </w:r>
            <w:r w:rsidR="00F5618B" w:rsidRPr="00F5618B">
              <w:rPr>
                <w:rFonts w:cs="Arial"/>
                <w:szCs w:val="20"/>
                <w:vertAlign w:val="superscript"/>
              </w:rPr>
              <w:t>11</w:t>
            </w:r>
          </w:p>
        </w:tc>
        <w:tc>
          <w:tcPr>
            <w:tcW w:w="611" w:type="pct"/>
            <w:tcBorders>
              <w:top w:val="single" w:sz="4" w:space="0" w:color="auto"/>
              <w:left w:val="nil"/>
              <w:bottom w:val="single" w:sz="4" w:space="0" w:color="auto"/>
              <w:right w:val="single" w:sz="4" w:space="0" w:color="auto"/>
            </w:tcBorders>
            <w:shd w:val="clear" w:color="auto" w:fill="auto"/>
            <w:vAlign w:val="center"/>
          </w:tcPr>
          <w:p w14:paraId="2A54F0C4" w14:textId="6D12089F" w:rsidR="00A96149" w:rsidRPr="0072211F" w:rsidRDefault="00A96149" w:rsidP="00C12D15">
            <w:pPr>
              <w:pStyle w:val="TableText0"/>
              <w:jc w:val="center"/>
            </w:pPr>
            <w:r w:rsidRPr="0072211F">
              <w:rPr>
                <w:rFonts w:cs="Arial"/>
                <w:szCs w:val="20"/>
              </w:rPr>
              <w:t>-$</w:t>
            </w:r>
            <w:r w:rsidR="00C12D15" w:rsidRPr="00C12D15">
              <w:rPr>
                <w:rFonts w:cs="Arial" w:hint="eastAsia"/>
                <w:color w:val="000000"/>
                <w:w w:val="33"/>
                <w:szCs w:val="20"/>
                <w:shd w:val="solid" w:color="000000" w:fill="000000"/>
                <w:fitText w:val="150" w:id="-961850355"/>
                <w14:textFill>
                  <w14:solidFill>
                    <w14:srgbClr w14:val="000000">
                      <w14:alpha w14:val="100000"/>
                    </w14:srgbClr>
                  </w14:solidFill>
                </w14:textFill>
              </w:rPr>
              <w:t xml:space="preserve">　</w:t>
            </w:r>
            <w:r w:rsidR="00C12D15" w:rsidRPr="00C12D15">
              <w:rPr>
                <w:rFonts w:cs="Arial"/>
                <w:color w:val="000000"/>
                <w:w w:val="33"/>
                <w:szCs w:val="20"/>
                <w:shd w:val="solid" w:color="000000" w:fill="000000"/>
                <w:fitText w:val="150" w:id="-961850355"/>
                <w14:textFill>
                  <w14:solidFill>
                    <w14:srgbClr w14:val="000000">
                      <w14:alpha w14:val="100000"/>
                    </w14:srgbClr>
                  </w14:solidFill>
                </w14:textFill>
              </w:rPr>
              <w:t>|</w:t>
            </w:r>
            <w:r w:rsidR="00C12D15" w:rsidRPr="00C12D15">
              <w:rPr>
                <w:rFonts w:cs="Arial" w:hint="eastAsia"/>
                <w:color w:val="000000"/>
                <w:spacing w:val="4"/>
                <w:w w:val="33"/>
                <w:szCs w:val="20"/>
                <w:shd w:val="solid" w:color="000000" w:fill="000000"/>
                <w:fitText w:val="150" w:id="-961850355"/>
                <w14:textFill>
                  <w14:solidFill>
                    <w14:srgbClr w14:val="000000">
                      <w14:alpha w14:val="100000"/>
                    </w14:srgbClr>
                  </w14:solidFill>
                </w14:textFill>
              </w:rPr>
              <w:t xml:space="preserve">　</w:t>
            </w:r>
            <w:r w:rsidR="00F5618B" w:rsidRPr="00F5618B">
              <w:rPr>
                <w:rFonts w:cs="Arial"/>
                <w:szCs w:val="20"/>
                <w:vertAlign w:val="superscript"/>
              </w:rPr>
              <w:t>11</w:t>
            </w:r>
          </w:p>
        </w:tc>
        <w:tc>
          <w:tcPr>
            <w:tcW w:w="611" w:type="pct"/>
            <w:tcBorders>
              <w:top w:val="single" w:sz="4" w:space="0" w:color="auto"/>
              <w:left w:val="nil"/>
              <w:bottom w:val="single" w:sz="4" w:space="0" w:color="auto"/>
              <w:right w:val="single" w:sz="4" w:space="0" w:color="auto"/>
            </w:tcBorders>
            <w:shd w:val="clear" w:color="auto" w:fill="auto"/>
            <w:vAlign w:val="center"/>
          </w:tcPr>
          <w:p w14:paraId="3E1ACF6C" w14:textId="7E5DA581" w:rsidR="00A96149" w:rsidRPr="0072211F" w:rsidRDefault="00A96149" w:rsidP="00C12D15">
            <w:pPr>
              <w:pStyle w:val="TableText0"/>
              <w:jc w:val="center"/>
            </w:pPr>
            <w:r w:rsidRPr="0072211F">
              <w:rPr>
                <w:rFonts w:cs="Arial"/>
                <w:szCs w:val="20"/>
              </w:rPr>
              <w:t>-$</w:t>
            </w:r>
            <w:r w:rsidR="00C12D15" w:rsidRPr="00C12D15">
              <w:rPr>
                <w:rFonts w:cs="Arial" w:hint="eastAsia"/>
                <w:color w:val="000000"/>
                <w:w w:val="33"/>
                <w:szCs w:val="20"/>
                <w:shd w:val="solid" w:color="000000" w:fill="000000"/>
                <w:fitText w:val="150" w:id="-961850354"/>
                <w14:textFill>
                  <w14:solidFill>
                    <w14:srgbClr w14:val="000000">
                      <w14:alpha w14:val="100000"/>
                    </w14:srgbClr>
                  </w14:solidFill>
                </w14:textFill>
              </w:rPr>
              <w:t xml:space="preserve">　</w:t>
            </w:r>
            <w:r w:rsidR="00C12D15" w:rsidRPr="00C12D15">
              <w:rPr>
                <w:rFonts w:cs="Arial"/>
                <w:color w:val="000000"/>
                <w:w w:val="33"/>
                <w:szCs w:val="20"/>
                <w:shd w:val="solid" w:color="000000" w:fill="000000"/>
                <w:fitText w:val="150" w:id="-961850354"/>
                <w14:textFill>
                  <w14:solidFill>
                    <w14:srgbClr w14:val="000000">
                      <w14:alpha w14:val="100000"/>
                    </w14:srgbClr>
                  </w14:solidFill>
                </w14:textFill>
              </w:rPr>
              <w:t>|</w:t>
            </w:r>
            <w:r w:rsidR="00C12D15" w:rsidRPr="00C12D15">
              <w:rPr>
                <w:rFonts w:cs="Arial" w:hint="eastAsia"/>
                <w:color w:val="000000"/>
                <w:spacing w:val="4"/>
                <w:w w:val="33"/>
                <w:szCs w:val="20"/>
                <w:shd w:val="solid" w:color="000000" w:fill="000000"/>
                <w:fitText w:val="150" w:id="-961850354"/>
                <w14:textFill>
                  <w14:solidFill>
                    <w14:srgbClr w14:val="000000">
                      <w14:alpha w14:val="100000"/>
                    </w14:srgbClr>
                  </w14:solidFill>
                </w14:textFill>
              </w:rPr>
              <w:t xml:space="preserve">　</w:t>
            </w:r>
            <w:r w:rsidR="00F5618B" w:rsidRPr="00F5618B">
              <w:rPr>
                <w:rFonts w:cs="Arial"/>
                <w:szCs w:val="20"/>
                <w:vertAlign w:val="superscript"/>
              </w:rPr>
              <w:t>11</w:t>
            </w:r>
          </w:p>
        </w:tc>
        <w:tc>
          <w:tcPr>
            <w:tcW w:w="611" w:type="pct"/>
            <w:tcBorders>
              <w:top w:val="single" w:sz="4" w:space="0" w:color="auto"/>
              <w:left w:val="nil"/>
              <w:bottom w:val="single" w:sz="4" w:space="0" w:color="auto"/>
              <w:right w:val="single" w:sz="4" w:space="0" w:color="auto"/>
            </w:tcBorders>
            <w:shd w:val="clear" w:color="auto" w:fill="auto"/>
            <w:vAlign w:val="center"/>
          </w:tcPr>
          <w:p w14:paraId="4050736A" w14:textId="654F877D" w:rsidR="00A96149" w:rsidRPr="0072211F" w:rsidRDefault="00A96149" w:rsidP="00C12D15">
            <w:pPr>
              <w:pStyle w:val="TableText0"/>
              <w:jc w:val="center"/>
            </w:pPr>
            <w:r w:rsidRPr="0072211F">
              <w:rPr>
                <w:rFonts w:cs="Arial"/>
                <w:szCs w:val="20"/>
              </w:rPr>
              <w:t>-$</w:t>
            </w:r>
            <w:r w:rsidR="00C12D15" w:rsidRPr="00C12D15">
              <w:rPr>
                <w:rFonts w:cs="Arial" w:hint="eastAsia"/>
                <w:color w:val="000000"/>
                <w:w w:val="33"/>
                <w:szCs w:val="20"/>
                <w:shd w:val="solid" w:color="000000" w:fill="000000"/>
                <w:fitText w:val="150" w:id="-961850353"/>
                <w14:textFill>
                  <w14:solidFill>
                    <w14:srgbClr w14:val="000000">
                      <w14:alpha w14:val="100000"/>
                    </w14:srgbClr>
                  </w14:solidFill>
                </w14:textFill>
              </w:rPr>
              <w:t xml:space="preserve">　</w:t>
            </w:r>
            <w:r w:rsidR="00C12D15" w:rsidRPr="00C12D15">
              <w:rPr>
                <w:rFonts w:cs="Arial"/>
                <w:color w:val="000000"/>
                <w:w w:val="33"/>
                <w:szCs w:val="20"/>
                <w:shd w:val="solid" w:color="000000" w:fill="000000"/>
                <w:fitText w:val="150" w:id="-961850353"/>
                <w14:textFill>
                  <w14:solidFill>
                    <w14:srgbClr w14:val="000000">
                      <w14:alpha w14:val="100000"/>
                    </w14:srgbClr>
                  </w14:solidFill>
                </w14:textFill>
              </w:rPr>
              <w:t>|</w:t>
            </w:r>
            <w:r w:rsidR="00C12D15" w:rsidRPr="00C12D15">
              <w:rPr>
                <w:rFonts w:cs="Arial" w:hint="eastAsia"/>
                <w:color w:val="000000"/>
                <w:spacing w:val="4"/>
                <w:w w:val="33"/>
                <w:szCs w:val="20"/>
                <w:shd w:val="solid" w:color="000000" w:fill="000000"/>
                <w:fitText w:val="150" w:id="-961850353"/>
                <w14:textFill>
                  <w14:solidFill>
                    <w14:srgbClr w14:val="000000">
                      <w14:alpha w14:val="100000"/>
                    </w14:srgbClr>
                  </w14:solidFill>
                </w14:textFill>
              </w:rPr>
              <w:t xml:space="preserve">　</w:t>
            </w:r>
            <w:r w:rsidR="00F5618B" w:rsidRPr="00F5618B">
              <w:rPr>
                <w:rFonts w:cs="Arial"/>
                <w:szCs w:val="20"/>
                <w:vertAlign w:val="superscript"/>
              </w:rPr>
              <w:t>11</w:t>
            </w:r>
          </w:p>
        </w:tc>
      </w:tr>
      <w:tr w:rsidR="00A96149" w:rsidRPr="0072211F" w14:paraId="004963ED" w14:textId="77777777" w:rsidTr="00F81041">
        <w:tc>
          <w:tcPr>
            <w:tcW w:w="5000" w:type="pct"/>
            <w:gridSpan w:val="7"/>
            <w:shd w:val="clear" w:color="auto" w:fill="auto"/>
            <w:vAlign w:val="center"/>
          </w:tcPr>
          <w:p w14:paraId="693062C1" w14:textId="77777777" w:rsidR="00A96149" w:rsidRPr="00AF1C26" w:rsidRDefault="00A96149" w:rsidP="00CA131C">
            <w:pPr>
              <w:pStyle w:val="In-tableHeading"/>
              <w:rPr>
                <w:lang w:val="en-AU"/>
              </w:rPr>
            </w:pPr>
            <w:r w:rsidRPr="00AF1C26">
              <w:rPr>
                <w:lang w:val="en-AU"/>
              </w:rPr>
              <w:t>Net financial implications</w:t>
            </w:r>
            <w:r w:rsidRPr="00AF1C26">
              <w:rPr>
                <w:color w:val="4BACC6" w:themeColor="accent5"/>
                <w:lang w:val="en-AU"/>
              </w:rPr>
              <w:t xml:space="preserve"> </w:t>
            </w:r>
          </w:p>
        </w:tc>
      </w:tr>
      <w:tr w:rsidR="00A96149" w:rsidRPr="0072211F" w14:paraId="34766351" w14:textId="77777777" w:rsidTr="00F81041">
        <w:tc>
          <w:tcPr>
            <w:tcW w:w="1334" w:type="pct"/>
            <w:shd w:val="clear" w:color="auto" w:fill="auto"/>
            <w:vAlign w:val="center"/>
          </w:tcPr>
          <w:p w14:paraId="1A8B3E76" w14:textId="77777777" w:rsidR="00A96149" w:rsidRPr="0072211F" w:rsidRDefault="00A96149" w:rsidP="00CA131C">
            <w:pPr>
              <w:pStyle w:val="TableText0"/>
              <w:rPr>
                <w:sz w:val="19"/>
                <w:szCs w:val="19"/>
              </w:rPr>
            </w:pPr>
            <w:r w:rsidRPr="0072211F">
              <w:rPr>
                <w:sz w:val="19"/>
                <w:szCs w:val="19"/>
              </w:rPr>
              <w:t>Net cost to PBS/RPBS</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6AE7F3A8" w14:textId="1F1CB4E0" w:rsidR="00A96149" w:rsidRPr="0072211F" w:rsidRDefault="00A96149" w:rsidP="00CA131C">
            <w:pPr>
              <w:pStyle w:val="TableText0"/>
              <w:jc w:val="center"/>
            </w:pPr>
            <w:r w:rsidRPr="0072211F">
              <w:rPr>
                <w:rFonts w:cs="Arial"/>
                <w:b/>
                <w:bCs w:val="0"/>
                <w:color w:val="000000"/>
                <w:szCs w:val="20"/>
              </w:rPr>
              <w:t>$</w:t>
            </w:r>
            <w:r w:rsidR="00C12D15" w:rsidRPr="00C12D15">
              <w:rPr>
                <w:rFonts w:cs="Arial"/>
                <w:b/>
                <w:bCs w:val="0"/>
                <w:color w:val="000000"/>
                <w:spacing w:val="96"/>
                <w:szCs w:val="20"/>
                <w:shd w:val="solid" w:color="000000" w:fill="000000"/>
                <w:fitText w:val="188" w:id="-961850352"/>
                <w14:textFill>
                  <w14:solidFill>
                    <w14:srgbClr w14:val="000000">
                      <w14:alpha w14:val="100000"/>
                    </w14:srgbClr>
                  </w14:solidFill>
                </w14:textFill>
              </w:rPr>
              <w:t>|</w:t>
            </w:r>
            <w:r w:rsidR="00C12D15" w:rsidRPr="00C12D15">
              <w:rPr>
                <w:rFonts w:cs="Arial"/>
                <w:b/>
                <w:bCs w:val="0"/>
                <w:color w:val="000000"/>
                <w:spacing w:val="1"/>
                <w:szCs w:val="20"/>
                <w:shd w:val="solid" w:color="000000" w:fill="000000"/>
                <w:fitText w:val="188" w:id="-961850352"/>
                <w14:textFill>
                  <w14:solidFill>
                    <w14:srgbClr w14:val="000000">
                      <w14:alpha w14:val="100000"/>
                    </w14:srgbClr>
                  </w14:solidFill>
                </w14:textFill>
              </w:rPr>
              <w:t>|</w:t>
            </w:r>
            <w:r w:rsidR="00B35A15" w:rsidRPr="00B35A15">
              <w:rPr>
                <w:rFonts w:cs="Arial"/>
                <w:b/>
                <w:bCs w:val="0"/>
                <w:color w:val="000000"/>
                <w:szCs w:val="20"/>
                <w:vertAlign w:val="superscript"/>
              </w:rPr>
              <w:t>10</w:t>
            </w:r>
          </w:p>
        </w:tc>
        <w:tc>
          <w:tcPr>
            <w:tcW w:w="611" w:type="pct"/>
            <w:tcBorders>
              <w:top w:val="single" w:sz="4" w:space="0" w:color="auto"/>
              <w:left w:val="nil"/>
              <w:bottom w:val="single" w:sz="4" w:space="0" w:color="auto"/>
              <w:right w:val="single" w:sz="4" w:space="0" w:color="auto"/>
            </w:tcBorders>
            <w:shd w:val="clear" w:color="auto" w:fill="auto"/>
            <w:vAlign w:val="center"/>
          </w:tcPr>
          <w:p w14:paraId="5F7B647A" w14:textId="3BBC172F" w:rsidR="00A96149" w:rsidRPr="0072211F" w:rsidRDefault="00A96149" w:rsidP="00CA131C">
            <w:pPr>
              <w:pStyle w:val="TableText0"/>
              <w:jc w:val="center"/>
            </w:pPr>
            <w:r w:rsidRPr="0072211F">
              <w:rPr>
                <w:rFonts w:cs="Arial"/>
                <w:b/>
                <w:bCs w:val="0"/>
                <w:color w:val="000000"/>
                <w:szCs w:val="20"/>
              </w:rPr>
              <w:t>$</w:t>
            </w:r>
            <w:r w:rsidR="00C12D15" w:rsidRPr="00C12D15">
              <w:rPr>
                <w:rFonts w:cs="Arial" w:hint="eastAsia"/>
                <w:b/>
                <w:bCs w:val="0"/>
                <w:color w:val="000000"/>
                <w:w w:val="30"/>
                <w:szCs w:val="20"/>
                <w:shd w:val="solid" w:color="000000" w:fill="000000"/>
                <w:fitText w:val="138" w:id="-961850368"/>
                <w14:textFill>
                  <w14:solidFill>
                    <w14:srgbClr w14:val="000000">
                      <w14:alpha w14:val="100000"/>
                    </w14:srgbClr>
                  </w14:solidFill>
                </w14:textFill>
              </w:rPr>
              <w:t xml:space="preserve">　</w:t>
            </w:r>
            <w:r w:rsidR="00C12D15" w:rsidRPr="00C12D15">
              <w:rPr>
                <w:rFonts w:cs="Arial"/>
                <w:b/>
                <w:bCs w:val="0"/>
                <w:color w:val="000000"/>
                <w:w w:val="30"/>
                <w:szCs w:val="20"/>
                <w:shd w:val="solid" w:color="000000" w:fill="000000"/>
                <w:fitText w:val="138" w:id="-961850368"/>
                <w14:textFill>
                  <w14:solidFill>
                    <w14:srgbClr w14:val="000000">
                      <w14:alpha w14:val="100000"/>
                    </w14:srgbClr>
                  </w14:solidFill>
                </w14:textFill>
              </w:rPr>
              <w:t>|</w:t>
            </w:r>
            <w:r w:rsidR="00C12D15" w:rsidRPr="00C12D15">
              <w:rPr>
                <w:rFonts w:cs="Arial" w:hint="eastAsia"/>
                <w:b/>
                <w:bCs w:val="0"/>
                <w:color w:val="000000"/>
                <w:spacing w:val="5"/>
                <w:w w:val="30"/>
                <w:szCs w:val="20"/>
                <w:shd w:val="solid" w:color="000000" w:fill="000000"/>
                <w:fitText w:val="138" w:id="-961850368"/>
                <w14:textFill>
                  <w14:solidFill>
                    <w14:srgbClr w14:val="000000">
                      <w14:alpha w14:val="100000"/>
                    </w14:srgbClr>
                  </w14:solidFill>
                </w14:textFill>
              </w:rPr>
              <w:t xml:space="preserve">　</w:t>
            </w:r>
            <w:r w:rsidR="00B35A15" w:rsidRPr="00B35A15">
              <w:rPr>
                <w:rFonts w:cs="Arial"/>
                <w:b/>
                <w:bCs w:val="0"/>
                <w:color w:val="000000"/>
                <w:szCs w:val="20"/>
                <w:vertAlign w:val="superscript"/>
              </w:rPr>
              <w:t>6</w:t>
            </w:r>
          </w:p>
        </w:tc>
        <w:tc>
          <w:tcPr>
            <w:tcW w:w="611" w:type="pct"/>
            <w:tcBorders>
              <w:top w:val="single" w:sz="4" w:space="0" w:color="auto"/>
              <w:left w:val="nil"/>
              <w:bottom w:val="single" w:sz="4" w:space="0" w:color="auto"/>
              <w:right w:val="single" w:sz="4" w:space="0" w:color="auto"/>
            </w:tcBorders>
            <w:shd w:val="clear" w:color="auto" w:fill="auto"/>
            <w:vAlign w:val="center"/>
          </w:tcPr>
          <w:p w14:paraId="1BCA96AE" w14:textId="2A80185F" w:rsidR="00A96149" w:rsidRPr="0072211F" w:rsidRDefault="00A96149" w:rsidP="00CA131C">
            <w:pPr>
              <w:pStyle w:val="TableText0"/>
              <w:jc w:val="center"/>
            </w:pPr>
            <w:r w:rsidRPr="0072211F">
              <w:rPr>
                <w:rFonts w:cs="Arial"/>
                <w:b/>
                <w:bCs w:val="0"/>
                <w:color w:val="000000"/>
                <w:szCs w:val="20"/>
              </w:rPr>
              <w:t>$</w:t>
            </w:r>
            <w:r w:rsidR="00C12D15" w:rsidRPr="00C12D15">
              <w:rPr>
                <w:rFonts w:cs="Arial" w:hint="eastAsia"/>
                <w:b/>
                <w:bCs w:val="0"/>
                <w:color w:val="000000"/>
                <w:w w:val="30"/>
                <w:szCs w:val="20"/>
                <w:shd w:val="solid" w:color="000000" w:fill="000000"/>
                <w:fitText w:val="138" w:id="-961850367"/>
                <w14:textFill>
                  <w14:solidFill>
                    <w14:srgbClr w14:val="000000">
                      <w14:alpha w14:val="100000"/>
                    </w14:srgbClr>
                  </w14:solidFill>
                </w14:textFill>
              </w:rPr>
              <w:t xml:space="preserve">　</w:t>
            </w:r>
            <w:r w:rsidR="00C12D15" w:rsidRPr="00C12D15">
              <w:rPr>
                <w:rFonts w:cs="Arial"/>
                <w:b/>
                <w:bCs w:val="0"/>
                <w:color w:val="000000"/>
                <w:w w:val="30"/>
                <w:szCs w:val="20"/>
                <w:shd w:val="solid" w:color="000000" w:fill="000000"/>
                <w:fitText w:val="138" w:id="-961850367"/>
                <w14:textFill>
                  <w14:solidFill>
                    <w14:srgbClr w14:val="000000">
                      <w14:alpha w14:val="100000"/>
                    </w14:srgbClr>
                  </w14:solidFill>
                </w14:textFill>
              </w:rPr>
              <w:t>|</w:t>
            </w:r>
            <w:r w:rsidR="00C12D15" w:rsidRPr="00C12D15">
              <w:rPr>
                <w:rFonts w:cs="Arial" w:hint="eastAsia"/>
                <w:b/>
                <w:bCs w:val="0"/>
                <w:color w:val="000000"/>
                <w:spacing w:val="5"/>
                <w:w w:val="30"/>
                <w:szCs w:val="20"/>
                <w:shd w:val="solid" w:color="000000" w:fill="000000"/>
                <w:fitText w:val="138" w:id="-961850367"/>
                <w14:textFill>
                  <w14:solidFill>
                    <w14:srgbClr w14:val="000000">
                      <w14:alpha w14:val="100000"/>
                    </w14:srgbClr>
                  </w14:solidFill>
                </w14:textFill>
              </w:rPr>
              <w:t xml:space="preserve">　</w:t>
            </w:r>
            <w:r w:rsidR="00B35A15" w:rsidRPr="00B35A15">
              <w:rPr>
                <w:rFonts w:cs="Arial"/>
                <w:b/>
                <w:bCs w:val="0"/>
                <w:color w:val="000000"/>
                <w:szCs w:val="20"/>
                <w:vertAlign w:val="superscript"/>
              </w:rPr>
              <w:t>7</w:t>
            </w:r>
          </w:p>
        </w:tc>
        <w:tc>
          <w:tcPr>
            <w:tcW w:w="611" w:type="pct"/>
            <w:tcBorders>
              <w:top w:val="single" w:sz="4" w:space="0" w:color="auto"/>
              <w:left w:val="nil"/>
              <w:bottom w:val="single" w:sz="4" w:space="0" w:color="auto"/>
              <w:right w:val="single" w:sz="4" w:space="0" w:color="auto"/>
            </w:tcBorders>
            <w:shd w:val="clear" w:color="auto" w:fill="auto"/>
            <w:vAlign w:val="center"/>
          </w:tcPr>
          <w:p w14:paraId="46035C70" w14:textId="5D26AB3E" w:rsidR="00A96149" w:rsidRPr="0072211F" w:rsidRDefault="00A96149" w:rsidP="00CA131C">
            <w:pPr>
              <w:pStyle w:val="TableText0"/>
              <w:jc w:val="center"/>
            </w:pPr>
            <w:r w:rsidRPr="0072211F">
              <w:rPr>
                <w:rFonts w:cs="Arial"/>
                <w:b/>
                <w:bCs w:val="0"/>
                <w:color w:val="000000"/>
                <w:szCs w:val="20"/>
              </w:rPr>
              <w:t>$</w:t>
            </w:r>
            <w:r w:rsidR="00C12D15" w:rsidRPr="00C12D15">
              <w:rPr>
                <w:rFonts w:cs="Arial" w:hint="eastAsia"/>
                <w:b/>
                <w:bCs w:val="0"/>
                <w:color w:val="000000"/>
                <w:w w:val="30"/>
                <w:szCs w:val="20"/>
                <w:shd w:val="solid" w:color="000000" w:fill="000000"/>
                <w:fitText w:val="138" w:id="-961850366"/>
                <w14:textFill>
                  <w14:solidFill>
                    <w14:srgbClr w14:val="000000">
                      <w14:alpha w14:val="100000"/>
                    </w14:srgbClr>
                  </w14:solidFill>
                </w14:textFill>
              </w:rPr>
              <w:t xml:space="preserve">　</w:t>
            </w:r>
            <w:r w:rsidR="00C12D15" w:rsidRPr="00C12D15">
              <w:rPr>
                <w:rFonts w:cs="Arial"/>
                <w:b/>
                <w:bCs w:val="0"/>
                <w:color w:val="000000"/>
                <w:w w:val="30"/>
                <w:szCs w:val="20"/>
                <w:shd w:val="solid" w:color="000000" w:fill="000000"/>
                <w:fitText w:val="138" w:id="-961850366"/>
                <w14:textFill>
                  <w14:solidFill>
                    <w14:srgbClr w14:val="000000">
                      <w14:alpha w14:val="100000"/>
                    </w14:srgbClr>
                  </w14:solidFill>
                </w14:textFill>
              </w:rPr>
              <w:t>|</w:t>
            </w:r>
            <w:r w:rsidR="00C12D15" w:rsidRPr="00C12D15">
              <w:rPr>
                <w:rFonts w:cs="Arial" w:hint="eastAsia"/>
                <w:b/>
                <w:bCs w:val="0"/>
                <w:color w:val="000000"/>
                <w:spacing w:val="5"/>
                <w:w w:val="30"/>
                <w:szCs w:val="20"/>
                <w:shd w:val="solid" w:color="000000" w:fill="000000"/>
                <w:fitText w:val="138" w:id="-961850366"/>
                <w14:textFill>
                  <w14:solidFill>
                    <w14:srgbClr w14:val="000000">
                      <w14:alpha w14:val="100000"/>
                    </w14:srgbClr>
                  </w14:solidFill>
                </w14:textFill>
              </w:rPr>
              <w:t xml:space="preserve">　</w:t>
            </w:r>
            <w:r w:rsidR="00B35A15" w:rsidRPr="00B35A15">
              <w:rPr>
                <w:rFonts w:cs="Arial"/>
                <w:b/>
                <w:bCs w:val="0"/>
                <w:color w:val="000000"/>
                <w:szCs w:val="20"/>
                <w:vertAlign w:val="superscript"/>
              </w:rPr>
              <w:t>7</w:t>
            </w:r>
          </w:p>
        </w:tc>
        <w:tc>
          <w:tcPr>
            <w:tcW w:w="611" w:type="pct"/>
            <w:tcBorders>
              <w:top w:val="single" w:sz="4" w:space="0" w:color="auto"/>
              <w:left w:val="nil"/>
              <w:bottom w:val="single" w:sz="4" w:space="0" w:color="auto"/>
              <w:right w:val="single" w:sz="4" w:space="0" w:color="auto"/>
            </w:tcBorders>
            <w:shd w:val="clear" w:color="auto" w:fill="auto"/>
            <w:vAlign w:val="center"/>
          </w:tcPr>
          <w:p w14:paraId="09FE1C9E" w14:textId="72144A1F" w:rsidR="00A96149" w:rsidRPr="0072211F" w:rsidRDefault="00A96149" w:rsidP="00CA131C">
            <w:pPr>
              <w:pStyle w:val="TableText0"/>
              <w:jc w:val="center"/>
            </w:pPr>
            <w:r w:rsidRPr="0072211F">
              <w:rPr>
                <w:rFonts w:cs="Arial"/>
                <w:b/>
                <w:bCs w:val="0"/>
                <w:color w:val="000000"/>
                <w:szCs w:val="20"/>
              </w:rPr>
              <w:t>$</w:t>
            </w:r>
            <w:r w:rsidR="00C12D15" w:rsidRPr="00C12D15">
              <w:rPr>
                <w:rFonts w:cs="Arial" w:hint="eastAsia"/>
                <w:b/>
                <w:bCs w:val="0"/>
                <w:color w:val="000000"/>
                <w:w w:val="30"/>
                <w:szCs w:val="20"/>
                <w:shd w:val="solid" w:color="000000" w:fill="000000"/>
                <w:fitText w:val="138" w:id="-961850365"/>
                <w14:textFill>
                  <w14:solidFill>
                    <w14:srgbClr w14:val="000000">
                      <w14:alpha w14:val="100000"/>
                    </w14:srgbClr>
                  </w14:solidFill>
                </w14:textFill>
              </w:rPr>
              <w:t xml:space="preserve">　</w:t>
            </w:r>
            <w:r w:rsidR="00C12D15" w:rsidRPr="00C12D15">
              <w:rPr>
                <w:rFonts w:cs="Arial"/>
                <w:b/>
                <w:bCs w:val="0"/>
                <w:color w:val="000000"/>
                <w:w w:val="30"/>
                <w:szCs w:val="20"/>
                <w:shd w:val="solid" w:color="000000" w:fill="000000"/>
                <w:fitText w:val="138" w:id="-961850365"/>
                <w14:textFill>
                  <w14:solidFill>
                    <w14:srgbClr w14:val="000000">
                      <w14:alpha w14:val="100000"/>
                    </w14:srgbClr>
                  </w14:solidFill>
                </w14:textFill>
              </w:rPr>
              <w:t>|</w:t>
            </w:r>
            <w:r w:rsidR="00C12D15" w:rsidRPr="00C12D15">
              <w:rPr>
                <w:rFonts w:cs="Arial" w:hint="eastAsia"/>
                <w:b/>
                <w:bCs w:val="0"/>
                <w:color w:val="000000"/>
                <w:spacing w:val="5"/>
                <w:w w:val="30"/>
                <w:szCs w:val="20"/>
                <w:shd w:val="solid" w:color="000000" w:fill="000000"/>
                <w:fitText w:val="138" w:id="-961850365"/>
                <w14:textFill>
                  <w14:solidFill>
                    <w14:srgbClr w14:val="000000">
                      <w14:alpha w14:val="100000"/>
                    </w14:srgbClr>
                  </w14:solidFill>
                </w14:textFill>
              </w:rPr>
              <w:t xml:space="preserve">　</w:t>
            </w:r>
            <w:r w:rsidR="00B35A15" w:rsidRPr="00B35A15">
              <w:rPr>
                <w:rFonts w:cs="Arial"/>
                <w:b/>
                <w:bCs w:val="0"/>
                <w:color w:val="000000"/>
                <w:szCs w:val="20"/>
                <w:vertAlign w:val="superscript"/>
              </w:rPr>
              <w:t>7</w:t>
            </w:r>
          </w:p>
        </w:tc>
        <w:tc>
          <w:tcPr>
            <w:tcW w:w="611" w:type="pct"/>
            <w:tcBorders>
              <w:top w:val="single" w:sz="4" w:space="0" w:color="auto"/>
              <w:left w:val="nil"/>
              <w:bottom w:val="single" w:sz="4" w:space="0" w:color="auto"/>
              <w:right w:val="single" w:sz="4" w:space="0" w:color="auto"/>
            </w:tcBorders>
            <w:shd w:val="clear" w:color="auto" w:fill="auto"/>
            <w:vAlign w:val="center"/>
          </w:tcPr>
          <w:p w14:paraId="749C8A66" w14:textId="03804131" w:rsidR="00A96149" w:rsidRPr="0072211F" w:rsidRDefault="00A96149" w:rsidP="00CA131C">
            <w:pPr>
              <w:pStyle w:val="TableText0"/>
              <w:jc w:val="center"/>
            </w:pPr>
            <w:r w:rsidRPr="0072211F">
              <w:rPr>
                <w:rFonts w:cs="Arial"/>
                <w:b/>
                <w:bCs w:val="0"/>
                <w:color w:val="000000"/>
                <w:szCs w:val="20"/>
              </w:rPr>
              <w:t>$</w:t>
            </w:r>
            <w:r w:rsidR="00C12D15" w:rsidRPr="00C12D15">
              <w:rPr>
                <w:rFonts w:cs="Arial" w:hint="eastAsia"/>
                <w:b/>
                <w:bCs w:val="0"/>
                <w:color w:val="000000"/>
                <w:w w:val="30"/>
                <w:szCs w:val="20"/>
                <w:shd w:val="solid" w:color="000000" w:fill="000000"/>
                <w:fitText w:val="138" w:id="-961850364"/>
                <w14:textFill>
                  <w14:solidFill>
                    <w14:srgbClr w14:val="000000">
                      <w14:alpha w14:val="100000"/>
                    </w14:srgbClr>
                  </w14:solidFill>
                </w14:textFill>
              </w:rPr>
              <w:t xml:space="preserve">　</w:t>
            </w:r>
            <w:r w:rsidR="00C12D15" w:rsidRPr="00C12D15">
              <w:rPr>
                <w:rFonts w:cs="Arial"/>
                <w:b/>
                <w:bCs w:val="0"/>
                <w:color w:val="000000"/>
                <w:w w:val="30"/>
                <w:szCs w:val="20"/>
                <w:shd w:val="solid" w:color="000000" w:fill="000000"/>
                <w:fitText w:val="138" w:id="-961850364"/>
                <w14:textFill>
                  <w14:solidFill>
                    <w14:srgbClr w14:val="000000">
                      <w14:alpha w14:val="100000"/>
                    </w14:srgbClr>
                  </w14:solidFill>
                </w14:textFill>
              </w:rPr>
              <w:t>|</w:t>
            </w:r>
            <w:r w:rsidR="00C12D15" w:rsidRPr="00C12D15">
              <w:rPr>
                <w:rFonts w:cs="Arial" w:hint="eastAsia"/>
                <w:b/>
                <w:bCs w:val="0"/>
                <w:color w:val="000000"/>
                <w:spacing w:val="5"/>
                <w:w w:val="30"/>
                <w:szCs w:val="20"/>
                <w:shd w:val="solid" w:color="000000" w:fill="000000"/>
                <w:fitText w:val="138" w:id="-961850364"/>
                <w14:textFill>
                  <w14:solidFill>
                    <w14:srgbClr w14:val="000000">
                      <w14:alpha w14:val="100000"/>
                    </w14:srgbClr>
                  </w14:solidFill>
                </w14:textFill>
              </w:rPr>
              <w:t xml:space="preserve">　</w:t>
            </w:r>
            <w:r w:rsidR="00B35A15" w:rsidRPr="00B35A15">
              <w:rPr>
                <w:rFonts w:cs="Arial"/>
                <w:b/>
                <w:bCs w:val="0"/>
                <w:color w:val="000000"/>
                <w:szCs w:val="20"/>
                <w:vertAlign w:val="superscript"/>
              </w:rPr>
              <w:t>8</w:t>
            </w:r>
          </w:p>
        </w:tc>
      </w:tr>
    </w:tbl>
    <w:p w14:paraId="1B178528" w14:textId="77777777" w:rsidR="00A96149" w:rsidRPr="0072211F" w:rsidRDefault="00A96149" w:rsidP="00CA131C">
      <w:pPr>
        <w:pStyle w:val="TableFigureFooter"/>
        <w:keepNext/>
        <w:rPr>
          <w:szCs w:val="16"/>
        </w:rPr>
      </w:pPr>
      <w:r w:rsidRPr="0072211F">
        <w:rPr>
          <w:szCs w:val="16"/>
        </w:rPr>
        <w:t>Source: Tables 4.2.1-4.4.1, pp.257-261 of the submission.</w:t>
      </w:r>
    </w:p>
    <w:p w14:paraId="705C1849" w14:textId="77777777" w:rsidR="00A96149" w:rsidRPr="0072211F" w:rsidRDefault="00A96149" w:rsidP="00CA131C">
      <w:pPr>
        <w:pStyle w:val="TableFigureFooter"/>
        <w:keepNext/>
      </w:pPr>
      <w:proofErr w:type="gramStart"/>
      <w:r w:rsidRPr="0072211F">
        <w:rPr>
          <w:vertAlign w:val="superscript"/>
        </w:rPr>
        <w:t>a</w:t>
      </w:r>
      <w:proofErr w:type="gramEnd"/>
      <w:r w:rsidRPr="0072211F">
        <w:tab/>
        <w:t>Assuming 10.43 scripts per year as estimated by the submission.</w:t>
      </w:r>
    </w:p>
    <w:p w14:paraId="1AE6DC8B" w14:textId="274F4DC2" w:rsidR="00A96149" w:rsidRDefault="00A96149" w:rsidP="00CA131C">
      <w:pPr>
        <w:pStyle w:val="TableFigureFooter"/>
        <w:keepNext/>
        <w:spacing w:after="0"/>
        <w:ind w:left="165" w:hanging="165"/>
      </w:pPr>
      <w:r w:rsidRPr="0072211F">
        <w:rPr>
          <w:vertAlign w:val="superscript"/>
        </w:rPr>
        <w:t>b</w:t>
      </w:r>
      <w:r w:rsidRPr="0072211F">
        <w:tab/>
        <w:t xml:space="preserve">Assumed goserelin, progesterone, </w:t>
      </w:r>
      <w:r w:rsidR="0072211F" w:rsidRPr="0072211F">
        <w:t>norethisterone</w:t>
      </w:r>
      <w:r w:rsidRPr="0072211F">
        <w:t xml:space="preserve">, medroxyprogesterone, </w:t>
      </w:r>
      <w:r w:rsidR="0072211F" w:rsidRPr="0072211F">
        <w:t>levonorgestrel</w:t>
      </w:r>
      <w:r w:rsidRPr="0072211F">
        <w:t xml:space="preserve"> IUD, ibuprofen, codeine, codeine with paracetamol, tramadol.</w:t>
      </w:r>
    </w:p>
    <w:p w14:paraId="3C481912" w14:textId="77777777" w:rsidR="0045635A" w:rsidRPr="009A6D58" w:rsidRDefault="0045635A" w:rsidP="00CA131C">
      <w:pPr>
        <w:keepNext/>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4F68E1F" w14:textId="221F2B99" w:rsidR="0045635A" w:rsidRPr="009A6D58" w:rsidRDefault="0045635A" w:rsidP="00CA131C">
      <w:pPr>
        <w:keepNext/>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45635A">
        <w:rPr>
          <w:rFonts w:ascii="Arial Narrow" w:hAnsi="Arial Narrow"/>
          <w:i/>
          <w:sz w:val="18"/>
          <w:szCs w:val="18"/>
        </w:rPr>
        <w:t>10,000 to &lt; 20,000</w:t>
      </w:r>
    </w:p>
    <w:p w14:paraId="71B71925" w14:textId="40CF0826" w:rsidR="0045635A" w:rsidRPr="009A6D58" w:rsidRDefault="0045635A" w:rsidP="00CA131C">
      <w:pPr>
        <w:keepNext/>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45635A">
        <w:rPr>
          <w:rFonts w:ascii="Arial Narrow" w:hAnsi="Arial Narrow"/>
          <w:i/>
          <w:sz w:val="18"/>
          <w:szCs w:val="18"/>
        </w:rPr>
        <w:t>20,000 to &lt; 30,000</w:t>
      </w:r>
    </w:p>
    <w:p w14:paraId="184C9123" w14:textId="03FB454E" w:rsidR="0045635A" w:rsidRDefault="0045635A" w:rsidP="00CA131C">
      <w:pPr>
        <w:keepNext/>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39344C" w:rsidRPr="0039344C">
        <w:rPr>
          <w:rFonts w:ascii="Arial Narrow" w:hAnsi="Arial Narrow"/>
          <w:i/>
          <w:sz w:val="18"/>
          <w:szCs w:val="18"/>
        </w:rPr>
        <w:t>30,000 to &lt; 40,000</w:t>
      </w:r>
    </w:p>
    <w:p w14:paraId="4C68A662" w14:textId="329C9912" w:rsidR="0045635A" w:rsidRDefault="0045635A" w:rsidP="00CA131C">
      <w:pPr>
        <w:keepNext/>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2D5C66" w:rsidRPr="002D5C66">
        <w:rPr>
          <w:rFonts w:ascii="Arial Narrow" w:hAnsi="Arial Narrow"/>
          <w:i/>
          <w:sz w:val="18"/>
          <w:szCs w:val="18"/>
        </w:rPr>
        <w:t>200,000 to &lt; 300,000</w:t>
      </w:r>
    </w:p>
    <w:p w14:paraId="65C3E00E" w14:textId="3888F681" w:rsidR="0045635A" w:rsidRDefault="0045635A" w:rsidP="00CA131C">
      <w:pPr>
        <w:keepNext/>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2D5C66" w:rsidRPr="002D5C66">
        <w:rPr>
          <w:rFonts w:ascii="Arial Narrow" w:hAnsi="Arial Narrow"/>
          <w:i/>
          <w:sz w:val="18"/>
          <w:szCs w:val="18"/>
        </w:rPr>
        <w:t>300,000 to &lt; 400,000</w:t>
      </w:r>
    </w:p>
    <w:p w14:paraId="78D5AEA8" w14:textId="2AB91569" w:rsidR="0045635A" w:rsidRDefault="0045635A" w:rsidP="00CA131C">
      <w:pPr>
        <w:keepNext/>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B35A15" w:rsidRPr="00B35A15">
        <w:rPr>
          <w:rFonts w:ascii="Arial Narrow" w:hAnsi="Arial Narrow"/>
          <w:i/>
          <w:sz w:val="18"/>
          <w:szCs w:val="18"/>
        </w:rPr>
        <w:t>$30 million to &lt; $40 million</w:t>
      </w:r>
    </w:p>
    <w:p w14:paraId="4E975751" w14:textId="48965C86" w:rsidR="0045635A" w:rsidRPr="009A6D58" w:rsidRDefault="0045635A" w:rsidP="00CA131C">
      <w:pPr>
        <w:keepNext/>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B35A15" w:rsidRPr="00B35A15">
        <w:rPr>
          <w:rFonts w:ascii="Arial Narrow" w:hAnsi="Arial Narrow"/>
          <w:i/>
          <w:sz w:val="18"/>
          <w:szCs w:val="18"/>
        </w:rPr>
        <w:t>$40 million to &lt; $50 million</w:t>
      </w:r>
    </w:p>
    <w:p w14:paraId="1EFD8C47" w14:textId="59F9D1E8" w:rsidR="0045635A" w:rsidRPr="009A6D58" w:rsidRDefault="0045635A" w:rsidP="00CA131C">
      <w:pPr>
        <w:keepNext/>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00B35A15" w:rsidRPr="00B35A15">
        <w:rPr>
          <w:rFonts w:ascii="Arial Narrow" w:hAnsi="Arial Narrow"/>
          <w:i/>
          <w:sz w:val="18"/>
          <w:szCs w:val="18"/>
        </w:rPr>
        <w:t>$50 million to &lt; $60 million</w:t>
      </w:r>
    </w:p>
    <w:p w14:paraId="7FFB4F10" w14:textId="1FFF487F" w:rsidR="0045635A" w:rsidRDefault="0045635A" w:rsidP="00CA131C">
      <w:pPr>
        <w:keepNext/>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r w:rsidR="00B35A15" w:rsidRPr="00B35A15">
        <w:rPr>
          <w:rFonts w:ascii="Arial Narrow" w:hAnsi="Arial Narrow"/>
          <w:i/>
          <w:sz w:val="18"/>
          <w:szCs w:val="18"/>
        </w:rPr>
        <w:t>$60 million to &lt; $70 million</w:t>
      </w:r>
    </w:p>
    <w:p w14:paraId="49FCE752" w14:textId="710AF38A" w:rsidR="00100610" w:rsidRDefault="0045635A" w:rsidP="00CA131C">
      <w:pPr>
        <w:keepNext/>
        <w:rPr>
          <w:rFonts w:ascii="Arial Narrow" w:hAnsi="Arial Narrow"/>
          <w:i/>
          <w:sz w:val="18"/>
          <w:szCs w:val="18"/>
        </w:rPr>
      </w:pPr>
      <w:r>
        <w:rPr>
          <w:rFonts w:ascii="Arial Narrow" w:hAnsi="Arial Narrow"/>
          <w:i/>
          <w:sz w:val="18"/>
          <w:szCs w:val="18"/>
          <w:vertAlign w:val="superscript"/>
        </w:rPr>
        <w:t>10</w:t>
      </w:r>
      <w:r>
        <w:rPr>
          <w:rFonts w:ascii="Arial Narrow" w:hAnsi="Arial Narrow"/>
          <w:i/>
          <w:sz w:val="18"/>
          <w:szCs w:val="18"/>
        </w:rPr>
        <w:t xml:space="preserve"> </w:t>
      </w:r>
      <w:r w:rsidR="00B35A15" w:rsidRPr="00B35A15">
        <w:rPr>
          <w:rFonts w:ascii="Arial Narrow" w:hAnsi="Arial Narrow"/>
          <w:i/>
          <w:sz w:val="18"/>
          <w:szCs w:val="18"/>
        </w:rPr>
        <w:t>$20 million to &lt; $30 million</w:t>
      </w:r>
    </w:p>
    <w:p w14:paraId="59CA6EB0" w14:textId="3BDAE07C" w:rsidR="0045635A" w:rsidRPr="0045635A" w:rsidRDefault="00F5618B" w:rsidP="007C70A6">
      <w:pPr>
        <w:spacing w:after="120"/>
        <w:rPr>
          <w:rFonts w:ascii="Arial Narrow" w:hAnsi="Arial Narrow"/>
          <w:i/>
          <w:sz w:val="18"/>
          <w:szCs w:val="18"/>
        </w:rPr>
      </w:pPr>
      <w:r>
        <w:rPr>
          <w:rFonts w:ascii="Arial Narrow" w:hAnsi="Arial Narrow"/>
          <w:i/>
          <w:sz w:val="18"/>
          <w:szCs w:val="18"/>
          <w:vertAlign w:val="superscript"/>
        </w:rPr>
        <w:t>11</w:t>
      </w:r>
      <w:r>
        <w:rPr>
          <w:rFonts w:ascii="Arial Narrow" w:hAnsi="Arial Narrow"/>
          <w:i/>
          <w:sz w:val="18"/>
          <w:szCs w:val="18"/>
        </w:rPr>
        <w:t xml:space="preserve"> </w:t>
      </w:r>
      <w:r w:rsidRPr="00F5618B">
        <w:rPr>
          <w:rFonts w:ascii="Arial Narrow" w:hAnsi="Arial Narrow"/>
          <w:i/>
          <w:sz w:val="18"/>
          <w:szCs w:val="18"/>
        </w:rPr>
        <w:t>net cost saving</w:t>
      </w:r>
    </w:p>
    <w:p w14:paraId="795F610A" w14:textId="0C60E6E8" w:rsidR="0043267D" w:rsidRPr="0072211F" w:rsidRDefault="00960275" w:rsidP="001E6476">
      <w:pPr>
        <w:pStyle w:val="3-BodyText"/>
      </w:pPr>
      <w:r w:rsidRPr="0072211F">
        <w:t xml:space="preserve">The </w:t>
      </w:r>
      <w:r w:rsidR="00DC6734" w:rsidRPr="0072211F">
        <w:t xml:space="preserve">pre-PBAC response </w:t>
      </w:r>
      <w:r w:rsidRPr="0072211F">
        <w:t xml:space="preserve">revised predicted use of </w:t>
      </w:r>
      <w:proofErr w:type="gramStart"/>
      <w:r w:rsidRPr="0072211F">
        <w:t>Ryeqo</w:t>
      </w:r>
      <w:proofErr w:type="gramEnd"/>
      <w:r w:rsidRPr="0072211F">
        <w:t xml:space="preserve"> and financial implications associated with the proposed listing are summarised in </w:t>
      </w:r>
      <w:r w:rsidR="00DC6734" w:rsidRPr="0072211F">
        <w:fldChar w:fldCharType="begin"/>
      </w:r>
      <w:r w:rsidR="00DC6734" w:rsidRPr="0072211F">
        <w:instrText xml:space="preserve"> REF _Ref162338890 \h </w:instrText>
      </w:r>
      <w:r w:rsidR="00DC6734" w:rsidRPr="0072211F">
        <w:fldChar w:fldCharType="separate"/>
      </w:r>
      <w:r w:rsidR="00F23258" w:rsidRPr="0072211F">
        <w:t xml:space="preserve">Table </w:t>
      </w:r>
      <w:r w:rsidR="00F23258">
        <w:rPr>
          <w:noProof/>
        </w:rPr>
        <w:t>12</w:t>
      </w:r>
      <w:r w:rsidR="00DC6734" w:rsidRPr="0072211F">
        <w:fldChar w:fldCharType="end"/>
      </w:r>
      <w:r w:rsidRPr="0072211F">
        <w:t>. The</w:t>
      </w:r>
      <w:r w:rsidR="0043267D" w:rsidRPr="0072211F">
        <w:t xml:space="preserve"> revisions to the</w:t>
      </w:r>
      <w:r w:rsidRPr="0072211F">
        <w:t>se estimates</w:t>
      </w:r>
      <w:r w:rsidR="0043267D" w:rsidRPr="0072211F">
        <w:t xml:space="preserve"> are:</w:t>
      </w:r>
    </w:p>
    <w:p w14:paraId="070385D7" w14:textId="62A54C41" w:rsidR="0043267D" w:rsidRPr="000300D4" w:rsidRDefault="0072211F" w:rsidP="00754D6E">
      <w:pPr>
        <w:pStyle w:val="ListParagraph"/>
      </w:pPr>
      <w:r>
        <w:t>i</w:t>
      </w:r>
      <w:r w:rsidR="0043267D" w:rsidRPr="0072211F">
        <w:t xml:space="preserve">ncluding all </w:t>
      </w:r>
      <w:r w:rsidR="0043267D" w:rsidRPr="000300D4">
        <w:t>p</w:t>
      </w:r>
      <w:r w:rsidR="00960275" w:rsidRPr="000300D4">
        <w:t>atients aged 18-55</w:t>
      </w:r>
    </w:p>
    <w:p w14:paraId="1DBFD3F3" w14:textId="1F9264B0" w:rsidR="00960275" w:rsidRPr="000300D4" w:rsidRDefault="0043267D" w:rsidP="00754D6E">
      <w:pPr>
        <w:pStyle w:val="ListParagraph"/>
      </w:pPr>
      <w:r w:rsidRPr="000300D4">
        <w:t>assuming 50% of patients have moderate-severe pain</w:t>
      </w:r>
    </w:p>
    <w:p w14:paraId="4595E996" w14:textId="5A9A34AD" w:rsidR="0043267D" w:rsidRPr="000300D4" w:rsidRDefault="0043267D" w:rsidP="00754D6E">
      <w:pPr>
        <w:pStyle w:val="ListParagraph"/>
      </w:pPr>
      <w:r w:rsidRPr="000300D4">
        <w:t>assuming patients are treated with Ryeqo for 2 years</w:t>
      </w:r>
      <w:r w:rsidR="006356FB" w:rsidRPr="000300D4">
        <w:t xml:space="preserve"> (with the cost of 2 years of treatment applied in the initial year of treatment)</w:t>
      </w:r>
    </w:p>
    <w:p w14:paraId="5F269761" w14:textId="56E2CD16" w:rsidR="0043267D" w:rsidRPr="0072211F" w:rsidRDefault="0043267D" w:rsidP="00754D6E">
      <w:pPr>
        <w:pStyle w:val="ListParagraph"/>
      </w:pPr>
      <w:r w:rsidRPr="000300D4">
        <w:t>assuming offsets for 100% of patients</w:t>
      </w:r>
      <w:r w:rsidRPr="0072211F">
        <w:t xml:space="preserve"> treated with goserelin + add-back for 6</w:t>
      </w:r>
      <w:r w:rsidR="0045635A">
        <w:t> </w:t>
      </w:r>
      <w:r w:rsidRPr="0072211F">
        <w:t>months, followed by nafarelin + add-back for a further 6 months.</w:t>
      </w:r>
    </w:p>
    <w:p w14:paraId="7B7076C6" w14:textId="40095D37" w:rsidR="0043267D" w:rsidRPr="0072211F" w:rsidRDefault="0072211F" w:rsidP="00754D6E">
      <w:pPr>
        <w:pStyle w:val="ListParagraph"/>
      </w:pPr>
      <w:r>
        <w:t>c</w:t>
      </w:r>
      <w:r w:rsidR="0043267D" w:rsidRPr="0072211F">
        <w:t>orrections to errors identified in add-back therapy and scripts per patient per year for goserelin.</w:t>
      </w:r>
    </w:p>
    <w:p w14:paraId="7D682D1B" w14:textId="553AA373" w:rsidR="00960275" w:rsidRPr="0072211F" w:rsidRDefault="00960275" w:rsidP="00CA131C">
      <w:pPr>
        <w:pStyle w:val="TableFigureHeading"/>
      </w:pPr>
      <w:bookmarkStart w:id="76" w:name="_Ref162338890"/>
      <w:r w:rsidRPr="0072211F">
        <w:t xml:space="preserve">Table </w:t>
      </w:r>
      <w:r w:rsidR="000650F5">
        <w:fldChar w:fldCharType="begin"/>
      </w:r>
      <w:r w:rsidR="000650F5">
        <w:instrText xml:space="preserve"> SEQ Table \* ARABIC </w:instrText>
      </w:r>
      <w:r w:rsidR="000650F5">
        <w:fldChar w:fldCharType="separate"/>
      </w:r>
      <w:r w:rsidR="00F23258">
        <w:rPr>
          <w:noProof/>
        </w:rPr>
        <w:t>12</w:t>
      </w:r>
      <w:r w:rsidR="000650F5">
        <w:rPr>
          <w:noProof/>
        </w:rPr>
        <w:fldChar w:fldCharType="end"/>
      </w:r>
      <w:bookmarkEnd w:id="76"/>
      <w:r w:rsidRPr="0072211F">
        <w:t>:</w:t>
      </w:r>
      <w:r w:rsidRPr="0072211F">
        <w:rPr>
          <w:rStyle w:val="CommentReference"/>
          <w:b/>
          <w:szCs w:val="24"/>
        </w:rPr>
        <w:t xml:space="preserve"> Estimated use and financial implications – pre-PBAC </w:t>
      </w:r>
      <w:r w:rsidR="000A0B17" w:rsidRPr="0072211F">
        <w:rPr>
          <w:rStyle w:val="CommentReference"/>
          <w:b/>
          <w:szCs w:val="24"/>
        </w:rPr>
        <w:t>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2: Estimated use and financial implications – pre-PBAC response"/>
      </w:tblPr>
      <w:tblGrid>
        <w:gridCol w:w="1980"/>
        <w:gridCol w:w="1133"/>
        <w:gridCol w:w="1134"/>
        <w:gridCol w:w="1134"/>
        <w:gridCol w:w="1134"/>
        <w:gridCol w:w="1277"/>
        <w:gridCol w:w="1225"/>
      </w:tblGrid>
      <w:tr w:rsidR="00960275" w:rsidRPr="0072211F" w14:paraId="5EFB7F14" w14:textId="77777777" w:rsidTr="002E3EFE">
        <w:trPr>
          <w:tblHeader/>
        </w:trPr>
        <w:tc>
          <w:tcPr>
            <w:tcW w:w="1098" w:type="pct"/>
            <w:shd w:val="clear" w:color="auto" w:fill="auto"/>
            <w:vAlign w:val="center"/>
          </w:tcPr>
          <w:p w14:paraId="20976EAE" w14:textId="77777777" w:rsidR="00960275" w:rsidRPr="00054434" w:rsidRDefault="00960275" w:rsidP="00CA131C">
            <w:pPr>
              <w:pStyle w:val="In-tableHeading"/>
              <w:jc w:val="center"/>
              <w:rPr>
                <w:lang w:val="en-AU"/>
              </w:rPr>
            </w:pPr>
          </w:p>
        </w:tc>
        <w:tc>
          <w:tcPr>
            <w:tcW w:w="628" w:type="pct"/>
            <w:shd w:val="clear" w:color="auto" w:fill="auto"/>
            <w:vAlign w:val="center"/>
          </w:tcPr>
          <w:p w14:paraId="6C7DC514" w14:textId="77777777" w:rsidR="00960275" w:rsidRPr="00054434" w:rsidRDefault="00960275" w:rsidP="00CA131C">
            <w:pPr>
              <w:pStyle w:val="In-tableHeading"/>
              <w:jc w:val="center"/>
              <w:rPr>
                <w:lang w:val="en-AU"/>
              </w:rPr>
            </w:pPr>
            <w:r w:rsidRPr="00054434">
              <w:rPr>
                <w:lang w:val="en-AU"/>
              </w:rPr>
              <w:t>Year 1</w:t>
            </w:r>
          </w:p>
        </w:tc>
        <w:tc>
          <w:tcPr>
            <w:tcW w:w="629" w:type="pct"/>
            <w:shd w:val="clear" w:color="auto" w:fill="auto"/>
            <w:vAlign w:val="center"/>
          </w:tcPr>
          <w:p w14:paraId="2FFE6F20" w14:textId="77777777" w:rsidR="00960275" w:rsidRPr="00054434" w:rsidRDefault="00960275" w:rsidP="00CA131C">
            <w:pPr>
              <w:pStyle w:val="In-tableHeading"/>
              <w:jc w:val="center"/>
              <w:rPr>
                <w:lang w:val="en-AU"/>
              </w:rPr>
            </w:pPr>
            <w:r w:rsidRPr="00054434">
              <w:rPr>
                <w:lang w:val="en-AU"/>
              </w:rPr>
              <w:t>Year 2</w:t>
            </w:r>
          </w:p>
        </w:tc>
        <w:tc>
          <w:tcPr>
            <w:tcW w:w="629" w:type="pct"/>
            <w:shd w:val="clear" w:color="auto" w:fill="auto"/>
            <w:vAlign w:val="center"/>
          </w:tcPr>
          <w:p w14:paraId="4EF9F6F7" w14:textId="77777777" w:rsidR="00960275" w:rsidRPr="00054434" w:rsidRDefault="00960275" w:rsidP="00CA131C">
            <w:pPr>
              <w:pStyle w:val="In-tableHeading"/>
              <w:jc w:val="center"/>
              <w:rPr>
                <w:lang w:val="en-AU"/>
              </w:rPr>
            </w:pPr>
            <w:r w:rsidRPr="00054434">
              <w:rPr>
                <w:lang w:val="en-AU"/>
              </w:rPr>
              <w:t>Year 3</w:t>
            </w:r>
          </w:p>
        </w:tc>
        <w:tc>
          <w:tcPr>
            <w:tcW w:w="629" w:type="pct"/>
            <w:shd w:val="clear" w:color="auto" w:fill="auto"/>
            <w:vAlign w:val="center"/>
          </w:tcPr>
          <w:p w14:paraId="6684417D" w14:textId="77777777" w:rsidR="00960275" w:rsidRPr="00054434" w:rsidRDefault="00960275" w:rsidP="00CA131C">
            <w:pPr>
              <w:pStyle w:val="In-tableHeading"/>
              <w:jc w:val="center"/>
              <w:rPr>
                <w:lang w:val="en-AU"/>
              </w:rPr>
            </w:pPr>
            <w:r w:rsidRPr="00054434">
              <w:rPr>
                <w:lang w:val="en-AU"/>
              </w:rPr>
              <w:t>Year 4</w:t>
            </w:r>
          </w:p>
        </w:tc>
        <w:tc>
          <w:tcPr>
            <w:tcW w:w="708" w:type="pct"/>
            <w:shd w:val="clear" w:color="auto" w:fill="auto"/>
            <w:vAlign w:val="center"/>
          </w:tcPr>
          <w:p w14:paraId="7AD1377E" w14:textId="77777777" w:rsidR="00960275" w:rsidRPr="00054434" w:rsidRDefault="00960275" w:rsidP="00CA131C">
            <w:pPr>
              <w:pStyle w:val="In-tableHeading"/>
              <w:jc w:val="center"/>
              <w:rPr>
                <w:lang w:val="en-AU"/>
              </w:rPr>
            </w:pPr>
            <w:r w:rsidRPr="00054434">
              <w:rPr>
                <w:lang w:val="en-AU"/>
              </w:rPr>
              <w:t>Year 5</w:t>
            </w:r>
          </w:p>
        </w:tc>
        <w:tc>
          <w:tcPr>
            <w:tcW w:w="679" w:type="pct"/>
          </w:tcPr>
          <w:p w14:paraId="474AC9DE" w14:textId="77777777" w:rsidR="00960275" w:rsidRPr="00054434" w:rsidRDefault="00960275" w:rsidP="00CA131C">
            <w:pPr>
              <w:pStyle w:val="In-tableHeading"/>
              <w:jc w:val="center"/>
              <w:rPr>
                <w:lang w:val="en-AU"/>
              </w:rPr>
            </w:pPr>
            <w:r w:rsidRPr="00054434">
              <w:rPr>
                <w:lang w:val="en-AU"/>
              </w:rPr>
              <w:t>Year 6</w:t>
            </w:r>
          </w:p>
        </w:tc>
      </w:tr>
      <w:tr w:rsidR="00960275" w:rsidRPr="0072211F" w14:paraId="4D6D3085" w14:textId="77777777" w:rsidTr="00DE31C7">
        <w:tc>
          <w:tcPr>
            <w:tcW w:w="5000" w:type="pct"/>
            <w:gridSpan w:val="7"/>
            <w:shd w:val="clear" w:color="auto" w:fill="auto"/>
            <w:vAlign w:val="center"/>
          </w:tcPr>
          <w:p w14:paraId="7D23250A" w14:textId="77777777" w:rsidR="00960275" w:rsidRPr="00054434" w:rsidRDefault="00960275" w:rsidP="00CA131C">
            <w:pPr>
              <w:pStyle w:val="In-tableHeading"/>
              <w:rPr>
                <w:bCs/>
                <w:color w:val="000000"/>
                <w:lang w:val="en-AU"/>
              </w:rPr>
            </w:pPr>
            <w:r w:rsidRPr="00054434">
              <w:rPr>
                <w:bCs/>
                <w:color w:val="000000"/>
                <w:lang w:val="en-AU"/>
              </w:rPr>
              <w:t>Estimated extent of use</w:t>
            </w:r>
          </w:p>
        </w:tc>
      </w:tr>
      <w:tr w:rsidR="0052501A" w:rsidRPr="0072211F" w14:paraId="7471D059" w14:textId="77777777" w:rsidTr="007C70A6">
        <w:tc>
          <w:tcPr>
            <w:tcW w:w="1098" w:type="pct"/>
            <w:shd w:val="clear" w:color="auto" w:fill="auto"/>
            <w:vAlign w:val="center"/>
          </w:tcPr>
          <w:p w14:paraId="6564C5C7" w14:textId="77777777" w:rsidR="0052501A" w:rsidRPr="0072211F" w:rsidRDefault="0052501A" w:rsidP="00CA131C">
            <w:pPr>
              <w:pStyle w:val="TableText0"/>
              <w:rPr>
                <w:rFonts w:ascii="Times" w:hAnsi="Times"/>
              </w:rPr>
            </w:pPr>
            <w:r w:rsidRPr="0072211F">
              <w:t>Number of patients treated</w:t>
            </w:r>
          </w:p>
        </w:tc>
        <w:tc>
          <w:tcPr>
            <w:tcW w:w="628" w:type="pct"/>
            <w:vAlign w:val="center"/>
          </w:tcPr>
          <w:p w14:paraId="66045B2D" w14:textId="31AFC580" w:rsidR="0052501A" w:rsidRPr="00362771" w:rsidRDefault="00C12D15" w:rsidP="007C70A6">
            <w:pPr>
              <w:pStyle w:val="TableText0"/>
              <w:jc w:val="center"/>
              <w:rPr>
                <w:highlight w:val="lightGray"/>
              </w:rPr>
            </w:pPr>
            <w:r w:rsidRPr="00C12D15">
              <w:rPr>
                <w:rFonts w:hint="eastAsia"/>
                <w:color w:val="000000"/>
                <w:w w:val="15"/>
                <w:shd w:val="solid" w:color="000000" w:fill="000000"/>
                <w:fitText w:val="37" w:id="-961850363"/>
                <w14:textFill>
                  <w14:solidFill>
                    <w14:srgbClr w14:val="000000">
                      <w14:alpha w14:val="100000"/>
                    </w14:srgbClr>
                  </w14:solidFill>
                </w14:textFill>
              </w:rPr>
              <w:t xml:space="preserve">　</w:t>
            </w:r>
            <w:r w:rsidRPr="00C12D15">
              <w:rPr>
                <w:color w:val="000000"/>
                <w:w w:val="15"/>
                <w:shd w:val="solid" w:color="000000" w:fill="000000"/>
                <w:fitText w:val="37" w:id="-961850363"/>
                <w14:textFill>
                  <w14:solidFill>
                    <w14:srgbClr w14:val="000000">
                      <w14:alpha w14:val="100000"/>
                    </w14:srgbClr>
                  </w14:solidFill>
                </w14:textFill>
              </w:rPr>
              <w:t>|</w:t>
            </w:r>
            <w:r w:rsidRPr="00C12D15">
              <w:rPr>
                <w:rFonts w:hint="eastAsia"/>
                <w:color w:val="000000"/>
                <w:spacing w:val="-28"/>
                <w:w w:val="15"/>
                <w:shd w:val="solid" w:color="000000" w:fill="000000"/>
                <w:fitText w:val="37" w:id="-961850363"/>
                <w14:textFill>
                  <w14:solidFill>
                    <w14:srgbClr w14:val="000000">
                      <w14:alpha w14:val="100000"/>
                    </w14:srgbClr>
                  </w14:solidFill>
                </w14:textFill>
              </w:rPr>
              <w:t xml:space="preserve">　</w:t>
            </w:r>
            <w:r w:rsidR="009B04AB" w:rsidRPr="009B04AB">
              <w:rPr>
                <w:vertAlign w:val="superscript"/>
              </w:rPr>
              <w:t>1</w:t>
            </w:r>
          </w:p>
        </w:tc>
        <w:tc>
          <w:tcPr>
            <w:tcW w:w="629" w:type="pct"/>
            <w:vAlign w:val="center"/>
          </w:tcPr>
          <w:p w14:paraId="502ABF2A" w14:textId="52C779E3" w:rsidR="0052501A" w:rsidRPr="00362771" w:rsidRDefault="00C12D15" w:rsidP="007C70A6">
            <w:pPr>
              <w:pStyle w:val="TableText0"/>
              <w:jc w:val="center"/>
              <w:rPr>
                <w:highlight w:val="lightGray"/>
              </w:rPr>
            </w:pPr>
            <w:r w:rsidRPr="00C12D15">
              <w:rPr>
                <w:rFonts w:hint="eastAsia"/>
                <w:color w:val="000000"/>
                <w:w w:val="15"/>
                <w:shd w:val="solid" w:color="000000" w:fill="000000"/>
                <w:fitText w:val="37" w:id="-961850362"/>
                <w14:textFill>
                  <w14:solidFill>
                    <w14:srgbClr w14:val="000000">
                      <w14:alpha w14:val="100000"/>
                    </w14:srgbClr>
                  </w14:solidFill>
                </w14:textFill>
              </w:rPr>
              <w:t xml:space="preserve">　</w:t>
            </w:r>
            <w:r w:rsidRPr="00C12D15">
              <w:rPr>
                <w:color w:val="000000"/>
                <w:w w:val="15"/>
                <w:shd w:val="solid" w:color="000000" w:fill="000000"/>
                <w:fitText w:val="37" w:id="-961850362"/>
                <w14:textFill>
                  <w14:solidFill>
                    <w14:srgbClr w14:val="000000">
                      <w14:alpha w14:val="100000"/>
                    </w14:srgbClr>
                  </w14:solidFill>
                </w14:textFill>
              </w:rPr>
              <w:t>|</w:t>
            </w:r>
            <w:r w:rsidRPr="00C12D15">
              <w:rPr>
                <w:rFonts w:hint="eastAsia"/>
                <w:color w:val="000000"/>
                <w:spacing w:val="-28"/>
                <w:w w:val="15"/>
                <w:shd w:val="solid" w:color="000000" w:fill="000000"/>
                <w:fitText w:val="37" w:id="-961850362"/>
                <w14:textFill>
                  <w14:solidFill>
                    <w14:srgbClr w14:val="000000">
                      <w14:alpha w14:val="100000"/>
                    </w14:srgbClr>
                  </w14:solidFill>
                </w14:textFill>
              </w:rPr>
              <w:t xml:space="preserve">　</w:t>
            </w:r>
            <w:r w:rsidR="009B04AB" w:rsidRPr="009B04AB">
              <w:rPr>
                <w:vertAlign w:val="superscript"/>
              </w:rPr>
              <w:t>2</w:t>
            </w:r>
          </w:p>
        </w:tc>
        <w:tc>
          <w:tcPr>
            <w:tcW w:w="629" w:type="pct"/>
            <w:vAlign w:val="center"/>
          </w:tcPr>
          <w:p w14:paraId="12F484BA" w14:textId="2EDD7D6A" w:rsidR="0052501A" w:rsidRPr="00362771" w:rsidRDefault="00C12D15" w:rsidP="007C70A6">
            <w:pPr>
              <w:pStyle w:val="TableText0"/>
              <w:jc w:val="center"/>
              <w:rPr>
                <w:highlight w:val="lightGray"/>
              </w:rPr>
            </w:pPr>
            <w:r w:rsidRPr="00C12D15">
              <w:rPr>
                <w:rFonts w:hint="eastAsia"/>
                <w:color w:val="000000"/>
                <w:w w:val="15"/>
                <w:shd w:val="solid" w:color="000000" w:fill="000000"/>
                <w:fitText w:val="38" w:id="-961850361"/>
                <w14:textFill>
                  <w14:solidFill>
                    <w14:srgbClr w14:val="000000">
                      <w14:alpha w14:val="100000"/>
                    </w14:srgbClr>
                  </w14:solidFill>
                </w14:textFill>
              </w:rPr>
              <w:t xml:space="preserve">　</w:t>
            </w:r>
            <w:r w:rsidRPr="00C12D15">
              <w:rPr>
                <w:color w:val="000000"/>
                <w:w w:val="15"/>
                <w:shd w:val="solid" w:color="000000" w:fill="000000"/>
                <w:fitText w:val="38" w:id="-961850361"/>
                <w14:textFill>
                  <w14:solidFill>
                    <w14:srgbClr w14:val="000000">
                      <w14:alpha w14:val="100000"/>
                    </w14:srgbClr>
                  </w14:solidFill>
                </w14:textFill>
              </w:rPr>
              <w:t>|</w:t>
            </w:r>
            <w:r w:rsidRPr="00C12D15">
              <w:rPr>
                <w:rFonts w:hint="eastAsia"/>
                <w:color w:val="000000"/>
                <w:spacing w:val="-27"/>
                <w:w w:val="15"/>
                <w:shd w:val="solid" w:color="000000" w:fill="000000"/>
                <w:fitText w:val="38" w:id="-961850361"/>
                <w14:textFill>
                  <w14:solidFill>
                    <w14:srgbClr w14:val="000000">
                      <w14:alpha w14:val="100000"/>
                    </w14:srgbClr>
                  </w14:solidFill>
                </w14:textFill>
              </w:rPr>
              <w:t xml:space="preserve">　</w:t>
            </w:r>
            <w:r w:rsidR="009B04AB" w:rsidRPr="009B04AB">
              <w:rPr>
                <w:vertAlign w:val="superscript"/>
              </w:rPr>
              <w:t>3</w:t>
            </w:r>
          </w:p>
        </w:tc>
        <w:tc>
          <w:tcPr>
            <w:tcW w:w="629" w:type="pct"/>
            <w:vAlign w:val="center"/>
          </w:tcPr>
          <w:p w14:paraId="49949E93" w14:textId="15C50087" w:rsidR="0052501A" w:rsidRPr="00362771" w:rsidRDefault="00C12D15" w:rsidP="007C70A6">
            <w:pPr>
              <w:pStyle w:val="TableText0"/>
              <w:jc w:val="center"/>
              <w:rPr>
                <w:highlight w:val="lightGray"/>
              </w:rPr>
            </w:pPr>
            <w:r w:rsidRPr="00C12D15">
              <w:rPr>
                <w:rFonts w:hint="eastAsia"/>
                <w:color w:val="000000"/>
                <w:w w:val="15"/>
                <w:shd w:val="solid" w:color="000000" w:fill="000000"/>
                <w:fitText w:val="38" w:id="-961850360"/>
                <w14:textFill>
                  <w14:solidFill>
                    <w14:srgbClr w14:val="000000">
                      <w14:alpha w14:val="100000"/>
                    </w14:srgbClr>
                  </w14:solidFill>
                </w14:textFill>
              </w:rPr>
              <w:t xml:space="preserve">　</w:t>
            </w:r>
            <w:r w:rsidRPr="00C12D15">
              <w:rPr>
                <w:color w:val="000000"/>
                <w:w w:val="15"/>
                <w:shd w:val="solid" w:color="000000" w:fill="000000"/>
                <w:fitText w:val="38" w:id="-961850360"/>
                <w14:textFill>
                  <w14:solidFill>
                    <w14:srgbClr w14:val="000000">
                      <w14:alpha w14:val="100000"/>
                    </w14:srgbClr>
                  </w14:solidFill>
                </w14:textFill>
              </w:rPr>
              <w:t>|</w:t>
            </w:r>
            <w:r w:rsidRPr="00C12D15">
              <w:rPr>
                <w:rFonts w:hint="eastAsia"/>
                <w:color w:val="000000"/>
                <w:spacing w:val="-27"/>
                <w:w w:val="15"/>
                <w:shd w:val="solid" w:color="000000" w:fill="000000"/>
                <w:fitText w:val="38" w:id="-961850360"/>
                <w14:textFill>
                  <w14:solidFill>
                    <w14:srgbClr w14:val="000000">
                      <w14:alpha w14:val="100000"/>
                    </w14:srgbClr>
                  </w14:solidFill>
                </w14:textFill>
              </w:rPr>
              <w:t xml:space="preserve">　</w:t>
            </w:r>
            <w:r w:rsidR="009B04AB" w:rsidRPr="009B04AB">
              <w:rPr>
                <w:vertAlign w:val="superscript"/>
              </w:rPr>
              <w:t>4</w:t>
            </w:r>
          </w:p>
        </w:tc>
        <w:tc>
          <w:tcPr>
            <w:tcW w:w="708" w:type="pct"/>
            <w:vAlign w:val="center"/>
          </w:tcPr>
          <w:p w14:paraId="6594406C" w14:textId="237439EC" w:rsidR="0052501A" w:rsidRPr="00362771" w:rsidRDefault="00C12D15" w:rsidP="007C70A6">
            <w:pPr>
              <w:pStyle w:val="TableText0"/>
              <w:jc w:val="center"/>
              <w:rPr>
                <w:highlight w:val="lightGray"/>
              </w:rPr>
            </w:pPr>
            <w:r w:rsidRPr="00C12D15">
              <w:rPr>
                <w:color w:val="000000"/>
                <w:shd w:val="solid" w:color="000000" w:fill="000000"/>
                <w14:textFill>
                  <w14:solidFill>
                    <w14:srgbClr w14:val="000000">
                      <w14:alpha w14:val="100000"/>
                    </w14:srgbClr>
                  </w14:solidFill>
                </w14:textFill>
              </w:rPr>
              <w:t>|</w:t>
            </w:r>
            <w:r w:rsidR="009B04AB" w:rsidRPr="009B04AB">
              <w:rPr>
                <w:vertAlign w:val="superscript"/>
              </w:rPr>
              <w:t>4</w:t>
            </w:r>
          </w:p>
        </w:tc>
        <w:tc>
          <w:tcPr>
            <w:tcW w:w="679" w:type="pct"/>
            <w:vAlign w:val="center"/>
          </w:tcPr>
          <w:p w14:paraId="037852F8" w14:textId="31B85F34" w:rsidR="0052501A" w:rsidRPr="00362771" w:rsidRDefault="00C12D15" w:rsidP="007C70A6">
            <w:pPr>
              <w:pStyle w:val="TableText0"/>
              <w:jc w:val="center"/>
              <w:rPr>
                <w:highlight w:val="lightGray"/>
              </w:rPr>
            </w:pPr>
            <w:r w:rsidRPr="00C12D15">
              <w:rPr>
                <w:color w:val="000000"/>
                <w:shd w:val="solid" w:color="000000" w:fill="000000"/>
                <w14:textFill>
                  <w14:solidFill>
                    <w14:srgbClr w14:val="000000">
                      <w14:alpha w14:val="100000"/>
                    </w14:srgbClr>
                  </w14:solidFill>
                </w14:textFill>
              </w:rPr>
              <w:t>|</w:t>
            </w:r>
            <w:r w:rsidR="009B04AB" w:rsidRPr="009B04AB">
              <w:rPr>
                <w:vertAlign w:val="superscript"/>
              </w:rPr>
              <w:t>5</w:t>
            </w:r>
          </w:p>
        </w:tc>
      </w:tr>
      <w:tr w:rsidR="0052501A" w:rsidRPr="0072211F" w14:paraId="51A9D7A3" w14:textId="77777777" w:rsidTr="007C70A6">
        <w:tc>
          <w:tcPr>
            <w:tcW w:w="1098" w:type="pct"/>
            <w:shd w:val="clear" w:color="auto" w:fill="auto"/>
            <w:vAlign w:val="center"/>
          </w:tcPr>
          <w:p w14:paraId="1DB48D5D" w14:textId="77777777" w:rsidR="0052501A" w:rsidRPr="0072211F" w:rsidRDefault="0052501A" w:rsidP="00CA131C">
            <w:pPr>
              <w:pStyle w:val="TableText0"/>
              <w:rPr>
                <w:rFonts w:ascii="Times" w:hAnsi="Times"/>
              </w:rPr>
            </w:pPr>
            <w:r w:rsidRPr="0072211F">
              <w:t xml:space="preserve">Number of scripts </w:t>
            </w:r>
            <w:proofErr w:type="spellStart"/>
            <w:r w:rsidRPr="0072211F">
              <w:t>dispensed</w:t>
            </w:r>
            <w:r w:rsidRPr="0072211F">
              <w:rPr>
                <w:vertAlign w:val="superscript"/>
              </w:rPr>
              <w:t>a</w:t>
            </w:r>
            <w:proofErr w:type="spellEnd"/>
          </w:p>
        </w:tc>
        <w:tc>
          <w:tcPr>
            <w:tcW w:w="628" w:type="pct"/>
            <w:vAlign w:val="center"/>
          </w:tcPr>
          <w:p w14:paraId="329FDBBD" w14:textId="737B86AE" w:rsidR="0052501A" w:rsidRPr="00362771" w:rsidRDefault="00C12D15" w:rsidP="007C70A6">
            <w:pPr>
              <w:pStyle w:val="TableText0"/>
              <w:jc w:val="center"/>
              <w:rPr>
                <w:highlight w:val="lightGray"/>
              </w:rPr>
            </w:pPr>
            <w:r w:rsidRPr="00C12D15">
              <w:rPr>
                <w:rFonts w:hint="eastAsia"/>
                <w:color w:val="000000"/>
                <w:w w:val="15"/>
                <w:shd w:val="solid" w:color="000000" w:fill="000000"/>
                <w:fitText w:val="37" w:id="-961850359"/>
                <w14:textFill>
                  <w14:solidFill>
                    <w14:srgbClr w14:val="000000">
                      <w14:alpha w14:val="100000"/>
                    </w14:srgbClr>
                  </w14:solidFill>
                </w14:textFill>
              </w:rPr>
              <w:t xml:space="preserve">　</w:t>
            </w:r>
            <w:r w:rsidRPr="00C12D15">
              <w:rPr>
                <w:color w:val="000000"/>
                <w:w w:val="15"/>
                <w:shd w:val="solid" w:color="000000" w:fill="000000"/>
                <w:fitText w:val="37" w:id="-961850359"/>
                <w14:textFill>
                  <w14:solidFill>
                    <w14:srgbClr w14:val="000000">
                      <w14:alpha w14:val="100000"/>
                    </w14:srgbClr>
                  </w14:solidFill>
                </w14:textFill>
              </w:rPr>
              <w:t>|</w:t>
            </w:r>
            <w:r w:rsidRPr="00C12D15">
              <w:rPr>
                <w:rFonts w:hint="eastAsia"/>
                <w:color w:val="000000"/>
                <w:spacing w:val="-28"/>
                <w:w w:val="15"/>
                <w:shd w:val="solid" w:color="000000" w:fill="000000"/>
                <w:fitText w:val="37" w:id="-961850359"/>
                <w14:textFill>
                  <w14:solidFill>
                    <w14:srgbClr w14:val="000000">
                      <w14:alpha w14:val="100000"/>
                    </w14:srgbClr>
                  </w14:solidFill>
                </w14:textFill>
              </w:rPr>
              <w:t xml:space="preserve">　</w:t>
            </w:r>
            <w:r w:rsidR="009B04AB" w:rsidRPr="009B04AB">
              <w:rPr>
                <w:vertAlign w:val="superscript"/>
              </w:rPr>
              <w:t>6</w:t>
            </w:r>
          </w:p>
        </w:tc>
        <w:tc>
          <w:tcPr>
            <w:tcW w:w="629" w:type="pct"/>
            <w:vAlign w:val="center"/>
          </w:tcPr>
          <w:p w14:paraId="39BDA8EB" w14:textId="1A44962D" w:rsidR="0052501A" w:rsidRPr="00362771" w:rsidRDefault="00C12D15" w:rsidP="007C70A6">
            <w:pPr>
              <w:pStyle w:val="TableText0"/>
              <w:jc w:val="center"/>
              <w:rPr>
                <w:highlight w:val="lightGray"/>
              </w:rPr>
            </w:pPr>
            <w:r w:rsidRPr="00C12D15">
              <w:rPr>
                <w:rFonts w:hint="eastAsia"/>
                <w:color w:val="000000"/>
                <w:w w:val="15"/>
                <w:shd w:val="solid" w:color="000000" w:fill="000000"/>
                <w:fitText w:val="37" w:id="-961850358"/>
                <w14:textFill>
                  <w14:solidFill>
                    <w14:srgbClr w14:val="000000">
                      <w14:alpha w14:val="100000"/>
                    </w14:srgbClr>
                  </w14:solidFill>
                </w14:textFill>
              </w:rPr>
              <w:t xml:space="preserve">　</w:t>
            </w:r>
            <w:r w:rsidRPr="00C12D15">
              <w:rPr>
                <w:color w:val="000000"/>
                <w:w w:val="15"/>
                <w:shd w:val="solid" w:color="000000" w:fill="000000"/>
                <w:fitText w:val="37" w:id="-961850358"/>
                <w14:textFill>
                  <w14:solidFill>
                    <w14:srgbClr w14:val="000000">
                      <w14:alpha w14:val="100000"/>
                    </w14:srgbClr>
                  </w14:solidFill>
                </w14:textFill>
              </w:rPr>
              <w:t>|</w:t>
            </w:r>
            <w:r w:rsidRPr="00C12D15">
              <w:rPr>
                <w:rFonts w:hint="eastAsia"/>
                <w:color w:val="000000"/>
                <w:spacing w:val="-28"/>
                <w:w w:val="15"/>
                <w:shd w:val="solid" w:color="000000" w:fill="000000"/>
                <w:fitText w:val="37" w:id="-961850358"/>
                <w14:textFill>
                  <w14:solidFill>
                    <w14:srgbClr w14:val="000000">
                      <w14:alpha w14:val="100000"/>
                    </w14:srgbClr>
                  </w14:solidFill>
                </w14:textFill>
              </w:rPr>
              <w:t xml:space="preserve">　</w:t>
            </w:r>
            <w:r w:rsidR="009B04AB" w:rsidRPr="009B04AB">
              <w:rPr>
                <w:vertAlign w:val="superscript"/>
              </w:rPr>
              <w:t>7</w:t>
            </w:r>
          </w:p>
        </w:tc>
        <w:tc>
          <w:tcPr>
            <w:tcW w:w="629" w:type="pct"/>
            <w:vAlign w:val="center"/>
          </w:tcPr>
          <w:p w14:paraId="3C060F3F" w14:textId="4E4C5AE7" w:rsidR="0052501A" w:rsidRPr="00362771" w:rsidRDefault="00C12D15" w:rsidP="007C70A6">
            <w:pPr>
              <w:pStyle w:val="TableText0"/>
              <w:jc w:val="center"/>
              <w:rPr>
                <w:highlight w:val="lightGray"/>
              </w:rPr>
            </w:pPr>
            <w:r w:rsidRPr="00C12D15">
              <w:rPr>
                <w:rFonts w:hint="eastAsia"/>
                <w:color w:val="000000"/>
                <w:w w:val="15"/>
                <w:shd w:val="solid" w:color="000000" w:fill="000000"/>
                <w:fitText w:val="38" w:id="-961850357"/>
                <w14:textFill>
                  <w14:solidFill>
                    <w14:srgbClr w14:val="000000">
                      <w14:alpha w14:val="100000"/>
                    </w14:srgbClr>
                  </w14:solidFill>
                </w14:textFill>
              </w:rPr>
              <w:t xml:space="preserve">　</w:t>
            </w:r>
            <w:r w:rsidRPr="00C12D15">
              <w:rPr>
                <w:color w:val="000000"/>
                <w:w w:val="15"/>
                <w:shd w:val="solid" w:color="000000" w:fill="000000"/>
                <w:fitText w:val="38" w:id="-961850357"/>
                <w14:textFill>
                  <w14:solidFill>
                    <w14:srgbClr w14:val="000000">
                      <w14:alpha w14:val="100000"/>
                    </w14:srgbClr>
                  </w14:solidFill>
                </w14:textFill>
              </w:rPr>
              <w:t>|</w:t>
            </w:r>
            <w:r w:rsidRPr="00C12D15">
              <w:rPr>
                <w:rFonts w:hint="eastAsia"/>
                <w:color w:val="000000"/>
                <w:spacing w:val="-27"/>
                <w:w w:val="15"/>
                <w:shd w:val="solid" w:color="000000" w:fill="000000"/>
                <w:fitText w:val="38" w:id="-961850357"/>
                <w14:textFill>
                  <w14:solidFill>
                    <w14:srgbClr w14:val="000000">
                      <w14:alpha w14:val="100000"/>
                    </w14:srgbClr>
                  </w14:solidFill>
                </w14:textFill>
              </w:rPr>
              <w:t xml:space="preserve">　</w:t>
            </w:r>
            <w:r w:rsidR="009B04AB" w:rsidRPr="009B04AB">
              <w:rPr>
                <w:vertAlign w:val="superscript"/>
              </w:rPr>
              <w:t>7</w:t>
            </w:r>
          </w:p>
        </w:tc>
        <w:tc>
          <w:tcPr>
            <w:tcW w:w="629" w:type="pct"/>
            <w:vAlign w:val="center"/>
          </w:tcPr>
          <w:p w14:paraId="4F83AF7D" w14:textId="299AAE38" w:rsidR="0052501A" w:rsidRPr="00362771" w:rsidRDefault="00C12D15" w:rsidP="007C70A6">
            <w:pPr>
              <w:pStyle w:val="TableText0"/>
              <w:jc w:val="center"/>
              <w:rPr>
                <w:highlight w:val="lightGray"/>
              </w:rPr>
            </w:pPr>
            <w:r w:rsidRPr="00C12D15">
              <w:rPr>
                <w:rFonts w:hint="eastAsia"/>
                <w:color w:val="000000"/>
                <w:w w:val="15"/>
                <w:shd w:val="solid" w:color="000000" w:fill="000000"/>
                <w:fitText w:val="38" w:id="-961850356"/>
                <w14:textFill>
                  <w14:solidFill>
                    <w14:srgbClr w14:val="000000">
                      <w14:alpha w14:val="100000"/>
                    </w14:srgbClr>
                  </w14:solidFill>
                </w14:textFill>
              </w:rPr>
              <w:t xml:space="preserve">　</w:t>
            </w:r>
            <w:r w:rsidRPr="00C12D15">
              <w:rPr>
                <w:color w:val="000000"/>
                <w:w w:val="15"/>
                <w:shd w:val="solid" w:color="000000" w:fill="000000"/>
                <w:fitText w:val="38" w:id="-961850356"/>
                <w14:textFill>
                  <w14:solidFill>
                    <w14:srgbClr w14:val="000000">
                      <w14:alpha w14:val="100000"/>
                    </w14:srgbClr>
                  </w14:solidFill>
                </w14:textFill>
              </w:rPr>
              <w:t>|</w:t>
            </w:r>
            <w:r w:rsidRPr="00C12D15">
              <w:rPr>
                <w:rFonts w:hint="eastAsia"/>
                <w:color w:val="000000"/>
                <w:spacing w:val="-27"/>
                <w:w w:val="15"/>
                <w:shd w:val="solid" w:color="000000" w:fill="000000"/>
                <w:fitText w:val="38" w:id="-961850356"/>
                <w14:textFill>
                  <w14:solidFill>
                    <w14:srgbClr w14:val="000000">
                      <w14:alpha w14:val="100000"/>
                    </w14:srgbClr>
                  </w14:solidFill>
                </w14:textFill>
              </w:rPr>
              <w:t xml:space="preserve">　</w:t>
            </w:r>
            <w:r w:rsidR="009B04AB" w:rsidRPr="009B04AB">
              <w:rPr>
                <w:vertAlign w:val="superscript"/>
              </w:rPr>
              <w:t>7</w:t>
            </w:r>
          </w:p>
        </w:tc>
        <w:tc>
          <w:tcPr>
            <w:tcW w:w="708" w:type="pct"/>
            <w:vAlign w:val="center"/>
          </w:tcPr>
          <w:p w14:paraId="09F032D1" w14:textId="20F01A13" w:rsidR="0052501A" w:rsidRPr="00362771" w:rsidRDefault="00C12D15" w:rsidP="007C70A6">
            <w:pPr>
              <w:pStyle w:val="TableText0"/>
              <w:jc w:val="center"/>
              <w:rPr>
                <w:highlight w:val="lightGray"/>
              </w:rPr>
            </w:pPr>
            <w:r w:rsidRPr="00C12D15">
              <w:rPr>
                <w:color w:val="000000"/>
                <w:shd w:val="solid" w:color="000000" w:fill="000000"/>
                <w14:textFill>
                  <w14:solidFill>
                    <w14:srgbClr w14:val="000000">
                      <w14:alpha w14:val="100000"/>
                    </w14:srgbClr>
                  </w14:solidFill>
                </w14:textFill>
              </w:rPr>
              <w:t>|</w:t>
            </w:r>
            <w:r w:rsidR="009B04AB" w:rsidRPr="009B04AB">
              <w:rPr>
                <w:vertAlign w:val="superscript"/>
              </w:rPr>
              <w:t>7</w:t>
            </w:r>
          </w:p>
        </w:tc>
        <w:tc>
          <w:tcPr>
            <w:tcW w:w="679" w:type="pct"/>
            <w:vAlign w:val="center"/>
          </w:tcPr>
          <w:p w14:paraId="5EDA3EAF" w14:textId="32749917" w:rsidR="0052501A" w:rsidRPr="00362771" w:rsidRDefault="00C12D15" w:rsidP="007C70A6">
            <w:pPr>
              <w:pStyle w:val="TableText0"/>
              <w:jc w:val="center"/>
              <w:rPr>
                <w:highlight w:val="lightGray"/>
              </w:rPr>
            </w:pPr>
            <w:r w:rsidRPr="00C12D15">
              <w:rPr>
                <w:color w:val="000000"/>
                <w:shd w:val="solid" w:color="000000" w:fill="000000"/>
                <w14:textFill>
                  <w14:solidFill>
                    <w14:srgbClr w14:val="000000">
                      <w14:alpha w14:val="100000"/>
                    </w14:srgbClr>
                  </w14:solidFill>
                </w14:textFill>
              </w:rPr>
              <w:t>|</w:t>
            </w:r>
            <w:r w:rsidR="009B04AB" w:rsidRPr="009B04AB">
              <w:rPr>
                <w:vertAlign w:val="superscript"/>
              </w:rPr>
              <w:t>7</w:t>
            </w:r>
          </w:p>
        </w:tc>
      </w:tr>
      <w:tr w:rsidR="00960275" w:rsidRPr="0072211F" w14:paraId="6CF610B6" w14:textId="77777777" w:rsidTr="00DE31C7">
        <w:tc>
          <w:tcPr>
            <w:tcW w:w="5000" w:type="pct"/>
            <w:gridSpan w:val="7"/>
            <w:shd w:val="clear" w:color="auto" w:fill="auto"/>
            <w:vAlign w:val="center"/>
          </w:tcPr>
          <w:p w14:paraId="25183171" w14:textId="77777777" w:rsidR="00960275" w:rsidRPr="0072211F" w:rsidRDefault="00960275" w:rsidP="00CA131C">
            <w:pPr>
              <w:pStyle w:val="TableText0"/>
            </w:pPr>
            <w:r w:rsidRPr="0072211F">
              <w:rPr>
                <w:b/>
                <w:bCs w:val="0"/>
              </w:rPr>
              <w:t>Estimated financial implications of Ryeqo</w:t>
            </w:r>
          </w:p>
        </w:tc>
      </w:tr>
      <w:tr w:rsidR="0052501A" w:rsidRPr="0072211F" w14:paraId="6193C047" w14:textId="77777777" w:rsidTr="002E3EFE">
        <w:tc>
          <w:tcPr>
            <w:tcW w:w="1098" w:type="pct"/>
            <w:shd w:val="clear" w:color="auto" w:fill="auto"/>
            <w:vAlign w:val="center"/>
          </w:tcPr>
          <w:p w14:paraId="6A15F1EE" w14:textId="77777777" w:rsidR="0052501A" w:rsidRPr="0072211F" w:rsidRDefault="0052501A" w:rsidP="00CA131C">
            <w:pPr>
              <w:pStyle w:val="TableText0"/>
              <w:rPr>
                <w:sz w:val="19"/>
                <w:szCs w:val="19"/>
              </w:rPr>
            </w:pPr>
            <w:r w:rsidRPr="0072211F">
              <w:rPr>
                <w:sz w:val="19"/>
                <w:szCs w:val="19"/>
              </w:rPr>
              <w:t>Cost to PBS/RPBS less copayments</w:t>
            </w:r>
          </w:p>
        </w:tc>
        <w:tc>
          <w:tcPr>
            <w:tcW w:w="628" w:type="pct"/>
            <w:tcBorders>
              <w:top w:val="nil"/>
              <w:left w:val="single" w:sz="4" w:space="0" w:color="auto"/>
              <w:bottom w:val="single" w:sz="4" w:space="0" w:color="auto"/>
              <w:right w:val="single" w:sz="4" w:space="0" w:color="auto"/>
            </w:tcBorders>
            <w:shd w:val="clear" w:color="auto" w:fill="auto"/>
            <w:vAlign w:val="center"/>
          </w:tcPr>
          <w:p w14:paraId="66EF362A" w14:textId="5F42648B" w:rsidR="0052501A" w:rsidRPr="0072211F" w:rsidRDefault="0052501A" w:rsidP="00C12D15">
            <w:pPr>
              <w:pStyle w:val="TableText0"/>
              <w:jc w:val="center"/>
            </w:pPr>
            <w:r w:rsidRPr="0072211F">
              <w:t>$</w:t>
            </w:r>
            <w:r w:rsidR="00C12D15" w:rsidRPr="00C12D15">
              <w:rPr>
                <w:rFonts w:hint="eastAsia"/>
                <w:color w:val="000000"/>
                <w:w w:val="16"/>
                <w:shd w:val="solid" w:color="000000" w:fill="000000"/>
                <w:fitText w:val="75" w:id="-961850355"/>
                <w14:textFill>
                  <w14:solidFill>
                    <w14:srgbClr w14:val="000000">
                      <w14:alpha w14:val="100000"/>
                    </w14:srgbClr>
                  </w14:solidFill>
                </w14:textFill>
              </w:rPr>
              <w:t xml:space="preserve">　</w:t>
            </w:r>
            <w:r w:rsidR="00C12D15" w:rsidRPr="00C12D15">
              <w:rPr>
                <w:color w:val="000000"/>
                <w:w w:val="16"/>
                <w:shd w:val="solid" w:color="000000" w:fill="000000"/>
                <w:fitText w:val="75" w:id="-961850355"/>
                <w14:textFill>
                  <w14:solidFill>
                    <w14:srgbClr w14:val="000000">
                      <w14:alpha w14:val="100000"/>
                    </w14:srgbClr>
                  </w14:solidFill>
                </w14:textFill>
              </w:rPr>
              <w:t>|</w:t>
            </w:r>
            <w:r w:rsidR="00C12D15" w:rsidRPr="00C12D15">
              <w:rPr>
                <w:rFonts w:hint="eastAsia"/>
                <w:color w:val="000000"/>
                <w:spacing w:val="5"/>
                <w:w w:val="16"/>
                <w:shd w:val="solid" w:color="000000" w:fill="000000"/>
                <w:fitText w:val="75" w:id="-961850355"/>
                <w14:textFill>
                  <w14:solidFill>
                    <w14:srgbClr w14:val="000000">
                      <w14:alpha w14:val="100000"/>
                    </w14:srgbClr>
                  </w14:solidFill>
                </w14:textFill>
              </w:rPr>
              <w:t xml:space="preserve">　</w:t>
            </w:r>
            <w:r w:rsidR="00BD670B" w:rsidRPr="002E3EFE">
              <w:rPr>
                <w:vertAlign w:val="superscript"/>
              </w:rPr>
              <w:t>8</w:t>
            </w:r>
          </w:p>
        </w:tc>
        <w:tc>
          <w:tcPr>
            <w:tcW w:w="629" w:type="pct"/>
            <w:tcBorders>
              <w:top w:val="nil"/>
              <w:left w:val="nil"/>
              <w:bottom w:val="single" w:sz="4" w:space="0" w:color="auto"/>
              <w:right w:val="single" w:sz="4" w:space="0" w:color="auto"/>
            </w:tcBorders>
            <w:shd w:val="clear" w:color="auto" w:fill="auto"/>
            <w:vAlign w:val="center"/>
          </w:tcPr>
          <w:p w14:paraId="01FDC905" w14:textId="4D42CCDC" w:rsidR="0052501A" w:rsidRPr="0072211F" w:rsidRDefault="0052501A" w:rsidP="00C12D15">
            <w:pPr>
              <w:pStyle w:val="TableText0"/>
              <w:jc w:val="center"/>
            </w:pPr>
            <w:r w:rsidRPr="0072211F">
              <w:t>$</w:t>
            </w:r>
            <w:r w:rsidR="00C12D15" w:rsidRPr="00C12D15">
              <w:rPr>
                <w:rFonts w:hint="eastAsia"/>
                <w:color w:val="000000"/>
                <w:w w:val="16"/>
                <w:shd w:val="solid" w:color="000000" w:fill="000000"/>
                <w:fitText w:val="75" w:id="-961850354"/>
                <w14:textFill>
                  <w14:solidFill>
                    <w14:srgbClr w14:val="000000">
                      <w14:alpha w14:val="100000"/>
                    </w14:srgbClr>
                  </w14:solidFill>
                </w14:textFill>
              </w:rPr>
              <w:t xml:space="preserve">　</w:t>
            </w:r>
            <w:r w:rsidR="00C12D15" w:rsidRPr="00C12D15">
              <w:rPr>
                <w:color w:val="000000"/>
                <w:w w:val="16"/>
                <w:shd w:val="solid" w:color="000000" w:fill="000000"/>
                <w:fitText w:val="75" w:id="-961850354"/>
                <w14:textFill>
                  <w14:solidFill>
                    <w14:srgbClr w14:val="000000">
                      <w14:alpha w14:val="100000"/>
                    </w14:srgbClr>
                  </w14:solidFill>
                </w14:textFill>
              </w:rPr>
              <w:t>|</w:t>
            </w:r>
            <w:r w:rsidR="00C12D15" w:rsidRPr="00C12D15">
              <w:rPr>
                <w:rFonts w:hint="eastAsia"/>
                <w:color w:val="000000"/>
                <w:spacing w:val="5"/>
                <w:w w:val="16"/>
                <w:shd w:val="solid" w:color="000000" w:fill="000000"/>
                <w:fitText w:val="75" w:id="-961850354"/>
                <w14:textFill>
                  <w14:solidFill>
                    <w14:srgbClr w14:val="000000">
                      <w14:alpha w14:val="100000"/>
                    </w14:srgbClr>
                  </w14:solidFill>
                </w14:textFill>
              </w:rPr>
              <w:t xml:space="preserve">　</w:t>
            </w:r>
            <w:r w:rsidR="00BD670B" w:rsidRPr="002E3EFE">
              <w:rPr>
                <w:vertAlign w:val="superscript"/>
              </w:rPr>
              <w:t>9</w:t>
            </w:r>
          </w:p>
        </w:tc>
        <w:tc>
          <w:tcPr>
            <w:tcW w:w="629" w:type="pct"/>
            <w:tcBorders>
              <w:top w:val="nil"/>
              <w:left w:val="nil"/>
              <w:bottom w:val="single" w:sz="4" w:space="0" w:color="auto"/>
              <w:right w:val="single" w:sz="4" w:space="0" w:color="auto"/>
            </w:tcBorders>
            <w:shd w:val="clear" w:color="auto" w:fill="auto"/>
            <w:vAlign w:val="center"/>
          </w:tcPr>
          <w:p w14:paraId="00157D8B" w14:textId="7D0EC04E" w:rsidR="0052501A" w:rsidRPr="0072211F" w:rsidRDefault="0052501A" w:rsidP="00C12D15">
            <w:pPr>
              <w:pStyle w:val="TableText0"/>
              <w:jc w:val="center"/>
            </w:pPr>
            <w:r w:rsidRPr="0072211F">
              <w:t>$</w:t>
            </w:r>
            <w:r w:rsidR="00C12D15" w:rsidRPr="00C12D15">
              <w:rPr>
                <w:rFonts w:hint="eastAsia"/>
                <w:color w:val="000000"/>
                <w:w w:val="16"/>
                <w:shd w:val="solid" w:color="000000" w:fill="000000"/>
                <w:fitText w:val="75" w:id="-961850353"/>
                <w14:textFill>
                  <w14:solidFill>
                    <w14:srgbClr w14:val="000000">
                      <w14:alpha w14:val="100000"/>
                    </w14:srgbClr>
                  </w14:solidFill>
                </w14:textFill>
              </w:rPr>
              <w:t xml:space="preserve">　</w:t>
            </w:r>
            <w:r w:rsidR="00C12D15" w:rsidRPr="00C12D15">
              <w:rPr>
                <w:color w:val="000000"/>
                <w:w w:val="16"/>
                <w:shd w:val="solid" w:color="000000" w:fill="000000"/>
                <w:fitText w:val="75" w:id="-961850353"/>
                <w14:textFill>
                  <w14:solidFill>
                    <w14:srgbClr w14:val="000000">
                      <w14:alpha w14:val="100000"/>
                    </w14:srgbClr>
                  </w14:solidFill>
                </w14:textFill>
              </w:rPr>
              <w:t>|</w:t>
            </w:r>
            <w:r w:rsidR="00C12D15" w:rsidRPr="00C12D15">
              <w:rPr>
                <w:rFonts w:hint="eastAsia"/>
                <w:color w:val="000000"/>
                <w:spacing w:val="5"/>
                <w:w w:val="16"/>
                <w:shd w:val="solid" w:color="000000" w:fill="000000"/>
                <w:fitText w:val="75" w:id="-961850353"/>
                <w14:textFill>
                  <w14:solidFill>
                    <w14:srgbClr w14:val="000000">
                      <w14:alpha w14:val="100000"/>
                    </w14:srgbClr>
                  </w14:solidFill>
                </w14:textFill>
              </w:rPr>
              <w:t xml:space="preserve">　</w:t>
            </w:r>
            <w:r w:rsidR="00BD670B" w:rsidRPr="002E3EFE">
              <w:rPr>
                <w:vertAlign w:val="superscript"/>
              </w:rPr>
              <w:t>9</w:t>
            </w:r>
          </w:p>
        </w:tc>
        <w:tc>
          <w:tcPr>
            <w:tcW w:w="629" w:type="pct"/>
            <w:tcBorders>
              <w:top w:val="nil"/>
              <w:left w:val="nil"/>
              <w:bottom w:val="single" w:sz="4" w:space="0" w:color="auto"/>
              <w:right w:val="single" w:sz="4" w:space="0" w:color="auto"/>
            </w:tcBorders>
            <w:shd w:val="clear" w:color="auto" w:fill="auto"/>
            <w:vAlign w:val="center"/>
          </w:tcPr>
          <w:p w14:paraId="537DDDDE" w14:textId="7FF79384" w:rsidR="0052501A" w:rsidRPr="0072211F" w:rsidRDefault="0052501A" w:rsidP="00C12D15">
            <w:pPr>
              <w:pStyle w:val="TableText0"/>
              <w:jc w:val="center"/>
            </w:pPr>
            <w:r w:rsidRPr="0072211F">
              <w:t>$</w:t>
            </w:r>
            <w:r w:rsidR="00C12D15" w:rsidRPr="00C12D15">
              <w:rPr>
                <w:rFonts w:hint="eastAsia"/>
                <w:color w:val="000000"/>
                <w:w w:val="16"/>
                <w:shd w:val="solid" w:color="000000" w:fill="000000"/>
                <w:fitText w:val="75" w:id="-961850352"/>
                <w14:textFill>
                  <w14:solidFill>
                    <w14:srgbClr w14:val="000000">
                      <w14:alpha w14:val="100000"/>
                    </w14:srgbClr>
                  </w14:solidFill>
                </w14:textFill>
              </w:rPr>
              <w:t xml:space="preserve">　</w:t>
            </w:r>
            <w:r w:rsidR="00C12D15" w:rsidRPr="00C12D15">
              <w:rPr>
                <w:color w:val="000000"/>
                <w:w w:val="16"/>
                <w:shd w:val="solid" w:color="000000" w:fill="000000"/>
                <w:fitText w:val="75" w:id="-961850352"/>
                <w14:textFill>
                  <w14:solidFill>
                    <w14:srgbClr w14:val="000000">
                      <w14:alpha w14:val="100000"/>
                    </w14:srgbClr>
                  </w14:solidFill>
                </w14:textFill>
              </w:rPr>
              <w:t>|</w:t>
            </w:r>
            <w:r w:rsidR="00C12D15" w:rsidRPr="00C12D15">
              <w:rPr>
                <w:rFonts w:hint="eastAsia"/>
                <w:color w:val="000000"/>
                <w:spacing w:val="5"/>
                <w:w w:val="16"/>
                <w:shd w:val="solid" w:color="000000" w:fill="000000"/>
                <w:fitText w:val="75" w:id="-961850352"/>
                <w14:textFill>
                  <w14:solidFill>
                    <w14:srgbClr w14:val="000000">
                      <w14:alpha w14:val="100000"/>
                    </w14:srgbClr>
                  </w14:solidFill>
                </w14:textFill>
              </w:rPr>
              <w:t xml:space="preserve">　</w:t>
            </w:r>
            <w:r w:rsidR="00BD670B" w:rsidRPr="002E3EFE">
              <w:rPr>
                <w:vertAlign w:val="superscript"/>
              </w:rPr>
              <w:t>9</w:t>
            </w:r>
          </w:p>
        </w:tc>
        <w:tc>
          <w:tcPr>
            <w:tcW w:w="708" w:type="pct"/>
            <w:tcBorders>
              <w:top w:val="nil"/>
              <w:left w:val="nil"/>
              <w:bottom w:val="single" w:sz="4" w:space="0" w:color="auto"/>
              <w:right w:val="single" w:sz="4" w:space="0" w:color="auto"/>
            </w:tcBorders>
            <w:shd w:val="clear" w:color="auto" w:fill="auto"/>
            <w:vAlign w:val="center"/>
          </w:tcPr>
          <w:p w14:paraId="1EB56A1B" w14:textId="3A0AD025" w:rsidR="0052501A" w:rsidRPr="0072211F" w:rsidRDefault="0052501A" w:rsidP="00C12D15">
            <w:pPr>
              <w:pStyle w:val="TableText0"/>
              <w:jc w:val="center"/>
            </w:pPr>
            <w:r w:rsidRPr="0072211F">
              <w:t>$</w:t>
            </w:r>
            <w:r w:rsidR="00C12D15" w:rsidRPr="00C12D15">
              <w:rPr>
                <w:rFonts w:hint="eastAsia"/>
                <w:color w:val="000000"/>
                <w:w w:val="15"/>
                <w:shd w:val="solid" w:color="000000" w:fill="000000"/>
                <w:fitText w:val="38" w:id="-961850368"/>
                <w14:textFill>
                  <w14:solidFill>
                    <w14:srgbClr w14:val="000000">
                      <w14:alpha w14:val="100000"/>
                    </w14:srgbClr>
                  </w14:solidFill>
                </w14:textFill>
              </w:rPr>
              <w:t xml:space="preserve">　</w:t>
            </w:r>
            <w:r w:rsidR="00C12D15" w:rsidRPr="00C12D15">
              <w:rPr>
                <w:color w:val="000000"/>
                <w:w w:val="15"/>
                <w:shd w:val="solid" w:color="000000" w:fill="000000"/>
                <w:fitText w:val="38" w:id="-961850368"/>
                <w14:textFill>
                  <w14:solidFill>
                    <w14:srgbClr w14:val="000000">
                      <w14:alpha w14:val="100000"/>
                    </w14:srgbClr>
                  </w14:solidFill>
                </w14:textFill>
              </w:rPr>
              <w:t>|</w:t>
            </w:r>
            <w:r w:rsidR="00C12D15" w:rsidRPr="00C12D15">
              <w:rPr>
                <w:rFonts w:hint="eastAsia"/>
                <w:color w:val="000000"/>
                <w:spacing w:val="-27"/>
                <w:w w:val="15"/>
                <w:shd w:val="solid" w:color="000000" w:fill="000000"/>
                <w:fitText w:val="38" w:id="-961850368"/>
                <w14:textFill>
                  <w14:solidFill>
                    <w14:srgbClr w14:val="000000">
                      <w14:alpha w14:val="100000"/>
                    </w14:srgbClr>
                  </w14:solidFill>
                </w14:textFill>
              </w:rPr>
              <w:t xml:space="preserve">　</w:t>
            </w:r>
            <w:r w:rsidR="002E3EFE" w:rsidRPr="002E3EFE">
              <w:rPr>
                <w:vertAlign w:val="superscript"/>
              </w:rPr>
              <w:t>10</w:t>
            </w:r>
          </w:p>
        </w:tc>
        <w:tc>
          <w:tcPr>
            <w:tcW w:w="679" w:type="pct"/>
            <w:tcBorders>
              <w:top w:val="nil"/>
              <w:left w:val="nil"/>
              <w:bottom w:val="single" w:sz="4" w:space="0" w:color="auto"/>
              <w:right w:val="single" w:sz="4" w:space="0" w:color="auto"/>
            </w:tcBorders>
            <w:shd w:val="clear" w:color="auto" w:fill="auto"/>
            <w:vAlign w:val="center"/>
          </w:tcPr>
          <w:p w14:paraId="30B45C43" w14:textId="30B46C2E" w:rsidR="0052501A" w:rsidRPr="0072211F" w:rsidRDefault="0052501A" w:rsidP="00C12D15">
            <w:pPr>
              <w:pStyle w:val="TableText0"/>
              <w:jc w:val="center"/>
            </w:pPr>
            <w:r w:rsidRPr="0072211F">
              <w:t>$</w:t>
            </w:r>
            <w:r w:rsidR="00C12D15" w:rsidRPr="00C12D15">
              <w:rPr>
                <w:rFonts w:hint="eastAsia"/>
                <w:color w:val="000000"/>
                <w:w w:val="15"/>
                <w:shd w:val="solid" w:color="000000" w:fill="000000"/>
                <w:fitText w:val="63" w:id="-961850367"/>
                <w14:textFill>
                  <w14:solidFill>
                    <w14:srgbClr w14:val="000000">
                      <w14:alpha w14:val="100000"/>
                    </w14:srgbClr>
                  </w14:solidFill>
                </w14:textFill>
              </w:rPr>
              <w:t xml:space="preserve">　</w:t>
            </w:r>
            <w:r w:rsidR="00C12D15" w:rsidRPr="00C12D15">
              <w:rPr>
                <w:color w:val="000000"/>
                <w:w w:val="15"/>
                <w:shd w:val="solid" w:color="000000" w:fill="000000"/>
                <w:fitText w:val="63" w:id="-961850367"/>
                <w14:textFill>
                  <w14:solidFill>
                    <w14:srgbClr w14:val="000000">
                      <w14:alpha w14:val="100000"/>
                    </w14:srgbClr>
                  </w14:solidFill>
                </w14:textFill>
              </w:rPr>
              <w:t>|</w:t>
            </w:r>
            <w:r w:rsidR="00C12D15" w:rsidRPr="00C12D15">
              <w:rPr>
                <w:rFonts w:hint="eastAsia"/>
                <w:color w:val="000000"/>
                <w:spacing w:val="-2"/>
                <w:w w:val="15"/>
                <w:shd w:val="solid" w:color="000000" w:fill="000000"/>
                <w:fitText w:val="63" w:id="-961850367"/>
                <w14:textFill>
                  <w14:solidFill>
                    <w14:srgbClr w14:val="000000">
                      <w14:alpha w14:val="100000"/>
                    </w14:srgbClr>
                  </w14:solidFill>
                </w14:textFill>
              </w:rPr>
              <w:t xml:space="preserve">　</w:t>
            </w:r>
            <w:r w:rsidR="002E3EFE" w:rsidRPr="002E3EFE">
              <w:rPr>
                <w:vertAlign w:val="superscript"/>
              </w:rPr>
              <w:t>10</w:t>
            </w:r>
          </w:p>
        </w:tc>
      </w:tr>
      <w:tr w:rsidR="00960275" w:rsidRPr="0072211F" w14:paraId="61D4D7D2" w14:textId="77777777" w:rsidTr="00DE31C7">
        <w:tc>
          <w:tcPr>
            <w:tcW w:w="5000" w:type="pct"/>
            <w:gridSpan w:val="7"/>
            <w:shd w:val="clear" w:color="auto" w:fill="auto"/>
            <w:vAlign w:val="center"/>
          </w:tcPr>
          <w:p w14:paraId="5D0A9CD4" w14:textId="7941EA67" w:rsidR="00960275" w:rsidRPr="0072211F" w:rsidRDefault="00960275" w:rsidP="00CA131C">
            <w:pPr>
              <w:pStyle w:val="TableText0"/>
              <w:rPr>
                <w:b/>
                <w:bCs w:val="0"/>
              </w:rPr>
            </w:pPr>
            <w:r w:rsidRPr="0072211F">
              <w:rPr>
                <w:b/>
                <w:bCs w:val="0"/>
              </w:rPr>
              <w:t>Estimated financial implications for other PBS drugs</w:t>
            </w:r>
          </w:p>
        </w:tc>
      </w:tr>
      <w:tr w:rsidR="0052501A" w:rsidRPr="0072211F" w14:paraId="65C65F36" w14:textId="77777777" w:rsidTr="007C70A6">
        <w:tc>
          <w:tcPr>
            <w:tcW w:w="1098" w:type="pct"/>
            <w:shd w:val="clear" w:color="auto" w:fill="auto"/>
            <w:vAlign w:val="center"/>
          </w:tcPr>
          <w:p w14:paraId="6190D722" w14:textId="78325D3B" w:rsidR="0052501A" w:rsidRPr="0072211F" w:rsidRDefault="00482F6A" w:rsidP="00CA131C">
            <w:pPr>
              <w:pStyle w:val="TableText0"/>
              <w:rPr>
                <w:sz w:val="19"/>
                <w:szCs w:val="19"/>
              </w:rPr>
            </w:pPr>
            <w:r>
              <w:rPr>
                <w:sz w:val="19"/>
                <w:szCs w:val="19"/>
              </w:rPr>
              <w:t>Impact</w:t>
            </w:r>
            <w:r w:rsidRPr="0072211F">
              <w:rPr>
                <w:sz w:val="19"/>
                <w:szCs w:val="19"/>
              </w:rPr>
              <w:t xml:space="preserve"> </w:t>
            </w:r>
            <w:r w:rsidR="0052501A" w:rsidRPr="0072211F">
              <w:rPr>
                <w:sz w:val="19"/>
                <w:szCs w:val="19"/>
              </w:rPr>
              <w:t>to PBS/RPBS less copayments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0E96CFDA" w14:textId="3A27FF22" w:rsidR="0052501A" w:rsidRPr="0072211F" w:rsidRDefault="0052501A" w:rsidP="007C70A6">
            <w:pPr>
              <w:pStyle w:val="TableText0"/>
              <w:jc w:val="center"/>
            </w:pPr>
            <w:r w:rsidRPr="0072211F">
              <w:rPr>
                <w:bCs w:val="0"/>
              </w:rPr>
              <w:t>-$</w:t>
            </w:r>
            <w:r w:rsidR="00C12D15" w:rsidRPr="00C12D15">
              <w:rPr>
                <w:bCs w:val="0"/>
                <w:color w:val="000000"/>
                <w:spacing w:val="65"/>
                <w:shd w:val="solid" w:color="000000" w:fill="000000"/>
                <w:fitText w:val="151" w:id="-961850366"/>
                <w14:textFill>
                  <w14:solidFill>
                    <w14:srgbClr w14:val="000000">
                      <w14:alpha w14:val="100000"/>
                    </w14:srgbClr>
                  </w14:solidFill>
                </w14:textFill>
              </w:rPr>
              <w:t>|</w:t>
            </w:r>
            <w:r w:rsidR="00C12D15" w:rsidRPr="00C12D15">
              <w:rPr>
                <w:bCs w:val="0"/>
                <w:color w:val="000000"/>
                <w:spacing w:val="1"/>
                <w:shd w:val="solid" w:color="000000" w:fill="000000"/>
                <w:fitText w:val="151" w:id="-961850366"/>
                <w14:textFill>
                  <w14:solidFill>
                    <w14:srgbClr w14:val="000000">
                      <w14:alpha w14:val="100000"/>
                    </w14:srgbClr>
                  </w14:solidFill>
                </w14:textFill>
              </w:rPr>
              <w:t>|</w:t>
            </w:r>
            <w:r w:rsidR="00F94E0D" w:rsidRPr="00F94E0D">
              <w:rPr>
                <w:bCs w:val="0"/>
                <w:vertAlign w:val="superscript"/>
              </w:rPr>
              <w:t>11</w:t>
            </w:r>
          </w:p>
        </w:tc>
        <w:tc>
          <w:tcPr>
            <w:tcW w:w="629" w:type="pct"/>
            <w:tcBorders>
              <w:top w:val="single" w:sz="4" w:space="0" w:color="auto"/>
              <w:left w:val="nil"/>
              <w:bottom w:val="single" w:sz="4" w:space="0" w:color="auto"/>
              <w:right w:val="single" w:sz="4" w:space="0" w:color="auto"/>
            </w:tcBorders>
            <w:shd w:val="clear" w:color="auto" w:fill="auto"/>
            <w:vAlign w:val="center"/>
          </w:tcPr>
          <w:p w14:paraId="75CDE2C1" w14:textId="359211FC" w:rsidR="0052501A" w:rsidRPr="0072211F" w:rsidRDefault="0052501A" w:rsidP="007C70A6">
            <w:pPr>
              <w:pStyle w:val="TableText0"/>
              <w:jc w:val="center"/>
            </w:pPr>
            <w:r w:rsidRPr="0072211F">
              <w:rPr>
                <w:bCs w:val="0"/>
              </w:rPr>
              <w:t>-$</w:t>
            </w:r>
            <w:r w:rsidR="00C12D15" w:rsidRPr="00C12D15">
              <w:rPr>
                <w:bCs w:val="0"/>
                <w:color w:val="000000"/>
                <w:spacing w:val="64"/>
                <w:shd w:val="solid" w:color="000000" w:fill="000000"/>
                <w:fitText w:val="150" w:id="-961850365"/>
                <w14:textFill>
                  <w14:solidFill>
                    <w14:srgbClr w14:val="000000">
                      <w14:alpha w14:val="100000"/>
                    </w14:srgbClr>
                  </w14:solidFill>
                </w14:textFill>
              </w:rPr>
              <w:t>|</w:t>
            </w:r>
            <w:r w:rsidR="00C12D15" w:rsidRPr="00C12D15">
              <w:rPr>
                <w:bCs w:val="0"/>
                <w:color w:val="000000"/>
                <w:spacing w:val="1"/>
                <w:shd w:val="solid" w:color="000000" w:fill="000000"/>
                <w:fitText w:val="150" w:id="-961850365"/>
                <w14:textFill>
                  <w14:solidFill>
                    <w14:srgbClr w14:val="000000">
                      <w14:alpha w14:val="100000"/>
                    </w14:srgbClr>
                  </w14:solidFill>
                </w14:textFill>
              </w:rPr>
              <w:t>|</w:t>
            </w:r>
            <w:r w:rsidR="00F94E0D" w:rsidRPr="00F94E0D">
              <w:rPr>
                <w:bCs w:val="0"/>
                <w:vertAlign w:val="superscript"/>
              </w:rPr>
              <w:t>11</w:t>
            </w:r>
          </w:p>
        </w:tc>
        <w:tc>
          <w:tcPr>
            <w:tcW w:w="629" w:type="pct"/>
            <w:tcBorders>
              <w:top w:val="single" w:sz="4" w:space="0" w:color="auto"/>
              <w:left w:val="nil"/>
              <w:bottom w:val="single" w:sz="4" w:space="0" w:color="auto"/>
              <w:right w:val="single" w:sz="4" w:space="0" w:color="auto"/>
            </w:tcBorders>
            <w:shd w:val="clear" w:color="auto" w:fill="auto"/>
            <w:vAlign w:val="center"/>
          </w:tcPr>
          <w:p w14:paraId="4B7DC9F8" w14:textId="12EF40A4" w:rsidR="0052501A" w:rsidRPr="0072211F" w:rsidRDefault="0052501A" w:rsidP="007C70A6">
            <w:pPr>
              <w:pStyle w:val="TableText0"/>
              <w:jc w:val="center"/>
            </w:pPr>
            <w:r w:rsidRPr="0072211F">
              <w:rPr>
                <w:bCs w:val="0"/>
              </w:rPr>
              <w:t>-$</w:t>
            </w:r>
            <w:r w:rsidR="00C12D15" w:rsidRPr="00C12D15">
              <w:rPr>
                <w:rFonts w:hint="eastAsia"/>
                <w:bCs w:val="0"/>
                <w:color w:val="000000"/>
                <w:w w:val="33"/>
                <w:shd w:val="solid" w:color="000000" w:fill="000000"/>
                <w:fitText w:val="150" w:id="-961850364"/>
                <w14:textFill>
                  <w14:solidFill>
                    <w14:srgbClr w14:val="000000">
                      <w14:alpha w14:val="100000"/>
                    </w14:srgbClr>
                  </w14:solidFill>
                </w14:textFill>
              </w:rPr>
              <w:t xml:space="preserve">　</w:t>
            </w:r>
            <w:r w:rsidR="00C12D15" w:rsidRPr="00C12D15">
              <w:rPr>
                <w:bCs w:val="0"/>
                <w:color w:val="000000"/>
                <w:w w:val="33"/>
                <w:shd w:val="solid" w:color="000000" w:fill="000000"/>
                <w:fitText w:val="150" w:id="-961850364"/>
                <w14:textFill>
                  <w14:solidFill>
                    <w14:srgbClr w14:val="000000">
                      <w14:alpha w14:val="100000"/>
                    </w14:srgbClr>
                  </w14:solidFill>
                </w14:textFill>
              </w:rPr>
              <w:t>|</w:t>
            </w:r>
            <w:r w:rsidR="00C12D15" w:rsidRPr="00C12D15">
              <w:rPr>
                <w:rFonts w:hint="eastAsia"/>
                <w:bCs w:val="0"/>
                <w:color w:val="000000"/>
                <w:spacing w:val="4"/>
                <w:w w:val="33"/>
                <w:shd w:val="solid" w:color="000000" w:fill="000000"/>
                <w:fitText w:val="150" w:id="-961850364"/>
                <w14:textFill>
                  <w14:solidFill>
                    <w14:srgbClr w14:val="000000">
                      <w14:alpha w14:val="100000"/>
                    </w14:srgbClr>
                  </w14:solidFill>
                </w14:textFill>
              </w:rPr>
              <w:t xml:space="preserve">　</w:t>
            </w:r>
            <w:r w:rsidR="00F94E0D" w:rsidRPr="00F94E0D">
              <w:rPr>
                <w:bCs w:val="0"/>
                <w:vertAlign w:val="superscript"/>
              </w:rPr>
              <w:t>11</w:t>
            </w:r>
          </w:p>
        </w:tc>
        <w:tc>
          <w:tcPr>
            <w:tcW w:w="629" w:type="pct"/>
            <w:tcBorders>
              <w:top w:val="single" w:sz="4" w:space="0" w:color="auto"/>
              <w:left w:val="nil"/>
              <w:bottom w:val="single" w:sz="4" w:space="0" w:color="auto"/>
              <w:right w:val="single" w:sz="4" w:space="0" w:color="auto"/>
            </w:tcBorders>
            <w:shd w:val="clear" w:color="auto" w:fill="auto"/>
            <w:vAlign w:val="center"/>
          </w:tcPr>
          <w:p w14:paraId="053FF01E" w14:textId="243A3C2D" w:rsidR="0052501A" w:rsidRPr="0072211F" w:rsidRDefault="0052501A" w:rsidP="007C70A6">
            <w:pPr>
              <w:pStyle w:val="TableText0"/>
              <w:jc w:val="center"/>
            </w:pPr>
            <w:r w:rsidRPr="0072211F">
              <w:rPr>
                <w:bCs w:val="0"/>
              </w:rPr>
              <w:t>-$</w:t>
            </w:r>
            <w:r w:rsidR="00C12D15" w:rsidRPr="00C12D15">
              <w:rPr>
                <w:rFonts w:hint="eastAsia"/>
                <w:bCs w:val="0"/>
                <w:color w:val="000000"/>
                <w:w w:val="33"/>
                <w:shd w:val="solid" w:color="000000" w:fill="000000"/>
                <w:fitText w:val="150" w:id="-961850363"/>
                <w14:textFill>
                  <w14:solidFill>
                    <w14:srgbClr w14:val="000000">
                      <w14:alpha w14:val="100000"/>
                    </w14:srgbClr>
                  </w14:solidFill>
                </w14:textFill>
              </w:rPr>
              <w:t xml:space="preserve">　</w:t>
            </w:r>
            <w:r w:rsidR="00C12D15" w:rsidRPr="00C12D15">
              <w:rPr>
                <w:bCs w:val="0"/>
                <w:color w:val="000000"/>
                <w:w w:val="33"/>
                <w:shd w:val="solid" w:color="000000" w:fill="000000"/>
                <w:fitText w:val="150" w:id="-961850363"/>
                <w14:textFill>
                  <w14:solidFill>
                    <w14:srgbClr w14:val="000000">
                      <w14:alpha w14:val="100000"/>
                    </w14:srgbClr>
                  </w14:solidFill>
                </w14:textFill>
              </w:rPr>
              <w:t>|</w:t>
            </w:r>
            <w:r w:rsidR="00C12D15" w:rsidRPr="00C12D15">
              <w:rPr>
                <w:rFonts w:hint="eastAsia"/>
                <w:bCs w:val="0"/>
                <w:color w:val="000000"/>
                <w:spacing w:val="4"/>
                <w:w w:val="33"/>
                <w:shd w:val="solid" w:color="000000" w:fill="000000"/>
                <w:fitText w:val="150" w:id="-961850363"/>
                <w14:textFill>
                  <w14:solidFill>
                    <w14:srgbClr w14:val="000000">
                      <w14:alpha w14:val="100000"/>
                    </w14:srgbClr>
                  </w14:solidFill>
                </w14:textFill>
              </w:rPr>
              <w:t xml:space="preserve">　</w:t>
            </w:r>
            <w:r w:rsidR="00F94E0D" w:rsidRPr="00F94E0D">
              <w:rPr>
                <w:bCs w:val="0"/>
                <w:vertAlign w:val="superscript"/>
              </w:rPr>
              <w:t>11</w:t>
            </w:r>
          </w:p>
        </w:tc>
        <w:tc>
          <w:tcPr>
            <w:tcW w:w="708" w:type="pct"/>
            <w:tcBorders>
              <w:top w:val="single" w:sz="4" w:space="0" w:color="auto"/>
              <w:left w:val="nil"/>
              <w:bottom w:val="single" w:sz="4" w:space="0" w:color="auto"/>
              <w:right w:val="single" w:sz="4" w:space="0" w:color="auto"/>
            </w:tcBorders>
            <w:shd w:val="clear" w:color="auto" w:fill="auto"/>
            <w:vAlign w:val="center"/>
          </w:tcPr>
          <w:p w14:paraId="619709A1" w14:textId="3A695909" w:rsidR="0052501A" w:rsidRPr="0072211F" w:rsidRDefault="0052501A" w:rsidP="007C70A6">
            <w:pPr>
              <w:pStyle w:val="TableText0"/>
              <w:jc w:val="center"/>
            </w:pPr>
            <w:r w:rsidRPr="0072211F">
              <w:rPr>
                <w:bCs w:val="0"/>
              </w:rPr>
              <w:t>-$</w:t>
            </w:r>
            <w:r w:rsidR="00C12D15" w:rsidRPr="00C12D15">
              <w:rPr>
                <w:rFonts w:hint="eastAsia"/>
                <w:bCs w:val="0"/>
                <w:color w:val="000000"/>
                <w:w w:val="15"/>
                <w:shd w:val="solid" w:color="000000" w:fill="000000"/>
                <w:fitText w:val="63" w:id="-961850362"/>
                <w14:textFill>
                  <w14:solidFill>
                    <w14:srgbClr w14:val="000000">
                      <w14:alpha w14:val="100000"/>
                    </w14:srgbClr>
                  </w14:solidFill>
                </w14:textFill>
              </w:rPr>
              <w:t xml:space="preserve">　</w:t>
            </w:r>
            <w:r w:rsidR="00C12D15" w:rsidRPr="00C12D15">
              <w:rPr>
                <w:bCs w:val="0"/>
                <w:color w:val="000000"/>
                <w:w w:val="15"/>
                <w:shd w:val="solid" w:color="000000" w:fill="000000"/>
                <w:fitText w:val="63" w:id="-961850362"/>
                <w14:textFill>
                  <w14:solidFill>
                    <w14:srgbClr w14:val="000000">
                      <w14:alpha w14:val="100000"/>
                    </w14:srgbClr>
                  </w14:solidFill>
                </w14:textFill>
              </w:rPr>
              <w:t>|</w:t>
            </w:r>
            <w:r w:rsidR="00C12D15" w:rsidRPr="00C12D15">
              <w:rPr>
                <w:rFonts w:hint="eastAsia"/>
                <w:bCs w:val="0"/>
                <w:color w:val="000000"/>
                <w:spacing w:val="-2"/>
                <w:w w:val="15"/>
                <w:shd w:val="solid" w:color="000000" w:fill="000000"/>
                <w:fitText w:val="63" w:id="-961850362"/>
                <w14:textFill>
                  <w14:solidFill>
                    <w14:srgbClr w14:val="000000">
                      <w14:alpha w14:val="100000"/>
                    </w14:srgbClr>
                  </w14:solidFill>
                </w14:textFill>
              </w:rPr>
              <w:t xml:space="preserve">　</w:t>
            </w:r>
            <w:r w:rsidR="00F94E0D" w:rsidRPr="00F94E0D">
              <w:rPr>
                <w:bCs w:val="0"/>
                <w:vertAlign w:val="superscript"/>
              </w:rPr>
              <w:t>11</w:t>
            </w:r>
          </w:p>
        </w:tc>
        <w:tc>
          <w:tcPr>
            <w:tcW w:w="679" w:type="pct"/>
            <w:tcBorders>
              <w:top w:val="single" w:sz="4" w:space="0" w:color="auto"/>
              <w:left w:val="nil"/>
              <w:bottom w:val="single" w:sz="4" w:space="0" w:color="auto"/>
              <w:right w:val="single" w:sz="4" w:space="0" w:color="auto"/>
            </w:tcBorders>
            <w:shd w:val="clear" w:color="auto" w:fill="auto"/>
            <w:vAlign w:val="center"/>
          </w:tcPr>
          <w:p w14:paraId="52151AA5" w14:textId="0892B034" w:rsidR="0052501A" w:rsidRPr="0072211F" w:rsidRDefault="0052501A" w:rsidP="007C70A6">
            <w:pPr>
              <w:pStyle w:val="TableText0"/>
              <w:jc w:val="center"/>
            </w:pPr>
            <w:r w:rsidRPr="0072211F">
              <w:rPr>
                <w:bCs w:val="0"/>
              </w:rPr>
              <w:t>-$</w:t>
            </w:r>
            <w:r w:rsidR="00C12D15" w:rsidRPr="00C12D15">
              <w:rPr>
                <w:rFonts w:hint="eastAsia"/>
                <w:bCs w:val="0"/>
                <w:color w:val="000000"/>
                <w:w w:val="19"/>
                <w:shd w:val="solid" w:color="000000" w:fill="000000"/>
                <w:fitText w:val="88" w:id="-961850361"/>
                <w14:textFill>
                  <w14:solidFill>
                    <w14:srgbClr w14:val="000000">
                      <w14:alpha w14:val="100000"/>
                    </w14:srgbClr>
                  </w14:solidFill>
                </w14:textFill>
              </w:rPr>
              <w:t xml:space="preserve">　</w:t>
            </w:r>
            <w:r w:rsidR="00C12D15" w:rsidRPr="00C12D15">
              <w:rPr>
                <w:bCs w:val="0"/>
                <w:color w:val="000000"/>
                <w:w w:val="19"/>
                <w:shd w:val="solid" w:color="000000" w:fill="000000"/>
                <w:fitText w:val="88" w:id="-961850361"/>
                <w14:textFill>
                  <w14:solidFill>
                    <w14:srgbClr w14:val="000000">
                      <w14:alpha w14:val="100000"/>
                    </w14:srgbClr>
                  </w14:solidFill>
                </w14:textFill>
              </w:rPr>
              <w:t>|</w:t>
            </w:r>
            <w:r w:rsidR="00C12D15" w:rsidRPr="00C12D15">
              <w:rPr>
                <w:rFonts w:hint="eastAsia"/>
                <w:bCs w:val="0"/>
                <w:color w:val="000000"/>
                <w:spacing w:val="4"/>
                <w:w w:val="19"/>
                <w:shd w:val="solid" w:color="000000" w:fill="000000"/>
                <w:fitText w:val="88" w:id="-961850361"/>
                <w14:textFill>
                  <w14:solidFill>
                    <w14:srgbClr w14:val="000000">
                      <w14:alpha w14:val="100000"/>
                    </w14:srgbClr>
                  </w14:solidFill>
                </w14:textFill>
              </w:rPr>
              <w:t xml:space="preserve">　</w:t>
            </w:r>
            <w:r w:rsidR="00F94E0D" w:rsidRPr="00F94E0D">
              <w:rPr>
                <w:bCs w:val="0"/>
                <w:vertAlign w:val="superscript"/>
              </w:rPr>
              <w:t>11</w:t>
            </w:r>
          </w:p>
        </w:tc>
      </w:tr>
      <w:tr w:rsidR="00960275" w:rsidRPr="0072211F" w14:paraId="4BBF7A09" w14:textId="77777777" w:rsidTr="00DE31C7">
        <w:tc>
          <w:tcPr>
            <w:tcW w:w="5000" w:type="pct"/>
            <w:gridSpan w:val="7"/>
            <w:shd w:val="clear" w:color="auto" w:fill="auto"/>
            <w:vAlign w:val="center"/>
          </w:tcPr>
          <w:p w14:paraId="780A9F77" w14:textId="77777777" w:rsidR="00960275" w:rsidRPr="0072211F" w:rsidRDefault="00960275" w:rsidP="00CA131C">
            <w:pPr>
              <w:pStyle w:val="TableText0"/>
            </w:pPr>
            <w:r w:rsidRPr="0072211F">
              <w:rPr>
                <w:b/>
                <w:bCs w:val="0"/>
              </w:rPr>
              <w:t xml:space="preserve">Net financial implications </w:t>
            </w:r>
          </w:p>
        </w:tc>
      </w:tr>
      <w:tr w:rsidR="0052501A" w:rsidRPr="0072211F" w14:paraId="7BA220D2" w14:textId="77777777" w:rsidTr="002E3EFE">
        <w:tc>
          <w:tcPr>
            <w:tcW w:w="1098" w:type="pct"/>
            <w:shd w:val="clear" w:color="auto" w:fill="auto"/>
            <w:vAlign w:val="center"/>
          </w:tcPr>
          <w:p w14:paraId="3E5B9218" w14:textId="77777777" w:rsidR="0052501A" w:rsidRPr="0072211F" w:rsidRDefault="0052501A" w:rsidP="00CA131C">
            <w:pPr>
              <w:pStyle w:val="TableText0"/>
              <w:rPr>
                <w:sz w:val="19"/>
                <w:szCs w:val="19"/>
              </w:rPr>
            </w:pPr>
            <w:r w:rsidRPr="0072211F">
              <w:rPr>
                <w:sz w:val="19"/>
                <w:szCs w:val="19"/>
              </w:rPr>
              <w:t>Net cost to PBS/RPBS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5A00730A" w14:textId="23D74A51" w:rsidR="0052501A" w:rsidRPr="0072211F" w:rsidRDefault="0052501A" w:rsidP="00C12D15">
            <w:pPr>
              <w:pStyle w:val="TableText0"/>
              <w:jc w:val="center"/>
            </w:pPr>
            <w:r w:rsidRPr="0072211F">
              <w:t>$</w:t>
            </w:r>
            <w:r w:rsidR="00C12D15" w:rsidRPr="00C12D15">
              <w:rPr>
                <w:rFonts w:hint="eastAsia"/>
                <w:color w:val="000000"/>
                <w:w w:val="16"/>
                <w:shd w:val="solid" w:color="000000" w:fill="000000"/>
                <w:fitText w:val="75" w:id="-961850360"/>
                <w14:textFill>
                  <w14:solidFill>
                    <w14:srgbClr w14:val="000000">
                      <w14:alpha w14:val="100000"/>
                    </w14:srgbClr>
                  </w14:solidFill>
                </w14:textFill>
              </w:rPr>
              <w:t xml:space="preserve">　</w:t>
            </w:r>
            <w:r w:rsidR="00C12D15" w:rsidRPr="00C12D15">
              <w:rPr>
                <w:color w:val="000000"/>
                <w:w w:val="16"/>
                <w:shd w:val="solid" w:color="000000" w:fill="000000"/>
                <w:fitText w:val="75" w:id="-961850360"/>
                <w14:textFill>
                  <w14:solidFill>
                    <w14:srgbClr w14:val="000000">
                      <w14:alpha w14:val="100000"/>
                    </w14:srgbClr>
                  </w14:solidFill>
                </w14:textFill>
              </w:rPr>
              <w:t>|</w:t>
            </w:r>
            <w:r w:rsidR="00C12D15" w:rsidRPr="00C12D15">
              <w:rPr>
                <w:rFonts w:hint="eastAsia"/>
                <w:color w:val="000000"/>
                <w:spacing w:val="5"/>
                <w:w w:val="16"/>
                <w:shd w:val="solid" w:color="000000" w:fill="000000"/>
                <w:fitText w:val="75" w:id="-961850360"/>
                <w14:textFill>
                  <w14:solidFill>
                    <w14:srgbClr w14:val="000000">
                      <w14:alpha w14:val="100000"/>
                    </w14:srgbClr>
                  </w14:solidFill>
                </w14:textFill>
              </w:rPr>
              <w:t xml:space="preserve">　</w:t>
            </w:r>
            <w:r w:rsidR="002E3EFE" w:rsidRPr="002E3EFE">
              <w:rPr>
                <w:vertAlign w:val="superscript"/>
              </w:rPr>
              <w:t>8</w:t>
            </w:r>
          </w:p>
        </w:tc>
        <w:tc>
          <w:tcPr>
            <w:tcW w:w="629" w:type="pct"/>
            <w:tcBorders>
              <w:top w:val="single" w:sz="4" w:space="0" w:color="auto"/>
              <w:left w:val="nil"/>
              <w:bottom w:val="single" w:sz="4" w:space="0" w:color="auto"/>
              <w:right w:val="single" w:sz="4" w:space="0" w:color="auto"/>
            </w:tcBorders>
            <w:shd w:val="clear" w:color="auto" w:fill="auto"/>
            <w:vAlign w:val="center"/>
          </w:tcPr>
          <w:p w14:paraId="5E4A3C0B" w14:textId="101E7D82" w:rsidR="0052501A" w:rsidRPr="0072211F" w:rsidRDefault="0052501A" w:rsidP="00C12D15">
            <w:pPr>
              <w:pStyle w:val="TableText0"/>
              <w:jc w:val="center"/>
            </w:pPr>
            <w:r w:rsidRPr="0072211F">
              <w:t>$</w:t>
            </w:r>
            <w:r w:rsidR="00C12D15" w:rsidRPr="00C12D15">
              <w:rPr>
                <w:rFonts w:hint="eastAsia"/>
                <w:color w:val="000000"/>
                <w:w w:val="16"/>
                <w:shd w:val="solid" w:color="000000" w:fill="000000"/>
                <w:fitText w:val="75" w:id="-961850359"/>
                <w14:textFill>
                  <w14:solidFill>
                    <w14:srgbClr w14:val="000000">
                      <w14:alpha w14:val="100000"/>
                    </w14:srgbClr>
                  </w14:solidFill>
                </w14:textFill>
              </w:rPr>
              <w:t xml:space="preserve">　</w:t>
            </w:r>
            <w:r w:rsidR="00C12D15" w:rsidRPr="00C12D15">
              <w:rPr>
                <w:color w:val="000000"/>
                <w:w w:val="16"/>
                <w:shd w:val="solid" w:color="000000" w:fill="000000"/>
                <w:fitText w:val="75" w:id="-961850359"/>
                <w14:textFill>
                  <w14:solidFill>
                    <w14:srgbClr w14:val="000000">
                      <w14:alpha w14:val="100000"/>
                    </w14:srgbClr>
                  </w14:solidFill>
                </w14:textFill>
              </w:rPr>
              <w:t>|</w:t>
            </w:r>
            <w:r w:rsidR="00C12D15" w:rsidRPr="00C12D15">
              <w:rPr>
                <w:rFonts w:hint="eastAsia"/>
                <w:color w:val="000000"/>
                <w:spacing w:val="5"/>
                <w:w w:val="16"/>
                <w:shd w:val="solid" w:color="000000" w:fill="000000"/>
                <w:fitText w:val="75" w:id="-961850359"/>
                <w14:textFill>
                  <w14:solidFill>
                    <w14:srgbClr w14:val="000000">
                      <w14:alpha w14:val="100000"/>
                    </w14:srgbClr>
                  </w14:solidFill>
                </w14:textFill>
              </w:rPr>
              <w:t xml:space="preserve">　</w:t>
            </w:r>
            <w:r w:rsidR="002E3EFE" w:rsidRPr="002E3EFE">
              <w:rPr>
                <w:vertAlign w:val="superscript"/>
              </w:rPr>
              <w:t>8</w:t>
            </w:r>
          </w:p>
        </w:tc>
        <w:tc>
          <w:tcPr>
            <w:tcW w:w="629" w:type="pct"/>
            <w:tcBorders>
              <w:top w:val="single" w:sz="4" w:space="0" w:color="auto"/>
              <w:left w:val="nil"/>
              <w:bottom w:val="single" w:sz="4" w:space="0" w:color="auto"/>
              <w:right w:val="single" w:sz="4" w:space="0" w:color="auto"/>
            </w:tcBorders>
            <w:shd w:val="clear" w:color="auto" w:fill="auto"/>
            <w:vAlign w:val="center"/>
          </w:tcPr>
          <w:p w14:paraId="60EE6409" w14:textId="0D4C99E5" w:rsidR="0052501A" w:rsidRPr="0072211F" w:rsidRDefault="0052501A" w:rsidP="00C12D15">
            <w:pPr>
              <w:pStyle w:val="TableText0"/>
              <w:jc w:val="center"/>
            </w:pPr>
            <w:r w:rsidRPr="0072211F">
              <w:t>$</w:t>
            </w:r>
            <w:r w:rsidR="00C12D15" w:rsidRPr="00C12D15">
              <w:rPr>
                <w:rFonts w:hint="eastAsia"/>
                <w:color w:val="000000"/>
                <w:w w:val="16"/>
                <w:shd w:val="solid" w:color="000000" w:fill="000000"/>
                <w:fitText w:val="75" w:id="-961850358"/>
                <w14:textFill>
                  <w14:solidFill>
                    <w14:srgbClr w14:val="000000">
                      <w14:alpha w14:val="100000"/>
                    </w14:srgbClr>
                  </w14:solidFill>
                </w14:textFill>
              </w:rPr>
              <w:t xml:space="preserve">　</w:t>
            </w:r>
            <w:r w:rsidR="00C12D15" w:rsidRPr="00C12D15">
              <w:rPr>
                <w:color w:val="000000"/>
                <w:w w:val="16"/>
                <w:shd w:val="solid" w:color="000000" w:fill="000000"/>
                <w:fitText w:val="75" w:id="-961850358"/>
                <w14:textFill>
                  <w14:solidFill>
                    <w14:srgbClr w14:val="000000">
                      <w14:alpha w14:val="100000"/>
                    </w14:srgbClr>
                  </w14:solidFill>
                </w14:textFill>
              </w:rPr>
              <w:t>|</w:t>
            </w:r>
            <w:r w:rsidR="00C12D15" w:rsidRPr="00C12D15">
              <w:rPr>
                <w:rFonts w:hint="eastAsia"/>
                <w:color w:val="000000"/>
                <w:spacing w:val="5"/>
                <w:w w:val="16"/>
                <w:shd w:val="solid" w:color="000000" w:fill="000000"/>
                <w:fitText w:val="75" w:id="-961850358"/>
                <w14:textFill>
                  <w14:solidFill>
                    <w14:srgbClr w14:val="000000">
                      <w14:alpha w14:val="100000"/>
                    </w14:srgbClr>
                  </w14:solidFill>
                </w14:textFill>
              </w:rPr>
              <w:t xml:space="preserve">　</w:t>
            </w:r>
            <w:r w:rsidR="002E3EFE" w:rsidRPr="002E3EFE">
              <w:rPr>
                <w:vertAlign w:val="superscript"/>
              </w:rPr>
              <w:t>8</w:t>
            </w:r>
          </w:p>
        </w:tc>
        <w:tc>
          <w:tcPr>
            <w:tcW w:w="629" w:type="pct"/>
            <w:tcBorders>
              <w:top w:val="single" w:sz="4" w:space="0" w:color="auto"/>
              <w:left w:val="nil"/>
              <w:bottom w:val="single" w:sz="4" w:space="0" w:color="auto"/>
              <w:right w:val="single" w:sz="4" w:space="0" w:color="auto"/>
            </w:tcBorders>
            <w:shd w:val="clear" w:color="auto" w:fill="auto"/>
            <w:vAlign w:val="center"/>
          </w:tcPr>
          <w:p w14:paraId="348098A5" w14:textId="3AF4A0A5" w:rsidR="0052501A" w:rsidRPr="0072211F" w:rsidRDefault="0052501A" w:rsidP="00C12D15">
            <w:pPr>
              <w:pStyle w:val="TableText0"/>
              <w:jc w:val="center"/>
            </w:pPr>
            <w:r w:rsidRPr="0072211F">
              <w:t>$</w:t>
            </w:r>
            <w:r w:rsidR="00C12D15" w:rsidRPr="00C12D15">
              <w:rPr>
                <w:rFonts w:hint="eastAsia"/>
                <w:color w:val="000000"/>
                <w:w w:val="16"/>
                <w:shd w:val="solid" w:color="000000" w:fill="000000"/>
                <w:fitText w:val="75" w:id="-961850357"/>
                <w14:textFill>
                  <w14:solidFill>
                    <w14:srgbClr w14:val="000000">
                      <w14:alpha w14:val="100000"/>
                    </w14:srgbClr>
                  </w14:solidFill>
                </w14:textFill>
              </w:rPr>
              <w:t xml:space="preserve">　</w:t>
            </w:r>
            <w:r w:rsidR="00C12D15" w:rsidRPr="00C12D15">
              <w:rPr>
                <w:color w:val="000000"/>
                <w:w w:val="16"/>
                <w:shd w:val="solid" w:color="000000" w:fill="000000"/>
                <w:fitText w:val="75" w:id="-961850357"/>
                <w14:textFill>
                  <w14:solidFill>
                    <w14:srgbClr w14:val="000000">
                      <w14:alpha w14:val="100000"/>
                    </w14:srgbClr>
                  </w14:solidFill>
                </w14:textFill>
              </w:rPr>
              <w:t>|</w:t>
            </w:r>
            <w:r w:rsidR="00C12D15" w:rsidRPr="00C12D15">
              <w:rPr>
                <w:rFonts w:hint="eastAsia"/>
                <w:color w:val="000000"/>
                <w:spacing w:val="5"/>
                <w:w w:val="16"/>
                <w:shd w:val="solid" w:color="000000" w:fill="000000"/>
                <w:fitText w:val="75" w:id="-961850357"/>
                <w14:textFill>
                  <w14:solidFill>
                    <w14:srgbClr w14:val="000000">
                      <w14:alpha w14:val="100000"/>
                    </w14:srgbClr>
                  </w14:solidFill>
                </w14:textFill>
              </w:rPr>
              <w:t xml:space="preserve">　</w:t>
            </w:r>
            <w:r w:rsidR="002E3EFE" w:rsidRPr="002E3EFE">
              <w:rPr>
                <w:vertAlign w:val="superscript"/>
              </w:rPr>
              <w:t>8</w:t>
            </w:r>
          </w:p>
        </w:tc>
        <w:tc>
          <w:tcPr>
            <w:tcW w:w="708" w:type="pct"/>
            <w:tcBorders>
              <w:top w:val="single" w:sz="4" w:space="0" w:color="auto"/>
              <w:left w:val="nil"/>
              <w:bottom w:val="single" w:sz="4" w:space="0" w:color="auto"/>
              <w:right w:val="single" w:sz="4" w:space="0" w:color="auto"/>
            </w:tcBorders>
            <w:shd w:val="clear" w:color="auto" w:fill="auto"/>
            <w:vAlign w:val="center"/>
          </w:tcPr>
          <w:p w14:paraId="446CB095" w14:textId="3D19FFE2" w:rsidR="0052501A" w:rsidRPr="0072211F" w:rsidRDefault="0052501A" w:rsidP="00C12D15">
            <w:pPr>
              <w:pStyle w:val="TableText0"/>
              <w:jc w:val="center"/>
            </w:pPr>
            <w:r w:rsidRPr="0072211F">
              <w:t>$</w:t>
            </w:r>
            <w:r w:rsidR="00C12D15" w:rsidRPr="000650F5">
              <w:rPr>
                <w:rFonts w:hint="eastAsia"/>
                <w:color w:val="000000"/>
                <w:w w:val="15"/>
                <w:shd w:val="solid" w:color="000000" w:fill="000000"/>
                <w:fitText w:val="13" w:id="-961850356"/>
                <w14:textFill>
                  <w14:solidFill>
                    <w14:srgbClr w14:val="000000">
                      <w14:alpha w14:val="100000"/>
                    </w14:srgbClr>
                  </w14:solidFill>
                </w14:textFill>
              </w:rPr>
              <w:t xml:space="preserve">　</w:t>
            </w:r>
            <w:r w:rsidR="00C12D15" w:rsidRPr="000650F5">
              <w:rPr>
                <w:color w:val="000000"/>
                <w:w w:val="15"/>
                <w:shd w:val="solid" w:color="000000" w:fill="000000"/>
                <w:fitText w:val="13" w:id="-961850356"/>
                <w14:textFill>
                  <w14:solidFill>
                    <w14:srgbClr w14:val="000000">
                      <w14:alpha w14:val="100000"/>
                    </w14:srgbClr>
                  </w14:solidFill>
                </w14:textFill>
              </w:rPr>
              <w:t>|</w:t>
            </w:r>
            <w:r w:rsidR="00C12D15" w:rsidRPr="000650F5">
              <w:rPr>
                <w:rFonts w:hint="eastAsia"/>
                <w:color w:val="000000"/>
                <w:spacing w:val="-52"/>
                <w:w w:val="15"/>
                <w:shd w:val="solid" w:color="000000" w:fill="000000"/>
                <w:fitText w:val="13" w:id="-961850356"/>
                <w14:textFill>
                  <w14:solidFill>
                    <w14:srgbClr w14:val="000000">
                      <w14:alpha w14:val="100000"/>
                    </w14:srgbClr>
                  </w14:solidFill>
                </w14:textFill>
              </w:rPr>
              <w:t xml:space="preserve">　</w:t>
            </w:r>
            <w:r w:rsidR="002E3EFE" w:rsidRPr="002E3EFE">
              <w:rPr>
                <w:vertAlign w:val="superscript"/>
              </w:rPr>
              <w:t>8</w:t>
            </w:r>
          </w:p>
        </w:tc>
        <w:tc>
          <w:tcPr>
            <w:tcW w:w="679" w:type="pct"/>
            <w:tcBorders>
              <w:top w:val="single" w:sz="4" w:space="0" w:color="auto"/>
              <w:left w:val="nil"/>
              <w:bottom w:val="single" w:sz="4" w:space="0" w:color="auto"/>
              <w:right w:val="single" w:sz="4" w:space="0" w:color="auto"/>
            </w:tcBorders>
            <w:shd w:val="clear" w:color="auto" w:fill="auto"/>
            <w:vAlign w:val="center"/>
          </w:tcPr>
          <w:p w14:paraId="18BF1847" w14:textId="3A93FFB5" w:rsidR="0052501A" w:rsidRPr="0072211F" w:rsidRDefault="0052501A" w:rsidP="00C12D15">
            <w:pPr>
              <w:pStyle w:val="TableText0"/>
              <w:jc w:val="center"/>
            </w:pPr>
            <w:r w:rsidRPr="0072211F">
              <w:t>$</w:t>
            </w:r>
            <w:r w:rsidR="00C12D15" w:rsidRPr="00C12D15">
              <w:rPr>
                <w:rFonts w:hint="eastAsia"/>
                <w:color w:val="000000"/>
                <w:w w:val="15"/>
                <w:shd w:val="solid" w:color="000000" w:fill="000000"/>
                <w:fitText w:val="38" w:id="-961850355"/>
                <w14:textFill>
                  <w14:solidFill>
                    <w14:srgbClr w14:val="000000">
                      <w14:alpha w14:val="100000"/>
                    </w14:srgbClr>
                  </w14:solidFill>
                </w14:textFill>
              </w:rPr>
              <w:t xml:space="preserve">　</w:t>
            </w:r>
            <w:r w:rsidR="00C12D15" w:rsidRPr="00C12D15">
              <w:rPr>
                <w:color w:val="000000"/>
                <w:w w:val="15"/>
                <w:shd w:val="solid" w:color="000000" w:fill="000000"/>
                <w:fitText w:val="38" w:id="-961850355"/>
                <w14:textFill>
                  <w14:solidFill>
                    <w14:srgbClr w14:val="000000">
                      <w14:alpha w14:val="100000"/>
                    </w14:srgbClr>
                  </w14:solidFill>
                </w14:textFill>
              </w:rPr>
              <w:t>|</w:t>
            </w:r>
            <w:r w:rsidR="00C12D15" w:rsidRPr="00C12D15">
              <w:rPr>
                <w:rFonts w:hint="eastAsia"/>
                <w:color w:val="000000"/>
                <w:spacing w:val="-27"/>
                <w:w w:val="15"/>
                <w:shd w:val="solid" w:color="000000" w:fill="000000"/>
                <w:fitText w:val="38" w:id="-961850355"/>
                <w14:textFill>
                  <w14:solidFill>
                    <w14:srgbClr w14:val="000000">
                      <w14:alpha w14:val="100000"/>
                    </w14:srgbClr>
                  </w14:solidFill>
                </w14:textFill>
              </w:rPr>
              <w:t xml:space="preserve">　</w:t>
            </w:r>
            <w:r w:rsidR="002E3EFE" w:rsidRPr="002E3EFE">
              <w:rPr>
                <w:vertAlign w:val="superscript"/>
              </w:rPr>
              <w:t>8</w:t>
            </w:r>
          </w:p>
        </w:tc>
      </w:tr>
    </w:tbl>
    <w:p w14:paraId="75DB50B0" w14:textId="16C7EDAB" w:rsidR="00960275" w:rsidRDefault="0049459F" w:rsidP="00CA131C">
      <w:pPr>
        <w:pStyle w:val="TableFigureFooter"/>
        <w:keepNext/>
        <w:spacing w:after="0"/>
        <w:rPr>
          <w:sz w:val="16"/>
          <w:szCs w:val="16"/>
        </w:rPr>
      </w:pPr>
      <w:r w:rsidRPr="0072211F">
        <w:rPr>
          <w:sz w:val="16"/>
          <w:szCs w:val="16"/>
        </w:rPr>
        <w:t>Source: Pre-PBAC response</w:t>
      </w:r>
    </w:p>
    <w:p w14:paraId="5DFFBF2D" w14:textId="77777777" w:rsidR="009B04AB" w:rsidRPr="009A6D58" w:rsidRDefault="009B04AB" w:rsidP="00CA131C">
      <w:pPr>
        <w:keepNext/>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7560108" w14:textId="40C6790D" w:rsidR="009B04AB" w:rsidRPr="009A6D58" w:rsidRDefault="009B04AB" w:rsidP="00CA131C">
      <w:pPr>
        <w:keepNext/>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9B04AB">
        <w:rPr>
          <w:rFonts w:ascii="Arial Narrow" w:hAnsi="Arial Narrow"/>
          <w:i/>
          <w:sz w:val="18"/>
          <w:szCs w:val="18"/>
        </w:rPr>
        <w:t>40,000 to &lt; 50,000</w:t>
      </w:r>
    </w:p>
    <w:p w14:paraId="79726805" w14:textId="112B93C7" w:rsidR="009B04AB" w:rsidRPr="009A6D58" w:rsidRDefault="009B04AB" w:rsidP="00CA131C">
      <w:pPr>
        <w:keepNext/>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9B04AB">
        <w:rPr>
          <w:rFonts w:ascii="Arial Narrow" w:hAnsi="Arial Narrow"/>
          <w:i/>
          <w:sz w:val="18"/>
          <w:szCs w:val="18"/>
        </w:rPr>
        <w:t>50,000 to &lt; 60,000</w:t>
      </w:r>
    </w:p>
    <w:p w14:paraId="350D7909" w14:textId="7DE1719B" w:rsidR="009B04AB" w:rsidRDefault="009B04AB" w:rsidP="00CA131C">
      <w:pPr>
        <w:keepNext/>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9B04AB">
        <w:rPr>
          <w:rFonts w:ascii="Arial Narrow" w:hAnsi="Arial Narrow"/>
          <w:i/>
          <w:sz w:val="18"/>
          <w:szCs w:val="18"/>
        </w:rPr>
        <w:t>60,000 to &lt; 70,000</w:t>
      </w:r>
    </w:p>
    <w:p w14:paraId="60E9136D" w14:textId="481C2698" w:rsidR="009B04AB" w:rsidRDefault="009B04AB" w:rsidP="00CA131C">
      <w:pPr>
        <w:keepNext/>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9B04AB">
        <w:rPr>
          <w:rFonts w:ascii="Arial Narrow" w:hAnsi="Arial Narrow"/>
          <w:i/>
          <w:sz w:val="18"/>
          <w:szCs w:val="18"/>
        </w:rPr>
        <w:t>70,000 to &lt; 80,000</w:t>
      </w:r>
    </w:p>
    <w:p w14:paraId="689B2F89" w14:textId="11964D8D" w:rsidR="009B04AB" w:rsidRDefault="009B04AB" w:rsidP="00CA131C">
      <w:pPr>
        <w:keepNext/>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9B04AB">
        <w:rPr>
          <w:rFonts w:ascii="Arial Narrow" w:hAnsi="Arial Narrow"/>
          <w:i/>
          <w:sz w:val="18"/>
          <w:szCs w:val="18"/>
        </w:rPr>
        <w:t>80,000 to &lt; 90,000</w:t>
      </w:r>
    </w:p>
    <w:p w14:paraId="247B8D0A" w14:textId="0324CF9F" w:rsidR="009B04AB" w:rsidRDefault="009B04AB" w:rsidP="00CA131C">
      <w:pPr>
        <w:keepNext/>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9B04AB">
        <w:rPr>
          <w:rFonts w:ascii="Arial Narrow" w:hAnsi="Arial Narrow"/>
          <w:i/>
          <w:sz w:val="18"/>
          <w:szCs w:val="18"/>
        </w:rPr>
        <w:t>900,000 to &lt; 1,000,000</w:t>
      </w:r>
    </w:p>
    <w:p w14:paraId="32DE6C2F" w14:textId="0CB690AA" w:rsidR="009B04AB" w:rsidRPr="009A6D58" w:rsidRDefault="009B04AB" w:rsidP="00CA131C">
      <w:pPr>
        <w:keepNext/>
        <w:rPr>
          <w:rFonts w:ascii="Arial Narrow" w:hAnsi="Arial Narrow"/>
          <w:i/>
          <w:sz w:val="18"/>
          <w:szCs w:val="18"/>
        </w:rPr>
      </w:pPr>
      <w:r>
        <w:rPr>
          <w:rFonts w:ascii="Arial Narrow" w:hAnsi="Arial Narrow"/>
          <w:i/>
          <w:sz w:val="18"/>
          <w:szCs w:val="18"/>
          <w:vertAlign w:val="superscript"/>
        </w:rPr>
        <w:t>7</w:t>
      </w:r>
      <w:r w:rsidR="006C2059">
        <w:rPr>
          <w:rFonts w:ascii="Arial Narrow" w:hAnsi="Arial Narrow"/>
          <w:i/>
          <w:sz w:val="18"/>
          <w:szCs w:val="18"/>
        </w:rPr>
        <w:t xml:space="preserve"> </w:t>
      </w:r>
      <w:r w:rsidRPr="009B04AB">
        <w:rPr>
          <w:rFonts w:ascii="Arial Narrow" w:hAnsi="Arial Narrow"/>
          <w:i/>
          <w:sz w:val="18"/>
          <w:szCs w:val="18"/>
        </w:rPr>
        <w:t>1,000,000 to &lt; 2,000,000</w:t>
      </w:r>
    </w:p>
    <w:p w14:paraId="19E91FB8" w14:textId="120D3336" w:rsidR="009B04AB" w:rsidRPr="009A6D58" w:rsidRDefault="009B04AB" w:rsidP="00CA131C">
      <w:pPr>
        <w:keepNext/>
        <w:rPr>
          <w:rFonts w:ascii="Arial Narrow" w:hAnsi="Arial Narrow"/>
          <w:i/>
          <w:sz w:val="18"/>
          <w:szCs w:val="18"/>
        </w:rPr>
      </w:pPr>
      <w:r>
        <w:rPr>
          <w:rFonts w:ascii="Arial Narrow" w:hAnsi="Arial Narrow"/>
          <w:i/>
          <w:sz w:val="18"/>
          <w:szCs w:val="18"/>
          <w:vertAlign w:val="superscript"/>
        </w:rPr>
        <w:t>8</w:t>
      </w:r>
      <w:r w:rsidR="006C2059">
        <w:rPr>
          <w:rFonts w:ascii="Arial Narrow" w:hAnsi="Arial Narrow"/>
          <w:i/>
          <w:sz w:val="18"/>
          <w:szCs w:val="18"/>
        </w:rPr>
        <w:t xml:space="preserve"> </w:t>
      </w:r>
      <w:r w:rsidR="006C2059" w:rsidRPr="006C2059">
        <w:rPr>
          <w:rFonts w:ascii="Arial Narrow" w:hAnsi="Arial Narrow"/>
          <w:i/>
          <w:sz w:val="18"/>
          <w:szCs w:val="18"/>
        </w:rPr>
        <w:t>$100 million to &lt; $200 million</w:t>
      </w:r>
    </w:p>
    <w:p w14:paraId="361FAB43" w14:textId="7BBCBC41" w:rsidR="006C2059" w:rsidRPr="006C2059" w:rsidRDefault="009B04AB" w:rsidP="00CA131C">
      <w:pPr>
        <w:keepNext/>
        <w:rPr>
          <w:rFonts w:ascii="Arial Narrow" w:hAnsi="Arial Narrow"/>
          <w:i/>
          <w:sz w:val="18"/>
          <w:szCs w:val="18"/>
        </w:rPr>
      </w:pPr>
      <w:proofErr w:type="gramStart"/>
      <w:r>
        <w:rPr>
          <w:rFonts w:ascii="Arial Narrow" w:hAnsi="Arial Narrow"/>
          <w:i/>
          <w:sz w:val="18"/>
          <w:szCs w:val="18"/>
          <w:vertAlign w:val="superscript"/>
        </w:rPr>
        <w:t>9</w:t>
      </w:r>
      <w:r w:rsidR="006C2059">
        <w:rPr>
          <w:rFonts w:ascii="Arial Narrow" w:hAnsi="Arial Narrow"/>
          <w:i/>
          <w:sz w:val="18"/>
          <w:szCs w:val="18"/>
          <w:vertAlign w:val="superscript"/>
        </w:rPr>
        <w:t xml:space="preserve"> </w:t>
      </w:r>
      <w:r>
        <w:rPr>
          <w:rFonts w:ascii="Arial Narrow" w:hAnsi="Arial Narrow"/>
          <w:i/>
          <w:sz w:val="18"/>
          <w:szCs w:val="18"/>
        </w:rPr>
        <w:t xml:space="preserve"> </w:t>
      </w:r>
      <w:r w:rsidR="006C2059" w:rsidRPr="006C2059">
        <w:rPr>
          <w:rFonts w:ascii="Arial Narrow" w:hAnsi="Arial Narrow"/>
          <w:i/>
          <w:sz w:val="18"/>
          <w:szCs w:val="18"/>
        </w:rPr>
        <w:t>$</w:t>
      </w:r>
      <w:proofErr w:type="gramEnd"/>
      <w:r w:rsidR="006C2059" w:rsidRPr="006C2059">
        <w:rPr>
          <w:rFonts w:ascii="Arial Narrow" w:hAnsi="Arial Narrow"/>
          <w:i/>
          <w:sz w:val="18"/>
          <w:szCs w:val="18"/>
        </w:rPr>
        <w:t>200 million to &lt; $300 million</w:t>
      </w:r>
    </w:p>
    <w:p w14:paraId="7C1C283A" w14:textId="021EDBC5" w:rsidR="00F94E0D" w:rsidRDefault="00F94E0D" w:rsidP="00CA131C">
      <w:pPr>
        <w:keepNext/>
        <w:rPr>
          <w:rFonts w:ascii="Arial Narrow" w:hAnsi="Arial Narrow"/>
          <w:i/>
          <w:sz w:val="18"/>
          <w:szCs w:val="18"/>
        </w:rPr>
      </w:pPr>
      <w:r>
        <w:rPr>
          <w:rFonts w:ascii="Arial Narrow" w:hAnsi="Arial Narrow"/>
          <w:i/>
          <w:sz w:val="18"/>
          <w:szCs w:val="18"/>
          <w:vertAlign w:val="superscript"/>
        </w:rPr>
        <w:t>10</w:t>
      </w:r>
      <w:r w:rsidR="006C2059">
        <w:rPr>
          <w:rFonts w:ascii="Arial Narrow" w:hAnsi="Arial Narrow"/>
          <w:i/>
          <w:sz w:val="18"/>
          <w:szCs w:val="18"/>
          <w:vertAlign w:val="superscript"/>
        </w:rPr>
        <w:t xml:space="preserve"> </w:t>
      </w:r>
      <w:r w:rsidR="006C2059" w:rsidRPr="006C2059">
        <w:rPr>
          <w:rFonts w:ascii="Arial Narrow" w:hAnsi="Arial Narrow"/>
          <w:i/>
          <w:sz w:val="18"/>
          <w:szCs w:val="18"/>
        </w:rPr>
        <w:t>$300 million to &lt; $400 million</w:t>
      </w:r>
    </w:p>
    <w:p w14:paraId="5D8AACED" w14:textId="55E2AF3D" w:rsidR="009B04AB" w:rsidRDefault="00F94E0D" w:rsidP="007C70A6">
      <w:pPr>
        <w:spacing w:after="120"/>
        <w:rPr>
          <w:rFonts w:ascii="Arial Narrow" w:hAnsi="Arial Narrow"/>
          <w:i/>
          <w:sz w:val="18"/>
          <w:szCs w:val="18"/>
        </w:rPr>
      </w:pPr>
      <w:r>
        <w:rPr>
          <w:rFonts w:ascii="Arial Narrow" w:hAnsi="Arial Narrow"/>
          <w:i/>
          <w:sz w:val="18"/>
          <w:szCs w:val="18"/>
          <w:vertAlign w:val="superscript"/>
        </w:rPr>
        <w:t>11</w:t>
      </w:r>
      <w:r>
        <w:rPr>
          <w:rFonts w:ascii="Arial Narrow" w:hAnsi="Arial Narrow"/>
          <w:i/>
          <w:sz w:val="18"/>
          <w:szCs w:val="18"/>
        </w:rPr>
        <w:t xml:space="preserve"> </w:t>
      </w:r>
      <w:r w:rsidRPr="00F5618B">
        <w:rPr>
          <w:rFonts w:ascii="Arial Narrow" w:hAnsi="Arial Narrow"/>
          <w:i/>
          <w:sz w:val="18"/>
          <w:szCs w:val="18"/>
        </w:rPr>
        <w:t>net cost saving</w:t>
      </w:r>
    </w:p>
    <w:p w14:paraId="25A793F8" w14:textId="3B6AFCE0" w:rsidR="00A96149" w:rsidRPr="0072211F" w:rsidRDefault="00A96149" w:rsidP="00B51921">
      <w:pPr>
        <w:pStyle w:val="3-BodyText"/>
      </w:pPr>
      <w:r w:rsidRPr="0072211F">
        <w:t xml:space="preserve">The </w:t>
      </w:r>
      <w:r w:rsidR="0049459F" w:rsidRPr="0072211F">
        <w:t xml:space="preserve">pre-PBAC revised </w:t>
      </w:r>
      <w:r w:rsidRPr="0072211F">
        <w:t xml:space="preserve">total </w:t>
      </w:r>
      <w:r w:rsidR="006356FB">
        <w:t xml:space="preserve">net </w:t>
      </w:r>
      <w:r w:rsidRPr="0072211F">
        <w:t xml:space="preserve">cost to the PBS/RPBS of listing Ryeqo was estimated to be </w:t>
      </w:r>
      <w:r w:rsidR="00B51921" w:rsidRPr="00B51921">
        <w:t>$100 million to &lt; $200 million</w:t>
      </w:r>
      <w:r w:rsidRPr="0072211F">
        <w:t xml:space="preserve"> in Year 6, and a total of </w:t>
      </w:r>
      <w:r w:rsidR="00B51921" w:rsidRPr="00B51921">
        <w:t>$800 million to &lt; $900 million</w:t>
      </w:r>
      <w:r w:rsidRPr="0072211F">
        <w:t xml:space="preserve"> in the first 6 years of listing</w:t>
      </w:r>
      <w:r w:rsidRPr="00B51921">
        <w:rPr>
          <w:color w:val="3366FF"/>
        </w:rPr>
        <w:t xml:space="preserve">. </w:t>
      </w:r>
    </w:p>
    <w:p w14:paraId="0B3BF628" w14:textId="1EF22361" w:rsidR="008E6B0C" w:rsidRPr="0072211F" w:rsidRDefault="00B3445D" w:rsidP="001E6476">
      <w:pPr>
        <w:pStyle w:val="3-BodyText"/>
      </w:pPr>
      <w:r w:rsidRPr="0072211F">
        <w:t xml:space="preserve">The PBAC considered the financial estimates as provided in the pre-PBAC response were substantially overestimated. </w:t>
      </w:r>
      <w:r w:rsidR="000A0B17" w:rsidRPr="0072211F">
        <w:t>A</w:t>
      </w:r>
      <w:r w:rsidR="008E6B0C" w:rsidRPr="0072211F">
        <w:t>t</w:t>
      </w:r>
      <w:r w:rsidR="000A0B17" w:rsidRPr="0072211F">
        <w:t xml:space="preserve"> PBAC’s request, additional re</w:t>
      </w:r>
      <w:r w:rsidR="008E6B0C" w:rsidRPr="0072211F">
        <w:t>visions to the pre-PBAC response were made to adjust for the following:</w:t>
      </w:r>
    </w:p>
    <w:p w14:paraId="15648F44" w14:textId="59D558BD" w:rsidR="008911F1" w:rsidRPr="0072211F" w:rsidRDefault="008911F1" w:rsidP="00425406">
      <w:pPr>
        <w:pStyle w:val="ListParagraph"/>
      </w:pPr>
      <w:r w:rsidRPr="0072211F">
        <w:t xml:space="preserve">The assumption </w:t>
      </w:r>
      <w:r w:rsidRPr="000300D4">
        <w:t>that 50% of patients have moderate-severe pain, was revised back to 30% as per the original submission. The PBAC considered this estimate was uncertain</w:t>
      </w:r>
      <w:r w:rsidR="00B3445D" w:rsidRPr="000300D4">
        <w:t xml:space="preserve"> and the increase</w:t>
      </w:r>
      <w:r w:rsidR="00B3445D" w:rsidRPr="0072211F">
        <w:t xml:space="preserve"> was not well-justified. The PBAC</w:t>
      </w:r>
      <w:r w:rsidRPr="0072211F">
        <w:t xml:space="preserve"> agreed with the submission that </w:t>
      </w:r>
      <w:r w:rsidRPr="0072211F">
        <w:rPr>
          <w:szCs w:val="20"/>
        </w:rPr>
        <w:t>gynaecologists’ perceptions would be skewed towards estimating a higher proportion</w:t>
      </w:r>
      <w:r w:rsidR="00B3445D" w:rsidRPr="0072211F">
        <w:rPr>
          <w:szCs w:val="20"/>
        </w:rPr>
        <w:t>.</w:t>
      </w:r>
    </w:p>
    <w:p w14:paraId="37B64AF2" w14:textId="7C7DEEF6" w:rsidR="00DC6734" w:rsidRPr="0072211F" w:rsidRDefault="008911F1" w:rsidP="00425406">
      <w:pPr>
        <w:pStyle w:val="ListParagraph"/>
      </w:pPr>
      <w:r w:rsidRPr="0072211F">
        <w:t>The PBAC requested a revised prevalence of 12% to better reflect prevalence in the broader age group as</w:t>
      </w:r>
      <w:r w:rsidR="00135DB1" w:rsidRPr="0072211F">
        <w:t xml:space="preserve"> </w:t>
      </w:r>
      <w:r w:rsidRPr="0072211F">
        <w:t>t</w:t>
      </w:r>
      <w:r w:rsidR="008E6B0C" w:rsidRPr="0072211F">
        <w:t xml:space="preserve">here is evidence that the prevalence rate is lower in younger patients </w:t>
      </w:r>
      <w:r w:rsidRPr="0072211F">
        <w:t>and</w:t>
      </w:r>
      <w:r w:rsidR="008E6B0C" w:rsidRPr="0072211F">
        <w:t xml:space="preserve"> the assumption of 14% was based on the 44-49 age group. AIHW cites the results of a US online survey (</w:t>
      </w:r>
      <w:proofErr w:type="spellStart"/>
      <w:r w:rsidR="008E6B0C" w:rsidRPr="0072211F">
        <w:t>Fuldeore</w:t>
      </w:r>
      <w:proofErr w:type="spellEnd"/>
      <w:r w:rsidR="008E6B0C" w:rsidRPr="0072211F">
        <w:t xml:space="preserve"> &amp; Soliman 2017) reporting a prevalence of diagnosed endometriosis of 6.1% in patients aged 18-49.</w:t>
      </w:r>
    </w:p>
    <w:p w14:paraId="35693B2E" w14:textId="07E029C1" w:rsidR="008E6B0C" w:rsidRDefault="008E6B0C" w:rsidP="00425406">
      <w:pPr>
        <w:pStyle w:val="ListParagraph"/>
        <w:rPr>
          <w:rStyle w:val="apple-converted-space"/>
        </w:rPr>
      </w:pPr>
      <w:r w:rsidRPr="0072211F">
        <w:t xml:space="preserve">The uptake assumptions in the submission were based on the global market research survey based on patients </w:t>
      </w:r>
      <w:r w:rsidRPr="000300D4">
        <w:t>aged 30-55. Prescribing of Ryeqo would be expected to be lower in younger patients</w:t>
      </w:r>
      <w:r w:rsidR="00541DA4" w:rsidRPr="000300D4">
        <w:t>,</w:t>
      </w:r>
      <w:r w:rsidRPr="000300D4">
        <w:t xml:space="preserve"> which</w:t>
      </w:r>
      <w:r w:rsidRPr="0072211F">
        <w:t xml:space="preserve"> would reduce the overall treatment uptake.</w:t>
      </w:r>
      <w:r w:rsidRPr="0072211F">
        <w:rPr>
          <w:rStyle w:val="apple-converted-space"/>
        </w:rPr>
        <w:t> </w:t>
      </w:r>
      <w:r w:rsidR="004C06BD">
        <w:rPr>
          <w:rStyle w:val="apple-converted-space"/>
        </w:rPr>
        <w:t xml:space="preserve">In addition, the PBAC noted that the uptake rates were applied to the prevalent population such that the cumulative uptake by year 6 was greater than </w:t>
      </w:r>
      <w:proofErr w:type="gramStart"/>
      <w:r w:rsidR="00C12D15" w:rsidRPr="000650F5">
        <w:rPr>
          <w:rStyle w:val="apple-converted-space"/>
          <w:color w:val="000000"/>
          <w:w w:val="15"/>
          <w:shd w:val="solid" w:color="000000" w:fill="000000"/>
          <w:fitText w:val="-20" w:id="-961850354"/>
          <w14:textFill>
            <w14:solidFill>
              <w14:srgbClr w14:val="000000">
                <w14:alpha w14:val="100000"/>
              </w14:srgbClr>
            </w14:solidFill>
          </w14:textFill>
        </w:rPr>
        <w:t xml:space="preserve">|  </w:t>
      </w:r>
      <w:r w:rsidR="00C12D15" w:rsidRPr="000650F5">
        <w:rPr>
          <w:rStyle w:val="apple-converted-space"/>
          <w:color w:val="000000"/>
          <w:spacing w:val="-69"/>
          <w:w w:val="15"/>
          <w:shd w:val="solid" w:color="000000" w:fill="000000"/>
          <w:fitText w:val="-20" w:id="-961850354"/>
          <w14:textFill>
            <w14:solidFill>
              <w14:srgbClr w14:val="000000">
                <w14:alpha w14:val="100000"/>
              </w14:srgbClr>
            </w14:solidFill>
          </w14:textFill>
        </w:rPr>
        <w:t>|</w:t>
      </w:r>
      <w:proofErr w:type="gramEnd"/>
      <w:r w:rsidR="004C06BD">
        <w:rPr>
          <w:rStyle w:val="apple-converted-space"/>
        </w:rPr>
        <w:t xml:space="preserve">%. The PBAC considered that the cumulative uptake over 6 years would be no higher than </w:t>
      </w:r>
      <w:proofErr w:type="gramStart"/>
      <w:r w:rsidR="00C12D15" w:rsidRPr="000650F5">
        <w:rPr>
          <w:rStyle w:val="apple-converted-space"/>
          <w:color w:val="000000"/>
          <w:w w:val="15"/>
          <w:shd w:val="solid" w:color="000000" w:fill="000000"/>
          <w:fitText w:val="-20" w:id="-961850353"/>
          <w14:textFill>
            <w14:solidFill>
              <w14:srgbClr w14:val="000000">
                <w14:alpha w14:val="100000"/>
              </w14:srgbClr>
            </w14:solidFill>
          </w14:textFill>
        </w:rPr>
        <w:t xml:space="preserve">|  </w:t>
      </w:r>
      <w:r w:rsidR="00C12D15" w:rsidRPr="000650F5">
        <w:rPr>
          <w:rStyle w:val="apple-converted-space"/>
          <w:color w:val="000000"/>
          <w:spacing w:val="-69"/>
          <w:w w:val="15"/>
          <w:shd w:val="solid" w:color="000000" w:fill="000000"/>
          <w:fitText w:val="-20" w:id="-961850353"/>
          <w14:textFill>
            <w14:solidFill>
              <w14:srgbClr w14:val="000000">
                <w14:alpha w14:val="100000"/>
              </w14:srgbClr>
            </w14:solidFill>
          </w14:textFill>
        </w:rPr>
        <w:t>|</w:t>
      </w:r>
      <w:proofErr w:type="gramEnd"/>
      <w:r w:rsidR="004C06BD" w:rsidRPr="004C2EEE">
        <w:rPr>
          <w:rStyle w:val="apple-converted-space"/>
        </w:rPr>
        <w:t>%</w:t>
      </w:r>
      <w:r w:rsidR="00246AC7">
        <w:rPr>
          <w:rStyle w:val="apple-converted-space"/>
        </w:rPr>
        <w:t xml:space="preserve"> of </w:t>
      </w:r>
      <w:r w:rsidR="00493802">
        <w:rPr>
          <w:rStyle w:val="apple-converted-space"/>
        </w:rPr>
        <w:t xml:space="preserve">eligible </w:t>
      </w:r>
      <w:r w:rsidR="00246AC7">
        <w:rPr>
          <w:rStyle w:val="apple-converted-space"/>
        </w:rPr>
        <w:t>patients</w:t>
      </w:r>
      <w:r w:rsidR="004C06BD">
        <w:rPr>
          <w:rStyle w:val="apple-converted-space"/>
        </w:rPr>
        <w:t xml:space="preserve">. </w:t>
      </w:r>
      <w:r w:rsidRPr="0072211F">
        <w:rPr>
          <w:rStyle w:val="apple-converted-space"/>
        </w:rPr>
        <w:t xml:space="preserve">The </w:t>
      </w:r>
      <w:r w:rsidR="00297272" w:rsidRPr="0072211F">
        <w:rPr>
          <w:rStyle w:val="apple-converted-space"/>
        </w:rPr>
        <w:t xml:space="preserve">PBAC considered </w:t>
      </w:r>
      <w:r w:rsidRPr="0072211F">
        <w:rPr>
          <w:rStyle w:val="apple-converted-space"/>
        </w:rPr>
        <w:t xml:space="preserve">uptake assumptions should be revised as shown </w:t>
      </w:r>
      <w:r w:rsidR="00AE5C6F" w:rsidRPr="0072211F">
        <w:rPr>
          <w:rStyle w:val="apple-converted-space"/>
        </w:rPr>
        <w:t xml:space="preserve">in the table </w:t>
      </w:r>
      <w:r w:rsidRPr="0072211F">
        <w:rPr>
          <w:rStyle w:val="apple-converted-space"/>
        </w:rPr>
        <w:t>below.</w:t>
      </w:r>
    </w:p>
    <w:p w14:paraId="58B6DC70" w14:textId="04748D46" w:rsidR="00F23258" w:rsidRDefault="00F23258" w:rsidP="00425406">
      <w:pPr>
        <w:pStyle w:val="ListParagraph"/>
      </w:pPr>
      <w:r>
        <w:t>The estimates applied a treatment duratio</w:t>
      </w:r>
      <w:r w:rsidRPr="000300D4">
        <w:t>n of 2 years to all</w:t>
      </w:r>
      <w:r>
        <w:t xml:space="preserve"> patients, including in the first year of treatment. This would overestimate the utilisation in year 1 and should be corrected.</w:t>
      </w:r>
    </w:p>
    <w:p w14:paraId="2CE4CFD5" w14:textId="1736E72B" w:rsidR="001643CF" w:rsidRPr="0072211F" w:rsidRDefault="00E21BCF" w:rsidP="00B51921">
      <w:pPr>
        <w:pStyle w:val="3-BodyText"/>
      </w:pPr>
      <w:r w:rsidRPr="0072211F">
        <w:t>Revised estimates using the PBAC requested revisions result</w:t>
      </w:r>
      <w:r w:rsidR="00E50C34" w:rsidRPr="0072211F">
        <w:t>ed</w:t>
      </w:r>
      <w:r w:rsidRPr="0072211F">
        <w:t xml:space="preserve"> in the forward estimates</w:t>
      </w:r>
      <w:r w:rsidR="00E50C34" w:rsidRPr="0072211F">
        <w:t xml:space="preserve"> as shown in </w:t>
      </w:r>
      <w:r w:rsidR="00E50C34" w:rsidRPr="0072211F">
        <w:fldChar w:fldCharType="begin"/>
      </w:r>
      <w:r w:rsidR="00E50C34" w:rsidRPr="0072211F">
        <w:instrText xml:space="preserve"> REF _Ref162447466 \h </w:instrText>
      </w:r>
      <w:r w:rsidR="00E50C34" w:rsidRPr="0072211F">
        <w:fldChar w:fldCharType="separate"/>
      </w:r>
      <w:r w:rsidR="00F23258" w:rsidRPr="0072211F">
        <w:t xml:space="preserve">Table </w:t>
      </w:r>
      <w:r w:rsidR="00F23258">
        <w:rPr>
          <w:noProof/>
        </w:rPr>
        <w:t>13</w:t>
      </w:r>
      <w:r w:rsidR="00E50C34" w:rsidRPr="0072211F">
        <w:fldChar w:fldCharType="end"/>
      </w:r>
      <w:r w:rsidR="00E50C34" w:rsidRPr="0072211F">
        <w:t>.</w:t>
      </w:r>
      <w:r w:rsidR="008B7044" w:rsidRPr="0072211F">
        <w:t xml:space="preserve"> The revised total cost to the PBS/RPBS of listing Ryeqo </w:t>
      </w:r>
      <w:r w:rsidR="00AE4DEF">
        <w:t xml:space="preserve">(without offsets or BMD testing costs) </w:t>
      </w:r>
      <w:r w:rsidR="008B7044" w:rsidRPr="0072211F">
        <w:t xml:space="preserve">was estimated to be </w:t>
      </w:r>
      <w:r w:rsidR="00B51921" w:rsidRPr="00B51921">
        <w:t>$20</w:t>
      </w:r>
      <w:r w:rsidR="00BF6CAD">
        <w:t> </w:t>
      </w:r>
      <w:r w:rsidR="00B51921" w:rsidRPr="00B51921">
        <w:t>million</w:t>
      </w:r>
      <w:r w:rsidR="00BF6CAD">
        <w:t> </w:t>
      </w:r>
      <w:r w:rsidR="00B51921" w:rsidRPr="00B51921">
        <w:t>to</w:t>
      </w:r>
      <w:r w:rsidR="007C70A6">
        <w:t> </w:t>
      </w:r>
      <w:r w:rsidR="00B51921" w:rsidRPr="00B51921">
        <w:t>&lt;</w:t>
      </w:r>
      <w:r w:rsidR="007C70A6">
        <w:t> </w:t>
      </w:r>
      <w:r w:rsidR="00B51921" w:rsidRPr="00B51921">
        <w:t>$30</w:t>
      </w:r>
      <w:r w:rsidR="007C70A6">
        <w:t> </w:t>
      </w:r>
      <w:r w:rsidR="00B51921" w:rsidRPr="00B51921">
        <w:t xml:space="preserve">million </w:t>
      </w:r>
      <w:r w:rsidR="008B7044" w:rsidRPr="0072211F">
        <w:t xml:space="preserve">in Year 6, and a total of </w:t>
      </w:r>
      <w:r w:rsidR="00B51921" w:rsidRPr="00B51921">
        <w:t>$100 million to &lt;</w:t>
      </w:r>
      <w:r w:rsidR="00BF6CAD">
        <w:t> </w:t>
      </w:r>
      <w:r w:rsidR="00B51921" w:rsidRPr="00B51921">
        <w:t>$200 million</w:t>
      </w:r>
      <w:r w:rsidR="008B7044" w:rsidRPr="0072211F">
        <w:t xml:space="preserve"> in the first 6 years of listing</w:t>
      </w:r>
      <w:r w:rsidR="008B7044" w:rsidRPr="00B51921">
        <w:rPr>
          <w:color w:val="3366FF"/>
        </w:rPr>
        <w:t xml:space="preserve">. </w:t>
      </w:r>
    </w:p>
    <w:p w14:paraId="63CA014C" w14:textId="5CE41540" w:rsidR="00B3445D" w:rsidRPr="0072211F" w:rsidRDefault="00B3445D" w:rsidP="00C94BFB">
      <w:pPr>
        <w:pStyle w:val="TableFigureHeading"/>
      </w:pPr>
      <w:bookmarkStart w:id="77" w:name="_Ref162447466"/>
      <w:bookmarkStart w:id="78" w:name="_Hlk163461907"/>
      <w:r w:rsidRPr="0072211F">
        <w:t xml:space="preserve">Table </w:t>
      </w:r>
      <w:r w:rsidR="000650F5">
        <w:fldChar w:fldCharType="begin"/>
      </w:r>
      <w:r w:rsidR="000650F5">
        <w:instrText xml:space="preserve"> SEQ Table \* ARABIC </w:instrText>
      </w:r>
      <w:r w:rsidR="000650F5">
        <w:fldChar w:fldCharType="separate"/>
      </w:r>
      <w:r w:rsidR="00F23258">
        <w:rPr>
          <w:noProof/>
        </w:rPr>
        <w:t>13</w:t>
      </w:r>
      <w:r w:rsidR="000650F5">
        <w:rPr>
          <w:noProof/>
        </w:rPr>
        <w:fldChar w:fldCharType="end"/>
      </w:r>
      <w:bookmarkEnd w:id="77"/>
      <w:r w:rsidRPr="0072211F">
        <w:t>:</w:t>
      </w:r>
      <w:r w:rsidRPr="0072211F">
        <w:rPr>
          <w:rStyle w:val="CommentReference"/>
          <w:b/>
          <w:szCs w:val="24"/>
        </w:rPr>
        <w:t xml:space="preserve"> Estimated use and financial implications – PBAC </w:t>
      </w:r>
      <w:r w:rsidR="004A715C" w:rsidRPr="0072211F">
        <w:rPr>
          <w:rStyle w:val="CommentReference"/>
          <w:b/>
          <w:szCs w:val="24"/>
        </w:rPr>
        <w:t xml:space="preserve">requested </w:t>
      </w:r>
      <w:proofErr w:type="gramStart"/>
      <w:r w:rsidR="004A715C" w:rsidRPr="0072211F">
        <w:rPr>
          <w:rStyle w:val="CommentReference"/>
          <w:b/>
          <w:szCs w:val="24"/>
        </w:rPr>
        <w:t>revisions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3: Estimated use and financial implications – PBAC requested revisions"/>
      </w:tblPr>
      <w:tblGrid>
        <w:gridCol w:w="2122"/>
        <w:gridCol w:w="1148"/>
        <w:gridCol w:w="1149"/>
        <w:gridCol w:w="1149"/>
        <w:gridCol w:w="1149"/>
        <w:gridCol w:w="1149"/>
        <w:gridCol w:w="1151"/>
      </w:tblGrid>
      <w:tr w:rsidR="00B3445D" w:rsidRPr="0072211F" w14:paraId="6D9F649C" w14:textId="77777777" w:rsidTr="00AF34DE">
        <w:trPr>
          <w:tblHeader/>
        </w:trPr>
        <w:tc>
          <w:tcPr>
            <w:tcW w:w="1177" w:type="pct"/>
            <w:shd w:val="clear" w:color="auto" w:fill="auto"/>
            <w:vAlign w:val="center"/>
          </w:tcPr>
          <w:p w14:paraId="57A0A370" w14:textId="77777777" w:rsidR="00B3445D" w:rsidRPr="00054434" w:rsidRDefault="00B3445D" w:rsidP="00C94BFB">
            <w:pPr>
              <w:pStyle w:val="In-tableHeading"/>
              <w:jc w:val="center"/>
              <w:rPr>
                <w:lang w:val="en-AU"/>
              </w:rPr>
            </w:pPr>
          </w:p>
        </w:tc>
        <w:tc>
          <w:tcPr>
            <w:tcW w:w="637" w:type="pct"/>
            <w:shd w:val="clear" w:color="auto" w:fill="auto"/>
            <w:vAlign w:val="center"/>
          </w:tcPr>
          <w:p w14:paraId="48AAEFEE" w14:textId="77777777" w:rsidR="00B3445D" w:rsidRPr="00054434" w:rsidRDefault="00B3445D" w:rsidP="00C94BFB">
            <w:pPr>
              <w:pStyle w:val="In-tableHeading"/>
              <w:jc w:val="center"/>
              <w:rPr>
                <w:lang w:val="en-AU"/>
              </w:rPr>
            </w:pPr>
            <w:r w:rsidRPr="00054434">
              <w:rPr>
                <w:lang w:val="en-AU"/>
              </w:rPr>
              <w:t>Year 1</w:t>
            </w:r>
          </w:p>
        </w:tc>
        <w:tc>
          <w:tcPr>
            <w:tcW w:w="637" w:type="pct"/>
            <w:shd w:val="clear" w:color="auto" w:fill="auto"/>
            <w:vAlign w:val="center"/>
          </w:tcPr>
          <w:p w14:paraId="60C35B0B" w14:textId="77777777" w:rsidR="00B3445D" w:rsidRPr="00054434" w:rsidRDefault="00B3445D" w:rsidP="00C94BFB">
            <w:pPr>
              <w:pStyle w:val="In-tableHeading"/>
              <w:jc w:val="center"/>
              <w:rPr>
                <w:lang w:val="en-AU"/>
              </w:rPr>
            </w:pPr>
            <w:r w:rsidRPr="00054434">
              <w:rPr>
                <w:lang w:val="en-AU"/>
              </w:rPr>
              <w:t>Year 2</w:t>
            </w:r>
          </w:p>
        </w:tc>
        <w:tc>
          <w:tcPr>
            <w:tcW w:w="637" w:type="pct"/>
            <w:shd w:val="clear" w:color="auto" w:fill="auto"/>
            <w:vAlign w:val="center"/>
          </w:tcPr>
          <w:p w14:paraId="4188B02E" w14:textId="77777777" w:rsidR="00B3445D" w:rsidRPr="00054434" w:rsidRDefault="00B3445D" w:rsidP="00C94BFB">
            <w:pPr>
              <w:pStyle w:val="In-tableHeading"/>
              <w:jc w:val="center"/>
              <w:rPr>
                <w:lang w:val="en-AU"/>
              </w:rPr>
            </w:pPr>
            <w:r w:rsidRPr="00054434">
              <w:rPr>
                <w:lang w:val="en-AU"/>
              </w:rPr>
              <w:t>Year 3</w:t>
            </w:r>
          </w:p>
        </w:tc>
        <w:tc>
          <w:tcPr>
            <w:tcW w:w="637" w:type="pct"/>
            <w:shd w:val="clear" w:color="auto" w:fill="auto"/>
            <w:vAlign w:val="center"/>
          </w:tcPr>
          <w:p w14:paraId="33DB9FDD" w14:textId="77777777" w:rsidR="00B3445D" w:rsidRPr="00054434" w:rsidRDefault="00B3445D" w:rsidP="00C94BFB">
            <w:pPr>
              <w:pStyle w:val="In-tableHeading"/>
              <w:jc w:val="center"/>
              <w:rPr>
                <w:lang w:val="en-AU"/>
              </w:rPr>
            </w:pPr>
            <w:r w:rsidRPr="00054434">
              <w:rPr>
                <w:lang w:val="en-AU"/>
              </w:rPr>
              <w:t>Year 4</w:t>
            </w:r>
          </w:p>
        </w:tc>
        <w:tc>
          <w:tcPr>
            <w:tcW w:w="637" w:type="pct"/>
            <w:shd w:val="clear" w:color="auto" w:fill="auto"/>
            <w:vAlign w:val="center"/>
          </w:tcPr>
          <w:p w14:paraId="0B90C23F" w14:textId="77777777" w:rsidR="00B3445D" w:rsidRPr="00054434" w:rsidRDefault="00B3445D" w:rsidP="00C94BFB">
            <w:pPr>
              <w:pStyle w:val="In-tableHeading"/>
              <w:jc w:val="center"/>
              <w:rPr>
                <w:lang w:val="en-AU"/>
              </w:rPr>
            </w:pPr>
            <w:r w:rsidRPr="00054434">
              <w:rPr>
                <w:lang w:val="en-AU"/>
              </w:rPr>
              <w:t>Year 5</w:t>
            </w:r>
          </w:p>
        </w:tc>
        <w:tc>
          <w:tcPr>
            <w:tcW w:w="638" w:type="pct"/>
          </w:tcPr>
          <w:p w14:paraId="4B78A003" w14:textId="77777777" w:rsidR="00B3445D" w:rsidRPr="00054434" w:rsidRDefault="00B3445D" w:rsidP="00C94BFB">
            <w:pPr>
              <w:pStyle w:val="In-tableHeading"/>
              <w:jc w:val="center"/>
              <w:rPr>
                <w:lang w:val="en-AU"/>
              </w:rPr>
            </w:pPr>
            <w:r w:rsidRPr="00054434">
              <w:rPr>
                <w:lang w:val="en-AU"/>
              </w:rPr>
              <w:t>Year 6</w:t>
            </w:r>
          </w:p>
        </w:tc>
      </w:tr>
      <w:tr w:rsidR="00AE5C6F" w:rsidRPr="0072211F" w14:paraId="2E650E1B" w14:textId="77777777" w:rsidTr="00AF34DE">
        <w:trPr>
          <w:tblHeader/>
        </w:trPr>
        <w:tc>
          <w:tcPr>
            <w:tcW w:w="1177" w:type="pct"/>
            <w:shd w:val="clear" w:color="auto" w:fill="auto"/>
            <w:vAlign w:val="center"/>
          </w:tcPr>
          <w:p w14:paraId="190CAABB" w14:textId="0C7A372D" w:rsidR="00AE5C6F" w:rsidRPr="00054434" w:rsidRDefault="00AE5C6F" w:rsidP="00C94BFB">
            <w:pPr>
              <w:pStyle w:val="In-tableHeading"/>
              <w:rPr>
                <w:lang w:val="en-AU"/>
              </w:rPr>
            </w:pPr>
            <w:r w:rsidRPr="00054434">
              <w:rPr>
                <w:lang w:val="en-AU"/>
              </w:rPr>
              <w:t>Uptake estimates</w:t>
            </w:r>
          </w:p>
        </w:tc>
        <w:tc>
          <w:tcPr>
            <w:tcW w:w="637" w:type="pct"/>
            <w:shd w:val="clear" w:color="auto" w:fill="auto"/>
            <w:vAlign w:val="center"/>
          </w:tcPr>
          <w:p w14:paraId="15FE90EB" w14:textId="77777777" w:rsidR="00AE5C6F" w:rsidRPr="00054434" w:rsidRDefault="00AE5C6F" w:rsidP="00C94BFB">
            <w:pPr>
              <w:pStyle w:val="In-tableHeading"/>
              <w:jc w:val="center"/>
              <w:rPr>
                <w:lang w:val="en-AU"/>
              </w:rPr>
            </w:pPr>
          </w:p>
        </w:tc>
        <w:tc>
          <w:tcPr>
            <w:tcW w:w="637" w:type="pct"/>
            <w:shd w:val="clear" w:color="auto" w:fill="auto"/>
            <w:vAlign w:val="center"/>
          </w:tcPr>
          <w:p w14:paraId="620A4EB3" w14:textId="77777777" w:rsidR="00AE5C6F" w:rsidRPr="00054434" w:rsidRDefault="00AE5C6F" w:rsidP="00C94BFB">
            <w:pPr>
              <w:pStyle w:val="In-tableHeading"/>
              <w:jc w:val="center"/>
              <w:rPr>
                <w:lang w:val="en-AU"/>
              </w:rPr>
            </w:pPr>
          </w:p>
        </w:tc>
        <w:tc>
          <w:tcPr>
            <w:tcW w:w="637" w:type="pct"/>
            <w:shd w:val="clear" w:color="auto" w:fill="auto"/>
            <w:vAlign w:val="center"/>
          </w:tcPr>
          <w:p w14:paraId="407A263C" w14:textId="77777777" w:rsidR="00AE5C6F" w:rsidRPr="00054434" w:rsidRDefault="00AE5C6F" w:rsidP="00C94BFB">
            <w:pPr>
              <w:pStyle w:val="In-tableHeading"/>
              <w:jc w:val="center"/>
              <w:rPr>
                <w:lang w:val="en-AU"/>
              </w:rPr>
            </w:pPr>
          </w:p>
        </w:tc>
        <w:tc>
          <w:tcPr>
            <w:tcW w:w="637" w:type="pct"/>
            <w:shd w:val="clear" w:color="auto" w:fill="auto"/>
            <w:vAlign w:val="center"/>
          </w:tcPr>
          <w:p w14:paraId="29199348" w14:textId="77777777" w:rsidR="00AE5C6F" w:rsidRPr="00054434" w:rsidRDefault="00AE5C6F" w:rsidP="00C94BFB">
            <w:pPr>
              <w:pStyle w:val="In-tableHeading"/>
              <w:jc w:val="center"/>
              <w:rPr>
                <w:lang w:val="en-AU"/>
              </w:rPr>
            </w:pPr>
          </w:p>
        </w:tc>
        <w:tc>
          <w:tcPr>
            <w:tcW w:w="637" w:type="pct"/>
            <w:shd w:val="clear" w:color="auto" w:fill="auto"/>
            <w:vAlign w:val="center"/>
          </w:tcPr>
          <w:p w14:paraId="5533EF92" w14:textId="77777777" w:rsidR="00AE5C6F" w:rsidRPr="00054434" w:rsidRDefault="00AE5C6F" w:rsidP="00C94BFB">
            <w:pPr>
              <w:pStyle w:val="In-tableHeading"/>
              <w:jc w:val="center"/>
              <w:rPr>
                <w:lang w:val="en-AU"/>
              </w:rPr>
            </w:pPr>
          </w:p>
        </w:tc>
        <w:tc>
          <w:tcPr>
            <w:tcW w:w="638" w:type="pct"/>
          </w:tcPr>
          <w:p w14:paraId="447A99A4" w14:textId="77777777" w:rsidR="00AE5C6F" w:rsidRPr="00054434" w:rsidRDefault="00AE5C6F" w:rsidP="00C94BFB">
            <w:pPr>
              <w:pStyle w:val="In-tableHeading"/>
              <w:jc w:val="center"/>
              <w:rPr>
                <w:lang w:val="en-AU"/>
              </w:rPr>
            </w:pPr>
          </w:p>
        </w:tc>
      </w:tr>
      <w:tr w:rsidR="00AE5C6F" w:rsidRPr="0072211F" w14:paraId="191EE118" w14:textId="77777777" w:rsidTr="00B53FD0">
        <w:trPr>
          <w:tblHeader/>
        </w:trPr>
        <w:tc>
          <w:tcPr>
            <w:tcW w:w="1177" w:type="pct"/>
            <w:shd w:val="clear" w:color="auto" w:fill="auto"/>
          </w:tcPr>
          <w:p w14:paraId="109797CC" w14:textId="42F3BF82" w:rsidR="00AE5C6F" w:rsidRPr="00054434" w:rsidRDefault="00AE5C6F" w:rsidP="00C94BFB">
            <w:pPr>
              <w:pStyle w:val="In-tableHeading"/>
              <w:rPr>
                <w:b w:val="0"/>
                <w:bCs/>
                <w:lang w:val="en-AU"/>
              </w:rPr>
            </w:pPr>
            <w:r w:rsidRPr="00054434">
              <w:rPr>
                <w:b w:val="0"/>
                <w:bCs/>
                <w:szCs w:val="20"/>
                <w:lang w:val="en-AU"/>
              </w:rPr>
              <w:t>Submission</w:t>
            </w:r>
          </w:p>
        </w:tc>
        <w:tc>
          <w:tcPr>
            <w:tcW w:w="637" w:type="pct"/>
            <w:shd w:val="clear" w:color="auto" w:fill="auto"/>
            <w:vAlign w:val="center"/>
          </w:tcPr>
          <w:p w14:paraId="22A72109" w14:textId="650170D3" w:rsidR="00AE5C6F" w:rsidRPr="00EA45B4" w:rsidRDefault="00C12D15" w:rsidP="00C94BFB">
            <w:pPr>
              <w:pStyle w:val="In-tableHeading"/>
              <w:jc w:val="center"/>
              <w:rPr>
                <w:b w:val="0"/>
                <w:bCs/>
                <w:lang w:val="en-AU"/>
              </w:rPr>
            </w:pPr>
            <w:r w:rsidRPr="00C12D15">
              <w:rPr>
                <w:rFonts w:hint="eastAsia"/>
                <w:b w:val="0"/>
                <w:bCs/>
                <w:color w:val="000000"/>
                <w:w w:val="16"/>
                <w:szCs w:val="20"/>
                <w:shd w:val="solid" w:color="000000" w:fill="000000"/>
                <w:fitText w:val="75" w:id="-961850352"/>
                <w:lang w:val="en-AU"/>
                <w14:textFill>
                  <w14:solidFill>
                    <w14:srgbClr w14:val="000000">
                      <w14:alpha w14:val="100000"/>
                    </w14:srgbClr>
                  </w14:solidFill>
                </w14:textFill>
              </w:rPr>
              <w:t xml:space="preserve">　</w:t>
            </w:r>
            <w:r w:rsidRPr="00C12D15">
              <w:rPr>
                <w:b w:val="0"/>
                <w:bCs/>
                <w:color w:val="000000"/>
                <w:w w:val="16"/>
                <w:szCs w:val="20"/>
                <w:shd w:val="solid" w:color="000000" w:fill="000000"/>
                <w:fitText w:val="75" w:id="-961850352"/>
                <w:lang w:val="en-AU"/>
                <w14:textFill>
                  <w14:solidFill>
                    <w14:srgbClr w14:val="000000">
                      <w14:alpha w14:val="100000"/>
                    </w14:srgbClr>
                  </w14:solidFill>
                </w14:textFill>
              </w:rPr>
              <w:t>|</w:t>
            </w:r>
            <w:r w:rsidRPr="00C12D15">
              <w:rPr>
                <w:rFonts w:hint="eastAsia"/>
                <w:b w:val="0"/>
                <w:bCs/>
                <w:color w:val="000000"/>
                <w:spacing w:val="5"/>
                <w:w w:val="16"/>
                <w:szCs w:val="20"/>
                <w:shd w:val="solid" w:color="000000" w:fill="000000"/>
                <w:fitText w:val="75" w:id="-961850352"/>
                <w:lang w:val="en-AU"/>
                <w14:textFill>
                  <w14:solidFill>
                    <w14:srgbClr w14:val="000000">
                      <w14:alpha w14:val="100000"/>
                    </w14:srgbClr>
                  </w14:solidFill>
                </w14:textFill>
              </w:rPr>
              <w:t xml:space="preserve">　</w:t>
            </w:r>
            <w:r w:rsidR="00AE5C6F" w:rsidRPr="00EA45B4">
              <w:rPr>
                <w:b w:val="0"/>
                <w:bCs/>
                <w:szCs w:val="20"/>
                <w:lang w:val="en-AU"/>
              </w:rPr>
              <w:t>%</w:t>
            </w:r>
          </w:p>
        </w:tc>
        <w:tc>
          <w:tcPr>
            <w:tcW w:w="637" w:type="pct"/>
            <w:shd w:val="clear" w:color="auto" w:fill="auto"/>
            <w:vAlign w:val="center"/>
          </w:tcPr>
          <w:p w14:paraId="00AB2B64" w14:textId="7E4AE15E" w:rsidR="00AE5C6F" w:rsidRPr="00EA45B4" w:rsidRDefault="00C12D15" w:rsidP="00C94BFB">
            <w:pPr>
              <w:pStyle w:val="In-tableHeading"/>
              <w:jc w:val="center"/>
              <w:rPr>
                <w:b w:val="0"/>
                <w:bCs/>
                <w:lang w:val="en-AU"/>
              </w:rPr>
            </w:pPr>
            <w:r w:rsidRPr="00C12D15">
              <w:rPr>
                <w:rFonts w:hint="eastAsia"/>
                <w:b w:val="0"/>
                <w:bCs/>
                <w:color w:val="000000"/>
                <w:w w:val="16"/>
                <w:szCs w:val="20"/>
                <w:shd w:val="solid" w:color="000000" w:fill="000000"/>
                <w:fitText w:val="75" w:id="-961850368"/>
                <w:lang w:val="en-AU"/>
                <w14:textFill>
                  <w14:solidFill>
                    <w14:srgbClr w14:val="000000">
                      <w14:alpha w14:val="100000"/>
                    </w14:srgbClr>
                  </w14:solidFill>
                </w14:textFill>
              </w:rPr>
              <w:t xml:space="preserve">　</w:t>
            </w:r>
            <w:r w:rsidRPr="00C12D15">
              <w:rPr>
                <w:b w:val="0"/>
                <w:bCs/>
                <w:color w:val="000000"/>
                <w:w w:val="16"/>
                <w:szCs w:val="20"/>
                <w:shd w:val="solid" w:color="000000" w:fill="000000"/>
                <w:fitText w:val="75" w:id="-961850368"/>
                <w:lang w:val="en-AU"/>
                <w14:textFill>
                  <w14:solidFill>
                    <w14:srgbClr w14:val="000000">
                      <w14:alpha w14:val="100000"/>
                    </w14:srgbClr>
                  </w14:solidFill>
                </w14:textFill>
              </w:rPr>
              <w:t>|</w:t>
            </w:r>
            <w:r w:rsidRPr="00C12D15">
              <w:rPr>
                <w:rFonts w:hint="eastAsia"/>
                <w:b w:val="0"/>
                <w:bCs/>
                <w:color w:val="000000"/>
                <w:spacing w:val="5"/>
                <w:w w:val="16"/>
                <w:szCs w:val="20"/>
                <w:shd w:val="solid" w:color="000000" w:fill="000000"/>
                <w:fitText w:val="75" w:id="-961850368"/>
                <w:lang w:val="en-AU"/>
                <w14:textFill>
                  <w14:solidFill>
                    <w14:srgbClr w14:val="000000">
                      <w14:alpha w14:val="100000"/>
                    </w14:srgbClr>
                  </w14:solidFill>
                </w14:textFill>
              </w:rPr>
              <w:t xml:space="preserve">　</w:t>
            </w:r>
            <w:r w:rsidR="00AE5C6F" w:rsidRPr="00EA45B4">
              <w:rPr>
                <w:b w:val="0"/>
                <w:bCs/>
                <w:szCs w:val="20"/>
                <w:lang w:val="en-AU"/>
              </w:rPr>
              <w:t>%</w:t>
            </w:r>
          </w:p>
        </w:tc>
        <w:tc>
          <w:tcPr>
            <w:tcW w:w="637" w:type="pct"/>
            <w:shd w:val="clear" w:color="auto" w:fill="auto"/>
            <w:vAlign w:val="center"/>
          </w:tcPr>
          <w:p w14:paraId="41AC5BFE" w14:textId="7FC49018" w:rsidR="00AE5C6F" w:rsidRPr="00EA45B4" w:rsidRDefault="00C12D15" w:rsidP="00C94BFB">
            <w:pPr>
              <w:pStyle w:val="In-tableHeading"/>
              <w:jc w:val="center"/>
              <w:rPr>
                <w:b w:val="0"/>
                <w:bCs/>
                <w:lang w:val="en-AU"/>
              </w:rPr>
            </w:pPr>
            <w:r w:rsidRPr="00C12D15">
              <w:rPr>
                <w:rFonts w:hint="eastAsia"/>
                <w:b w:val="0"/>
                <w:bCs/>
                <w:color w:val="000000"/>
                <w:w w:val="16"/>
                <w:szCs w:val="20"/>
                <w:shd w:val="solid" w:color="000000" w:fill="000000"/>
                <w:fitText w:val="75" w:id="-961850367"/>
                <w:lang w:val="en-AU"/>
                <w14:textFill>
                  <w14:solidFill>
                    <w14:srgbClr w14:val="000000">
                      <w14:alpha w14:val="100000"/>
                    </w14:srgbClr>
                  </w14:solidFill>
                </w14:textFill>
              </w:rPr>
              <w:t xml:space="preserve">　</w:t>
            </w:r>
            <w:r w:rsidRPr="00C12D15">
              <w:rPr>
                <w:b w:val="0"/>
                <w:bCs/>
                <w:color w:val="000000"/>
                <w:w w:val="16"/>
                <w:szCs w:val="20"/>
                <w:shd w:val="solid" w:color="000000" w:fill="000000"/>
                <w:fitText w:val="75" w:id="-961850367"/>
                <w:lang w:val="en-AU"/>
                <w14:textFill>
                  <w14:solidFill>
                    <w14:srgbClr w14:val="000000">
                      <w14:alpha w14:val="100000"/>
                    </w14:srgbClr>
                  </w14:solidFill>
                </w14:textFill>
              </w:rPr>
              <w:t>|</w:t>
            </w:r>
            <w:r w:rsidRPr="00C12D15">
              <w:rPr>
                <w:rFonts w:hint="eastAsia"/>
                <w:b w:val="0"/>
                <w:bCs/>
                <w:color w:val="000000"/>
                <w:spacing w:val="5"/>
                <w:w w:val="16"/>
                <w:szCs w:val="20"/>
                <w:shd w:val="solid" w:color="000000" w:fill="000000"/>
                <w:fitText w:val="75" w:id="-961850367"/>
                <w:lang w:val="en-AU"/>
                <w14:textFill>
                  <w14:solidFill>
                    <w14:srgbClr w14:val="000000">
                      <w14:alpha w14:val="100000"/>
                    </w14:srgbClr>
                  </w14:solidFill>
                </w14:textFill>
              </w:rPr>
              <w:t xml:space="preserve">　</w:t>
            </w:r>
            <w:r w:rsidR="00AE5C6F" w:rsidRPr="00EA45B4">
              <w:rPr>
                <w:b w:val="0"/>
                <w:bCs/>
                <w:szCs w:val="20"/>
                <w:lang w:val="en-AU"/>
              </w:rPr>
              <w:t>%</w:t>
            </w:r>
          </w:p>
        </w:tc>
        <w:tc>
          <w:tcPr>
            <w:tcW w:w="637" w:type="pct"/>
            <w:shd w:val="clear" w:color="auto" w:fill="auto"/>
            <w:vAlign w:val="center"/>
          </w:tcPr>
          <w:p w14:paraId="0C51EFC0" w14:textId="198BBA74" w:rsidR="00AE5C6F" w:rsidRPr="00EA45B4" w:rsidRDefault="00C12D15" w:rsidP="00C94BFB">
            <w:pPr>
              <w:pStyle w:val="In-tableHeading"/>
              <w:jc w:val="center"/>
              <w:rPr>
                <w:b w:val="0"/>
                <w:bCs/>
                <w:lang w:val="en-AU"/>
              </w:rPr>
            </w:pPr>
            <w:r w:rsidRPr="00C12D15">
              <w:rPr>
                <w:rFonts w:hint="eastAsia"/>
                <w:b w:val="0"/>
                <w:bCs/>
                <w:color w:val="000000"/>
                <w:w w:val="16"/>
                <w:szCs w:val="20"/>
                <w:shd w:val="solid" w:color="000000" w:fill="000000"/>
                <w:fitText w:val="75" w:id="-961850366"/>
                <w:lang w:val="en-AU"/>
                <w14:textFill>
                  <w14:solidFill>
                    <w14:srgbClr w14:val="000000">
                      <w14:alpha w14:val="100000"/>
                    </w14:srgbClr>
                  </w14:solidFill>
                </w14:textFill>
              </w:rPr>
              <w:t xml:space="preserve">　</w:t>
            </w:r>
            <w:r w:rsidRPr="00C12D15">
              <w:rPr>
                <w:b w:val="0"/>
                <w:bCs/>
                <w:color w:val="000000"/>
                <w:w w:val="16"/>
                <w:szCs w:val="20"/>
                <w:shd w:val="solid" w:color="000000" w:fill="000000"/>
                <w:fitText w:val="75" w:id="-961850366"/>
                <w:lang w:val="en-AU"/>
                <w14:textFill>
                  <w14:solidFill>
                    <w14:srgbClr w14:val="000000">
                      <w14:alpha w14:val="100000"/>
                    </w14:srgbClr>
                  </w14:solidFill>
                </w14:textFill>
              </w:rPr>
              <w:t>|</w:t>
            </w:r>
            <w:r w:rsidRPr="00C12D15">
              <w:rPr>
                <w:rFonts w:hint="eastAsia"/>
                <w:b w:val="0"/>
                <w:bCs/>
                <w:color w:val="000000"/>
                <w:spacing w:val="5"/>
                <w:w w:val="16"/>
                <w:szCs w:val="20"/>
                <w:shd w:val="solid" w:color="000000" w:fill="000000"/>
                <w:fitText w:val="75" w:id="-961850366"/>
                <w:lang w:val="en-AU"/>
                <w14:textFill>
                  <w14:solidFill>
                    <w14:srgbClr w14:val="000000">
                      <w14:alpha w14:val="100000"/>
                    </w14:srgbClr>
                  </w14:solidFill>
                </w14:textFill>
              </w:rPr>
              <w:t xml:space="preserve">　</w:t>
            </w:r>
            <w:r w:rsidR="00AE5C6F" w:rsidRPr="00EA45B4">
              <w:rPr>
                <w:b w:val="0"/>
                <w:bCs/>
                <w:szCs w:val="20"/>
                <w:lang w:val="en-AU"/>
              </w:rPr>
              <w:t>%</w:t>
            </w:r>
          </w:p>
        </w:tc>
        <w:tc>
          <w:tcPr>
            <w:tcW w:w="637" w:type="pct"/>
            <w:shd w:val="clear" w:color="auto" w:fill="auto"/>
            <w:vAlign w:val="center"/>
          </w:tcPr>
          <w:p w14:paraId="3E675AD6" w14:textId="45C5239C" w:rsidR="00AE5C6F" w:rsidRPr="00EA45B4" w:rsidRDefault="00C12D15" w:rsidP="00C94BFB">
            <w:pPr>
              <w:pStyle w:val="In-tableHeading"/>
              <w:jc w:val="center"/>
              <w:rPr>
                <w:b w:val="0"/>
                <w:bCs/>
                <w:lang w:val="en-AU"/>
              </w:rPr>
            </w:pPr>
            <w:r w:rsidRPr="00C12D15">
              <w:rPr>
                <w:rFonts w:hint="eastAsia"/>
                <w:b w:val="0"/>
                <w:bCs/>
                <w:color w:val="000000"/>
                <w:w w:val="16"/>
                <w:szCs w:val="20"/>
                <w:shd w:val="solid" w:color="000000" w:fill="000000"/>
                <w:fitText w:val="75" w:id="-961850365"/>
                <w:lang w:val="en-AU"/>
                <w14:textFill>
                  <w14:solidFill>
                    <w14:srgbClr w14:val="000000">
                      <w14:alpha w14:val="100000"/>
                    </w14:srgbClr>
                  </w14:solidFill>
                </w14:textFill>
              </w:rPr>
              <w:t xml:space="preserve">　</w:t>
            </w:r>
            <w:r w:rsidRPr="00C12D15">
              <w:rPr>
                <w:b w:val="0"/>
                <w:bCs/>
                <w:color w:val="000000"/>
                <w:w w:val="16"/>
                <w:szCs w:val="20"/>
                <w:shd w:val="solid" w:color="000000" w:fill="000000"/>
                <w:fitText w:val="75" w:id="-961850365"/>
                <w:lang w:val="en-AU"/>
                <w14:textFill>
                  <w14:solidFill>
                    <w14:srgbClr w14:val="000000">
                      <w14:alpha w14:val="100000"/>
                    </w14:srgbClr>
                  </w14:solidFill>
                </w14:textFill>
              </w:rPr>
              <w:t>|</w:t>
            </w:r>
            <w:r w:rsidRPr="00C12D15">
              <w:rPr>
                <w:rFonts w:hint="eastAsia"/>
                <w:b w:val="0"/>
                <w:bCs/>
                <w:color w:val="000000"/>
                <w:spacing w:val="5"/>
                <w:w w:val="16"/>
                <w:szCs w:val="20"/>
                <w:shd w:val="solid" w:color="000000" w:fill="000000"/>
                <w:fitText w:val="75" w:id="-961850365"/>
                <w:lang w:val="en-AU"/>
                <w14:textFill>
                  <w14:solidFill>
                    <w14:srgbClr w14:val="000000">
                      <w14:alpha w14:val="100000"/>
                    </w14:srgbClr>
                  </w14:solidFill>
                </w14:textFill>
              </w:rPr>
              <w:t xml:space="preserve">　</w:t>
            </w:r>
            <w:r w:rsidR="00AE5C6F" w:rsidRPr="00EA45B4">
              <w:rPr>
                <w:b w:val="0"/>
                <w:bCs/>
                <w:szCs w:val="20"/>
                <w:lang w:val="en-AU"/>
              </w:rPr>
              <w:t>%</w:t>
            </w:r>
          </w:p>
        </w:tc>
        <w:tc>
          <w:tcPr>
            <w:tcW w:w="638" w:type="pct"/>
            <w:vAlign w:val="center"/>
          </w:tcPr>
          <w:p w14:paraId="1E14A587" w14:textId="33D048EB" w:rsidR="00AE5C6F" w:rsidRPr="00EA45B4" w:rsidRDefault="00C12D15" w:rsidP="00C94BFB">
            <w:pPr>
              <w:pStyle w:val="In-tableHeading"/>
              <w:jc w:val="center"/>
              <w:rPr>
                <w:b w:val="0"/>
                <w:bCs/>
                <w:lang w:val="en-AU"/>
              </w:rPr>
            </w:pPr>
            <w:r w:rsidRPr="00C12D15">
              <w:rPr>
                <w:rFonts w:hint="eastAsia"/>
                <w:b w:val="0"/>
                <w:bCs/>
                <w:color w:val="000000"/>
                <w:w w:val="16"/>
                <w:szCs w:val="20"/>
                <w:shd w:val="solid" w:color="000000" w:fill="000000"/>
                <w:fitText w:val="75" w:id="-961850364"/>
                <w:lang w:val="en-AU"/>
                <w14:textFill>
                  <w14:solidFill>
                    <w14:srgbClr w14:val="000000">
                      <w14:alpha w14:val="100000"/>
                    </w14:srgbClr>
                  </w14:solidFill>
                </w14:textFill>
              </w:rPr>
              <w:t xml:space="preserve">　</w:t>
            </w:r>
            <w:r w:rsidRPr="00C12D15">
              <w:rPr>
                <w:b w:val="0"/>
                <w:bCs/>
                <w:color w:val="000000"/>
                <w:w w:val="16"/>
                <w:szCs w:val="20"/>
                <w:shd w:val="solid" w:color="000000" w:fill="000000"/>
                <w:fitText w:val="75" w:id="-961850364"/>
                <w:lang w:val="en-AU"/>
                <w14:textFill>
                  <w14:solidFill>
                    <w14:srgbClr w14:val="000000">
                      <w14:alpha w14:val="100000"/>
                    </w14:srgbClr>
                  </w14:solidFill>
                </w14:textFill>
              </w:rPr>
              <w:t>|</w:t>
            </w:r>
            <w:r w:rsidRPr="00C12D15">
              <w:rPr>
                <w:rFonts w:hint="eastAsia"/>
                <w:b w:val="0"/>
                <w:bCs/>
                <w:color w:val="000000"/>
                <w:spacing w:val="5"/>
                <w:w w:val="16"/>
                <w:szCs w:val="20"/>
                <w:shd w:val="solid" w:color="000000" w:fill="000000"/>
                <w:fitText w:val="75" w:id="-961850364"/>
                <w:lang w:val="en-AU"/>
                <w14:textFill>
                  <w14:solidFill>
                    <w14:srgbClr w14:val="000000">
                      <w14:alpha w14:val="100000"/>
                    </w14:srgbClr>
                  </w14:solidFill>
                </w14:textFill>
              </w:rPr>
              <w:t xml:space="preserve">　</w:t>
            </w:r>
            <w:r w:rsidR="00AE5C6F" w:rsidRPr="00EA45B4">
              <w:rPr>
                <w:b w:val="0"/>
                <w:bCs/>
                <w:szCs w:val="20"/>
                <w:lang w:val="en-AU"/>
              </w:rPr>
              <w:t>%</w:t>
            </w:r>
          </w:p>
        </w:tc>
      </w:tr>
      <w:tr w:rsidR="00AE5C6F" w:rsidRPr="0072211F" w14:paraId="55FB9339" w14:textId="77777777" w:rsidTr="00B53FD0">
        <w:trPr>
          <w:tblHeader/>
        </w:trPr>
        <w:tc>
          <w:tcPr>
            <w:tcW w:w="1177" w:type="pct"/>
            <w:shd w:val="clear" w:color="auto" w:fill="auto"/>
          </w:tcPr>
          <w:p w14:paraId="4460CC07" w14:textId="335D84EE" w:rsidR="00AE5C6F" w:rsidRPr="00054434" w:rsidRDefault="00BF455D" w:rsidP="00C94BFB">
            <w:pPr>
              <w:pStyle w:val="In-tableHeading"/>
              <w:rPr>
                <w:b w:val="0"/>
                <w:bCs/>
                <w:lang w:val="en-AU"/>
              </w:rPr>
            </w:pPr>
            <w:r>
              <w:rPr>
                <w:b w:val="0"/>
                <w:bCs/>
                <w:szCs w:val="20"/>
                <w:lang w:val="en-AU"/>
              </w:rPr>
              <w:t>PBAC r</w:t>
            </w:r>
            <w:r w:rsidR="00AE5C6F" w:rsidRPr="00054434">
              <w:rPr>
                <w:b w:val="0"/>
                <w:bCs/>
                <w:szCs w:val="20"/>
                <w:lang w:val="en-AU"/>
              </w:rPr>
              <w:t>evised</w:t>
            </w:r>
          </w:p>
        </w:tc>
        <w:tc>
          <w:tcPr>
            <w:tcW w:w="637" w:type="pct"/>
            <w:shd w:val="clear" w:color="auto" w:fill="auto"/>
            <w:vAlign w:val="center"/>
          </w:tcPr>
          <w:p w14:paraId="50800E38" w14:textId="3241CEFD" w:rsidR="00AE5C6F" w:rsidRPr="00EA45B4" w:rsidRDefault="00C12D15" w:rsidP="00C94BFB">
            <w:pPr>
              <w:pStyle w:val="In-tableHeading"/>
              <w:jc w:val="center"/>
              <w:rPr>
                <w:b w:val="0"/>
                <w:bCs/>
                <w:lang w:val="en-AU"/>
              </w:rPr>
            </w:pPr>
            <w:r w:rsidRPr="00C12D15">
              <w:rPr>
                <w:rFonts w:hint="eastAsia"/>
                <w:b w:val="0"/>
                <w:bCs/>
                <w:color w:val="000000"/>
                <w:w w:val="16"/>
                <w:szCs w:val="20"/>
                <w:shd w:val="solid" w:color="000000" w:fill="000000"/>
                <w:fitText w:val="75" w:id="-961850363"/>
                <w:lang w:val="en-AU"/>
                <w14:textFill>
                  <w14:solidFill>
                    <w14:srgbClr w14:val="000000">
                      <w14:alpha w14:val="100000"/>
                    </w14:srgbClr>
                  </w14:solidFill>
                </w14:textFill>
              </w:rPr>
              <w:t xml:space="preserve">　</w:t>
            </w:r>
            <w:r w:rsidRPr="00C12D15">
              <w:rPr>
                <w:b w:val="0"/>
                <w:bCs/>
                <w:color w:val="000000"/>
                <w:w w:val="16"/>
                <w:szCs w:val="20"/>
                <w:shd w:val="solid" w:color="000000" w:fill="000000"/>
                <w:fitText w:val="75" w:id="-961850363"/>
                <w:lang w:val="en-AU"/>
                <w14:textFill>
                  <w14:solidFill>
                    <w14:srgbClr w14:val="000000">
                      <w14:alpha w14:val="100000"/>
                    </w14:srgbClr>
                  </w14:solidFill>
                </w14:textFill>
              </w:rPr>
              <w:t>|</w:t>
            </w:r>
            <w:r w:rsidRPr="00C12D15">
              <w:rPr>
                <w:rFonts w:hint="eastAsia"/>
                <w:b w:val="0"/>
                <w:bCs/>
                <w:color w:val="000000"/>
                <w:spacing w:val="5"/>
                <w:w w:val="16"/>
                <w:szCs w:val="20"/>
                <w:shd w:val="solid" w:color="000000" w:fill="000000"/>
                <w:fitText w:val="75" w:id="-961850363"/>
                <w:lang w:val="en-AU"/>
                <w14:textFill>
                  <w14:solidFill>
                    <w14:srgbClr w14:val="000000">
                      <w14:alpha w14:val="100000"/>
                    </w14:srgbClr>
                  </w14:solidFill>
                </w14:textFill>
              </w:rPr>
              <w:t xml:space="preserve">　</w:t>
            </w:r>
            <w:r w:rsidR="00AE5C6F" w:rsidRPr="00EA45B4">
              <w:rPr>
                <w:b w:val="0"/>
                <w:bCs/>
                <w:szCs w:val="20"/>
                <w:lang w:val="en-AU"/>
              </w:rPr>
              <w:t>%</w:t>
            </w:r>
          </w:p>
        </w:tc>
        <w:tc>
          <w:tcPr>
            <w:tcW w:w="637" w:type="pct"/>
            <w:shd w:val="clear" w:color="auto" w:fill="auto"/>
            <w:vAlign w:val="center"/>
          </w:tcPr>
          <w:p w14:paraId="5BAE66D7" w14:textId="13D8CB61" w:rsidR="00AE5C6F" w:rsidRPr="00EA45B4" w:rsidRDefault="00C12D15" w:rsidP="00C94BFB">
            <w:pPr>
              <w:pStyle w:val="In-tableHeading"/>
              <w:jc w:val="center"/>
              <w:rPr>
                <w:b w:val="0"/>
                <w:bCs/>
                <w:lang w:val="en-AU"/>
              </w:rPr>
            </w:pPr>
            <w:r w:rsidRPr="00C12D15">
              <w:rPr>
                <w:rFonts w:hint="eastAsia"/>
                <w:b w:val="0"/>
                <w:bCs/>
                <w:color w:val="000000"/>
                <w:w w:val="16"/>
                <w:szCs w:val="20"/>
                <w:shd w:val="solid" w:color="000000" w:fill="000000"/>
                <w:fitText w:val="75" w:id="-961850362"/>
                <w:lang w:val="en-AU"/>
                <w14:textFill>
                  <w14:solidFill>
                    <w14:srgbClr w14:val="000000">
                      <w14:alpha w14:val="100000"/>
                    </w14:srgbClr>
                  </w14:solidFill>
                </w14:textFill>
              </w:rPr>
              <w:t xml:space="preserve">　</w:t>
            </w:r>
            <w:r w:rsidRPr="00C12D15">
              <w:rPr>
                <w:b w:val="0"/>
                <w:bCs/>
                <w:color w:val="000000"/>
                <w:w w:val="16"/>
                <w:szCs w:val="20"/>
                <w:shd w:val="solid" w:color="000000" w:fill="000000"/>
                <w:fitText w:val="75" w:id="-961850362"/>
                <w:lang w:val="en-AU"/>
                <w14:textFill>
                  <w14:solidFill>
                    <w14:srgbClr w14:val="000000">
                      <w14:alpha w14:val="100000"/>
                    </w14:srgbClr>
                  </w14:solidFill>
                </w14:textFill>
              </w:rPr>
              <w:t>|</w:t>
            </w:r>
            <w:r w:rsidRPr="00C12D15">
              <w:rPr>
                <w:rFonts w:hint="eastAsia"/>
                <w:b w:val="0"/>
                <w:bCs/>
                <w:color w:val="000000"/>
                <w:spacing w:val="5"/>
                <w:w w:val="16"/>
                <w:szCs w:val="20"/>
                <w:shd w:val="solid" w:color="000000" w:fill="000000"/>
                <w:fitText w:val="75" w:id="-961850362"/>
                <w:lang w:val="en-AU"/>
                <w14:textFill>
                  <w14:solidFill>
                    <w14:srgbClr w14:val="000000">
                      <w14:alpha w14:val="100000"/>
                    </w14:srgbClr>
                  </w14:solidFill>
                </w14:textFill>
              </w:rPr>
              <w:t xml:space="preserve">　</w:t>
            </w:r>
            <w:r w:rsidR="00246AC7" w:rsidRPr="00EA45B4">
              <w:rPr>
                <w:b w:val="0"/>
                <w:bCs/>
                <w:szCs w:val="20"/>
                <w:lang w:val="en-AU"/>
              </w:rPr>
              <w:t>%</w:t>
            </w:r>
          </w:p>
        </w:tc>
        <w:tc>
          <w:tcPr>
            <w:tcW w:w="637" w:type="pct"/>
            <w:shd w:val="clear" w:color="auto" w:fill="auto"/>
            <w:vAlign w:val="center"/>
          </w:tcPr>
          <w:p w14:paraId="4CAC208B" w14:textId="7D27A6CF" w:rsidR="00AE5C6F" w:rsidRPr="00EA45B4" w:rsidRDefault="00C12D15" w:rsidP="00C94BFB">
            <w:pPr>
              <w:pStyle w:val="In-tableHeading"/>
              <w:jc w:val="center"/>
              <w:rPr>
                <w:b w:val="0"/>
                <w:bCs/>
                <w:lang w:val="en-AU"/>
              </w:rPr>
            </w:pPr>
            <w:r w:rsidRPr="00C12D15">
              <w:rPr>
                <w:rFonts w:hint="eastAsia"/>
                <w:b w:val="0"/>
                <w:bCs/>
                <w:color w:val="000000"/>
                <w:w w:val="16"/>
                <w:szCs w:val="20"/>
                <w:shd w:val="solid" w:color="000000" w:fill="000000"/>
                <w:fitText w:val="75" w:id="-961850361"/>
                <w:lang w:val="en-AU"/>
                <w14:textFill>
                  <w14:solidFill>
                    <w14:srgbClr w14:val="000000">
                      <w14:alpha w14:val="100000"/>
                    </w14:srgbClr>
                  </w14:solidFill>
                </w14:textFill>
              </w:rPr>
              <w:t xml:space="preserve">　</w:t>
            </w:r>
            <w:r w:rsidRPr="00C12D15">
              <w:rPr>
                <w:b w:val="0"/>
                <w:bCs/>
                <w:color w:val="000000"/>
                <w:w w:val="16"/>
                <w:szCs w:val="20"/>
                <w:shd w:val="solid" w:color="000000" w:fill="000000"/>
                <w:fitText w:val="75" w:id="-961850361"/>
                <w:lang w:val="en-AU"/>
                <w14:textFill>
                  <w14:solidFill>
                    <w14:srgbClr w14:val="000000">
                      <w14:alpha w14:val="100000"/>
                    </w14:srgbClr>
                  </w14:solidFill>
                </w14:textFill>
              </w:rPr>
              <w:t>|</w:t>
            </w:r>
            <w:r w:rsidRPr="00C12D15">
              <w:rPr>
                <w:rFonts w:hint="eastAsia"/>
                <w:b w:val="0"/>
                <w:bCs/>
                <w:color w:val="000000"/>
                <w:spacing w:val="5"/>
                <w:w w:val="16"/>
                <w:szCs w:val="20"/>
                <w:shd w:val="solid" w:color="000000" w:fill="000000"/>
                <w:fitText w:val="75" w:id="-961850361"/>
                <w:lang w:val="en-AU"/>
                <w14:textFill>
                  <w14:solidFill>
                    <w14:srgbClr w14:val="000000">
                      <w14:alpha w14:val="100000"/>
                    </w14:srgbClr>
                  </w14:solidFill>
                </w14:textFill>
              </w:rPr>
              <w:t xml:space="preserve">　</w:t>
            </w:r>
            <w:r w:rsidR="00246AC7" w:rsidRPr="00EA45B4">
              <w:rPr>
                <w:b w:val="0"/>
                <w:bCs/>
                <w:szCs w:val="20"/>
                <w:lang w:val="en-AU"/>
              </w:rPr>
              <w:t>%</w:t>
            </w:r>
          </w:p>
        </w:tc>
        <w:tc>
          <w:tcPr>
            <w:tcW w:w="637" w:type="pct"/>
            <w:shd w:val="clear" w:color="auto" w:fill="auto"/>
            <w:vAlign w:val="center"/>
          </w:tcPr>
          <w:p w14:paraId="0269578E" w14:textId="124F8734" w:rsidR="00AE5C6F" w:rsidRPr="00EA45B4" w:rsidRDefault="00C12D15" w:rsidP="00C94BFB">
            <w:pPr>
              <w:pStyle w:val="In-tableHeading"/>
              <w:jc w:val="center"/>
              <w:rPr>
                <w:b w:val="0"/>
                <w:bCs/>
                <w:lang w:val="en-AU"/>
              </w:rPr>
            </w:pPr>
            <w:r w:rsidRPr="00C12D15">
              <w:rPr>
                <w:rFonts w:hint="eastAsia"/>
                <w:b w:val="0"/>
                <w:bCs/>
                <w:color w:val="000000"/>
                <w:w w:val="16"/>
                <w:szCs w:val="20"/>
                <w:shd w:val="solid" w:color="000000" w:fill="000000"/>
                <w:fitText w:val="75" w:id="-961850360"/>
                <w:lang w:val="en-AU"/>
                <w14:textFill>
                  <w14:solidFill>
                    <w14:srgbClr w14:val="000000">
                      <w14:alpha w14:val="100000"/>
                    </w14:srgbClr>
                  </w14:solidFill>
                </w14:textFill>
              </w:rPr>
              <w:t xml:space="preserve">　</w:t>
            </w:r>
            <w:r w:rsidRPr="00C12D15">
              <w:rPr>
                <w:b w:val="0"/>
                <w:bCs/>
                <w:color w:val="000000"/>
                <w:w w:val="16"/>
                <w:szCs w:val="20"/>
                <w:shd w:val="solid" w:color="000000" w:fill="000000"/>
                <w:fitText w:val="75" w:id="-961850360"/>
                <w:lang w:val="en-AU"/>
                <w14:textFill>
                  <w14:solidFill>
                    <w14:srgbClr w14:val="000000">
                      <w14:alpha w14:val="100000"/>
                    </w14:srgbClr>
                  </w14:solidFill>
                </w14:textFill>
              </w:rPr>
              <w:t>|</w:t>
            </w:r>
            <w:r w:rsidRPr="00C12D15">
              <w:rPr>
                <w:rFonts w:hint="eastAsia"/>
                <w:b w:val="0"/>
                <w:bCs/>
                <w:color w:val="000000"/>
                <w:spacing w:val="5"/>
                <w:w w:val="16"/>
                <w:szCs w:val="20"/>
                <w:shd w:val="solid" w:color="000000" w:fill="000000"/>
                <w:fitText w:val="75" w:id="-961850360"/>
                <w:lang w:val="en-AU"/>
                <w14:textFill>
                  <w14:solidFill>
                    <w14:srgbClr w14:val="000000">
                      <w14:alpha w14:val="100000"/>
                    </w14:srgbClr>
                  </w14:solidFill>
                </w14:textFill>
              </w:rPr>
              <w:t xml:space="preserve">　</w:t>
            </w:r>
            <w:r w:rsidR="00246AC7" w:rsidRPr="00EA45B4">
              <w:rPr>
                <w:b w:val="0"/>
                <w:bCs/>
                <w:szCs w:val="20"/>
                <w:lang w:val="en-AU"/>
              </w:rPr>
              <w:t>%</w:t>
            </w:r>
          </w:p>
        </w:tc>
        <w:tc>
          <w:tcPr>
            <w:tcW w:w="637" w:type="pct"/>
            <w:shd w:val="clear" w:color="auto" w:fill="auto"/>
            <w:vAlign w:val="center"/>
          </w:tcPr>
          <w:p w14:paraId="1E509B02" w14:textId="059E84BD" w:rsidR="00AE5C6F" w:rsidRPr="00EA45B4" w:rsidRDefault="00C12D15" w:rsidP="00C94BFB">
            <w:pPr>
              <w:pStyle w:val="In-tableHeading"/>
              <w:jc w:val="center"/>
              <w:rPr>
                <w:b w:val="0"/>
                <w:bCs/>
                <w:lang w:val="en-AU"/>
              </w:rPr>
            </w:pPr>
            <w:r w:rsidRPr="00C12D15">
              <w:rPr>
                <w:rFonts w:hint="eastAsia"/>
                <w:b w:val="0"/>
                <w:bCs/>
                <w:color w:val="000000"/>
                <w:w w:val="16"/>
                <w:szCs w:val="20"/>
                <w:shd w:val="solid" w:color="000000" w:fill="000000"/>
                <w:fitText w:val="75" w:id="-961850359"/>
                <w:lang w:val="en-AU"/>
                <w14:textFill>
                  <w14:solidFill>
                    <w14:srgbClr w14:val="000000">
                      <w14:alpha w14:val="100000"/>
                    </w14:srgbClr>
                  </w14:solidFill>
                </w14:textFill>
              </w:rPr>
              <w:t xml:space="preserve">　</w:t>
            </w:r>
            <w:r w:rsidRPr="00C12D15">
              <w:rPr>
                <w:b w:val="0"/>
                <w:bCs/>
                <w:color w:val="000000"/>
                <w:w w:val="16"/>
                <w:szCs w:val="20"/>
                <w:shd w:val="solid" w:color="000000" w:fill="000000"/>
                <w:fitText w:val="75" w:id="-961850359"/>
                <w:lang w:val="en-AU"/>
                <w14:textFill>
                  <w14:solidFill>
                    <w14:srgbClr w14:val="000000">
                      <w14:alpha w14:val="100000"/>
                    </w14:srgbClr>
                  </w14:solidFill>
                </w14:textFill>
              </w:rPr>
              <w:t>|</w:t>
            </w:r>
            <w:r w:rsidRPr="00C12D15">
              <w:rPr>
                <w:rFonts w:hint="eastAsia"/>
                <w:b w:val="0"/>
                <w:bCs/>
                <w:color w:val="000000"/>
                <w:spacing w:val="5"/>
                <w:w w:val="16"/>
                <w:szCs w:val="20"/>
                <w:shd w:val="solid" w:color="000000" w:fill="000000"/>
                <w:fitText w:val="75" w:id="-961850359"/>
                <w:lang w:val="en-AU"/>
                <w14:textFill>
                  <w14:solidFill>
                    <w14:srgbClr w14:val="000000">
                      <w14:alpha w14:val="100000"/>
                    </w14:srgbClr>
                  </w14:solidFill>
                </w14:textFill>
              </w:rPr>
              <w:t xml:space="preserve">　</w:t>
            </w:r>
            <w:r w:rsidR="00246AC7" w:rsidRPr="00EA45B4">
              <w:rPr>
                <w:b w:val="0"/>
                <w:bCs/>
                <w:szCs w:val="20"/>
                <w:lang w:val="en-AU"/>
              </w:rPr>
              <w:t>%</w:t>
            </w:r>
          </w:p>
        </w:tc>
        <w:tc>
          <w:tcPr>
            <w:tcW w:w="638" w:type="pct"/>
            <w:vAlign w:val="center"/>
          </w:tcPr>
          <w:p w14:paraId="15576CF4" w14:textId="7025A2F3" w:rsidR="00AE5C6F" w:rsidRPr="00EA45B4" w:rsidRDefault="00C12D15" w:rsidP="00C94BFB">
            <w:pPr>
              <w:pStyle w:val="In-tableHeading"/>
              <w:jc w:val="center"/>
              <w:rPr>
                <w:b w:val="0"/>
                <w:bCs/>
                <w:lang w:val="en-AU"/>
              </w:rPr>
            </w:pPr>
            <w:r w:rsidRPr="00C12D15">
              <w:rPr>
                <w:rFonts w:hint="eastAsia"/>
                <w:b w:val="0"/>
                <w:bCs/>
                <w:color w:val="000000"/>
                <w:w w:val="16"/>
                <w:szCs w:val="20"/>
                <w:shd w:val="solid" w:color="000000" w:fill="000000"/>
                <w:fitText w:val="75" w:id="-961850112"/>
                <w:lang w:val="en-AU"/>
                <w14:textFill>
                  <w14:solidFill>
                    <w14:srgbClr w14:val="000000">
                      <w14:alpha w14:val="100000"/>
                    </w14:srgbClr>
                  </w14:solidFill>
                </w14:textFill>
              </w:rPr>
              <w:t xml:space="preserve">　</w:t>
            </w:r>
            <w:r w:rsidRPr="00C12D15">
              <w:rPr>
                <w:b w:val="0"/>
                <w:bCs/>
                <w:color w:val="000000"/>
                <w:w w:val="16"/>
                <w:szCs w:val="20"/>
                <w:shd w:val="solid" w:color="000000" w:fill="000000"/>
                <w:fitText w:val="75" w:id="-961850112"/>
                <w:lang w:val="en-AU"/>
                <w14:textFill>
                  <w14:solidFill>
                    <w14:srgbClr w14:val="000000">
                      <w14:alpha w14:val="100000"/>
                    </w14:srgbClr>
                  </w14:solidFill>
                </w14:textFill>
              </w:rPr>
              <w:t>|</w:t>
            </w:r>
            <w:r w:rsidRPr="00C12D15">
              <w:rPr>
                <w:rFonts w:hint="eastAsia"/>
                <w:b w:val="0"/>
                <w:bCs/>
                <w:color w:val="000000"/>
                <w:spacing w:val="5"/>
                <w:w w:val="16"/>
                <w:szCs w:val="20"/>
                <w:shd w:val="solid" w:color="000000" w:fill="000000"/>
                <w:fitText w:val="75" w:id="-961850112"/>
                <w:lang w:val="en-AU"/>
                <w14:textFill>
                  <w14:solidFill>
                    <w14:srgbClr w14:val="000000">
                      <w14:alpha w14:val="100000"/>
                    </w14:srgbClr>
                  </w14:solidFill>
                </w14:textFill>
              </w:rPr>
              <w:t xml:space="preserve">　</w:t>
            </w:r>
            <w:r w:rsidR="00246AC7" w:rsidRPr="00EA45B4">
              <w:rPr>
                <w:b w:val="0"/>
                <w:bCs/>
                <w:szCs w:val="20"/>
                <w:lang w:val="en-AU"/>
              </w:rPr>
              <w:t>%</w:t>
            </w:r>
          </w:p>
        </w:tc>
      </w:tr>
      <w:tr w:rsidR="00246AC7" w:rsidRPr="0072211F" w14:paraId="1CE9D1C9" w14:textId="77777777" w:rsidTr="00B53FD0">
        <w:trPr>
          <w:tblHeader/>
        </w:trPr>
        <w:tc>
          <w:tcPr>
            <w:tcW w:w="1177" w:type="pct"/>
            <w:shd w:val="clear" w:color="auto" w:fill="auto"/>
          </w:tcPr>
          <w:p w14:paraId="3E940626" w14:textId="4107A549" w:rsidR="00246AC7" w:rsidRPr="00054434" w:rsidRDefault="00BF455D" w:rsidP="00C94BFB">
            <w:pPr>
              <w:pStyle w:val="In-tableHeading"/>
              <w:rPr>
                <w:b w:val="0"/>
                <w:bCs/>
                <w:szCs w:val="20"/>
                <w:lang w:val="en-AU"/>
              </w:rPr>
            </w:pPr>
            <w:r>
              <w:rPr>
                <w:b w:val="0"/>
                <w:bCs/>
                <w:szCs w:val="20"/>
                <w:lang w:val="en-AU"/>
              </w:rPr>
              <w:t>PBAC c</w:t>
            </w:r>
            <w:r w:rsidR="00246AC7">
              <w:rPr>
                <w:b w:val="0"/>
                <w:bCs/>
                <w:szCs w:val="20"/>
                <w:lang w:val="en-AU"/>
              </w:rPr>
              <w:t>umulative uptake</w:t>
            </w:r>
          </w:p>
        </w:tc>
        <w:tc>
          <w:tcPr>
            <w:tcW w:w="637" w:type="pct"/>
            <w:shd w:val="clear" w:color="auto" w:fill="auto"/>
            <w:vAlign w:val="center"/>
          </w:tcPr>
          <w:p w14:paraId="4FBCB7EB" w14:textId="061B1CB7" w:rsidR="00246AC7" w:rsidRPr="00EA45B4" w:rsidDel="00246AC7" w:rsidRDefault="00C12D15" w:rsidP="00C94BFB">
            <w:pPr>
              <w:pStyle w:val="In-tableHeading"/>
              <w:jc w:val="center"/>
              <w:rPr>
                <w:b w:val="0"/>
                <w:bCs/>
                <w:szCs w:val="20"/>
                <w:lang w:val="en-AU"/>
              </w:rPr>
            </w:pPr>
            <w:r w:rsidRPr="00C12D15">
              <w:rPr>
                <w:rFonts w:hint="eastAsia"/>
                <w:b w:val="0"/>
                <w:bCs/>
                <w:color w:val="000000"/>
                <w:w w:val="16"/>
                <w:szCs w:val="20"/>
                <w:shd w:val="solid" w:color="000000" w:fill="000000"/>
                <w:fitText w:val="75" w:id="-961850111"/>
                <w:lang w:val="en-AU"/>
                <w14:textFill>
                  <w14:solidFill>
                    <w14:srgbClr w14:val="000000">
                      <w14:alpha w14:val="100000"/>
                    </w14:srgbClr>
                  </w14:solidFill>
                </w14:textFill>
              </w:rPr>
              <w:t xml:space="preserve">　</w:t>
            </w:r>
            <w:r w:rsidRPr="00C12D15">
              <w:rPr>
                <w:b w:val="0"/>
                <w:bCs/>
                <w:color w:val="000000"/>
                <w:w w:val="16"/>
                <w:szCs w:val="20"/>
                <w:shd w:val="solid" w:color="000000" w:fill="000000"/>
                <w:fitText w:val="75" w:id="-961850111"/>
                <w:lang w:val="en-AU"/>
                <w14:textFill>
                  <w14:solidFill>
                    <w14:srgbClr w14:val="000000">
                      <w14:alpha w14:val="100000"/>
                    </w14:srgbClr>
                  </w14:solidFill>
                </w14:textFill>
              </w:rPr>
              <w:t>|</w:t>
            </w:r>
            <w:r w:rsidRPr="00C12D15">
              <w:rPr>
                <w:rFonts w:hint="eastAsia"/>
                <w:b w:val="0"/>
                <w:bCs/>
                <w:color w:val="000000"/>
                <w:spacing w:val="5"/>
                <w:w w:val="16"/>
                <w:szCs w:val="20"/>
                <w:shd w:val="solid" w:color="000000" w:fill="000000"/>
                <w:fitText w:val="75" w:id="-961850111"/>
                <w:lang w:val="en-AU"/>
                <w14:textFill>
                  <w14:solidFill>
                    <w14:srgbClr w14:val="000000">
                      <w14:alpha w14:val="100000"/>
                    </w14:srgbClr>
                  </w14:solidFill>
                </w14:textFill>
              </w:rPr>
              <w:t xml:space="preserve">　</w:t>
            </w:r>
            <w:r w:rsidR="00246AC7" w:rsidRPr="00EA45B4">
              <w:rPr>
                <w:b w:val="0"/>
                <w:bCs/>
                <w:szCs w:val="20"/>
                <w:lang w:val="en-AU"/>
              </w:rPr>
              <w:t>%</w:t>
            </w:r>
          </w:p>
        </w:tc>
        <w:tc>
          <w:tcPr>
            <w:tcW w:w="637" w:type="pct"/>
            <w:shd w:val="clear" w:color="auto" w:fill="auto"/>
            <w:vAlign w:val="center"/>
          </w:tcPr>
          <w:p w14:paraId="15E8A397" w14:textId="79CE893C" w:rsidR="00246AC7" w:rsidRPr="00EA45B4" w:rsidDel="00246AC7" w:rsidRDefault="00C12D15" w:rsidP="00C94BFB">
            <w:pPr>
              <w:pStyle w:val="In-tableHeading"/>
              <w:jc w:val="center"/>
              <w:rPr>
                <w:b w:val="0"/>
                <w:bCs/>
                <w:szCs w:val="20"/>
                <w:lang w:val="en-AU"/>
              </w:rPr>
            </w:pPr>
            <w:r w:rsidRPr="00C12D15">
              <w:rPr>
                <w:rFonts w:hint="eastAsia"/>
                <w:b w:val="0"/>
                <w:bCs/>
                <w:color w:val="000000"/>
                <w:w w:val="16"/>
                <w:szCs w:val="20"/>
                <w:shd w:val="solid" w:color="000000" w:fill="000000"/>
                <w:fitText w:val="75" w:id="-961850110"/>
                <w:lang w:val="en-AU"/>
                <w14:textFill>
                  <w14:solidFill>
                    <w14:srgbClr w14:val="000000">
                      <w14:alpha w14:val="100000"/>
                    </w14:srgbClr>
                  </w14:solidFill>
                </w14:textFill>
              </w:rPr>
              <w:t xml:space="preserve">　</w:t>
            </w:r>
            <w:r w:rsidRPr="00C12D15">
              <w:rPr>
                <w:b w:val="0"/>
                <w:bCs/>
                <w:color w:val="000000"/>
                <w:w w:val="16"/>
                <w:szCs w:val="20"/>
                <w:shd w:val="solid" w:color="000000" w:fill="000000"/>
                <w:fitText w:val="75" w:id="-961850110"/>
                <w:lang w:val="en-AU"/>
                <w14:textFill>
                  <w14:solidFill>
                    <w14:srgbClr w14:val="000000">
                      <w14:alpha w14:val="100000"/>
                    </w14:srgbClr>
                  </w14:solidFill>
                </w14:textFill>
              </w:rPr>
              <w:t>|</w:t>
            </w:r>
            <w:r w:rsidRPr="00C12D15">
              <w:rPr>
                <w:rFonts w:hint="eastAsia"/>
                <w:b w:val="0"/>
                <w:bCs/>
                <w:color w:val="000000"/>
                <w:spacing w:val="5"/>
                <w:w w:val="16"/>
                <w:szCs w:val="20"/>
                <w:shd w:val="solid" w:color="000000" w:fill="000000"/>
                <w:fitText w:val="75" w:id="-961850110"/>
                <w:lang w:val="en-AU"/>
                <w14:textFill>
                  <w14:solidFill>
                    <w14:srgbClr w14:val="000000">
                      <w14:alpha w14:val="100000"/>
                    </w14:srgbClr>
                  </w14:solidFill>
                </w14:textFill>
              </w:rPr>
              <w:t xml:space="preserve">　</w:t>
            </w:r>
            <w:r w:rsidR="00246AC7" w:rsidRPr="00EA45B4">
              <w:rPr>
                <w:b w:val="0"/>
                <w:bCs/>
                <w:szCs w:val="20"/>
                <w:lang w:val="en-AU"/>
              </w:rPr>
              <w:t>%</w:t>
            </w:r>
          </w:p>
        </w:tc>
        <w:tc>
          <w:tcPr>
            <w:tcW w:w="637" w:type="pct"/>
            <w:shd w:val="clear" w:color="auto" w:fill="auto"/>
            <w:vAlign w:val="center"/>
          </w:tcPr>
          <w:p w14:paraId="18D89CF1" w14:textId="327AA426" w:rsidR="00246AC7" w:rsidRPr="00EA45B4" w:rsidDel="00246AC7" w:rsidRDefault="00C12D15" w:rsidP="00C94BFB">
            <w:pPr>
              <w:pStyle w:val="In-tableHeading"/>
              <w:jc w:val="center"/>
              <w:rPr>
                <w:b w:val="0"/>
                <w:bCs/>
                <w:szCs w:val="20"/>
                <w:lang w:val="en-AU"/>
              </w:rPr>
            </w:pPr>
            <w:r w:rsidRPr="00C12D15">
              <w:rPr>
                <w:rFonts w:hint="eastAsia"/>
                <w:b w:val="0"/>
                <w:bCs/>
                <w:color w:val="000000"/>
                <w:w w:val="16"/>
                <w:szCs w:val="20"/>
                <w:shd w:val="solid" w:color="000000" w:fill="000000"/>
                <w:fitText w:val="75" w:id="-961850109"/>
                <w:lang w:val="en-AU"/>
                <w14:textFill>
                  <w14:solidFill>
                    <w14:srgbClr w14:val="000000">
                      <w14:alpha w14:val="100000"/>
                    </w14:srgbClr>
                  </w14:solidFill>
                </w14:textFill>
              </w:rPr>
              <w:t xml:space="preserve">　</w:t>
            </w:r>
            <w:r w:rsidRPr="00C12D15">
              <w:rPr>
                <w:b w:val="0"/>
                <w:bCs/>
                <w:color w:val="000000"/>
                <w:w w:val="16"/>
                <w:szCs w:val="20"/>
                <w:shd w:val="solid" w:color="000000" w:fill="000000"/>
                <w:fitText w:val="75" w:id="-961850109"/>
                <w:lang w:val="en-AU"/>
                <w14:textFill>
                  <w14:solidFill>
                    <w14:srgbClr w14:val="000000">
                      <w14:alpha w14:val="100000"/>
                    </w14:srgbClr>
                  </w14:solidFill>
                </w14:textFill>
              </w:rPr>
              <w:t>|</w:t>
            </w:r>
            <w:r w:rsidRPr="00C12D15">
              <w:rPr>
                <w:rFonts w:hint="eastAsia"/>
                <w:b w:val="0"/>
                <w:bCs/>
                <w:color w:val="000000"/>
                <w:spacing w:val="5"/>
                <w:w w:val="16"/>
                <w:szCs w:val="20"/>
                <w:shd w:val="solid" w:color="000000" w:fill="000000"/>
                <w:fitText w:val="75" w:id="-961850109"/>
                <w:lang w:val="en-AU"/>
                <w14:textFill>
                  <w14:solidFill>
                    <w14:srgbClr w14:val="000000">
                      <w14:alpha w14:val="100000"/>
                    </w14:srgbClr>
                  </w14:solidFill>
                </w14:textFill>
              </w:rPr>
              <w:t xml:space="preserve">　</w:t>
            </w:r>
            <w:r w:rsidR="00246AC7" w:rsidRPr="00EA45B4">
              <w:rPr>
                <w:b w:val="0"/>
                <w:bCs/>
                <w:szCs w:val="20"/>
                <w:lang w:val="en-AU"/>
              </w:rPr>
              <w:t>%</w:t>
            </w:r>
          </w:p>
        </w:tc>
        <w:tc>
          <w:tcPr>
            <w:tcW w:w="637" w:type="pct"/>
            <w:shd w:val="clear" w:color="auto" w:fill="auto"/>
            <w:vAlign w:val="center"/>
          </w:tcPr>
          <w:p w14:paraId="49098F29" w14:textId="2C260E7B" w:rsidR="00246AC7" w:rsidRPr="00EA45B4" w:rsidDel="00246AC7" w:rsidRDefault="00C12D15" w:rsidP="00C94BFB">
            <w:pPr>
              <w:pStyle w:val="In-tableHeading"/>
              <w:jc w:val="center"/>
              <w:rPr>
                <w:b w:val="0"/>
                <w:bCs/>
                <w:szCs w:val="20"/>
                <w:lang w:val="en-AU"/>
              </w:rPr>
            </w:pPr>
            <w:r w:rsidRPr="00C12D15">
              <w:rPr>
                <w:rFonts w:hint="eastAsia"/>
                <w:b w:val="0"/>
                <w:bCs/>
                <w:color w:val="000000"/>
                <w:w w:val="16"/>
                <w:szCs w:val="20"/>
                <w:shd w:val="solid" w:color="000000" w:fill="000000"/>
                <w:fitText w:val="75" w:id="-961850108"/>
                <w:lang w:val="en-AU"/>
                <w14:textFill>
                  <w14:solidFill>
                    <w14:srgbClr w14:val="000000">
                      <w14:alpha w14:val="100000"/>
                    </w14:srgbClr>
                  </w14:solidFill>
                </w14:textFill>
              </w:rPr>
              <w:t xml:space="preserve">　</w:t>
            </w:r>
            <w:r w:rsidRPr="00C12D15">
              <w:rPr>
                <w:b w:val="0"/>
                <w:bCs/>
                <w:color w:val="000000"/>
                <w:w w:val="16"/>
                <w:szCs w:val="20"/>
                <w:shd w:val="solid" w:color="000000" w:fill="000000"/>
                <w:fitText w:val="75" w:id="-961850108"/>
                <w:lang w:val="en-AU"/>
                <w14:textFill>
                  <w14:solidFill>
                    <w14:srgbClr w14:val="000000">
                      <w14:alpha w14:val="100000"/>
                    </w14:srgbClr>
                  </w14:solidFill>
                </w14:textFill>
              </w:rPr>
              <w:t>|</w:t>
            </w:r>
            <w:r w:rsidRPr="00C12D15">
              <w:rPr>
                <w:rFonts w:hint="eastAsia"/>
                <w:b w:val="0"/>
                <w:bCs/>
                <w:color w:val="000000"/>
                <w:spacing w:val="5"/>
                <w:w w:val="16"/>
                <w:szCs w:val="20"/>
                <w:shd w:val="solid" w:color="000000" w:fill="000000"/>
                <w:fitText w:val="75" w:id="-961850108"/>
                <w:lang w:val="en-AU"/>
                <w14:textFill>
                  <w14:solidFill>
                    <w14:srgbClr w14:val="000000">
                      <w14:alpha w14:val="100000"/>
                    </w14:srgbClr>
                  </w14:solidFill>
                </w14:textFill>
              </w:rPr>
              <w:t xml:space="preserve">　</w:t>
            </w:r>
            <w:r w:rsidR="00246AC7" w:rsidRPr="00EA45B4">
              <w:rPr>
                <w:b w:val="0"/>
                <w:bCs/>
                <w:szCs w:val="20"/>
                <w:lang w:val="en-AU"/>
              </w:rPr>
              <w:t>%</w:t>
            </w:r>
          </w:p>
        </w:tc>
        <w:tc>
          <w:tcPr>
            <w:tcW w:w="637" w:type="pct"/>
            <w:shd w:val="clear" w:color="auto" w:fill="auto"/>
            <w:vAlign w:val="center"/>
          </w:tcPr>
          <w:p w14:paraId="0EC5E7EC" w14:textId="1A1DE5EE" w:rsidR="00246AC7" w:rsidRPr="00EA45B4" w:rsidDel="00246AC7" w:rsidRDefault="00C12D15" w:rsidP="00C94BFB">
            <w:pPr>
              <w:pStyle w:val="In-tableHeading"/>
              <w:jc w:val="center"/>
              <w:rPr>
                <w:b w:val="0"/>
                <w:bCs/>
                <w:szCs w:val="20"/>
                <w:lang w:val="en-AU"/>
              </w:rPr>
            </w:pPr>
            <w:r w:rsidRPr="00C12D15">
              <w:rPr>
                <w:rFonts w:hint="eastAsia"/>
                <w:b w:val="0"/>
                <w:bCs/>
                <w:color w:val="000000"/>
                <w:w w:val="16"/>
                <w:szCs w:val="20"/>
                <w:shd w:val="solid" w:color="000000" w:fill="000000"/>
                <w:fitText w:val="75" w:id="-961850107"/>
                <w:lang w:val="en-AU"/>
                <w14:textFill>
                  <w14:solidFill>
                    <w14:srgbClr w14:val="000000">
                      <w14:alpha w14:val="100000"/>
                    </w14:srgbClr>
                  </w14:solidFill>
                </w14:textFill>
              </w:rPr>
              <w:t xml:space="preserve">　</w:t>
            </w:r>
            <w:r w:rsidRPr="00C12D15">
              <w:rPr>
                <w:b w:val="0"/>
                <w:bCs/>
                <w:color w:val="000000"/>
                <w:w w:val="16"/>
                <w:szCs w:val="20"/>
                <w:shd w:val="solid" w:color="000000" w:fill="000000"/>
                <w:fitText w:val="75" w:id="-961850107"/>
                <w:lang w:val="en-AU"/>
                <w14:textFill>
                  <w14:solidFill>
                    <w14:srgbClr w14:val="000000">
                      <w14:alpha w14:val="100000"/>
                    </w14:srgbClr>
                  </w14:solidFill>
                </w14:textFill>
              </w:rPr>
              <w:t>|</w:t>
            </w:r>
            <w:r w:rsidRPr="00C12D15">
              <w:rPr>
                <w:rFonts w:hint="eastAsia"/>
                <w:b w:val="0"/>
                <w:bCs/>
                <w:color w:val="000000"/>
                <w:spacing w:val="5"/>
                <w:w w:val="16"/>
                <w:szCs w:val="20"/>
                <w:shd w:val="solid" w:color="000000" w:fill="000000"/>
                <w:fitText w:val="75" w:id="-961850107"/>
                <w:lang w:val="en-AU"/>
                <w14:textFill>
                  <w14:solidFill>
                    <w14:srgbClr w14:val="000000">
                      <w14:alpha w14:val="100000"/>
                    </w14:srgbClr>
                  </w14:solidFill>
                </w14:textFill>
              </w:rPr>
              <w:t xml:space="preserve">　</w:t>
            </w:r>
            <w:r w:rsidR="00246AC7" w:rsidRPr="00EA45B4">
              <w:rPr>
                <w:b w:val="0"/>
                <w:bCs/>
                <w:szCs w:val="20"/>
                <w:lang w:val="en-AU"/>
              </w:rPr>
              <w:t>%</w:t>
            </w:r>
          </w:p>
        </w:tc>
        <w:tc>
          <w:tcPr>
            <w:tcW w:w="638" w:type="pct"/>
            <w:vAlign w:val="center"/>
          </w:tcPr>
          <w:p w14:paraId="595EFBE9" w14:textId="4952998E" w:rsidR="00246AC7" w:rsidRPr="00EA45B4" w:rsidDel="00246AC7" w:rsidRDefault="00C12D15" w:rsidP="00C94BFB">
            <w:pPr>
              <w:pStyle w:val="In-tableHeading"/>
              <w:jc w:val="center"/>
              <w:rPr>
                <w:b w:val="0"/>
                <w:bCs/>
                <w:szCs w:val="20"/>
                <w:lang w:val="en-AU"/>
              </w:rPr>
            </w:pPr>
            <w:r w:rsidRPr="00C12D15">
              <w:rPr>
                <w:rFonts w:hint="eastAsia"/>
                <w:b w:val="0"/>
                <w:bCs/>
                <w:color w:val="000000"/>
                <w:w w:val="16"/>
                <w:szCs w:val="20"/>
                <w:shd w:val="solid" w:color="000000" w:fill="000000"/>
                <w:fitText w:val="75" w:id="-961850106"/>
                <w:lang w:val="en-AU"/>
                <w14:textFill>
                  <w14:solidFill>
                    <w14:srgbClr w14:val="000000">
                      <w14:alpha w14:val="100000"/>
                    </w14:srgbClr>
                  </w14:solidFill>
                </w14:textFill>
              </w:rPr>
              <w:t xml:space="preserve">　</w:t>
            </w:r>
            <w:r w:rsidRPr="00C12D15">
              <w:rPr>
                <w:b w:val="0"/>
                <w:bCs/>
                <w:color w:val="000000"/>
                <w:w w:val="16"/>
                <w:szCs w:val="20"/>
                <w:shd w:val="solid" w:color="000000" w:fill="000000"/>
                <w:fitText w:val="75" w:id="-961850106"/>
                <w:lang w:val="en-AU"/>
                <w14:textFill>
                  <w14:solidFill>
                    <w14:srgbClr w14:val="000000">
                      <w14:alpha w14:val="100000"/>
                    </w14:srgbClr>
                  </w14:solidFill>
                </w14:textFill>
              </w:rPr>
              <w:t>|</w:t>
            </w:r>
            <w:r w:rsidRPr="00C12D15">
              <w:rPr>
                <w:rFonts w:hint="eastAsia"/>
                <w:b w:val="0"/>
                <w:bCs/>
                <w:color w:val="000000"/>
                <w:spacing w:val="5"/>
                <w:w w:val="16"/>
                <w:szCs w:val="20"/>
                <w:shd w:val="solid" w:color="000000" w:fill="000000"/>
                <w:fitText w:val="75" w:id="-961850106"/>
                <w:lang w:val="en-AU"/>
                <w14:textFill>
                  <w14:solidFill>
                    <w14:srgbClr w14:val="000000">
                      <w14:alpha w14:val="100000"/>
                    </w14:srgbClr>
                  </w14:solidFill>
                </w14:textFill>
              </w:rPr>
              <w:t xml:space="preserve">　</w:t>
            </w:r>
            <w:r w:rsidR="00246AC7" w:rsidRPr="00EA45B4">
              <w:rPr>
                <w:b w:val="0"/>
                <w:bCs/>
                <w:szCs w:val="20"/>
                <w:lang w:val="en-AU"/>
              </w:rPr>
              <w:t>%</w:t>
            </w:r>
          </w:p>
        </w:tc>
      </w:tr>
      <w:tr w:rsidR="00B3445D" w:rsidRPr="0072211F" w14:paraId="3676DFF4" w14:textId="77777777" w:rsidTr="00AF34DE">
        <w:tc>
          <w:tcPr>
            <w:tcW w:w="5000" w:type="pct"/>
            <w:gridSpan w:val="7"/>
            <w:shd w:val="clear" w:color="auto" w:fill="auto"/>
            <w:vAlign w:val="center"/>
          </w:tcPr>
          <w:p w14:paraId="16E3A67E" w14:textId="77777777" w:rsidR="00B3445D" w:rsidRPr="00054434" w:rsidRDefault="00B3445D" w:rsidP="00C94BFB">
            <w:pPr>
              <w:pStyle w:val="In-tableHeading"/>
              <w:rPr>
                <w:bCs/>
                <w:color w:val="000000"/>
                <w:lang w:val="en-AU"/>
              </w:rPr>
            </w:pPr>
            <w:r w:rsidRPr="00054434">
              <w:rPr>
                <w:bCs/>
                <w:color w:val="000000"/>
                <w:lang w:val="en-AU"/>
              </w:rPr>
              <w:t>Estimated extent of use</w:t>
            </w:r>
          </w:p>
        </w:tc>
      </w:tr>
      <w:tr w:rsidR="00955204" w:rsidRPr="0072211F" w14:paraId="0FD63093" w14:textId="77777777" w:rsidTr="00AF34DE">
        <w:tc>
          <w:tcPr>
            <w:tcW w:w="1177" w:type="pct"/>
            <w:shd w:val="clear" w:color="auto" w:fill="auto"/>
            <w:vAlign w:val="center"/>
          </w:tcPr>
          <w:p w14:paraId="097A659E" w14:textId="6EC23CBB" w:rsidR="00955204" w:rsidRPr="00955204" w:rsidRDefault="00955204" w:rsidP="00C94BFB">
            <w:pPr>
              <w:pStyle w:val="TableText0"/>
              <w:rPr>
                <w:rFonts w:ascii="Times" w:hAnsi="Times"/>
              </w:rPr>
            </w:pPr>
            <w:r w:rsidRPr="00955204">
              <w:t>Number of patients initiating treatment</w:t>
            </w:r>
          </w:p>
        </w:tc>
        <w:tc>
          <w:tcPr>
            <w:tcW w:w="637" w:type="pct"/>
            <w:vAlign w:val="center"/>
          </w:tcPr>
          <w:p w14:paraId="379906EF" w14:textId="7D6039E2" w:rsidR="00955204" w:rsidRPr="002C6642" w:rsidRDefault="00C12D15" w:rsidP="00C94BFB">
            <w:pPr>
              <w:pStyle w:val="In-tableHeading"/>
              <w:jc w:val="center"/>
              <w:rPr>
                <w:b w:val="0"/>
                <w:bCs/>
                <w:szCs w:val="20"/>
                <w:highlight w:val="lightGray"/>
                <w:lang w:val="en-AU"/>
              </w:rPr>
            </w:pPr>
            <w:r w:rsidRPr="000650F5">
              <w:rPr>
                <w:rFonts w:hint="eastAsia"/>
                <w:b w:val="0"/>
                <w:bCs/>
                <w:color w:val="000000"/>
                <w:w w:val="15"/>
                <w:szCs w:val="20"/>
                <w:shd w:val="solid" w:color="000000" w:fill="000000"/>
                <w:fitText w:val="25" w:id="-961850105"/>
                <w:lang w:val="en-AU"/>
                <w14:textFill>
                  <w14:solidFill>
                    <w14:srgbClr w14:val="000000">
                      <w14:alpha w14:val="100000"/>
                    </w14:srgbClr>
                  </w14:solidFill>
                </w14:textFill>
              </w:rPr>
              <w:t xml:space="preserve">　</w:t>
            </w:r>
            <w:r w:rsidRPr="000650F5">
              <w:rPr>
                <w:b w:val="0"/>
                <w:bCs/>
                <w:color w:val="000000"/>
                <w:w w:val="15"/>
                <w:szCs w:val="20"/>
                <w:shd w:val="solid" w:color="000000" w:fill="000000"/>
                <w:fitText w:val="25" w:id="-961850105"/>
                <w:lang w:val="en-AU"/>
                <w14:textFill>
                  <w14:solidFill>
                    <w14:srgbClr w14:val="000000">
                      <w14:alpha w14:val="100000"/>
                    </w14:srgbClr>
                  </w14:solidFill>
                </w14:textFill>
              </w:rPr>
              <w:t>|</w:t>
            </w:r>
            <w:r w:rsidRPr="000650F5">
              <w:rPr>
                <w:rFonts w:hint="eastAsia"/>
                <w:b w:val="0"/>
                <w:bCs/>
                <w:color w:val="000000"/>
                <w:spacing w:val="-40"/>
                <w:w w:val="15"/>
                <w:szCs w:val="20"/>
                <w:shd w:val="solid" w:color="000000" w:fill="000000"/>
                <w:fitText w:val="25" w:id="-961850105"/>
                <w:lang w:val="en-AU"/>
                <w14:textFill>
                  <w14:solidFill>
                    <w14:srgbClr w14:val="000000">
                      <w14:alpha w14:val="100000"/>
                    </w14:srgbClr>
                  </w14:solidFill>
                </w14:textFill>
              </w:rPr>
              <w:t xml:space="preserve">　</w:t>
            </w:r>
            <w:r w:rsidR="00922418" w:rsidRPr="00922418">
              <w:rPr>
                <w:b w:val="0"/>
                <w:bCs/>
                <w:szCs w:val="20"/>
                <w:vertAlign w:val="superscript"/>
                <w:lang w:val="en-AU"/>
              </w:rPr>
              <w:t>1</w:t>
            </w:r>
            <w:r w:rsidRPr="00C12D15">
              <w:rPr>
                <w:b w:val="0"/>
                <w:bCs/>
                <w:szCs w:val="20"/>
                <w:lang w:val="en-AU"/>
              </w:rPr>
              <w:t xml:space="preserve"> </w:t>
            </w:r>
          </w:p>
        </w:tc>
        <w:tc>
          <w:tcPr>
            <w:tcW w:w="637" w:type="pct"/>
            <w:vAlign w:val="center"/>
          </w:tcPr>
          <w:p w14:paraId="04ABE2EF" w14:textId="00ACDE79" w:rsidR="00955204" w:rsidRPr="002C6642" w:rsidRDefault="00C12D15" w:rsidP="00C94BFB">
            <w:pPr>
              <w:pStyle w:val="In-tableHeading"/>
              <w:jc w:val="center"/>
              <w:rPr>
                <w:b w:val="0"/>
                <w:bCs/>
                <w:szCs w:val="20"/>
                <w:highlight w:val="lightGray"/>
                <w:lang w:val="en-AU"/>
              </w:rPr>
            </w:pPr>
            <w:r w:rsidRPr="000650F5">
              <w:rPr>
                <w:rFonts w:hint="eastAsia"/>
                <w:b w:val="0"/>
                <w:bCs/>
                <w:color w:val="000000"/>
                <w:w w:val="15"/>
                <w:szCs w:val="20"/>
                <w:shd w:val="solid" w:color="000000" w:fill="000000"/>
                <w:fitText w:val="25" w:id="-961850104"/>
                <w:lang w:val="en-AU"/>
                <w14:textFill>
                  <w14:solidFill>
                    <w14:srgbClr w14:val="000000">
                      <w14:alpha w14:val="100000"/>
                    </w14:srgbClr>
                  </w14:solidFill>
                </w14:textFill>
              </w:rPr>
              <w:t xml:space="preserve">　</w:t>
            </w:r>
            <w:r w:rsidRPr="000650F5">
              <w:rPr>
                <w:b w:val="0"/>
                <w:bCs/>
                <w:color w:val="000000"/>
                <w:w w:val="15"/>
                <w:szCs w:val="20"/>
                <w:shd w:val="solid" w:color="000000" w:fill="000000"/>
                <w:fitText w:val="25" w:id="-961850104"/>
                <w:lang w:val="en-AU"/>
                <w14:textFill>
                  <w14:solidFill>
                    <w14:srgbClr w14:val="000000">
                      <w14:alpha w14:val="100000"/>
                    </w14:srgbClr>
                  </w14:solidFill>
                </w14:textFill>
              </w:rPr>
              <w:t>|</w:t>
            </w:r>
            <w:r w:rsidRPr="000650F5">
              <w:rPr>
                <w:rFonts w:hint="eastAsia"/>
                <w:b w:val="0"/>
                <w:bCs/>
                <w:color w:val="000000"/>
                <w:spacing w:val="-40"/>
                <w:w w:val="15"/>
                <w:szCs w:val="20"/>
                <w:shd w:val="solid" w:color="000000" w:fill="000000"/>
                <w:fitText w:val="25" w:id="-961850104"/>
                <w:lang w:val="en-AU"/>
                <w14:textFill>
                  <w14:solidFill>
                    <w14:srgbClr w14:val="000000">
                      <w14:alpha w14:val="100000"/>
                    </w14:srgbClr>
                  </w14:solidFill>
                </w14:textFill>
              </w:rPr>
              <w:t xml:space="preserve">　</w:t>
            </w:r>
            <w:r w:rsidR="00922418" w:rsidRPr="00922418">
              <w:rPr>
                <w:b w:val="0"/>
                <w:bCs/>
                <w:szCs w:val="20"/>
                <w:vertAlign w:val="superscript"/>
                <w:lang w:val="en-AU"/>
              </w:rPr>
              <w:t>1</w:t>
            </w:r>
          </w:p>
        </w:tc>
        <w:tc>
          <w:tcPr>
            <w:tcW w:w="637" w:type="pct"/>
            <w:vAlign w:val="center"/>
          </w:tcPr>
          <w:p w14:paraId="512D91B6" w14:textId="557C2C82" w:rsidR="00955204" w:rsidRPr="002C6642" w:rsidRDefault="00C12D15" w:rsidP="00C94BFB">
            <w:pPr>
              <w:pStyle w:val="In-tableHeading"/>
              <w:jc w:val="center"/>
              <w:rPr>
                <w:b w:val="0"/>
                <w:bCs/>
                <w:szCs w:val="20"/>
                <w:highlight w:val="lightGray"/>
                <w:lang w:val="en-AU"/>
              </w:rPr>
            </w:pPr>
            <w:r w:rsidRPr="000650F5">
              <w:rPr>
                <w:rFonts w:hint="eastAsia"/>
                <w:b w:val="0"/>
                <w:bCs/>
                <w:color w:val="000000"/>
                <w:w w:val="15"/>
                <w:szCs w:val="20"/>
                <w:shd w:val="solid" w:color="000000" w:fill="000000"/>
                <w:fitText w:val="25" w:id="-961850103"/>
                <w:lang w:val="en-AU"/>
                <w14:textFill>
                  <w14:solidFill>
                    <w14:srgbClr w14:val="000000">
                      <w14:alpha w14:val="100000"/>
                    </w14:srgbClr>
                  </w14:solidFill>
                </w14:textFill>
              </w:rPr>
              <w:t xml:space="preserve">　</w:t>
            </w:r>
            <w:r w:rsidRPr="000650F5">
              <w:rPr>
                <w:b w:val="0"/>
                <w:bCs/>
                <w:color w:val="000000"/>
                <w:w w:val="15"/>
                <w:szCs w:val="20"/>
                <w:shd w:val="solid" w:color="000000" w:fill="000000"/>
                <w:fitText w:val="25" w:id="-961850103"/>
                <w:lang w:val="en-AU"/>
                <w14:textFill>
                  <w14:solidFill>
                    <w14:srgbClr w14:val="000000">
                      <w14:alpha w14:val="100000"/>
                    </w14:srgbClr>
                  </w14:solidFill>
                </w14:textFill>
              </w:rPr>
              <w:t>|</w:t>
            </w:r>
            <w:r w:rsidRPr="000650F5">
              <w:rPr>
                <w:rFonts w:hint="eastAsia"/>
                <w:b w:val="0"/>
                <w:bCs/>
                <w:color w:val="000000"/>
                <w:spacing w:val="-40"/>
                <w:w w:val="15"/>
                <w:szCs w:val="20"/>
                <w:shd w:val="solid" w:color="000000" w:fill="000000"/>
                <w:fitText w:val="25" w:id="-961850103"/>
                <w:lang w:val="en-AU"/>
                <w14:textFill>
                  <w14:solidFill>
                    <w14:srgbClr w14:val="000000">
                      <w14:alpha w14:val="100000"/>
                    </w14:srgbClr>
                  </w14:solidFill>
                </w14:textFill>
              </w:rPr>
              <w:t xml:space="preserve">　</w:t>
            </w:r>
            <w:r w:rsidR="00922418" w:rsidRPr="00922418">
              <w:rPr>
                <w:b w:val="0"/>
                <w:bCs/>
                <w:szCs w:val="20"/>
                <w:vertAlign w:val="superscript"/>
                <w:lang w:val="en-AU"/>
              </w:rPr>
              <w:t>1</w:t>
            </w:r>
          </w:p>
        </w:tc>
        <w:tc>
          <w:tcPr>
            <w:tcW w:w="637" w:type="pct"/>
            <w:vAlign w:val="center"/>
          </w:tcPr>
          <w:p w14:paraId="5C3BD75F" w14:textId="2827C8C8" w:rsidR="00955204" w:rsidRPr="002C6642" w:rsidRDefault="00C12D15" w:rsidP="00C94BFB">
            <w:pPr>
              <w:pStyle w:val="In-tableHeading"/>
              <w:jc w:val="center"/>
              <w:rPr>
                <w:b w:val="0"/>
                <w:bCs/>
                <w:szCs w:val="20"/>
                <w:highlight w:val="lightGray"/>
                <w:lang w:val="en-AU"/>
              </w:rPr>
            </w:pPr>
            <w:r w:rsidRPr="000650F5">
              <w:rPr>
                <w:rFonts w:hint="eastAsia"/>
                <w:b w:val="0"/>
                <w:bCs/>
                <w:color w:val="000000"/>
                <w:w w:val="15"/>
                <w:szCs w:val="20"/>
                <w:shd w:val="solid" w:color="000000" w:fill="000000"/>
                <w:fitText w:val="25" w:id="-961850102"/>
                <w:lang w:val="en-AU"/>
                <w14:textFill>
                  <w14:solidFill>
                    <w14:srgbClr w14:val="000000">
                      <w14:alpha w14:val="100000"/>
                    </w14:srgbClr>
                  </w14:solidFill>
                </w14:textFill>
              </w:rPr>
              <w:t xml:space="preserve">　</w:t>
            </w:r>
            <w:r w:rsidRPr="000650F5">
              <w:rPr>
                <w:b w:val="0"/>
                <w:bCs/>
                <w:color w:val="000000"/>
                <w:w w:val="15"/>
                <w:szCs w:val="20"/>
                <w:shd w:val="solid" w:color="000000" w:fill="000000"/>
                <w:fitText w:val="25" w:id="-961850102"/>
                <w:lang w:val="en-AU"/>
                <w14:textFill>
                  <w14:solidFill>
                    <w14:srgbClr w14:val="000000">
                      <w14:alpha w14:val="100000"/>
                    </w14:srgbClr>
                  </w14:solidFill>
                </w14:textFill>
              </w:rPr>
              <w:t>|</w:t>
            </w:r>
            <w:r w:rsidRPr="000650F5">
              <w:rPr>
                <w:rFonts w:hint="eastAsia"/>
                <w:b w:val="0"/>
                <w:bCs/>
                <w:color w:val="000000"/>
                <w:spacing w:val="-40"/>
                <w:w w:val="15"/>
                <w:szCs w:val="20"/>
                <w:shd w:val="solid" w:color="000000" w:fill="000000"/>
                <w:fitText w:val="25" w:id="-961850102"/>
                <w:lang w:val="en-AU"/>
                <w14:textFill>
                  <w14:solidFill>
                    <w14:srgbClr w14:val="000000">
                      <w14:alpha w14:val="100000"/>
                    </w14:srgbClr>
                  </w14:solidFill>
                </w14:textFill>
              </w:rPr>
              <w:t xml:space="preserve">　</w:t>
            </w:r>
            <w:r w:rsidR="00922418" w:rsidRPr="00922418">
              <w:rPr>
                <w:b w:val="0"/>
                <w:bCs/>
                <w:szCs w:val="20"/>
                <w:vertAlign w:val="superscript"/>
                <w:lang w:val="en-AU"/>
              </w:rPr>
              <w:t>1</w:t>
            </w:r>
          </w:p>
        </w:tc>
        <w:tc>
          <w:tcPr>
            <w:tcW w:w="637" w:type="pct"/>
            <w:vAlign w:val="center"/>
          </w:tcPr>
          <w:p w14:paraId="7EC232B2" w14:textId="396E38F9" w:rsidR="00955204" w:rsidRPr="002C6642" w:rsidRDefault="00C12D15" w:rsidP="00C94BFB">
            <w:pPr>
              <w:pStyle w:val="In-tableHeading"/>
              <w:jc w:val="center"/>
              <w:rPr>
                <w:b w:val="0"/>
                <w:bCs/>
                <w:szCs w:val="20"/>
                <w:highlight w:val="lightGray"/>
                <w:lang w:val="en-AU"/>
              </w:rPr>
            </w:pPr>
            <w:r w:rsidRPr="000650F5">
              <w:rPr>
                <w:rFonts w:hint="eastAsia"/>
                <w:b w:val="0"/>
                <w:bCs/>
                <w:color w:val="000000"/>
                <w:w w:val="15"/>
                <w:szCs w:val="20"/>
                <w:shd w:val="solid" w:color="000000" w:fill="000000"/>
                <w:fitText w:val="25" w:id="-961850101"/>
                <w:lang w:val="en-AU"/>
                <w14:textFill>
                  <w14:solidFill>
                    <w14:srgbClr w14:val="000000">
                      <w14:alpha w14:val="100000"/>
                    </w14:srgbClr>
                  </w14:solidFill>
                </w14:textFill>
              </w:rPr>
              <w:t xml:space="preserve">　</w:t>
            </w:r>
            <w:r w:rsidRPr="000650F5">
              <w:rPr>
                <w:b w:val="0"/>
                <w:bCs/>
                <w:color w:val="000000"/>
                <w:w w:val="15"/>
                <w:szCs w:val="20"/>
                <w:shd w:val="solid" w:color="000000" w:fill="000000"/>
                <w:fitText w:val="25" w:id="-961850101"/>
                <w:lang w:val="en-AU"/>
                <w14:textFill>
                  <w14:solidFill>
                    <w14:srgbClr w14:val="000000">
                      <w14:alpha w14:val="100000"/>
                    </w14:srgbClr>
                  </w14:solidFill>
                </w14:textFill>
              </w:rPr>
              <w:t>|</w:t>
            </w:r>
            <w:r w:rsidRPr="000650F5">
              <w:rPr>
                <w:rFonts w:hint="eastAsia"/>
                <w:b w:val="0"/>
                <w:bCs/>
                <w:color w:val="000000"/>
                <w:spacing w:val="-40"/>
                <w:w w:val="15"/>
                <w:szCs w:val="20"/>
                <w:shd w:val="solid" w:color="000000" w:fill="000000"/>
                <w:fitText w:val="25" w:id="-961850101"/>
                <w:lang w:val="en-AU"/>
                <w14:textFill>
                  <w14:solidFill>
                    <w14:srgbClr w14:val="000000">
                      <w14:alpha w14:val="100000"/>
                    </w14:srgbClr>
                  </w14:solidFill>
                </w14:textFill>
              </w:rPr>
              <w:t xml:space="preserve">　</w:t>
            </w:r>
            <w:r w:rsidR="00922418" w:rsidRPr="00922418">
              <w:rPr>
                <w:b w:val="0"/>
                <w:bCs/>
                <w:szCs w:val="20"/>
                <w:vertAlign w:val="superscript"/>
                <w:lang w:val="en-AU"/>
              </w:rPr>
              <w:t>1</w:t>
            </w:r>
          </w:p>
        </w:tc>
        <w:tc>
          <w:tcPr>
            <w:tcW w:w="638" w:type="pct"/>
            <w:vAlign w:val="center"/>
          </w:tcPr>
          <w:p w14:paraId="7B1FD909" w14:textId="4DDD7284" w:rsidR="00955204" w:rsidRPr="002C6642" w:rsidRDefault="00C12D15" w:rsidP="00C94BFB">
            <w:pPr>
              <w:pStyle w:val="In-tableHeading"/>
              <w:jc w:val="center"/>
              <w:rPr>
                <w:b w:val="0"/>
                <w:bCs/>
                <w:szCs w:val="20"/>
                <w:highlight w:val="lightGray"/>
                <w:lang w:val="en-AU"/>
              </w:rPr>
            </w:pPr>
            <w:r w:rsidRPr="000650F5">
              <w:rPr>
                <w:rFonts w:hint="eastAsia"/>
                <w:b w:val="0"/>
                <w:bCs/>
                <w:color w:val="000000"/>
                <w:w w:val="15"/>
                <w:szCs w:val="20"/>
                <w:shd w:val="solid" w:color="000000" w:fill="000000"/>
                <w:fitText w:val="25" w:id="-961850100"/>
                <w:lang w:val="en-AU"/>
                <w14:textFill>
                  <w14:solidFill>
                    <w14:srgbClr w14:val="000000">
                      <w14:alpha w14:val="100000"/>
                    </w14:srgbClr>
                  </w14:solidFill>
                </w14:textFill>
              </w:rPr>
              <w:t xml:space="preserve">　</w:t>
            </w:r>
            <w:r w:rsidRPr="000650F5">
              <w:rPr>
                <w:b w:val="0"/>
                <w:bCs/>
                <w:color w:val="000000"/>
                <w:w w:val="15"/>
                <w:szCs w:val="20"/>
                <w:shd w:val="solid" w:color="000000" w:fill="000000"/>
                <w:fitText w:val="25" w:id="-961850100"/>
                <w:lang w:val="en-AU"/>
                <w14:textFill>
                  <w14:solidFill>
                    <w14:srgbClr w14:val="000000">
                      <w14:alpha w14:val="100000"/>
                    </w14:srgbClr>
                  </w14:solidFill>
                </w14:textFill>
              </w:rPr>
              <w:t>|</w:t>
            </w:r>
            <w:r w:rsidRPr="000650F5">
              <w:rPr>
                <w:rFonts w:hint="eastAsia"/>
                <w:b w:val="0"/>
                <w:bCs/>
                <w:color w:val="000000"/>
                <w:spacing w:val="-40"/>
                <w:w w:val="15"/>
                <w:szCs w:val="20"/>
                <w:shd w:val="solid" w:color="000000" w:fill="000000"/>
                <w:fitText w:val="25" w:id="-961850100"/>
                <w:lang w:val="en-AU"/>
                <w14:textFill>
                  <w14:solidFill>
                    <w14:srgbClr w14:val="000000">
                      <w14:alpha w14:val="100000"/>
                    </w14:srgbClr>
                  </w14:solidFill>
                </w14:textFill>
              </w:rPr>
              <w:t xml:space="preserve">　</w:t>
            </w:r>
            <w:r w:rsidR="00922418" w:rsidRPr="00922418">
              <w:rPr>
                <w:b w:val="0"/>
                <w:bCs/>
                <w:szCs w:val="20"/>
                <w:vertAlign w:val="superscript"/>
                <w:lang w:val="en-AU"/>
              </w:rPr>
              <w:t>1</w:t>
            </w:r>
          </w:p>
        </w:tc>
      </w:tr>
      <w:tr w:rsidR="00955204" w:rsidRPr="0072211F" w14:paraId="5240F428" w14:textId="77777777" w:rsidTr="00AF34DE">
        <w:tc>
          <w:tcPr>
            <w:tcW w:w="1177" w:type="pct"/>
            <w:shd w:val="clear" w:color="auto" w:fill="auto"/>
            <w:vAlign w:val="center"/>
          </w:tcPr>
          <w:p w14:paraId="6DFA0C85" w14:textId="3BAE9348" w:rsidR="00955204" w:rsidRPr="00955204" w:rsidRDefault="00955204" w:rsidP="00C94BFB">
            <w:pPr>
              <w:pStyle w:val="TableText0"/>
            </w:pPr>
            <w:r w:rsidRPr="00955204">
              <w:t>Total patients treated</w:t>
            </w:r>
          </w:p>
        </w:tc>
        <w:tc>
          <w:tcPr>
            <w:tcW w:w="637" w:type="pct"/>
            <w:vAlign w:val="center"/>
          </w:tcPr>
          <w:p w14:paraId="2CBF32C5" w14:textId="08C2616E" w:rsidR="00955204" w:rsidRPr="002C6642" w:rsidRDefault="00C12D15" w:rsidP="00C94BFB">
            <w:pPr>
              <w:pStyle w:val="In-tableHeading"/>
              <w:jc w:val="center"/>
              <w:rPr>
                <w:b w:val="0"/>
                <w:bCs/>
                <w:szCs w:val="20"/>
                <w:highlight w:val="lightGray"/>
                <w:lang w:val="en-AU"/>
              </w:rPr>
            </w:pPr>
            <w:r w:rsidRPr="000650F5">
              <w:rPr>
                <w:rFonts w:hint="eastAsia"/>
                <w:b w:val="0"/>
                <w:bCs/>
                <w:color w:val="000000"/>
                <w:w w:val="15"/>
                <w:shd w:val="solid" w:color="000000" w:fill="000000"/>
                <w:fitText w:val="25" w:id="-961850099"/>
                <w14:textFill>
                  <w14:solidFill>
                    <w14:srgbClr w14:val="000000">
                      <w14:alpha w14:val="100000"/>
                    </w14:srgbClr>
                  </w14:solidFill>
                </w14:textFill>
              </w:rPr>
              <w:t xml:space="preserve">　</w:t>
            </w:r>
            <w:r w:rsidRPr="000650F5">
              <w:rPr>
                <w:b w:val="0"/>
                <w:bCs/>
                <w:color w:val="000000"/>
                <w:w w:val="15"/>
                <w:shd w:val="solid" w:color="000000" w:fill="000000"/>
                <w:fitText w:val="25" w:id="-961850099"/>
                <w14:textFill>
                  <w14:solidFill>
                    <w14:srgbClr w14:val="000000">
                      <w14:alpha w14:val="100000"/>
                    </w14:srgbClr>
                  </w14:solidFill>
                </w14:textFill>
              </w:rPr>
              <w:t>|</w:t>
            </w:r>
            <w:r w:rsidRPr="000650F5">
              <w:rPr>
                <w:rFonts w:hint="eastAsia"/>
                <w:b w:val="0"/>
                <w:bCs/>
                <w:color w:val="000000"/>
                <w:spacing w:val="-40"/>
                <w:w w:val="15"/>
                <w:shd w:val="solid" w:color="000000" w:fill="000000"/>
                <w:fitText w:val="25" w:id="-961850099"/>
                <w14:textFill>
                  <w14:solidFill>
                    <w14:srgbClr w14:val="000000">
                      <w14:alpha w14:val="100000"/>
                    </w14:srgbClr>
                  </w14:solidFill>
                </w14:textFill>
              </w:rPr>
              <w:t xml:space="preserve">　</w:t>
            </w:r>
            <w:r w:rsidR="00922418" w:rsidRPr="00922418">
              <w:rPr>
                <w:b w:val="0"/>
                <w:bCs/>
                <w:szCs w:val="20"/>
                <w:vertAlign w:val="superscript"/>
                <w:lang w:val="en-AU"/>
              </w:rPr>
              <w:t>1</w:t>
            </w:r>
          </w:p>
        </w:tc>
        <w:tc>
          <w:tcPr>
            <w:tcW w:w="637" w:type="pct"/>
            <w:vAlign w:val="center"/>
          </w:tcPr>
          <w:p w14:paraId="3E0B6B23" w14:textId="7E19B95B" w:rsidR="00955204" w:rsidRPr="002C6642" w:rsidRDefault="00C12D15" w:rsidP="00C94BFB">
            <w:pPr>
              <w:pStyle w:val="In-tableHeading"/>
              <w:jc w:val="center"/>
              <w:rPr>
                <w:b w:val="0"/>
                <w:bCs/>
                <w:szCs w:val="20"/>
                <w:highlight w:val="lightGray"/>
                <w:lang w:val="en-AU"/>
              </w:rPr>
            </w:pPr>
            <w:r w:rsidRPr="000650F5">
              <w:rPr>
                <w:rFonts w:hint="eastAsia"/>
                <w:b w:val="0"/>
                <w:bCs/>
                <w:color w:val="000000"/>
                <w:w w:val="15"/>
                <w:shd w:val="solid" w:color="000000" w:fill="000000"/>
                <w:fitText w:val="25" w:id="-961850098"/>
                <w14:textFill>
                  <w14:solidFill>
                    <w14:srgbClr w14:val="000000">
                      <w14:alpha w14:val="100000"/>
                    </w14:srgbClr>
                  </w14:solidFill>
                </w14:textFill>
              </w:rPr>
              <w:t xml:space="preserve">　</w:t>
            </w:r>
            <w:r w:rsidRPr="000650F5">
              <w:rPr>
                <w:b w:val="0"/>
                <w:bCs/>
                <w:color w:val="000000"/>
                <w:w w:val="15"/>
                <w:shd w:val="solid" w:color="000000" w:fill="000000"/>
                <w:fitText w:val="25" w:id="-961850098"/>
                <w14:textFill>
                  <w14:solidFill>
                    <w14:srgbClr w14:val="000000">
                      <w14:alpha w14:val="100000"/>
                    </w14:srgbClr>
                  </w14:solidFill>
                </w14:textFill>
              </w:rPr>
              <w:t>|</w:t>
            </w:r>
            <w:r w:rsidRPr="000650F5">
              <w:rPr>
                <w:rFonts w:hint="eastAsia"/>
                <w:b w:val="0"/>
                <w:bCs/>
                <w:color w:val="000000"/>
                <w:spacing w:val="-40"/>
                <w:w w:val="15"/>
                <w:shd w:val="solid" w:color="000000" w:fill="000000"/>
                <w:fitText w:val="25" w:id="-961850098"/>
                <w14:textFill>
                  <w14:solidFill>
                    <w14:srgbClr w14:val="000000">
                      <w14:alpha w14:val="100000"/>
                    </w14:srgbClr>
                  </w14:solidFill>
                </w14:textFill>
              </w:rPr>
              <w:t xml:space="preserve">　</w:t>
            </w:r>
            <w:r w:rsidR="00922418" w:rsidRPr="00922418">
              <w:rPr>
                <w:b w:val="0"/>
                <w:bCs/>
                <w:vertAlign w:val="superscript"/>
              </w:rPr>
              <w:t>2</w:t>
            </w:r>
          </w:p>
        </w:tc>
        <w:tc>
          <w:tcPr>
            <w:tcW w:w="637" w:type="pct"/>
            <w:vAlign w:val="center"/>
          </w:tcPr>
          <w:p w14:paraId="5719E0B3" w14:textId="06667775" w:rsidR="00955204" w:rsidRPr="002C6642" w:rsidRDefault="00C12D15" w:rsidP="00C94BFB">
            <w:pPr>
              <w:pStyle w:val="In-tableHeading"/>
              <w:jc w:val="center"/>
              <w:rPr>
                <w:b w:val="0"/>
                <w:bCs/>
                <w:szCs w:val="20"/>
                <w:highlight w:val="lightGray"/>
                <w:lang w:val="en-AU"/>
              </w:rPr>
            </w:pPr>
            <w:r w:rsidRPr="000650F5">
              <w:rPr>
                <w:rFonts w:hint="eastAsia"/>
                <w:b w:val="0"/>
                <w:bCs/>
                <w:color w:val="000000"/>
                <w:w w:val="15"/>
                <w:shd w:val="solid" w:color="000000" w:fill="000000"/>
                <w:fitText w:val="25" w:id="-961850097"/>
                <w14:textFill>
                  <w14:solidFill>
                    <w14:srgbClr w14:val="000000">
                      <w14:alpha w14:val="100000"/>
                    </w14:srgbClr>
                  </w14:solidFill>
                </w14:textFill>
              </w:rPr>
              <w:t xml:space="preserve">　</w:t>
            </w:r>
            <w:r w:rsidRPr="000650F5">
              <w:rPr>
                <w:b w:val="0"/>
                <w:bCs/>
                <w:color w:val="000000"/>
                <w:w w:val="15"/>
                <w:shd w:val="solid" w:color="000000" w:fill="000000"/>
                <w:fitText w:val="25" w:id="-961850097"/>
                <w14:textFill>
                  <w14:solidFill>
                    <w14:srgbClr w14:val="000000">
                      <w14:alpha w14:val="100000"/>
                    </w14:srgbClr>
                  </w14:solidFill>
                </w14:textFill>
              </w:rPr>
              <w:t>|</w:t>
            </w:r>
            <w:r w:rsidRPr="000650F5">
              <w:rPr>
                <w:rFonts w:hint="eastAsia"/>
                <w:b w:val="0"/>
                <w:bCs/>
                <w:color w:val="000000"/>
                <w:spacing w:val="-40"/>
                <w:w w:val="15"/>
                <w:shd w:val="solid" w:color="000000" w:fill="000000"/>
                <w:fitText w:val="25" w:id="-961850097"/>
                <w14:textFill>
                  <w14:solidFill>
                    <w14:srgbClr w14:val="000000">
                      <w14:alpha w14:val="100000"/>
                    </w14:srgbClr>
                  </w14:solidFill>
                </w14:textFill>
              </w:rPr>
              <w:t xml:space="preserve">　</w:t>
            </w:r>
            <w:r w:rsidR="00922418" w:rsidRPr="00922418">
              <w:rPr>
                <w:b w:val="0"/>
                <w:bCs/>
                <w:vertAlign w:val="superscript"/>
              </w:rPr>
              <w:t>2</w:t>
            </w:r>
          </w:p>
        </w:tc>
        <w:tc>
          <w:tcPr>
            <w:tcW w:w="637" w:type="pct"/>
            <w:vAlign w:val="center"/>
          </w:tcPr>
          <w:p w14:paraId="16CE1BB4" w14:textId="06D8914E" w:rsidR="00955204" w:rsidRPr="002C6642" w:rsidRDefault="00C12D15" w:rsidP="00C94BFB">
            <w:pPr>
              <w:pStyle w:val="In-tableHeading"/>
              <w:jc w:val="center"/>
              <w:rPr>
                <w:b w:val="0"/>
                <w:bCs/>
                <w:szCs w:val="20"/>
                <w:highlight w:val="lightGray"/>
                <w:lang w:val="en-AU"/>
              </w:rPr>
            </w:pPr>
            <w:r w:rsidRPr="000650F5">
              <w:rPr>
                <w:rFonts w:hint="eastAsia"/>
                <w:b w:val="0"/>
                <w:bCs/>
                <w:color w:val="000000"/>
                <w:w w:val="15"/>
                <w:shd w:val="solid" w:color="000000" w:fill="000000"/>
                <w:fitText w:val="25" w:id="-961850096"/>
                <w14:textFill>
                  <w14:solidFill>
                    <w14:srgbClr w14:val="000000">
                      <w14:alpha w14:val="100000"/>
                    </w14:srgbClr>
                  </w14:solidFill>
                </w14:textFill>
              </w:rPr>
              <w:t xml:space="preserve">　</w:t>
            </w:r>
            <w:r w:rsidRPr="000650F5">
              <w:rPr>
                <w:b w:val="0"/>
                <w:bCs/>
                <w:color w:val="000000"/>
                <w:w w:val="15"/>
                <w:shd w:val="solid" w:color="000000" w:fill="000000"/>
                <w:fitText w:val="25" w:id="-961850096"/>
                <w14:textFill>
                  <w14:solidFill>
                    <w14:srgbClr w14:val="000000">
                      <w14:alpha w14:val="100000"/>
                    </w14:srgbClr>
                  </w14:solidFill>
                </w14:textFill>
              </w:rPr>
              <w:t>|</w:t>
            </w:r>
            <w:r w:rsidRPr="000650F5">
              <w:rPr>
                <w:rFonts w:hint="eastAsia"/>
                <w:b w:val="0"/>
                <w:bCs/>
                <w:color w:val="000000"/>
                <w:spacing w:val="-40"/>
                <w:w w:val="15"/>
                <w:shd w:val="solid" w:color="000000" w:fill="000000"/>
                <w:fitText w:val="25" w:id="-961850096"/>
                <w14:textFill>
                  <w14:solidFill>
                    <w14:srgbClr w14:val="000000">
                      <w14:alpha w14:val="100000"/>
                    </w14:srgbClr>
                  </w14:solidFill>
                </w14:textFill>
              </w:rPr>
              <w:t xml:space="preserve">　</w:t>
            </w:r>
            <w:r w:rsidR="00922418" w:rsidRPr="00922418">
              <w:rPr>
                <w:b w:val="0"/>
                <w:bCs/>
                <w:vertAlign w:val="superscript"/>
              </w:rPr>
              <w:t>2</w:t>
            </w:r>
          </w:p>
        </w:tc>
        <w:tc>
          <w:tcPr>
            <w:tcW w:w="637" w:type="pct"/>
            <w:vAlign w:val="center"/>
          </w:tcPr>
          <w:p w14:paraId="7C0998B6" w14:textId="7C1A0364" w:rsidR="00955204" w:rsidRPr="002C6642" w:rsidRDefault="00C12D15" w:rsidP="00C94BFB">
            <w:pPr>
              <w:pStyle w:val="In-tableHeading"/>
              <w:jc w:val="center"/>
              <w:rPr>
                <w:b w:val="0"/>
                <w:bCs/>
                <w:szCs w:val="20"/>
                <w:highlight w:val="lightGray"/>
                <w:lang w:val="en-AU"/>
              </w:rPr>
            </w:pPr>
            <w:r w:rsidRPr="000650F5">
              <w:rPr>
                <w:rFonts w:hint="eastAsia"/>
                <w:b w:val="0"/>
                <w:bCs/>
                <w:color w:val="000000"/>
                <w:w w:val="15"/>
                <w:shd w:val="solid" w:color="000000" w:fill="000000"/>
                <w:fitText w:val="25" w:id="-961850112"/>
                <w14:textFill>
                  <w14:solidFill>
                    <w14:srgbClr w14:val="000000">
                      <w14:alpha w14:val="100000"/>
                    </w14:srgbClr>
                  </w14:solidFill>
                </w14:textFill>
              </w:rPr>
              <w:t xml:space="preserve">　</w:t>
            </w:r>
            <w:r w:rsidRPr="000650F5">
              <w:rPr>
                <w:b w:val="0"/>
                <w:bCs/>
                <w:color w:val="000000"/>
                <w:w w:val="15"/>
                <w:shd w:val="solid" w:color="000000" w:fill="000000"/>
                <w:fitText w:val="25" w:id="-961850112"/>
                <w14:textFill>
                  <w14:solidFill>
                    <w14:srgbClr w14:val="000000">
                      <w14:alpha w14:val="100000"/>
                    </w14:srgbClr>
                  </w14:solidFill>
                </w14:textFill>
              </w:rPr>
              <w:t>|</w:t>
            </w:r>
            <w:r w:rsidRPr="000650F5">
              <w:rPr>
                <w:rFonts w:hint="eastAsia"/>
                <w:b w:val="0"/>
                <w:bCs/>
                <w:color w:val="000000"/>
                <w:spacing w:val="-40"/>
                <w:w w:val="15"/>
                <w:shd w:val="solid" w:color="000000" w:fill="000000"/>
                <w:fitText w:val="25" w:id="-961850112"/>
                <w14:textFill>
                  <w14:solidFill>
                    <w14:srgbClr w14:val="000000">
                      <w14:alpha w14:val="100000"/>
                    </w14:srgbClr>
                  </w14:solidFill>
                </w14:textFill>
              </w:rPr>
              <w:t xml:space="preserve">　</w:t>
            </w:r>
            <w:r w:rsidR="00922418" w:rsidRPr="00922418">
              <w:rPr>
                <w:b w:val="0"/>
                <w:bCs/>
                <w:vertAlign w:val="superscript"/>
              </w:rPr>
              <w:t>2</w:t>
            </w:r>
          </w:p>
        </w:tc>
        <w:tc>
          <w:tcPr>
            <w:tcW w:w="638" w:type="pct"/>
            <w:vAlign w:val="center"/>
          </w:tcPr>
          <w:p w14:paraId="17347388" w14:textId="135D39A8" w:rsidR="00955204" w:rsidRPr="002C6642" w:rsidRDefault="00C12D15" w:rsidP="00C94BFB">
            <w:pPr>
              <w:pStyle w:val="In-tableHeading"/>
              <w:jc w:val="center"/>
              <w:rPr>
                <w:b w:val="0"/>
                <w:bCs/>
                <w:szCs w:val="20"/>
                <w:highlight w:val="lightGray"/>
                <w:lang w:val="en-AU"/>
              </w:rPr>
            </w:pPr>
            <w:r w:rsidRPr="000650F5">
              <w:rPr>
                <w:rFonts w:hint="eastAsia"/>
                <w:b w:val="0"/>
                <w:bCs/>
                <w:color w:val="000000"/>
                <w:w w:val="15"/>
                <w:shd w:val="solid" w:color="000000" w:fill="000000"/>
                <w:fitText w:val="25" w:id="-961850111"/>
                <w14:textFill>
                  <w14:solidFill>
                    <w14:srgbClr w14:val="000000">
                      <w14:alpha w14:val="100000"/>
                    </w14:srgbClr>
                  </w14:solidFill>
                </w14:textFill>
              </w:rPr>
              <w:t xml:space="preserve">　</w:t>
            </w:r>
            <w:r w:rsidRPr="000650F5">
              <w:rPr>
                <w:b w:val="0"/>
                <w:bCs/>
                <w:color w:val="000000"/>
                <w:w w:val="15"/>
                <w:shd w:val="solid" w:color="000000" w:fill="000000"/>
                <w:fitText w:val="25" w:id="-961850111"/>
                <w14:textFill>
                  <w14:solidFill>
                    <w14:srgbClr w14:val="000000">
                      <w14:alpha w14:val="100000"/>
                    </w14:srgbClr>
                  </w14:solidFill>
                </w14:textFill>
              </w:rPr>
              <w:t>|</w:t>
            </w:r>
            <w:r w:rsidRPr="000650F5">
              <w:rPr>
                <w:rFonts w:hint="eastAsia"/>
                <w:b w:val="0"/>
                <w:bCs/>
                <w:color w:val="000000"/>
                <w:spacing w:val="-40"/>
                <w:w w:val="15"/>
                <w:shd w:val="solid" w:color="000000" w:fill="000000"/>
                <w:fitText w:val="25" w:id="-961850111"/>
                <w14:textFill>
                  <w14:solidFill>
                    <w14:srgbClr w14:val="000000">
                      <w14:alpha w14:val="100000"/>
                    </w14:srgbClr>
                  </w14:solidFill>
                </w14:textFill>
              </w:rPr>
              <w:t xml:space="preserve">　</w:t>
            </w:r>
            <w:r w:rsidR="00922418" w:rsidRPr="00922418">
              <w:rPr>
                <w:b w:val="0"/>
                <w:bCs/>
                <w:vertAlign w:val="superscript"/>
              </w:rPr>
              <w:t>2</w:t>
            </w:r>
          </w:p>
        </w:tc>
      </w:tr>
      <w:tr w:rsidR="00556287" w:rsidRPr="0072211F" w14:paraId="65DEBD4D" w14:textId="77777777" w:rsidTr="00687BD8">
        <w:tc>
          <w:tcPr>
            <w:tcW w:w="1177" w:type="pct"/>
            <w:shd w:val="clear" w:color="auto" w:fill="auto"/>
            <w:vAlign w:val="center"/>
          </w:tcPr>
          <w:p w14:paraId="27122616" w14:textId="476F358B" w:rsidR="00556287" w:rsidRPr="0072211F" w:rsidRDefault="00556287" w:rsidP="00C94BFB">
            <w:pPr>
              <w:pStyle w:val="TableText0"/>
              <w:rPr>
                <w:rFonts w:ascii="Times" w:hAnsi="Times"/>
              </w:rPr>
            </w:pPr>
            <w:r w:rsidRPr="0072211F">
              <w:t>Number of scripts dispensed</w:t>
            </w:r>
          </w:p>
        </w:tc>
        <w:tc>
          <w:tcPr>
            <w:tcW w:w="637" w:type="pct"/>
            <w:vAlign w:val="bottom"/>
          </w:tcPr>
          <w:p w14:paraId="7E4BD3AF" w14:textId="614D9544" w:rsidR="00556287" w:rsidRPr="002C6642" w:rsidRDefault="00C12D15" w:rsidP="00C94BFB">
            <w:pPr>
              <w:pStyle w:val="In-tableHeading"/>
              <w:jc w:val="center"/>
              <w:rPr>
                <w:b w:val="0"/>
                <w:bCs/>
                <w:szCs w:val="20"/>
                <w:highlight w:val="lightGray"/>
                <w:lang w:val="en-AU"/>
              </w:rPr>
            </w:pPr>
            <w:r w:rsidRPr="000650F5">
              <w:rPr>
                <w:rFonts w:hint="eastAsia"/>
                <w:b w:val="0"/>
                <w:bCs/>
                <w:color w:val="000000"/>
                <w:w w:val="15"/>
                <w:szCs w:val="20"/>
                <w:shd w:val="solid" w:color="000000" w:fill="000000"/>
                <w:fitText w:val="25" w:id="-961850110"/>
                <w:lang w:val="en-AU"/>
                <w14:textFill>
                  <w14:solidFill>
                    <w14:srgbClr w14:val="000000">
                      <w14:alpha w14:val="100000"/>
                    </w14:srgbClr>
                  </w14:solidFill>
                </w14:textFill>
              </w:rPr>
              <w:t xml:space="preserve">　</w:t>
            </w:r>
            <w:r w:rsidRPr="000650F5">
              <w:rPr>
                <w:b w:val="0"/>
                <w:bCs/>
                <w:color w:val="000000"/>
                <w:w w:val="15"/>
                <w:szCs w:val="20"/>
                <w:shd w:val="solid" w:color="000000" w:fill="000000"/>
                <w:fitText w:val="25" w:id="-961850110"/>
                <w:lang w:val="en-AU"/>
                <w14:textFill>
                  <w14:solidFill>
                    <w14:srgbClr w14:val="000000">
                      <w14:alpha w14:val="100000"/>
                    </w14:srgbClr>
                  </w14:solidFill>
                </w14:textFill>
              </w:rPr>
              <w:t>|</w:t>
            </w:r>
            <w:r w:rsidRPr="000650F5">
              <w:rPr>
                <w:rFonts w:hint="eastAsia"/>
                <w:b w:val="0"/>
                <w:bCs/>
                <w:color w:val="000000"/>
                <w:spacing w:val="-40"/>
                <w:w w:val="15"/>
                <w:szCs w:val="20"/>
                <w:shd w:val="solid" w:color="000000" w:fill="000000"/>
                <w:fitText w:val="25" w:id="-961850110"/>
                <w:lang w:val="en-AU"/>
                <w14:textFill>
                  <w14:solidFill>
                    <w14:srgbClr w14:val="000000">
                      <w14:alpha w14:val="100000"/>
                    </w14:srgbClr>
                  </w14:solidFill>
                </w14:textFill>
              </w:rPr>
              <w:t xml:space="preserve">　</w:t>
            </w:r>
            <w:r w:rsidR="00922418" w:rsidRPr="00922418">
              <w:rPr>
                <w:rFonts w:cs="Calibri"/>
                <w:b w:val="0"/>
                <w:bCs/>
                <w:color w:val="000000"/>
                <w:szCs w:val="20"/>
                <w:vertAlign w:val="superscript"/>
              </w:rPr>
              <w:t>3</w:t>
            </w:r>
          </w:p>
        </w:tc>
        <w:tc>
          <w:tcPr>
            <w:tcW w:w="637" w:type="pct"/>
            <w:vAlign w:val="bottom"/>
          </w:tcPr>
          <w:p w14:paraId="3E04DB88" w14:textId="412081FF" w:rsidR="00556287" w:rsidRPr="002C6642" w:rsidRDefault="00C12D15" w:rsidP="00C94BFB">
            <w:pPr>
              <w:pStyle w:val="In-tableHeading"/>
              <w:jc w:val="center"/>
              <w:rPr>
                <w:b w:val="0"/>
                <w:bCs/>
                <w:szCs w:val="20"/>
                <w:highlight w:val="lightGray"/>
                <w:lang w:val="en-AU"/>
              </w:rPr>
            </w:pPr>
            <w:r w:rsidRPr="000650F5">
              <w:rPr>
                <w:rFonts w:hint="eastAsia"/>
                <w:b w:val="0"/>
                <w:bCs/>
                <w:color w:val="000000"/>
                <w:w w:val="15"/>
                <w:szCs w:val="20"/>
                <w:shd w:val="solid" w:color="000000" w:fill="000000"/>
                <w:fitText w:val="25" w:id="-961850109"/>
                <w:lang w:val="en-AU"/>
                <w14:textFill>
                  <w14:solidFill>
                    <w14:srgbClr w14:val="000000">
                      <w14:alpha w14:val="100000"/>
                    </w14:srgbClr>
                  </w14:solidFill>
                </w14:textFill>
              </w:rPr>
              <w:t xml:space="preserve">　</w:t>
            </w:r>
            <w:r w:rsidRPr="000650F5">
              <w:rPr>
                <w:b w:val="0"/>
                <w:bCs/>
                <w:color w:val="000000"/>
                <w:w w:val="15"/>
                <w:szCs w:val="20"/>
                <w:shd w:val="solid" w:color="000000" w:fill="000000"/>
                <w:fitText w:val="25" w:id="-961850109"/>
                <w:lang w:val="en-AU"/>
                <w14:textFill>
                  <w14:solidFill>
                    <w14:srgbClr w14:val="000000">
                      <w14:alpha w14:val="100000"/>
                    </w14:srgbClr>
                  </w14:solidFill>
                </w14:textFill>
              </w:rPr>
              <w:t>|</w:t>
            </w:r>
            <w:r w:rsidRPr="000650F5">
              <w:rPr>
                <w:rFonts w:hint="eastAsia"/>
                <w:b w:val="0"/>
                <w:bCs/>
                <w:color w:val="000000"/>
                <w:spacing w:val="-40"/>
                <w:w w:val="15"/>
                <w:szCs w:val="20"/>
                <w:shd w:val="solid" w:color="000000" w:fill="000000"/>
                <w:fitText w:val="25" w:id="-961850109"/>
                <w:lang w:val="en-AU"/>
                <w14:textFill>
                  <w14:solidFill>
                    <w14:srgbClr w14:val="000000">
                      <w14:alpha w14:val="100000"/>
                    </w14:srgbClr>
                  </w14:solidFill>
                </w14:textFill>
              </w:rPr>
              <w:t xml:space="preserve">　</w:t>
            </w:r>
            <w:r w:rsidR="00922418" w:rsidRPr="00922418">
              <w:rPr>
                <w:rFonts w:cs="Calibri"/>
                <w:b w:val="0"/>
                <w:bCs/>
                <w:color w:val="000000"/>
                <w:szCs w:val="20"/>
                <w:vertAlign w:val="superscript"/>
              </w:rPr>
              <w:t>3</w:t>
            </w:r>
          </w:p>
        </w:tc>
        <w:tc>
          <w:tcPr>
            <w:tcW w:w="637" w:type="pct"/>
            <w:vAlign w:val="bottom"/>
          </w:tcPr>
          <w:p w14:paraId="5B66CD17" w14:textId="218932B7" w:rsidR="00556287" w:rsidRPr="002C6642" w:rsidRDefault="00C12D15" w:rsidP="00C94BFB">
            <w:pPr>
              <w:pStyle w:val="In-tableHeading"/>
              <w:jc w:val="center"/>
              <w:rPr>
                <w:b w:val="0"/>
                <w:bCs/>
                <w:szCs w:val="20"/>
                <w:highlight w:val="lightGray"/>
                <w:lang w:val="en-AU"/>
              </w:rPr>
            </w:pPr>
            <w:r w:rsidRPr="000650F5">
              <w:rPr>
                <w:rFonts w:hint="eastAsia"/>
                <w:b w:val="0"/>
                <w:bCs/>
                <w:color w:val="000000"/>
                <w:w w:val="15"/>
                <w:szCs w:val="20"/>
                <w:shd w:val="solid" w:color="000000" w:fill="000000"/>
                <w:fitText w:val="25" w:id="-961850108"/>
                <w:lang w:val="en-AU"/>
                <w14:textFill>
                  <w14:solidFill>
                    <w14:srgbClr w14:val="000000">
                      <w14:alpha w14:val="100000"/>
                    </w14:srgbClr>
                  </w14:solidFill>
                </w14:textFill>
              </w:rPr>
              <w:t xml:space="preserve">　</w:t>
            </w:r>
            <w:r w:rsidRPr="000650F5">
              <w:rPr>
                <w:b w:val="0"/>
                <w:bCs/>
                <w:color w:val="000000"/>
                <w:w w:val="15"/>
                <w:szCs w:val="20"/>
                <w:shd w:val="solid" w:color="000000" w:fill="000000"/>
                <w:fitText w:val="25" w:id="-961850108"/>
                <w:lang w:val="en-AU"/>
                <w14:textFill>
                  <w14:solidFill>
                    <w14:srgbClr w14:val="000000">
                      <w14:alpha w14:val="100000"/>
                    </w14:srgbClr>
                  </w14:solidFill>
                </w14:textFill>
              </w:rPr>
              <w:t>|</w:t>
            </w:r>
            <w:r w:rsidRPr="000650F5">
              <w:rPr>
                <w:rFonts w:hint="eastAsia"/>
                <w:b w:val="0"/>
                <w:bCs/>
                <w:color w:val="000000"/>
                <w:spacing w:val="-40"/>
                <w:w w:val="15"/>
                <w:szCs w:val="20"/>
                <w:shd w:val="solid" w:color="000000" w:fill="000000"/>
                <w:fitText w:val="25" w:id="-961850108"/>
                <w:lang w:val="en-AU"/>
                <w14:textFill>
                  <w14:solidFill>
                    <w14:srgbClr w14:val="000000">
                      <w14:alpha w14:val="100000"/>
                    </w14:srgbClr>
                  </w14:solidFill>
                </w14:textFill>
              </w:rPr>
              <w:t xml:space="preserve">　</w:t>
            </w:r>
            <w:r w:rsidR="00922418" w:rsidRPr="00922418">
              <w:rPr>
                <w:rFonts w:cs="Calibri"/>
                <w:b w:val="0"/>
                <w:bCs/>
                <w:color w:val="000000"/>
                <w:szCs w:val="20"/>
                <w:vertAlign w:val="superscript"/>
              </w:rPr>
              <w:t>3</w:t>
            </w:r>
          </w:p>
        </w:tc>
        <w:tc>
          <w:tcPr>
            <w:tcW w:w="637" w:type="pct"/>
            <w:vAlign w:val="bottom"/>
          </w:tcPr>
          <w:p w14:paraId="11D6DFA6" w14:textId="12BD1184" w:rsidR="00556287" w:rsidRPr="002C6642" w:rsidRDefault="00C12D15" w:rsidP="00C94BFB">
            <w:pPr>
              <w:pStyle w:val="In-tableHeading"/>
              <w:jc w:val="center"/>
              <w:rPr>
                <w:b w:val="0"/>
                <w:bCs/>
                <w:szCs w:val="20"/>
                <w:highlight w:val="lightGray"/>
                <w:lang w:val="en-AU"/>
              </w:rPr>
            </w:pPr>
            <w:r w:rsidRPr="000650F5">
              <w:rPr>
                <w:rFonts w:hint="eastAsia"/>
                <w:b w:val="0"/>
                <w:bCs/>
                <w:color w:val="000000"/>
                <w:w w:val="15"/>
                <w:szCs w:val="20"/>
                <w:shd w:val="solid" w:color="000000" w:fill="000000"/>
                <w:fitText w:val="25" w:id="-961850107"/>
                <w:lang w:val="en-AU"/>
                <w14:textFill>
                  <w14:solidFill>
                    <w14:srgbClr w14:val="000000">
                      <w14:alpha w14:val="100000"/>
                    </w14:srgbClr>
                  </w14:solidFill>
                </w14:textFill>
              </w:rPr>
              <w:t xml:space="preserve">　</w:t>
            </w:r>
            <w:r w:rsidRPr="000650F5">
              <w:rPr>
                <w:b w:val="0"/>
                <w:bCs/>
                <w:color w:val="000000"/>
                <w:w w:val="15"/>
                <w:szCs w:val="20"/>
                <w:shd w:val="solid" w:color="000000" w:fill="000000"/>
                <w:fitText w:val="25" w:id="-961850107"/>
                <w:lang w:val="en-AU"/>
                <w14:textFill>
                  <w14:solidFill>
                    <w14:srgbClr w14:val="000000">
                      <w14:alpha w14:val="100000"/>
                    </w14:srgbClr>
                  </w14:solidFill>
                </w14:textFill>
              </w:rPr>
              <w:t>|</w:t>
            </w:r>
            <w:r w:rsidRPr="000650F5">
              <w:rPr>
                <w:rFonts w:hint="eastAsia"/>
                <w:b w:val="0"/>
                <w:bCs/>
                <w:color w:val="000000"/>
                <w:spacing w:val="-40"/>
                <w:w w:val="15"/>
                <w:szCs w:val="20"/>
                <w:shd w:val="solid" w:color="000000" w:fill="000000"/>
                <w:fitText w:val="25" w:id="-961850107"/>
                <w:lang w:val="en-AU"/>
                <w14:textFill>
                  <w14:solidFill>
                    <w14:srgbClr w14:val="000000">
                      <w14:alpha w14:val="100000"/>
                    </w14:srgbClr>
                  </w14:solidFill>
                </w14:textFill>
              </w:rPr>
              <w:t xml:space="preserve">　</w:t>
            </w:r>
            <w:r w:rsidR="00922418" w:rsidRPr="00922418">
              <w:rPr>
                <w:rFonts w:cs="Calibri"/>
                <w:b w:val="0"/>
                <w:bCs/>
                <w:color w:val="000000"/>
                <w:szCs w:val="20"/>
                <w:vertAlign w:val="superscript"/>
              </w:rPr>
              <w:t>3</w:t>
            </w:r>
          </w:p>
        </w:tc>
        <w:tc>
          <w:tcPr>
            <w:tcW w:w="637" w:type="pct"/>
            <w:vAlign w:val="bottom"/>
          </w:tcPr>
          <w:p w14:paraId="7B4E932E" w14:textId="4BA0FA1D" w:rsidR="00556287" w:rsidRPr="002C6642" w:rsidRDefault="00C12D15" w:rsidP="00C94BFB">
            <w:pPr>
              <w:pStyle w:val="In-tableHeading"/>
              <w:jc w:val="center"/>
              <w:rPr>
                <w:b w:val="0"/>
                <w:bCs/>
                <w:szCs w:val="20"/>
                <w:highlight w:val="lightGray"/>
                <w:lang w:val="en-AU"/>
              </w:rPr>
            </w:pPr>
            <w:r w:rsidRPr="000650F5">
              <w:rPr>
                <w:rFonts w:hint="eastAsia"/>
                <w:b w:val="0"/>
                <w:bCs/>
                <w:color w:val="000000"/>
                <w:w w:val="15"/>
                <w:szCs w:val="20"/>
                <w:shd w:val="solid" w:color="000000" w:fill="000000"/>
                <w:fitText w:val="25" w:id="-961850106"/>
                <w:lang w:val="en-AU"/>
                <w14:textFill>
                  <w14:solidFill>
                    <w14:srgbClr w14:val="000000">
                      <w14:alpha w14:val="100000"/>
                    </w14:srgbClr>
                  </w14:solidFill>
                </w14:textFill>
              </w:rPr>
              <w:t xml:space="preserve">　</w:t>
            </w:r>
            <w:r w:rsidRPr="000650F5">
              <w:rPr>
                <w:b w:val="0"/>
                <w:bCs/>
                <w:color w:val="000000"/>
                <w:w w:val="15"/>
                <w:szCs w:val="20"/>
                <w:shd w:val="solid" w:color="000000" w:fill="000000"/>
                <w:fitText w:val="25" w:id="-961850106"/>
                <w:lang w:val="en-AU"/>
                <w14:textFill>
                  <w14:solidFill>
                    <w14:srgbClr w14:val="000000">
                      <w14:alpha w14:val="100000"/>
                    </w14:srgbClr>
                  </w14:solidFill>
                </w14:textFill>
              </w:rPr>
              <w:t>|</w:t>
            </w:r>
            <w:r w:rsidRPr="000650F5">
              <w:rPr>
                <w:rFonts w:hint="eastAsia"/>
                <w:b w:val="0"/>
                <w:bCs/>
                <w:color w:val="000000"/>
                <w:spacing w:val="-40"/>
                <w:w w:val="15"/>
                <w:szCs w:val="20"/>
                <w:shd w:val="solid" w:color="000000" w:fill="000000"/>
                <w:fitText w:val="25" w:id="-961850106"/>
                <w:lang w:val="en-AU"/>
                <w14:textFill>
                  <w14:solidFill>
                    <w14:srgbClr w14:val="000000">
                      <w14:alpha w14:val="100000"/>
                    </w14:srgbClr>
                  </w14:solidFill>
                </w14:textFill>
              </w:rPr>
              <w:t xml:space="preserve">　</w:t>
            </w:r>
            <w:r w:rsidR="00922418" w:rsidRPr="00922418">
              <w:rPr>
                <w:rFonts w:cs="Calibri"/>
                <w:b w:val="0"/>
                <w:bCs/>
                <w:color w:val="000000"/>
                <w:szCs w:val="20"/>
                <w:vertAlign w:val="superscript"/>
              </w:rPr>
              <w:t>3</w:t>
            </w:r>
          </w:p>
        </w:tc>
        <w:tc>
          <w:tcPr>
            <w:tcW w:w="638" w:type="pct"/>
            <w:vAlign w:val="bottom"/>
          </w:tcPr>
          <w:p w14:paraId="10714E8A" w14:textId="229FFB67" w:rsidR="00556287" w:rsidRPr="002C6642" w:rsidRDefault="00C12D15" w:rsidP="00C94BFB">
            <w:pPr>
              <w:pStyle w:val="In-tableHeading"/>
              <w:jc w:val="center"/>
              <w:rPr>
                <w:b w:val="0"/>
                <w:bCs/>
                <w:szCs w:val="20"/>
                <w:highlight w:val="lightGray"/>
                <w:lang w:val="en-AU"/>
              </w:rPr>
            </w:pPr>
            <w:r w:rsidRPr="000650F5">
              <w:rPr>
                <w:rFonts w:hint="eastAsia"/>
                <w:b w:val="0"/>
                <w:bCs/>
                <w:color w:val="000000"/>
                <w:w w:val="15"/>
                <w:szCs w:val="20"/>
                <w:shd w:val="solid" w:color="000000" w:fill="000000"/>
                <w:fitText w:val="25" w:id="-961850105"/>
                <w:lang w:val="en-AU"/>
                <w14:textFill>
                  <w14:solidFill>
                    <w14:srgbClr w14:val="000000">
                      <w14:alpha w14:val="100000"/>
                    </w14:srgbClr>
                  </w14:solidFill>
                </w14:textFill>
              </w:rPr>
              <w:t xml:space="preserve">　</w:t>
            </w:r>
            <w:r w:rsidRPr="000650F5">
              <w:rPr>
                <w:b w:val="0"/>
                <w:bCs/>
                <w:color w:val="000000"/>
                <w:w w:val="15"/>
                <w:szCs w:val="20"/>
                <w:shd w:val="solid" w:color="000000" w:fill="000000"/>
                <w:fitText w:val="25" w:id="-961850105"/>
                <w:lang w:val="en-AU"/>
                <w14:textFill>
                  <w14:solidFill>
                    <w14:srgbClr w14:val="000000">
                      <w14:alpha w14:val="100000"/>
                    </w14:srgbClr>
                  </w14:solidFill>
                </w14:textFill>
              </w:rPr>
              <w:t>|</w:t>
            </w:r>
            <w:r w:rsidRPr="000650F5">
              <w:rPr>
                <w:rFonts w:hint="eastAsia"/>
                <w:b w:val="0"/>
                <w:bCs/>
                <w:color w:val="000000"/>
                <w:spacing w:val="-40"/>
                <w:w w:val="15"/>
                <w:szCs w:val="20"/>
                <w:shd w:val="solid" w:color="000000" w:fill="000000"/>
                <w:fitText w:val="25" w:id="-961850105"/>
                <w:lang w:val="en-AU"/>
                <w14:textFill>
                  <w14:solidFill>
                    <w14:srgbClr w14:val="000000">
                      <w14:alpha w14:val="100000"/>
                    </w14:srgbClr>
                  </w14:solidFill>
                </w14:textFill>
              </w:rPr>
              <w:t xml:space="preserve">　</w:t>
            </w:r>
            <w:r w:rsidR="00922418" w:rsidRPr="00922418">
              <w:rPr>
                <w:rFonts w:cs="Calibri"/>
                <w:b w:val="0"/>
                <w:bCs/>
                <w:color w:val="000000"/>
                <w:szCs w:val="20"/>
                <w:vertAlign w:val="superscript"/>
              </w:rPr>
              <w:t>3</w:t>
            </w:r>
          </w:p>
        </w:tc>
      </w:tr>
      <w:tr w:rsidR="00B3445D" w:rsidRPr="0072211F" w14:paraId="058C520D" w14:textId="77777777" w:rsidTr="00AF34DE">
        <w:tc>
          <w:tcPr>
            <w:tcW w:w="5000" w:type="pct"/>
            <w:gridSpan w:val="7"/>
            <w:shd w:val="clear" w:color="auto" w:fill="auto"/>
            <w:vAlign w:val="center"/>
          </w:tcPr>
          <w:p w14:paraId="2D112384" w14:textId="77777777" w:rsidR="00B3445D" w:rsidRPr="0072211F" w:rsidRDefault="00B3445D" w:rsidP="00C94BFB">
            <w:pPr>
              <w:pStyle w:val="TableText0"/>
            </w:pPr>
            <w:r w:rsidRPr="0072211F">
              <w:rPr>
                <w:b/>
                <w:bCs w:val="0"/>
              </w:rPr>
              <w:t>Estimated financial implications of Ryeqo</w:t>
            </w:r>
          </w:p>
        </w:tc>
      </w:tr>
      <w:tr w:rsidR="00B30FD2" w:rsidRPr="0072211F" w14:paraId="018A5D33" w14:textId="77777777" w:rsidTr="00420B3C">
        <w:tc>
          <w:tcPr>
            <w:tcW w:w="1177" w:type="pct"/>
            <w:shd w:val="clear" w:color="auto" w:fill="auto"/>
            <w:vAlign w:val="center"/>
          </w:tcPr>
          <w:p w14:paraId="7334810E" w14:textId="77777777" w:rsidR="00B30FD2" w:rsidRPr="0072211F" w:rsidRDefault="00B30FD2" w:rsidP="00C94BFB">
            <w:pPr>
              <w:pStyle w:val="TableText0"/>
              <w:rPr>
                <w:sz w:val="19"/>
                <w:szCs w:val="19"/>
              </w:rPr>
            </w:pPr>
            <w:r w:rsidRPr="0072211F">
              <w:rPr>
                <w:sz w:val="19"/>
                <w:szCs w:val="19"/>
              </w:rPr>
              <w:t>Cost to PBS/RPBS less copayments</w:t>
            </w:r>
          </w:p>
        </w:tc>
        <w:tc>
          <w:tcPr>
            <w:tcW w:w="637" w:type="pct"/>
            <w:tcBorders>
              <w:top w:val="nil"/>
              <w:left w:val="single" w:sz="4" w:space="0" w:color="auto"/>
              <w:bottom w:val="single" w:sz="4" w:space="0" w:color="auto"/>
              <w:right w:val="single" w:sz="4" w:space="0" w:color="auto"/>
            </w:tcBorders>
            <w:shd w:val="clear" w:color="auto" w:fill="auto"/>
            <w:vAlign w:val="bottom"/>
          </w:tcPr>
          <w:p w14:paraId="4047E91A" w14:textId="36BB1117" w:rsidR="00B30FD2" w:rsidRPr="001E50EB" w:rsidRDefault="00B30FD2" w:rsidP="00C94BFB">
            <w:pPr>
              <w:pStyle w:val="In-tableHeading"/>
              <w:jc w:val="center"/>
              <w:rPr>
                <w:rFonts w:cs="Calibri"/>
                <w:b w:val="0"/>
                <w:bCs/>
                <w:color w:val="000000"/>
                <w:szCs w:val="20"/>
              </w:rPr>
            </w:pPr>
            <w:r w:rsidRPr="00556287">
              <w:rPr>
                <w:rFonts w:cs="Calibri"/>
                <w:b w:val="0"/>
                <w:bCs/>
                <w:color w:val="000000"/>
                <w:szCs w:val="20"/>
              </w:rPr>
              <w:t>$</w:t>
            </w:r>
            <w:r w:rsidR="00C12D15" w:rsidRPr="00C12D15">
              <w:rPr>
                <w:rFonts w:cs="Calibri" w:hint="eastAsia"/>
                <w:b w:val="0"/>
                <w:bCs/>
                <w:color w:val="000000"/>
                <w:w w:val="16"/>
                <w:szCs w:val="20"/>
                <w:shd w:val="solid" w:color="000000" w:fill="000000"/>
                <w:fitText w:val="75" w:id="-961850104"/>
                <w14:textFill>
                  <w14:solidFill>
                    <w14:srgbClr w14:val="000000">
                      <w14:alpha w14:val="100000"/>
                    </w14:srgbClr>
                  </w14:solidFill>
                </w14:textFill>
              </w:rPr>
              <w:t xml:space="preserve">　</w:t>
            </w:r>
            <w:r w:rsidR="00C12D15" w:rsidRPr="00C12D15">
              <w:rPr>
                <w:rFonts w:cs="Calibri"/>
                <w:b w:val="0"/>
                <w:bCs/>
                <w:color w:val="000000"/>
                <w:w w:val="16"/>
                <w:szCs w:val="20"/>
                <w:shd w:val="solid" w:color="000000" w:fill="000000"/>
                <w:fitText w:val="75" w:id="-961850104"/>
                <w14:textFill>
                  <w14:solidFill>
                    <w14:srgbClr w14:val="000000">
                      <w14:alpha w14:val="100000"/>
                    </w14:srgbClr>
                  </w14:solidFill>
                </w14:textFill>
              </w:rPr>
              <w:t>|</w:t>
            </w:r>
            <w:r w:rsidR="00C12D15" w:rsidRPr="00C12D15">
              <w:rPr>
                <w:rFonts w:cs="Calibri" w:hint="eastAsia"/>
                <w:b w:val="0"/>
                <w:bCs/>
                <w:color w:val="000000"/>
                <w:spacing w:val="5"/>
                <w:w w:val="16"/>
                <w:szCs w:val="20"/>
                <w:shd w:val="solid" w:color="000000" w:fill="000000"/>
                <w:fitText w:val="75" w:id="-961850104"/>
                <w14:textFill>
                  <w14:solidFill>
                    <w14:srgbClr w14:val="000000">
                      <w14:alpha w14:val="100000"/>
                    </w14:srgbClr>
                  </w14:solidFill>
                </w14:textFill>
              </w:rPr>
              <w:t xml:space="preserve">　</w:t>
            </w:r>
            <w:r w:rsidR="00922418" w:rsidRPr="00922418">
              <w:rPr>
                <w:rFonts w:cs="Calibri"/>
                <w:b w:val="0"/>
                <w:bCs/>
                <w:color w:val="000000"/>
                <w:szCs w:val="20"/>
                <w:vertAlign w:val="superscript"/>
              </w:rPr>
              <w:t>4</w:t>
            </w:r>
          </w:p>
        </w:tc>
        <w:tc>
          <w:tcPr>
            <w:tcW w:w="637" w:type="pct"/>
            <w:tcBorders>
              <w:top w:val="nil"/>
              <w:left w:val="nil"/>
              <w:bottom w:val="single" w:sz="4" w:space="0" w:color="auto"/>
              <w:right w:val="single" w:sz="4" w:space="0" w:color="auto"/>
            </w:tcBorders>
            <w:shd w:val="clear" w:color="auto" w:fill="auto"/>
            <w:vAlign w:val="bottom"/>
          </w:tcPr>
          <w:p w14:paraId="21C65D65" w14:textId="4CC28DBE" w:rsidR="00B30FD2" w:rsidRPr="001E50EB" w:rsidRDefault="00B30FD2" w:rsidP="00C94BFB">
            <w:pPr>
              <w:pStyle w:val="In-tableHeading"/>
              <w:jc w:val="center"/>
              <w:rPr>
                <w:rFonts w:cs="Calibri"/>
                <w:b w:val="0"/>
                <w:bCs/>
                <w:color w:val="000000"/>
                <w:szCs w:val="20"/>
              </w:rPr>
            </w:pPr>
            <w:r w:rsidRPr="00556287">
              <w:rPr>
                <w:rFonts w:cs="Calibri"/>
                <w:b w:val="0"/>
                <w:bCs/>
                <w:color w:val="000000"/>
                <w:szCs w:val="20"/>
              </w:rPr>
              <w:t>$</w:t>
            </w:r>
            <w:r w:rsidR="00C12D15" w:rsidRPr="00C12D15">
              <w:rPr>
                <w:rFonts w:cs="Calibri" w:hint="eastAsia"/>
                <w:b w:val="0"/>
                <w:bCs/>
                <w:color w:val="000000"/>
                <w:w w:val="16"/>
                <w:szCs w:val="20"/>
                <w:shd w:val="solid" w:color="000000" w:fill="000000"/>
                <w:fitText w:val="75" w:id="-961850103"/>
                <w14:textFill>
                  <w14:solidFill>
                    <w14:srgbClr w14:val="000000">
                      <w14:alpha w14:val="100000"/>
                    </w14:srgbClr>
                  </w14:solidFill>
                </w14:textFill>
              </w:rPr>
              <w:t xml:space="preserve">　</w:t>
            </w:r>
            <w:r w:rsidR="00C12D15" w:rsidRPr="00C12D15">
              <w:rPr>
                <w:rFonts w:cs="Calibri"/>
                <w:b w:val="0"/>
                <w:bCs/>
                <w:color w:val="000000"/>
                <w:w w:val="16"/>
                <w:szCs w:val="20"/>
                <w:shd w:val="solid" w:color="000000" w:fill="000000"/>
                <w:fitText w:val="75" w:id="-961850103"/>
                <w14:textFill>
                  <w14:solidFill>
                    <w14:srgbClr w14:val="000000">
                      <w14:alpha w14:val="100000"/>
                    </w14:srgbClr>
                  </w14:solidFill>
                </w14:textFill>
              </w:rPr>
              <w:t>|</w:t>
            </w:r>
            <w:r w:rsidR="00C12D15" w:rsidRPr="00C12D15">
              <w:rPr>
                <w:rFonts w:cs="Calibri" w:hint="eastAsia"/>
                <w:b w:val="0"/>
                <w:bCs/>
                <w:color w:val="000000"/>
                <w:spacing w:val="5"/>
                <w:w w:val="16"/>
                <w:szCs w:val="20"/>
                <w:shd w:val="solid" w:color="000000" w:fill="000000"/>
                <w:fitText w:val="75" w:id="-961850103"/>
                <w14:textFill>
                  <w14:solidFill>
                    <w14:srgbClr w14:val="000000">
                      <w14:alpha w14:val="100000"/>
                    </w14:srgbClr>
                  </w14:solidFill>
                </w14:textFill>
              </w:rPr>
              <w:t xml:space="preserve">　</w:t>
            </w:r>
            <w:r w:rsidR="00922418" w:rsidRPr="00922418">
              <w:rPr>
                <w:rFonts w:cs="Calibri"/>
                <w:b w:val="0"/>
                <w:bCs/>
                <w:color w:val="000000"/>
                <w:szCs w:val="20"/>
                <w:vertAlign w:val="superscript"/>
              </w:rPr>
              <w:t>5</w:t>
            </w:r>
          </w:p>
        </w:tc>
        <w:tc>
          <w:tcPr>
            <w:tcW w:w="637" w:type="pct"/>
            <w:tcBorders>
              <w:top w:val="nil"/>
              <w:left w:val="nil"/>
              <w:bottom w:val="single" w:sz="4" w:space="0" w:color="auto"/>
              <w:right w:val="single" w:sz="4" w:space="0" w:color="auto"/>
            </w:tcBorders>
            <w:shd w:val="clear" w:color="auto" w:fill="auto"/>
            <w:vAlign w:val="bottom"/>
          </w:tcPr>
          <w:p w14:paraId="51F9A217" w14:textId="6A66C541" w:rsidR="00B30FD2" w:rsidRPr="001E50EB" w:rsidRDefault="00B30FD2" w:rsidP="00C94BFB">
            <w:pPr>
              <w:pStyle w:val="In-tableHeading"/>
              <w:jc w:val="center"/>
              <w:rPr>
                <w:rFonts w:cs="Calibri"/>
                <w:b w:val="0"/>
                <w:bCs/>
                <w:color w:val="000000"/>
                <w:szCs w:val="20"/>
              </w:rPr>
            </w:pPr>
            <w:r w:rsidRPr="00556287">
              <w:rPr>
                <w:rFonts w:cs="Calibri"/>
                <w:b w:val="0"/>
                <w:bCs/>
                <w:color w:val="000000"/>
                <w:szCs w:val="20"/>
              </w:rPr>
              <w:t>$</w:t>
            </w:r>
            <w:r w:rsidR="00C12D15" w:rsidRPr="00C12D15">
              <w:rPr>
                <w:rFonts w:cs="Calibri" w:hint="eastAsia"/>
                <w:b w:val="0"/>
                <w:bCs/>
                <w:color w:val="000000"/>
                <w:w w:val="16"/>
                <w:szCs w:val="20"/>
                <w:shd w:val="solid" w:color="000000" w:fill="000000"/>
                <w:fitText w:val="75" w:id="-961850102"/>
                <w14:textFill>
                  <w14:solidFill>
                    <w14:srgbClr w14:val="000000">
                      <w14:alpha w14:val="100000"/>
                    </w14:srgbClr>
                  </w14:solidFill>
                </w14:textFill>
              </w:rPr>
              <w:t xml:space="preserve">　</w:t>
            </w:r>
            <w:r w:rsidR="00C12D15" w:rsidRPr="00C12D15">
              <w:rPr>
                <w:rFonts w:cs="Calibri"/>
                <w:b w:val="0"/>
                <w:bCs/>
                <w:color w:val="000000"/>
                <w:w w:val="16"/>
                <w:szCs w:val="20"/>
                <w:shd w:val="solid" w:color="000000" w:fill="000000"/>
                <w:fitText w:val="75" w:id="-961850102"/>
                <w14:textFill>
                  <w14:solidFill>
                    <w14:srgbClr w14:val="000000">
                      <w14:alpha w14:val="100000"/>
                    </w14:srgbClr>
                  </w14:solidFill>
                </w14:textFill>
              </w:rPr>
              <w:t>|</w:t>
            </w:r>
            <w:r w:rsidR="00C12D15" w:rsidRPr="00C12D15">
              <w:rPr>
                <w:rFonts w:cs="Calibri" w:hint="eastAsia"/>
                <w:b w:val="0"/>
                <w:bCs/>
                <w:color w:val="000000"/>
                <w:spacing w:val="5"/>
                <w:w w:val="16"/>
                <w:szCs w:val="20"/>
                <w:shd w:val="solid" w:color="000000" w:fill="000000"/>
                <w:fitText w:val="75" w:id="-961850102"/>
                <w14:textFill>
                  <w14:solidFill>
                    <w14:srgbClr w14:val="000000">
                      <w14:alpha w14:val="100000"/>
                    </w14:srgbClr>
                  </w14:solidFill>
                </w14:textFill>
              </w:rPr>
              <w:t xml:space="preserve">　</w:t>
            </w:r>
            <w:r w:rsidR="00922418" w:rsidRPr="00922418">
              <w:rPr>
                <w:rFonts w:cs="Calibri"/>
                <w:b w:val="0"/>
                <w:bCs/>
                <w:color w:val="000000"/>
                <w:szCs w:val="20"/>
                <w:vertAlign w:val="superscript"/>
              </w:rPr>
              <w:t>5</w:t>
            </w:r>
          </w:p>
        </w:tc>
        <w:tc>
          <w:tcPr>
            <w:tcW w:w="637" w:type="pct"/>
            <w:tcBorders>
              <w:top w:val="nil"/>
              <w:left w:val="nil"/>
              <w:bottom w:val="single" w:sz="4" w:space="0" w:color="auto"/>
              <w:right w:val="single" w:sz="4" w:space="0" w:color="auto"/>
            </w:tcBorders>
            <w:shd w:val="clear" w:color="auto" w:fill="auto"/>
            <w:vAlign w:val="bottom"/>
          </w:tcPr>
          <w:p w14:paraId="70CC213F" w14:textId="6CE7A67E" w:rsidR="00B30FD2" w:rsidRPr="001E50EB" w:rsidRDefault="00B30FD2" w:rsidP="00C94BFB">
            <w:pPr>
              <w:pStyle w:val="In-tableHeading"/>
              <w:jc w:val="center"/>
              <w:rPr>
                <w:rFonts w:cs="Calibri"/>
                <w:b w:val="0"/>
                <w:bCs/>
                <w:color w:val="000000"/>
                <w:szCs w:val="20"/>
              </w:rPr>
            </w:pPr>
            <w:r w:rsidRPr="00556287">
              <w:rPr>
                <w:rFonts w:cs="Calibri"/>
                <w:b w:val="0"/>
                <w:bCs/>
                <w:color w:val="000000"/>
                <w:szCs w:val="20"/>
              </w:rPr>
              <w:t>$</w:t>
            </w:r>
            <w:r w:rsidR="00C12D15" w:rsidRPr="00C12D15">
              <w:rPr>
                <w:rFonts w:cs="Calibri" w:hint="eastAsia"/>
                <w:b w:val="0"/>
                <w:bCs/>
                <w:color w:val="000000"/>
                <w:w w:val="16"/>
                <w:szCs w:val="20"/>
                <w:shd w:val="solid" w:color="000000" w:fill="000000"/>
                <w:fitText w:val="75" w:id="-961850101"/>
                <w14:textFill>
                  <w14:solidFill>
                    <w14:srgbClr w14:val="000000">
                      <w14:alpha w14:val="100000"/>
                    </w14:srgbClr>
                  </w14:solidFill>
                </w14:textFill>
              </w:rPr>
              <w:t xml:space="preserve">　</w:t>
            </w:r>
            <w:r w:rsidR="00C12D15" w:rsidRPr="00C12D15">
              <w:rPr>
                <w:rFonts w:cs="Calibri"/>
                <w:b w:val="0"/>
                <w:bCs/>
                <w:color w:val="000000"/>
                <w:w w:val="16"/>
                <w:szCs w:val="20"/>
                <w:shd w:val="solid" w:color="000000" w:fill="000000"/>
                <w:fitText w:val="75" w:id="-961850101"/>
                <w14:textFill>
                  <w14:solidFill>
                    <w14:srgbClr w14:val="000000">
                      <w14:alpha w14:val="100000"/>
                    </w14:srgbClr>
                  </w14:solidFill>
                </w14:textFill>
              </w:rPr>
              <w:t>|</w:t>
            </w:r>
            <w:r w:rsidR="00C12D15" w:rsidRPr="00C12D15">
              <w:rPr>
                <w:rFonts w:cs="Calibri" w:hint="eastAsia"/>
                <w:b w:val="0"/>
                <w:bCs/>
                <w:color w:val="000000"/>
                <w:spacing w:val="5"/>
                <w:w w:val="16"/>
                <w:szCs w:val="20"/>
                <w:shd w:val="solid" w:color="000000" w:fill="000000"/>
                <w:fitText w:val="75" w:id="-961850101"/>
                <w14:textFill>
                  <w14:solidFill>
                    <w14:srgbClr w14:val="000000">
                      <w14:alpha w14:val="100000"/>
                    </w14:srgbClr>
                  </w14:solidFill>
                </w14:textFill>
              </w:rPr>
              <w:t xml:space="preserve">　</w:t>
            </w:r>
            <w:r w:rsidR="00922418" w:rsidRPr="00922418">
              <w:rPr>
                <w:rFonts w:cs="Calibri"/>
                <w:b w:val="0"/>
                <w:bCs/>
                <w:color w:val="000000"/>
                <w:szCs w:val="20"/>
                <w:vertAlign w:val="superscript"/>
              </w:rPr>
              <w:t>5</w:t>
            </w:r>
          </w:p>
        </w:tc>
        <w:tc>
          <w:tcPr>
            <w:tcW w:w="637" w:type="pct"/>
            <w:tcBorders>
              <w:top w:val="nil"/>
              <w:left w:val="nil"/>
              <w:bottom w:val="single" w:sz="4" w:space="0" w:color="auto"/>
              <w:right w:val="single" w:sz="4" w:space="0" w:color="auto"/>
            </w:tcBorders>
            <w:shd w:val="clear" w:color="auto" w:fill="auto"/>
            <w:vAlign w:val="bottom"/>
          </w:tcPr>
          <w:p w14:paraId="6224665F" w14:textId="4847BF60" w:rsidR="00B30FD2" w:rsidRPr="001E50EB" w:rsidRDefault="00B30FD2" w:rsidP="00C94BFB">
            <w:pPr>
              <w:pStyle w:val="In-tableHeading"/>
              <w:jc w:val="center"/>
              <w:rPr>
                <w:rFonts w:cs="Calibri"/>
                <w:b w:val="0"/>
                <w:bCs/>
                <w:color w:val="000000"/>
                <w:szCs w:val="20"/>
              </w:rPr>
            </w:pPr>
            <w:r w:rsidRPr="00556287">
              <w:rPr>
                <w:rFonts w:cs="Calibri"/>
                <w:b w:val="0"/>
                <w:bCs/>
                <w:color w:val="000000"/>
                <w:szCs w:val="20"/>
              </w:rPr>
              <w:t>$</w:t>
            </w:r>
            <w:r w:rsidR="00C12D15" w:rsidRPr="00C12D15">
              <w:rPr>
                <w:rFonts w:cs="Calibri" w:hint="eastAsia"/>
                <w:b w:val="0"/>
                <w:bCs/>
                <w:color w:val="000000"/>
                <w:w w:val="16"/>
                <w:szCs w:val="20"/>
                <w:shd w:val="solid" w:color="000000" w:fill="000000"/>
                <w:fitText w:val="75" w:id="-961850100"/>
                <w14:textFill>
                  <w14:solidFill>
                    <w14:srgbClr w14:val="000000">
                      <w14:alpha w14:val="100000"/>
                    </w14:srgbClr>
                  </w14:solidFill>
                </w14:textFill>
              </w:rPr>
              <w:t xml:space="preserve">　</w:t>
            </w:r>
            <w:r w:rsidR="00C12D15" w:rsidRPr="00C12D15">
              <w:rPr>
                <w:rFonts w:cs="Calibri"/>
                <w:b w:val="0"/>
                <w:bCs/>
                <w:color w:val="000000"/>
                <w:w w:val="16"/>
                <w:szCs w:val="20"/>
                <w:shd w:val="solid" w:color="000000" w:fill="000000"/>
                <w:fitText w:val="75" w:id="-961850100"/>
                <w14:textFill>
                  <w14:solidFill>
                    <w14:srgbClr w14:val="000000">
                      <w14:alpha w14:val="100000"/>
                    </w14:srgbClr>
                  </w14:solidFill>
                </w14:textFill>
              </w:rPr>
              <w:t>|</w:t>
            </w:r>
            <w:r w:rsidR="00C12D15" w:rsidRPr="00C12D15">
              <w:rPr>
                <w:rFonts w:cs="Calibri" w:hint="eastAsia"/>
                <w:b w:val="0"/>
                <w:bCs/>
                <w:color w:val="000000"/>
                <w:spacing w:val="5"/>
                <w:w w:val="16"/>
                <w:szCs w:val="20"/>
                <w:shd w:val="solid" w:color="000000" w:fill="000000"/>
                <w:fitText w:val="75" w:id="-961850100"/>
                <w14:textFill>
                  <w14:solidFill>
                    <w14:srgbClr w14:val="000000">
                      <w14:alpha w14:val="100000"/>
                    </w14:srgbClr>
                  </w14:solidFill>
                </w14:textFill>
              </w:rPr>
              <w:t xml:space="preserve">　</w:t>
            </w:r>
            <w:r w:rsidR="00922418" w:rsidRPr="00922418">
              <w:rPr>
                <w:rFonts w:cs="Calibri"/>
                <w:b w:val="0"/>
                <w:bCs/>
                <w:color w:val="000000"/>
                <w:szCs w:val="20"/>
                <w:vertAlign w:val="superscript"/>
              </w:rPr>
              <w:t>5</w:t>
            </w:r>
          </w:p>
        </w:tc>
        <w:tc>
          <w:tcPr>
            <w:tcW w:w="638" w:type="pct"/>
            <w:tcBorders>
              <w:top w:val="nil"/>
              <w:left w:val="nil"/>
              <w:bottom w:val="single" w:sz="4" w:space="0" w:color="auto"/>
              <w:right w:val="single" w:sz="4" w:space="0" w:color="auto"/>
            </w:tcBorders>
            <w:shd w:val="clear" w:color="auto" w:fill="auto"/>
            <w:vAlign w:val="bottom"/>
          </w:tcPr>
          <w:p w14:paraId="29782759" w14:textId="4157DFC8" w:rsidR="00B30FD2" w:rsidRPr="001E50EB" w:rsidRDefault="00B30FD2" w:rsidP="00C94BFB">
            <w:pPr>
              <w:pStyle w:val="In-tableHeading"/>
              <w:jc w:val="center"/>
              <w:rPr>
                <w:rFonts w:cs="Calibri"/>
                <w:b w:val="0"/>
                <w:bCs/>
                <w:color w:val="000000"/>
                <w:szCs w:val="20"/>
              </w:rPr>
            </w:pPr>
            <w:r w:rsidRPr="00556287">
              <w:rPr>
                <w:rFonts w:cs="Calibri"/>
                <w:b w:val="0"/>
                <w:bCs/>
                <w:color w:val="000000"/>
                <w:szCs w:val="20"/>
              </w:rPr>
              <w:t>$</w:t>
            </w:r>
            <w:r w:rsidR="00C12D15" w:rsidRPr="00C12D15">
              <w:rPr>
                <w:rFonts w:cs="Calibri" w:hint="eastAsia"/>
                <w:b w:val="0"/>
                <w:bCs/>
                <w:color w:val="000000"/>
                <w:w w:val="16"/>
                <w:szCs w:val="20"/>
                <w:shd w:val="solid" w:color="000000" w:fill="000000"/>
                <w:fitText w:val="75" w:id="-961850099"/>
                <w14:textFill>
                  <w14:solidFill>
                    <w14:srgbClr w14:val="000000">
                      <w14:alpha w14:val="100000"/>
                    </w14:srgbClr>
                  </w14:solidFill>
                </w14:textFill>
              </w:rPr>
              <w:t xml:space="preserve">　</w:t>
            </w:r>
            <w:r w:rsidR="00C12D15" w:rsidRPr="00C12D15">
              <w:rPr>
                <w:rFonts w:cs="Calibri"/>
                <w:b w:val="0"/>
                <w:bCs/>
                <w:color w:val="000000"/>
                <w:w w:val="16"/>
                <w:szCs w:val="20"/>
                <w:shd w:val="solid" w:color="000000" w:fill="000000"/>
                <w:fitText w:val="75" w:id="-961850099"/>
                <w14:textFill>
                  <w14:solidFill>
                    <w14:srgbClr w14:val="000000">
                      <w14:alpha w14:val="100000"/>
                    </w14:srgbClr>
                  </w14:solidFill>
                </w14:textFill>
              </w:rPr>
              <w:t>|</w:t>
            </w:r>
            <w:r w:rsidR="00C12D15" w:rsidRPr="00C12D15">
              <w:rPr>
                <w:rFonts w:cs="Calibri" w:hint="eastAsia"/>
                <w:b w:val="0"/>
                <w:bCs/>
                <w:color w:val="000000"/>
                <w:spacing w:val="5"/>
                <w:w w:val="16"/>
                <w:szCs w:val="20"/>
                <w:shd w:val="solid" w:color="000000" w:fill="000000"/>
                <w:fitText w:val="75" w:id="-961850099"/>
                <w14:textFill>
                  <w14:solidFill>
                    <w14:srgbClr w14:val="000000">
                      <w14:alpha w14:val="100000"/>
                    </w14:srgbClr>
                  </w14:solidFill>
                </w14:textFill>
              </w:rPr>
              <w:t xml:space="preserve">　</w:t>
            </w:r>
            <w:r w:rsidR="00922418" w:rsidRPr="00922418">
              <w:rPr>
                <w:rFonts w:cs="Calibri"/>
                <w:b w:val="0"/>
                <w:bCs/>
                <w:color w:val="000000"/>
                <w:szCs w:val="20"/>
                <w:vertAlign w:val="superscript"/>
              </w:rPr>
              <w:t>6</w:t>
            </w:r>
          </w:p>
        </w:tc>
      </w:tr>
      <w:tr w:rsidR="00B3445D" w:rsidRPr="0072211F" w14:paraId="3406C979" w14:textId="77777777" w:rsidTr="00AF34DE">
        <w:tc>
          <w:tcPr>
            <w:tcW w:w="5000" w:type="pct"/>
            <w:gridSpan w:val="7"/>
            <w:shd w:val="clear" w:color="auto" w:fill="auto"/>
            <w:vAlign w:val="center"/>
          </w:tcPr>
          <w:p w14:paraId="3426152A" w14:textId="77777777" w:rsidR="00B3445D" w:rsidRPr="0072211F" w:rsidRDefault="00B3445D" w:rsidP="00C94BFB">
            <w:pPr>
              <w:pStyle w:val="TableText0"/>
              <w:rPr>
                <w:b/>
                <w:bCs w:val="0"/>
              </w:rPr>
            </w:pPr>
            <w:r w:rsidRPr="0072211F">
              <w:rPr>
                <w:b/>
                <w:bCs w:val="0"/>
              </w:rPr>
              <w:t>Estimated financial implications for other PBS drugs</w:t>
            </w:r>
          </w:p>
        </w:tc>
      </w:tr>
      <w:tr w:rsidR="00246AC7" w:rsidRPr="0072211F" w14:paraId="50AE726E" w14:textId="77777777" w:rsidTr="00AF34DE">
        <w:tc>
          <w:tcPr>
            <w:tcW w:w="1177" w:type="pct"/>
            <w:shd w:val="clear" w:color="auto" w:fill="auto"/>
            <w:vAlign w:val="center"/>
          </w:tcPr>
          <w:p w14:paraId="036BE471" w14:textId="2CA0C300" w:rsidR="00246AC7" w:rsidRPr="0072211F" w:rsidRDefault="00482F6A" w:rsidP="00C94BFB">
            <w:pPr>
              <w:pStyle w:val="TableText0"/>
              <w:rPr>
                <w:sz w:val="19"/>
                <w:szCs w:val="19"/>
              </w:rPr>
            </w:pPr>
            <w:r>
              <w:rPr>
                <w:sz w:val="19"/>
                <w:szCs w:val="19"/>
              </w:rPr>
              <w:t>Impact</w:t>
            </w:r>
            <w:r w:rsidRPr="0072211F">
              <w:rPr>
                <w:sz w:val="19"/>
                <w:szCs w:val="19"/>
              </w:rPr>
              <w:t xml:space="preserve"> </w:t>
            </w:r>
            <w:r w:rsidR="00246AC7" w:rsidRPr="0072211F">
              <w:rPr>
                <w:sz w:val="19"/>
                <w:szCs w:val="19"/>
              </w:rPr>
              <w:t>to PBS/RPBS less copayments</w:t>
            </w:r>
            <w:r w:rsidR="00856A1F">
              <w:rPr>
                <w:sz w:val="19"/>
                <w:szCs w:val="19"/>
              </w:rPr>
              <w:t xml:space="preserve"> (indicative)</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14:paraId="5D2764BB" w14:textId="066E5624" w:rsidR="00246AC7" w:rsidRPr="0053683B" w:rsidRDefault="00246AC7" w:rsidP="00C94BFB">
            <w:pPr>
              <w:pStyle w:val="In-tableHeading"/>
              <w:jc w:val="center"/>
              <w:rPr>
                <w:b w:val="0"/>
                <w:bCs/>
                <w:szCs w:val="20"/>
                <w:lang w:val="en-AU"/>
              </w:rPr>
            </w:pPr>
            <w:r w:rsidRPr="0053683B">
              <w:rPr>
                <w:b w:val="0"/>
                <w:bCs/>
                <w:szCs w:val="20"/>
                <w:lang w:val="en-AU"/>
              </w:rPr>
              <w:t>-$</w:t>
            </w:r>
            <w:r w:rsidR="00C12D15" w:rsidRPr="00C12D15">
              <w:rPr>
                <w:rFonts w:hint="eastAsia"/>
                <w:b w:val="0"/>
                <w:bCs/>
                <w:color w:val="000000"/>
                <w:w w:val="25"/>
                <w:szCs w:val="20"/>
                <w:shd w:val="solid" w:color="000000" w:fill="000000"/>
                <w:fitText w:val="112" w:id="-961850098"/>
                <w:lang w:val="en-AU"/>
                <w14:textFill>
                  <w14:solidFill>
                    <w14:srgbClr w14:val="000000">
                      <w14:alpha w14:val="100000"/>
                    </w14:srgbClr>
                  </w14:solidFill>
                </w14:textFill>
              </w:rPr>
              <w:t xml:space="preserve">　</w:t>
            </w:r>
            <w:r w:rsidR="00C12D15" w:rsidRPr="00C12D15">
              <w:rPr>
                <w:b w:val="0"/>
                <w:bCs/>
                <w:color w:val="000000"/>
                <w:w w:val="25"/>
                <w:szCs w:val="20"/>
                <w:shd w:val="solid" w:color="000000" w:fill="000000"/>
                <w:fitText w:val="112" w:id="-961850098"/>
                <w:lang w:val="en-AU"/>
                <w14:textFill>
                  <w14:solidFill>
                    <w14:srgbClr w14:val="000000">
                      <w14:alpha w14:val="100000"/>
                    </w14:srgbClr>
                  </w14:solidFill>
                </w14:textFill>
              </w:rPr>
              <w:t>|</w:t>
            </w:r>
            <w:r w:rsidR="00C12D15" w:rsidRPr="00C12D15">
              <w:rPr>
                <w:rFonts w:hint="eastAsia"/>
                <w:b w:val="0"/>
                <w:bCs/>
                <w:color w:val="000000"/>
                <w:spacing w:val="1"/>
                <w:w w:val="25"/>
                <w:szCs w:val="20"/>
                <w:shd w:val="solid" w:color="000000" w:fill="000000"/>
                <w:fitText w:val="112" w:id="-961850098"/>
                <w:lang w:val="en-AU"/>
                <w14:textFill>
                  <w14:solidFill>
                    <w14:srgbClr w14:val="000000">
                      <w14:alpha w14:val="100000"/>
                    </w14:srgbClr>
                  </w14:solidFill>
                </w14:textFill>
              </w:rPr>
              <w:t xml:space="preserve">　</w:t>
            </w:r>
            <w:r w:rsidR="00C85671" w:rsidRPr="00C85671">
              <w:rPr>
                <w:b w:val="0"/>
                <w:bCs/>
                <w:szCs w:val="20"/>
                <w:vertAlign w:val="superscript"/>
                <w:lang w:val="en-AU"/>
              </w:rPr>
              <w:t>8</w:t>
            </w:r>
          </w:p>
        </w:tc>
        <w:tc>
          <w:tcPr>
            <w:tcW w:w="637" w:type="pct"/>
            <w:tcBorders>
              <w:top w:val="single" w:sz="4" w:space="0" w:color="auto"/>
              <w:left w:val="nil"/>
              <w:bottom w:val="single" w:sz="4" w:space="0" w:color="auto"/>
              <w:right w:val="single" w:sz="4" w:space="0" w:color="auto"/>
            </w:tcBorders>
            <w:shd w:val="clear" w:color="auto" w:fill="auto"/>
            <w:vAlign w:val="center"/>
          </w:tcPr>
          <w:p w14:paraId="4B50396E" w14:textId="49F917D2" w:rsidR="00246AC7" w:rsidRPr="0053683B" w:rsidRDefault="00246AC7" w:rsidP="00C94BFB">
            <w:pPr>
              <w:pStyle w:val="In-tableHeading"/>
              <w:jc w:val="center"/>
              <w:rPr>
                <w:b w:val="0"/>
                <w:bCs/>
                <w:szCs w:val="20"/>
                <w:lang w:val="en-AU"/>
              </w:rPr>
            </w:pPr>
            <w:r w:rsidRPr="0053683B">
              <w:rPr>
                <w:b w:val="0"/>
                <w:bCs/>
                <w:szCs w:val="20"/>
                <w:lang w:val="en-AU"/>
              </w:rPr>
              <w:t>-$</w:t>
            </w:r>
            <w:r w:rsidR="00C12D15" w:rsidRPr="00C12D15">
              <w:rPr>
                <w:rFonts w:hint="eastAsia"/>
                <w:b w:val="0"/>
                <w:bCs/>
                <w:color w:val="000000"/>
                <w:w w:val="25"/>
                <w:szCs w:val="20"/>
                <w:shd w:val="solid" w:color="000000" w:fill="000000"/>
                <w:fitText w:val="112" w:id="-961850097"/>
                <w:lang w:val="en-AU"/>
                <w14:textFill>
                  <w14:solidFill>
                    <w14:srgbClr w14:val="000000">
                      <w14:alpha w14:val="100000"/>
                    </w14:srgbClr>
                  </w14:solidFill>
                </w14:textFill>
              </w:rPr>
              <w:t xml:space="preserve">　</w:t>
            </w:r>
            <w:r w:rsidR="00C12D15" w:rsidRPr="00C12D15">
              <w:rPr>
                <w:b w:val="0"/>
                <w:bCs/>
                <w:color w:val="000000"/>
                <w:w w:val="25"/>
                <w:szCs w:val="20"/>
                <w:shd w:val="solid" w:color="000000" w:fill="000000"/>
                <w:fitText w:val="112" w:id="-961850097"/>
                <w:lang w:val="en-AU"/>
                <w14:textFill>
                  <w14:solidFill>
                    <w14:srgbClr w14:val="000000">
                      <w14:alpha w14:val="100000"/>
                    </w14:srgbClr>
                  </w14:solidFill>
                </w14:textFill>
              </w:rPr>
              <w:t>|</w:t>
            </w:r>
            <w:r w:rsidR="00C12D15" w:rsidRPr="00C12D15">
              <w:rPr>
                <w:rFonts w:hint="eastAsia"/>
                <w:b w:val="0"/>
                <w:bCs/>
                <w:color w:val="000000"/>
                <w:spacing w:val="1"/>
                <w:w w:val="25"/>
                <w:szCs w:val="20"/>
                <w:shd w:val="solid" w:color="000000" w:fill="000000"/>
                <w:fitText w:val="112" w:id="-961850097"/>
                <w:lang w:val="en-AU"/>
                <w14:textFill>
                  <w14:solidFill>
                    <w14:srgbClr w14:val="000000">
                      <w14:alpha w14:val="100000"/>
                    </w14:srgbClr>
                  </w14:solidFill>
                </w14:textFill>
              </w:rPr>
              <w:t xml:space="preserve">　</w:t>
            </w:r>
            <w:r w:rsidR="00C85671" w:rsidRPr="00C85671">
              <w:rPr>
                <w:b w:val="0"/>
                <w:bCs/>
                <w:szCs w:val="20"/>
                <w:vertAlign w:val="superscript"/>
                <w:lang w:val="en-AU"/>
              </w:rPr>
              <w:t>8</w:t>
            </w:r>
          </w:p>
        </w:tc>
        <w:tc>
          <w:tcPr>
            <w:tcW w:w="637" w:type="pct"/>
            <w:tcBorders>
              <w:top w:val="single" w:sz="4" w:space="0" w:color="auto"/>
              <w:left w:val="nil"/>
              <w:bottom w:val="single" w:sz="4" w:space="0" w:color="auto"/>
              <w:right w:val="single" w:sz="4" w:space="0" w:color="auto"/>
            </w:tcBorders>
            <w:shd w:val="clear" w:color="auto" w:fill="auto"/>
            <w:vAlign w:val="center"/>
          </w:tcPr>
          <w:p w14:paraId="5FB80AE0" w14:textId="408CA892" w:rsidR="00246AC7" w:rsidRPr="0053683B" w:rsidRDefault="00246AC7" w:rsidP="00C94BFB">
            <w:pPr>
              <w:pStyle w:val="In-tableHeading"/>
              <w:jc w:val="center"/>
              <w:rPr>
                <w:b w:val="0"/>
                <w:bCs/>
                <w:szCs w:val="20"/>
                <w:lang w:val="en-AU"/>
              </w:rPr>
            </w:pPr>
            <w:r w:rsidRPr="0053683B">
              <w:rPr>
                <w:b w:val="0"/>
                <w:bCs/>
                <w:szCs w:val="20"/>
                <w:lang w:val="en-AU"/>
              </w:rPr>
              <w:t>-$</w:t>
            </w:r>
            <w:r w:rsidR="00C12D15" w:rsidRPr="00C12D15">
              <w:rPr>
                <w:rFonts w:hint="eastAsia"/>
                <w:b w:val="0"/>
                <w:bCs/>
                <w:color w:val="000000"/>
                <w:w w:val="25"/>
                <w:szCs w:val="20"/>
                <w:shd w:val="solid" w:color="000000" w:fill="000000"/>
                <w:fitText w:val="112" w:id="-961850096"/>
                <w:lang w:val="en-AU"/>
                <w14:textFill>
                  <w14:solidFill>
                    <w14:srgbClr w14:val="000000">
                      <w14:alpha w14:val="100000"/>
                    </w14:srgbClr>
                  </w14:solidFill>
                </w14:textFill>
              </w:rPr>
              <w:t xml:space="preserve">　</w:t>
            </w:r>
            <w:r w:rsidR="00C12D15" w:rsidRPr="00C12D15">
              <w:rPr>
                <w:b w:val="0"/>
                <w:bCs/>
                <w:color w:val="000000"/>
                <w:w w:val="25"/>
                <w:szCs w:val="20"/>
                <w:shd w:val="solid" w:color="000000" w:fill="000000"/>
                <w:fitText w:val="112" w:id="-961850096"/>
                <w:lang w:val="en-AU"/>
                <w14:textFill>
                  <w14:solidFill>
                    <w14:srgbClr w14:val="000000">
                      <w14:alpha w14:val="100000"/>
                    </w14:srgbClr>
                  </w14:solidFill>
                </w14:textFill>
              </w:rPr>
              <w:t>|</w:t>
            </w:r>
            <w:r w:rsidR="00C12D15" w:rsidRPr="00C12D15">
              <w:rPr>
                <w:rFonts w:hint="eastAsia"/>
                <w:b w:val="0"/>
                <w:bCs/>
                <w:color w:val="000000"/>
                <w:spacing w:val="1"/>
                <w:w w:val="25"/>
                <w:szCs w:val="20"/>
                <w:shd w:val="solid" w:color="000000" w:fill="000000"/>
                <w:fitText w:val="112" w:id="-961850096"/>
                <w:lang w:val="en-AU"/>
                <w14:textFill>
                  <w14:solidFill>
                    <w14:srgbClr w14:val="000000">
                      <w14:alpha w14:val="100000"/>
                    </w14:srgbClr>
                  </w14:solidFill>
                </w14:textFill>
              </w:rPr>
              <w:t xml:space="preserve">　</w:t>
            </w:r>
            <w:r w:rsidR="00C85671" w:rsidRPr="00C85671">
              <w:rPr>
                <w:b w:val="0"/>
                <w:bCs/>
                <w:szCs w:val="20"/>
                <w:vertAlign w:val="superscript"/>
                <w:lang w:val="en-AU"/>
              </w:rPr>
              <w:t>8</w:t>
            </w:r>
          </w:p>
        </w:tc>
        <w:tc>
          <w:tcPr>
            <w:tcW w:w="637" w:type="pct"/>
            <w:tcBorders>
              <w:top w:val="single" w:sz="4" w:space="0" w:color="auto"/>
              <w:left w:val="nil"/>
              <w:bottom w:val="single" w:sz="4" w:space="0" w:color="auto"/>
              <w:right w:val="single" w:sz="4" w:space="0" w:color="auto"/>
            </w:tcBorders>
            <w:shd w:val="clear" w:color="auto" w:fill="auto"/>
            <w:vAlign w:val="center"/>
          </w:tcPr>
          <w:p w14:paraId="32860C04" w14:textId="7D7FE149" w:rsidR="00246AC7" w:rsidRPr="0053683B" w:rsidRDefault="00246AC7" w:rsidP="00C94BFB">
            <w:pPr>
              <w:pStyle w:val="In-tableHeading"/>
              <w:jc w:val="center"/>
              <w:rPr>
                <w:b w:val="0"/>
                <w:bCs/>
                <w:szCs w:val="20"/>
                <w:lang w:val="en-AU"/>
              </w:rPr>
            </w:pPr>
            <w:r w:rsidRPr="0053683B">
              <w:rPr>
                <w:b w:val="0"/>
                <w:bCs/>
                <w:szCs w:val="20"/>
                <w:lang w:val="en-AU"/>
              </w:rPr>
              <w:t>-$</w:t>
            </w:r>
            <w:r w:rsidR="00C12D15" w:rsidRPr="00C12D15">
              <w:rPr>
                <w:rFonts w:hint="eastAsia"/>
                <w:b w:val="0"/>
                <w:bCs/>
                <w:color w:val="000000"/>
                <w:w w:val="25"/>
                <w:szCs w:val="20"/>
                <w:shd w:val="solid" w:color="000000" w:fill="000000"/>
                <w:fitText w:val="112" w:id="-961850112"/>
                <w:lang w:val="en-AU"/>
                <w14:textFill>
                  <w14:solidFill>
                    <w14:srgbClr w14:val="000000">
                      <w14:alpha w14:val="100000"/>
                    </w14:srgbClr>
                  </w14:solidFill>
                </w14:textFill>
              </w:rPr>
              <w:t xml:space="preserve">　</w:t>
            </w:r>
            <w:r w:rsidR="00C12D15" w:rsidRPr="00C12D15">
              <w:rPr>
                <w:b w:val="0"/>
                <w:bCs/>
                <w:color w:val="000000"/>
                <w:w w:val="25"/>
                <w:szCs w:val="20"/>
                <w:shd w:val="solid" w:color="000000" w:fill="000000"/>
                <w:fitText w:val="112" w:id="-961850112"/>
                <w:lang w:val="en-AU"/>
                <w14:textFill>
                  <w14:solidFill>
                    <w14:srgbClr w14:val="000000">
                      <w14:alpha w14:val="100000"/>
                    </w14:srgbClr>
                  </w14:solidFill>
                </w14:textFill>
              </w:rPr>
              <w:t>|</w:t>
            </w:r>
            <w:r w:rsidR="00C12D15" w:rsidRPr="00C12D15">
              <w:rPr>
                <w:rFonts w:hint="eastAsia"/>
                <w:b w:val="0"/>
                <w:bCs/>
                <w:color w:val="000000"/>
                <w:spacing w:val="1"/>
                <w:w w:val="25"/>
                <w:szCs w:val="20"/>
                <w:shd w:val="solid" w:color="000000" w:fill="000000"/>
                <w:fitText w:val="112" w:id="-961850112"/>
                <w:lang w:val="en-AU"/>
                <w14:textFill>
                  <w14:solidFill>
                    <w14:srgbClr w14:val="000000">
                      <w14:alpha w14:val="100000"/>
                    </w14:srgbClr>
                  </w14:solidFill>
                </w14:textFill>
              </w:rPr>
              <w:t xml:space="preserve">　</w:t>
            </w:r>
            <w:r w:rsidR="00C85671" w:rsidRPr="00C85671">
              <w:rPr>
                <w:b w:val="0"/>
                <w:bCs/>
                <w:szCs w:val="20"/>
                <w:vertAlign w:val="superscript"/>
                <w:lang w:val="en-AU"/>
              </w:rPr>
              <w:t>8</w:t>
            </w:r>
          </w:p>
        </w:tc>
        <w:tc>
          <w:tcPr>
            <w:tcW w:w="637" w:type="pct"/>
            <w:tcBorders>
              <w:top w:val="single" w:sz="4" w:space="0" w:color="auto"/>
              <w:left w:val="nil"/>
              <w:bottom w:val="single" w:sz="4" w:space="0" w:color="auto"/>
              <w:right w:val="single" w:sz="4" w:space="0" w:color="auto"/>
            </w:tcBorders>
            <w:shd w:val="clear" w:color="auto" w:fill="auto"/>
            <w:vAlign w:val="center"/>
          </w:tcPr>
          <w:p w14:paraId="5B87CAB8" w14:textId="060EA86F" w:rsidR="00246AC7" w:rsidRPr="0053683B" w:rsidRDefault="00246AC7" w:rsidP="00C94BFB">
            <w:pPr>
              <w:pStyle w:val="In-tableHeading"/>
              <w:jc w:val="center"/>
              <w:rPr>
                <w:b w:val="0"/>
                <w:bCs/>
                <w:szCs w:val="20"/>
                <w:lang w:val="en-AU"/>
              </w:rPr>
            </w:pPr>
            <w:r w:rsidRPr="0053683B">
              <w:rPr>
                <w:b w:val="0"/>
                <w:bCs/>
                <w:szCs w:val="20"/>
                <w:lang w:val="en-AU"/>
              </w:rPr>
              <w:t>-$</w:t>
            </w:r>
            <w:r w:rsidR="00C12D15" w:rsidRPr="00C12D15">
              <w:rPr>
                <w:rFonts w:hint="eastAsia"/>
                <w:b w:val="0"/>
                <w:bCs/>
                <w:color w:val="000000"/>
                <w:w w:val="25"/>
                <w:szCs w:val="20"/>
                <w:shd w:val="solid" w:color="000000" w:fill="000000"/>
                <w:fitText w:val="113" w:id="-961850111"/>
                <w:lang w:val="en-AU"/>
                <w14:textFill>
                  <w14:solidFill>
                    <w14:srgbClr w14:val="000000">
                      <w14:alpha w14:val="100000"/>
                    </w14:srgbClr>
                  </w14:solidFill>
                </w14:textFill>
              </w:rPr>
              <w:t xml:space="preserve">　</w:t>
            </w:r>
            <w:r w:rsidR="00C12D15" w:rsidRPr="00C12D15">
              <w:rPr>
                <w:b w:val="0"/>
                <w:bCs/>
                <w:color w:val="000000"/>
                <w:w w:val="25"/>
                <w:szCs w:val="20"/>
                <w:shd w:val="solid" w:color="000000" w:fill="000000"/>
                <w:fitText w:val="113" w:id="-961850111"/>
                <w:lang w:val="en-AU"/>
                <w14:textFill>
                  <w14:solidFill>
                    <w14:srgbClr w14:val="000000">
                      <w14:alpha w14:val="100000"/>
                    </w14:srgbClr>
                  </w14:solidFill>
                </w14:textFill>
              </w:rPr>
              <w:t>|</w:t>
            </w:r>
            <w:r w:rsidR="00C12D15" w:rsidRPr="00C12D15">
              <w:rPr>
                <w:rFonts w:hint="eastAsia"/>
                <w:b w:val="0"/>
                <w:bCs/>
                <w:color w:val="000000"/>
                <w:spacing w:val="2"/>
                <w:w w:val="25"/>
                <w:szCs w:val="20"/>
                <w:shd w:val="solid" w:color="000000" w:fill="000000"/>
                <w:fitText w:val="113" w:id="-961850111"/>
                <w:lang w:val="en-AU"/>
                <w14:textFill>
                  <w14:solidFill>
                    <w14:srgbClr w14:val="000000">
                      <w14:alpha w14:val="100000"/>
                    </w14:srgbClr>
                  </w14:solidFill>
                </w14:textFill>
              </w:rPr>
              <w:t xml:space="preserve">　</w:t>
            </w:r>
            <w:r w:rsidR="00C85671" w:rsidRPr="00C85671">
              <w:rPr>
                <w:b w:val="0"/>
                <w:bCs/>
                <w:szCs w:val="20"/>
                <w:vertAlign w:val="superscript"/>
                <w:lang w:val="en-AU"/>
              </w:rPr>
              <w:t>8</w:t>
            </w:r>
          </w:p>
        </w:tc>
        <w:tc>
          <w:tcPr>
            <w:tcW w:w="638" w:type="pct"/>
            <w:tcBorders>
              <w:top w:val="single" w:sz="4" w:space="0" w:color="auto"/>
              <w:left w:val="nil"/>
              <w:bottom w:val="single" w:sz="4" w:space="0" w:color="auto"/>
              <w:right w:val="single" w:sz="4" w:space="0" w:color="auto"/>
            </w:tcBorders>
            <w:shd w:val="clear" w:color="auto" w:fill="auto"/>
            <w:vAlign w:val="center"/>
          </w:tcPr>
          <w:p w14:paraId="0378E9D0" w14:textId="457C5F98" w:rsidR="00246AC7" w:rsidRPr="0053683B" w:rsidRDefault="00246AC7" w:rsidP="00C94BFB">
            <w:pPr>
              <w:pStyle w:val="In-tableHeading"/>
              <w:jc w:val="center"/>
              <w:rPr>
                <w:b w:val="0"/>
                <w:bCs/>
                <w:szCs w:val="20"/>
                <w:lang w:val="en-AU"/>
              </w:rPr>
            </w:pPr>
            <w:r w:rsidRPr="0053683B">
              <w:rPr>
                <w:b w:val="0"/>
                <w:bCs/>
                <w:szCs w:val="20"/>
                <w:lang w:val="en-AU"/>
              </w:rPr>
              <w:t>-$</w:t>
            </w:r>
            <w:r w:rsidR="00C12D15" w:rsidRPr="00C12D15">
              <w:rPr>
                <w:rFonts w:hint="eastAsia"/>
                <w:b w:val="0"/>
                <w:bCs/>
                <w:color w:val="000000"/>
                <w:w w:val="25"/>
                <w:szCs w:val="20"/>
                <w:shd w:val="solid" w:color="000000" w:fill="000000"/>
                <w:fitText w:val="113" w:id="-961850110"/>
                <w:lang w:val="en-AU"/>
                <w14:textFill>
                  <w14:solidFill>
                    <w14:srgbClr w14:val="000000">
                      <w14:alpha w14:val="100000"/>
                    </w14:srgbClr>
                  </w14:solidFill>
                </w14:textFill>
              </w:rPr>
              <w:t xml:space="preserve">　</w:t>
            </w:r>
            <w:r w:rsidR="00C12D15" w:rsidRPr="00C12D15">
              <w:rPr>
                <w:b w:val="0"/>
                <w:bCs/>
                <w:color w:val="000000"/>
                <w:w w:val="25"/>
                <w:szCs w:val="20"/>
                <w:shd w:val="solid" w:color="000000" w:fill="000000"/>
                <w:fitText w:val="113" w:id="-961850110"/>
                <w:lang w:val="en-AU"/>
                <w14:textFill>
                  <w14:solidFill>
                    <w14:srgbClr w14:val="000000">
                      <w14:alpha w14:val="100000"/>
                    </w14:srgbClr>
                  </w14:solidFill>
                </w14:textFill>
              </w:rPr>
              <w:t>|</w:t>
            </w:r>
            <w:r w:rsidR="00C12D15" w:rsidRPr="00C12D15">
              <w:rPr>
                <w:rFonts w:hint="eastAsia"/>
                <w:b w:val="0"/>
                <w:bCs/>
                <w:color w:val="000000"/>
                <w:spacing w:val="2"/>
                <w:w w:val="25"/>
                <w:szCs w:val="20"/>
                <w:shd w:val="solid" w:color="000000" w:fill="000000"/>
                <w:fitText w:val="113" w:id="-961850110"/>
                <w:lang w:val="en-AU"/>
                <w14:textFill>
                  <w14:solidFill>
                    <w14:srgbClr w14:val="000000">
                      <w14:alpha w14:val="100000"/>
                    </w14:srgbClr>
                  </w14:solidFill>
                </w14:textFill>
              </w:rPr>
              <w:t xml:space="preserve">　</w:t>
            </w:r>
            <w:r w:rsidR="00C85671" w:rsidRPr="00C85671">
              <w:rPr>
                <w:b w:val="0"/>
                <w:bCs/>
                <w:szCs w:val="20"/>
                <w:vertAlign w:val="superscript"/>
                <w:lang w:val="en-AU"/>
              </w:rPr>
              <w:t>8</w:t>
            </w:r>
          </w:p>
        </w:tc>
      </w:tr>
      <w:tr w:rsidR="00B3445D" w:rsidRPr="0072211F" w14:paraId="0128666C" w14:textId="77777777" w:rsidTr="00AF34DE">
        <w:tc>
          <w:tcPr>
            <w:tcW w:w="5000" w:type="pct"/>
            <w:gridSpan w:val="7"/>
            <w:shd w:val="clear" w:color="auto" w:fill="auto"/>
            <w:vAlign w:val="center"/>
          </w:tcPr>
          <w:p w14:paraId="4F68C3B2" w14:textId="77777777" w:rsidR="00B3445D" w:rsidRPr="0072211F" w:rsidRDefault="00B3445D" w:rsidP="00C94BFB">
            <w:pPr>
              <w:pStyle w:val="TableText0"/>
            </w:pPr>
            <w:r w:rsidRPr="0072211F">
              <w:rPr>
                <w:b/>
                <w:bCs w:val="0"/>
              </w:rPr>
              <w:t xml:space="preserve">Net financial implications </w:t>
            </w:r>
          </w:p>
        </w:tc>
      </w:tr>
      <w:tr w:rsidR="001643CF" w:rsidRPr="0072211F" w14:paraId="7A670846" w14:textId="77777777" w:rsidTr="00AF34DE">
        <w:tc>
          <w:tcPr>
            <w:tcW w:w="1177" w:type="pct"/>
            <w:shd w:val="clear" w:color="auto" w:fill="auto"/>
            <w:vAlign w:val="center"/>
          </w:tcPr>
          <w:p w14:paraId="05EE0026" w14:textId="33F1D985" w:rsidR="001643CF" w:rsidRPr="0072211F" w:rsidRDefault="001643CF" w:rsidP="00C94BFB">
            <w:pPr>
              <w:pStyle w:val="TableText0"/>
              <w:rPr>
                <w:sz w:val="19"/>
                <w:szCs w:val="19"/>
              </w:rPr>
            </w:pPr>
            <w:r w:rsidRPr="0072211F">
              <w:rPr>
                <w:sz w:val="19"/>
                <w:szCs w:val="19"/>
              </w:rPr>
              <w:t>Net cost to PBS/RPBS</w:t>
            </w:r>
            <w:r w:rsidR="00856A1F">
              <w:rPr>
                <w:sz w:val="19"/>
                <w:szCs w:val="19"/>
              </w:rPr>
              <w:t xml:space="preserve"> (indicative)</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14:paraId="16886D27" w14:textId="3A74BFBF" w:rsidR="001643CF" w:rsidRPr="0053683B" w:rsidRDefault="001643CF" w:rsidP="00C94BFB">
            <w:pPr>
              <w:keepNext/>
              <w:jc w:val="center"/>
            </w:pPr>
            <w:r>
              <w:rPr>
                <w:rFonts w:ascii="Arial Narrow" w:hAnsi="Arial Narrow" w:cs="Calibri"/>
                <w:color w:val="000000"/>
                <w:sz w:val="20"/>
                <w:szCs w:val="20"/>
              </w:rPr>
              <w:t>$</w:t>
            </w:r>
            <w:r w:rsidR="00C12D15" w:rsidRPr="00C12D15">
              <w:rPr>
                <w:rFonts w:ascii="Arial Narrow" w:hAnsi="Arial Narrow" w:cs="Calibri" w:hint="eastAsia"/>
                <w:color w:val="000000"/>
                <w:w w:val="16"/>
                <w:sz w:val="20"/>
                <w:szCs w:val="20"/>
                <w:shd w:val="solid" w:color="000000" w:fill="000000"/>
                <w:fitText w:val="75" w:id="-961850109"/>
                <w14:textFill>
                  <w14:solidFill>
                    <w14:srgbClr w14:val="000000">
                      <w14:alpha w14:val="100000"/>
                    </w14:srgbClr>
                  </w14:solidFill>
                </w14:textFill>
              </w:rPr>
              <w:t xml:space="preserve">　</w:t>
            </w:r>
            <w:r w:rsidR="00C12D15" w:rsidRPr="00C12D15">
              <w:rPr>
                <w:rFonts w:ascii="Arial Narrow" w:hAnsi="Arial Narrow" w:cs="Calibri"/>
                <w:color w:val="000000"/>
                <w:w w:val="16"/>
                <w:sz w:val="20"/>
                <w:szCs w:val="20"/>
                <w:shd w:val="solid" w:color="000000" w:fill="000000"/>
                <w:fitText w:val="75" w:id="-961850109"/>
                <w14:textFill>
                  <w14:solidFill>
                    <w14:srgbClr w14:val="000000">
                      <w14:alpha w14:val="100000"/>
                    </w14:srgbClr>
                  </w14:solidFill>
                </w14:textFill>
              </w:rPr>
              <w:t>|</w:t>
            </w:r>
            <w:r w:rsidR="00C12D15" w:rsidRPr="00C12D15">
              <w:rPr>
                <w:rFonts w:ascii="Arial Narrow" w:hAnsi="Arial Narrow" w:cs="Calibri" w:hint="eastAsia"/>
                <w:color w:val="000000"/>
                <w:spacing w:val="5"/>
                <w:w w:val="16"/>
                <w:sz w:val="20"/>
                <w:szCs w:val="20"/>
                <w:shd w:val="solid" w:color="000000" w:fill="000000"/>
                <w:fitText w:val="75" w:id="-961850109"/>
                <w14:textFill>
                  <w14:solidFill>
                    <w14:srgbClr w14:val="000000">
                      <w14:alpha w14:val="100000"/>
                    </w14:srgbClr>
                  </w14:solidFill>
                </w14:textFill>
              </w:rPr>
              <w:t xml:space="preserve">　</w:t>
            </w:r>
            <w:r w:rsidR="00922418" w:rsidRPr="00922418">
              <w:rPr>
                <w:rFonts w:ascii="Arial Narrow" w:hAnsi="Arial Narrow" w:cs="Calibri"/>
                <w:color w:val="000000"/>
                <w:sz w:val="20"/>
                <w:szCs w:val="20"/>
                <w:vertAlign w:val="superscript"/>
              </w:rPr>
              <w:t>7</w:t>
            </w:r>
          </w:p>
        </w:tc>
        <w:tc>
          <w:tcPr>
            <w:tcW w:w="637" w:type="pct"/>
            <w:tcBorders>
              <w:top w:val="single" w:sz="4" w:space="0" w:color="auto"/>
              <w:left w:val="nil"/>
              <w:bottom w:val="single" w:sz="4" w:space="0" w:color="auto"/>
              <w:right w:val="single" w:sz="4" w:space="0" w:color="auto"/>
            </w:tcBorders>
            <w:shd w:val="clear" w:color="auto" w:fill="auto"/>
            <w:vAlign w:val="center"/>
          </w:tcPr>
          <w:p w14:paraId="0AD02AC0" w14:textId="5AF59877" w:rsidR="001643CF" w:rsidRPr="001643CF" w:rsidRDefault="001643CF" w:rsidP="00C94BFB">
            <w:pPr>
              <w:keepNext/>
              <w:jc w:val="center"/>
              <w:rPr>
                <w:rFonts w:ascii="Arial Narrow" w:hAnsi="Arial Narrow" w:cs="Calibri"/>
                <w:color w:val="000000"/>
                <w:sz w:val="20"/>
                <w:szCs w:val="20"/>
              </w:rPr>
            </w:pPr>
            <w:r>
              <w:rPr>
                <w:rFonts w:ascii="Arial Narrow" w:hAnsi="Arial Narrow" w:cs="Calibri"/>
                <w:color w:val="000000"/>
                <w:sz w:val="20"/>
                <w:szCs w:val="20"/>
              </w:rPr>
              <w:t>$</w:t>
            </w:r>
            <w:r w:rsidR="00C12D15" w:rsidRPr="00C12D15">
              <w:rPr>
                <w:rFonts w:ascii="Arial Narrow" w:hAnsi="Arial Narrow" w:cs="Calibri" w:hint="eastAsia"/>
                <w:color w:val="000000"/>
                <w:w w:val="16"/>
                <w:sz w:val="20"/>
                <w:szCs w:val="20"/>
                <w:shd w:val="solid" w:color="000000" w:fill="000000"/>
                <w:fitText w:val="75" w:id="-961850108"/>
                <w14:textFill>
                  <w14:solidFill>
                    <w14:srgbClr w14:val="000000">
                      <w14:alpha w14:val="100000"/>
                    </w14:srgbClr>
                  </w14:solidFill>
                </w14:textFill>
              </w:rPr>
              <w:t xml:space="preserve">　</w:t>
            </w:r>
            <w:r w:rsidR="00C12D15" w:rsidRPr="00C12D15">
              <w:rPr>
                <w:rFonts w:ascii="Arial Narrow" w:hAnsi="Arial Narrow" w:cs="Calibri"/>
                <w:color w:val="000000"/>
                <w:w w:val="16"/>
                <w:sz w:val="20"/>
                <w:szCs w:val="20"/>
                <w:shd w:val="solid" w:color="000000" w:fill="000000"/>
                <w:fitText w:val="75" w:id="-961850108"/>
                <w14:textFill>
                  <w14:solidFill>
                    <w14:srgbClr w14:val="000000">
                      <w14:alpha w14:val="100000"/>
                    </w14:srgbClr>
                  </w14:solidFill>
                </w14:textFill>
              </w:rPr>
              <w:t>|</w:t>
            </w:r>
            <w:r w:rsidR="00C12D15" w:rsidRPr="00C12D15">
              <w:rPr>
                <w:rFonts w:ascii="Arial Narrow" w:hAnsi="Arial Narrow" w:cs="Calibri" w:hint="eastAsia"/>
                <w:color w:val="000000"/>
                <w:spacing w:val="5"/>
                <w:w w:val="16"/>
                <w:sz w:val="20"/>
                <w:szCs w:val="20"/>
                <w:shd w:val="solid" w:color="000000" w:fill="000000"/>
                <w:fitText w:val="75" w:id="-961850108"/>
                <w14:textFill>
                  <w14:solidFill>
                    <w14:srgbClr w14:val="000000">
                      <w14:alpha w14:val="100000"/>
                    </w14:srgbClr>
                  </w14:solidFill>
                </w14:textFill>
              </w:rPr>
              <w:t xml:space="preserve">　</w:t>
            </w:r>
            <w:r w:rsidR="00C85671" w:rsidRPr="00C85671">
              <w:rPr>
                <w:rFonts w:ascii="Arial Narrow" w:hAnsi="Arial Narrow" w:cs="Calibri"/>
                <w:color w:val="000000"/>
                <w:sz w:val="20"/>
                <w:szCs w:val="20"/>
                <w:vertAlign w:val="superscript"/>
              </w:rPr>
              <w:t>6</w:t>
            </w:r>
          </w:p>
        </w:tc>
        <w:tc>
          <w:tcPr>
            <w:tcW w:w="637" w:type="pct"/>
            <w:tcBorders>
              <w:top w:val="single" w:sz="4" w:space="0" w:color="auto"/>
              <w:left w:val="nil"/>
              <w:bottom w:val="single" w:sz="4" w:space="0" w:color="auto"/>
              <w:right w:val="single" w:sz="4" w:space="0" w:color="auto"/>
            </w:tcBorders>
            <w:shd w:val="clear" w:color="auto" w:fill="auto"/>
            <w:vAlign w:val="center"/>
          </w:tcPr>
          <w:p w14:paraId="6F04B715" w14:textId="2C522A8C" w:rsidR="001643CF" w:rsidRPr="001643CF" w:rsidRDefault="001643CF" w:rsidP="00C94BFB">
            <w:pPr>
              <w:keepNext/>
              <w:jc w:val="center"/>
              <w:rPr>
                <w:rFonts w:ascii="Arial Narrow" w:hAnsi="Arial Narrow" w:cs="Calibri"/>
                <w:color w:val="000000"/>
                <w:sz w:val="20"/>
                <w:szCs w:val="20"/>
              </w:rPr>
            </w:pPr>
            <w:r>
              <w:rPr>
                <w:rFonts w:ascii="Arial Narrow" w:hAnsi="Arial Narrow" w:cs="Calibri"/>
                <w:color w:val="000000"/>
                <w:sz w:val="20"/>
                <w:szCs w:val="20"/>
              </w:rPr>
              <w:t>$</w:t>
            </w:r>
            <w:r w:rsidR="00C12D15" w:rsidRPr="00C12D15">
              <w:rPr>
                <w:rFonts w:ascii="Arial Narrow" w:hAnsi="Arial Narrow" w:cs="Calibri" w:hint="eastAsia"/>
                <w:color w:val="000000"/>
                <w:w w:val="16"/>
                <w:sz w:val="20"/>
                <w:szCs w:val="20"/>
                <w:shd w:val="solid" w:color="000000" w:fill="000000"/>
                <w:fitText w:val="75" w:id="-961850107"/>
                <w14:textFill>
                  <w14:solidFill>
                    <w14:srgbClr w14:val="000000">
                      <w14:alpha w14:val="100000"/>
                    </w14:srgbClr>
                  </w14:solidFill>
                </w14:textFill>
              </w:rPr>
              <w:t xml:space="preserve">　</w:t>
            </w:r>
            <w:r w:rsidR="00C12D15" w:rsidRPr="00C12D15">
              <w:rPr>
                <w:rFonts w:ascii="Arial Narrow" w:hAnsi="Arial Narrow" w:cs="Calibri"/>
                <w:color w:val="000000"/>
                <w:w w:val="16"/>
                <w:sz w:val="20"/>
                <w:szCs w:val="20"/>
                <w:shd w:val="solid" w:color="000000" w:fill="000000"/>
                <w:fitText w:val="75" w:id="-961850107"/>
                <w14:textFill>
                  <w14:solidFill>
                    <w14:srgbClr w14:val="000000">
                      <w14:alpha w14:val="100000"/>
                    </w14:srgbClr>
                  </w14:solidFill>
                </w14:textFill>
              </w:rPr>
              <w:t>|</w:t>
            </w:r>
            <w:r w:rsidR="00C12D15" w:rsidRPr="00C12D15">
              <w:rPr>
                <w:rFonts w:ascii="Arial Narrow" w:hAnsi="Arial Narrow" w:cs="Calibri" w:hint="eastAsia"/>
                <w:color w:val="000000"/>
                <w:spacing w:val="5"/>
                <w:w w:val="16"/>
                <w:sz w:val="20"/>
                <w:szCs w:val="20"/>
                <w:shd w:val="solid" w:color="000000" w:fill="000000"/>
                <w:fitText w:val="75" w:id="-961850107"/>
                <w14:textFill>
                  <w14:solidFill>
                    <w14:srgbClr w14:val="000000">
                      <w14:alpha w14:val="100000"/>
                    </w14:srgbClr>
                  </w14:solidFill>
                </w14:textFill>
              </w:rPr>
              <w:t xml:space="preserve">　</w:t>
            </w:r>
            <w:r w:rsidR="00C85671" w:rsidRPr="00C85671">
              <w:rPr>
                <w:rFonts w:ascii="Arial Narrow" w:hAnsi="Arial Narrow" w:cs="Calibri"/>
                <w:color w:val="000000"/>
                <w:sz w:val="20"/>
                <w:szCs w:val="20"/>
                <w:vertAlign w:val="superscript"/>
              </w:rPr>
              <w:t>6</w:t>
            </w:r>
          </w:p>
        </w:tc>
        <w:tc>
          <w:tcPr>
            <w:tcW w:w="637" w:type="pct"/>
            <w:tcBorders>
              <w:top w:val="single" w:sz="4" w:space="0" w:color="auto"/>
              <w:left w:val="nil"/>
              <w:bottom w:val="single" w:sz="4" w:space="0" w:color="auto"/>
              <w:right w:val="single" w:sz="4" w:space="0" w:color="auto"/>
            </w:tcBorders>
            <w:shd w:val="clear" w:color="auto" w:fill="auto"/>
            <w:vAlign w:val="center"/>
          </w:tcPr>
          <w:p w14:paraId="22F0A0E4" w14:textId="72737C02" w:rsidR="001643CF" w:rsidRPr="001643CF" w:rsidRDefault="001643CF" w:rsidP="00C94BFB">
            <w:pPr>
              <w:keepNext/>
              <w:jc w:val="center"/>
              <w:rPr>
                <w:rFonts w:ascii="Arial Narrow" w:hAnsi="Arial Narrow" w:cs="Calibri"/>
                <w:color w:val="000000"/>
                <w:sz w:val="20"/>
                <w:szCs w:val="20"/>
              </w:rPr>
            </w:pPr>
            <w:r>
              <w:rPr>
                <w:rFonts w:ascii="Arial Narrow" w:hAnsi="Arial Narrow" w:cs="Calibri"/>
                <w:color w:val="000000"/>
                <w:sz w:val="20"/>
                <w:szCs w:val="20"/>
              </w:rPr>
              <w:t>$</w:t>
            </w:r>
            <w:r w:rsidR="00C12D15" w:rsidRPr="00C12D15">
              <w:rPr>
                <w:rFonts w:ascii="Arial Narrow" w:hAnsi="Arial Narrow" w:cs="Calibri" w:hint="eastAsia"/>
                <w:color w:val="000000"/>
                <w:w w:val="16"/>
                <w:sz w:val="20"/>
                <w:szCs w:val="20"/>
                <w:shd w:val="solid" w:color="000000" w:fill="000000"/>
                <w:fitText w:val="75" w:id="-961850106"/>
                <w14:textFill>
                  <w14:solidFill>
                    <w14:srgbClr w14:val="000000">
                      <w14:alpha w14:val="100000"/>
                    </w14:srgbClr>
                  </w14:solidFill>
                </w14:textFill>
              </w:rPr>
              <w:t xml:space="preserve">　</w:t>
            </w:r>
            <w:r w:rsidR="00C12D15" w:rsidRPr="00C12D15">
              <w:rPr>
                <w:rFonts w:ascii="Arial Narrow" w:hAnsi="Arial Narrow" w:cs="Calibri"/>
                <w:color w:val="000000"/>
                <w:w w:val="16"/>
                <w:sz w:val="20"/>
                <w:szCs w:val="20"/>
                <w:shd w:val="solid" w:color="000000" w:fill="000000"/>
                <w:fitText w:val="75" w:id="-961850106"/>
                <w14:textFill>
                  <w14:solidFill>
                    <w14:srgbClr w14:val="000000">
                      <w14:alpha w14:val="100000"/>
                    </w14:srgbClr>
                  </w14:solidFill>
                </w14:textFill>
              </w:rPr>
              <w:t>|</w:t>
            </w:r>
            <w:r w:rsidR="00C12D15" w:rsidRPr="00C12D15">
              <w:rPr>
                <w:rFonts w:ascii="Arial Narrow" w:hAnsi="Arial Narrow" w:cs="Calibri" w:hint="eastAsia"/>
                <w:color w:val="000000"/>
                <w:spacing w:val="5"/>
                <w:w w:val="16"/>
                <w:sz w:val="20"/>
                <w:szCs w:val="20"/>
                <w:shd w:val="solid" w:color="000000" w:fill="000000"/>
                <w:fitText w:val="75" w:id="-961850106"/>
                <w14:textFill>
                  <w14:solidFill>
                    <w14:srgbClr w14:val="000000">
                      <w14:alpha w14:val="100000"/>
                    </w14:srgbClr>
                  </w14:solidFill>
                </w14:textFill>
              </w:rPr>
              <w:t xml:space="preserve">　</w:t>
            </w:r>
            <w:r w:rsidR="00C85671" w:rsidRPr="00C85671">
              <w:rPr>
                <w:rFonts w:ascii="Arial Narrow" w:hAnsi="Arial Narrow" w:cs="Calibri"/>
                <w:color w:val="000000"/>
                <w:sz w:val="20"/>
                <w:szCs w:val="20"/>
                <w:vertAlign w:val="superscript"/>
              </w:rPr>
              <w:t>6</w:t>
            </w:r>
          </w:p>
        </w:tc>
        <w:tc>
          <w:tcPr>
            <w:tcW w:w="637" w:type="pct"/>
            <w:tcBorders>
              <w:top w:val="single" w:sz="4" w:space="0" w:color="auto"/>
              <w:left w:val="nil"/>
              <w:bottom w:val="single" w:sz="4" w:space="0" w:color="auto"/>
              <w:right w:val="single" w:sz="4" w:space="0" w:color="auto"/>
            </w:tcBorders>
            <w:shd w:val="clear" w:color="auto" w:fill="auto"/>
            <w:vAlign w:val="center"/>
          </w:tcPr>
          <w:p w14:paraId="0459050D" w14:textId="0DCBA52B" w:rsidR="001643CF" w:rsidRPr="001643CF" w:rsidRDefault="001643CF" w:rsidP="00C94BFB">
            <w:pPr>
              <w:keepNext/>
              <w:jc w:val="center"/>
              <w:rPr>
                <w:rFonts w:ascii="Arial Narrow" w:hAnsi="Arial Narrow" w:cs="Calibri"/>
                <w:color w:val="000000"/>
                <w:sz w:val="20"/>
                <w:szCs w:val="20"/>
              </w:rPr>
            </w:pPr>
            <w:r>
              <w:rPr>
                <w:rFonts w:ascii="Arial Narrow" w:hAnsi="Arial Narrow" w:cs="Calibri"/>
                <w:color w:val="000000"/>
                <w:sz w:val="20"/>
                <w:szCs w:val="20"/>
              </w:rPr>
              <w:t>$</w:t>
            </w:r>
            <w:r w:rsidR="00C12D15" w:rsidRPr="00C12D15">
              <w:rPr>
                <w:rFonts w:ascii="Arial Narrow" w:hAnsi="Arial Narrow" w:cs="Calibri" w:hint="eastAsia"/>
                <w:color w:val="000000"/>
                <w:w w:val="16"/>
                <w:sz w:val="20"/>
                <w:szCs w:val="20"/>
                <w:shd w:val="solid" w:color="000000" w:fill="000000"/>
                <w:fitText w:val="75" w:id="-961850105"/>
                <w14:textFill>
                  <w14:solidFill>
                    <w14:srgbClr w14:val="000000">
                      <w14:alpha w14:val="100000"/>
                    </w14:srgbClr>
                  </w14:solidFill>
                </w14:textFill>
              </w:rPr>
              <w:t xml:space="preserve">　</w:t>
            </w:r>
            <w:r w:rsidR="00C12D15" w:rsidRPr="00C12D15">
              <w:rPr>
                <w:rFonts w:ascii="Arial Narrow" w:hAnsi="Arial Narrow" w:cs="Calibri"/>
                <w:color w:val="000000"/>
                <w:w w:val="16"/>
                <w:sz w:val="20"/>
                <w:szCs w:val="20"/>
                <w:shd w:val="solid" w:color="000000" w:fill="000000"/>
                <w:fitText w:val="75" w:id="-961850105"/>
                <w14:textFill>
                  <w14:solidFill>
                    <w14:srgbClr w14:val="000000">
                      <w14:alpha w14:val="100000"/>
                    </w14:srgbClr>
                  </w14:solidFill>
                </w14:textFill>
              </w:rPr>
              <w:t>|</w:t>
            </w:r>
            <w:r w:rsidR="00C12D15" w:rsidRPr="00C12D15">
              <w:rPr>
                <w:rFonts w:ascii="Arial Narrow" w:hAnsi="Arial Narrow" w:cs="Calibri" w:hint="eastAsia"/>
                <w:color w:val="000000"/>
                <w:spacing w:val="5"/>
                <w:w w:val="16"/>
                <w:sz w:val="20"/>
                <w:szCs w:val="20"/>
                <w:shd w:val="solid" w:color="000000" w:fill="000000"/>
                <w:fitText w:val="75" w:id="-961850105"/>
                <w14:textFill>
                  <w14:solidFill>
                    <w14:srgbClr w14:val="000000">
                      <w14:alpha w14:val="100000"/>
                    </w14:srgbClr>
                  </w14:solidFill>
                </w14:textFill>
              </w:rPr>
              <w:t xml:space="preserve">　</w:t>
            </w:r>
            <w:r w:rsidR="00C85671" w:rsidRPr="00C85671">
              <w:rPr>
                <w:rFonts w:ascii="Arial Narrow" w:hAnsi="Arial Narrow" w:cs="Calibri"/>
                <w:color w:val="000000"/>
                <w:sz w:val="20"/>
                <w:szCs w:val="20"/>
                <w:vertAlign w:val="superscript"/>
              </w:rPr>
              <w:t>4</w:t>
            </w:r>
          </w:p>
        </w:tc>
        <w:tc>
          <w:tcPr>
            <w:tcW w:w="638" w:type="pct"/>
            <w:tcBorders>
              <w:top w:val="single" w:sz="4" w:space="0" w:color="auto"/>
              <w:left w:val="nil"/>
              <w:bottom w:val="single" w:sz="4" w:space="0" w:color="auto"/>
              <w:right w:val="single" w:sz="4" w:space="0" w:color="auto"/>
            </w:tcBorders>
            <w:shd w:val="clear" w:color="auto" w:fill="auto"/>
            <w:vAlign w:val="center"/>
          </w:tcPr>
          <w:p w14:paraId="66237C5E" w14:textId="20614AEF" w:rsidR="001643CF" w:rsidRPr="001643CF" w:rsidRDefault="001643CF" w:rsidP="00C94BFB">
            <w:pPr>
              <w:keepNext/>
              <w:jc w:val="center"/>
              <w:rPr>
                <w:rFonts w:ascii="Arial Narrow" w:hAnsi="Arial Narrow" w:cs="Calibri"/>
                <w:color w:val="000000"/>
                <w:sz w:val="20"/>
                <w:szCs w:val="20"/>
              </w:rPr>
            </w:pPr>
            <w:r>
              <w:rPr>
                <w:rFonts w:ascii="Arial Narrow" w:hAnsi="Arial Narrow" w:cs="Calibri"/>
                <w:color w:val="000000"/>
                <w:sz w:val="20"/>
                <w:szCs w:val="20"/>
              </w:rPr>
              <w:t>$</w:t>
            </w:r>
            <w:r w:rsidR="00C12D15" w:rsidRPr="00C12D15">
              <w:rPr>
                <w:rFonts w:ascii="Arial Narrow" w:hAnsi="Arial Narrow" w:cs="Calibri" w:hint="eastAsia"/>
                <w:color w:val="000000"/>
                <w:w w:val="16"/>
                <w:sz w:val="20"/>
                <w:szCs w:val="20"/>
                <w:shd w:val="solid" w:color="000000" w:fill="000000"/>
                <w:fitText w:val="75" w:id="-961850104"/>
                <w14:textFill>
                  <w14:solidFill>
                    <w14:srgbClr w14:val="000000">
                      <w14:alpha w14:val="100000"/>
                    </w14:srgbClr>
                  </w14:solidFill>
                </w14:textFill>
              </w:rPr>
              <w:t xml:space="preserve">　</w:t>
            </w:r>
            <w:r w:rsidR="00C12D15" w:rsidRPr="00C12D15">
              <w:rPr>
                <w:rFonts w:ascii="Arial Narrow" w:hAnsi="Arial Narrow" w:cs="Calibri"/>
                <w:color w:val="000000"/>
                <w:w w:val="16"/>
                <w:sz w:val="20"/>
                <w:szCs w:val="20"/>
                <w:shd w:val="solid" w:color="000000" w:fill="000000"/>
                <w:fitText w:val="75" w:id="-961850104"/>
                <w14:textFill>
                  <w14:solidFill>
                    <w14:srgbClr w14:val="000000">
                      <w14:alpha w14:val="100000"/>
                    </w14:srgbClr>
                  </w14:solidFill>
                </w14:textFill>
              </w:rPr>
              <w:t>|</w:t>
            </w:r>
            <w:r w:rsidR="00C12D15" w:rsidRPr="00C12D15">
              <w:rPr>
                <w:rFonts w:ascii="Arial Narrow" w:hAnsi="Arial Narrow" w:cs="Calibri" w:hint="eastAsia"/>
                <w:color w:val="000000"/>
                <w:spacing w:val="5"/>
                <w:w w:val="16"/>
                <w:sz w:val="20"/>
                <w:szCs w:val="20"/>
                <w:shd w:val="solid" w:color="000000" w:fill="000000"/>
                <w:fitText w:val="75" w:id="-961850104"/>
                <w14:textFill>
                  <w14:solidFill>
                    <w14:srgbClr w14:val="000000">
                      <w14:alpha w14:val="100000"/>
                    </w14:srgbClr>
                  </w14:solidFill>
                </w14:textFill>
              </w:rPr>
              <w:t xml:space="preserve">　</w:t>
            </w:r>
            <w:r w:rsidR="00C85671" w:rsidRPr="00C85671">
              <w:rPr>
                <w:rFonts w:ascii="Arial Narrow" w:hAnsi="Arial Narrow" w:cs="Calibri"/>
                <w:color w:val="000000"/>
                <w:sz w:val="20"/>
                <w:szCs w:val="20"/>
                <w:vertAlign w:val="superscript"/>
              </w:rPr>
              <w:t>4</w:t>
            </w:r>
          </w:p>
        </w:tc>
      </w:tr>
    </w:tbl>
    <w:bookmarkEnd w:id="78"/>
    <w:p w14:paraId="5DB5555F" w14:textId="369EE3B4" w:rsidR="00B3445D" w:rsidRDefault="00B3445D" w:rsidP="00CA131C">
      <w:pPr>
        <w:pStyle w:val="TableFigureFooter"/>
        <w:keepNext/>
        <w:spacing w:after="0"/>
        <w:rPr>
          <w:sz w:val="16"/>
          <w:szCs w:val="16"/>
        </w:rPr>
      </w:pPr>
      <w:r w:rsidRPr="0072211F">
        <w:rPr>
          <w:sz w:val="16"/>
          <w:szCs w:val="16"/>
        </w:rPr>
        <w:t>Source: Pre-PBAC response</w:t>
      </w:r>
      <w:r w:rsidR="00E50C34" w:rsidRPr="0072211F">
        <w:rPr>
          <w:sz w:val="16"/>
          <w:szCs w:val="16"/>
        </w:rPr>
        <w:t>, with revised assumptions as noted above.</w:t>
      </w:r>
    </w:p>
    <w:p w14:paraId="1781AEFA" w14:textId="77777777" w:rsidR="00922418" w:rsidRPr="009A6D58" w:rsidRDefault="00922418" w:rsidP="00CA131C">
      <w:pPr>
        <w:keepNext/>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522780C" w14:textId="6290ECD6" w:rsidR="00922418" w:rsidRPr="009A6D58" w:rsidRDefault="00922418" w:rsidP="00C94BFB">
      <w:pPr>
        <w:keepNext/>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922418">
        <w:rPr>
          <w:rFonts w:ascii="Arial Narrow" w:hAnsi="Arial Narrow"/>
          <w:i/>
          <w:sz w:val="18"/>
          <w:szCs w:val="18"/>
        </w:rPr>
        <w:t>5,000 to &lt; 10,000</w:t>
      </w:r>
    </w:p>
    <w:p w14:paraId="76644C48" w14:textId="6FB0D150" w:rsidR="00922418" w:rsidRPr="00922418" w:rsidRDefault="00922418" w:rsidP="00C94BFB">
      <w:pPr>
        <w:keepNext/>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vertAlign w:val="superscript"/>
        </w:rPr>
        <w:t xml:space="preserve"> </w:t>
      </w:r>
      <w:r w:rsidRPr="00922418">
        <w:rPr>
          <w:rFonts w:ascii="Arial Narrow" w:hAnsi="Arial Narrow"/>
          <w:i/>
          <w:sz w:val="18"/>
          <w:szCs w:val="18"/>
        </w:rPr>
        <w:t>10,000 to &lt; 20,000</w:t>
      </w:r>
    </w:p>
    <w:p w14:paraId="00CF63E4" w14:textId="75997C64" w:rsidR="00922418" w:rsidRDefault="00922418" w:rsidP="00C94BFB">
      <w:pPr>
        <w:keepNext/>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922418">
        <w:rPr>
          <w:rFonts w:ascii="Arial Narrow" w:hAnsi="Arial Narrow"/>
          <w:i/>
          <w:sz w:val="18"/>
          <w:szCs w:val="18"/>
        </w:rPr>
        <w:t>100,000 to &lt; 200,000</w:t>
      </w:r>
    </w:p>
    <w:p w14:paraId="2F37CD83" w14:textId="622CDC63" w:rsidR="00922418" w:rsidRDefault="00922418" w:rsidP="00C94BFB">
      <w:pPr>
        <w:keepNext/>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922418">
        <w:rPr>
          <w:rFonts w:ascii="Arial Narrow" w:hAnsi="Arial Narrow"/>
          <w:i/>
          <w:sz w:val="18"/>
          <w:szCs w:val="18"/>
        </w:rPr>
        <w:t>$10 million to &lt; $20 million</w:t>
      </w:r>
    </w:p>
    <w:p w14:paraId="0AD3F076" w14:textId="10648E8C" w:rsidR="00922418" w:rsidRDefault="00922418" w:rsidP="00C94BFB">
      <w:pPr>
        <w:keepNext/>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922418">
        <w:rPr>
          <w:rFonts w:ascii="Arial Narrow" w:hAnsi="Arial Narrow"/>
          <w:i/>
          <w:sz w:val="18"/>
          <w:szCs w:val="18"/>
        </w:rPr>
        <w:t>$30 million to &lt; $40 million</w:t>
      </w:r>
    </w:p>
    <w:p w14:paraId="7FBCA3FC" w14:textId="2E6B0F65" w:rsidR="00922418" w:rsidRDefault="00922418" w:rsidP="00C94BFB">
      <w:pPr>
        <w:keepNext/>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922418">
        <w:rPr>
          <w:rFonts w:ascii="Arial Narrow" w:hAnsi="Arial Narrow"/>
          <w:i/>
          <w:sz w:val="18"/>
          <w:szCs w:val="18"/>
        </w:rPr>
        <w:t>$20 million to &lt; $30 million</w:t>
      </w:r>
    </w:p>
    <w:p w14:paraId="02EBFD30" w14:textId="51244E8F" w:rsidR="00922418" w:rsidRPr="009A6D58" w:rsidRDefault="00922418" w:rsidP="00C94BFB">
      <w:pPr>
        <w:keepNext/>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Pr="00922418">
        <w:rPr>
          <w:rFonts w:ascii="Arial Narrow" w:hAnsi="Arial Narrow"/>
          <w:i/>
          <w:sz w:val="18"/>
          <w:szCs w:val="18"/>
        </w:rPr>
        <w:t>$0 to &lt; $10 million</w:t>
      </w:r>
    </w:p>
    <w:p w14:paraId="18189E02" w14:textId="4A77B7D0" w:rsidR="00922418" w:rsidRPr="0072211F" w:rsidRDefault="00922418" w:rsidP="007C70A6">
      <w:pPr>
        <w:spacing w:after="120"/>
      </w:pPr>
      <w:r>
        <w:rPr>
          <w:rFonts w:ascii="Arial Narrow" w:hAnsi="Arial Narrow"/>
          <w:i/>
          <w:sz w:val="18"/>
          <w:szCs w:val="18"/>
          <w:vertAlign w:val="superscript"/>
        </w:rPr>
        <w:t>8</w:t>
      </w:r>
      <w:r>
        <w:rPr>
          <w:rFonts w:ascii="Arial Narrow" w:hAnsi="Arial Narrow"/>
          <w:i/>
          <w:sz w:val="18"/>
          <w:szCs w:val="18"/>
        </w:rPr>
        <w:t xml:space="preserve"> </w:t>
      </w:r>
      <w:r w:rsidR="00C85671" w:rsidRPr="00C85671">
        <w:rPr>
          <w:rFonts w:ascii="Arial Narrow" w:hAnsi="Arial Narrow"/>
          <w:i/>
          <w:sz w:val="18"/>
          <w:szCs w:val="18"/>
        </w:rPr>
        <w:t>net cost saving</w:t>
      </w:r>
    </w:p>
    <w:p w14:paraId="270C4DFE" w14:textId="77777777" w:rsidR="001643CF" w:rsidRPr="00AA3853" w:rsidRDefault="001643CF" w:rsidP="001E6476">
      <w:pPr>
        <w:pStyle w:val="3-BodyText"/>
      </w:pPr>
      <w:r w:rsidRPr="00AA3853">
        <w:t xml:space="preserve">The PBAC noted that the cost offsets for nafarelin and goserelin in the </w:t>
      </w:r>
      <w:r>
        <w:t xml:space="preserve">pre-PBAC </w:t>
      </w:r>
      <w:r w:rsidRPr="00AA3853">
        <w:t>revised estimates appear substantially overestimated and implausible based on the current PBS utilisation of these medicines</w:t>
      </w:r>
      <w:r>
        <w:t xml:space="preserve">, although corrections to the utilisation, as noted above, substantially reduced the cost offsets. </w:t>
      </w:r>
      <w:r w:rsidRPr="00AA3853">
        <w:t>Although t</w:t>
      </w:r>
      <w:r>
        <w:t xml:space="preserve">he Commentary considered that </w:t>
      </w:r>
      <w:r w:rsidRPr="0072211F">
        <w:t>it is unlikely that Ryeqo would replace GnRH treatment alone or BSC (contraceptive) alone in patients who would otherwise not initiate GnRH therapy</w:t>
      </w:r>
      <w:r>
        <w:t xml:space="preserve">, the PBAC considered </w:t>
      </w:r>
      <w:r w:rsidRPr="00541DA4">
        <w:t>a</w:t>
      </w:r>
      <w:r>
        <w:t>s an</w:t>
      </w:r>
      <w:r w:rsidRPr="00541DA4">
        <w:t xml:space="preserve"> FDC with add-back therapy, available in an oral form, it is expected Ryeqo </w:t>
      </w:r>
      <w:r>
        <w:t>may</w:t>
      </w:r>
      <w:r w:rsidRPr="00D65AA6">
        <w:t xml:space="preserve"> be more widely used than currently available therapies</w:t>
      </w:r>
      <w:r>
        <w:t>. The PBAC considered the offsets should be reduced to be consistent with the current PBS usage of GnRH therapy for endometriosis and hence to account for additional patients accessing treatment.</w:t>
      </w:r>
    </w:p>
    <w:p w14:paraId="7905E90F" w14:textId="0B6A65AB" w:rsidR="00961108" w:rsidRPr="0072211F" w:rsidRDefault="00064BBB" w:rsidP="001E6476">
      <w:pPr>
        <w:pStyle w:val="3-BodyText"/>
      </w:pPr>
      <w:r w:rsidRPr="0072211F">
        <w:t xml:space="preserve">The PI recommends that clinicians perform a dual X-ray absorptiometry (DXA) scan before commencing treatment and one year after commencing treatment in at risk patients. DUSC considered the financial implications associated with ongoing BMD monitoring to be uncertain. The submission did not include any assessment of costs to the MBS in the financial estimates. </w:t>
      </w:r>
    </w:p>
    <w:p w14:paraId="7B2ECF7C" w14:textId="77777777" w:rsidR="001643CF" w:rsidRPr="0072211F" w:rsidRDefault="001643CF" w:rsidP="00B77C4D">
      <w:pPr>
        <w:pStyle w:val="3-BodyText"/>
        <w:keepNext/>
      </w:pPr>
      <w:r w:rsidRPr="0072211F">
        <w:t xml:space="preserve">The </w:t>
      </w:r>
      <w:r>
        <w:t>PBAC noted that there remain substantial uncertainties, specifically</w:t>
      </w:r>
      <w:r w:rsidRPr="0072211F">
        <w:t>:</w:t>
      </w:r>
    </w:p>
    <w:p w14:paraId="4DDAB78A" w14:textId="77777777" w:rsidR="001643CF" w:rsidRPr="0072211F" w:rsidRDefault="001643CF" w:rsidP="00B77C4D">
      <w:pPr>
        <w:pStyle w:val="ListParagraph"/>
        <w:keepNext/>
        <w:numPr>
          <w:ilvl w:val="0"/>
          <w:numId w:val="10"/>
        </w:numPr>
        <w:ind w:left="1134"/>
      </w:pPr>
      <w:r w:rsidRPr="0072211F">
        <w:t>The duration of Ryeqo treatment (treatment was assumed to b</w:t>
      </w:r>
      <w:r w:rsidRPr="000300D4">
        <w:t>e 2 years in</w:t>
      </w:r>
      <w:r w:rsidRPr="0072211F">
        <w:t xml:space="preserve"> the revised estimates).</w:t>
      </w:r>
    </w:p>
    <w:p w14:paraId="5AC00DC3" w14:textId="77777777" w:rsidR="001643CF" w:rsidRPr="0072211F" w:rsidRDefault="001643CF" w:rsidP="0045635A">
      <w:pPr>
        <w:pStyle w:val="ListParagraph"/>
        <w:numPr>
          <w:ilvl w:val="0"/>
          <w:numId w:val="10"/>
        </w:numPr>
        <w:ind w:left="1134"/>
      </w:pPr>
      <w:r w:rsidRPr="0072211F">
        <w:t>A high level of uncertainty in the prevalence of moderate-severe pain associated with endometriosis and in the uptake rates for Ryeqo.</w:t>
      </w:r>
    </w:p>
    <w:p w14:paraId="14DCC982" w14:textId="77777777" w:rsidR="001643CF" w:rsidRPr="0072211F" w:rsidRDefault="001643CF" w:rsidP="0045635A">
      <w:pPr>
        <w:pStyle w:val="ListParagraph"/>
        <w:numPr>
          <w:ilvl w:val="0"/>
          <w:numId w:val="10"/>
        </w:numPr>
        <w:ind w:left="1134"/>
      </w:pPr>
      <w:r w:rsidRPr="0072211F">
        <w:t>Multiple errors were identified in the inputs for scripts per year, DPMQs and pack sizes for substituted PBS drugs. Some errors were fixed by the evaluators, however errors in some substituted treatments may remain. The PBAC considered these errors should be corrected, however noted the errors were unlikely to substantially impact the overall estimates as they were a small proportion of the total cost.</w:t>
      </w:r>
    </w:p>
    <w:p w14:paraId="1549F963" w14:textId="2828078E" w:rsidR="00A96149" w:rsidRPr="0072211F" w:rsidRDefault="00A96149" w:rsidP="00A96149">
      <w:pPr>
        <w:pStyle w:val="3-BodyText"/>
      </w:pPr>
      <w:r w:rsidRPr="0072211F">
        <w:t>Overall, the estimated costs to the PBS/RPBS were uncertain</w:t>
      </w:r>
      <w:r w:rsidR="000A7E84" w:rsidRPr="0072211F">
        <w:t>. The DUSC considered that the submission underestimated</w:t>
      </w:r>
      <w:r w:rsidR="00064BBB" w:rsidRPr="0072211F">
        <w:t xml:space="preserve"> the financial impact of listing Ryeqo</w:t>
      </w:r>
      <w:r w:rsidR="000A7E84" w:rsidRPr="0072211F">
        <w:t xml:space="preserve">, however the </w:t>
      </w:r>
      <w:r w:rsidR="00064BBB" w:rsidRPr="0072211F">
        <w:t xml:space="preserve">in the </w:t>
      </w:r>
      <w:r w:rsidR="000A7E84" w:rsidRPr="0072211F">
        <w:t xml:space="preserve">revised estimates provided in the pre-PBAC response </w:t>
      </w:r>
      <w:r w:rsidR="00064BBB" w:rsidRPr="0072211F">
        <w:t>the total cost was</w:t>
      </w:r>
      <w:r w:rsidR="000A7E84" w:rsidRPr="0072211F">
        <w:t xml:space="preserve"> more than </w:t>
      </w:r>
      <w:proofErr w:type="gramStart"/>
      <w:r w:rsidR="00C12D15" w:rsidRPr="000650F5">
        <w:rPr>
          <w:color w:val="000000"/>
          <w:w w:val="15"/>
          <w:shd w:val="solid" w:color="000000" w:fill="000000"/>
          <w:fitText w:val="-20" w:id="-961850103"/>
          <w14:textFill>
            <w14:solidFill>
              <w14:srgbClr w14:val="000000">
                <w14:alpha w14:val="100000"/>
              </w14:srgbClr>
            </w14:solidFill>
          </w14:textFill>
        </w:rPr>
        <w:t xml:space="preserve">|  </w:t>
      </w:r>
      <w:r w:rsidR="00C12D15" w:rsidRPr="000650F5">
        <w:rPr>
          <w:color w:val="000000"/>
          <w:spacing w:val="-69"/>
          <w:w w:val="15"/>
          <w:shd w:val="solid" w:color="000000" w:fill="000000"/>
          <w:fitText w:val="-20" w:id="-961850103"/>
          <w14:textFill>
            <w14:solidFill>
              <w14:srgbClr w14:val="000000">
                <w14:alpha w14:val="100000"/>
              </w14:srgbClr>
            </w14:solidFill>
          </w14:textFill>
        </w:rPr>
        <w:t>|</w:t>
      </w:r>
      <w:proofErr w:type="gramEnd"/>
      <w:r w:rsidR="000A7E84" w:rsidRPr="0072211F">
        <w:t xml:space="preserve"> times th</w:t>
      </w:r>
      <w:r w:rsidR="00064BBB" w:rsidRPr="0072211F">
        <w:t>at</w:t>
      </w:r>
      <w:r w:rsidR="000A7E84" w:rsidRPr="0072211F">
        <w:t xml:space="preserve"> in the submission</w:t>
      </w:r>
      <w:r w:rsidR="00064BBB" w:rsidRPr="0072211F">
        <w:t xml:space="preserve"> estimates</w:t>
      </w:r>
      <w:r w:rsidRPr="0072211F">
        <w:t xml:space="preserve">. </w:t>
      </w:r>
      <w:r w:rsidR="008B7044" w:rsidRPr="0072211F">
        <w:t xml:space="preserve">The PBAC considered that the revised estimates </w:t>
      </w:r>
      <w:r w:rsidR="00AC62AF" w:rsidRPr="0072211F">
        <w:t xml:space="preserve">as shown in </w:t>
      </w:r>
      <w:r w:rsidR="00AC62AF" w:rsidRPr="0072211F">
        <w:fldChar w:fldCharType="begin"/>
      </w:r>
      <w:r w:rsidR="00AC62AF" w:rsidRPr="0072211F">
        <w:instrText xml:space="preserve"> REF _Ref162447466 \h </w:instrText>
      </w:r>
      <w:r w:rsidR="00AC62AF" w:rsidRPr="0072211F">
        <w:fldChar w:fldCharType="separate"/>
      </w:r>
      <w:r w:rsidR="00F23258" w:rsidRPr="0072211F">
        <w:t xml:space="preserve">Table </w:t>
      </w:r>
      <w:r w:rsidR="00F23258">
        <w:rPr>
          <w:noProof/>
        </w:rPr>
        <w:t>13</w:t>
      </w:r>
      <w:r w:rsidR="00AC62AF" w:rsidRPr="0072211F">
        <w:fldChar w:fldCharType="end"/>
      </w:r>
      <w:r w:rsidR="00AC62AF" w:rsidRPr="0072211F">
        <w:t xml:space="preserve"> provided the best estimate of the </w:t>
      </w:r>
      <w:r w:rsidR="001643CF">
        <w:t>costs for listing</w:t>
      </w:r>
      <w:r w:rsidR="00AC62AF" w:rsidRPr="0072211F">
        <w:t xml:space="preserve"> </w:t>
      </w:r>
      <w:r w:rsidR="001643CF">
        <w:t xml:space="preserve">for </w:t>
      </w:r>
      <w:r w:rsidR="00AC62AF" w:rsidRPr="0072211F">
        <w:t>Ryeqo</w:t>
      </w:r>
      <w:r w:rsidR="001643CF">
        <w:t>, but noted that offsets and the cost of BMD monitoring would need to be revised and corrected to give a more accurate estimate of the net financial impact of listing Ryeqo</w:t>
      </w:r>
      <w:r w:rsidR="00AC62AF" w:rsidRPr="0072211F">
        <w:t>.</w:t>
      </w:r>
      <w:r w:rsidR="00B9411B">
        <w:t xml:space="preserve"> </w:t>
      </w:r>
    </w:p>
    <w:p w14:paraId="2238DEE9" w14:textId="3E6A228B" w:rsidR="00576972" w:rsidRPr="0072211F" w:rsidRDefault="00576972" w:rsidP="00606FBA">
      <w:pPr>
        <w:pStyle w:val="4-SubsectionHeading"/>
      </w:pPr>
      <w:r w:rsidRPr="0072211F">
        <w:t>Quality Use of Medicines</w:t>
      </w:r>
      <w:bookmarkEnd w:id="70"/>
      <w:bookmarkEnd w:id="71"/>
    </w:p>
    <w:p w14:paraId="7EE31777" w14:textId="488E4440" w:rsidR="00AC2010" w:rsidRPr="0072211F" w:rsidRDefault="000649EA" w:rsidP="001E6476">
      <w:pPr>
        <w:pStyle w:val="3-BodyText"/>
      </w:pPr>
      <w:r w:rsidRPr="0072211F">
        <w:t xml:space="preserve">No quality use of medicines issues </w:t>
      </w:r>
      <w:proofErr w:type="gramStart"/>
      <w:r w:rsidR="00064BBB" w:rsidRPr="0072211F">
        <w:t>were</w:t>
      </w:r>
      <w:proofErr w:type="gramEnd"/>
      <w:r w:rsidR="00064BBB" w:rsidRPr="0072211F">
        <w:t xml:space="preserve"> identified in the submission and no QUM activities were proposed </w:t>
      </w:r>
      <w:r w:rsidRPr="0072211F">
        <w:t>in the submission.</w:t>
      </w:r>
      <w:r w:rsidR="00064BBB" w:rsidRPr="0072211F">
        <w:t xml:space="preserve"> </w:t>
      </w:r>
      <w:r w:rsidR="00AC2010" w:rsidRPr="0072211F">
        <w:t>DUSC commented that patients should understand the implications of BMD loss before initiating Ryeqo treatment.</w:t>
      </w:r>
    </w:p>
    <w:p w14:paraId="2985A306" w14:textId="710B0E33" w:rsidR="00AC2010" w:rsidRPr="0072211F" w:rsidRDefault="00AC2010" w:rsidP="00425406">
      <w:pPr>
        <w:pStyle w:val="3-BodyText"/>
      </w:pPr>
      <w:r w:rsidRPr="0072211F">
        <w:t xml:space="preserve">DUSC </w:t>
      </w:r>
      <w:r w:rsidR="00064BBB" w:rsidRPr="0072211F">
        <w:t xml:space="preserve">also </w:t>
      </w:r>
      <w:r w:rsidRPr="0072211F">
        <w:t xml:space="preserve">noted the submission did not propose a treatment pathway for patients following 24 months of Ryeqo treatment, given Ryeqo only manages the symptoms of pain. </w:t>
      </w:r>
    </w:p>
    <w:p w14:paraId="6015A395" w14:textId="2EDB6A4E" w:rsidR="00576972" w:rsidRPr="0072211F" w:rsidRDefault="00576972" w:rsidP="00606FBA">
      <w:pPr>
        <w:pStyle w:val="4-SubsectionHeading"/>
      </w:pPr>
      <w:bookmarkStart w:id="79" w:name="_Toc22897649"/>
      <w:bookmarkStart w:id="80" w:name="_Toc155769105"/>
      <w:r w:rsidRPr="0072211F">
        <w:t>Financial Management – Risk Sharing Arrangements</w:t>
      </w:r>
      <w:bookmarkEnd w:id="79"/>
      <w:bookmarkEnd w:id="80"/>
    </w:p>
    <w:p w14:paraId="0EBC8B54" w14:textId="4C87015A" w:rsidR="00576972" w:rsidRPr="0072211F" w:rsidRDefault="001F24EF" w:rsidP="001E6476">
      <w:pPr>
        <w:pStyle w:val="3-BodyText"/>
      </w:pPr>
      <w:r w:rsidRPr="0072211F">
        <w:t xml:space="preserve">The Sponsor </w:t>
      </w:r>
      <w:r w:rsidR="00496B04" w:rsidRPr="0072211F">
        <w:t>indicat</w:t>
      </w:r>
      <w:r w:rsidR="00230CB6" w:rsidRPr="0072211F">
        <w:t>ed</w:t>
      </w:r>
      <w:r w:rsidR="00496B04" w:rsidRPr="0072211F">
        <w:t xml:space="preserve"> willingness to </w:t>
      </w:r>
      <w:r w:rsidRPr="0072211F">
        <w:t xml:space="preserve">work with the Department of Health </w:t>
      </w:r>
      <w:r w:rsidR="00496B04" w:rsidRPr="0072211F">
        <w:t xml:space="preserve">and Aged Care </w:t>
      </w:r>
      <w:r w:rsidRPr="0072211F">
        <w:t>on finalising annual financial thresholds.</w:t>
      </w:r>
    </w:p>
    <w:p w14:paraId="1D8CC42D" w14:textId="363B0F4F" w:rsidR="00A62319" w:rsidRPr="001E6476" w:rsidRDefault="00A62319" w:rsidP="001E6476">
      <w:pPr>
        <w:pStyle w:val="4-SubsectionHeading"/>
      </w:pPr>
      <w:bookmarkStart w:id="81" w:name="_Toc155642591"/>
      <w:bookmarkStart w:id="82" w:name="_Toc155769106"/>
      <w:r w:rsidRPr="001E6476">
        <w:t>Options to present additional relevant information</w:t>
      </w:r>
      <w:bookmarkEnd w:id="81"/>
      <w:bookmarkEnd w:id="82"/>
    </w:p>
    <w:p w14:paraId="0E83E824" w14:textId="756D7827" w:rsidR="00E71536" w:rsidRPr="0072211F" w:rsidRDefault="00A62319" w:rsidP="001E6476">
      <w:pPr>
        <w:pStyle w:val="3-BodyText"/>
      </w:pPr>
      <w:r w:rsidRPr="0072211F">
        <w:t>The submission discussed out-of-pocket expenses in endometriosis. A 2017 survey of 407 women with endometriosis or chronic pelvic pain without a diagnosis of endometriosis, found that around 30% of the total health costs incurred, were out-of-pocket expenses (Armour et al. 2019).</w:t>
      </w:r>
    </w:p>
    <w:p w14:paraId="4FCD9DCC" w14:textId="77777777" w:rsidR="00E71536" w:rsidRPr="0072211F" w:rsidRDefault="00E71536" w:rsidP="001E6476">
      <w:pPr>
        <w:pStyle w:val="3-BodyText"/>
      </w:pPr>
      <w:r w:rsidRPr="0072211F">
        <w:t xml:space="preserve">The submission also discussed the potential for opioid dependency. Opioid based pain medication may have abuse liability and could lead to opioid dependencies. The submission summarised health impacts (health problems, opioid </w:t>
      </w:r>
      <w:proofErr w:type="gramStart"/>
      <w:r w:rsidRPr="0072211F">
        <w:t>overdoses</w:t>
      </w:r>
      <w:proofErr w:type="gramEnd"/>
      <w:r w:rsidRPr="0072211F">
        <w:t xml:space="preserve"> and mortality) and social impacts of opioid dependency. Hence, an opioid sparing regimen in pain management is therefore desirable.</w:t>
      </w:r>
    </w:p>
    <w:p w14:paraId="0628B37C" w14:textId="6FA6F292" w:rsidR="00E71536" w:rsidRPr="0072211F" w:rsidRDefault="00E71536" w:rsidP="001E6476">
      <w:pPr>
        <w:pStyle w:val="3-BodyText"/>
      </w:pPr>
      <w:r w:rsidRPr="0072211F">
        <w:t xml:space="preserve">The submission showed that in SPIRIT 1, the proportion of Ryeqo and </w:t>
      </w:r>
      <w:r w:rsidR="009E7DCB" w:rsidRPr="0072211F">
        <w:t xml:space="preserve">REL with </w:t>
      </w:r>
      <w:r w:rsidRPr="0072211F">
        <w:t xml:space="preserve">delayed </w:t>
      </w:r>
      <w:r w:rsidR="009E7DCB" w:rsidRPr="0072211F">
        <w:t xml:space="preserve">ABT </w:t>
      </w:r>
      <w:r w:rsidRPr="0072211F">
        <w:t>patients not using opioids increased from 70% and 69%, respectively, at baseline to 86% and 83%, respectively, at 24 weeks, whilst in SPIRIT 2, the proportion of Ryeqo patients not using opioids decreased slightly from baseline to 24 weeks. In SPIRIT 2, the proportion of placebo patients not using opioids decreased from 76% at baseline to 66% at 24 weeks, whilst in SPIRIT 1, the proportion of placebo patients not using opioids increased slightly from baseline to 24 weeks.</w:t>
      </w:r>
    </w:p>
    <w:p w14:paraId="7742F449" w14:textId="72B4BD4D" w:rsidR="005C47CF" w:rsidRPr="001E6476" w:rsidRDefault="00A96149" w:rsidP="001E6476">
      <w:pPr>
        <w:ind w:left="510" w:firstLine="170"/>
        <w:rPr>
          <w:i/>
          <w:iCs/>
        </w:rPr>
      </w:pPr>
      <w:bookmarkStart w:id="83" w:name="_Toc155769108"/>
      <w:r w:rsidRPr="0072211F">
        <w:rPr>
          <w:i/>
          <w:iCs/>
        </w:rPr>
        <w:t>For more detail on PBAC’s view, see section 7 PBAC outcome.</w:t>
      </w:r>
    </w:p>
    <w:p w14:paraId="1C4CEDF8" w14:textId="77777777" w:rsidR="00A96149" w:rsidRPr="0072211F" w:rsidRDefault="00A96149" w:rsidP="001E6476">
      <w:pPr>
        <w:pStyle w:val="2-SectionHeading"/>
      </w:pPr>
      <w:bookmarkStart w:id="84" w:name="_Hlk76381249"/>
      <w:bookmarkStart w:id="85" w:name="_Hlk76377955"/>
      <w:r w:rsidRPr="0072211F">
        <w:t>PBAC Outcome</w:t>
      </w:r>
    </w:p>
    <w:p w14:paraId="19B72C03" w14:textId="0F6D2114" w:rsidR="007800EE" w:rsidRPr="00541DA4" w:rsidRDefault="005242E8" w:rsidP="007800EE">
      <w:pPr>
        <w:widowControl w:val="0"/>
        <w:numPr>
          <w:ilvl w:val="1"/>
          <w:numId w:val="1"/>
        </w:numPr>
        <w:spacing w:after="120"/>
        <w:rPr>
          <w:u w:val="single"/>
        </w:rPr>
      </w:pPr>
      <w:r w:rsidRPr="007800EE">
        <w:rPr>
          <w:snapToGrid w:val="0"/>
        </w:rPr>
        <w:t xml:space="preserve">The PBAC recommended the listing of </w:t>
      </w:r>
      <w:r w:rsidRPr="0072211F">
        <w:t>relugolix with estradiol and with norethisterone acetate (Ryeqo)</w:t>
      </w:r>
      <w:r w:rsidRPr="007800EE">
        <w:rPr>
          <w:snapToGrid w:val="0"/>
        </w:rPr>
        <w:t xml:space="preserve">, on the basis that it should be available as a General Schedule </w:t>
      </w:r>
      <w:r w:rsidRPr="0072211F">
        <w:t xml:space="preserve">Authority Required (STREAMLINED) </w:t>
      </w:r>
      <w:r w:rsidRPr="007800EE">
        <w:rPr>
          <w:snapToGrid w:val="0"/>
        </w:rPr>
        <w:t xml:space="preserve">listing for the treatment of moderate to severe pain </w:t>
      </w:r>
      <w:r w:rsidRPr="0072211F">
        <w:t xml:space="preserve">associated with endometriosis in women who have failed to gain adequate pain relief from </w:t>
      </w:r>
      <w:r w:rsidR="00A406AD">
        <w:t>hormonal treatments and analgesics</w:t>
      </w:r>
      <w:r w:rsidRPr="007800EE">
        <w:rPr>
          <w:snapToGrid w:val="0"/>
        </w:rPr>
        <w:t xml:space="preserve">. </w:t>
      </w:r>
      <w:r w:rsidR="00640D98" w:rsidRPr="007800EE">
        <w:rPr>
          <w:snapToGrid w:val="0"/>
        </w:rPr>
        <w:t xml:space="preserve">The PBAC’s recommendation for listing was based on its assessment that the cost-effectiveness of Ryeqo would be acceptable if it were no more costly over a </w:t>
      </w:r>
      <w:r w:rsidR="00291CBD" w:rsidRPr="007800EE">
        <w:rPr>
          <w:snapToGrid w:val="0"/>
        </w:rPr>
        <w:t>12-month</w:t>
      </w:r>
      <w:r w:rsidR="00640D98" w:rsidRPr="007800EE">
        <w:rPr>
          <w:snapToGrid w:val="0"/>
        </w:rPr>
        <w:t xml:space="preserve"> period than</w:t>
      </w:r>
      <w:r w:rsidR="00556287">
        <w:rPr>
          <w:snapToGrid w:val="0"/>
        </w:rPr>
        <w:t xml:space="preserve"> 12 months of</w:t>
      </w:r>
      <w:r w:rsidR="00640D98" w:rsidRPr="007800EE">
        <w:rPr>
          <w:snapToGrid w:val="0"/>
        </w:rPr>
        <w:t xml:space="preserve"> GnRH therapy (plus add-back therapy) as currently supplied through the PBS. The PBAC noted based on current PBS restrictions that GnRH therapy is available as 6 months of goserelin and 6 months of nafarelin. The PBAC acknowledged that Ryeqo would be used on average for more than 12 months and considered the cost calculated for the first 12 months of therapy provides an appropriate frame of reference for the cost of therapy beyond 12 months. The PBAC noted that based on the proposed price, the cost of Ryeqo, including BMD monitoring and </w:t>
      </w:r>
      <w:r w:rsidR="00FD3420">
        <w:rPr>
          <w:snapToGrid w:val="0"/>
        </w:rPr>
        <w:t>goserelin implantation</w:t>
      </w:r>
      <w:r w:rsidR="00640D98" w:rsidRPr="007800EE">
        <w:rPr>
          <w:snapToGrid w:val="0"/>
        </w:rPr>
        <w:t xml:space="preserve"> costs, was lower over 12 months than the comparator costs and was therefore considered cost-effective (see</w:t>
      </w:r>
      <w:r w:rsidR="003B4C72" w:rsidRPr="007800EE">
        <w:rPr>
          <w:snapToGrid w:val="0"/>
        </w:rPr>
        <w:t xml:space="preserve"> </w:t>
      </w:r>
      <w:r w:rsidR="003B4C72" w:rsidRPr="007800EE">
        <w:rPr>
          <w:snapToGrid w:val="0"/>
        </w:rPr>
        <w:fldChar w:fldCharType="begin"/>
      </w:r>
      <w:r w:rsidR="003B4C72" w:rsidRPr="007800EE">
        <w:rPr>
          <w:snapToGrid w:val="0"/>
        </w:rPr>
        <w:instrText xml:space="preserve"> REF _Ref162442060 \h </w:instrText>
      </w:r>
      <w:r w:rsidR="003B4C72" w:rsidRPr="007800EE">
        <w:rPr>
          <w:snapToGrid w:val="0"/>
        </w:rPr>
      </w:r>
      <w:r w:rsidR="003B4C72" w:rsidRPr="007800EE">
        <w:rPr>
          <w:snapToGrid w:val="0"/>
        </w:rPr>
        <w:fldChar w:fldCharType="separate"/>
      </w:r>
      <w:r w:rsidR="00F23258" w:rsidRPr="0072211F">
        <w:t xml:space="preserve">Table </w:t>
      </w:r>
      <w:r w:rsidR="00F23258">
        <w:rPr>
          <w:noProof/>
        </w:rPr>
        <w:t>9</w:t>
      </w:r>
      <w:r w:rsidR="003B4C72" w:rsidRPr="007800EE">
        <w:rPr>
          <w:snapToGrid w:val="0"/>
        </w:rPr>
        <w:fldChar w:fldCharType="end"/>
      </w:r>
      <w:r w:rsidR="00640D98" w:rsidRPr="007800EE">
        <w:rPr>
          <w:snapToGrid w:val="0"/>
        </w:rPr>
        <w:t>).</w:t>
      </w:r>
      <w:r w:rsidR="00577381">
        <w:rPr>
          <w:snapToGrid w:val="0"/>
        </w:rPr>
        <w:t xml:space="preserve"> </w:t>
      </w:r>
    </w:p>
    <w:p w14:paraId="1B420B61" w14:textId="78AB6265" w:rsidR="007800EE" w:rsidRPr="007800EE" w:rsidRDefault="00D717AD" w:rsidP="007800EE">
      <w:pPr>
        <w:widowControl w:val="0"/>
        <w:numPr>
          <w:ilvl w:val="1"/>
          <w:numId w:val="1"/>
        </w:numPr>
        <w:spacing w:after="120"/>
        <w:rPr>
          <w:rFonts w:asciiTheme="minorHAnsi" w:hAnsiTheme="minorHAnsi"/>
          <w:snapToGrid w:val="0"/>
        </w:rPr>
      </w:pPr>
      <w:r w:rsidRPr="0072211F">
        <w:t>The PBAC considered that the listing of Ryeqo, as a fixed dose combination</w:t>
      </w:r>
      <w:r w:rsidR="00B0249C" w:rsidRPr="0072211F">
        <w:t xml:space="preserve"> (FDC)</w:t>
      </w:r>
      <w:r w:rsidRPr="0072211F">
        <w:t>, with the potential for ongoing treatment for 2 years or longer, is likely to result in a substantial net cost to the PBS</w:t>
      </w:r>
      <w:r w:rsidR="003B4C72">
        <w:t xml:space="preserve"> as it would be used for longer than the existing therapies</w:t>
      </w:r>
      <w:r w:rsidRPr="0072211F">
        <w:t xml:space="preserve">. The PBAC considered that the financial estimates had a high level of uncertainty due to uncertain prevalence and uptake </w:t>
      </w:r>
      <w:r w:rsidR="004E639D" w:rsidRPr="0072211F">
        <w:t>estimates but</w:t>
      </w:r>
      <w:r w:rsidRPr="0072211F">
        <w:t xml:space="preserve"> considered that the revised estimates presented in the pre-PBAC response were substantially overestimated. The PBAC advised that additional revisions to prevalence and uptake were required as well as a risk sharing arrangement</w:t>
      </w:r>
      <w:r w:rsidR="004E639D" w:rsidRPr="0072211F">
        <w:t xml:space="preserve"> (RSA)</w:t>
      </w:r>
      <w:r w:rsidRPr="0072211F">
        <w:t xml:space="preserve"> with </w:t>
      </w:r>
      <w:proofErr w:type="gramStart"/>
      <w:r w:rsidR="00C12D15" w:rsidRPr="000650F5">
        <w:rPr>
          <w:color w:val="000000"/>
          <w:w w:val="15"/>
          <w:shd w:val="solid" w:color="000000" w:fill="000000"/>
          <w:fitText w:val="-20" w:id="-961850102"/>
          <w14:textFill>
            <w14:solidFill>
              <w14:srgbClr w14:val="000000">
                <w14:alpha w14:val="100000"/>
              </w14:srgbClr>
            </w14:solidFill>
          </w14:textFill>
        </w:rPr>
        <w:t xml:space="preserve">|  </w:t>
      </w:r>
      <w:r w:rsidR="00C12D15" w:rsidRPr="000650F5">
        <w:rPr>
          <w:color w:val="000000"/>
          <w:spacing w:val="-69"/>
          <w:w w:val="15"/>
          <w:shd w:val="solid" w:color="000000" w:fill="000000"/>
          <w:fitText w:val="-20" w:id="-961850102"/>
          <w14:textFill>
            <w14:solidFill>
              <w14:srgbClr w14:val="000000">
                <w14:alpha w14:val="100000"/>
              </w14:srgbClr>
            </w14:solidFill>
          </w14:textFill>
        </w:rPr>
        <w:t>|</w:t>
      </w:r>
      <w:proofErr w:type="gramEnd"/>
      <w:r w:rsidRPr="00E61EF2">
        <w:t>%</w:t>
      </w:r>
      <w:r w:rsidRPr="0072211F">
        <w:t xml:space="preserve"> caps to manage the uncertainties in the financial estimates.</w:t>
      </w:r>
    </w:p>
    <w:p w14:paraId="2FE0C1A7" w14:textId="4BE7A121" w:rsidR="00A96149" w:rsidRPr="00541DA4" w:rsidRDefault="00B0249C" w:rsidP="007800EE">
      <w:pPr>
        <w:widowControl w:val="0"/>
        <w:numPr>
          <w:ilvl w:val="1"/>
          <w:numId w:val="1"/>
        </w:numPr>
        <w:spacing w:after="120"/>
        <w:rPr>
          <w:rFonts w:asciiTheme="minorHAnsi" w:hAnsiTheme="minorHAnsi"/>
          <w:snapToGrid w:val="0"/>
        </w:rPr>
      </w:pPr>
      <w:r w:rsidRPr="00541DA4">
        <w:rPr>
          <w:rFonts w:asciiTheme="minorHAnsi" w:hAnsiTheme="minorHAnsi"/>
          <w:snapToGrid w:val="0"/>
        </w:rPr>
        <w:t xml:space="preserve">The PBAC considered there was a moderate clinical need for an additional </w:t>
      </w:r>
      <w:r w:rsidR="00277A55" w:rsidRPr="00541DA4">
        <w:rPr>
          <w:rFonts w:asciiTheme="minorHAnsi" w:hAnsiTheme="minorHAnsi"/>
          <w:snapToGrid w:val="0"/>
        </w:rPr>
        <w:t xml:space="preserve">GnRH </w:t>
      </w:r>
      <w:r w:rsidRPr="00541DA4">
        <w:rPr>
          <w:rFonts w:asciiTheme="minorHAnsi" w:hAnsiTheme="minorHAnsi"/>
          <w:snapToGrid w:val="0"/>
        </w:rPr>
        <w:t xml:space="preserve">therapy in this treatment space, and considering it is a FDC with add-back therapy, available in an oral form, it is expected Ryeqo </w:t>
      </w:r>
      <w:r w:rsidR="007800EE">
        <w:rPr>
          <w:rFonts w:asciiTheme="minorHAnsi" w:hAnsiTheme="minorHAnsi"/>
          <w:snapToGrid w:val="0"/>
        </w:rPr>
        <w:t>may</w:t>
      </w:r>
      <w:r w:rsidRPr="00556287">
        <w:rPr>
          <w:rFonts w:asciiTheme="minorHAnsi" w:hAnsiTheme="minorHAnsi"/>
          <w:snapToGrid w:val="0"/>
        </w:rPr>
        <w:t xml:space="preserve"> be more widely used than currently available therapies</w:t>
      </w:r>
      <w:r w:rsidRPr="00541DA4">
        <w:rPr>
          <w:rFonts w:asciiTheme="minorHAnsi" w:hAnsiTheme="minorHAnsi"/>
          <w:snapToGrid w:val="0"/>
        </w:rPr>
        <w:t xml:space="preserve">. </w:t>
      </w:r>
      <w:r w:rsidR="007800EE">
        <w:rPr>
          <w:rFonts w:asciiTheme="minorHAnsi" w:hAnsiTheme="minorHAnsi"/>
          <w:snapToGrid w:val="0"/>
        </w:rPr>
        <w:t>Consumers noted that Ryeqo may be better tolerated that alternative G</w:t>
      </w:r>
      <w:r w:rsidR="004E207E">
        <w:rPr>
          <w:rFonts w:asciiTheme="minorHAnsi" w:hAnsiTheme="minorHAnsi"/>
          <w:snapToGrid w:val="0"/>
        </w:rPr>
        <w:t>n</w:t>
      </w:r>
      <w:r w:rsidR="007800EE">
        <w:rPr>
          <w:rFonts w:asciiTheme="minorHAnsi" w:hAnsiTheme="minorHAnsi"/>
          <w:snapToGrid w:val="0"/>
        </w:rPr>
        <w:t>RH treatments</w:t>
      </w:r>
      <w:r w:rsidR="001643CF">
        <w:rPr>
          <w:rFonts w:asciiTheme="minorHAnsi" w:hAnsiTheme="minorHAnsi"/>
          <w:snapToGrid w:val="0"/>
        </w:rPr>
        <w:t xml:space="preserve"> and can be used for longer</w:t>
      </w:r>
      <w:r w:rsidR="007800EE">
        <w:rPr>
          <w:rFonts w:asciiTheme="minorHAnsi" w:hAnsiTheme="minorHAnsi"/>
          <w:snapToGrid w:val="0"/>
        </w:rPr>
        <w:t xml:space="preserve">. </w:t>
      </w:r>
      <w:r w:rsidR="00B5144E" w:rsidRPr="00541DA4">
        <w:rPr>
          <w:rFonts w:asciiTheme="minorHAnsi" w:hAnsiTheme="minorHAnsi"/>
          <w:snapToGrid w:val="0"/>
        </w:rPr>
        <w:t xml:space="preserve">The PBAC noted the support from consumers and clinicians for subsidised access to this treatment option (see paragraphs </w:t>
      </w:r>
      <w:r w:rsidR="00B5144E" w:rsidRPr="00541DA4">
        <w:rPr>
          <w:rFonts w:asciiTheme="minorHAnsi" w:hAnsiTheme="minorHAnsi"/>
          <w:snapToGrid w:val="0"/>
        </w:rPr>
        <w:fldChar w:fldCharType="begin"/>
      </w:r>
      <w:r w:rsidR="00B5144E" w:rsidRPr="00541DA4">
        <w:rPr>
          <w:rFonts w:asciiTheme="minorHAnsi" w:hAnsiTheme="minorHAnsi"/>
          <w:snapToGrid w:val="0"/>
        </w:rPr>
        <w:instrText xml:space="preserve"> REF _Ref161924066 \r \h </w:instrText>
      </w:r>
      <w:r w:rsidR="007800EE">
        <w:rPr>
          <w:rFonts w:asciiTheme="minorHAnsi" w:hAnsiTheme="minorHAnsi"/>
          <w:snapToGrid w:val="0"/>
        </w:rPr>
        <w:instrText xml:space="preserve"> \* MERGEFORMAT </w:instrText>
      </w:r>
      <w:r w:rsidR="00B5144E" w:rsidRPr="00541DA4">
        <w:rPr>
          <w:rFonts w:asciiTheme="minorHAnsi" w:hAnsiTheme="minorHAnsi"/>
          <w:snapToGrid w:val="0"/>
        </w:rPr>
      </w:r>
      <w:r w:rsidR="00B5144E" w:rsidRPr="00541DA4">
        <w:rPr>
          <w:rFonts w:asciiTheme="minorHAnsi" w:hAnsiTheme="minorHAnsi"/>
          <w:snapToGrid w:val="0"/>
        </w:rPr>
        <w:fldChar w:fldCharType="separate"/>
      </w:r>
      <w:r w:rsidR="00F23258">
        <w:rPr>
          <w:rFonts w:asciiTheme="minorHAnsi" w:hAnsiTheme="minorHAnsi"/>
          <w:snapToGrid w:val="0"/>
        </w:rPr>
        <w:t>6.1</w:t>
      </w:r>
      <w:r w:rsidR="00B5144E" w:rsidRPr="00541DA4">
        <w:rPr>
          <w:rFonts w:asciiTheme="minorHAnsi" w:hAnsiTheme="minorHAnsi"/>
          <w:snapToGrid w:val="0"/>
        </w:rPr>
        <w:fldChar w:fldCharType="end"/>
      </w:r>
      <w:r w:rsidR="00B5144E" w:rsidRPr="00541DA4">
        <w:rPr>
          <w:rFonts w:asciiTheme="minorHAnsi" w:hAnsiTheme="minorHAnsi"/>
          <w:snapToGrid w:val="0"/>
        </w:rPr>
        <w:t xml:space="preserve"> and </w:t>
      </w:r>
      <w:r w:rsidR="00B5144E" w:rsidRPr="00541DA4">
        <w:rPr>
          <w:rFonts w:asciiTheme="minorHAnsi" w:hAnsiTheme="minorHAnsi"/>
          <w:snapToGrid w:val="0"/>
        </w:rPr>
        <w:fldChar w:fldCharType="begin"/>
      </w:r>
      <w:r w:rsidR="00B5144E" w:rsidRPr="00541DA4">
        <w:rPr>
          <w:rFonts w:asciiTheme="minorHAnsi" w:hAnsiTheme="minorHAnsi"/>
          <w:snapToGrid w:val="0"/>
        </w:rPr>
        <w:instrText xml:space="preserve"> REF _Ref161924072 \r \h </w:instrText>
      </w:r>
      <w:r w:rsidR="007800EE">
        <w:rPr>
          <w:rFonts w:asciiTheme="minorHAnsi" w:hAnsiTheme="minorHAnsi"/>
          <w:snapToGrid w:val="0"/>
        </w:rPr>
        <w:instrText xml:space="preserve"> \* MERGEFORMAT </w:instrText>
      </w:r>
      <w:r w:rsidR="00B5144E" w:rsidRPr="00541DA4">
        <w:rPr>
          <w:rFonts w:asciiTheme="minorHAnsi" w:hAnsiTheme="minorHAnsi"/>
          <w:snapToGrid w:val="0"/>
        </w:rPr>
      </w:r>
      <w:r w:rsidR="00B5144E" w:rsidRPr="00541DA4">
        <w:rPr>
          <w:rFonts w:asciiTheme="minorHAnsi" w:hAnsiTheme="minorHAnsi"/>
          <w:snapToGrid w:val="0"/>
        </w:rPr>
        <w:fldChar w:fldCharType="separate"/>
      </w:r>
      <w:r w:rsidR="00F23258">
        <w:rPr>
          <w:rFonts w:asciiTheme="minorHAnsi" w:hAnsiTheme="minorHAnsi"/>
          <w:snapToGrid w:val="0"/>
        </w:rPr>
        <w:t>6.2</w:t>
      </w:r>
      <w:r w:rsidR="00B5144E" w:rsidRPr="00541DA4">
        <w:rPr>
          <w:rFonts w:asciiTheme="minorHAnsi" w:hAnsiTheme="minorHAnsi"/>
          <w:snapToGrid w:val="0"/>
        </w:rPr>
        <w:fldChar w:fldCharType="end"/>
      </w:r>
      <w:r w:rsidR="00B5144E" w:rsidRPr="00541DA4">
        <w:rPr>
          <w:rFonts w:asciiTheme="minorHAnsi" w:hAnsiTheme="minorHAnsi"/>
          <w:snapToGrid w:val="0"/>
        </w:rPr>
        <w:t>).</w:t>
      </w:r>
    </w:p>
    <w:p w14:paraId="5C71ED79" w14:textId="6084B6C8" w:rsidR="00A96149" w:rsidRPr="00541DA4" w:rsidRDefault="007800EE" w:rsidP="008F0AF2">
      <w:pPr>
        <w:widowControl w:val="0"/>
        <w:numPr>
          <w:ilvl w:val="1"/>
          <w:numId w:val="1"/>
        </w:numPr>
        <w:spacing w:after="120"/>
        <w:rPr>
          <w:rFonts w:asciiTheme="minorHAnsi" w:hAnsiTheme="minorHAnsi"/>
          <w:snapToGrid w:val="0"/>
        </w:rPr>
      </w:pPr>
      <w:bookmarkStart w:id="86" w:name="_Ref162264044"/>
      <w:r w:rsidRPr="0072211F">
        <w:t>The PBAC noted that there were significant safety concerns regarding bone mineral density (BMD) loss, particularly for younger women, and where patients receive ongoing treatment with GnRH therapy, including Ryeqo, for more than 1</w:t>
      </w:r>
      <w:r w:rsidRPr="0072211F">
        <w:rPr>
          <w:rFonts w:ascii="Symbol" w:eastAsia="Symbol" w:hAnsi="Symbol" w:cs="Symbol"/>
        </w:rPr>
        <w:t>-</w:t>
      </w:r>
      <w:r w:rsidRPr="0072211F">
        <w:t>2 years. The PBAC noted this could be monitored for at</w:t>
      </w:r>
      <w:r>
        <w:t>-</w:t>
      </w:r>
      <w:r w:rsidRPr="0072211F">
        <w:t xml:space="preserve">risk patients using </w:t>
      </w:r>
      <w:r w:rsidRPr="007800EE">
        <w:rPr>
          <w:rFonts w:asciiTheme="minorHAnsi" w:hAnsiTheme="minorHAnsi" w:cstheme="minorHAnsi"/>
        </w:rPr>
        <w:t>dual energy X</w:t>
      </w:r>
      <w:r w:rsidRPr="007800EE">
        <w:rPr>
          <w:rFonts w:asciiTheme="minorHAnsi" w:hAnsiTheme="minorHAnsi" w:cstheme="minorHAnsi"/>
        </w:rPr>
        <w:noBreakHyphen/>
        <w:t>ray absorptiometry</w:t>
      </w:r>
      <w:r w:rsidRPr="0072211F">
        <w:t xml:space="preserve"> (DXA) scans for BMD testing. </w:t>
      </w:r>
      <w:r w:rsidR="00F269B7" w:rsidRPr="00541DA4">
        <w:rPr>
          <w:rFonts w:asciiTheme="minorHAnsi" w:hAnsiTheme="minorHAnsi"/>
          <w:snapToGrid w:val="0"/>
        </w:rPr>
        <w:t xml:space="preserve">The PBAC noted and was reassured by the additional follow up data provided in the pre-PBAC response which showed BMD recovery of the lumbar spine after discontinuing 104 weeks of treatment (see paragraph </w:t>
      </w:r>
      <w:r w:rsidR="00A41E32" w:rsidRPr="00541DA4">
        <w:rPr>
          <w:rFonts w:asciiTheme="minorHAnsi" w:hAnsiTheme="minorHAnsi"/>
          <w:snapToGrid w:val="0"/>
        </w:rPr>
        <w:fldChar w:fldCharType="begin"/>
      </w:r>
      <w:r w:rsidR="00A41E32" w:rsidRPr="00541DA4">
        <w:rPr>
          <w:rFonts w:asciiTheme="minorHAnsi" w:hAnsiTheme="minorHAnsi"/>
          <w:snapToGrid w:val="0"/>
        </w:rPr>
        <w:instrText xml:space="preserve"> REF _Ref162259319 \r \h  \* MERGEFORMAT </w:instrText>
      </w:r>
      <w:r w:rsidR="00A41E32" w:rsidRPr="00541DA4">
        <w:rPr>
          <w:rFonts w:asciiTheme="minorHAnsi" w:hAnsiTheme="minorHAnsi"/>
          <w:snapToGrid w:val="0"/>
        </w:rPr>
      </w:r>
      <w:r w:rsidR="00A41E32" w:rsidRPr="00541DA4">
        <w:rPr>
          <w:rFonts w:asciiTheme="minorHAnsi" w:hAnsiTheme="minorHAnsi"/>
          <w:snapToGrid w:val="0"/>
        </w:rPr>
        <w:fldChar w:fldCharType="separate"/>
      </w:r>
      <w:r w:rsidR="00F23258">
        <w:rPr>
          <w:rFonts w:asciiTheme="minorHAnsi" w:hAnsiTheme="minorHAnsi"/>
          <w:snapToGrid w:val="0"/>
        </w:rPr>
        <w:t>6.47</w:t>
      </w:r>
      <w:r w:rsidR="00A41E32" w:rsidRPr="00541DA4">
        <w:rPr>
          <w:rFonts w:asciiTheme="minorHAnsi" w:hAnsiTheme="minorHAnsi"/>
          <w:snapToGrid w:val="0"/>
        </w:rPr>
        <w:fldChar w:fldCharType="end"/>
      </w:r>
      <w:r w:rsidR="00F269B7" w:rsidRPr="00541DA4">
        <w:rPr>
          <w:rFonts w:asciiTheme="minorHAnsi" w:hAnsiTheme="minorHAnsi"/>
          <w:snapToGrid w:val="0"/>
        </w:rPr>
        <w:t xml:space="preserve">). </w:t>
      </w:r>
      <w:r w:rsidR="007C19BF" w:rsidRPr="00541DA4">
        <w:rPr>
          <w:rFonts w:asciiTheme="minorHAnsi" w:hAnsiTheme="minorHAnsi"/>
          <w:snapToGrid w:val="0"/>
        </w:rPr>
        <w:t xml:space="preserve">The PBAC noted the sponsor hearing proposed older patients nearing menopause would be most suited for treatment with Ryeqo. </w:t>
      </w:r>
      <w:r w:rsidR="00F269B7" w:rsidRPr="00541DA4">
        <w:rPr>
          <w:rFonts w:asciiTheme="minorHAnsi" w:hAnsiTheme="minorHAnsi"/>
          <w:snapToGrid w:val="0"/>
        </w:rPr>
        <w:t>However, t</w:t>
      </w:r>
      <w:r w:rsidR="00DB4CF7" w:rsidRPr="00541DA4">
        <w:rPr>
          <w:rFonts w:asciiTheme="minorHAnsi" w:hAnsiTheme="minorHAnsi"/>
          <w:snapToGrid w:val="0"/>
        </w:rPr>
        <w:t xml:space="preserve">he PBAC </w:t>
      </w:r>
      <w:r w:rsidR="00F269B7" w:rsidRPr="00541DA4">
        <w:rPr>
          <w:rFonts w:asciiTheme="minorHAnsi" w:hAnsiTheme="minorHAnsi"/>
          <w:snapToGrid w:val="0"/>
        </w:rPr>
        <w:t>remained</w:t>
      </w:r>
      <w:r w:rsidR="00DB4CF7" w:rsidRPr="00541DA4">
        <w:rPr>
          <w:rFonts w:asciiTheme="minorHAnsi" w:hAnsiTheme="minorHAnsi"/>
          <w:snapToGrid w:val="0"/>
        </w:rPr>
        <w:t xml:space="preserve"> concerned about </w:t>
      </w:r>
      <w:r w:rsidR="001D672E" w:rsidRPr="00541DA4">
        <w:rPr>
          <w:rFonts w:asciiTheme="minorHAnsi" w:hAnsiTheme="minorHAnsi"/>
          <w:snapToGrid w:val="0"/>
        </w:rPr>
        <w:t xml:space="preserve">potential BMD loss </w:t>
      </w:r>
      <w:r w:rsidR="00DB4CF7" w:rsidRPr="00541DA4">
        <w:rPr>
          <w:rFonts w:asciiTheme="minorHAnsi" w:hAnsiTheme="minorHAnsi"/>
          <w:snapToGrid w:val="0"/>
        </w:rPr>
        <w:t xml:space="preserve">in the younger cohort of patients who had not reached peak bone mass (patients up to 40 years of age) and it was considered appropriate to include a criterion </w:t>
      </w:r>
      <w:r w:rsidR="000477D2" w:rsidRPr="00541DA4">
        <w:rPr>
          <w:rFonts w:asciiTheme="minorHAnsi" w:hAnsiTheme="minorHAnsi"/>
          <w:snapToGrid w:val="0"/>
        </w:rPr>
        <w:t xml:space="preserve">in the restriction for </w:t>
      </w:r>
      <w:r w:rsidR="001D672E" w:rsidRPr="00541DA4">
        <w:rPr>
          <w:rFonts w:asciiTheme="minorHAnsi" w:hAnsiTheme="minorHAnsi"/>
          <w:snapToGrid w:val="0"/>
        </w:rPr>
        <w:t xml:space="preserve">access to Ryeqo </w:t>
      </w:r>
      <w:r w:rsidR="00DB4CF7" w:rsidRPr="00541DA4">
        <w:rPr>
          <w:rFonts w:asciiTheme="minorHAnsi" w:hAnsiTheme="minorHAnsi"/>
          <w:snapToGrid w:val="0"/>
        </w:rPr>
        <w:t xml:space="preserve">requiring </w:t>
      </w:r>
      <w:r w:rsidR="007C19BF" w:rsidRPr="00541DA4">
        <w:rPr>
          <w:rFonts w:asciiTheme="minorHAnsi" w:hAnsiTheme="minorHAnsi"/>
          <w:snapToGrid w:val="0"/>
        </w:rPr>
        <w:t xml:space="preserve">a </w:t>
      </w:r>
      <w:r w:rsidR="001D672E" w:rsidRPr="00541DA4">
        <w:rPr>
          <w:rFonts w:asciiTheme="minorHAnsi" w:hAnsiTheme="minorHAnsi"/>
          <w:snapToGrid w:val="0"/>
        </w:rPr>
        <w:t xml:space="preserve">BMD </w:t>
      </w:r>
      <w:r w:rsidR="001B2823" w:rsidRPr="00541DA4">
        <w:rPr>
          <w:rFonts w:asciiTheme="minorHAnsi" w:hAnsiTheme="minorHAnsi"/>
          <w:snapToGrid w:val="0"/>
        </w:rPr>
        <w:t>scan</w:t>
      </w:r>
      <w:r w:rsidR="00DB4CF7" w:rsidRPr="00541DA4">
        <w:rPr>
          <w:rFonts w:asciiTheme="minorHAnsi" w:hAnsiTheme="minorHAnsi"/>
          <w:snapToGrid w:val="0"/>
        </w:rPr>
        <w:t xml:space="preserve"> for </w:t>
      </w:r>
      <w:r w:rsidR="001D672E" w:rsidRPr="00541DA4">
        <w:rPr>
          <w:rFonts w:asciiTheme="minorHAnsi" w:hAnsiTheme="minorHAnsi"/>
          <w:snapToGrid w:val="0"/>
        </w:rPr>
        <w:t>patients</w:t>
      </w:r>
      <w:r w:rsidR="00DB4CF7" w:rsidRPr="00541DA4">
        <w:rPr>
          <w:rFonts w:asciiTheme="minorHAnsi" w:hAnsiTheme="minorHAnsi"/>
          <w:snapToGrid w:val="0"/>
        </w:rPr>
        <w:t xml:space="preserve"> up to 40 years of age</w:t>
      </w:r>
      <w:r w:rsidR="000477D2" w:rsidRPr="00541DA4">
        <w:rPr>
          <w:rFonts w:asciiTheme="minorHAnsi" w:hAnsiTheme="minorHAnsi"/>
          <w:snapToGrid w:val="0"/>
        </w:rPr>
        <w:t xml:space="preserve"> following the first course of treatment</w:t>
      </w:r>
      <w:r w:rsidR="00DB4CF7" w:rsidRPr="00541DA4">
        <w:rPr>
          <w:rFonts w:asciiTheme="minorHAnsi" w:hAnsiTheme="minorHAnsi"/>
          <w:snapToGrid w:val="0"/>
        </w:rPr>
        <w:t xml:space="preserve">. It was noted these </w:t>
      </w:r>
      <w:r w:rsidR="001D672E" w:rsidRPr="00541DA4">
        <w:rPr>
          <w:rFonts w:asciiTheme="minorHAnsi" w:hAnsiTheme="minorHAnsi"/>
          <w:snapToGrid w:val="0"/>
        </w:rPr>
        <w:t>patients</w:t>
      </w:r>
      <w:r w:rsidR="00DB4CF7" w:rsidRPr="00541DA4">
        <w:rPr>
          <w:rFonts w:asciiTheme="minorHAnsi" w:hAnsiTheme="minorHAnsi"/>
          <w:snapToGrid w:val="0"/>
        </w:rPr>
        <w:t xml:space="preserve"> would be covered by MBS Item 12312</w:t>
      </w:r>
      <w:r w:rsidR="001D672E" w:rsidRPr="00541DA4">
        <w:rPr>
          <w:rFonts w:asciiTheme="minorHAnsi" w:hAnsiTheme="minorHAnsi"/>
          <w:snapToGrid w:val="0"/>
        </w:rPr>
        <w:t xml:space="preserve"> under condition (d)</w:t>
      </w:r>
      <w:r w:rsidR="00A009FD" w:rsidRPr="00541DA4">
        <w:rPr>
          <w:rFonts w:asciiTheme="minorHAnsi" w:hAnsiTheme="minorHAnsi"/>
          <w:snapToGrid w:val="0"/>
        </w:rPr>
        <w:t xml:space="preserve"> (see paragraph</w:t>
      </w:r>
      <w:r w:rsidR="00277A55" w:rsidRPr="00541DA4">
        <w:rPr>
          <w:rFonts w:asciiTheme="minorHAnsi" w:hAnsiTheme="minorHAnsi"/>
          <w:snapToGrid w:val="0"/>
        </w:rPr>
        <w:t xml:space="preserve"> </w:t>
      </w:r>
      <w:r w:rsidR="00277A55" w:rsidRPr="00541DA4">
        <w:rPr>
          <w:rFonts w:asciiTheme="minorHAnsi" w:hAnsiTheme="minorHAnsi"/>
          <w:snapToGrid w:val="0"/>
        </w:rPr>
        <w:fldChar w:fldCharType="begin"/>
      </w:r>
      <w:r w:rsidR="00277A55" w:rsidRPr="00541DA4">
        <w:rPr>
          <w:rFonts w:asciiTheme="minorHAnsi" w:hAnsiTheme="minorHAnsi"/>
          <w:snapToGrid w:val="0"/>
        </w:rPr>
        <w:instrText xml:space="preserve"> REF _Ref162349002 \r \h </w:instrText>
      </w:r>
      <w:r w:rsidR="00277A55" w:rsidRPr="00541DA4">
        <w:rPr>
          <w:rFonts w:asciiTheme="minorHAnsi" w:hAnsiTheme="minorHAnsi"/>
          <w:snapToGrid w:val="0"/>
        </w:rPr>
      </w:r>
      <w:r w:rsidR="00277A55" w:rsidRPr="00541DA4">
        <w:rPr>
          <w:rFonts w:asciiTheme="minorHAnsi" w:hAnsiTheme="minorHAnsi"/>
          <w:snapToGrid w:val="0"/>
        </w:rPr>
        <w:fldChar w:fldCharType="separate"/>
      </w:r>
      <w:r w:rsidR="00F23258">
        <w:rPr>
          <w:rFonts w:asciiTheme="minorHAnsi" w:hAnsiTheme="minorHAnsi"/>
          <w:snapToGrid w:val="0"/>
        </w:rPr>
        <w:t>3.9</w:t>
      </w:r>
      <w:r w:rsidR="00277A55" w:rsidRPr="00541DA4">
        <w:rPr>
          <w:rFonts w:asciiTheme="minorHAnsi" w:hAnsiTheme="minorHAnsi"/>
          <w:snapToGrid w:val="0"/>
        </w:rPr>
        <w:fldChar w:fldCharType="end"/>
      </w:r>
      <w:r w:rsidR="00A009FD" w:rsidRPr="00541DA4">
        <w:rPr>
          <w:rFonts w:asciiTheme="minorHAnsi" w:hAnsiTheme="minorHAnsi"/>
          <w:snapToGrid w:val="0"/>
        </w:rPr>
        <w:t>)</w:t>
      </w:r>
      <w:r w:rsidR="001D672E" w:rsidRPr="00541DA4">
        <w:rPr>
          <w:rFonts w:asciiTheme="minorHAnsi" w:hAnsiTheme="minorHAnsi"/>
          <w:snapToGrid w:val="0"/>
        </w:rPr>
        <w:t xml:space="preserve">. The PBAC advised that female hypogonadism after 6 months treatment would be met and that only patients up to the age of 40 would require this level of </w:t>
      </w:r>
      <w:proofErr w:type="gramStart"/>
      <w:r w:rsidR="001D672E" w:rsidRPr="00541DA4">
        <w:rPr>
          <w:rFonts w:asciiTheme="minorHAnsi" w:hAnsiTheme="minorHAnsi"/>
          <w:snapToGrid w:val="0"/>
        </w:rPr>
        <w:t>monitoring, if</w:t>
      </w:r>
      <w:proofErr w:type="gramEnd"/>
      <w:r w:rsidR="001D672E" w:rsidRPr="00541DA4">
        <w:rPr>
          <w:rFonts w:asciiTheme="minorHAnsi" w:hAnsiTheme="minorHAnsi"/>
          <w:snapToGrid w:val="0"/>
        </w:rPr>
        <w:t xml:space="preserve"> no other risk factors were present. </w:t>
      </w:r>
      <w:r w:rsidR="00DB4CF7" w:rsidRPr="00541DA4">
        <w:rPr>
          <w:rFonts w:asciiTheme="minorHAnsi" w:hAnsiTheme="minorHAnsi"/>
          <w:snapToGrid w:val="0"/>
        </w:rPr>
        <w:t xml:space="preserve">The PBAC </w:t>
      </w:r>
      <w:r w:rsidR="008F0AF2" w:rsidRPr="00541DA4">
        <w:rPr>
          <w:rFonts w:asciiTheme="minorHAnsi" w:hAnsiTheme="minorHAnsi"/>
          <w:snapToGrid w:val="0"/>
        </w:rPr>
        <w:t xml:space="preserve">also </w:t>
      </w:r>
      <w:r w:rsidR="00DB4CF7" w:rsidRPr="00541DA4">
        <w:rPr>
          <w:rFonts w:asciiTheme="minorHAnsi" w:hAnsiTheme="minorHAnsi"/>
          <w:snapToGrid w:val="0"/>
        </w:rPr>
        <w:t xml:space="preserve">considered the additional proposed prescriber instruction in the pre-PBAC response would be appropriate to ensure prescribers are aware of the risk of BMD loss: </w:t>
      </w:r>
      <w:r w:rsidR="007C19BF" w:rsidRPr="00541DA4">
        <w:rPr>
          <w:rFonts w:asciiTheme="minorHAnsi" w:hAnsiTheme="minorHAnsi"/>
          <w:snapToGrid w:val="0"/>
        </w:rPr>
        <w:t>“</w:t>
      </w:r>
      <w:r w:rsidR="00DB4CF7" w:rsidRPr="0072211F">
        <w:rPr>
          <w:iCs/>
        </w:rPr>
        <w:t>A DXA scan is recommended at baseline, after the first 52 weeks of treatment, and annually thereafter</w:t>
      </w:r>
      <w:r w:rsidR="007C19BF" w:rsidRPr="0072211F">
        <w:rPr>
          <w:iCs/>
        </w:rPr>
        <w:t>”</w:t>
      </w:r>
      <w:r w:rsidR="00DB4CF7" w:rsidRPr="0072211F">
        <w:rPr>
          <w:iCs/>
        </w:rPr>
        <w:t>.</w:t>
      </w:r>
      <w:bookmarkEnd w:id="86"/>
      <w:r w:rsidR="00DB4CF7" w:rsidRPr="0072211F">
        <w:rPr>
          <w:iCs/>
        </w:rPr>
        <w:t xml:space="preserve"> </w:t>
      </w:r>
    </w:p>
    <w:p w14:paraId="19B01194" w14:textId="2BF9B2ED" w:rsidR="00A96149" w:rsidRPr="007800EE" w:rsidRDefault="000477D2" w:rsidP="00425406">
      <w:pPr>
        <w:widowControl w:val="0"/>
        <w:numPr>
          <w:ilvl w:val="1"/>
          <w:numId w:val="1"/>
        </w:numPr>
        <w:spacing w:after="120"/>
        <w:contextualSpacing/>
        <w:rPr>
          <w:rFonts w:asciiTheme="minorHAnsi" w:hAnsiTheme="minorHAnsi"/>
          <w:snapToGrid w:val="0"/>
        </w:rPr>
      </w:pPr>
      <w:r w:rsidRPr="00541DA4">
        <w:rPr>
          <w:rFonts w:asciiTheme="minorHAnsi" w:hAnsiTheme="minorHAnsi"/>
          <w:snapToGrid w:val="0"/>
        </w:rPr>
        <w:t xml:space="preserve">The PBAC </w:t>
      </w:r>
      <w:r w:rsidR="004C7A5B" w:rsidRPr="007800EE">
        <w:rPr>
          <w:rFonts w:asciiTheme="minorHAnsi" w:hAnsiTheme="minorHAnsi"/>
          <w:snapToGrid w:val="0"/>
        </w:rPr>
        <w:t xml:space="preserve">confirmed that </w:t>
      </w:r>
      <w:r w:rsidR="0006224F" w:rsidRPr="007800EE">
        <w:rPr>
          <w:rFonts w:asciiTheme="minorHAnsi" w:hAnsiTheme="minorHAnsi"/>
          <w:snapToGrid w:val="0"/>
        </w:rPr>
        <w:t xml:space="preserve">an </w:t>
      </w:r>
      <w:r w:rsidR="004C7A5B" w:rsidRPr="007800EE">
        <w:rPr>
          <w:rFonts w:asciiTheme="minorHAnsi" w:hAnsiTheme="minorHAnsi"/>
          <w:snapToGrid w:val="0"/>
        </w:rPr>
        <w:t xml:space="preserve">Authority Required (STREAMLINED) </w:t>
      </w:r>
      <w:r w:rsidR="0006224F" w:rsidRPr="007800EE">
        <w:rPr>
          <w:rFonts w:asciiTheme="minorHAnsi" w:hAnsiTheme="minorHAnsi"/>
          <w:snapToGrid w:val="0"/>
        </w:rPr>
        <w:t xml:space="preserve">listing </w:t>
      </w:r>
      <w:r w:rsidR="004C7A5B" w:rsidRPr="007800EE">
        <w:rPr>
          <w:rFonts w:asciiTheme="minorHAnsi" w:hAnsiTheme="minorHAnsi"/>
          <w:snapToGrid w:val="0"/>
        </w:rPr>
        <w:t xml:space="preserve">was appropriate. The PBAC </w:t>
      </w:r>
      <w:r w:rsidR="00A009FD" w:rsidRPr="007800EE">
        <w:rPr>
          <w:rFonts w:asciiTheme="minorHAnsi" w:hAnsiTheme="minorHAnsi"/>
          <w:snapToGrid w:val="0"/>
        </w:rPr>
        <w:t xml:space="preserve">also </w:t>
      </w:r>
      <w:r w:rsidRPr="007800EE">
        <w:rPr>
          <w:rFonts w:asciiTheme="minorHAnsi" w:hAnsiTheme="minorHAnsi"/>
          <w:snapToGrid w:val="0"/>
        </w:rPr>
        <w:t>advised the following additional amendments to the proposed restriction:</w:t>
      </w:r>
    </w:p>
    <w:p w14:paraId="656AE4DB" w14:textId="7E61EBA7" w:rsidR="000477D2" w:rsidRPr="00425406" w:rsidRDefault="00716314" w:rsidP="00425406">
      <w:pPr>
        <w:pStyle w:val="ListParagraph"/>
      </w:pPr>
      <w:r w:rsidRPr="00425406">
        <w:t>A</w:t>
      </w:r>
      <w:r w:rsidR="004C7A5B" w:rsidRPr="00425406">
        <w:t xml:space="preserve"> prescriber instruction that describes the recommended duration of treatment: “Use is recommended to be limited to 24 months, with extension of therapy conditional on stability of DXA and reassessment of risk/benefit in the individual patient by the treating physician”.</w:t>
      </w:r>
    </w:p>
    <w:p w14:paraId="6D800B97" w14:textId="442C835A" w:rsidR="00716314" w:rsidRPr="00425406" w:rsidRDefault="00716314" w:rsidP="00425406">
      <w:pPr>
        <w:pStyle w:val="ListParagraph"/>
      </w:pPr>
      <w:r w:rsidRPr="00425406">
        <w:t>A population criterion specifying that “Patient must be aged 18 years or older”</w:t>
      </w:r>
      <w:r w:rsidR="0006224F" w:rsidRPr="00425406">
        <w:t>.</w:t>
      </w:r>
    </w:p>
    <w:p w14:paraId="626CB7AC" w14:textId="075A450F" w:rsidR="004C7A5B" w:rsidRPr="00425406" w:rsidRDefault="00716314" w:rsidP="00425406">
      <w:pPr>
        <w:pStyle w:val="ListParagraph"/>
      </w:pPr>
      <w:r w:rsidRPr="00425406">
        <w:t xml:space="preserve">The prescriber type be specified as “Must be treated by a specialist medical practitioner with experience in the diagnosis and management of endometriosis” rather than “Must be treated by a gynaecologist”. </w:t>
      </w:r>
    </w:p>
    <w:p w14:paraId="49E8EF94" w14:textId="2C3A3F7A" w:rsidR="004B6CF6" w:rsidRPr="0072211F" w:rsidRDefault="007C19BF" w:rsidP="001E6476">
      <w:pPr>
        <w:pStyle w:val="3-BodyText"/>
      </w:pPr>
      <w:r w:rsidRPr="0072211F">
        <w:t xml:space="preserve">The PBAC </w:t>
      </w:r>
      <w:r w:rsidR="002F0A2A" w:rsidRPr="0072211F">
        <w:t>noted that for current treatment options, the Australian and international guidelines generally recommend up to 12</w:t>
      </w:r>
      <w:r w:rsidR="002F0A2A" w:rsidRPr="0072211F">
        <w:rPr>
          <w:rFonts w:ascii="Symbol" w:eastAsia="Symbol" w:hAnsi="Symbol" w:cs="Symbol"/>
        </w:rPr>
        <w:t>-</w:t>
      </w:r>
      <w:r w:rsidR="002F0A2A" w:rsidRPr="0072211F">
        <w:t xml:space="preserve">24 months of treatment with a GnRH analogue + add-back regimen (see paragraph </w:t>
      </w:r>
      <w:r w:rsidR="002F0A2A" w:rsidRPr="0072211F">
        <w:fldChar w:fldCharType="begin"/>
      </w:r>
      <w:r w:rsidR="002F0A2A" w:rsidRPr="0072211F">
        <w:instrText xml:space="preserve"> REF _Ref162260360 \r \h </w:instrText>
      </w:r>
      <w:r w:rsidR="002F0A2A" w:rsidRPr="0072211F">
        <w:fldChar w:fldCharType="separate"/>
      </w:r>
      <w:r w:rsidR="00F23258">
        <w:t>5.4</w:t>
      </w:r>
      <w:r w:rsidR="002F0A2A" w:rsidRPr="0072211F">
        <w:fldChar w:fldCharType="end"/>
      </w:r>
      <w:r w:rsidR="002F0A2A" w:rsidRPr="0072211F">
        <w:t xml:space="preserve">). The PBAC considered the </w:t>
      </w:r>
      <w:r w:rsidR="00322A12" w:rsidRPr="0072211F">
        <w:t>nominated</w:t>
      </w:r>
      <w:r w:rsidR="002F0A2A" w:rsidRPr="0072211F">
        <w:t xml:space="preserve"> main comparator </w:t>
      </w:r>
      <w:r w:rsidR="00322A12" w:rsidRPr="0072211F">
        <w:t>of</w:t>
      </w:r>
      <w:r w:rsidR="002F0A2A" w:rsidRPr="0072211F">
        <w:t xml:space="preserve"> goserelin + add-back therapy</w:t>
      </w:r>
      <w:r w:rsidR="00322A12" w:rsidRPr="0072211F">
        <w:t xml:space="preserve"> was </w:t>
      </w:r>
      <w:r w:rsidR="00C6154D" w:rsidRPr="0072211F">
        <w:t>appropriate</w:t>
      </w:r>
      <w:r w:rsidR="002F0A2A" w:rsidRPr="0072211F">
        <w:t xml:space="preserve">, noting that all </w:t>
      </w:r>
      <w:r w:rsidR="0006224F" w:rsidRPr="0072211F">
        <w:t xml:space="preserve">GnRH </w:t>
      </w:r>
      <w:r w:rsidR="002F0A2A" w:rsidRPr="0072211F">
        <w:t>analogues can be considered equal</w:t>
      </w:r>
      <w:r w:rsidR="0006224F" w:rsidRPr="0072211F">
        <w:t>ly effective</w:t>
      </w:r>
      <w:r w:rsidR="002F0A2A" w:rsidRPr="0072211F">
        <w:t>, as could all add-back therapies (see paragraph</w:t>
      </w:r>
      <w:r w:rsidR="0006224F" w:rsidRPr="0072211F">
        <w:t xml:space="preserve"> </w:t>
      </w:r>
      <w:r w:rsidR="0006224F" w:rsidRPr="0072211F">
        <w:fldChar w:fldCharType="begin"/>
      </w:r>
      <w:r w:rsidR="0006224F" w:rsidRPr="0072211F">
        <w:instrText xml:space="preserve"> REF _Ref162449903 \r \h  \* MERGEFORMAT </w:instrText>
      </w:r>
      <w:r w:rsidR="0006224F" w:rsidRPr="0072211F">
        <w:fldChar w:fldCharType="separate"/>
      </w:r>
      <w:r w:rsidR="00F23258">
        <w:t>6.54</w:t>
      </w:r>
      <w:r w:rsidR="0006224F" w:rsidRPr="0072211F">
        <w:fldChar w:fldCharType="end"/>
      </w:r>
      <w:r w:rsidR="002F0A2A" w:rsidRPr="0072211F">
        <w:t xml:space="preserve">). </w:t>
      </w:r>
      <w:r w:rsidR="00322A12" w:rsidRPr="0072211F">
        <w:t xml:space="preserve">The PBAC did not consider </w:t>
      </w:r>
      <w:r w:rsidR="0006224F" w:rsidRPr="0072211F">
        <w:t xml:space="preserve">GnRH </w:t>
      </w:r>
      <w:r w:rsidR="00322A12" w:rsidRPr="0072211F">
        <w:t>monotherapy to be a relevant comparator</w:t>
      </w:r>
      <w:r w:rsidR="0072211F">
        <w:t xml:space="preserve">. </w:t>
      </w:r>
      <w:r w:rsidR="00322A12" w:rsidRPr="0072211F">
        <w:t>The PBAC also did not consider BSC (</w:t>
      </w:r>
      <w:r w:rsidR="00322A12" w:rsidRPr="0072211F">
        <w:rPr>
          <w:u w:val="single"/>
        </w:rPr>
        <w:t>after</w:t>
      </w:r>
      <w:r w:rsidR="00322A12" w:rsidRPr="0072211F">
        <w:t xml:space="preserve"> GnRH + add-back treatment), defined as contraceptive therapies, was a relevant comparator given the expected duration of use of a </w:t>
      </w:r>
      <w:r w:rsidR="007800EE" w:rsidRPr="0072211F">
        <w:t>Gn</w:t>
      </w:r>
      <w:r w:rsidR="007800EE">
        <w:t>RH</w:t>
      </w:r>
      <w:r w:rsidR="007800EE" w:rsidRPr="0072211F">
        <w:t xml:space="preserve"> </w:t>
      </w:r>
      <w:r w:rsidR="00322A12" w:rsidRPr="0072211F">
        <w:t xml:space="preserve">analogue + add-back was up to 24 months. It was considered current PBS limitations on duration of use of </w:t>
      </w:r>
      <w:r w:rsidR="00DA4C32" w:rsidRPr="0072211F">
        <w:t>goserelin</w:t>
      </w:r>
      <w:r w:rsidR="00322A12" w:rsidRPr="0072211F">
        <w:t xml:space="preserve"> and nafarelin did not exclude private use up to 24 months with the addition of add-back therapy, and thus </w:t>
      </w:r>
      <w:r w:rsidR="007800EE" w:rsidRPr="0072211F">
        <w:t>Gn</w:t>
      </w:r>
      <w:r w:rsidR="007800EE">
        <w:t>RH</w:t>
      </w:r>
      <w:r w:rsidR="007800EE" w:rsidRPr="0072211F">
        <w:t xml:space="preserve"> </w:t>
      </w:r>
      <w:r w:rsidR="00322A12" w:rsidRPr="0072211F">
        <w:t>+ add-back was the appropriate main comparator for the expected duration of Ryeqo use.</w:t>
      </w:r>
      <w:r w:rsidR="007800EE">
        <w:t xml:space="preserve"> The PBAC noted that PBS listings for goserelin and nafarelin reflect the clinical algorithm at the time they were listed, prior to recommendations that they should be used in combination with add-back therapy (see also Section 4). The PBAC considered that changes to these restrictions to align with clinical practice may be </w:t>
      </w:r>
      <w:proofErr w:type="gramStart"/>
      <w:r w:rsidR="007800EE">
        <w:t>required</w:t>
      </w:r>
      <w:r w:rsidR="001643CF">
        <w:t>, and</w:t>
      </w:r>
      <w:proofErr w:type="gramEnd"/>
      <w:r w:rsidR="001643CF">
        <w:t xml:space="preserve"> would welcome a submission.</w:t>
      </w:r>
    </w:p>
    <w:p w14:paraId="71B086BF" w14:textId="7CB36B59" w:rsidR="00A96149" w:rsidRPr="004A5EE9" w:rsidRDefault="00752195" w:rsidP="00761E8D">
      <w:pPr>
        <w:widowControl w:val="0"/>
        <w:numPr>
          <w:ilvl w:val="1"/>
          <w:numId w:val="1"/>
        </w:numPr>
        <w:spacing w:before="120" w:after="120"/>
        <w:rPr>
          <w:rFonts w:asciiTheme="minorHAnsi" w:hAnsiTheme="minorHAnsi"/>
          <w:snapToGrid w:val="0"/>
        </w:rPr>
      </w:pPr>
      <w:r w:rsidRPr="0072211F">
        <w:rPr>
          <w:rFonts w:asciiTheme="minorHAnsi" w:hAnsiTheme="minorHAnsi"/>
          <w:snapToGrid w:val="0"/>
        </w:rPr>
        <w:t xml:space="preserve">The PBAC noted there </w:t>
      </w:r>
      <w:r w:rsidR="00BB1DBC">
        <w:rPr>
          <w:rFonts w:asciiTheme="minorHAnsi" w:hAnsiTheme="minorHAnsi"/>
          <w:snapToGrid w:val="0"/>
        </w:rPr>
        <w:t>were</w:t>
      </w:r>
      <w:r w:rsidR="00BB1DBC" w:rsidRPr="0072211F">
        <w:rPr>
          <w:rFonts w:asciiTheme="minorHAnsi" w:hAnsiTheme="minorHAnsi"/>
          <w:snapToGrid w:val="0"/>
        </w:rPr>
        <w:t xml:space="preserve"> </w:t>
      </w:r>
      <w:r w:rsidRPr="0072211F">
        <w:rPr>
          <w:rFonts w:asciiTheme="minorHAnsi" w:hAnsiTheme="minorHAnsi"/>
          <w:snapToGrid w:val="0"/>
        </w:rPr>
        <w:t xml:space="preserve">no head-to-head trial data for the main comparator (goserelin + add back) and that </w:t>
      </w:r>
      <w:r w:rsidRPr="0072211F">
        <w:rPr>
          <w:iCs/>
        </w:rPr>
        <w:t xml:space="preserve">the main evidence presented in the submission used a linked approach based on the comparison of relugolix (concomitant and delayed add-back) vs placebo from SPIRIT 1 and SPIRIT 2 and relugolix vs leuprorelin (a GnRH agonist) from TAK-385/3-A (Harada et al 2022). The PBAC also noted the open-label extension study (SPIRIT Extension) of Ryeqo </w:t>
      </w:r>
      <w:r w:rsidR="0090571A" w:rsidRPr="0072211F">
        <w:t>included an addendum of the 1-year post-treatment follow-up (PTFU) on BMD</w:t>
      </w:r>
      <w:r w:rsidR="0090571A" w:rsidRPr="0072211F">
        <w:rPr>
          <w:iCs/>
        </w:rPr>
        <w:t xml:space="preserve"> outcomes</w:t>
      </w:r>
      <w:r w:rsidRPr="0072211F">
        <w:rPr>
          <w:iCs/>
        </w:rPr>
        <w:t>.</w:t>
      </w:r>
    </w:p>
    <w:p w14:paraId="54807A84" w14:textId="10BD3198" w:rsidR="00A22CED" w:rsidRPr="004A5EE9" w:rsidRDefault="00A22CED" w:rsidP="00761E8D">
      <w:pPr>
        <w:widowControl w:val="0"/>
        <w:numPr>
          <w:ilvl w:val="1"/>
          <w:numId w:val="1"/>
        </w:numPr>
        <w:spacing w:before="120" w:after="120"/>
        <w:rPr>
          <w:rFonts w:asciiTheme="minorHAnsi" w:hAnsiTheme="minorHAnsi"/>
          <w:snapToGrid w:val="0"/>
        </w:rPr>
      </w:pPr>
      <w:r w:rsidRPr="0072211F">
        <w:rPr>
          <w:rFonts w:asciiTheme="minorHAnsi" w:hAnsiTheme="minorHAnsi"/>
          <w:snapToGrid w:val="0"/>
        </w:rPr>
        <w:t xml:space="preserve">The PBAC noted </w:t>
      </w:r>
      <w:r w:rsidRPr="0072211F">
        <w:t>across SPIRIT 1 and SPIRIT 2, the proportion of dysmenorrh</w:t>
      </w:r>
      <w:r w:rsidR="00380E7E">
        <w:t>o</w:t>
      </w:r>
      <w:r w:rsidRPr="0072211F">
        <w:t>ea responders (reduction from baseline in dysmenorrh</w:t>
      </w:r>
      <w:r w:rsidR="00380E7E">
        <w:t>o</w:t>
      </w:r>
      <w:r w:rsidRPr="0072211F">
        <w:t xml:space="preserve">ea NRS score ≥2.8) and NMPP responders (reduction from baseline in NMPP NRS </w:t>
      </w:r>
      <w:r w:rsidRPr="0072211F">
        <w:rPr>
          <w:rFonts w:cs="Calibri"/>
        </w:rPr>
        <w:t>≥</w:t>
      </w:r>
      <w:r w:rsidRPr="0072211F">
        <w:t xml:space="preserve">2.1), was significantly higher in the Ryeqo group compared to placebo at Week 24 (see </w:t>
      </w:r>
      <w:r w:rsidR="00F50E5D" w:rsidRPr="0072211F">
        <w:fldChar w:fldCharType="begin"/>
      </w:r>
      <w:r w:rsidR="00F50E5D" w:rsidRPr="0072211F">
        <w:instrText xml:space="preserve"> REF _Ref155608855 \h </w:instrText>
      </w:r>
      <w:r w:rsidR="00F50E5D" w:rsidRPr="0072211F">
        <w:fldChar w:fldCharType="separate"/>
      </w:r>
      <w:r w:rsidR="00F23258" w:rsidRPr="0072211F">
        <w:t xml:space="preserve">Table </w:t>
      </w:r>
      <w:r w:rsidR="00F23258">
        <w:rPr>
          <w:noProof/>
        </w:rPr>
        <w:t>4</w:t>
      </w:r>
      <w:r w:rsidR="00F50E5D" w:rsidRPr="0072211F">
        <w:fldChar w:fldCharType="end"/>
      </w:r>
      <w:r w:rsidR="00F50E5D" w:rsidRPr="0072211F">
        <w:t xml:space="preserve"> and</w:t>
      </w:r>
      <w:r w:rsidR="0006224F" w:rsidRPr="0072211F">
        <w:t xml:space="preserve"> </w:t>
      </w:r>
      <w:r w:rsidR="0006224F" w:rsidRPr="0072211F">
        <w:fldChar w:fldCharType="begin"/>
      </w:r>
      <w:r w:rsidR="0006224F" w:rsidRPr="0072211F">
        <w:instrText xml:space="preserve"> REF _Ref162436135 \h  \* MERGEFORMAT </w:instrText>
      </w:r>
      <w:r w:rsidR="0006224F" w:rsidRPr="0072211F">
        <w:fldChar w:fldCharType="separate"/>
      </w:r>
      <w:r w:rsidR="00F23258" w:rsidRPr="00556287">
        <w:t>Figure 1</w:t>
      </w:r>
      <w:r w:rsidR="0006224F" w:rsidRPr="0072211F">
        <w:fldChar w:fldCharType="end"/>
      </w:r>
      <w:r w:rsidR="00F50E5D" w:rsidRPr="0072211F">
        <w:t>)</w:t>
      </w:r>
      <w:r w:rsidRPr="0072211F">
        <w:t xml:space="preserve">. In the pooled SPIRIT 1/SPIRIT 2 analyses at Week 24, </w:t>
      </w:r>
      <w:r w:rsidR="00380E7E">
        <w:t xml:space="preserve">the </w:t>
      </w:r>
      <w:r w:rsidRPr="0072211F">
        <w:t>risk difference (RD) between Ryeqo vs placebo treated patients for dysmenorrh</w:t>
      </w:r>
      <w:r w:rsidR="00380E7E">
        <w:t>o</w:t>
      </w:r>
      <w:r w:rsidRPr="0072211F">
        <w:t>ea response was 74.8% vs 28.6%, RD = 46.2, 95%CI: 40.2, 52.2 and NMPP response was 62.1% vs 41.0%, RD = 21.1, 95%CI: 14.4, 27.7.</w:t>
      </w:r>
    </w:p>
    <w:p w14:paraId="0024137E" w14:textId="06B46C7B" w:rsidR="00C6154D" w:rsidRPr="004A5EE9" w:rsidRDefault="00F50E5D" w:rsidP="00761E8D">
      <w:pPr>
        <w:widowControl w:val="0"/>
        <w:numPr>
          <w:ilvl w:val="1"/>
          <w:numId w:val="1"/>
        </w:numPr>
        <w:spacing w:before="120" w:after="120"/>
        <w:rPr>
          <w:rFonts w:asciiTheme="minorHAnsi" w:hAnsiTheme="minorHAnsi"/>
          <w:snapToGrid w:val="0"/>
        </w:rPr>
      </w:pPr>
      <w:r w:rsidRPr="0072211F">
        <w:rPr>
          <w:rFonts w:asciiTheme="minorHAnsi" w:hAnsiTheme="minorHAnsi"/>
          <w:snapToGrid w:val="0"/>
        </w:rPr>
        <w:t>The PBAC noted the comparison of relugolix vs leuprorelin (Harada 2022) supported overall non-inferiority based</w:t>
      </w:r>
      <w:r w:rsidR="00C63758" w:rsidRPr="0072211F">
        <w:rPr>
          <w:rFonts w:asciiTheme="minorHAnsi" w:hAnsiTheme="minorHAnsi"/>
          <w:snapToGrid w:val="0"/>
        </w:rPr>
        <w:t xml:space="preserve"> </w:t>
      </w:r>
      <w:r w:rsidRPr="0072211F">
        <w:rPr>
          <w:rFonts w:asciiTheme="minorHAnsi" w:hAnsiTheme="minorHAnsi"/>
          <w:snapToGrid w:val="0"/>
        </w:rPr>
        <w:t xml:space="preserve">on the non-inferiority </w:t>
      </w:r>
      <w:r w:rsidR="00C6154D" w:rsidRPr="0072211F">
        <w:rPr>
          <w:rFonts w:asciiTheme="minorHAnsi" w:hAnsiTheme="minorHAnsi"/>
          <w:snapToGrid w:val="0"/>
        </w:rPr>
        <w:t>m</w:t>
      </w:r>
      <w:r w:rsidRPr="0072211F">
        <w:rPr>
          <w:rFonts w:asciiTheme="minorHAnsi" w:hAnsiTheme="minorHAnsi"/>
          <w:snapToGrid w:val="0"/>
        </w:rPr>
        <w:t>argins for the VAS score for pelvic pain (see</w:t>
      </w:r>
      <w:r w:rsidR="00A009FD" w:rsidRPr="0072211F">
        <w:rPr>
          <w:rFonts w:asciiTheme="minorHAnsi" w:hAnsiTheme="minorHAnsi"/>
          <w:snapToGrid w:val="0"/>
        </w:rPr>
        <w:t xml:space="preserve"> paragraph</w:t>
      </w:r>
      <w:r w:rsidRPr="0072211F">
        <w:rPr>
          <w:rFonts w:asciiTheme="minorHAnsi" w:hAnsiTheme="minorHAnsi"/>
          <w:snapToGrid w:val="0"/>
        </w:rPr>
        <w:t xml:space="preserve"> </w:t>
      </w:r>
      <w:r w:rsidRPr="0072211F">
        <w:rPr>
          <w:rFonts w:asciiTheme="minorHAnsi" w:hAnsiTheme="minorHAnsi"/>
          <w:snapToGrid w:val="0"/>
        </w:rPr>
        <w:fldChar w:fldCharType="begin"/>
      </w:r>
      <w:r w:rsidRPr="0072211F">
        <w:rPr>
          <w:rFonts w:asciiTheme="minorHAnsi" w:hAnsiTheme="minorHAnsi"/>
          <w:snapToGrid w:val="0"/>
        </w:rPr>
        <w:instrText xml:space="preserve"> REF _Ref162263459 \r \h </w:instrText>
      </w:r>
      <w:r w:rsidRPr="0072211F">
        <w:rPr>
          <w:rFonts w:asciiTheme="minorHAnsi" w:hAnsiTheme="minorHAnsi"/>
          <w:snapToGrid w:val="0"/>
        </w:rPr>
      </w:r>
      <w:r w:rsidRPr="0072211F">
        <w:rPr>
          <w:rFonts w:asciiTheme="minorHAnsi" w:hAnsiTheme="minorHAnsi"/>
          <w:snapToGrid w:val="0"/>
        </w:rPr>
        <w:fldChar w:fldCharType="separate"/>
      </w:r>
      <w:r w:rsidR="00F23258">
        <w:rPr>
          <w:rFonts w:asciiTheme="minorHAnsi" w:hAnsiTheme="minorHAnsi"/>
          <w:snapToGrid w:val="0"/>
        </w:rPr>
        <w:t>6.30</w:t>
      </w:r>
      <w:r w:rsidRPr="0072211F">
        <w:rPr>
          <w:rFonts w:asciiTheme="minorHAnsi" w:hAnsiTheme="minorHAnsi"/>
          <w:snapToGrid w:val="0"/>
        </w:rPr>
        <w:fldChar w:fldCharType="end"/>
      </w:r>
      <w:r w:rsidRPr="0072211F">
        <w:rPr>
          <w:rFonts w:asciiTheme="minorHAnsi" w:hAnsiTheme="minorHAnsi"/>
          <w:snapToGrid w:val="0"/>
        </w:rPr>
        <w:t>).</w:t>
      </w:r>
      <w:r w:rsidR="00BA2748" w:rsidRPr="0072211F">
        <w:rPr>
          <w:rFonts w:asciiTheme="minorHAnsi" w:hAnsiTheme="minorHAnsi"/>
          <w:snapToGrid w:val="0"/>
        </w:rPr>
        <w:t xml:space="preserve"> </w:t>
      </w:r>
    </w:p>
    <w:p w14:paraId="56D2D42B" w14:textId="5E64F331" w:rsidR="00E7152F" w:rsidRPr="004A5EE9" w:rsidRDefault="00C63758" w:rsidP="00761E8D">
      <w:pPr>
        <w:widowControl w:val="0"/>
        <w:numPr>
          <w:ilvl w:val="1"/>
          <w:numId w:val="1"/>
        </w:numPr>
        <w:spacing w:before="120" w:after="120"/>
        <w:rPr>
          <w:rFonts w:asciiTheme="minorHAnsi" w:hAnsiTheme="minorHAnsi"/>
          <w:snapToGrid w:val="0"/>
        </w:rPr>
      </w:pPr>
      <w:r w:rsidRPr="0072211F">
        <w:rPr>
          <w:rFonts w:asciiTheme="minorHAnsi" w:hAnsiTheme="minorHAnsi"/>
          <w:snapToGrid w:val="0"/>
        </w:rPr>
        <w:t xml:space="preserve">The PBAC noted the comparative safety data from Spirit 1 and 2 showed adverse events with </w:t>
      </w:r>
      <w:r w:rsidR="00C4148D" w:rsidRPr="0072211F">
        <w:t>Ryeqo</w:t>
      </w:r>
      <w:r w:rsidR="00C4148D" w:rsidRPr="0072211F" w:rsidDel="00C4148D">
        <w:rPr>
          <w:rFonts w:asciiTheme="minorHAnsi" w:hAnsiTheme="minorHAnsi"/>
          <w:snapToGrid w:val="0"/>
        </w:rPr>
        <w:t xml:space="preserve"> </w:t>
      </w:r>
      <w:r w:rsidRPr="0072211F">
        <w:rPr>
          <w:rFonts w:asciiTheme="minorHAnsi" w:hAnsiTheme="minorHAnsi"/>
          <w:snapToGrid w:val="0"/>
        </w:rPr>
        <w:t xml:space="preserve">were generally </w:t>
      </w:r>
      <w:proofErr w:type="gramStart"/>
      <w:r w:rsidRPr="0072211F">
        <w:rPr>
          <w:rFonts w:asciiTheme="minorHAnsi" w:hAnsiTheme="minorHAnsi"/>
          <w:snapToGrid w:val="0"/>
        </w:rPr>
        <w:t>similar to</w:t>
      </w:r>
      <w:proofErr w:type="gramEnd"/>
      <w:r w:rsidRPr="0072211F">
        <w:rPr>
          <w:rFonts w:asciiTheme="minorHAnsi" w:hAnsiTheme="minorHAnsi"/>
          <w:snapToGrid w:val="0"/>
        </w:rPr>
        <w:t xml:space="preserve"> placebo (see </w:t>
      </w:r>
      <w:r w:rsidRPr="0072211F">
        <w:rPr>
          <w:rFonts w:asciiTheme="minorHAnsi" w:hAnsiTheme="minorHAnsi"/>
          <w:snapToGrid w:val="0"/>
        </w:rPr>
        <w:fldChar w:fldCharType="begin"/>
      </w:r>
      <w:r w:rsidRPr="0072211F">
        <w:rPr>
          <w:rFonts w:asciiTheme="minorHAnsi" w:hAnsiTheme="minorHAnsi"/>
          <w:snapToGrid w:val="0"/>
        </w:rPr>
        <w:instrText xml:space="preserve"> REF _Ref155608926 \h </w:instrText>
      </w:r>
      <w:r w:rsidRPr="0072211F">
        <w:rPr>
          <w:rFonts w:asciiTheme="minorHAnsi" w:hAnsiTheme="minorHAnsi"/>
          <w:snapToGrid w:val="0"/>
        </w:rPr>
      </w:r>
      <w:r w:rsidRPr="0072211F">
        <w:rPr>
          <w:rFonts w:asciiTheme="minorHAnsi" w:hAnsiTheme="minorHAnsi"/>
          <w:snapToGrid w:val="0"/>
        </w:rPr>
        <w:fldChar w:fldCharType="separate"/>
      </w:r>
      <w:r w:rsidR="00F23258" w:rsidRPr="0072211F">
        <w:t xml:space="preserve">Table </w:t>
      </w:r>
      <w:r w:rsidR="00F23258">
        <w:rPr>
          <w:noProof/>
        </w:rPr>
        <w:t>6</w:t>
      </w:r>
      <w:r w:rsidRPr="0072211F">
        <w:rPr>
          <w:rFonts w:asciiTheme="minorHAnsi" w:hAnsiTheme="minorHAnsi"/>
          <w:snapToGrid w:val="0"/>
        </w:rPr>
        <w:fldChar w:fldCharType="end"/>
      </w:r>
      <w:r w:rsidRPr="0072211F">
        <w:rPr>
          <w:rFonts w:asciiTheme="minorHAnsi" w:hAnsiTheme="minorHAnsi"/>
          <w:snapToGrid w:val="0"/>
        </w:rPr>
        <w:t xml:space="preserve">). The PBAC noted that the loss of BMD over 24 weeks treatment was generally greater with delayed add-back than </w:t>
      </w:r>
      <w:proofErr w:type="spellStart"/>
      <w:r w:rsidRPr="0072211F">
        <w:rPr>
          <w:rFonts w:asciiTheme="minorHAnsi" w:hAnsiTheme="minorHAnsi"/>
          <w:snapToGrid w:val="0"/>
        </w:rPr>
        <w:t>Ryeqo</w:t>
      </w:r>
      <w:proofErr w:type="spellEnd"/>
      <w:r w:rsidRPr="0072211F">
        <w:rPr>
          <w:rFonts w:asciiTheme="minorHAnsi" w:hAnsiTheme="minorHAnsi"/>
          <w:snapToGrid w:val="0"/>
        </w:rPr>
        <w:t xml:space="preserve"> FDC (see </w:t>
      </w:r>
      <w:r w:rsidRPr="0072211F">
        <w:rPr>
          <w:rFonts w:asciiTheme="minorHAnsi" w:hAnsiTheme="minorHAnsi"/>
          <w:snapToGrid w:val="0"/>
        </w:rPr>
        <w:fldChar w:fldCharType="begin"/>
      </w:r>
      <w:r w:rsidRPr="0072211F">
        <w:rPr>
          <w:rFonts w:asciiTheme="minorHAnsi" w:hAnsiTheme="minorHAnsi"/>
          <w:snapToGrid w:val="0"/>
        </w:rPr>
        <w:instrText xml:space="preserve"> REF _Ref155608959 \h </w:instrText>
      </w:r>
      <w:r w:rsidRPr="0072211F">
        <w:rPr>
          <w:rFonts w:asciiTheme="minorHAnsi" w:hAnsiTheme="minorHAnsi"/>
          <w:snapToGrid w:val="0"/>
        </w:rPr>
      </w:r>
      <w:r w:rsidRPr="0072211F">
        <w:rPr>
          <w:rFonts w:asciiTheme="minorHAnsi" w:hAnsiTheme="minorHAnsi"/>
          <w:snapToGrid w:val="0"/>
        </w:rPr>
        <w:fldChar w:fldCharType="separate"/>
      </w:r>
      <w:r w:rsidR="00F23258" w:rsidRPr="0072211F">
        <w:t xml:space="preserve">Table </w:t>
      </w:r>
      <w:r w:rsidR="00F23258">
        <w:rPr>
          <w:noProof/>
        </w:rPr>
        <w:t>7</w:t>
      </w:r>
      <w:r w:rsidRPr="0072211F">
        <w:rPr>
          <w:rFonts w:asciiTheme="minorHAnsi" w:hAnsiTheme="minorHAnsi"/>
          <w:snapToGrid w:val="0"/>
        </w:rPr>
        <w:fldChar w:fldCharType="end"/>
      </w:r>
      <w:r w:rsidRPr="0072211F">
        <w:rPr>
          <w:rFonts w:asciiTheme="minorHAnsi" w:hAnsiTheme="minorHAnsi"/>
          <w:snapToGrid w:val="0"/>
        </w:rPr>
        <w:t xml:space="preserve">). As noted above in paragraph </w:t>
      </w:r>
      <w:r w:rsidRPr="0072211F">
        <w:rPr>
          <w:rFonts w:asciiTheme="minorHAnsi" w:hAnsiTheme="minorHAnsi"/>
          <w:snapToGrid w:val="0"/>
        </w:rPr>
        <w:fldChar w:fldCharType="begin"/>
      </w:r>
      <w:r w:rsidRPr="0072211F">
        <w:rPr>
          <w:rFonts w:asciiTheme="minorHAnsi" w:hAnsiTheme="minorHAnsi"/>
          <w:snapToGrid w:val="0"/>
        </w:rPr>
        <w:instrText xml:space="preserve"> REF _Ref162264044 \r \h </w:instrText>
      </w:r>
      <w:r w:rsidRPr="0072211F">
        <w:rPr>
          <w:rFonts w:asciiTheme="minorHAnsi" w:hAnsiTheme="minorHAnsi"/>
          <w:snapToGrid w:val="0"/>
        </w:rPr>
      </w:r>
      <w:r w:rsidRPr="0072211F">
        <w:rPr>
          <w:rFonts w:asciiTheme="minorHAnsi" w:hAnsiTheme="minorHAnsi"/>
          <w:snapToGrid w:val="0"/>
        </w:rPr>
        <w:fldChar w:fldCharType="separate"/>
      </w:r>
      <w:r w:rsidR="00F23258">
        <w:rPr>
          <w:rFonts w:asciiTheme="minorHAnsi" w:hAnsiTheme="minorHAnsi"/>
          <w:snapToGrid w:val="0"/>
        </w:rPr>
        <w:t>7.4</w:t>
      </w:r>
      <w:r w:rsidRPr="0072211F">
        <w:rPr>
          <w:rFonts w:asciiTheme="minorHAnsi" w:hAnsiTheme="minorHAnsi"/>
          <w:snapToGrid w:val="0"/>
        </w:rPr>
        <w:fldChar w:fldCharType="end"/>
      </w:r>
      <w:r w:rsidRPr="0072211F">
        <w:rPr>
          <w:rFonts w:asciiTheme="minorHAnsi" w:hAnsiTheme="minorHAnsi"/>
          <w:snapToGrid w:val="0"/>
        </w:rPr>
        <w:t xml:space="preserve">, the PBAC was reassured that data from the </w:t>
      </w:r>
      <w:r w:rsidRPr="0072211F">
        <w:t>PTFU from the SPIRIT Extension study suggested stabilisation with some recovery of bone mineral loss following 104 weeks treatment.</w:t>
      </w:r>
      <w:r w:rsidRPr="0072211F">
        <w:rPr>
          <w:rFonts w:asciiTheme="minorHAnsi" w:hAnsiTheme="minorHAnsi"/>
          <w:snapToGrid w:val="0"/>
        </w:rPr>
        <w:t xml:space="preserve"> </w:t>
      </w:r>
    </w:p>
    <w:p w14:paraId="70D8DEB6" w14:textId="61D28527" w:rsidR="00F50E5D" w:rsidRPr="004A5EE9" w:rsidRDefault="00BA2748" w:rsidP="00AC62AF">
      <w:pPr>
        <w:widowControl w:val="0"/>
        <w:numPr>
          <w:ilvl w:val="1"/>
          <w:numId w:val="1"/>
        </w:numPr>
        <w:spacing w:before="120" w:after="120"/>
        <w:rPr>
          <w:rFonts w:asciiTheme="minorHAnsi" w:hAnsiTheme="minorHAnsi"/>
          <w:snapToGrid w:val="0"/>
        </w:rPr>
      </w:pPr>
      <w:r w:rsidRPr="0072211F">
        <w:rPr>
          <w:rFonts w:asciiTheme="minorHAnsi" w:hAnsiTheme="minorHAnsi"/>
          <w:snapToGrid w:val="0"/>
        </w:rPr>
        <w:t xml:space="preserve">The PBAC </w:t>
      </w:r>
      <w:r w:rsidR="008D6ECF" w:rsidRPr="0072211F">
        <w:rPr>
          <w:rFonts w:asciiTheme="minorHAnsi" w:hAnsiTheme="minorHAnsi"/>
          <w:snapToGrid w:val="0"/>
        </w:rPr>
        <w:t>considered</w:t>
      </w:r>
      <w:r w:rsidRPr="0072211F">
        <w:rPr>
          <w:rFonts w:asciiTheme="minorHAnsi" w:hAnsiTheme="minorHAnsi"/>
          <w:snapToGrid w:val="0"/>
        </w:rPr>
        <w:t xml:space="preserve"> that overall, </w:t>
      </w:r>
      <w:r w:rsidR="005243E8" w:rsidRPr="0072211F">
        <w:rPr>
          <w:rFonts w:asciiTheme="minorHAnsi" w:hAnsiTheme="minorHAnsi"/>
          <w:snapToGrid w:val="0"/>
        </w:rPr>
        <w:t xml:space="preserve">for the comparison of Ryeqo with </w:t>
      </w:r>
      <w:r w:rsidR="0063664A" w:rsidRPr="0063664A">
        <w:rPr>
          <w:rFonts w:asciiTheme="minorHAnsi" w:hAnsiTheme="minorHAnsi"/>
          <w:snapToGrid w:val="0"/>
        </w:rPr>
        <w:t>GnRH</w:t>
      </w:r>
      <w:r w:rsidR="005243E8" w:rsidRPr="0072211F">
        <w:rPr>
          <w:rFonts w:asciiTheme="minorHAnsi" w:hAnsiTheme="minorHAnsi"/>
          <w:snapToGrid w:val="0"/>
        </w:rPr>
        <w:t xml:space="preserve"> + add-back, </w:t>
      </w:r>
      <w:r w:rsidRPr="0072211F">
        <w:rPr>
          <w:rFonts w:asciiTheme="minorHAnsi" w:hAnsiTheme="minorHAnsi"/>
          <w:snapToGrid w:val="0"/>
        </w:rPr>
        <w:t xml:space="preserve">the clinical claim of non-inferior </w:t>
      </w:r>
      <w:r w:rsidR="00C6154D" w:rsidRPr="0072211F">
        <w:rPr>
          <w:rFonts w:asciiTheme="minorHAnsi" w:hAnsiTheme="minorHAnsi"/>
          <w:snapToGrid w:val="0"/>
        </w:rPr>
        <w:t xml:space="preserve">comparative </w:t>
      </w:r>
      <w:r w:rsidRPr="0072211F">
        <w:rPr>
          <w:rFonts w:asciiTheme="minorHAnsi" w:hAnsiTheme="minorHAnsi"/>
          <w:snapToGrid w:val="0"/>
        </w:rPr>
        <w:t>effectiveness and safety was reasonably supported by the indirect evidence presented in the submission. Th</w:t>
      </w:r>
      <w:r w:rsidR="004A715C" w:rsidRPr="0072211F">
        <w:rPr>
          <w:rFonts w:asciiTheme="minorHAnsi" w:hAnsiTheme="minorHAnsi"/>
          <w:snapToGrid w:val="0"/>
        </w:rPr>
        <w:t xml:space="preserve">e PBAC acknowledged that this relies on the assumptions </w:t>
      </w:r>
      <w:r w:rsidRPr="0072211F">
        <w:rPr>
          <w:rFonts w:asciiTheme="minorHAnsi" w:hAnsiTheme="minorHAnsi"/>
          <w:snapToGrid w:val="0"/>
        </w:rPr>
        <w:t xml:space="preserve">that </w:t>
      </w:r>
      <w:r w:rsidR="008D6ECF" w:rsidRPr="0072211F">
        <w:rPr>
          <w:rFonts w:asciiTheme="minorHAnsi" w:hAnsiTheme="minorHAnsi"/>
          <w:snapToGrid w:val="0"/>
        </w:rPr>
        <w:t>all</w:t>
      </w:r>
      <w:r w:rsidRPr="0072211F">
        <w:rPr>
          <w:rFonts w:asciiTheme="minorHAnsi" w:hAnsiTheme="minorHAnsi"/>
          <w:snapToGrid w:val="0"/>
        </w:rPr>
        <w:t xml:space="preserve"> GnRH </w:t>
      </w:r>
      <w:r w:rsidR="008D6ECF" w:rsidRPr="0072211F">
        <w:rPr>
          <w:rFonts w:asciiTheme="minorHAnsi" w:hAnsiTheme="minorHAnsi"/>
          <w:snapToGrid w:val="0"/>
        </w:rPr>
        <w:t>therapies</w:t>
      </w:r>
      <w:r w:rsidRPr="0072211F">
        <w:rPr>
          <w:rFonts w:asciiTheme="minorHAnsi" w:hAnsiTheme="minorHAnsi"/>
          <w:snapToGrid w:val="0"/>
        </w:rPr>
        <w:t xml:space="preserve"> are comparable in terms of efficacy and safety in the treatment of endometriosis pain and all contraceptive therapies are comparable when used for </w:t>
      </w:r>
      <w:proofErr w:type="gramStart"/>
      <w:r w:rsidRPr="0072211F">
        <w:rPr>
          <w:rFonts w:asciiTheme="minorHAnsi" w:hAnsiTheme="minorHAnsi"/>
          <w:snapToGrid w:val="0"/>
        </w:rPr>
        <w:t>endometriosis</w:t>
      </w:r>
      <w:r w:rsidR="004A715C" w:rsidRPr="0072211F">
        <w:rPr>
          <w:rFonts w:asciiTheme="minorHAnsi" w:hAnsiTheme="minorHAnsi"/>
          <w:snapToGrid w:val="0"/>
        </w:rPr>
        <w:t>, but</w:t>
      </w:r>
      <w:proofErr w:type="gramEnd"/>
      <w:r w:rsidR="004A715C" w:rsidRPr="0072211F">
        <w:rPr>
          <w:rFonts w:asciiTheme="minorHAnsi" w:hAnsiTheme="minorHAnsi"/>
          <w:snapToGrid w:val="0"/>
        </w:rPr>
        <w:t xml:space="preserve"> considered that this conclusion was reasonable</w:t>
      </w:r>
      <w:r w:rsidRPr="0072211F">
        <w:rPr>
          <w:rFonts w:asciiTheme="minorHAnsi" w:hAnsiTheme="minorHAnsi"/>
          <w:snapToGrid w:val="0"/>
        </w:rPr>
        <w:t>.</w:t>
      </w:r>
    </w:p>
    <w:p w14:paraId="7DAF03E9" w14:textId="2D716D62" w:rsidR="007800EE" w:rsidRPr="001643CF" w:rsidRDefault="00A21EA2" w:rsidP="001643CF">
      <w:pPr>
        <w:widowControl w:val="0"/>
        <w:numPr>
          <w:ilvl w:val="1"/>
          <w:numId w:val="1"/>
        </w:numPr>
        <w:spacing w:after="120"/>
        <w:rPr>
          <w:rFonts w:asciiTheme="minorHAnsi" w:hAnsiTheme="minorHAnsi"/>
          <w:snapToGrid w:val="0"/>
        </w:rPr>
      </w:pPr>
      <w:r w:rsidRPr="004A5EE9">
        <w:rPr>
          <w:rFonts w:asciiTheme="minorHAnsi" w:hAnsiTheme="minorHAnsi"/>
          <w:snapToGrid w:val="0"/>
        </w:rPr>
        <w:t xml:space="preserve">The PBAC agreed with the ESC that the economic model presented was </w:t>
      </w:r>
      <w:r w:rsidR="004A715C" w:rsidRPr="004A5EE9">
        <w:rPr>
          <w:rFonts w:asciiTheme="minorHAnsi" w:hAnsiTheme="minorHAnsi"/>
          <w:snapToGrid w:val="0"/>
        </w:rPr>
        <w:t>not informative for decision-making</w:t>
      </w:r>
      <w:r w:rsidRPr="004A5EE9">
        <w:rPr>
          <w:rFonts w:asciiTheme="minorHAnsi" w:hAnsiTheme="minorHAnsi"/>
          <w:snapToGrid w:val="0"/>
        </w:rPr>
        <w:t xml:space="preserve">. The PBAC proposed that the comparison of costs </w:t>
      </w:r>
      <w:r w:rsidR="007800EE">
        <w:rPr>
          <w:rFonts w:asciiTheme="minorHAnsi" w:hAnsiTheme="minorHAnsi"/>
          <w:snapToGrid w:val="0"/>
        </w:rPr>
        <w:t>as</w:t>
      </w:r>
      <w:r w:rsidRPr="004A5EE9">
        <w:rPr>
          <w:rFonts w:asciiTheme="minorHAnsi" w:hAnsiTheme="minorHAnsi"/>
          <w:snapToGrid w:val="0"/>
        </w:rPr>
        <w:t xml:space="preserve"> updated in the pre-PBAC response, in</w:t>
      </w:r>
      <w:r w:rsidR="004A715C" w:rsidRPr="004A5EE9">
        <w:rPr>
          <w:rFonts w:asciiTheme="minorHAnsi" w:hAnsiTheme="minorHAnsi"/>
          <w:snapToGrid w:val="0"/>
        </w:rPr>
        <w:t xml:space="preserve"> </w:t>
      </w:r>
      <w:r w:rsidR="004A715C" w:rsidRPr="004A5EE9">
        <w:rPr>
          <w:rFonts w:asciiTheme="minorHAnsi" w:hAnsiTheme="minorHAnsi"/>
          <w:snapToGrid w:val="0"/>
        </w:rPr>
        <w:fldChar w:fldCharType="begin"/>
      </w:r>
      <w:r w:rsidR="004A715C" w:rsidRPr="004A5EE9">
        <w:rPr>
          <w:rFonts w:asciiTheme="minorHAnsi" w:hAnsiTheme="minorHAnsi"/>
          <w:snapToGrid w:val="0"/>
        </w:rPr>
        <w:instrText xml:space="preserve"> REF _Ref162450332 \h </w:instrText>
      </w:r>
      <w:r w:rsidR="004A715C" w:rsidRPr="004A5EE9">
        <w:rPr>
          <w:rFonts w:asciiTheme="minorHAnsi" w:hAnsiTheme="minorHAnsi"/>
          <w:snapToGrid w:val="0"/>
        </w:rPr>
      </w:r>
      <w:r w:rsidR="004A715C" w:rsidRPr="004A5EE9">
        <w:rPr>
          <w:rFonts w:asciiTheme="minorHAnsi" w:hAnsiTheme="minorHAnsi"/>
          <w:snapToGrid w:val="0"/>
        </w:rPr>
        <w:fldChar w:fldCharType="separate"/>
      </w:r>
      <w:r w:rsidR="00F23258" w:rsidRPr="0072211F">
        <w:t xml:space="preserve">Table </w:t>
      </w:r>
      <w:r w:rsidR="00F23258">
        <w:rPr>
          <w:noProof/>
        </w:rPr>
        <w:t>8</w:t>
      </w:r>
      <w:r w:rsidR="004A715C" w:rsidRPr="004A5EE9">
        <w:rPr>
          <w:rFonts w:asciiTheme="minorHAnsi" w:hAnsiTheme="minorHAnsi"/>
          <w:snapToGrid w:val="0"/>
        </w:rPr>
        <w:fldChar w:fldCharType="end"/>
      </w:r>
      <w:r w:rsidRPr="004A5EE9">
        <w:rPr>
          <w:rFonts w:asciiTheme="minorHAnsi" w:hAnsiTheme="minorHAnsi"/>
          <w:snapToGrid w:val="0"/>
        </w:rPr>
        <w:t xml:space="preserve">, presented a way forward using the cost of current </w:t>
      </w:r>
      <w:r w:rsidR="004A715C" w:rsidRPr="004A5EE9">
        <w:rPr>
          <w:rFonts w:asciiTheme="minorHAnsi" w:hAnsiTheme="minorHAnsi"/>
          <w:snapToGrid w:val="0"/>
        </w:rPr>
        <w:t xml:space="preserve">GnRH </w:t>
      </w:r>
      <w:r w:rsidRPr="004A5EE9">
        <w:rPr>
          <w:rFonts w:asciiTheme="minorHAnsi" w:hAnsiTheme="minorHAnsi"/>
          <w:snapToGrid w:val="0"/>
        </w:rPr>
        <w:t xml:space="preserve">therapies + add-back as a frame of reference. The PBAC noted the revised comparison table presented in </w:t>
      </w:r>
      <w:r w:rsidR="007800EE">
        <w:rPr>
          <w:rFonts w:asciiTheme="minorHAnsi" w:hAnsiTheme="minorHAnsi"/>
          <w:snapToGrid w:val="0"/>
        </w:rPr>
        <w:fldChar w:fldCharType="begin"/>
      </w:r>
      <w:r w:rsidR="007800EE">
        <w:rPr>
          <w:rFonts w:asciiTheme="minorHAnsi" w:hAnsiTheme="minorHAnsi"/>
          <w:snapToGrid w:val="0"/>
        </w:rPr>
        <w:instrText xml:space="preserve"> REF _Ref162442060 \h </w:instrText>
      </w:r>
      <w:r w:rsidR="007800EE">
        <w:rPr>
          <w:rFonts w:asciiTheme="minorHAnsi" w:hAnsiTheme="minorHAnsi"/>
          <w:snapToGrid w:val="0"/>
        </w:rPr>
      </w:r>
      <w:r w:rsidR="007800EE">
        <w:rPr>
          <w:rFonts w:asciiTheme="minorHAnsi" w:hAnsiTheme="minorHAnsi"/>
          <w:snapToGrid w:val="0"/>
        </w:rPr>
        <w:fldChar w:fldCharType="separate"/>
      </w:r>
      <w:r w:rsidR="00F23258" w:rsidRPr="0072211F">
        <w:t xml:space="preserve">Table </w:t>
      </w:r>
      <w:r w:rsidR="00F23258">
        <w:rPr>
          <w:noProof/>
        </w:rPr>
        <w:t>9</w:t>
      </w:r>
      <w:r w:rsidR="007800EE">
        <w:rPr>
          <w:rFonts w:asciiTheme="minorHAnsi" w:hAnsiTheme="minorHAnsi"/>
          <w:snapToGrid w:val="0"/>
        </w:rPr>
        <w:fldChar w:fldCharType="end"/>
      </w:r>
      <w:r w:rsidR="004A5EE9">
        <w:rPr>
          <w:rFonts w:asciiTheme="minorHAnsi" w:hAnsiTheme="minorHAnsi"/>
          <w:snapToGrid w:val="0"/>
        </w:rPr>
        <w:t xml:space="preserve"> </w:t>
      </w:r>
      <w:r w:rsidRPr="004A5EE9">
        <w:rPr>
          <w:rFonts w:asciiTheme="minorHAnsi" w:hAnsiTheme="minorHAnsi"/>
          <w:snapToGrid w:val="0"/>
        </w:rPr>
        <w:t xml:space="preserve">represented a basis on which PBAC could be confident that the cost of </w:t>
      </w:r>
      <w:r w:rsidR="00B81EEC" w:rsidRPr="004A5EE9">
        <w:rPr>
          <w:rFonts w:asciiTheme="minorHAnsi" w:hAnsiTheme="minorHAnsi"/>
          <w:snapToGrid w:val="0"/>
        </w:rPr>
        <w:t>therapy</w:t>
      </w:r>
      <w:r w:rsidRPr="004A5EE9">
        <w:rPr>
          <w:rFonts w:asciiTheme="minorHAnsi" w:hAnsiTheme="minorHAnsi"/>
          <w:snapToGrid w:val="0"/>
        </w:rPr>
        <w:t xml:space="preserve"> with Ryeqo </w:t>
      </w:r>
      <w:r w:rsidR="007554F1">
        <w:rPr>
          <w:rFonts w:asciiTheme="minorHAnsi" w:hAnsiTheme="minorHAnsi"/>
          <w:snapToGrid w:val="0"/>
        </w:rPr>
        <w:t xml:space="preserve">over the first 12 months of treatment </w:t>
      </w:r>
      <w:r w:rsidRPr="004A5EE9">
        <w:rPr>
          <w:rFonts w:asciiTheme="minorHAnsi" w:hAnsiTheme="minorHAnsi"/>
          <w:snapToGrid w:val="0"/>
        </w:rPr>
        <w:t xml:space="preserve">would be no more costly than current </w:t>
      </w:r>
      <w:r w:rsidR="0063664A" w:rsidRPr="0063664A">
        <w:rPr>
          <w:rFonts w:asciiTheme="minorHAnsi" w:hAnsiTheme="minorHAnsi"/>
          <w:snapToGrid w:val="0"/>
        </w:rPr>
        <w:t>GnRH</w:t>
      </w:r>
      <w:r w:rsidRPr="004A5EE9">
        <w:rPr>
          <w:rFonts w:asciiTheme="minorHAnsi" w:hAnsiTheme="minorHAnsi"/>
          <w:snapToGrid w:val="0"/>
        </w:rPr>
        <w:t xml:space="preserve"> + add-back </w:t>
      </w:r>
      <w:r w:rsidR="00B81EEC" w:rsidRPr="004A5EE9">
        <w:rPr>
          <w:rFonts w:asciiTheme="minorHAnsi" w:hAnsiTheme="minorHAnsi"/>
          <w:snapToGrid w:val="0"/>
        </w:rPr>
        <w:t>therapies</w:t>
      </w:r>
      <w:r w:rsidR="00F46DB3" w:rsidRPr="004A5EE9">
        <w:rPr>
          <w:rFonts w:asciiTheme="minorHAnsi" w:hAnsiTheme="minorHAnsi"/>
          <w:snapToGrid w:val="0"/>
        </w:rPr>
        <w:t xml:space="preserve"> used sequentially</w:t>
      </w:r>
      <w:r w:rsidRPr="004A5EE9">
        <w:rPr>
          <w:rFonts w:asciiTheme="minorHAnsi" w:hAnsiTheme="minorHAnsi"/>
          <w:snapToGrid w:val="0"/>
        </w:rPr>
        <w:t>.</w:t>
      </w:r>
      <w:r w:rsidR="007800EE">
        <w:rPr>
          <w:rFonts w:asciiTheme="minorHAnsi" w:hAnsiTheme="minorHAnsi"/>
          <w:snapToGrid w:val="0"/>
        </w:rPr>
        <w:t xml:space="preserve"> </w:t>
      </w:r>
      <w:r w:rsidR="007800EE" w:rsidRPr="007800EE">
        <w:rPr>
          <w:snapToGrid w:val="0"/>
        </w:rPr>
        <w:t xml:space="preserve">The PBAC acknowledged that Ryeqo would </w:t>
      </w:r>
      <w:r w:rsidR="007554F1">
        <w:rPr>
          <w:snapToGrid w:val="0"/>
        </w:rPr>
        <w:t xml:space="preserve">likely </w:t>
      </w:r>
      <w:r w:rsidR="007800EE" w:rsidRPr="007800EE">
        <w:rPr>
          <w:snapToGrid w:val="0"/>
        </w:rPr>
        <w:t>be used on average for more than 12 months and considered the cost calculated for the first 12 months of therapy provides an appropriate frame of reference for the cost of therapy beyond 12</w:t>
      </w:r>
      <w:r w:rsidR="00C4148D">
        <w:rPr>
          <w:snapToGrid w:val="0"/>
        </w:rPr>
        <w:t> </w:t>
      </w:r>
      <w:r w:rsidR="007800EE" w:rsidRPr="007800EE">
        <w:rPr>
          <w:snapToGrid w:val="0"/>
        </w:rPr>
        <w:t>months.</w:t>
      </w:r>
    </w:p>
    <w:p w14:paraId="15DFD4D8" w14:textId="4DB36204" w:rsidR="00AE4DEF" w:rsidRDefault="00565E98" w:rsidP="00E56DD0">
      <w:pPr>
        <w:widowControl w:val="0"/>
        <w:numPr>
          <w:ilvl w:val="1"/>
          <w:numId w:val="1"/>
        </w:numPr>
        <w:spacing w:after="120"/>
        <w:rPr>
          <w:rFonts w:asciiTheme="minorHAnsi" w:hAnsiTheme="minorHAnsi"/>
          <w:iCs/>
          <w:snapToGrid w:val="0"/>
        </w:rPr>
      </w:pPr>
      <w:r w:rsidRPr="001643CF">
        <w:rPr>
          <w:rFonts w:asciiTheme="minorHAnsi" w:hAnsiTheme="minorHAnsi"/>
          <w:iCs/>
          <w:snapToGrid w:val="0"/>
        </w:rPr>
        <w:t xml:space="preserve">The PBAC noted the DUSC advice that the financial implications were uncertain and underestimated due to </w:t>
      </w:r>
      <w:r w:rsidR="00F46DB3" w:rsidRPr="001643CF">
        <w:rPr>
          <w:rFonts w:asciiTheme="minorHAnsi" w:hAnsiTheme="minorHAnsi"/>
          <w:iCs/>
          <w:snapToGrid w:val="0"/>
        </w:rPr>
        <w:t xml:space="preserve">the </w:t>
      </w:r>
      <w:r w:rsidRPr="001643CF">
        <w:rPr>
          <w:rFonts w:asciiTheme="minorHAnsi" w:hAnsiTheme="minorHAnsi"/>
          <w:iCs/>
          <w:snapToGrid w:val="0"/>
        </w:rPr>
        <w:t>assumption</w:t>
      </w:r>
      <w:r w:rsidR="00A42D5F" w:rsidRPr="001643CF">
        <w:rPr>
          <w:rFonts w:asciiTheme="minorHAnsi" w:hAnsiTheme="minorHAnsi"/>
          <w:iCs/>
          <w:snapToGrid w:val="0"/>
        </w:rPr>
        <w:t>s</w:t>
      </w:r>
      <w:r w:rsidRPr="001643CF">
        <w:rPr>
          <w:rFonts w:asciiTheme="minorHAnsi" w:hAnsiTheme="minorHAnsi"/>
          <w:iCs/>
          <w:snapToGrid w:val="0"/>
        </w:rPr>
        <w:t xml:space="preserve"> of </w:t>
      </w:r>
      <w:r w:rsidR="00A42D5F" w:rsidRPr="001643CF">
        <w:rPr>
          <w:rFonts w:asciiTheme="minorHAnsi" w:hAnsiTheme="minorHAnsi"/>
          <w:iCs/>
          <w:snapToGrid w:val="0"/>
        </w:rPr>
        <w:t>a</w:t>
      </w:r>
      <w:r w:rsidR="00A42D5F" w:rsidRPr="0072211F">
        <w:t>ge, diagnosis rate, the proportion of patients with moderate to severe pain and duration of use</w:t>
      </w:r>
      <w:r w:rsidRPr="001643CF">
        <w:rPr>
          <w:rFonts w:asciiTheme="minorHAnsi" w:hAnsiTheme="minorHAnsi"/>
          <w:iCs/>
          <w:snapToGrid w:val="0"/>
        </w:rPr>
        <w:t>. The PBAC noted the pre-</w:t>
      </w:r>
      <w:r w:rsidR="00F46DB3" w:rsidRPr="001643CF">
        <w:rPr>
          <w:rFonts w:asciiTheme="minorHAnsi" w:hAnsiTheme="minorHAnsi"/>
          <w:iCs/>
          <w:snapToGrid w:val="0"/>
        </w:rPr>
        <w:t xml:space="preserve">PBAC </w:t>
      </w:r>
      <w:r w:rsidR="00A42D5F" w:rsidRPr="001643CF">
        <w:rPr>
          <w:rFonts w:asciiTheme="minorHAnsi" w:hAnsiTheme="minorHAnsi"/>
          <w:iCs/>
          <w:snapToGrid w:val="0"/>
        </w:rPr>
        <w:t>response</w:t>
      </w:r>
      <w:r w:rsidRPr="001643CF">
        <w:rPr>
          <w:rFonts w:asciiTheme="minorHAnsi" w:hAnsiTheme="minorHAnsi"/>
          <w:iCs/>
          <w:snapToGrid w:val="0"/>
        </w:rPr>
        <w:t xml:space="preserve"> </w:t>
      </w:r>
      <w:r w:rsidR="00A42D5F" w:rsidRPr="001643CF">
        <w:rPr>
          <w:rFonts w:asciiTheme="minorHAnsi" w:hAnsiTheme="minorHAnsi"/>
          <w:iCs/>
          <w:snapToGrid w:val="0"/>
        </w:rPr>
        <w:t>addressed the</w:t>
      </w:r>
      <w:r w:rsidRPr="001643CF">
        <w:rPr>
          <w:rFonts w:asciiTheme="minorHAnsi" w:hAnsiTheme="minorHAnsi"/>
          <w:iCs/>
          <w:snapToGrid w:val="0"/>
        </w:rPr>
        <w:t xml:space="preserve"> </w:t>
      </w:r>
      <w:r w:rsidR="00F46DB3" w:rsidRPr="001643CF">
        <w:rPr>
          <w:rFonts w:asciiTheme="minorHAnsi" w:hAnsiTheme="minorHAnsi"/>
          <w:iCs/>
          <w:snapToGrid w:val="0"/>
        </w:rPr>
        <w:t xml:space="preserve">issues </w:t>
      </w:r>
      <w:r w:rsidR="004A715C" w:rsidRPr="001643CF">
        <w:rPr>
          <w:rFonts w:asciiTheme="minorHAnsi" w:hAnsiTheme="minorHAnsi"/>
          <w:iCs/>
          <w:snapToGrid w:val="0"/>
        </w:rPr>
        <w:t xml:space="preserve">raised by DUSC </w:t>
      </w:r>
      <w:r w:rsidR="00A42D5F" w:rsidRPr="001643CF">
        <w:rPr>
          <w:rFonts w:asciiTheme="minorHAnsi" w:hAnsiTheme="minorHAnsi"/>
          <w:iCs/>
          <w:snapToGrid w:val="0"/>
        </w:rPr>
        <w:t xml:space="preserve">and substantially </w:t>
      </w:r>
      <w:r w:rsidR="004A715C" w:rsidRPr="001643CF">
        <w:rPr>
          <w:rFonts w:asciiTheme="minorHAnsi" w:hAnsiTheme="minorHAnsi"/>
          <w:iCs/>
          <w:snapToGrid w:val="0"/>
        </w:rPr>
        <w:t xml:space="preserve">increased </w:t>
      </w:r>
      <w:r w:rsidR="00A42D5F" w:rsidRPr="001643CF">
        <w:rPr>
          <w:rFonts w:asciiTheme="minorHAnsi" w:hAnsiTheme="minorHAnsi"/>
          <w:iCs/>
          <w:snapToGrid w:val="0"/>
        </w:rPr>
        <w:t xml:space="preserve">the estimated financial implications over 6 years (see </w:t>
      </w:r>
      <w:r w:rsidR="00A42D5F" w:rsidRPr="001643CF">
        <w:rPr>
          <w:rFonts w:asciiTheme="minorHAnsi" w:hAnsiTheme="minorHAnsi"/>
          <w:iCs/>
          <w:snapToGrid w:val="0"/>
        </w:rPr>
        <w:fldChar w:fldCharType="begin"/>
      </w:r>
      <w:r w:rsidR="00A42D5F" w:rsidRPr="001643CF">
        <w:rPr>
          <w:rFonts w:asciiTheme="minorHAnsi" w:hAnsiTheme="minorHAnsi"/>
          <w:iCs/>
          <w:snapToGrid w:val="0"/>
        </w:rPr>
        <w:instrText xml:space="preserve"> REF _Ref162338890 \h </w:instrText>
      </w:r>
      <w:r w:rsidR="00A42D5F" w:rsidRPr="001643CF">
        <w:rPr>
          <w:rFonts w:asciiTheme="minorHAnsi" w:hAnsiTheme="minorHAnsi"/>
          <w:iCs/>
          <w:snapToGrid w:val="0"/>
        </w:rPr>
      </w:r>
      <w:r w:rsidR="00A42D5F" w:rsidRPr="001643CF">
        <w:rPr>
          <w:rFonts w:asciiTheme="minorHAnsi" w:hAnsiTheme="minorHAnsi"/>
          <w:iCs/>
          <w:snapToGrid w:val="0"/>
        </w:rPr>
        <w:fldChar w:fldCharType="separate"/>
      </w:r>
      <w:r w:rsidR="00F23258" w:rsidRPr="0072211F">
        <w:t xml:space="preserve">Table </w:t>
      </w:r>
      <w:r w:rsidR="00F23258">
        <w:rPr>
          <w:noProof/>
        </w:rPr>
        <w:t>12</w:t>
      </w:r>
      <w:r w:rsidR="00A42D5F" w:rsidRPr="001643CF">
        <w:rPr>
          <w:rFonts w:asciiTheme="minorHAnsi" w:hAnsiTheme="minorHAnsi"/>
          <w:iCs/>
          <w:snapToGrid w:val="0"/>
        </w:rPr>
        <w:fldChar w:fldCharType="end"/>
      </w:r>
      <w:r w:rsidR="00A42D5F" w:rsidRPr="001643CF">
        <w:rPr>
          <w:rFonts w:asciiTheme="minorHAnsi" w:hAnsiTheme="minorHAnsi"/>
          <w:iCs/>
          <w:snapToGrid w:val="0"/>
        </w:rPr>
        <w:t>). However, the PBAC</w:t>
      </w:r>
      <w:r w:rsidRPr="001643CF">
        <w:rPr>
          <w:rFonts w:asciiTheme="minorHAnsi" w:hAnsiTheme="minorHAnsi"/>
          <w:iCs/>
          <w:snapToGrid w:val="0"/>
        </w:rPr>
        <w:t xml:space="preserve"> </w:t>
      </w:r>
      <w:r w:rsidR="00A42D5F" w:rsidRPr="001643CF">
        <w:rPr>
          <w:rFonts w:asciiTheme="minorHAnsi" w:hAnsiTheme="minorHAnsi"/>
          <w:iCs/>
          <w:snapToGrid w:val="0"/>
        </w:rPr>
        <w:t>considered that prevalence</w:t>
      </w:r>
      <w:r w:rsidR="00577381">
        <w:rPr>
          <w:rFonts w:asciiTheme="minorHAnsi" w:hAnsiTheme="minorHAnsi"/>
          <w:iCs/>
          <w:snapToGrid w:val="0"/>
        </w:rPr>
        <w:t xml:space="preserve"> </w:t>
      </w:r>
      <w:r w:rsidR="00A42D5F" w:rsidRPr="001643CF">
        <w:rPr>
          <w:rFonts w:asciiTheme="minorHAnsi" w:hAnsiTheme="minorHAnsi"/>
          <w:iCs/>
          <w:snapToGrid w:val="0"/>
        </w:rPr>
        <w:t>would be lower in the age group from 18</w:t>
      </w:r>
      <w:r w:rsidR="00A42D5F" w:rsidRPr="0072211F">
        <w:rPr>
          <w:rFonts w:asciiTheme="minorHAnsi" w:eastAsia="Symbol" w:hAnsiTheme="minorHAnsi" w:cs="Symbol"/>
          <w:iCs/>
          <w:snapToGrid w:val="0"/>
        </w:rPr>
        <w:t>-</w:t>
      </w:r>
      <w:r w:rsidR="00A42D5F" w:rsidRPr="001643CF">
        <w:rPr>
          <w:rFonts w:asciiTheme="minorHAnsi" w:hAnsiTheme="minorHAnsi"/>
          <w:iCs/>
          <w:snapToGrid w:val="0"/>
        </w:rPr>
        <w:t xml:space="preserve">30 years of age </w:t>
      </w:r>
      <w:r w:rsidR="001643CF" w:rsidRPr="001643CF">
        <w:rPr>
          <w:rFonts w:asciiTheme="minorHAnsi" w:hAnsiTheme="minorHAnsi"/>
          <w:iCs/>
          <w:snapToGrid w:val="0"/>
        </w:rPr>
        <w:t xml:space="preserve">and should be reduced from 14% to 12%. The PBAC noted that the uptake rates were applied to the prevalent population such that the cumulative uptake by year 6 was greater than </w:t>
      </w:r>
      <w:proofErr w:type="gramStart"/>
      <w:r w:rsidR="00C12D15" w:rsidRPr="000650F5">
        <w:rPr>
          <w:rFonts w:asciiTheme="minorHAnsi" w:hAnsiTheme="minorHAnsi"/>
          <w:iCs/>
          <w:snapToGrid w:val="0"/>
          <w:color w:val="000000"/>
          <w:w w:val="15"/>
          <w:shd w:val="solid" w:color="000000" w:fill="000000"/>
          <w:fitText w:val="-20" w:id="-961850101"/>
          <w14:textFill>
            <w14:solidFill>
              <w14:srgbClr w14:val="000000">
                <w14:alpha w14:val="100000"/>
              </w14:srgbClr>
            </w14:solidFill>
          </w14:textFill>
        </w:rPr>
        <w:t xml:space="preserve">|  </w:t>
      </w:r>
      <w:r w:rsidR="00C12D15" w:rsidRPr="000650F5">
        <w:rPr>
          <w:rFonts w:asciiTheme="minorHAnsi" w:hAnsiTheme="minorHAnsi"/>
          <w:iCs/>
          <w:snapToGrid w:val="0"/>
          <w:color w:val="000000"/>
          <w:spacing w:val="-69"/>
          <w:w w:val="15"/>
          <w:shd w:val="solid" w:color="000000" w:fill="000000"/>
          <w:fitText w:val="-20" w:id="-961850101"/>
          <w14:textFill>
            <w14:solidFill>
              <w14:srgbClr w14:val="000000">
                <w14:alpha w14:val="100000"/>
              </w14:srgbClr>
            </w14:solidFill>
          </w14:textFill>
        </w:rPr>
        <w:t>|</w:t>
      </w:r>
      <w:proofErr w:type="gramEnd"/>
      <w:r w:rsidR="001643CF" w:rsidRPr="00E61EF2">
        <w:rPr>
          <w:rFonts w:asciiTheme="minorHAnsi" w:hAnsiTheme="minorHAnsi"/>
          <w:iCs/>
          <w:snapToGrid w:val="0"/>
        </w:rPr>
        <w:t>%.</w:t>
      </w:r>
      <w:r w:rsidR="001643CF" w:rsidRPr="001643CF">
        <w:rPr>
          <w:rFonts w:asciiTheme="minorHAnsi" w:hAnsiTheme="minorHAnsi"/>
          <w:iCs/>
          <w:snapToGrid w:val="0"/>
        </w:rPr>
        <w:t xml:space="preserve"> The PBAC considered that the cumulative uptake over 6 years would be no higher than </w:t>
      </w:r>
      <w:proofErr w:type="gramStart"/>
      <w:r w:rsidR="00C12D15" w:rsidRPr="000650F5">
        <w:rPr>
          <w:rFonts w:asciiTheme="minorHAnsi" w:hAnsiTheme="minorHAnsi"/>
          <w:iCs/>
          <w:snapToGrid w:val="0"/>
          <w:color w:val="000000"/>
          <w:w w:val="15"/>
          <w:shd w:val="solid" w:color="000000" w:fill="000000"/>
          <w:fitText w:val="-20" w:id="-961850100"/>
          <w14:textFill>
            <w14:solidFill>
              <w14:srgbClr w14:val="000000">
                <w14:alpha w14:val="100000"/>
              </w14:srgbClr>
            </w14:solidFill>
          </w14:textFill>
        </w:rPr>
        <w:t xml:space="preserve">|  </w:t>
      </w:r>
      <w:r w:rsidR="00C12D15" w:rsidRPr="000650F5">
        <w:rPr>
          <w:rFonts w:asciiTheme="minorHAnsi" w:hAnsiTheme="minorHAnsi"/>
          <w:iCs/>
          <w:snapToGrid w:val="0"/>
          <w:color w:val="000000"/>
          <w:spacing w:val="-69"/>
          <w:w w:val="15"/>
          <w:shd w:val="solid" w:color="000000" w:fill="000000"/>
          <w:fitText w:val="-20" w:id="-961850100"/>
          <w14:textFill>
            <w14:solidFill>
              <w14:srgbClr w14:val="000000">
                <w14:alpha w14:val="100000"/>
              </w14:srgbClr>
            </w14:solidFill>
          </w14:textFill>
        </w:rPr>
        <w:t>|</w:t>
      </w:r>
      <w:proofErr w:type="gramEnd"/>
      <w:r w:rsidR="001643CF" w:rsidRPr="00E61EF2">
        <w:rPr>
          <w:rFonts w:asciiTheme="minorHAnsi" w:hAnsiTheme="minorHAnsi"/>
          <w:iCs/>
          <w:snapToGrid w:val="0"/>
        </w:rPr>
        <w:t>%</w:t>
      </w:r>
      <w:r w:rsidR="001643CF" w:rsidRPr="001643CF">
        <w:rPr>
          <w:rFonts w:asciiTheme="minorHAnsi" w:hAnsiTheme="minorHAnsi"/>
          <w:iCs/>
          <w:snapToGrid w:val="0"/>
        </w:rPr>
        <w:t xml:space="preserve"> of eligible patients.</w:t>
      </w:r>
      <w:r w:rsidR="001643CF">
        <w:rPr>
          <w:rFonts w:asciiTheme="minorHAnsi" w:hAnsiTheme="minorHAnsi"/>
          <w:iCs/>
          <w:snapToGrid w:val="0"/>
        </w:rPr>
        <w:t xml:space="preserve"> </w:t>
      </w:r>
      <w:r w:rsidR="004A5EE9" w:rsidRPr="001643CF">
        <w:rPr>
          <w:rFonts w:asciiTheme="minorHAnsi" w:hAnsiTheme="minorHAnsi"/>
          <w:iCs/>
          <w:snapToGrid w:val="0"/>
        </w:rPr>
        <w:t>In addition, the PBAC considered t</w:t>
      </w:r>
      <w:r w:rsidR="004A715C" w:rsidRPr="001643CF">
        <w:rPr>
          <w:rFonts w:asciiTheme="minorHAnsi" w:hAnsiTheme="minorHAnsi"/>
          <w:iCs/>
          <w:snapToGrid w:val="0"/>
        </w:rPr>
        <w:t>hat t</w:t>
      </w:r>
      <w:r w:rsidR="004A715C" w:rsidRPr="0072211F">
        <w:t xml:space="preserve">he assumption </w:t>
      </w:r>
      <w:r w:rsidR="004A715C" w:rsidRPr="000300D4">
        <w:t>that 50% of patients have moderate-severe pain, should be revised back to 30% as p</w:t>
      </w:r>
      <w:r w:rsidR="004A715C" w:rsidRPr="0072211F">
        <w:t xml:space="preserve">er the original submission. </w:t>
      </w:r>
      <w:r w:rsidR="001643CF">
        <w:t xml:space="preserve">The PBAC also noted that a treatment duration of 2 years was applied to all patients in the first year of listing and considered that this should be corrected. </w:t>
      </w:r>
      <w:r w:rsidR="004A715C" w:rsidRPr="0072211F">
        <w:t>The PBAC noted</w:t>
      </w:r>
      <w:r w:rsidR="004A715C" w:rsidRPr="001643CF">
        <w:rPr>
          <w:rFonts w:asciiTheme="minorHAnsi" w:hAnsiTheme="minorHAnsi"/>
          <w:iCs/>
          <w:snapToGrid w:val="0"/>
        </w:rPr>
        <w:t xml:space="preserve"> these revisions</w:t>
      </w:r>
      <w:r w:rsidR="00A42D5F" w:rsidRPr="001643CF">
        <w:rPr>
          <w:rFonts w:asciiTheme="minorHAnsi" w:hAnsiTheme="minorHAnsi"/>
          <w:iCs/>
          <w:snapToGrid w:val="0"/>
        </w:rPr>
        <w:t xml:space="preserve"> would </w:t>
      </w:r>
      <w:r w:rsidR="004A715C" w:rsidRPr="001643CF">
        <w:rPr>
          <w:rFonts w:asciiTheme="minorHAnsi" w:hAnsiTheme="minorHAnsi"/>
          <w:iCs/>
          <w:snapToGrid w:val="0"/>
        </w:rPr>
        <w:t>reduce the</w:t>
      </w:r>
      <w:r w:rsidR="00F46DB3" w:rsidRPr="001643CF">
        <w:rPr>
          <w:rFonts w:asciiTheme="minorHAnsi" w:hAnsiTheme="minorHAnsi"/>
          <w:iCs/>
          <w:snapToGrid w:val="0"/>
        </w:rPr>
        <w:t xml:space="preserve"> revised</w:t>
      </w:r>
      <w:r w:rsidR="00A42D5F" w:rsidRPr="001643CF">
        <w:rPr>
          <w:rFonts w:asciiTheme="minorHAnsi" w:hAnsiTheme="minorHAnsi"/>
          <w:iCs/>
          <w:snapToGrid w:val="0"/>
        </w:rPr>
        <w:t xml:space="preserve"> estimates (see </w:t>
      </w:r>
      <w:r w:rsidR="004A715C" w:rsidRPr="001643CF">
        <w:rPr>
          <w:rFonts w:asciiTheme="minorHAnsi" w:hAnsiTheme="minorHAnsi"/>
          <w:iCs/>
          <w:snapToGrid w:val="0"/>
        </w:rPr>
        <w:fldChar w:fldCharType="begin"/>
      </w:r>
      <w:r w:rsidR="004A715C" w:rsidRPr="001643CF">
        <w:rPr>
          <w:rFonts w:asciiTheme="minorHAnsi" w:hAnsiTheme="minorHAnsi"/>
          <w:iCs/>
          <w:snapToGrid w:val="0"/>
        </w:rPr>
        <w:instrText xml:space="preserve"> REF _Ref162447466 \h  \* MERGEFORMAT </w:instrText>
      </w:r>
      <w:r w:rsidR="004A715C" w:rsidRPr="001643CF">
        <w:rPr>
          <w:rFonts w:asciiTheme="minorHAnsi" w:hAnsiTheme="minorHAnsi"/>
          <w:iCs/>
          <w:snapToGrid w:val="0"/>
        </w:rPr>
      </w:r>
      <w:r w:rsidR="004A715C" w:rsidRPr="001643CF">
        <w:rPr>
          <w:rFonts w:asciiTheme="minorHAnsi" w:hAnsiTheme="minorHAnsi"/>
          <w:iCs/>
          <w:snapToGrid w:val="0"/>
        </w:rPr>
        <w:fldChar w:fldCharType="separate"/>
      </w:r>
      <w:r w:rsidR="00F23258" w:rsidRPr="0072211F">
        <w:t xml:space="preserve">Table </w:t>
      </w:r>
      <w:r w:rsidR="00F23258">
        <w:t>13</w:t>
      </w:r>
      <w:r w:rsidR="004A715C" w:rsidRPr="001643CF">
        <w:rPr>
          <w:rFonts w:asciiTheme="minorHAnsi" w:hAnsiTheme="minorHAnsi"/>
          <w:iCs/>
          <w:snapToGrid w:val="0"/>
        </w:rPr>
        <w:fldChar w:fldCharType="end"/>
      </w:r>
      <w:r w:rsidR="00A42D5F" w:rsidRPr="001643CF">
        <w:rPr>
          <w:rFonts w:asciiTheme="minorHAnsi" w:hAnsiTheme="minorHAnsi"/>
          <w:iCs/>
          <w:snapToGrid w:val="0"/>
        </w:rPr>
        <w:t xml:space="preserve"> – PBAC request</w:t>
      </w:r>
      <w:r w:rsidR="004A715C" w:rsidRPr="001643CF">
        <w:rPr>
          <w:rFonts w:asciiTheme="minorHAnsi" w:hAnsiTheme="minorHAnsi"/>
          <w:iCs/>
          <w:snapToGrid w:val="0"/>
        </w:rPr>
        <w:t>ed revisions</w:t>
      </w:r>
      <w:r w:rsidR="00A42D5F" w:rsidRPr="001643CF">
        <w:rPr>
          <w:rFonts w:asciiTheme="minorHAnsi" w:hAnsiTheme="minorHAnsi"/>
          <w:iCs/>
          <w:snapToGrid w:val="0"/>
        </w:rPr>
        <w:t xml:space="preserve">). </w:t>
      </w:r>
    </w:p>
    <w:p w14:paraId="341EA646" w14:textId="60B8B5FE" w:rsidR="004A715C" w:rsidRPr="00AE4DEF" w:rsidRDefault="00AE4DEF" w:rsidP="001E6476">
      <w:pPr>
        <w:pStyle w:val="3-BodyText"/>
      </w:pPr>
      <w:r w:rsidRPr="00AE4DEF">
        <w:t xml:space="preserve">The PBAC considered that there were further revisions to the estimates required to estimate the net cost associated with listing Ryeqo. </w:t>
      </w:r>
      <w:r w:rsidRPr="00AA3853">
        <w:t>The PBAC noted that the cost offsets for nafarelin and goserelin</w:t>
      </w:r>
      <w:r>
        <w:t xml:space="preserve">, assuming </w:t>
      </w:r>
      <w:r w:rsidRPr="000300D4">
        <w:t>100%</w:t>
      </w:r>
      <w:r>
        <w:t xml:space="preserve"> of patients receive 6 months of treatment with each,</w:t>
      </w:r>
      <w:r w:rsidRPr="00AA3853">
        <w:t xml:space="preserve"> appear substantially overestimated and implausible based on the current PBS utilisation of these medicines</w:t>
      </w:r>
      <w:r>
        <w:t xml:space="preserve">. </w:t>
      </w:r>
      <w:r w:rsidRPr="00AA3853">
        <w:t>Although t</w:t>
      </w:r>
      <w:r>
        <w:t xml:space="preserve">he Commentary considered that </w:t>
      </w:r>
      <w:r w:rsidRPr="0072211F">
        <w:t>it is unlikely that Ryeqo would replace GnRH treatment alone or BSC (contraceptive) alone in patients who would otherwise not initiate GnRH therapy</w:t>
      </w:r>
      <w:r>
        <w:t xml:space="preserve">, the PBAC considered </w:t>
      </w:r>
      <w:r w:rsidRPr="00541DA4">
        <w:t>a</w:t>
      </w:r>
      <w:r>
        <w:t>s an</w:t>
      </w:r>
      <w:r w:rsidRPr="00541DA4">
        <w:t xml:space="preserve"> FDC with add-back therapy, available in an oral form, it is expected Ryeqo </w:t>
      </w:r>
      <w:r>
        <w:t>may</w:t>
      </w:r>
      <w:r w:rsidRPr="00D65AA6">
        <w:t xml:space="preserve"> be more widely used than currently available therapies</w:t>
      </w:r>
      <w:r>
        <w:t xml:space="preserve">. The PBAC considered the offsets should be reduced to be consistent with the current PBS usage of GnRH therapy for endometriosis and hence to account for additional patients accessing treatment. </w:t>
      </w:r>
      <w:r w:rsidR="00A42D5F" w:rsidRPr="00AE4DEF">
        <w:t xml:space="preserve">The PBAC </w:t>
      </w:r>
      <w:r>
        <w:t xml:space="preserve">also </w:t>
      </w:r>
      <w:r w:rsidR="00A42D5F" w:rsidRPr="00AE4DEF">
        <w:t xml:space="preserve">noted that BMD costs were excluded from the </w:t>
      </w:r>
      <w:proofErr w:type="gramStart"/>
      <w:r w:rsidR="00A42D5F" w:rsidRPr="00AE4DEF">
        <w:t>estimates, and</w:t>
      </w:r>
      <w:proofErr w:type="gramEnd"/>
      <w:r w:rsidR="00A42D5F" w:rsidRPr="00AE4DEF">
        <w:t xml:space="preserve"> advised that costs for annual testing of patients up to 40 years of age, while on treatment, </w:t>
      </w:r>
      <w:r w:rsidR="00586387" w:rsidRPr="00AE4DEF">
        <w:t>should</w:t>
      </w:r>
      <w:r w:rsidR="00A42D5F" w:rsidRPr="00AE4DEF">
        <w:t xml:space="preserve"> be included. </w:t>
      </w:r>
    </w:p>
    <w:p w14:paraId="02D8213A" w14:textId="7BD08109" w:rsidR="00565E98" w:rsidRPr="0072211F" w:rsidRDefault="004A715C" w:rsidP="007A3A62">
      <w:pPr>
        <w:widowControl w:val="0"/>
        <w:numPr>
          <w:ilvl w:val="1"/>
          <w:numId w:val="1"/>
        </w:numPr>
        <w:spacing w:after="120"/>
        <w:rPr>
          <w:rFonts w:asciiTheme="minorHAnsi" w:hAnsiTheme="minorHAnsi"/>
          <w:iCs/>
          <w:snapToGrid w:val="0"/>
        </w:rPr>
      </w:pPr>
      <w:r w:rsidRPr="0072211F">
        <w:rPr>
          <w:rFonts w:asciiTheme="minorHAnsi" w:hAnsiTheme="minorHAnsi"/>
          <w:iCs/>
          <w:snapToGrid w:val="0"/>
        </w:rPr>
        <w:t xml:space="preserve">The PBAC noted that there was a considerable degree of uncertainty regarding the </w:t>
      </w:r>
      <w:r w:rsidR="004C5C7C" w:rsidRPr="0072211F">
        <w:rPr>
          <w:rFonts w:asciiTheme="minorHAnsi" w:hAnsiTheme="minorHAnsi"/>
          <w:iCs/>
          <w:snapToGrid w:val="0"/>
        </w:rPr>
        <w:t xml:space="preserve">estimated uptake and treatment duration for Ryeqo. The PBAC considered there was also uncertainty regarding the safety and cost-effectiveness for ongoing treatment with Ryeqo as the clinical data were limited to 2 years of treatment. The PBAC considered that to address these uncertainties </w:t>
      </w:r>
      <w:r w:rsidR="00A42D5F" w:rsidRPr="0072211F">
        <w:rPr>
          <w:rFonts w:asciiTheme="minorHAnsi" w:hAnsiTheme="minorHAnsi"/>
          <w:iCs/>
          <w:snapToGrid w:val="0"/>
        </w:rPr>
        <w:t xml:space="preserve">a risk sharing arrangement is required with </w:t>
      </w:r>
      <w:proofErr w:type="gramStart"/>
      <w:r w:rsidR="00C12D15" w:rsidRPr="000650F5">
        <w:rPr>
          <w:rFonts w:asciiTheme="minorHAnsi" w:hAnsiTheme="minorHAnsi"/>
          <w:iCs/>
          <w:snapToGrid w:val="0"/>
          <w:color w:val="000000"/>
          <w:w w:val="15"/>
          <w:shd w:val="solid" w:color="000000" w:fill="000000"/>
          <w:fitText w:val="-20" w:id="-961850099"/>
          <w14:textFill>
            <w14:solidFill>
              <w14:srgbClr w14:val="000000">
                <w14:alpha w14:val="100000"/>
              </w14:srgbClr>
            </w14:solidFill>
          </w14:textFill>
        </w:rPr>
        <w:t xml:space="preserve">|  </w:t>
      </w:r>
      <w:r w:rsidR="00C12D15" w:rsidRPr="000650F5">
        <w:rPr>
          <w:rFonts w:asciiTheme="minorHAnsi" w:hAnsiTheme="minorHAnsi"/>
          <w:iCs/>
          <w:snapToGrid w:val="0"/>
          <w:color w:val="000000"/>
          <w:spacing w:val="-69"/>
          <w:w w:val="15"/>
          <w:shd w:val="solid" w:color="000000" w:fill="000000"/>
          <w:fitText w:val="-20" w:id="-961850099"/>
          <w14:textFill>
            <w14:solidFill>
              <w14:srgbClr w14:val="000000">
                <w14:alpha w14:val="100000"/>
              </w14:srgbClr>
            </w14:solidFill>
          </w14:textFill>
        </w:rPr>
        <w:t>|</w:t>
      </w:r>
      <w:proofErr w:type="gramEnd"/>
      <w:r w:rsidR="00A42D5F" w:rsidRPr="0072211F">
        <w:rPr>
          <w:rFonts w:asciiTheme="minorHAnsi" w:hAnsiTheme="minorHAnsi"/>
          <w:iCs/>
          <w:snapToGrid w:val="0"/>
        </w:rPr>
        <w:t xml:space="preserve">% rebate </w:t>
      </w:r>
      <w:r w:rsidR="00586387">
        <w:rPr>
          <w:rFonts w:asciiTheme="minorHAnsi" w:hAnsiTheme="minorHAnsi"/>
          <w:iCs/>
          <w:snapToGrid w:val="0"/>
        </w:rPr>
        <w:t xml:space="preserve">for use </w:t>
      </w:r>
      <w:r w:rsidR="00A42D5F" w:rsidRPr="0072211F">
        <w:rPr>
          <w:rFonts w:asciiTheme="minorHAnsi" w:hAnsiTheme="minorHAnsi"/>
          <w:iCs/>
          <w:snapToGrid w:val="0"/>
        </w:rPr>
        <w:t>over the caps</w:t>
      </w:r>
      <w:r w:rsidR="004C5C7C" w:rsidRPr="0072211F">
        <w:rPr>
          <w:rFonts w:asciiTheme="minorHAnsi" w:hAnsiTheme="minorHAnsi"/>
          <w:iCs/>
          <w:snapToGrid w:val="0"/>
        </w:rPr>
        <w:t>, based on revised estimates</w:t>
      </w:r>
      <w:r w:rsidR="00AE4DEF">
        <w:rPr>
          <w:rFonts w:asciiTheme="minorHAnsi" w:hAnsiTheme="minorHAnsi"/>
          <w:iCs/>
          <w:snapToGrid w:val="0"/>
        </w:rPr>
        <w:t xml:space="preserve"> in </w:t>
      </w:r>
      <w:r w:rsidR="00AE4DEF">
        <w:rPr>
          <w:rFonts w:asciiTheme="minorHAnsi" w:hAnsiTheme="minorHAnsi"/>
          <w:iCs/>
          <w:snapToGrid w:val="0"/>
        </w:rPr>
        <w:fldChar w:fldCharType="begin"/>
      </w:r>
      <w:r w:rsidR="00AE4DEF">
        <w:rPr>
          <w:rFonts w:asciiTheme="minorHAnsi" w:hAnsiTheme="minorHAnsi"/>
          <w:iCs/>
          <w:snapToGrid w:val="0"/>
        </w:rPr>
        <w:instrText xml:space="preserve"> REF _Ref162447466 \h </w:instrText>
      </w:r>
      <w:r w:rsidR="00AE4DEF">
        <w:rPr>
          <w:rFonts w:asciiTheme="minorHAnsi" w:hAnsiTheme="minorHAnsi"/>
          <w:iCs/>
          <w:snapToGrid w:val="0"/>
        </w:rPr>
      </w:r>
      <w:r w:rsidR="00AE4DEF">
        <w:rPr>
          <w:rFonts w:asciiTheme="minorHAnsi" w:hAnsiTheme="minorHAnsi"/>
          <w:iCs/>
          <w:snapToGrid w:val="0"/>
        </w:rPr>
        <w:fldChar w:fldCharType="separate"/>
      </w:r>
      <w:r w:rsidR="00AE4DEF" w:rsidRPr="0072211F">
        <w:t xml:space="preserve">Table </w:t>
      </w:r>
      <w:r w:rsidR="00AE4DEF">
        <w:rPr>
          <w:noProof/>
        </w:rPr>
        <w:t>13</w:t>
      </w:r>
      <w:r w:rsidR="00AE4DEF">
        <w:rPr>
          <w:rFonts w:asciiTheme="minorHAnsi" w:hAnsiTheme="minorHAnsi"/>
          <w:iCs/>
          <w:snapToGrid w:val="0"/>
        </w:rPr>
        <w:fldChar w:fldCharType="end"/>
      </w:r>
      <w:r w:rsidR="00A42D5F" w:rsidRPr="0072211F">
        <w:rPr>
          <w:rFonts w:asciiTheme="minorHAnsi" w:hAnsiTheme="minorHAnsi"/>
          <w:iCs/>
          <w:snapToGrid w:val="0"/>
        </w:rPr>
        <w:t>.</w:t>
      </w:r>
    </w:p>
    <w:p w14:paraId="621A8863" w14:textId="37779D3E" w:rsidR="007A3A62" w:rsidRPr="0072211F" w:rsidRDefault="007A3A62" w:rsidP="007A3A62">
      <w:pPr>
        <w:widowControl w:val="0"/>
        <w:numPr>
          <w:ilvl w:val="1"/>
          <w:numId w:val="1"/>
        </w:numPr>
        <w:spacing w:after="120"/>
        <w:rPr>
          <w:rFonts w:asciiTheme="minorHAnsi" w:hAnsiTheme="minorHAnsi"/>
          <w:b/>
          <w:bCs/>
          <w:iCs/>
          <w:snapToGrid w:val="0"/>
        </w:rPr>
      </w:pPr>
      <w:r w:rsidRPr="0072211F">
        <w:rPr>
          <w:rFonts w:asciiTheme="minorHAnsi" w:hAnsiTheme="minorHAnsi"/>
          <w:bCs/>
          <w:iCs/>
          <w:snapToGrid w:val="0"/>
        </w:rPr>
        <w:t xml:space="preserve">The PBAC considered Ryeqo is suitable for inclusion in the PBS medicines for prescribing by nurse practitioners within collaborative arrangements as continuing therapy only. </w:t>
      </w:r>
    </w:p>
    <w:p w14:paraId="2EEF19FA" w14:textId="263ED456" w:rsidR="007A3A62" w:rsidRPr="0072211F" w:rsidRDefault="007A3A62" w:rsidP="007A3A62">
      <w:pPr>
        <w:widowControl w:val="0"/>
        <w:numPr>
          <w:ilvl w:val="1"/>
          <w:numId w:val="1"/>
        </w:numPr>
        <w:spacing w:after="120"/>
        <w:rPr>
          <w:rFonts w:asciiTheme="minorHAnsi" w:hAnsiTheme="minorHAnsi"/>
          <w:bCs/>
          <w:iCs/>
          <w:snapToGrid w:val="0"/>
        </w:rPr>
      </w:pPr>
      <w:r w:rsidRPr="0072211F">
        <w:rPr>
          <w:rFonts w:asciiTheme="minorHAnsi" w:hAnsiTheme="minorHAnsi"/>
          <w:bCs/>
          <w:iCs/>
          <w:snapToGrid w:val="0"/>
        </w:rPr>
        <w:t xml:space="preserve">Ryeqo should not be exempt from the Early Supply Rule as it currently applies to </w:t>
      </w:r>
      <w:r w:rsidR="004C5C7C" w:rsidRPr="0072211F">
        <w:rPr>
          <w:rFonts w:asciiTheme="minorHAnsi" w:hAnsiTheme="minorHAnsi"/>
          <w:bCs/>
          <w:iCs/>
          <w:snapToGrid w:val="0"/>
        </w:rPr>
        <w:t xml:space="preserve">GnRH </w:t>
      </w:r>
      <w:r w:rsidRPr="0072211F">
        <w:rPr>
          <w:rFonts w:asciiTheme="minorHAnsi" w:hAnsiTheme="minorHAnsi"/>
          <w:bCs/>
          <w:iCs/>
          <w:snapToGrid w:val="0"/>
        </w:rPr>
        <w:t xml:space="preserve">agonists such as goserelin. </w:t>
      </w:r>
    </w:p>
    <w:p w14:paraId="2BC64EB4" w14:textId="724973A3" w:rsidR="007A3A62" w:rsidRPr="0072211F" w:rsidRDefault="007A3A62" w:rsidP="001E6476">
      <w:pPr>
        <w:pStyle w:val="3-BodyText"/>
        <w:rPr>
          <w:lang w:eastAsia="en-US"/>
        </w:rPr>
      </w:pPr>
      <w:r w:rsidRPr="0072211F">
        <w:t>The PBAC recommended that Ryeqo should not be treated as interchangeable on an individual patient basis with any other drugs, according to s101(3BA) of the National Health Act.</w:t>
      </w:r>
    </w:p>
    <w:p w14:paraId="4C5E2407" w14:textId="0E8ACDE9" w:rsidR="00556287" w:rsidRPr="00556287" w:rsidRDefault="00556287" w:rsidP="001E6476">
      <w:pPr>
        <w:pStyle w:val="3-BodyText"/>
      </w:pPr>
      <w:r w:rsidRPr="00556287">
        <w:t xml:space="preserve">The PBAC found that the criteria prescribed by the </w:t>
      </w:r>
      <w:r w:rsidRPr="007C70A6">
        <w:rPr>
          <w:i/>
          <w:iCs w:val="0"/>
        </w:rPr>
        <w:t>National Health (Pharmaceuticals and Vaccines – Cost Recovery) Regulations 2022</w:t>
      </w:r>
      <w:r w:rsidRPr="00556287">
        <w:t xml:space="preserve"> for Pricing Pathway A were not met. </w:t>
      </w:r>
      <w:proofErr w:type="gramStart"/>
      <w:r w:rsidRPr="00556287">
        <w:t>Specifically</w:t>
      </w:r>
      <w:proofErr w:type="gramEnd"/>
      <w:r w:rsidRPr="00556287">
        <w:t xml:space="preserve"> the PBAC found that in the circumstances of its recommendation for </w:t>
      </w:r>
      <w:r>
        <w:t>Ryeqo</w:t>
      </w:r>
      <w:r w:rsidRPr="00556287">
        <w:t>:</w:t>
      </w:r>
    </w:p>
    <w:p w14:paraId="5299070B" w14:textId="2E9C0FF0" w:rsidR="00556287" w:rsidRPr="00763DFB" w:rsidRDefault="00153874" w:rsidP="001E6476">
      <w:pPr>
        <w:pStyle w:val="3-BodyText"/>
        <w:numPr>
          <w:ilvl w:val="0"/>
          <w:numId w:val="0"/>
        </w:numPr>
        <w:ind w:left="720"/>
        <w:rPr>
          <w:lang w:val="en-GB"/>
        </w:rPr>
      </w:pPr>
      <w:r>
        <w:rPr>
          <w:lang w:val="en-GB"/>
        </w:rPr>
        <w:t>a</w:t>
      </w:r>
      <w:r w:rsidR="00556287">
        <w:rPr>
          <w:lang w:val="en-GB"/>
        </w:rPr>
        <w:t xml:space="preserve">) </w:t>
      </w:r>
      <w:r w:rsidR="00556287" w:rsidRPr="00763DFB">
        <w:rPr>
          <w:lang w:val="en-GB"/>
        </w:rPr>
        <w:t xml:space="preserve">The treatment is not expected to provide a substantial and clinically relevant improvement in efficacy, or reduction of toxicity over alternative </w:t>
      </w:r>
      <w:proofErr w:type="gramStart"/>
      <w:r w:rsidR="00556287" w:rsidRPr="00763DFB">
        <w:rPr>
          <w:lang w:val="en-GB"/>
        </w:rPr>
        <w:t>therapies;</w:t>
      </w:r>
      <w:proofErr w:type="gramEnd"/>
      <w:r w:rsidR="00556287" w:rsidRPr="00763DFB">
        <w:rPr>
          <w:lang w:val="en-GB"/>
        </w:rPr>
        <w:t xml:space="preserve"> </w:t>
      </w:r>
    </w:p>
    <w:p w14:paraId="53B01D6B" w14:textId="3D2F8411" w:rsidR="00556287" w:rsidRPr="00763DFB" w:rsidRDefault="00153874" w:rsidP="001E6476">
      <w:pPr>
        <w:pStyle w:val="3-BodyText"/>
        <w:numPr>
          <w:ilvl w:val="0"/>
          <w:numId w:val="0"/>
        </w:numPr>
        <w:ind w:left="720"/>
        <w:rPr>
          <w:lang w:val="en-GB"/>
        </w:rPr>
      </w:pPr>
      <w:r>
        <w:rPr>
          <w:lang w:val="en-GB"/>
        </w:rPr>
        <w:t xml:space="preserve">b) </w:t>
      </w:r>
      <w:r w:rsidR="00556287" w:rsidRPr="00763DFB">
        <w:rPr>
          <w:lang w:val="en-GB"/>
        </w:rPr>
        <w:t xml:space="preserve">The treatment is not expected to address a high and urgent unmet clinical need due to </w:t>
      </w:r>
      <w:r>
        <w:rPr>
          <w:lang w:val="en-GB"/>
        </w:rPr>
        <w:t xml:space="preserve">availability of other </w:t>
      </w:r>
      <w:proofErr w:type="gramStart"/>
      <w:r>
        <w:rPr>
          <w:lang w:val="en-GB"/>
        </w:rPr>
        <w:t>treatments</w:t>
      </w:r>
      <w:r w:rsidR="00556287" w:rsidRPr="00763DFB">
        <w:rPr>
          <w:lang w:val="en-GB"/>
        </w:rPr>
        <w:t>;</w:t>
      </w:r>
      <w:proofErr w:type="gramEnd"/>
    </w:p>
    <w:p w14:paraId="1AEDA1C9" w14:textId="136AD0D6" w:rsidR="00556287" w:rsidRPr="00763DFB" w:rsidRDefault="00153874" w:rsidP="001E6476">
      <w:pPr>
        <w:pStyle w:val="3-BodyText"/>
        <w:numPr>
          <w:ilvl w:val="0"/>
          <w:numId w:val="0"/>
        </w:numPr>
        <w:ind w:left="720"/>
        <w:rPr>
          <w:lang w:val="en-GB"/>
        </w:rPr>
      </w:pPr>
      <w:r>
        <w:rPr>
          <w:lang w:val="en-GB"/>
        </w:rPr>
        <w:t xml:space="preserve">c) </w:t>
      </w:r>
      <w:r w:rsidR="00556287" w:rsidRPr="00763DFB">
        <w:rPr>
          <w:lang w:val="en-GB"/>
        </w:rPr>
        <w:t>It was not necessary to make a finding in relation to whether it would be in the public interest for the subsequent pricing application to be progressed under Pricing Pathway A because one or more of the preceding tests had failed</w:t>
      </w:r>
      <w:r>
        <w:rPr>
          <w:lang w:val="en-GB"/>
        </w:rPr>
        <w:t>.</w:t>
      </w:r>
    </w:p>
    <w:p w14:paraId="0412CAD3" w14:textId="6A006F9F" w:rsidR="00A96149" w:rsidRPr="00425406" w:rsidRDefault="00333DF8" w:rsidP="00425406">
      <w:pPr>
        <w:widowControl w:val="0"/>
        <w:numPr>
          <w:ilvl w:val="1"/>
          <w:numId w:val="1"/>
        </w:numPr>
        <w:spacing w:after="120"/>
        <w:rPr>
          <w:rFonts w:asciiTheme="minorHAnsi" w:hAnsiTheme="minorHAnsi"/>
          <w:bCs/>
          <w:snapToGrid w:val="0"/>
        </w:rPr>
      </w:pPr>
      <w:r w:rsidRPr="0072211F">
        <w:rPr>
          <w:snapToGrid w:val="0"/>
        </w:rPr>
        <w:t>The PBAC noted that this submission is not eligible for an Independent Review as it received a positive recommendation.</w:t>
      </w:r>
    </w:p>
    <w:p w14:paraId="5FFBC091" w14:textId="77777777" w:rsidR="00A96149" w:rsidRPr="004A5EE9" w:rsidRDefault="00A96149" w:rsidP="00A96149">
      <w:pPr>
        <w:spacing w:before="240"/>
        <w:rPr>
          <w:rFonts w:asciiTheme="minorHAnsi" w:hAnsiTheme="minorHAnsi"/>
          <w:b/>
          <w:bCs/>
          <w:snapToGrid w:val="0"/>
        </w:rPr>
      </w:pPr>
      <w:r w:rsidRPr="004A5EE9">
        <w:rPr>
          <w:rFonts w:asciiTheme="minorHAnsi" w:hAnsiTheme="minorHAnsi"/>
          <w:b/>
          <w:bCs/>
          <w:snapToGrid w:val="0"/>
        </w:rPr>
        <w:t>Outcome:</w:t>
      </w:r>
    </w:p>
    <w:p w14:paraId="11B901A3" w14:textId="2DC70373" w:rsidR="00A96149" w:rsidRPr="00425406" w:rsidRDefault="00A96149" w:rsidP="00425406">
      <w:pPr>
        <w:rPr>
          <w:rFonts w:asciiTheme="minorHAnsi" w:hAnsiTheme="minorHAnsi"/>
          <w:bCs/>
          <w:snapToGrid w:val="0"/>
        </w:rPr>
      </w:pPr>
      <w:r w:rsidRPr="004A5EE9">
        <w:rPr>
          <w:rFonts w:asciiTheme="minorHAnsi" w:hAnsiTheme="minorHAnsi"/>
          <w:bCs/>
          <w:snapToGrid w:val="0"/>
        </w:rPr>
        <w:t>Recommended</w:t>
      </w:r>
    </w:p>
    <w:bookmarkEnd w:id="84"/>
    <w:p w14:paraId="03434EF2" w14:textId="77777777" w:rsidR="00A96149" w:rsidRPr="001E6476" w:rsidRDefault="00A96149" w:rsidP="00B77C4D">
      <w:pPr>
        <w:pStyle w:val="2-SectionHeading"/>
      </w:pPr>
      <w:r w:rsidRPr="001E6476">
        <w:t>Recommended listing</w:t>
      </w:r>
    </w:p>
    <w:p w14:paraId="140D05A9" w14:textId="737E08AA" w:rsidR="00B6329E" w:rsidRPr="007C70A6" w:rsidRDefault="00A96149" w:rsidP="00B77C4D">
      <w:pPr>
        <w:keepNext/>
        <w:widowControl w:val="0"/>
        <w:numPr>
          <w:ilvl w:val="1"/>
          <w:numId w:val="1"/>
        </w:numPr>
        <w:spacing w:after="120"/>
        <w:rPr>
          <w:rFonts w:asciiTheme="minorHAnsi" w:hAnsiTheme="minorHAnsi"/>
          <w:bCs/>
          <w:snapToGrid w:val="0"/>
        </w:rPr>
      </w:pPr>
      <w:r w:rsidRPr="007C70A6">
        <w:rPr>
          <w:rFonts w:asciiTheme="minorHAnsi" w:hAnsiTheme="minorHAnsi"/>
          <w:bCs/>
          <w:snapToGrid w:val="0"/>
        </w:rPr>
        <w:t>Add new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636"/>
        <w:gridCol w:w="2668"/>
        <w:gridCol w:w="811"/>
        <w:gridCol w:w="812"/>
        <w:gridCol w:w="811"/>
        <w:gridCol w:w="812"/>
        <w:gridCol w:w="1831"/>
      </w:tblGrid>
      <w:tr w:rsidR="00B6329E" w:rsidRPr="0072211F" w14:paraId="5B1CCCFE" w14:textId="77777777" w:rsidTr="00EF444A">
        <w:trPr>
          <w:cantSplit/>
          <w:trHeight w:val="20"/>
        </w:trPr>
        <w:tc>
          <w:tcPr>
            <w:tcW w:w="3940" w:type="dxa"/>
            <w:gridSpan w:val="3"/>
            <w:vAlign w:val="center"/>
          </w:tcPr>
          <w:p w14:paraId="3642635E" w14:textId="77777777" w:rsidR="00B6329E" w:rsidRPr="0072211F" w:rsidRDefault="00B6329E" w:rsidP="00B77C4D">
            <w:pPr>
              <w:keepNext/>
              <w:keepLines/>
              <w:rPr>
                <w:rFonts w:ascii="Arial Narrow" w:eastAsia="Calibri" w:hAnsi="Arial Narrow"/>
                <w:b/>
                <w:bCs/>
                <w:sz w:val="20"/>
                <w:szCs w:val="20"/>
              </w:rPr>
            </w:pPr>
            <w:r w:rsidRPr="0072211F">
              <w:rPr>
                <w:rFonts w:ascii="Arial Narrow" w:eastAsia="Calibri" w:hAnsi="Arial Narrow"/>
                <w:b/>
                <w:bCs/>
                <w:sz w:val="20"/>
                <w:szCs w:val="20"/>
              </w:rPr>
              <w:t>MEDICINAL PRODUCT</w:t>
            </w:r>
          </w:p>
          <w:p w14:paraId="2BEACE1D" w14:textId="77777777" w:rsidR="00B6329E" w:rsidRPr="0072211F" w:rsidRDefault="00B6329E" w:rsidP="00B77C4D">
            <w:pPr>
              <w:keepNext/>
              <w:keepLines/>
              <w:rPr>
                <w:rFonts w:ascii="Arial Narrow" w:eastAsia="Calibri" w:hAnsi="Arial Narrow"/>
                <w:b/>
                <w:sz w:val="20"/>
                <w:szCs w:val="20"/>
              </w:rPr>
            </w:pPr>
            <w:r w:rsidRPr="0072211F">
              <w:rPr>
                <w:rFonts w:ascii="Arial Narrow" w:eastAsia="Calibri" w:hAnsi="Arial Narrow"/>
                <w:b/>
                <w:bCs/>
                <w:sz w:val="20"/>
                <w:szCs w:val="20"/>
              </w:rPr>
              <w:t>medicinal product pack</w:t>
            </w:r>
          </w:p>
        </w:tc>
        <w:tc>
          <w:tcPr>
            <w:tcW w:w="811" w:type="dxa"/>
            <w:vAlign w:val="center"/>
          </w:tcPr>
          <w:p w14:paraId="69F1F484" w14:textId="77777777" w:rsidR="00B6329E" w:rsidRPr="0072211F" w:rsidRDefault="00B6329E" w:rsidP="00B77C4D">
            <w:pPr>
              <w:keepNext/>
              <w:keepLines/>
              <w:jc w:val="center"/>
              <w:rPr>
                <w:rFonts w:ascii="Arial Narrow" w:eastAsia="Calibri" w:hAnsi="Arial Narrow"/>
                <w:b/>
                <w:sz w:val="20"/>
                <w:szCs w:val="20"/>
              </w:rPr>
            </w:pPr>
            <w:r w:rsidRPr="0072211F">
              <w:rPr>
                <w:rFonts w:ascii="Arial Narrow" w:eastAsia="Calibri" w:hAnsi="Arial Narrow"/>
                <w:b/>
                <w:sz w:val="20"/>
                <w:szCs w:val="20"/>
              </w:rPr>
              <w:t>PBS item code</w:t>
            </w:r>
          </w:p>
        </w:tc>
        <w:tc>
          <w:tcPr>
            <w:tcW w:w="812" w:type="dxa"/>
            <w:vAlign w:val="center"/>
          </w:tcPr>
          <w:p w14:paraId="023E5ED3" w14:textId="77777777" w:rsidR="00B6329E" w:rsidRPr="0072211F" w:rsidRDefault="00B6329E" w:rsidP="00B77C4D">
            <w:pPr>
              <w:keepNext/>
              <w:keepLines/>
              <w:jc w:val="center"/>
              <w:rPr>
                <w:rFonts w:ascii="Arial Narrow" w:eastAsia="Calibri" w:hAnsi="Arial Narrow"/>
                <w:b/>
                <w:sz w:val="20"/>
                <w:szCs w:val="20"/>
              </w:rPr>
            </w:pPr>
            <w:r w:rsidRPr="0072211F">
              <w:rPr>
                <w:rFonts w:ascii="Arial Narrow" w:eastAsia="Calibri" w:hAnsi="Arial Narrow"/>
                <w:b/>
                <w:sz w:val="20"/>
                <w:szCs w:val="20"/>
              </w:rPr>
              <w:t>Max. qty packs</w:t>
            </w:r>
          </w:p>
        </w:tc>
        <w:tc>
          <w:tcPr>
            <w:tcW w:w="811" w:type="dxa"/>
            <w:vAlign w:val="center"/>
          </w:tcPr>
          <w:p w14:paraId="2DC86339" w14:textId="77777777" w:rsidR="00B6329E" w:rsidRPr="0072211F" w:rsidRDefault="00B6329E" w:rsidP="00B77C4D">
            <w:pPr>
              <w:keepNext/>
              <w:keepLines/>
              <w:jc w:val="center"/>
              <w:rPr>
                <w:rFonts w:ascii="Arial Narrow" w:eastAsia="Calibri" w:hAnsi="Arial Narrow"/>
                <w:b/>
                <w:sz w:val="20"/>
                <w:szCs w:val="20"/>
              </w:rPr>
            </w:pPr>
            <w:r w:rsidRPr="0072211F">
              <w:rPr>
                <w:rFonts w:ascii="Arial Narrow" w:eastAsia="Calibri" w:hAnsi="Arial Narrow"/>
                <w:b/>
                <w:sz w:val="20"/>
                <w:szCs w:val="20"/>
              </w:rPr>
              <w:t>Max. qty units</w:t>
            </w:r>
          </w:p>
        </w:tc>
        <w:tc>
          <w:tcPr>
            <w:tcW w:w="812" w:type="dxa"/>
            <w:vAlign w:val="center"/>
          </w:tcPr>
          <w:p w14:paraId="7B935FBE" w14:textId="77777777" w:rsidR="00B6329E" w:rsidRPr="0072211F" w:rsidRDefault="00B6329E" w:rsidP="00B77C4D">
            <w:pPr>
              <w:keepNext/>
              <w:keepLines/>
              <w:jc w:val="center"/>
              <w:rPr>
                <w:rFonts w:ascii="Arial Narrow" w:eastAsia="Calibri" w:hAnsi="Arial Narrow"/>
                <w:b/>
                <w:sz w:val="20"/>
                <w:szCs w:val="20"/>
              </w:rPr>
            </w:pPr>
            <w:proofErr w:type="gramStart"/>
            <w:r w:rsidRPr="0072211F">
              <w:rPr>
                <w:rFonts w:ascii="Arial Narrow" w:eastAsia="Calibri" w:hAnsi="Arial Narrow"/>
                <w:b/>
                <w:sz w:val="20"/>
                <w:szCs w:val="20"/>
              </w:rPr>
              <w:t>№.of</w:t>
            </w:r>
            <w:proofErr w:type="gramEnd"/>
          </w:p>
          <w:p w14:paraId="5FCCEB4A" w14:textId="77777777" w:rsidR="00B6329E" w:rsidRPr="0072211F" w:rsidRDefault="00B6329E" w:rsidP="00B77C4D">
            <w:pPr>
              <w:keepNext/>
              <w:keepLines/>
              <w:jc w:val="center"/>
              <w:rPr>
                <w:rFonts w:ascii="Arial Narrow" w:eastAsia="Calibri" w:hAnsi="Arial Narrow"/>
                <w:b/>
                <w:sz w:val="20"/>
                <w:szCs w:val="20"/>
              </w:rPr>
            </w:pPr>
            <w:proofErr w:type="spellStart"/>
            <w:r w:rsidRPr="0072211F">
              <w:rPr>
                <w:rFonts w:ascii="Arial Narrow" w:eastAsia="Calibri" w:hAnsi="Arial Narrow"/>
                <w:b/>
                <w:sz w:val="20"/>
                <w:szCs w:val="20"/>
              </w:rPr>
              <w:t>Rpts</w:t>
            </w:r>
            <w:proofErr w:type="spellEnd"/>
          </w:p>
        </w:tc>
        <w:tc>
          <w:tcPr>
            <w:tcW w:w="1831" w:type="dxa"/>
            <w:vAlign w:val="center"/>
          </w:tcPr>
          <w:p w14:paraId="536B6C0B" w14:textId="77777777" w:rsidR="00B6329E" w:rsidRPr="00153874" w:rsidRDefault="00B6329E" w:rsidP="00B77C4D">
            <w:pPr>
              <w:keepNext/>
              <w:keepLines/>
              <w:rPr>
                <w:rFonts w:ascii="Arial Narrow" w:eastAsia="Calibri" w:hAnsi="Arial Narrow"/>
                <w:b/>
                <w:sz w:val="20"/>
                <w:szCs w:val="20"/>
              </w:rPr>
            </w:pPr>
            <w:r w:rsidRPr="0072211F">
              <w:rPr>
                <w:rFonts w:ascii="Arial Narrow" w:eastAsia="Calibri" w:hAnsi="Arial Narrow"/>
                <w:b/>
                <w:sz w:val="20"/>
                <w:szCs w:val="20"/>
              </w:rPr>
              <w:t>Available brands</w:t>
            </w:r>
          </w:p>
        </w:tc>
      </w:tr>
      <w:tr w:rsidR="00B6329E" w:rsidRPr="0072211F" w14:paraId="0DB7BEDD" w14:textId="77777777" w:rsidTr="00EF444A">
        <w:trPr>
          <w:cantSplit/>
          <w:trHeight w:val="20"/>
        </w:trPr>
        <w:tc>
          <w:tcPr>
            <w:tcW w:w="9017" w:type="dxa"/>
            <w:gridSpan w:val="8"/>
            <w:vAlign w:val="center"/>
          </w:tcPr>
          <w:p w14:paraId="7AF114CC" w14:textId="77777777" w:rsidR="00B6329E" w:rsidRPr="0072211F" w:rsidRDefault="00B6329E" w:rsidP="00B77C4D">
            <w:pPr>
              <w:keepNext/>
              <w:keepLines/>
              <w:rPr>
                <w:rFonts w:ascii="Arial Narrow" w:eastAsia="Calibri" w:hAnsi="Arial Narrow"/>
                <w:sz w:val="20"/>
                <w:szCs w:val="20"/>
              </w:rPr>
            </w:pPr>
            <w:r w:rsidRPr="0072211F">
              <w:rPr>
                <w:rFonts w:ascii="Arial Narrow" w:eastAsia="Calibri" w:hAnsi="Arial Narrow"/>
                <w:sz w:val="20"/>
                <w:szCs w:val="20"/>
              </w:rPr>
              <w:t>RELUGOLIX + OESTRADIOL (AS HEMIHYDRATE) + NORETHISTERONE</w:t>
            </w:r>
          </w:p>
        </w:tc>
      </w:tr>
      <w:tr w:rsidR="00B6329E" w:rsidRPr="0072211F" w14:paraId="13207FFB" w14:textId="77777777" w:rsidTr="00EF444A">
        <w:trPr>
          <w:cantSplit/>
          <w:trHeight w:val="20"/>
        </w:trPr>
        <w:tc>
          <w:tcPr>
            <w:tcW w:w="3940" w:type="dxa"/>
            <w:gridSpan w:val="3"/>
            <w:vAlign w:val="center"/>
          </w:tcPr>
          <w:p w14:paraId="5D21D55D" w14:textId="77777777" w:rsidR="00B6329E" w:rsidRPr="0072211F" w:rsidRDefault="00B6329E" w:rsidP="00B77C4D">
            <w:pPr>
              <w:keepNext/>
              <w:keepLines/>
              <w:rPr>
                <w:rFonts w:ascii="Arial Narrow" w:eastAsia="Calibri" w:hAnsi="Arial Narrow"/>
                <w:sz w:val="20"/>
                <w:szCs w:val="20"/>
              </w:rPr>
            </w:pPr>
            <w:r w:rsidRPr="0072211F">
              <w:rPr>
                <w:rFonts w:ascii="Arial Narrow" w:eastAsia="Calibri" w:hAnsi="Arial Narrow"/>
                <w:sz w:val="20"/>
                <w:szCs w:val="20"/>
              </w:rPr>
              <w:t>relugolix 40 mg + oestradiol (as hemihydrate) 1 mg + norethisterone 0.5 mg tablet, 28</w:t>
            </w:r>
          </w:p>
        </w:tc>
        <w:tc>
          <w:tcPr>
            <w:tcW w:w="811" w:type="dxa"/>
            <w:vAlign w:val="center"/>
          </w:tcPr>
          <w:p w14:paraId="760329A6" w14:textId="77777777" w:rsidR="00B6329E" w:rsidRPr="0072211F" w:rsidRDefault="00B6329E" w:rsidP="00B77C4D">
            <w:pPr>
              <w:keepNext/>
              <w:keepLines/>
              <w:jc w:val="center"/>
              <w:rPr>
                <w:rFonts w:ascii="Arial Narrow" w:eastAsia="Calibri" w:hAnsi="Arial Narrow"/>
                <w:sz w:val="20"/>
                <w:szCs w:val="20"/>
              </w:rPr>
            </w:pPr>
            <w:r w:rsidRPr="0072211F">
              <w:rPr>
                <w:rFonts w:ascii="Arial Narrow" w:eastAsia="Calibri" w:hAnsi="Arial Narrow"/>
                <w:sz w:val="20"/>
                <w:szCs w:val="20"/>
              </w:rPr>
              <w:t>NEW</w:t>
            </w:r>
          </w:p>
        </w:tc>
        <w:tc>
          <w:tcPr>
            <w:tcW w:w="812" w:type="dxa"/>
            <w:vAlign w:val="center"/>
          </w:tcPr>
          <w:p w14:paraId="7261AF7A" w14:textId="77777777" w:rsidR="00B6329E" w:rsidRPr="0072211F" w:rsidRDefault="00B6329E" w:rsidP="00B77C4D">
            <w:pPr>
              <w:keepNext/>
              <w:keepLines/>
              <w:jc w:val="center"/>
              <w:rPr>
                <w:rFonts w:ascii="Arial Narrow" w:eastAsia="Calibri" w:hAnsi="Arial Narrow"/>
                <w:sz w:val="20"/>
                <w:szCs w:val="20"/>
              </w:rPr>
            </w:pPr>
            <w:r w:rsidRPr="0072211F">
              <w:rPr>
                <w:rFonts w:ascii="Arial Narrow" w:eastAsia="Calibri" w:hAnsi="Arial Narrow"/>
                <w:sz w:val="20"/>
                <w:szCs w:val="20"/>
              </w:rPr>
              <w:t>1</w:t>
            </w:r>
          </w:p>
        </w:tc>
        <w:tc>
          <w:tcPr>
            <w:tcW w:w="811" w:type="dxa"/>
            <w:vAlign w:val="center"/>
          </w:tcPr>
          <w:p w14:paraId="2895C3FF" w14:textId="77777777" w:rsidR="00B6329E" w:rsidRPr="0072211F" w:rsidRDefault="00B6329E" w:rsidP="00B77C4D">
            <w:pPr>
              <w:keepNext/>
              <w:keepLines/>
              <w:jc w:val="center"/>
              <w:rPr>
                <w:rFonts w:ascii="Arial Narrow" w:eastAsia="Calibri" w:hAnsi="Arial Narrow"/>
                <w:sz w:val="20"/>
                <w:szCs w:val="20"/>
              </w:rPr>
            </w:pPr>
            <w:r w:rsidRPr="0072211F">
              <w:rPr>
                <w:rFonts w:ascii="Arial Narrow" w:eastAsia="Calibri" w:hAnsi="Arial Narrow"/>
                <w:sz w:val="20"/>
                <w:szCs w:val="20"/>
              </w:rPr>
              <w:t>28</w:t>
            </w:r>
          </w:p>
        </w:tc>
        <w:tc>
          <w:tcPr>
            <w:tcW w:w="812" w:type="dxa"/>
            <w:vAlign w:val="center"/>
          </w:tcPr>
          <w:p w14:paraId="148CDE0A" w14:textId="77777777" w:rsidR="00B6329E" w:rsidRPr="0072211F" w:rsidRDefault="00B6329E" w:rsidP="00B77C4D">
            <w:pPr>
              <w:keepNext/>
              <w:keepLines/>
              <w:jc w:val="center"/>
              <w:rPr>
                <w:rFonts w:ascii="Arial Narrow" w:eastAsia="Calibri" w:hAnsi="Arial Narrow"/>
                <w:sz w:val="20"/>
                <w:szCs w:val="20"/>
              </w:rPr>
            </w:pPr>
            <w:r w:rsidRPr="0072211F">
              <w:rPr>
                <w:rFonts w:ascii="Arial Narrow" w:eastAsia="Calibri" w:hAnsi="Arial Narrow"/>
                <w:sz w:val="20"/>
                <w:szCs w:val="20"/>
              </w:rPr>
              <w:t>5</w:t>
            </w:r>
          </w:p>
        </w:tc>
        <w:tc>
          <w:tcPr>
            <w:tcW w:w="1831" w:type="dxa"/>
            <w:vAlign w:val="center"/>
          </w:tcPr>
          <w:p w14:paraId="7B2ED549" w14:textId="77777777" w:rsidR="00B6329E" w:rsidRPr="0072211F" w:rsidRDefault="00B6329E" w:rsidP="00B77C4D">
            <w:pPr>
              <w:keepNext/>
              <w:keepLines/>
              <w:jc w:val="center"/>
              <w:rPr>
                <w:rFonts w:ascii="Arial Narrow" w:eastAsia="Calibri" w:hAnsi="Arial Narrow"/>
                <w:sz w:val="20"/>
                <w:szCs w:val="20"/>
              </w:rPr>
            </w:pPr>
          </w:p>
          <w:p w14:paraId="4EB93F70" w14:textId="77777777" w:rsidR="00B6329E" w:rsidRPr="0072211F" w:rsidRDefault="00B6329E" w:rsidP="00B77C4D">
            <w:pPr>
              <w:keepNext/>
              <w:keepLines/>
              <w:jc w:val="center"/>
              <w:rPr>
                <w:rFonts w:ascii="Arial Narrow" w:eastAsia="Calibri" w:hAnsi="Arial Narrow"/>
                <w:sz w:val="20"/>
                <w:szCs w:val="20"/>
              </w:rPr>
            </w:pPr>
          </w:p>
          <w:p w14:paraId="33C39783" w14:textId="77777777" w:rsidR="00B6329E" w:rsidRPr="0072211F" w:rsidRDefault="00B6329E" w:rsidP="00B77C4D">
            <w:pPr>
              <w:keepNext/>
              <w:keepLines/>
              <w:jc w:val="center"/>
              <w:rPr>
                <w:rFonts w:ascii="Arial Narrow" w:eastAsia="Calibri" w:hAnsi="Arial Narrow"/>
                <w:sz w:val="20"/>
                <w:szCs w:val="20"/>
              </w:rPr>
            </w:pPr>
            <w:r w:rsidRPr="0072211F">
              <w:rPr>
                <w:rFonts w:ascii="Arial Narrow" w:eastAsia="Calibri" w:hAnsi="Arial Narrow"/>
                <w:sz w:val="20"/>
                <w:szCs w:val="20"/>
              </w:rPr>
              <w:t>Ryeqo</w:t>
            </w:r>
          </w:p>
          <w:p w14:paraId="71983EAD" w14:textId="77777777" w:rsidR="00B6329E" w:rsidRPr="0072211F" w:rsidRDefault="00B6329E" w:rsidP="00B77C4D">
            <w:pPr>
              <w:keepNext/>
              <w:keepLines/>
              <w:jc w:val="center"/>
              <w:rPr>
                <w:rFonts w:ascii="Arial Narrow" w:eastAsia="Calibri" w:hAnsi="Arial Narrow"/>
                <w:sz w:val="20"/>
                <w:szCs w:val="20"/>
              </w:rPr>
            </w:pPr>
          </w:p>
          <w:p w14:paraId="78A954A0" w14:textId="77777777" w:rsidR="00B6329E" w:rsidRPr="0072211F" w:rsidRDefault="00B6329E" w:rsidP="00B77C4D">
            <w:pPr>
              <w:keepNext/>
              <w:keepLines/>
              <w:jc w:val="center"/>
              <w:rPr>
                <w:rFonts w:ascii="Arial Narrow" w:eastAsia="Calibri" w:hAnsi="Arial Narrow"/>
                <w:sz w:val="20"/>
                <w:szCs w:val="20"/>
              </w:rPr>
            </w:pPr>
          </w:p>
        </w:tc>
      </w:tr>
      <w:tr w:rsidR="00B6329E" w:rsidRPr="0072211F" w14:paraId="3657BA4B" w14:textId="77777777" w:rsidTr="00EF444A">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60DA6B6A" w14:textId="77777777" w:rsidR="00B6329E" w:rsidRPr="0072211F" w:rsidRDefault="00B6329E" w:rsidP="00B77C4D">
            <w:pPr>
              <w:keepNext/>
              <w:rPr>
                <w:rFonts w:ascii="Arial Narrow" w:eastAsia="Calibri" w:hAnsi="Arial Narrow"/>
                <w:sz w:val="20"/>
                <w:szCs w:val="20"/>
              </w:rPr>
            </w:pPr>
          </w:p>
        </w:tc>
      </w:tr>
      <w:tr w:rsidR="00B6329E" w:rsidRPr="0072211F" w14:paraId="3A4E0F99" w14:textId="77777777" w:rsidTr="00EF444A">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5E92A197" w14:textId="77777777" w:rsidR="00B6329E" w:rsidRPr="0072211F" w:rsidRDefault="00B6329E" w:rsidP="00B77C4D">
            <w:pPr>
              <w:keepNext/>
              <w:keepLines/>
              <w:rPr>
                <w:rFonts w:ascii="Arial Narrow" w:eastAsia="Calibri" w:hAnsi="Arial Narrow"/>
                <w:b/>
                <w:sz w:val="20"/>
                <w:szCs w:val="20"/>
              </w:rPr>
            </w:pPr>
            <w:bookmarkStart w:id="87" w:name="_Hlk162952323"/>
            <w:r w:rsidRPr="0072211F">
              <w:rPr>
                <w:rFonts w:ascii="Arial Narrow" w:eastAsia="Calibri" w:hAnsi="Arial Narrow"/>
                <w:b/>
                <w:sz w:val="20"/>
                <w:szCs w:val="20"/>
              </w:rPr>
              <w:t>Restriction Summary [new 1</w:t>
            </w:r>
            <w:proofErr w:type="gramStart"/>
            <w:r w:rsidRPr="0072211F">
              <w:rPr>
                <w:rFonts w:ascii="Arial Narrow" w:eastAsia="Calibri" w:hAnsi="Arial Narrow"/>
                <w:b/>
                <w:sz w:val="20"/>
                <w:szCs w:val="20"/>
              </w:rPr>
              <w:t xml:space="preserve">] </w:t>
            </w:r>
            <w:r w:rsidRPr="0072211F">
              <w:rPr>
                <w:rFonts w:ascii="Arial Narrow" w:eastAsia="Calibri" w:hAnsi="Arial Narrow"/>
                <w:b/>
                <w:color w:val="FF0000"/>
                <w:sz w:val="20"/>
                <w:szCs w:val="20"/>
              </w:rPr>
              <w:t xml:space="preserve"> </w:t>
            </w:r>
            <w:r w:rsidRPr="0072211F">
              <w:rPr>
                <w:rFonts w:ascii="Arial Narrow" w:eastAsia="Calibri" w:hAnsi="Arial Narrow"/>
                <w:b/>
                <w:sz w:val="20"/>
                <w:szCs w:val="20"/>
              </w:rPr>
              <w:t>/</w:t>
            </w:r>
            <w:proofErr w:type="gramEnd"/>
            <w:r w:rsidRPr="0072211F">
              <w:rPr>
                <w:rFonts w:ascii="Arial Narrow" w:eastAsia="Calibri" w:hAnsi="Arial Narrow"/>
                <w:b/>
                <w:sz w:val="20"/>
                <w:szCs w:val="20"/>
              </w:rPr>
              <w:t xml:space="preserve"> Treatment of Concept: [new 2] </w:t>
            </w:r>
          </w:p>
        </w:tc>
      </w:tr>
      <w:tr w:rsidR="00B6329E" w:rsidRPr="0072211F" w14:paraId="5A5083BA" w14:textId="77777777" w:rsidTr="00EF444A">
        <w:tblPrEx>
          <w:tblCellMar>
            <w:top w:w="15" w:type="dxa"/>
            <w:bottom w:w="15" w:type="dxa"/>
          </w:tblCellMar>
          <w:tblLook w:val="04A0" w:firstRow="1" w:lastRow="0" w:firstColumn="1" w:lastColumn="0" w:noHBand="0" w:noVBand="1"/>
        </w:tblPrEx>
        <w:trPr>
          <w:trHeight w:val="20"/>
        </w:trPr>
        <w:tc>
          <w:tcPr>
            <w:tcW w:w="1272" w:type="dxa"/>
            <w:gridSpan w:val="2"/>
            <w:vMerge w:val="restart"/>
            <w:tcBorders>
              <w:top w:val="single" w:sz="4" w:space="0" w:color="auto"/>
              <w:left w:val="single" w:sz="4" w:space="0" w:color="auto"/>
              <w:right w:val="single" w:sz="4" w:space="0" w:color="auto"/>
            </w:tcBorders>
          </w:tcPr>
          <w:p w14:paraId="5FB93014" w14:textId="73DDF871" w:rsidR="00B6329E" w:rsidRPr="0072211F" w:rsidRDefault="00B6329E" w:rsidP="00B77C4D">
            <w:pPr>
              <w:keepNext/>
              <w:jc w:val="center"/>
              <w:rPr>
                <w:rFonts w:ascii="Arial Narrow" w:eastAsia="Calibri"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E7664C0" w14:textId="77777777" w:rsidR="00B6329E" w:rsidRPr="0072211F" w:rsidRDefault="00B6329E" w:rsidP="00B77C4D">
            <w:pPr>
              <w:keepNext/>
              <w:keepLines/>
              <w:rPr>
                <w:rFonts w:ascii="Arial Narrow" w:eastAsia="Calibri" w:hAnsi="Arial Narrow"/>
                <w:sz w:val="20"/>
                <w:szCs w:val="20"/>
              </w:rPr>
            </w:pPr>
            <w:r w:rsidRPr="0072211F">
              <w:rPr>
                <w:rFonts w:ascii="Arial Narrow" w:eastAsia="Calibri" w:hAnsi="Arial Narrow"/>
                <w:b/>
                <w:sz w:val="20"/>
                <w:szCs w:val="20"/>
              </w:rPr>
              <w:t xml:space="preserve">Category / Program: </w:t>
            </w:r>
            <w:r w:rsidRPr="0072211F">
              <w:rPr>
                <w:rFonts w:ascii="Arial Narrow" w:eastAsia="Calibri" w:hAnsi="Arial Narrow"/>
                <w:sz w:val="20"/>
                <w:szCs w:val="20"/>
              </w:rPr>
              <w:t xml:space="preserve">GENERAL – General Schedule </w:t>
            </w:r>
          </w:p>
          <w:p w14:paraId="7F0412C1" w14:textId="77777777" w:rsidR="00B6329E" w:rsidRPr="0072211F" w:rsidRDefault="00B6329E" w:rsidP="00B77C4D">
            <w:pPr>
              <w:keepNext/>
              <w:keepLines/>
              <w:rPr>
                <w:rFonts w:ascii="Arial Narrow" w:eastAsia="Calibri" w:hAnsi="Arial Narrow"/>
                <w:sz w:val="20"/>
                <w:szCs w:val="20"/>
              </w:rPr>
            </w:pPr>
          </w:p>
        </w:tc>
      </w:tr>
      <w:tr w:rsidR="00B6329E" w:rsidRPr="0072211F" w14:paraId="71DABB42" w14:textId="77777777" w:rsidTr="00EF444A">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right w:val="single" w:sz="4" w:space="0" w:color="auto"/>
            </w:tcBorders>
          </w:tcPr>
          <w:p w14:paraId="5DDA5C19" w14:textId="77777777" w:rsidR="00B6329E" w:rsidRPr="0072211F" w:rsidRDefault="00B6329E" w:rsidP="00047C44">
            <w:pPr>
              <w:rPr>
                <w:rFonts w:ascii="Arial Narrow" w:eastAsia="Calibri"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D0C09A5" w14:textId="77777777" w:rsidR="00B6329E" w:rsidRPr="0072211F" w:rsidRDefault="00B6329E" w:rsidP="00047C44">
            <w:pPr>
              <w:keepLines/>
              <w:rPr>
                <w:rFonts w:ascii="Arial Narrow" w:eastAsia="Calibri" w:hAnsi="Arial Narrow"/>
                <w:b/>
                <w:sz w:val="20"/>
                <w:szCs w:val="20"/>
              </w:rPr>
            </w:pPr>
            <w:r w:rsidRPr="0072211F">
              <w:rPr>
                <w:rFonts w:ascii="Arial Narrow" w:eastAsia="Calibri" w:hAnsi="Arial Narrow"/>
                <w:b/>
                <w:sz w:val="20"/>
                <w:szCs w:val="20"/>
              </w:rPr>
              <w:t>Prescriber type:</w:t>
            </w:r>
            <w:r w:rsidRPr="0072211F">
              <w:rPr>
                <w:rFonts w:ascii="Arial Narrow" w:eastAsia="Calibri" w:hAnsi="Arial Narrow"/>
                <w:sz w:val="20"/>
                <w:szCs w:val="20"/>
              </w:rPr>
              <w:t xml:space="preserve"> </w:t>
            </w:r>
            <w:r w:rsidRPr="0072211F">
              <w:rPr>
                <w:rFonts w:ascii="Arial Narrow" w:eastAsia="Calibri" w:hAnsi="Arial Narrow"/>
                <w:sz w:val="20"/>
                <w:szCs w:val="20"/>
              </w:rPr>
              <w:fldChar w:fldCharType="begin">
                <w:ffData>
                  <w:name w:val=""/>
                  <w:enabled/>
                  <w:calcOnExit w:val="0"/>
                  <w:checkBox>
                    <w:sizeAuto/>
                    <w:default w:val="1"/>
                  </w:checkBox>
                </w:ffData>
              </w:fldChar>
            </w:r>
            <w:r w:rsidRPr="0072211F">
              <w:rPr>
                <w:rFonts w:ascii="Arial Narrow" w:eastAsia="Calibri" w:hAnsi="Arial Narrow"/>
                <w:sz w:val="20"/>
                <w:szCs w:val="20"/>
              </w:rPr>
              <w:instrText xml:space="preserve"> FORMCHECKBOX </w:instrText>
            </w:r>
            <w:r w:rsidR="000650F5">
              <w:rPr>
                <w:rFonts w:ascii="Arial Narrow" w:eastAsia="Calibri" w:hAnsi="Arial Narrow"/>
                <w:sz w:val="20"/>
                <w:szCs w:val="20"/>
              </w:rPr>
            </w:r>
            <w:r w:rsidR="000650F5">
              <w:rPr>
                <w:rFonts w:ascii="Arial Narrow" w:eastAsia="Calibri" w:hAnsi="Arial Narrow"/>
                <w:sz w:val="20"/>
                <w:szCs w:val="20"/>
              </w:rPr>
              <w:fldChar w:fldCharType="separate"/>
            </w:r>
            <w:r w:rsidRPr="0072211F">
              <w:rPr>
                <w:rFonts w:ascii="Arial Narrow" w:eastAsia="Calibri" w:hAnsi="Arial Narrow"/>
                <w:sz w:val="20"/>
                <w:szCs w:val="20"/>
              </w:rPr>
              <w:fldChar w:fldCharType="end"/>
            </w:r>
            <w:r w:rsidRPr="0072211F">
              <w:rPr>
                <w:rFonts w:ascii="Arial Narrow" w:eastAsia="Calibri" w:hAnsi="Arial Narrow"/>
                <w:sz w:val="20"/>
                <w:szCs w:val="20"/>
              </w:rPr>
              <w:t xml:space="preserve">Medical Practitioners </w:t>
            </w:r>
            <w:r w:rsidRPr="0072211F">
              <w:rPr>
                <w:rFonts w:ascii="Arial Narrow" w:eastAsia="Calibri" w:hAnsi="Arial Narrow"/>
                <w:sz w:val="20"/>
                <w:szCs w:val="20"/>
              </w:rPr>
              <w:fldChar w:fldCharType="begin">
                <w:ffData>
                  <w:name w:val="Check3"/>
                  <w:enabled/>
                  <w:calcOnExit w:val="0"/>
                  <w:checkBox>
                    <w:sizeAuto/>
                    <w:default w:val="1"/>
                  </w:checkBox>
                </w:ffData>
              </w:fldChar>
            </w:r>
            <w:bookmarkStart w:id="88" w:name="Check3"/>
            <w:r w:rsidRPr="0072211F">
              <w:rPr>
                <w:rFonts w:ascii="Arial Narrow" w:eastAsia="Calibri" w:hAnsi="Arial Narrow"/>
                <w:sz w:val="20"/>
                <w:szCs w:val="20"/>
              </w:rPr>
              <w:instrText xml:space="preserve"> FORMCHECKBOX </w:instrText>
            </w:r>
            <w:r w:rsidR="000650F5">
              <w:rPr>
                <w:rFonts w:ascii="Arial Narrow" w:eastAsia="Calibri" w:hAnsi="Arial Narrow"/>
                <w:sz w:val="20"/>
                <w:szCs w:val="20"/>
              </w:rPr>
            </w:r>
            <w:r w:rsidR="000650F5">
              <w:rPr>
                <w:rFonts w:ascii="Arial Narrow" w:eastAsia="Calibri" w:hAnsi="Arial Narrow"/>
                <w:sz w:val="20"/>
                <w:szCs w:val="20"/>
              </w:rPr>
              <w:fldChar w:fldCharType="separate"/>
            </w:r>
            <w:r w:rsidRPr="0072211F">
              <w:rPr>
                <w:rFonts w:ascii="Arial Narrow" w:eastAsia="Calibri" w:hAnsi="Arial Narrow"/>
                <w:sz w:val="20"/>
                <w:szCs w:val="20"/>
              </w:rPr>
              <w:fldChar w:fldCharType="end"/>
            </w:r>
            <w:bookmarkEnd w:id="88"/>
            <w:r w:rsidRPr="0072211F">
              <w:rPr>
                <w:rFonts w:ascii="Arial Narrow" w:eastAsia="Calibri" w:hAnsi="Arial Narrow"/>
                <w:sz w:val="20"/>
                <w:szCs w:val="20"/>
              </w:rPr>
              <w:t>Nurse practitioners</w:t>
            </w:r>
          </w:p>
        </w:tc>
      </w:tr>
      <w:tr w:rsidR="00B6329E" w:rsidRPr="0072211F" w14:paraId="023447B2" w14:textId="77777777" w:rsidTr="00EF444A">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bottom w:val="single" w:sz="4" w:space="0" w:color="auto"/>
              <w:right w:val="single" w:sz="4" w:space="0" w:color="auto"/>
            </w:tcBorders>
          </w:tcPr>
          <w:p w14:paraId="6F4EB548" w14:textId="77777777" w:rsidR="00B6329E" w:rsidRPr="0072211F" w:rsidRDefault="00B6329E" w:rsidP="00047C44">
            <w:pPr>
              <w:rPr>
                <w:rFonts w:ascii="Arial Narrow" w:eastAsia="Calibri"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98D70FC" w14:textId="77777777" w:rsidR="00B6329E" w:rsidRPr="0072211F" w:rsidRDefault="00B6329E" w:rsidP="00047C44">
            <w:pPr>
              <w:keepLines/>
              <w:rPr>
                <w:rFonts w:ascii="Arial Narrow" w:eastAsia="Calibri" w:hAnsi="Arial Narrow"/>
                <w:sz w:val="20"/>
                <w:szCs w:val="20"/>
              </w:rPr>
            </w:pPr>
            <w:r w:rsidRPr="0072211F">
              <w:rPr>
                <w:rFonts w:ascii="Arial Narrow" w:eastAsia="Calibri" w:hAnsi="Arial Narrow"/>
                <w:b/>
                <w:sz w:val="20"/>
                <w:szCs w:val="20"/>
              </w:rPr>
              <w:t xml:space="preserve">Restriction type: </w:t>
            </w:r>
            <w:r w:rsidRPr="0072211F">
              <w:rPr>
                <w:rFonts w:ascii="Arial Narrow" w:eastAsia="Calibri" w:hAnsi="Arial Narrow"/>
                <w:sz w:val="20"/>
                <w:szCs w:val="20"/>
              </w:rPr>
              <w:fldChar w:fldCharType="begin">
                <w:ffData>
                  <w:name w:val=""/>
                  <w:enabled/>
                  <w:calcOnExit w:val="0"/>
                  <w:checkBox>
                    <w:sizeAuto/>
                    <w:default w:val="1"/>
                  </w:checkBox>
                </w:ffData>
              </w:fldChar>
            </w:r>
            <w:r w:rsidRPr="0072211F">
              <w:rPr>
                <w:rFonts w:ascii="Arial Narrow" w:eastAsia="Calibri" w:hAnsi="Arial Narrow"/>
                <w:sz w:val="20"/>
                <w:szCs w:val="20"/>
              </w:rPr>
              <w:instrText xml:space="preserve"> FORMCHECKBOX </w:instrText>
            </w:r>
            <w:r w:rsidR="000650F5">
              <w:rPr>
                <w:rFonts w:ascii="Arial Narrow" w:eastAsia="Calibri" w:hAnsi="Arial Narrow"/>
                <w:sz w:val="20"/>
                <w:szCs w:val="20"/>
              </w:rPr>
            </w:r>
            <w:r w:rsidR="000650F5">
              <w:rPr>
                <w:rFonts w:ascii="Arial Narrow" w:eastAsia="Calibri" w:hAnsi="Arial Narrow"/>
                <w:sz w:val="20"/>
                <w:szCs w:val="20"/>
              </w:rPr>
              <w:fldChar w:fldCharType="separate"/>
            </w:r>
            <w:r w:rsidRPr="0072211F">
              <w:rPr>
                <w:rFonts w:ascii="Arial Narrow" w:eastAsia="Calibri" w:hAnsi="Arial Narrow"/>
                <w:sz w:val="20"/>
                <w:szCs w:val="20"/>
              </w:rPr>
              <w:fldChar w:fldCharType="end"/>
            </w:r>
            <w:r w:rsidRPr="0072211F">
              <w:rPr>
                <w:rFonts w:ascii="Arial Narrow" w:eastAsia="Calibri" w:hAnsi="Arial Narrow"/>
                <w:sz w:val="20"/>
                <w:szCs w:val="20"/>
              </w:rPr>
              <w:t xml:space="preserve">Authority Required (Streamlined) </w:t>
            </w:r>
          </w:p>
        </w:tc>
      </w:tr>
      <w:tr w:rsidR="00B6329E" w:rsidRPr="0072211F" w14:paraId="01E1F472" w14:textId="77777777" w:rsidTr="00425406">
        <w:tblPrEx>
          <w:tblCellMar>
            <w:top w:w="15" w:type="dxa"/>
            <w:bottom w:w="15" w:type="dxa"/>
          </w:tblCellMar>
          <w:tblLook w:val="04A0" w:firstRow="1" w:lastRow="0" w:firstColumn="1" w:lastColumn="0" w:noHBand="0" w:noVBand="1"/>
        </w:tblPrEx>
        <w:trPr>
          <w:cantSplit/>
          <w:trHeight w:val="1417"/>
        </w:trPr>
        <w:tc>
          <w:tcPr>
            <w:tcW w:w="636" w:type="dxa"/>
            <w:tcBorders>
              <w:left w:val="single" w:sz="4" w:space="0" w:color="auto"/>
              <w:bottom w:val="single" w:sz="4" w:space="0" w:color="auto"/>
              <w:right w:val="single" w:sz="4" w:space="0" w:color="auto"/>
            </w:tcBorders>
            <w:textDirection w:val="btLr"/>
          </w:tcPr>
          <w:p w14:paraId="2AAF2A78" w14:textId="685DDC6C" w:rsidR="00B6329E" w:rsidRPr="0072211F" w:rsidRDefault="00B6329E" w:rsidP="00047C44">
            <w:pPr>
              <w:ind w:left="113" w:right="113"/>
              <w:jc w:val="center"/>
              <w:rPr>
                <w:rFonts w:ascii="Arial Narrow" w:eastAsia="Calibri" w:hAnsi="Arial Narrow"/>
                <w:sz w:val="20"/>
                <w:szCs w:val="20"/>
              </w:rPr>
            </w:pPr>
          </w:p>
        </w:tc>
        <w:tc>
          <w:tcPr>
            <w:tcW w:w="636" w:type="dxa"/>
            <w:tcBorders>
              <w:left w:val="single" w:sz="4" w:space="0" w:color="auto"/>
              <w:bottom w:val="single" w:sz="4" w:space="0" w:color="auto"/>
              <w:right w:val="single" w:sz="4" w:space="0" w:color="auto"/>
            </w:tcBorders>
          </w:tcPr>
          <w:p w14:paraId="1CFCF6EB" w14:textId="77777777" w:rsidR="00B6329E" w:rsidRPr="0072211F" w:rsidRDefault="00B6329E" w:rsidP="00047C44">
            <w:pPr>
              <w:rPr>
                <w:rFonts w:ascii="Arial Narrow" w:hAnsi="Arial Narrow"/>
                <w:color w:val="333333"/>
                <w:sz w:val="20"/>
                <w:szCs w:val="20"/>
              </w:rPr>
            </w:pPr>
          </w:p>
          <w:p w14:paraId="2F995E21" w14:textId="77777777" w:rsidR="00B6329E" w:rsidRPr="0072211F" w:rsidRDefault="00B6329E" w:rsidP="00047C44">
            <w:pPr>
              <w:rPr>
                <w:rFonts w:ascii="Arial Narrow" w:hAnsi="Arial Narrow"/>
                <w:color w:val="333333"/>
                <w:sz w:val="20"/>
                <w:szCs w:val="20"/>
              </w:rPr>
            </w:pPr>
          </w:p>
          <w:p w14:paraId="29BCD9C7" w14:textId="77777777" w:rsidR="00B6329E" w:rsidRPr="0072211F" w:rsidRDefault="00B6329E" w:rsidP="00047C44">
            <w:pPr>
              <w:rPr>
                <w:rFonts w:ascii="Arial Narrow" w:hAnsi="Arial Narrow"/>
                <w:color w:val="333333"/>
                <w:sz w:val="20"/>
                <w:szCs w:val="20"/>
              </w:rPr>
            </w:pPr>
          </w:p>
          <w:p w14:paraId="4CFB6D33" w14:textId="451F4736" w:rsidR="00B6329E" w:rsidRPr="0072211F" w:rsidRDefault="00B6329E" w:rsidP="00047C44">
            <w:pPr>
              <w:rPr>
                <w:rFonts w:ascii="Arial Narrow" w:eastAsia="Calibri"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Pr>
          <w:p w14:paraId="6499296C" w14:textId="77777777" w:rsidR="00B6329E" w:rsidRPr="0072211F" w:rsidRDefault="00B6329E" w:rsidP="00047C44">
            <w:pPr>
              <w:keepLines/>
              <w:rPr>
                <w:rFonts w:ascii="Arial Narrow" w:hAnsi="Arial Narrow"/>
                <w:b/>
                <w:bCs/>
                <w:color w:val="333333"/>
                <w:sz w:val="20"/>
                <w:szCs w:val="20"/>
              </w:rPr>
            </w:pPr>
            <w:r w:rsidRPr="0072211F">
              <w:rPr>
                <w:rFonts w:ascii="Arial Narrow" w:hAnsi="Arial Narrow"/>
                <w:b/>
                <w:bCs/>
                <w:color w:val="333333"/>
                <w:sz w:val="20"/>
                <w:szCs w:val="20"/>
              </w:rPr>
              <w:t>Administrative Advice:</w:t>
            </w:r>
          </w:p>
          <w:p w14:paraId="62D703A7" w14:textId="77777777" w:rsidR="00B6329E" w:rsidRPr="0072211F" w:rsidRDefault="00B6329E" w:rsidP="00047C44">
            <w:pPr>
              <w:keepLines/>
              <w:rPr>
                <w:rFonts w:ascii="Arial Narrow" w:eastAsia="Calibri" w:hAnsi="Arial Narrow"/>
                <w:b/>
                <w:sz w:val="20"/>
                <w:szCs w:val="20"/>
              </w:rPr>
            </w:pPr>
            <w:r w:rsidRPr="0072211F">
              <w:rPr>
                <w:rFonts w:ascii="Arial Narrow" w:eastAsia="Calibri" w:hAnsi="Arial Narrow"/>
                <w:b/>
                <w:sz w:val="20"/>
                <w:szCs w:val="20"/>
              </w:rPr>
              <w:t>Continuing Therapy Only:</w:t>
            </w:r>
          </w:p>
          <w:p w14:paraId="6DB3FB53" w14:textId="77777777" w:rsidR="00B6329E" w:rsidRPr="0072211F" w:rsidRDefault="00B6329E" w:rsidP="00047C44">
            <w:pPr>
              <w:keepLines/>
              <w:rPr>
                <w:rFonts w:ascii="Arial Narrow" w:eastAsia="Calibri" w:hAnsi="Arial Narrow"/>
                <w:b/>
                <w:sz w:val="20"/>
                <w:szCs w:val="20"/>
              </w:rPr>
            </w:pPr>
          </w:p>
          <w:p w14:paraId="2CBDA14E" w14:textId="77777777" w:rsidR="00B6329E" w:rsidRPr="0072211F" w:rsidRDefault="00B6329E" w:rsidP="00047C44">
            <w:pPr>
              <w:keepLines/>
              <w:rPr>
                <w:rFonts w:ascii="Arial Narrow" w:eastAsia="Calibri" w:hAnsi="Arial Narrow"/>
                <w:bCs/>
                <w:sz w:val="20"/>
                <w:szCs w:val="20"/>
              </w:rPr>
            </w:pPr>
            <w:r w:rsidRPr="0072211F">
              <w:rPr>
                <w:rFonts w:ascii="Arial Narrow" w:eastAsia="Calibri" w:hAnsi="Arial Narrow"/>
                <w:bCs/>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bookmarkEnd w:id="87"/>
      <w:tr w:rsidR="00B6329E" w:rsidRPr="0072211F" w14:paraId="593F6B7C" w14:textId="77777777" w:rsidTr="00E7368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46B7B5A" w14:textId="5BFBBA5B" w:rsidR="00B6329E" w:rsidRPr="0072211F" w:rsidRDefault="00B6329E" w:rsidP="00047C44">
            <w:pPr>
              <w:keepLines/>
              <w:jc w:val="center"/>
              <w:rPr>
                <w:rFonts w:ascii="Arial Narrow" w:hAnsi="Arial Narrow"/>
                <w:color w:val="333333"/>
                <w:sz w:val="20"/>
                <w:szCs w:val="20"/>
              </w:rPr>
            </w:pPr>
          </w:p>
        </w:tc>
        <w:tc>
          <w:tcPr>
            <w:tcW w:w="7745" w:type="dxa"/>
            <w:gridSpan w:val="6"/>
            <w:vAlign w:val="center"/>
            <w:hideMark/>
          </w:tcPr>
          <w:p w14:paraId="42C34BCA" w14:textId="67CA7650" w:rsidR="00B6329E" w:rsidRPr="00425406" w:rsidRDefault="00B6329E" w:rsidP="00047C44">
            <w:pPr>
              <w:keepLines/>
              <w:rPr>
                <w:rFonts w:ascii="Arial Narrow" w:hAnsi="Arial Narrow"/>
                <w:b/>
                <w:bCs/>
                <w:color w:val="333333"/>
                <w:sz w:val="20"/>
                <w:szCs w:val="20"/>
              </w:rPr>
            </w:pPr>
            <w:r w:rsidRPr="0072211F">
              <w:rPr>
                <w:rFonts w:ascii="Arial Narrow" w:hAnsi="Arial Narrow"/>
                <w:b/>
                <w:bCs/>
                <w:color w:val="333333"/>
                <w:sz w:val="20"/>
                <w:szCs w:val="20"/>
              </w:rPr>
              <w:t>Indication:</w:t>
            </w:r>
            <w:r w:rsidRPr="0072211F">
              <w:rPr>
                <w:rFonts w:eastAsia="Calibri"/>
              </w:rPr>
              <w:t xml:space="preserve"> </w:t>
            </w:r>
            <w:r w:rsidRPr="0072211F">
              <w:rPr>
                <w:rFonts w:ascii="Arial Narrow" w:hAnsi="Arial Narrow"/>
                <w:color w:val="333333"/>
                <w:sz w:val="20"/>
                <w:szCs w:val="20"/>
              </w:rPr>
              <w:t xml:space="preserve">Endometriosis  </w:t>
            </w:r>
          </w:p>
        </w:tc>
      </w:tr>
      <w:tr w:rsidR="00B6329E" w:rsidRPr="0072211F" w14:paraId="32C50EC1" w14:textId="77777777" w:rsidTr="00E7368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10B4B7C" w14:textId="77777777" w:rsidR="00B6329E" w:rsidRPr="0072211F" w:rsidRDefault="00B6329E" w:rsidP="00047C44">
            <w:pPr>
              <w:jc w:val="center"/>
              <w:rPr>
                <w:rFonts w:ascii="Arial Narrow" w:hAnsi="Arial Narrow"/>
                <w:color w:val="333333"/>
                <w:sz w:val="20"/>
                <w:szCs w:val="20"/>
              </w:rPr>
            </w:pPr>
          </w:p>
        </w:tc>
        <w:tc>
          <w:tcPr>
            <w:tcW w:w="7745" w:type="dxa"/>
            <w:gridSpan w:val="6"/>
            <w:vAlign w:val="center"/>
            <w:hideMark/>
          </w:tcPr>
          <w:p w14:paraId="595BD346" w14:textId="77777777" w:rsidR="00B6329E" w:rsidRPr="0072211F" w:rsidRDefault="00B6329E" w:rsidP="00047C44">
            <w:pPr>
              <w:rPr>
                <w:rFonts w:ascii="Arial Narrow" w:hAnsi="Arial Narrow"/>
                <w:b/>
                <w:bCs/>
                <w:strike/>
                <w:color w:val="333333"/>
                <w:sz w:val="20"/>
                <w:szCs w:val="20"/>
              </w:rPr>
            </w:pPr>
            <w:r w:rsidRPr="0072211F">
              <w:rPr>
                <w:rFonts w:ascii="Arial Narrow" w:hAnsi="Arial Narrow"/>
                <w:b/>
                <w:bCs/>
                <w:color w:val="333333"/>
                <w:sz w:val="20"/>
                <w:szCs w:val="20"/>
              </w:rPr>
              <w:t>Treatment Phase:</w:t>
            </w:r>
            <w:r w:rsidRPr="0072211F">
              <w:rPr>
                <w:rFonts w:ascii="Arial Narrow" w:hAnsi="Arial Narrow"/>
                <w:color w:val="333333"/>
                <w:sz w:val="20"/>
                <w:szCs w:val="20"/>
              </w:rPr>
              <w:t xml:space="preserve"> </w:t>
            </w:r>
            <w:r w:rsidRPr="0072211F">
              <w:rPr>
                <w:rFonts w:ascii="Arial Narrow" w:eastAsia="Calibri" w:hAnsi="Arial Narrow"/>
                <w:color w:val="333333"/>
                <w:sz w:val="20"/>
                <w:szCs w:val="20"/>
              </w:rPr>
              <w:t>Initial treatment</w:t>
            </w:r>
          </w:p>
        </w:tc>
      </w:tr>
      <w:tr w:rsidR="00B6329E" w:rsidRPr="0072211F" w14:paraId="5F20078E"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CD3D249" w14:textId="632929CC" w:rsidR="00B6329E" w:rsidRPr="0072211F" w:rsidRDefault="00B6329E" w:rsidP="00047C44">
            <w:pPr>
              <w:jc w:val="center"/>
              <w:rPr>
                <w:rFonts w:ascii="Arial Narrow" w:hAnsi="Arial Narrow"/>
                <w:color w:val="333333"/>
                <w:sz w:val="20"/>
                <w:szCs w:val="20"/>
              </w:rPr>
            </w:pPr>
          </w:p>
        </w:tc>
        <w:tc>
          <w:tcPr>
            <w:tcW w:w="7745" w:type="dxa"/>
            <w:gridSpan w:val="6"/>
            <w:vAlign w:val="center"/>
          </w:tcPr>
          <w:p w14:paraId="753721FE" w14:textId="77777777" w:rsidR="00B6329E" w:rsidRPr="0072211F" w:rsidRDefault="00B6329E" w:rsidP="00047C44">
            <w:pPr>
              <w:rPr>
                <w:rFonts w:ascii="Arial Narrow" w:hAnsi="Arial Narrow"/>
                <w:b/>
                <w:bCs/>
                <w:strike/>
                <w:color w:val="333333"/>
                <w:sz w:val="20"/>
                <w:szCs w:val="20"/>
              </w:rPr>
            </w:pPr>
            <w:r w:rsidRPr="0072211F">
              <w:rPr>
                <w:rFonts w:ascii="Arial Narrow" w:hAnsi="Arial Narrow"/>
                <w:b/>
                <w:bCs/>
                <w:color w:val="333333"/>
                <w:sz w:val="20"/>
                <w:szCs w:val="20"/>
              </w:rPr>
              <w:t>Clinical criteria:</w:t>
            </w:r>
          </w:p>
        </w:tc>
      </w:tr>
      <w:tr w:rsidR="00B6329E" w:rsidRPr="0072211F" w14:paraId="0B560F1E"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ACEBD35" w14:textId="3D3550CD" w:rsidR="00B6329E" w:rsidRPr="0072211F" w:rsidRDefault="00B6329E" w:rsidP="00047C44">
            <w:pPr>
              <w:jc w:val="center"/>
              <w:rPr>
                <w:rFonts w:ascii="Arial Narrow" w:hAnsi="Arial Narrow"/>
                <w:color w:val="333333"/>
                <w:sz w:val="20"/>
                <w:szCs w:val="20"/>
              </w:rPr>
            </w:pPr>
          </w:p>
        </w:tc>
        <w:tc>
          <w:tcPr>
            <w:tcW w:w="7745" w:type="dxa"/>
            <w:gridSpan w:val="6"/>
            <w:vAlign w:val="center"/>
          </w:tcPr>
          <w:p w14:paraId="183D864E" w14:textId="77777777" w:rsidR="00B6329E" w:rsidRPr="0072211F" w:rsidRDefault="00B6329E" w:rsidP="00047C44">
            <w:pPr>
              <w:rPr>
                <w:rFonts w:ascii="Arial Narrow" w:hAnsi="Arial Narrow"/>
                <w:b/>
                <w:bCs/>
                <w:strike/>
                <w:color w:val="333333"/>
                <w:sz w:val="20"/>
                <w:szCs w:val="20"/>
              </w:rPr>
            </w:pPr>
            <w:r w:rsidRPr="0072211F">
              <w:rPr>
                <w:rFonts w:ascii="Arial Narrow" w:eastAsia="Calibri" w:hAnsi="Arial Narrow"/>
                <w:color w:val="333333"/>
                <w:sz w:val="20"/>
                <w:szCs w:val="20"/>
              </w:rPr>
              <w:t xml:space="preserve">Patient must have experienced moderate to severe pain associated with endometriosis. </w:t>
            </w:r>
          </w:p>
        </w:tc>
      </w:tr>
      <w:tr w:rsidR="00B6329E" w:rsidRPr="0072211F" w14:paraId="447ACD70" w14:textId="77777777" w:rsidTr="00E7368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F8EAEE3" w14:textId="41698C35" w:rsidR="00B6329E" w:rsidRPr="0072211F" w:rsidRDefault="00B6329E" w:rsidP="00047C44">
            <w:pPr>
              <w:jc w:val="center"/>
              <w:rPr>
                <w:rFonts w:ascii="Arial Narrow" w:hAnsi="Arial Narrow"/>
                <w:color w:val="333333"/>
                <w:sz w:val="20"/>
                <w:szCs w:val="20"/>
              </w:rPr>
            </w:pPr>
          </w:p>
        </w:tc>
        <w:tc>
          <w:tcPr>
            <w:tcW w:w="7745" w:type="dxa"/>
            <w:gridSpan w:val="6"/>
            <w:vAlign w:val="center"/>
            <w:hideMark/>
          </w:tcPr>
          <w:p w14:paraId="1FD83520" w14:textId="77777777" w:rsidR="00B6329E" w:rsidRPr="0072211F" w:rsidRDefault="00B6329E" w:rsidP="00047C44">
            <w:pPr>
              <w:rPr>
                <w:rFonts w:ascii="Arial Narrow" w:hAnsi="Arial Narrow"/>
                <w:sz w:val="20"/>
                <w:szCs w:val="20"/>
              </w:rPr>
            </w:pPr>
            <w:r w:rsidRPr="0072211F">
              <w:rPr>
                <w:rFonts w:ascii="Arial Narrow" w:hAnsi="Arial Narrow"/>
                <w:b/>
                <w:bCs/>
                <w:color w:val="333333"/>
                <w:sz w:val="20"/>
                <w:szCs w:val="20"/>
              </w:rPr>
              <w:t>Clinical criteria</w:t>
            </w:r>
          </w:p>
        </w:tc>
      </w:tr>
      <w:tr w:rsidR="00B6329E" w:rsidRPr="0072211F" w14:paraId="6B251033" w14:textId="77777777" w:rsidTr="00E7368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6282019" w14:textId="0934AEE4" w:rsidR="00B6329E" w:rsidRPr="0072211F" w:rsidRDefault="00B6329E" w:rsidP="00047C44">
            <w:pPr>
              <w:jc w:val="center"/>
              <w:rPr>
                <w:rFonts w:ascii="Arial Narrow" w:hAnsi="Arial Narrow"/>
                <w:color w:val="333333"/>
                <w:sz w:val="20"/>
                <w:szCs w:val="20"/>
              </w:rPr>
            </w:pPr>
          </w:p>
        </w:tc>
        <w:tc>
          <w:tcPr>
            <w:tcW w:w="7745" w:type="dxa"/>
            <w:gridSpan w:val="6"/>
            <w:vAlign w:val="center"/>
            <w:hideMark/>
          </w:tcPr>
          <w:p w14:paraId="3C6433D4" w14:textId="77777777" w:rsidR="00B6329E" w:rsidRPr="0072211F" w:rsidRDefault="00B6329E" w:rsidP="00047C44">
            <w:pPr>
              <w:rPr>
                <w:rFonts w:ascii="Arial Narrow" w:hAnsi="Arial Narrow"/>
                <w:color w:val="333333"/>
                <w:sz w:val="20"/>
                <w:szCs w:val="20"/>
              </w:rPr>
            </w:pPr>
            <w:r w:rsidRPr="0072211F">
              <w:rPr>
                <w:rFonts w:ascii="Arial Narrow" w:hAnsi="Arial Narrow"/>
                <w:sz w:val="20"/>
                <w:szCs w:val="20"/>
              </w:rPr>
              <w:t xml:space="preserve">The condition must be visually proven </w:t>
            </w:r>
          </w:p>
        </w:tc>
      </w:tr>
      <w:tr w:rsidR="00B6329E" w:rsidRPr="0072211F" w14:paraId="31D76626" w14:textId="77777777" w:rsidTr="00E7368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7EB599C" w14:textId="77777777" w:rsidR="00B6329E" w:rsidRPr="0072211F" w:rsidRDefault="00B6329E" w:rsidP="00047C44">
            <w:pPr>
              <w:jc w:val="center"/>
              <w:rPr>
                <w:rFonts w:ascii="Arial Narrow" w:hAnsi="Arial Narrow"/>
                <w:color w:val="333333"/>
                <w:sz w:val="20"/>
                <w:szCs w:val="20"/>
              </w:rPr>
            </w:pPr>
          </w:p>
        </w:tc>
        <w:tc>
          <w:tcPr>
            <w:tcW w:w="7745" w:type="dxa"/>
            <w:gridSpan w:val="6"/>
            <w:vAlign w:val="center"/>
            <w:hideMark/>
          </w:tcPr>
          <w:p w14:paraId="6AD96A7E" w14:textId="77777777" w:rsidR="00B6329E" w:rsidRPr="0072211F" w:rsidRDefault="00B6329E" w:rsidP="00047C44">
            <w:pPr>
              <w:rPr>
                <w:rFonts w:ascii="Arial Narrow" w:hAnsi="Arial Narrow"/>
                <w:color w:val="333333"/>
                <w:sz w:val="20"/>
                <w:szCs w:val="20"/>
              </w:rPr>
            </w:pPr>
            <w:r w:rsidRPr="0072211F">
              <w:rPr>
                <w:rFonts w:ascii="Arial Narrow" w:hAnsi="Arial Narrow"/>
                <w:b/>
                <w:bCs/>
                <w:color w:val="333333"/>
                <w:sz w:val="20"/>
                <w:szCs w:val="20"/>
              </w:rPr>
              <w:t>AND</w:t>
            </w:r>
          </w:p>
        </w:tc>
      </w:tr>
      <w:tr w:rsidR="00B6329E" w:rsidRPr="0072211F" w14:paraId="1430955E"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F769BBE" w14:textId="452607F1" w:rsidR="00B6329E" w:rsidRPr="0072211F" w:rsidRDefault="00B6329E" w:rsidP="00047C44">
            <w:pPr>
              <w:jc w:val="center"/>
              <w:rPr>
                <w:rFonts w:ascii="Arial Narrow" w:hAnsi="Arial Narrow"/>
                <w:color w:val="333333"/>
                <w:sz w:val="20"/>
                <w:szCs w:val="20"/>
              </w:rPr>
            </w:pPr>
          </w:p>
        </w:tc>
        <w:tc>
          <w:tcPr>
            <w:tcW w:w="7745" w:type="dxa"/>
            <w:gridSpan w:val="6"/>
            <w:vAlign w:val="center"/>
            <w:hideMark/>
          </w:tcPr>
          <w:p w14:paraId="74419CFD" w14:textId="77777777" w:rsidR="00B6329E" w:rsidRPr="0072211F" w:rsidRDefault="00B6329E" w:rsidP="00047C44">
            <w:pPr>
              <w:rPr>
                <w:rFonts w:ascii="Arial Narrow" w:hAnsi="Arial Narrow"/>
                <w:color w:val="333333"/>
                <w:sz w:val="20"/>
                <w:szCs w:val="20"/>
              </w:rPr>
            </w:pPr>
            <w:r w:rsidRPr="0072211F">
              <w:rPr>
                <w:rFonts w:ascii="Arial Narrow" w:hAnsi="Arial Narrow"/>
                <w:b/>
                <w:bCs/>
                <w:color w:val="333333"/>
                <w:sz w:val="20"/>
                <w:szCs w:val="20"/>
              </w:rPr>
              <w:t>Clinical criteria:</w:t>
            </w:r>
          </w:p>
        </w:tc>
      </w:tr>
      <w:tr w:rsidR="00B6329E" w:rsidRPr="0072211F" w14:paraId="13991A08"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6DEE994" w14:textId="5F0B7B58" w:rsidR="00B6329E" w:rsidRPr="0072211F" w:rsidRDefault="00B6329E" w:rsidP="00047C44">
            <w:pPr>
              <w:jc w:val="center"/>
              <w:rPr>
                <w:rFonts w:ascii="Arial Narrow" w:hAnsi="Arial Narrow"/>
                <w:color w:val="333333"/>
                <w:sz w:val="20"/>
                <w:szCs w:val="20"/>
              </w:rPr>
            </w:pPr>
          </w:p>
        </w:tc>
        <w:tc>
          <w:tcPr>
            <w:tcW w:w="7745" w:type="dxa"/>
            <w:gridSpan w:val="6"/>
            <w:vAlign w:val="center"/>
          </w:tcPr>
          <w:p w14:paraId="50B38F9B" w14:textId="77777777" w:rsidR="00B6329E" w:rsidRPr="0072211F" w:rsidRDefault="00B6329E" w:rsidP="00047C44">
            <w:pPr>
              <w:rPr>
                <w:rFonts w:ascii="Arial Narrow" w:hAnsi="Arial Narrow"/>
                <w:color w:val="333333"/>
                <w:sz w:val="20"/>
                <w:szCs w:val="20"/>
              </w:rPr>
            </w:pPr>
            <w:r w:rsidRPr="0072211F">
              <w:rPr>
                <w:rFonts w:ascii="Arial Narrow" w:hAnsi="Arial Narrow"/>
                <w:color w:val="333333"/>
                <w:sz w:val="20"/>
                <w:szCs w:val="20"/>
              </w:rPr>
              <w:t>Patient must have received an inadequate response to, or be intolerant to, previous first line therapies for this condition, including at least one of the following: (</w:t>
            </w:r>
            <w:proofErr w:type="spellStart"/>
            <w:r w:rsidRPr="0072211F">
              <w:rPr>
                <w:rFonts w:ascii="Arial Narrow" w:hAnsi="Arial Narrow"/>
                <w:color w:val="333333"/>
                <w:sz w:val="20"/>
                <w:szCs w:val="20"/>
              </w:rPr>
              <w:t>i</w:t>
            </w:r>
            <w:proofErr w:type="spellEnd"/>
            <w:r w:rsidRPr="0072211F">
              <w:rPr>
                <w:rFonts w:ascii="Arial Narrow" w:hAnsi="Arial Narrow"/>
                <w:color w:val="333333"/>
                <w:sz w:val="20"/>
                <w:szCs w:val="20"/>
              </w:rPr>
              <w:t xml:space="preserve">) hormonal contraceptives, (ii) analgesics </w:t>
            </w:r>
          </w:p>
        </w:tc>
      </w:tr>
      <w:tr w:rsidR="00B6329E" w:rsidRPr="0072211F" w14:paraId="31310284"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3886DE2" w14:textId="5687D428" w:rsidR="00B6329E" w:rsidRPr="0072211F" w:rsidRDefault="00B6329E" w:rsidP="00047C44">
            <w:pPr>
              <w:jc w:val="center"/>
              <w:rPr>
                <w:rFonts w:ascii="Arial Narrow" w:hAnsi="Arial Narrow"/>
                <w:color w:val="333333"/>
                <w:sz w:val="20"/>
                <w:szCs w:val="20"/>
              </w:rPr>
            </w:pPr>
          </w:p>
        </w:tc>
        <w:tc>
          <w:tcPr>
            <w:tcW w:w="7745" w:type="dxa"/>
            <w:gridSpan w:val="6"/>
            <w:vAlign w:val="center"/>
          </w:tcPr>
          <w:p w14:paraId="53EC7428" w14:textId="77777777" w:rsidR="00B6329E" w:rsidRPr="0072211F" w:rsidRDefault="00B6329E" w:rsidP="00047C44">
            <w:pPr>
              <w:rPr>
                <w:rFonts w:ascii="Arial Narrow" w:hAnsi="Arial Narrow"/>
                <w:strike/>
                <w:sz w:val="20"/>
                <w:szCs w:val="20"/>
              </w:rPr>
            </w:pPr>
            <w:r w:rsidRPr="0072211F">
              <w:rPr>
                <w:rFonts w:ascii="Arial Narrow" w:hAnsi="Arial Narrow"/>
                <w:b/>
                <w:bCs/>
                <w:color w:val="333333"/>
                <w:sz w:val="20"/>
                <w:szCs w:val="20"/>
              </w:rPr>
              <w:t>Clinical criteria:</w:t>
            </w:r>
          </w:p>
        </w:tc>
      </w:tr>
      <w:tr w:rsidR="00B6329E" w:rsidRPr="0072211F" w14:paraId="160B1216"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03A4F94" w14:textId="33E2DFAB" w:rsidR="00B6329E" w:rsidRPr="0072211F" w:rsidRDefault="00B6329E" w:rsidP="00047C44">
            <w:pPr>
              <w:jc w:val="center"/>
              <w:rPr>
                <w:rFonts w:ascii="Arial Narrow" w:hAnsi="Arial Narrow"/>
                <w:color w:val="333333"/>
                <w:sz w:val="20"/>
                <w:szCs w:val="20"/>
              </w:rPr>
            </w:pPr>
          </w:p>
        </w:tc>
        <w:tc>
          <w:tcPr>
            <w:tcW w:w="7745" w:type="dxa"/>
            <w:gridSpan w:val="6"/>
            <w:vAlign w:val="center"/>
          </w:tcPr>
          <w:p w14:paraId="180BC180" w14:textId="77777777" w:rsidR="00B6329E" w:rsidRPr="0072211F" w:rsidRDefault="00B6329E" w:rsidP="00047C44">
            <w:pPr>
              <w:rPr>
                <w:rFonts w:ascii="Arial Narrow" w:hAnsi="Arial Narrow"/>
                <w:sz w:val="20"/>
                <w:szCs w:val="20"/>
              </w:rPr>
            </w:pPr>
            <w:r w:rsidRPr="0072211F">
              <w:rPr>
                <w:rFonts w:ascii="Arial Narrow" w:hAnsi="Arial Narrow"/>
                <w:sz w:val="20"/>
                <w:szCs w:val="20"/>
              </w:rPr>
              <w:t>Patient must not have undergone surgery for this condition in the last 3 months; OR</w:t>
            </w:r>
          </w:p>
        </w:tc>
      </w:tr>
      <w:tr w:rsidR="00B6329E" w:rsidRPr="0072211F" w14:paraId="04A96A31"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1C18D84" w14:textId="21AB747F" w:rsidR="00B6329E" w:rsidRPr="0072211F" w:rsidRDefault="00B6329E" w:rsidP="00047C44">
            <w:pPr>
              <w:jc w:val="center"/>
              <w:rPr>
                <w:rFonts w:ascii="Arial Narrow" w:hAnsi="Arial Narrow"/>
                <w:color w:val="333333"/>
                <w:sz w:val="20"/>
                <w:szCs w:val="20"/>
              </w:rPr>
            </w:pPr>
          </w:p>
        </w:tc>
        <w:tc>
          <w:tcPr>
            <w:tcW w:w="7745" w:type="dxa"/>
            <w:gridSpan w:val="6"/>
            <w:vAlign w:val="center"/>
          </w:tcPr>
          <w:p w14:paraId="395ECB48" w14:textId="77777777" w:rsidR="00B6329E" w:rsidRPr="0072211F" w:rsidRDefault="00B6329E" w:rsidP="00047C44">
            <w:pPr>
              <w:rPr>
                <w:rFonts w:ascii="Arial Narrow" w:hAnsi="Arial Narrow"/>
                <w:sz w:val="20"/>
                <w:szCs w:val="20"/>
              </w:rPr>
            </w:pPr>
            <w:r w:rsidRPr="0072211F">
              <w:rPr>
                <w:rFonts w:ascii="Arial Narrow" w:hAnsi="Arial Narrow"/>
                <w:sz w:val="20"/>
                <w:szCs w:val="20"/>
              </w:rPr>
              <w:t>Patient must not commence this treatment until 3 months post-surgery</w:t>
            </w:r>
          </w:p>
        </w:tc>
      </w:tr>
      <w:tr w:rsidR="00B6329E" w:rsidRPr="0072211F" w14:paraId="0B9E7620"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25B95E4" w14:textId="77777777" w:rsidR="00B6329E" w:rsidRPr="0072211F" w:rsidRDefault="00B6329E" w:rsidP="00047C44">
            <w:pPr>
              <w:jc w:val="center"/>
              <w:rPr>
                <w:rFonts w:ascii="Arial Narrow" w:hAnsi="Arial Narrow"/>
                <w:color w:val="333333"/>
                <w:sz w:val="20"/>
                <w:szCs w:val="20"/>
              </w:rPr>
            </w:pPr>
          </w:p>
        </w:tc>
        <w:tc>
          <w:tcPr>
            <w:tcW w:w="7745" w:type="dxa"/>
            <w:gridSpan w:val="6"/>
            <w:vAlign w:val="center"/>
          </w:tcPr>
          <w:p w14:paraId="3E923F98" w14:textId="77777777" w:rsidR="00B6329E" w:rsidRPr="0072211F" w:rsidRDefault="00B6329E" w:rsidP="00047C44">
            <w:pPr>
              <w:rPr>
                <w:rFonts w:ascii="Arial Narrow" w:hAnsi="Arial Narrow"/>
                <w:b/>
                <w:bCs/>
                <w:sz w:val="20"/>
                <w:szCs w:val="20"/>
              </w:rPr>
            </w:pPr>
            <w:r w:rsidRPr="0072211F">
              <w:rPr>
                <w:rFonts w:ascii="Arial Narrow" w:hAnsi="Arial Narrow"/>
                <w:b/>
                <w:bCs/>
                <w:sz w:val="20"/>
                <w:szCs w:val="20"/>
              </w:rPr>
              <w:t>AND</w:t>
            </w:r>
          </w:p>
        </w:tc>
      </w:tr>
      <w:tr w:rsidR="00B6329E" w:rsidRPr="0072211F" w14:paraId="0E5C422F"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9265D2D" w14:textId="49A0E9A7" w:rsidR="00B6329E" w:rsidRPr="0072211F" w:rsidRDefault="00B6329E" w:rsidP="00047C44">
            <w:pPr>
              <w:jc w:val="center"/>
              <w:rPr>
                <w:rFonts w:ascii="Arial Narrow" w:hAnsi="Arial Narrow"/>
                <w:color w:val="333333"/>
                <w:sz w:val="20"/>
                <w:szCs w:val="20"/>
              </w:rPr>
            </w:pPr>
          </w:p>
        </w:tc>
        <w:tc>
          <w:tcPr>
            <w:tcW w:w="7745" w:type="dxa"/>
            <w:gridSpan w:val="6"/>
            <w:vAlign w:val="center"/>
          </w:tcPr>
          <w:p w14:paraId="2FD15FFD" w14:textId="77777777" w:rsidR="00B6329E" w:rsidRPr="0072211F" w:rsidRDefault="00B6329E" w:rsidP="00047C44">
            <w:pPr>
              <w:rPr>
                <w:rFonts w:ascii="Arial Narrow" w:hAnsi="Arial Narrow"/>
                <w:sz w:val="20"/>
                <w:szCs w:val="20"/>
              </w:rPr>
            </w:pPr>
            <w:r w:rsidRPr="0072211F">
              <w:rPr>
                <w:rFonts w:ascii="Arial Narrow" w:hAnsi="Arial Narrow"/>
                <w:b/>
                <w:bCs/>
                <w:color w:val="333333"/>
                <w:sz w:val="20"/>
                <w:szCs w:val="20"/>
              </w:rPr>
              <w:t>Clinical criteria:</w:t>
            </w:r>
          </w:p>
        </w:tc>
      </w:tr>
      <w:tr w:rsidR="00B6329E" w:rsidRPr="0072211F" w14:paraId="3C5180FB"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463AD51" w14:textId="3D308A61" w:rsidR="00B6329E" w:rsidRPr="0072211F" w:rsidRDefault="00B6329E" w:rsidP="00047C44">
            <w:pPr>
              <w:jc w:val="center"/>
              <w:rPr>
                <w:rFonts w:ascii="Arial Narrow" w:hAnsi="Arial Narrow"/>
                <w:color w:val="333333"/>
                <w:sz w:val="20"/>
                <w:szCs w:val="20"/>
              </w:rPr>
            </w:pPr>
          </w:p>
        </w:tc>
        <w:tc>
          <w:tcPr>
            <w:tcW w:w="7745" w:type="dxa"/>
            <w:gridSpan w:val="6"/>
            <w:vAlign w:val="center"/>
          </w:tcPr>
          <w:p w14:paraId="7EFC9E4A" w14:textId="77777777" w:rsidR="00B6329E" w:rsidRPr="0072211F" w:rsidRDefault="00B6329E" w:rsidP="00047C44">
            <w:pPr>
              <w:rPr>
                <w:rFonts w:ascii="Arial Narrow" w:hAnsi="Arial Narrow"/>
                <w:sz w:val="20"/>
                <w:szCs w:val="20"/>
              </w:rPr>
            </w:pPr>
            <w:r w:rsidRPr="0072211F">
              <w:rPr>
                <w:rFonts w:ascii="Arial Narrow" w:hAnsi="Arial Narrow"/>
                <w:sz w:val="20"/>
                <w:szCs w:val="20"/>
              </w:rPr>
              <w:t>Patient must not have a history of, nor currently have any of the following: (</w:t>
            </w:r>
            <w:proofErr w:type="spellStart"/>
            <w:r w:rsidRPr="0072211F">
              <w:rPr>
                <w:rFonts w:ascii="Arial Narrow" w:hAnsi="Arial Narrow"/>
                <w:sz w:val="20"/>
                <w:szCs w:val="20"/>
              </w:rPr>
              <w:t>i</w:t>
            </w:r>
            <w:proofErr w:type="spellEnd"/>
            <w:r w:rsidRPr="0072211F">
              <w:rPr>
                <w:rFonts w:ascii="Arial Narrow" w:hAnsi="Arial Narrow"/>
                <w:sz w:val="20"/>
                <w:szCs w:val="20"/>
              </w:rPr>
              <w:t>) osteoporosis, (ii) risk of other metabolic bone disease.</w:t>
            </w:r>
          </w:p>
        </w:tc>
      </w:tr>
      <w:tr w:rsidR="00B6329E" w:rsidRPr="0072211F" w14:paraId="68669176"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DCE0004" w14:textId="0A39757F" w:rsidR="00B6329E" w:rsidRPr="0072211F" w:rsidRDefault="00B6329E" w:rsidP="00047C44">
            <w:pPr>
              <w:jc w:val="center"/>
              <w:rPr>
                <w:rFonts w:ascii="Arial Narrow" w:hAnsi="Arial Narrow"/>
                <w:color w:val="333333"/>
                <w:sz w:val="20"/>
                <w:szCs w:val="20"/>
              </w:rPr>
            </w:pPr>
          </w:p>
        </w:tc>
        <w:tc>
          <w:tcPr>
            <w:tcW w:w="7745" w:type="dxa"/>
            <w:gridSpan w:val="6"/>
            <w:vAlign w:val="center"/>
          </w:tcPr>
          <w:p w14:paraId="02E36356" w14:textId="77777777" w:rsidR="00B6329E" w:rsidRPr="0072211F" w:rsidRDefault="00B6329E" w:rsidP="00047C44">
            <w:pPr>
              <w:rPr>
                <w:rFonts w:ascii="Arial Narrow" w:hAnsi="Arial Narrow"/>
                <w:strike/>
                <w:sz w:val="20"/>
                <w:szCs w:val="20"/>
              </w:rPr>
            </w:pPr>
            <w:r w:rsidRPr="0072211F">
              <w:rPr>
                <w:rFonts w:ascii="Arial Narrow" w:hAnsi="Arial Narrow"/>
                <w:b/>
                <w:bCs/>
                <w:color w:val="333333"/>
                <w:sz w:val="20"/>
                <w:szCs w:val="20"/>
              </w:rPr>
              <w:t>Treatment criteria:</w:t>
            </w:r>
          </w:p>
        </w:tc>
      </w:tr>
      <w:tr w:rsidR="00B6329E" w:rsidRPr="0072211F" w14:paraId="15E7E2A2"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1E7570D" w14:textId="68F3C451" w:rsidR="00B6329E" w:rsidRPr="0072211F" w:rsidRDefault="00B6329E" w:rsidP="00047C44">
            <w:pPr>
              <w:jc w:val="center"/>
              <w:rPr>
                <w:rFonts w:ascii="Arial Narrow" w:hAnsi="Arial Narrow"/>
                <w:color w:val="333333"/>
                <w:sz w:val="20"/>
                <w:szCs w:val="20"/>
              </w:rPr>
            </w:pPr>
          </w:p>
        </w:tc>
        <w:tc>
          <w:tcPr>
            <w:tcW w:w="7745" w:type="dxa"/>
            <w:gridSpan w:val="6"/>
            <w:vAlign w:val="center"/>
          </w:tcPr>
          <w:p w14:paraId="63036FE0" w14:textId="229A880F" w:rsidR="00B6329E" w:rsidRPr="0072211F" w:rsidRDefault="00B6329E" w:rsidP="00047C44">
            <w:pPr>
              <w:rPr>
                <w:rFonts w:ascii="Arial Narrow" w:hAnsi="Arial Narrow"/>
                <w:color w:val="333333"/>
                <w:sz w:val="20"/>
                <w:szCs w:val="20"/>
              </w:rPr>
            </w:pPr>
            <w:r w:rsidRPr="0072211F">
              <w:rPr>
                <w:rFonts w:ascii="Arial Narrow" w:hAnsi="Arial Narrow"/>
                <w:color w:val="333333"/>
                <w:sz w:val="20"/>
                <w:szCs w:val="20"/>
              </w:rPr>
              <w:t>Must be treated by a specialist medical practitioner with experience in the diagnosis and management of endometriosis</w:t>
            </w:r>
          </w:p>
        </w:tc>
      </w:tr>
      <w:tr w:rsidR="00B6329E" w:rsidRPr="0072211F" w14:paraId="6E842D4B"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BEE16CC" w14:textId="6ABF4AD0" w:rsidR="00B6329E" w:rsidRPr="0072211F" w:rsidRDefault="00B6329E" w:rsidP="00047C44">
            <w:pPr>
              <w:jc w:val="center"/>
              <w:rPr>
                <w:rFonts w:ascii="Arial Narrow" w:hAnsi="Arial Narrow"/>
                <w:color w:val="333333"/>
                <w:sz w:val="20"/>
                <w:szCs w:val="20"/>
              </w:rPr>
            </w:pPr>
          </w:p>
        </w:tc>
        <w:tc>
          <w:tcPr>
            <w:tcW w:w="7745" w:type="dxa"/>
            <w:gridSpan w:val="6"/>
            <w:vAlign w:val="center"/>
          </w:tcPr>
          <w:p w14:paraId="77ED87EB" w14:textId="77777777" w:rsidR="00B6329E" w:rsidRPr="0072211F" w:rsidRDefault="00B6329E" w:rsidP="00047C44">
            <w:pPr>
              <w:rPr>
                <w:rFonts w:ascii="Arial Narrow" w:hAnsi="Arial Narrow"/>
                <w:b/>
                <w:bCs/>
                <w:sz w:val="20"/>
                <w:szCs w:val="20"/>
              </w:rPr>
            </w:pPr>
            <w:r w:rsidRPr="0072211F">
              <w:rPr>
                <w:rFonts w:ascii="Arial Narrow" w:hAnsi="Arial Narrow"/>
                <w:b/>
                <w:bCs/>
                <w:sz w:val="20"/>
                <w:szCs w:val="20"/>
              </w:rPr>
              <w:t>Population criteria:</w:t>
            </w:r>
          </w:p>
        </w:tc>
      </w:tr>
      <w:tr w:rsidR="00B6329E" w:rsidRPr="0072211F" w14:paraId="5B8EB0A5"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FCA77E0" w14:textId="47A60346" w:rsidR="00B6329E" w:rsidRPr="0072211F" w:rsidRDefault="00B6329E" w:rsidP="00047C44">
            <w:pPr>
              <w:jc w:val="center"/>
              <w:rPr>
                <w:rFonts w:ascii="Arial Narrow" w:hAnsi="Arial Narrow"/>
                <w:color w:val="333333"/>
                <w:sz w:val="20"/>
                <w:szCs w:val="20"/>
              </w:rPr>
            </w:pPr>
          </w:p>
        </w:tc>
        <w:tc>
          <w:tcPr>
            <w:tcW w:w="7745" w:type="dxa"/>
            <w:gridSpan w:val="6"/>
            <w:vAlign w:val="center"/>
          </w:tcPr>
          <w:p w14:paraId="7565C049" w14:textId="77777777" w:rsidR="00B6329E" w:rsidRPr="0072211F" w:rsidRDefault="00B6329E" w:rsidP="00047C44">
            <w:pPr>
              <w:rPr>
                <w:rFonts w:ascii="Arial Narrow" w:hAnsi="Arial Narrow"/>
                <w:sz w:val="20"/>
                <w:szCs w:val="20"/>
              </w:rPr>
            </w:pPr>
            <w:r w:rsidRPr="0072211F">
              <w:rPr>
                <w:rFonts w:ascii="Arial Narrow" w:hAnsi="Arial Narrow"/>
                <w:sz w:val="20"/>
                <w:szCs w:val="20"/>
              </w:rPr>
              <w:t>Patient must be pre-menopausal</w:t>
            </w:r>
          </w:p>
        </w:tc>
      </w:tr>
      <w:tr w:rsidR="00B6329E" w:rsidRPr="0072211F" w14:paraId="47C2BACB"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C1B9B29" w14:textId="77777777" w:rsidR="00B6329E" w:rsidRPr="0072211F" w:rsidRDefault="00B6329E" w:rsidP="00047C44">
            <w:pPr>
              <w:jc w:val="center"/>
              <w:rPr>
                <w:rFonts w:ascii="Arial Narrow" w:hAnsi="Arial Narrow"/>
                <w:color w:val="333333"/>
                <w:sz w:val="20"/>
                <w:szCs w:val="20"/>
              </w:rPr>
            </w:pPr>
          </w:p>
        </w:tc>
        <w:tc>
          <w:tcPr>
            <w:tcW w:w="7745" w:type="dxa"/>
            <w:gridSpan w:val="6"/>
            <w:vAlign w:val="center"/>
          </w:tcPr>
          <w:p w14:paraId="1A1C38FB" w14:textId="77777777" w:rsidR="00B6329E" w:rsidRPr="0072211F" w:rsidRDefault="00B6329E" w:rsidP="00047C44">
            <w:pPr>
              <w:rPr>
                <w:rFonts w:ascii="Arial Narrow" w:hAnsi="Arial Narrow"/>
                <w:b/>
                <w:bCs/>
                <w:sz w:val="20"/>
                <w:szCs w:val="20"/>
              </w:rPr>
            </w:pPr>
            <w:r w:rsidRPr="0072211F">
              <w:rPr>
                <w:rFonts w:ascii="Arial Narrow" w:hAnsi="Arial Narrow"/>
                <w:b/>
                <w:bCs/>
                <w:sz w:val="20"/>
                <w:szCs w:val="20"/>
              </w:rPr>
              <w:t>AND</w:t>
            </w:r>
          </w:p>
        </w:tc>
      </w:tr>
      <w:tr w:rsidR="00B6329E" w:rsidRPr="0072211F" w14:paraId="5E2D5FF8"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484CDC6" w14:textId="46D87BFB" w:rsidR="00B6329E" w:rsidRPr="0072211F" w:rsidRDefault="00B6329E" w:rsidP="00047C44">
            <w:pPr>
              <w:jc w:val="center"/>
              <w:rPr>
                <w:rFonts w:ascii="Arial Narrow" w:hAnsi="Arial Narrow"/>
                <w:color w:val="333333"/>
                <w:sz w:val="20"/>
                <w:szCs w:val="20"/>
              </w:rPr>
            </w:pPr>
          </w:p>
        </w:tc>
        <w:tc>
          <w:tcPr>
            <w:tcW w:w="7745" w:type="dxa"/>
            <w:gridSpan w:val="6"/>
            <w:vAlign w:val="center"/>
          </w:tcPr>
          <w:p w14:paraId="45D6D81B" w14:textId="77777777" w:rsidR="00B6329E" w:rsidRPr="0072211F" w:rsidRDefault="00B6329E" w:rsidP="00047C44">
            <w:pPr>
              <w:rPr>
                <w:rFonts w:ascii="Arial Narrow" w:hAnsi="Arial Narrow"/>
                <w:sz w:val="20"/>
                <w:szCs w:val="20"/>
              </w:rPr>
            </w:pPr>
            <w:r w:rsidRPr="0072211F">
              <w:rPr>
                <w:rFonts w:ascii="Arial Narrow" w:hAnsi="Arial Narrow"/>
                <w:b/>
                <w:bCs/>
                <w:sz w:val="20"/>
                <w:szCs w:val="20"/>
              </w:rPr>
              <w:t>Population criteria:</w:t>
            </w:r>
          </w:p>
        </w:tc>
      </w:tr>
      <w:tr w:rsidR="00B6329E" w:rsidRPr="00153874" w14:paraId="7C497620"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DC796F9" w14:textId="7A192712" w:rsidR="00B6329E" w:rsidRPr="00153874" w:rsidRDefault="00B6329E" w:rsidP="00047C44">
            <w:pPr>
              <w:jc w:val="center"/>
              <w:rPr>
                <w:rFonts w:ascii="Arial Narrow" w:hAnsi="Arial Narrow"/>
                <w:color w:val="333333"/>
                <w:sz w:val="20"/>
                <w:szCs w:val="20"/>
              </w:rPr>
            </w:pPr>
          </w:p>
        </w:tc>
        <w:tc>
          <w:tcPr>
            <w:tcW w:w="7745" w:type="dxa"/>
            <w:gridSpan w:val="6"/>
            <w:vAlign w:val="center"/>
          </w:tcPr>
          <w:p w14:paraId="3CF774D2" w14:textId="06EF7648" w:rsidR="00A65CA2" w:rsidRPr="00153874" w:rsidRDefault="00A65CA2" w:rsidP="00047C44">
            <w:pPr>
              <w:rPr>
                <w:rFonts w:ascii="Arial Narrow" w:hAnsi="Arial Narrow"/>
                <w:sz w:val="20"/>
                <w:szCs w:val="20"/>
              </w:rPr>
            </w:pPr>
            <w:r w:rsidRPr="00153874">
              <w:rPr>
                <w:rFonts w:ascii="Arial Narrow" w:hAnsi="Arial Narrow"/>
                <w:sz w:val="20"/>
                <w:szCs w:val="20"/>
              </w:rPr>
              <w:t>Patient must be at least 18 years of age</w:t>
            </w:r>
          </w:p>
        </w:tc>
      </w:tr>
      <w:tr w:rsidR="00B6329E" w:rsidRPr="0072211F" w14:paraId="111F11FD"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tcBorders>
              <w:bottom w:val="single" w:sz="4" w:space="0" w:color="auto"/>
            </w:tcBorders>
            <w:vAlign w:val="center"/>
          </w:tcPr>
          <w:p w14:paraId="2945A1A9" w14:textId="31FCC40B" w:rsidR="00B6329E" w:rsidRPr="0072211F" w:rsidRDefault="00B6329E" w:rsidP="00047C44">
            <w:pPr>
              <w:jc w:val="center"/>
              <w:rPr>
                <w:rFonts w:ascii="Arial Narrow" w:hAnsi="Arial Narrow"/>
                <w:color w:val="333333"/>
                <w:sz w:val="20"/>
                <w:szCs w:val="20"/>
              </w:rPr>
            </w:pPr>
          </w:p>
        </w:tc>
        <w:tc>
          <w:tcPr>
            <w:tcW w:w="7745" w:type="dxa"/>
            <w:gridSpan w:val="6"/>
            <w:tcBorders>
              <w:bottom w:val="single" w:sz="4" w:space="0" w:color="auto"/>
            </w:tcBorders>
            <w:vAlign w:val="center"/>
          </w:tcPr>
          <w:p w14:paraId="6F57A9EE" w14:textId="77777777" w:rsidR="00B6329E" w:rsidRPr="0072211F" w:rsidRDefault="00B6329E" w:rsidP="00047C44">
            <w:pPr>
              <w:rPr>
                <w:rFonts w:ascii="Arial Narrow" w:hAnsi="Arial Narrow"/>
                <w:b/>
                <w:bCs/>
                <w:color w:val="333333"/>
                <w:sz w:val="20"/>
                <w:szCs w:val="20"/>
              </w:rPr>
            </w:pPr>
            <w:r w:rsidRPr="0072211F">
              <w:rPr>
                <w:rFonts w:ascii="Arial Narrow" w:hAnsi="Arial Narrow"/>
                <w:b/>
                <w:bCs/>
                <w:color w:val="333333"/>
                <w:sz w:val="20"/>
                <w:szCs w:val="20"/>
              </w:rPr>
              <w:t xml:space="preserve">Caution: </w:t>
            </w:r>
            <w:r w:rsidRPr="0072211F">
              <w:rPr>
                <w:rFonts w:ascii="Arial Narrow" w:hAnsi="Arial Narrow"/>
                <w:color w:val="333333"/>
                <w:sz w:val="20"/>
                <w:szCs w:val="20"/>
              </w:rPr>
              <w:t>Ryeqo should not be used interchangeably with other GnRH agonists and/or hormonal contraceptives brands due to differences in dose and schedule of treatment</w:t>
            </w:r>
          </w:p>
        </w:tc>
      </w:tr>
      <w:tr w:rsidR="00B6329E" w:rsidRPr="0072211F" w14:paraId="13EDE424"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tcBorders>
              <w:bottom w:val="single" w:sz="4" w:space="0" w:color="auto"/>
            </w:tcBorders>
            <w:vAlign w:val="center"/>
          </w:tcPr>
          <w:p w14:paraId="7001DA91" w14:textId="48F9A00E" w:rsidR="00B6329E" w:rsidRPr="0072211F" w:rsidRDefault="00B6329E" w:rsidP="00047C44">
            <w:pPr>
              <w:jc w:val="center"/>
              <w:rPr>
                <w:rFonts w:ascii="Arial Narrow" w:hAnsi="Arial Narrow"/>
                <w:color w:val="333333"/>
                <w:sz w:val="20"/>
                <w:szCs w:val="20"/>
              </w:rPr>
            </w:pPr>
          </w:p>
        </w:tc>
        <w:tc>
          <w:tcPr>
            <w:tcW w:w="7745" w:type="dxa"/>
            <w:gridSpan w:val="6"/>
            <w:tcBorders>
              <w:bottom w:val="single" w:sz="4" w:space="0" w:color="auto"/>
            </w:tcBorders>
            <w:vAlign w:val="center"/>
          </w:tcPr>
          <w:p w14:paraId="122AEDB5" w14:textId="77777777" w:rsidR="00B6329E" w:rsidRPr="0072211F" w:rsidRDefault="00B6329E" w:rsidP="00047C44">
            <w:pPr>
              <w:rPr>
                <w:rFonts w:ascii="Arial Narrow" w:hAnsi="Arial Narrow"/>
                <w:b/>
                <w:bCs/>
                <w:color w:val="333333"/>
                <w:sz w:val="20"/>
                <w:szCs w:val="20"/>
              </w:rPr>
            </w:pPr>
            <w:r w:rsidRPr="0072211F">
              <w:rPr>
                <w:rFonts w:ascii="Arial Narrow" w:hAnsi="Arial Narrow"/>
                <w:b/>
                <w:bCs/>
                <w:color w:val="333333"/>
                <w:sz w:val="20"/>
                <w:szCs w:val="20"/>
              </w:rPr>
              <w:t xml:space="preserve">Prescribing instructions: </w:t>
            </w:r>
            <w:r w:rsidRPr="0072211F">
              <w:rPr>
                <w:rFonts w:ascii="Arial Narrow" w:hAnsi="Arial Narrow"/>
                <w:color w:val="333333"/>
                <w:sz w:val="20"/>
                <w:szCs w:val="20"/>
              </w:rPr>
              <w:t>Assessment of bone mineral density (BMD) by dual-energy X-ray absorptiometry (DXA)</w:t>
            </w:r>
            <w:r w:rsidRPr="0072211F">
              <w:rPr>
                <w:rFonts w:ascii="Arial Narrow" w:hAnsi="Arial Narrow"/>
                <w:b/>
                <w:bCs/>
                <w:color w:val="333333"/>
                <w:sz w:val="20"/>
                <w:szCs w:val="20"/>
              </w:rPr>
              <w:t xml:space="preserve"> </w:t>
            </w:r>
            <w:r w:rsidRPr="0072211F">
              <w:rPr>
                <w:rFonts w:ascii="Arial Narrow" w:hAnsi="Arial Narrow"/>
                <w:color w:val="333333"/>
                <w:sz w:val="20"/>
                <w:szCs w:val="20"/>
              </w:rPr>
              <w:t xml:space="preserve">is recommended at baseline, after the first 52 weeks of treatment, and annually thereafter. Depending on the degree of change in BMD, the </w:t>
            </w:r>
            <w:proofErr w:type="gramStart"/>
            <w:r w:rsidRPr="0072211F">
              <w:rPr>
                <w:rFonts w:ascii="Arial Narrow" w:hAnsi="Arial Narrow"/>
                <w:color w:val="333333"/>
                <w:sz w:val="20"/>
                <w:szCs w:val="20"/>
              </w:rPr>
              <w:t>benefit</w:t>
            </w:r>
            <w:proofErr w:type="gramEnd"/>
            <w:r w:rsidRPr="0072211F">
              <w:rPr>
                <w:rFonts w:ascii="Arial Narrow" w:hAnsi="Arial Narrow"/>
                <w:color w:val="333333"/>
                <w:sz w:val="20"/>
                <w:szCs w:val="20"/>
              </w:rPr>
              <w:t xml:space="preserve"> and risks of Ryeqo may need to be reconsidered.</w:t>
            </w:r>
            <w:r w:rsidRPr="0072211F">
              <w:t xml:space="preserve"> </w:t>
            </w:r>
            <w:r w:rsidRPr="0072211F">
              <w:rPr>
                <w:rFonts w:ascii="Arial Narrow" w:hAnsi="Arial Narrow"/>
                <w:color w:val="333333"/>
                <w:sz w:val="20"/>
                <w:szCs w:val="20"/>
              </w:rPr>
              <w:t>Use is recommended to be limited to 24 months, with extension of therapy conditional on stability of DXA and reassessment of risk/benefit in the individual patient by the treating physician.</w:t>
            </w:r>
          </w:p>
        </w:tc>
      </w:tr>
      <w:tr w:rsidR="00162E33" w:rsidRPr="0072211F" w14:paraId="2ED01ADB" w14:textId="77777777" w:rsidTr="00AB5756">
        <w:tblPrEx>
          <w:tblCellMar>
            <w:top w:w="15" w:type="dxa"/>
            <w:bottom w:w="15" w:type="dxa"/>
          </w:tblCellMar>
          <w:tblLook w:val="04A0" w:firstRow="1" w:lastRow="0" w:firstColumn="1" w:lastColumn="0" w:noHBand="0" w:noVBand="1"/>
        </w:tblPrEx>
        <w:trPr>
          <w:cantSplit/>
          <w:trHeight w:val="20"/>
        </w:trPr>
        <w:tc>
          <w:tcPr>
            <w:tcW w:w="9017" w:type="dxa"/>
            <w:gridSpan w:val="8"/>
            <w:tcBorders>
              <w:top w:val="single" w:sz="4" w:space="0" w:color="auto"/>
              <w:left w:val="nil"/>
              <w:bottom w:val="nil"/>
              <w:right w:val="nil"/>
            </w:tcBorders>
            <w:vAlign w:val="center"/>
          </w:tcPr>
          <w:p w14:paraId="045AEA03" w14:textId="77777777" w:rsidR="00162E33" w:rsidRPr="0072211F" w:rsidRDefault="00162E33" w:rsidP="00047C44">
            <w:pPr>
              <w:rPr>
                <w:rFonts w:ascii="Arial Narrow" w:hAnsi="Arial Narrow"/>
                <w:strike/>
                <w:color w:val="333333"/>
                <w:sz w:val="20"/>
                <w:szCs w:val="20"/>
              </w:rPr>
            </w:pPr>
          </w:p>
        </w:tc>
      </w:tr>
      <w:tr w:rsidR="00FD3420" w:rsidRPr="0072211F" w14:paraId="5E5B543C" w14:textId="77777777" w:rsidTr="00AB5756">
        <w:tblPrEx>
          <w:tblCellMar>
            <w:top w:w="15" w:type="dxa"/>
            <w:bottom w:w="15" w:type="dxa"/>
          </w:tblCellMar>
          <w:tblLook w:val="04A0" w:firstRow="1" w:lastRow="0" w:firstColumn="1" w:lastColumn="0" w:noHBand="0" w:noVBand="1"/>
        </w:tblPrEx>
        <w:trPr>
          <w:cantSplit/>
          <w:trHeight w:val="20"/>
        </w:trPr>
        <w:tc>
          <w:tcPr>
            <w:tcW w:w="9017" w:type="dxa"/>
            <w:gridSpan w:val="8"/>
            <w:tcBorders>
              <w:top w:val="single" w:sz="4" w:space="0" w:color="auto"/>
              <w:left w:val="nil"/>
              <w:bottom w:val="nil"/>
              <w:right w:val="nil"/>
            </w:tcBorders>
            <w:vAlign w:val="center"/>
          </w:tcPr>
          <w:p w14:paraId="74B1579E" w14:textId="77777777" w:rsidR="00C144DE" w:rsidRPr="0072211F" w:rsidRDefault="00C144DE" w:rsidP="00047C44">
            <w:pPr>
              <w:rPr>
                <w:rFonts w:ascii="Arial Narrow" w:hAnsi="Arial Narrow"/>
                <w:strike/>
                <w:color w:val="333333"/>
                <w:sz w:val="20"/>
                <w:szCs w:val="20"/>
              </w:rPr>
            </w:pPr>
          </w:p>
        </w:tc>
      </w:tr>
      <w:tr w:rsidR="00FD3420" w:rsidRPr="0072211F" w14:paraId="5F1069E0" w14:textId="77777777" w:rsidTr="008654F7">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2410CCEC" w14:textId="77777777" w:rsidR="00C144DE" w:rsidRPr="0072211F" w:rsidRDefault="00C144DE" w:rsidP="008654F7">
            <w:pPr>
              <w:keepLines/>
              <w:rPr>
                <w:rFonts w:ascii="Arial Narrow" w:eastAsia="Calibri" w:hAnsi="Arial Narrow"/>
                <w:b/>
                <w:sz w:val="20"/>
                <w:szCs w:val="20"/>
              </w:rPr>
            </w:pPr>
            <w:r w:rsidRPr="0072211F">
              <w:rPr>
                <w:rFonts w:ascii="Arial Narrow" w:eastAsia="Calibri" w:hAnsi="Arial Narrow"/>
                <w:b/>
                <w:sz w:val="20"/>
                <w:szCs w:val="20"/>
              </w:rPr>
              <w:t>Restriction Summary [new 1</w:t>
            </w:r>
            <w:proofErr w:type="gramStart"/>
            <w:r w:rsidRPr="0072211F">
              <w:rPr>
                <w:rFonts w:ascii="Arial Narrow" w:eastAsia="Calibri" w:hAnsi="Arial Narrow"/>
                <w:b/>
                <w:sz w:val="20"/>
                <w:szCs w:val="20"/>
              </w:rPr>
              <w:t xml:space="preserve">] </w:t>
            </w:r>
            <w:r w:rsidRPr="0072211F">
              <w:rPr>
                <w:rFonts w:ascii="Arial Narrow" w:eastAsia="Calibri" w:hAnsi="Arial Narrow"/>
                <w:b/>
                <w:color w:val="FF0000"/>
                <w:sz w:val="20"/>
                <w:szCs w:val="20"/>
              </w:rPr>
              <w:t xml:space="preserve"> </w:t>
            </w:r>
            <w:r w:rsidRPr="0072211F">
              <w:rPr>
                <w:rFonts w:ascii="Arial Narrow" w:eastAsia="Calibri" w:hAnsi="Arial Narrow"/>
                <w:b/>
                <w:sz w:val="20"/>
                <w:szCs w:val="20"/>
              </w:rPr>
              <w:t>/</w:t>
            </w:r>
            <w:proofErr w:type="gramEnd"/>
            <w:r w:rsidRPr="0072211F">
              <w:rPr>
                <w:rFonts w:ascii="Arial Narrow" w:eastAsia="Calibri" w:hAnsi="Arial Narrow"/>
                <w:b/>
                <w:sz w:val="20"/>
                <w:szCs w:val="20"/>
              </w:rPr>
              <w:t xml:space="preserve"> Treatment of Concept: [new 2] </w:t>
            </w:r>
          </w:p>
        </w:tc>
      </w:tr>
      <w:tr w:rsidR="00FD3420" w:rsidRPr="0072211F" w14:paraId="144E08F9" w14:textId="77777777" w:rsidTr="008654F7">
        <w:tblPrEx>
          <w:tblCellMar>
            <w:top w:w="15" w:type="dxa"/>
            <w:bottom w:w="15" w:type="dxa"/>
          </w:tblCellMar>
          <w:tblLook w:val="04A0" w:firstRow="1" w:lastRow="0" w:firstColumn="1" w:lastColumn="0" w:noHBand="0" w:noVBand="1"/>
        </w:tblPrEx>
        <w:trPr>
          <w:trHeight w:val="20"/>
        </w:trPr>
        <w:tc>
          <w:tcPr>
            <w:tcW w:w="1272" w:type="dxa"/>
            <w:gridSpan w:val="2"/>
            <w:vMerge w:val="restart"/>
            <w:tcBorders>
              <w:top w:val="single" w:sz="4" w:space="0" w:color="auto"/>
              <w:left w:val="single" w:sz="4" w:space="0" w:color="auto"/>
              <w:right w:val="single" w:sz="4" w:space="0" w:color="auto"/>
            </w:tcBorders>
          </w:tcPr>
          <w:p w14:paraId="0F32A4DD" w14:textId="28F2095C" w:rsidR="00C144DE" w:rsidRPr="0072211F" w:rsidRDefault="00C144DE" w:rsidP="008654F7">
            <w:pPr>
              <w:jc w:val="center"/>
              <w:rPr>
                <w:rFonts w:ascii="Arial Narrow" w:eastAsia="Calibri"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4EB6457" w14:textId="77777777" w:rsidR="00C144DE" w:rsidRPr="0072211F" w:rsidRDefault="00C144DE" w:rsidP="008654F7">
            <w:pPr>
              <w:keepLines/>
              <w:rPr>
                <w:rFonts w:ascii="Arial Narrow" w:eastAsia="Calibri" w:hAnsi="Arial Narrow"/>
                <w:sz w:val="20"/>
                <w:szCs w:val="20"/>
              </w:rPr>
            </w:pPr>
            <w:r w:rsidRPr="0072211F">
              <w:rPr>
                <w:rFonts w:ascii="Arial Narrow" w:eastAsia="Calibri" w:hAnsi="Arial Narrow"/>
                <w:b/>
                <w:sz w:val="20"/>
                <w:szCs w:val="20"/>
              </w:rPr>
              <w:t xml:space="preserve">Category / Program: </w:t>
            </w:r>
            <w:r w:rsidRPr="0072211F">
              <w:rPr>
                <w:rFonts w:ascii="Arial Narrow" w:eastAsia="Calibri" w:hAnsi="Arial Narrow"/>
                <w:sz w:val="20"/>
                <w:szCs w:val="20"/>
              </w:rPr>
              <w:t xml:space="preserve">GENERAL – General Schedule </w:t>
            </w:r>
          </w:p>
          <w:p w14:paraId="75751DF7" w14:textId="77777777" w:rsidR="00C144DE" w:rsidRPr="0072211F" w:rsidRDefault="00C144DE" w:rsidP="008654F7">
            <w:pPr>
              <w:keepLines/>
              <w:rPr>
                <w:rFonts w:ascii="Arial Narrow" w:eastAsia="Calibri" w:hAnsi="Arial Narrow"/>
                <w:sz w:val="20"/>
                <w:szCs w:val="20"/>
              </w:rPr>
            </w:pPr>
          </w:p>
        </w:tc>
      </w:tr>
      <w:tr w:rsidR="00FD3420" w:rsidRPr="0072211F" w14:paraId="0B15831E" w14:textId="77777777" w:rsidTr="008654F7">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right w:val="single" w:sz="4" w:space="0" w:color="auto"/>
            </w:tcBorders>
          </w:tcPr>
          <w:p w14:paraId="3B559CB5" w14:textId="77777777" w:rsidR="00C144DE" w:rsidRPr="0072211F" w:rsidRDefault="00C144DE" w:rsidP="008654F7">
            <w:pPr>
              <w:rPr>
                <w:rFonts w:ascii="Arial Narrow" w:eastAsia="Calibri"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E699BA0" w14:textId="77777777" w:rsidR="00C144DE" w:rsidRPr="0072211F" w:rsidRDefault="00C144DE" w:rsidP="008654F7">
            <w:pPr>
              <w:keepLines/>
              <w:rPr>
                <w:rFonts w:ascii="Arial Narrow" w:eastAsia="Calibri" w:hAnsi="Arial Narrow"/>
                <w:b/>
                <w:sz w:val="20"/>
                <w:szCs w:val="20"/>
              </w:rPr>
            </w:pPr>
            <w:r w:rsidRPr="0072211F">
              <w:rPr>
                <w:rFonts w:ascii="Arial Narrow" w:eastAsia="Calibri" w:hAnsi="Arial Narrow"/>
                <w:b/>
                <w:sz w:val="20"/>
                <w:szCs w:val="20"/>
              </w:rPr>
              <w:t>Prescriber type:</w:t>
            </w:r>
            <w:r w:rsidRPr="0072211F">
              <w:rPr>
                <w:rFonts w:ascii="Arial Narrow" w:eastAsia="Calibri" w:hAnsi="Arial Narrow"/>
                <w:sz w:val="20"/>
                <w:szCs w:val="20"/>
              </w:rPr>
              <w:t xml:space="preserve"> </w:t>
            </w:r>
            <w:r w:rsidRPr="0072211F">
              <w:rPr>
                <w:rFonts w:ascii="Arial Narrow" w:eastAsia="Calibri" w:hAnsi="Arial Narrow"/>
                <w:sz w:val="20"/>
                <w:szCs w:val="20"/>
              </w:rPr>
              <w:fldChar w:fldCharType="begin">
                <w:ffData>
                  <w:name w:val=""/>
                  <w:enabled/>
                  <w:calcOnExit w:val="0"/>
                  <w:checkBox>
                    <w:sizeAuto/>
                    <w:default w:val="1"/>
                  </w:checkBox>
                </w:ffData>
              </w:fldChar>
            </w:r>
            <w:r w:rsidRPr="0072211F">
              <w:rPr>
                <w:rFonts w:ascii="Arial Narrow" w:eastAsia="Calibri" w:hAnsi="Arial Narrow"/>
                <w:sz w:val="20"/>
                <w:szCs w:val="20"/>
              </w:rPr>
              <w:instrText xml:space="preserve"> FORMCHECKBOX </w:instrText>
            </w:r>
            <w:r w:rsidR="000650F5">
              <w:rPr>
                <w:rFonts w:ascii="Arial Narrow" w:eastAsia="Calibri" w:hAnsi="Arial Narrow"/>
                <w:sz w:val="20"/>
                <w:szCs w:val="20"/>
              </w:rPr>
            </w:r>
            <w:r w:rsidR="000650F5">
              <w:rPr>
                <w:rFonts w:ascii="Arial Narrow" w:eastAsia="Calibri" w:hAnsi="Arial Narrow"/>
                <w:sz w:val="20"/>
                <w:szCs w:val="20"/>
              </w:rPr>
              <w:fldChar w:fldCharType="separate"/>
            </w:r>
            <w:r w:rsidRPr="0072211F">
              <w:rPr>
                <w:rFonts w:ascii="Arial Narrow" w:eastAsia="Calibri" w:hAnsi="Arial Narrow"/>
                <w:sz w:val="20"/>
                <w:szCs w:val="20"/>
              </w:rPr>
              <w:fldChar w:fldCharType="end"/>
            </w:r>
            <w:r w:rsidRPr="0072211F">
              <w:rPr>
                <w:rFonts w:ascii="Arial Narrow" w:eastAsia="Calibri" w:hAnsi="Arial Narrow"/>
                <w:sz w:val="20"/>
                <w:szCs w:val="20"/>
              </w:rPr>
              <w:t xml:space="preserve">Medical Practitioners </w:t>
            </w:r>
            <w:r w:rsidRPr="0072211F">
              <w:rPr>
                <w:rFonts w:ascii="Arial Narrow" w:eastAsia="Calibri" w:hAnsi="Arial Narrow"/>
                <w:sz w:val="20"/>
                <w:szCs w:val="20"/>
              </w:rPr>
              <w:fldChar w:fldCharType="begin">
                <w:ffData>
                  <w:name w:val="Check3"/>
                  <w:enabled/>
                  <w:calcOnExit w:val="0"/>
                  <w:checkBox>
                    <w:sizeAuto/>
                    <w:default w:val="1"/>
                  </w:checkBox>
                </w:ffData>
              </w:fldChar>
            </w:r>
            <w:r w:rsidRPr="0072211F">
              <w:rPr>
                <w:rFonts w:ascii="Arial Narrow" w:eastAsia="Calibri" w:hAnsi="Arial Narrow"/>
                <w:sz w:val="20"/>
                <w:szCs w:val="20"/>
              </w:rPr>
              <w:instrText xml:space="preserve"> FORMCHECKBOX </w:instrText>
            </w:r>
            <w:r w:rsidR="000650F5">
              <w:rPr>
                <w:rFonts w:ascii="Arial Narrow" w:eastAsia="Calibri" w:hAnsi="Arial Narrow"/>
                <w:sz w:val="20"/>
                <w:szCs w:val="20"/>
              </w:rPr>
            </w:r>
            <w:r w:rsidR="000650F5">
              <w:rPr>
                <w:rFonts w:ascii="Arial Narrow" w:eastAsia="Calibri" w:hAnsi="Arial Narrow"/>
                <w:sz w:val="20"/>
                <w:szCs w:val="20"/>
              </w:rPr>
              <w:fldChar w:fldCharType="separate"/>
            </w:r>
            <w:r w:rsidRPr="0072211F">
              <w:rPr>
                <w:rFonts w:ascii="Arial Narrow" w:eastAsia="Calibri" w:hAnsi="Arial Narrow"/>
                <w:sz w:val="20"/>
                <w:szCs w:val="20"/>
              </w:rPr>
              <w:fldChar w:fldCharType="end"/>
            </w:r>
            <w:r w:rsidRPr="0072211F">
              <w:rPr>
                <w:rFonts w:ascii="Arial Narrow" w:eastAsia="Calibri" w:hAnsi="Arial Narrow"/>
                <w:sz w:val="20"/>
                <w:szCs w:val="20"/>
              </w:rPr>
              <w:t>Nurse practitioners</w:t>
            </w:r>
          </w:p>
        </w:tc>
      </w:tr>
      <w:tr w:rsidR="00FD3420" w:rsidRPr="0072211F" w14:paraId="1B1F06E2" w14:textId="77777777" w:rsidTr="008654F7">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bottom w:val="single" w:sz="4" w:space="0" w:color="auto"/>
              <w:right w:val="single" w:sz="4" w:space="0" w:color="auto"/>
            </w:tcBorders>
          </w:tcPr>
          <w:p w14:paraId="2FDBC5C3" w14:textId="77777777" w:rsidR="00C144DE" w:rsidRPr="0072211F" w:rsidRDefault="00C144DE" w:rsidP="008654F7">
            <w:pPr>
              <w:rPr>
                <w:rFonts w:ascii="Arial Narrow" w:eastAsia="Calibri"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D3E8C9A" w14:textId="77777777" w:rsidR="00C144DE" w:rsidRPr="0072211F" w:rsidRDefault="00C144DE" w:rsidP="008654F7">
            <w:pPr>
              <w:keepLines/>
              <w:rPr>
                <w:rFonts w:ascii="Arial Narrow" w:eastAsia="Calibri" w:hAnsi="Arial Narrow"/>
                <w:sz w:val="20"/>
                <w:szCs w:val="20"/>
              </w:rPr>
            </w:pPr>
            <w:r w:rsidRPr="0072211F">
              <w:rPr>
                <w:rFonts w:ascii="Arial Narrow" w:eastAsia="Calibri" w:hAnsi="Arial Narrow"/>
                <w:b/>
                <w:sz w:val="20"/>
                <w:szCs w:val="20"/>
              </w:rPr>
              <w:t xml:space="preserve">Restriction type: </w:t>
            </w:r>
            <w:r w:rsidRPr="0072211F">
              <w:rPr>
                <w:rFonts w:ascii="Arial Narrow" w:eastAsia="Calibri" w:hAnsi="Arial Narrow"/>
                <w:sz w:val="20"/>
                <w:szCs w:val="20"/>
              </w:rPr>
              <w:fldChar w:fldCharType="begin">
                <w:ffData>
                  <w:name w:val=""/>
                  <w:enabled/>
                  <w:calcOnExit w:val="0"/>
                  <w:checkBox>
                    <w:sizeAuto/>
                    <w:default w:val="1"/>
                  </w:checkBox>
                </w:ffData>
              </w:fldChar>
            </w:r>
            <w:r w:rsidRPr="0072211F">
              <w:rPr>
                <w:rFonts w:ascii="Arial Narrow" w:eastAsia="Calibri" w:hAnsi="Arial Narrow"/>
                <w:sz w:val="20"/>
                <w:szCs w:val="20"/>
              </w:rPr>
              <w:instrText xml:space="preserve"> FORMCHECKBOX </w:instrText>
            </w:r>
            <w:r w:rsidR="000650F5">
              <w:rPr>
                <w:rFonts w:ascii="Arial Narrow" w:eastAsia="Calibri" w:hAnsi="Arial Narrow"/>
                <w:sz w:val="20"/>
                <w:szCs w:val="20"/>
              </w:rPr>
            </w:r>
            <w:r w:rsidR="000650F5">
              <w:rPr>
                <w:rFonts w:ascii="Arial Narrow" w:eastAsia="Calibri" w:hAnsi="Arial Narrow"/>
                <w:sz w:val="20"/>
                <w:szCs w:val="20"/>
              </w:rPr>
              <w:fldChar w:fldCharType="separate"/>
            </w:r>
            <w:r w:rsidRPr="0072211F">
              <w:rPr>
                <w:rFonts w:ascii="Arial Narrow" w:eastAsia="Calibri" w:hAnsi="Arial Narrow"/>
                <w:sz w:val="20"/>
                <w:szCs w:val="20"/>
              </w:rPr>
              <w:fldChar w:fldCharType="end"/>
            </w:r>
            <w:r w:rsidRPr="0072211F">
              <w:rPr>
                <w:rFonts w:ascii="Arial Narrow" w:eastAsia="Calibri" w:hAnsi="Arial Narrow"/>
                <w:sz w:val="20"/>
                <w:szCs w:val="20"/>
              </w:rPr>
              <w:t xml:space="preserve">Authority Required (Streamlined) </w:t>
            </w:r>
          </w:p>
        </w:tc>
      </w:tr>
      <w:tr w:rsidR="00FD3420" w:rsidRPr="0072211F" w14:paraId="4DB8176E" w14:textId="77777777" w:rsidTr="00C144DE">
        <w:tblPrEx>
          <w:tblCellMar>
            <w:top w:w="15" w:type="dxa"/>
            <w:bottom w:w="15" w:type="dxa"/>
          </w:tblCellMar>
        </w:tblPrEx>
        <w:trPr>
          <w:cantSplit/>
          <w:trHeight w:val="1570"/>
        </w:trPr>
        <w:tc>
          <w:tcPr>
            <w:tcW w:w="636" w:type="dxa"/>
            <w:tcBorders>
              <w:left w:val="single" w:sz="4" w:space="0" w:color="auto"/>
              <w:bottom w:val="single" w:sz="4" w:space="0" w:color="auto"/>
              <w:right w:val="single" w:sz="4" w:space="0" w:color="auto"/>
            </w:tcBorders>
            <w:textDirection w:val="btLr"/>
          </w:tcPr>
          <w:p w14:paraId="62F5202A" w14:textId="259105C2" w:rsidR="00C144DE" w:rsidRPr="0072211F" w:rsidRDefault="00C144DE" w:rsidP="008654F7">
            <w:pPr>
              <w:ind w:left="113" w:right="113"/>
              <w:jc w:val="center"/>
              <w:rPr>
                <w:rFonts w:ascii="Arial Narrow" w:eastAsia="Calibri" w:hAnsi="Arial Narrow"/>
                <w:sz w:val="20"/>
                <w:szCs w:val="20"/>
              </w:rPr>
            </w:pPr>
          </w:p>
        </w:tc>
        <w:tc>
          <w:tcPr>
            <w:tcW w:w="636" w:type="dxa"/>
            <w:tcBorders>
              <w:left w:val="single" w:sz="4" w:space="0" w:color="auto"/>
              <w:bottom w:val="single" w:sz="4" w:space="0" w:color="auto"/>
              <w:right w:val="single" w:sz="4" w:space="0" w:color="auto"/>
            </w:tcBorders>
          </w:tcPr>
          <w:p w14:paraId="70DFDF8B" w14:textId="77777777" w:rsidR="00C144DE" w:rsidRPr="0072211F" w:rsidRDefault="00C144DE" w:rsidP="008654F7">
            <w:pPr>
              <w:rPr>
                <w:rFonts w:ascii="Arial Narrow" w:hAnsi="Arial Narrow"/>
                <w:color w:val="333333"/>
                <w:sz w:val="20"/>
                <w:szCs w:val="20"/>
              </w:rPr>
            </w:pPr>
          </w:p>
          <w:p w14:paraId="578FD41A" w14:textId="77777777" w:rsidR="00C144DE" w:rsidRPr="0072211F" w:rsidRDefault="00C144DE" w:rsidP="008654F7">
            <w:pPr>
              <w:rPr>
                <w:rFonts w:ascii="Arial Narrow" w:hAnsi="Arial Narrow"/>
                <w:color w:val="333333"/>
                <w:sz w:val="20"/>
                <w:szCs w:val="20"/>
              </w:rPr>
            </w:pPr>
          </w:p>
          <w:p w14:paraId="43C8C5FB" w14:textId="77777777" w:rsidR="00C144DE" w:rsidRPr="0072211F" w:rsidRDefault="00C144DE" w:rsidP="008654F7">
            <w:pPr>
              <w:rPr>
                <w:rFonts w:ascii="Arial Narrow" w:hAnsi="Arial Narrow"/>
                <w:color w:val="333333"/>
                <w:sz w:val="20"/>
                <w:szCs w:val="20"/>
              </w:rPr>
            </w:pPr>
          </w:p>
          <w:p w14:paraId="0860148A" w14:textId="2B7E0C8F" w:rsidR="00C144DE" w:rsidRPr="0072211F" w:rsidRDefault="00C144DE" w:rsidP="008654F7">
            <w:pPr>
              <w:rPr>
                <w:rFonts w:ascii="Arial Narrow" w:eastAsia="Calibri"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Pr>
          <w:p w14:paraId="6900AA40" w14:textId="77777777" w:rsidR="00C144DE" w:rsidRPr="0072211F" w:rsidRDefault="00C144DE" w:rsidP="008654F7">
            <w:pPr>
              <w:keepLines/>
              <w:rPr>
                <w:rFonts w:ascii="Arial Narrow" w:hAnsi="Arial Narrow"/>
                <w:b/>
                <w:bCs/>
                <w:color w:val="333333"/>
                <w:sz w:val="20"/>
                <w:szCs w:val="20"/>
              </w:rPr>
            </w:pPr>
            <w:r w:rsidRPr="0072211F">
              <w:rPr>
                <w:rFonts w:ascii="Arial Narrow" w:hAnsi="Arial Narrow"/>
                <w:b/>
                <w:bCs/>
                <w:color w:val="333333"/>
                <w:sz w:val="20"/>
                <w:szCs w:val="20"/>
              </w:rPr>
              <w:t>Administrative Advice:</w:t>
            </w:r>
          </w:p>
          <w:p w14:paraId="59905B53" w14:textId="77777777" w:rsidR="00C144DE" w:rsidRPr="0072211F" w:rsidRDefault="00C144DE" w:rsidP="008654F7">
            <w:pPr>
              <w:keepLines/>
              <w:rPr>
                <w:rFonts w:ascii="Arial Narrow" w:eastAsia="Calibri" w:hAnsi="Arial Narrow"/>
                <w:b/>
                <w:sz w:val="20"/>
                <w:szCs w:val="20"/>
              </w:rPr>
            </w:pPr>
            <w:r w:rsidRPr="0072211F">
              <w:rPr>
                <w:rFonts w:ascii="Arial Narrow" w:eastAsia="Calibri" w:hAnsi="Arial Narrow"/>
                <w:b/>
                <w:sz w:val="20"/>
                <w:szCs w:val="20"/>
              </w:rPr>
              <w:t>Continuing Therapy Only:</w:t>
            </w:r>
          </w:p>
          <w:p w14:paraId="120C6595" w14:textId="77777777" w:rsidR="00C144DE" w:rsidRPr="0072211F" w:rsidRDefault="00C144DE" w:rsidP="008654F7">
            <w:pPr>
              <w:keepLines/>
              <w:rPr>
                <w:rFonts w:ascii="Arial Narrow" w:eastAsia="Calibri" w:hAnsi="Arial Narrow"/>
                <w:b/>
                <w:sz w:val="20"/>
                <w:szCs w:val="20"/>
              </w:rPr>
            </w:pPr>
          </w:p>
          <w:p w14:paraId="00A1C439" w14:textId="77777777" w:rsidR="00C144DE" w:rsidRPr="0072211F" w:rsidRDefault="00C144DE" w:rsidP="008654F7">
            <w:pPr>
              <w:keepLines/>
              <w:rPr>
                <w:rFonts w:ascii="Arial Narrow" w:eastAsia="Calibri" w:hAnsi="Arial Narrow"/>
                <w:bCs/>
                <w:sz w:val="20"/>
                <w:szCs w:val="20"/>
              </w:rPr>
            </w:pPr>
            <w:r w:rsidRPr="0072211F">
              <w:rPr>
                <w:rFonts w:ascii="Arial Narrow" w:eastAsia="Calibri" w:hAnsi="Arial Narrow"/>
                <w:bCs/>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B6329E" w:rsidRPr="0072211F" w14:paraId="59B4C2EE"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tcBorders>
              <w:top w:val="single" w:sz="4" w:space="0" w:color="auto"/>
            </w:tcBorders>
            <w:vAlign w:val="center"/>
          </w:tcPr>
          <w:p w14:paraId="49F2858D" w14:textId="1DB48AC4" w:rsidR="00B6329E" w:rsidRPr="0072211F" w:rsidRDefault="00B6329E" w:rsidP="00047C44">
            <w:pPr>
              <w:jc w:val="center"/>
              <w:rPr>
                <w:rFonts w:ascii="Arial Narrow" w:hAnsi="Arial Narrow"/>
                <w:strike/>
                <w:color w:val="333333"/>
                <w:sz w:val="20"/>
                <w:szCs w:val="20"/>
              </w:rPr>
            </w:pPr>
          </w:p>
        </w:tc>
        <w:tc>
          <w:tcPr>
            <w:tcW w:w="7745" w:type="dxa"/>
            <w:gridSpan w:val="6"/>
            <w:tcBorders>
              <w:top w:val="single" w:sz="4" w:space="0" w:color="auto"/>
            </w:tcBorders>
            <w:vAlign w:val="center"/>
          </w:tcPr>
          <w:p w14:paraId="77FA55A6" w14:textId="77777777" w:rsidR="00B6329E" w:rsidRPr="0072211F" w:rsidRDefault="00B6329E" w:rsidP="00047C44">
            <w:pPr>
              <w:rPr>
                <w:rFonts w:ascii="Arial Narrow" w:hAnsi="Arial Narrow"/>
                <w:b/>
                <w:bCs/>
                <w:strike/>
                <w:color w:val="333333"/>
                <w:sz w:val="20"/>
                <w:szCs w:val="20"/>
              </w:rPr>
            </w:pPr>
            <w:r w:rsidRPr="0072211F">
              <w:rPr>
                <w:rFonts w:ascii="Arial Narrow" w:eastAsia="Calibri" w:hAnsi="Arial Narrow"/>
                <w:b/>
                <w:bCs/>
                <w:color w:val="333333"/>
                <w:sz w:val="20"/>
                <w:szCs w:val="20"/>
              </w:rPr>
              <w:t>Indication:</w:t>
            </w:r>
            <w:r w:rsidRPr="0072211F">
              <w:rPr>
                <w:rFonts w:ascii="Arial Narrow" w:eastAsia="Calibri" w:hAnsi="Arial Narrow"/>
                <w:color w:val="333333"/>
                <w:sz w:val="20"/>
                <w:szCs w:val="20"/>
              </w:rPr>
              <w:t xml:space="preserve"> Endometriosis  </w:t>
            </w:r>
          </w:p>
        </w:tc>
      </w:tr>
      <w:tr w:rsidR="00B6329E" w:rsidRPr="0072211F" w14:paraId="7F3F5AC5"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6A70798" w14:textId="77777777" w:rsidR="00B6329E" w:rsidRPr="0072211F" w:rsidRDefault="00B6329E" w:rsidP="00047C44">
            <w:pPr>
              <w:jc w:val="center"/>
              <w:rPr>
                <w:rFonts w:ascii="Arial Narrow" w:hAnsi="Arial Narrow"/>
                <w:strike/>
                <w:color w:val="333333"/>
                <w:sz w:val="20"/>
                <w:szCs w:val="20"/>
              </w:rPr>
            </w:pPr>
          </w:p>
        </w:tc>
        <w:tc>
          <w:tcPr>
            <w:tcW w:w="7745" w:type="dxa"/>
            <w:gridSpan w:val="6"/>
            <w:vAlign w:val="center"/>
          </w:tcPr>
          <w:p w14:paraId="50DB119B" w14:textId="77777777" w:rsidR="00B6329E" w:rsidRPr="0072211F" w:rsidRDefault="00B6329E" w:rsidP="00047C44">
            <w:pPr>
              <w:rPr>
                <w:rFonts w:ascii="Arial Narrow" w:hAnsi="Arial Narrow"/>
                <w:b/>
                <w:bCs/>
                <w:strike/>
                <w:color w:val="333333"/>
                <w:sz w:val="20"/>
                <w:szCs w:val="20"/>
              </w:rPr>
            </w:pPr>
            <w:r w:rsidRPr="0072211F">
              <w:rPr>
                <w:rFonts w:ascii="Arial Narrow" w:eastAsia="Calibri" w:hAnsi="Arial Narrow"/>
                <w:b/>
                <w:bCs/>
                <w:color w:val="333333"/>
                <w:sz w:val="20"/>
                <w:szCs w:val="20"/>
              </w:rPr>
              <w:t xml:space="preserve">Treatment Phase: </w:t>
            </w:r>
            <w:r w:rsidRPr="0072211F">
              <w:rPr>
                <w:rFonts w:ascii="Arial Narrow" w:eastAsia="Calibri" w:hAnsi="Arial Narrow"/>
                <w:color w:val="333333"/>
                <w:sz w:val="20"/>
                <w:szCs w:val="20"/>
              </w:rPr>
              <w:t xml:space="preserve">Continuing treatment </w:t>
            </w:r>
          </w:p>
        </w:tc>
      </w:tr>
      <w:tr w:rsidR="00B6329E" w:rsidRPr="0072211F" w14:paraId="1F9456B1"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C8A343F" w14:textId="323C3940" w:rsidR="00B6329E" w:rsidRPr="0072211F" w:rsidRDefault="00B6329E" w:rsidP="00047C44">
            <w:pPr>
              <w:jc w:val="center"/>
              <w:rPr>
                <w:rFonts w:ascii="Arial Narrow" w:hAnsi="Arial Narrow"/>
                <w:color w:val="333333"/>
                <w:sz w:val="20"/>
                <w:szCs w:val="20"/>
              </w:rPr>
            </w:pPr>
          </w:p>
        </w:tc>
        <w:tc>
          <w:tcPr>
            <w:tcW w:w="7745" w:type="dxa"/>
            <w:gridSpan w:val="6"/>
            <w:vAlign w:val="center"/>
          </w:tcPr>
          <w:p w14:paraId="1D033852" w14:textId="77777777" w:rsidR="00B6329E" w:rsidRPr="0072211F" w:rsidRDefault="00B6329E" w:rsidP="00047C44">
            <w:pPr>
              <w:rPr>
                <w:rFonts w:ascii="Arial Narrow" w:eastAsia="Calibri" w:hAnsi="Arial Narrow"/>
                <w:b/>
                <w:bCs/>
                <w:color w:val="333333"/>
                <w:sz w:val="20"/>
                <w:szCs w:val="20"/>
              </w:rPr>
            </w:pPr>
            <w:r w:rsidRPr="0072211F">
              <w:rPr>
                <w:rFonts w:ascii="Arial Narrow" w:eastAsia="Calibri" w:hAnsi="Arial Narrow"/>
                <w:b/>
                <w:bCs/>
                <w:color w:val="333333"/>
                <w:sz w:val="20"/>
                <w:szCs w:val="20"/>
              </w:rPr>
              <w:t>Clinical criteria:</w:t>
            </w:r>
          </w:p>
        </w:tc>
      </w:tr>
      <w:tr w:rsidR="00B6329E" w:rsidRPr="0072211F" w14:paraId="0C65F9C9"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8CE80EC" w14:textId="4B6D20FE" w:rsidR="00B6329E" w:rsidRPr="0072211F" w:rsidRDefault="00B6329E" w:rsidP="00047C44">
            <w:pPr>
              <w:jc w:val="center"/>
              <w:rPr>
                <w:rFonts w:ascii="Arial Narrow" w:hAnsi="Arial Narrow"/>
                <w:strike/>
                <w:color w:val="333333"/>
                <w:sz w:val="20"/>
                <w:szCs w:val="20"/>
              </w:rPr>
            </w:pPr>
          </w:p>
        </w:tc>
        <w:tc>
          <w:tcPr>
            <w:tcW w:w="7745" w:type="dxa"/>
            <w:gridSpan w:val="6"/>
            <w:vAlign w:val="center"/>
          </w:tcPr>
          <w:p w14:paraId="45348F30" w14:textId="77777777" w:rsidR="00B6329E" w:rsidRPr="0072211F" w:rsidRDefault="00B6329E" w:rsidP="00047C44">
            <w:pPr>
              <w:rPr>
                <w:rFonts w:ascii="Arial Narrow" w:hAnsi="Arial Narrow"/>
                <w:b/>
                <w:bCs/>
                <w:strike/>
                <w:color w:val="333333"/>
                <w:sz w:val="20"/>
                <w:szCs w:val="20"/>
              </w:rPr>
            </w:pPr>
            <w:r w:rsidRPr="0072211F">
              <w:rPr>
                <w:rFonts w:ascii="Arial Narrow" w:eastAsia="Calibri" w:hAnsi="Arial Narrow"/>
                <w:color w:val="333333"/>
                <w:sz w:val="20"/>
                <w:szCs w:val="20"/>
              </w:rPr>
              <w:t>Patient must have received prior PBS-subsidised treatment with this drug for this condition</w:t>
            </w:r>
          </w:p>
        </w:tc>
      </w:tr>
      <w:tr w:rsidR="00FD3420" w:rsidRPr="0072211F" w14:paraId="70FDB64B"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3C27CB0" w14:textId="77777777" w:rsidR="00EF444A" w:rsidRPr="0072211F" w:rsidRDefault="00EF444A" w:rsidP="00047C44">
            <w:pPr>
              <w:jc w:val="center"/>
              <w:rPr>
                <w:rFonts w:ascii="Arial Narrow" w:hAnsi="Arial Narrow"/>
                <w:color w:val="333333"/>
                <w:sz w:val="20"/>
                <w:szCs w:val="20"/>
              </w:rPr>
            </w:pPr>
          </w:p>
        </w:tc>
        <w:tc>
          <w:tcPr>
            <w:tcW w:w="7745" w:type="dxa"/>
            <w:gridSpan w:val="6"/>
            <w:vAlign w:val="center"/>
          </w:tcPr>
          <w:p w14:paraId="07365DFB" w14:textId="5D5427C2" w:rsidR="00EF444A" w:rsidRPr="0072211F" w:rsidRDefault="00EF444A" w:rsidP="00047C44">
            <w:pPr>
              <w:rPr>
                <w:rFonts w:ascii="Arial Narrow" w:eastAsia="Calibri" w:hAnsi="Arial Narrow"/>
                <w:b/>
                <w:bCs/>
                <w:color w:val="333333"/>
                <w:sz w:val="20"/>
                <w:szCs w:val="20"/>
              </w:rPr>
            </w:pPr>
            <w:r w:rsidRPr="0072211F">
              <w:rPr>
                <w:rFonts w:ascii="Arial Narrow" w:eastAsia="Calibri" w:hAnsi="Arial Narrow"/>
                <w:b/>
                <w:bCs/>
                <w:color w:val="333333"/>
                <w:sz w:val="20"/>
                <w:szCs w:val="20"/>
              </w:rPr>
              <w:t>AND</w:t>
            </w:r>
          </w:p>
        </w:tc>
      </w:tr>
      <w:tr w:rsidR="00FD3420" w:rsidRPr="0072211F" w14:paraId="51BA2D7B"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4DD76DC" w14:textId="371B4F5E" w:rsidR="00EF444A" w:rsidRPr="00153874" w:rsidRDefault="00EF444A" w:rsidP="00EF444A">
            <w:pPr>
              <w:jc w:val="center"/>
              <w:rPr>
                <w:rFonts w:ascii="Arial Narrow" w:hAnsi="Arial Narrow"/>
                <w:color w:val="333333"/>
                <w:sz w:val="20"/>
                <w:szCs w:val="20"/>
              </w:rPr>
            </w:pPr>
          </w:p>
        </w:tc>
        <w:tc>
          <w:tcPr>
            <w:tcW w:w="7745" w:type="dxa"/>
            <w:gridSpan w:val="6"/>
            <w:vAlign w:val="center"/>
          </w:tcPr>
          <w:p w14:paraId="4F25CBA2" w14:textId="13C36E15" w:rsidR="00EF444A" w:rsidRPr="0072211F" w:rsidRDefault="00EF444A" w:rsidP="00EF444A">
            <w:pPr>
              <w:rPr>
                <w:rFonts w:ascii="Arial Narrow" w:eastAsia="Calibri" w:hAnsi="Arial Narrow"/>
                <w:color w:val="333333"/>
                <w:sz w:val="20"/>
                <w:szCs w:val="20"/>
              </w:rPr>
            </w:pPr>
            <w:r w:rsidRPr="0072211F">
              <w:rPr>
                <w:rFonts w:ascii="Arial Narrow" w:eastAsia="Calibri" w:hAnsi="Arial Narrow"/>
                <w:b/>
                <w:bCs/>
                <w:i/>
                <w:iCs/>
                <w:color w:val="333333"/>
                <w:sz w:val="20"/>
                <w:szCs w:val="20"/>
              </w:rPr>
              <w:t>Clinical criteria:</w:t>
            </w:r>
          </w:p>
        </w:tc>
      </w:tr>
      <w:tr w:rsidR="00FD3420" w:rsidRPr="0072211F" w14:paraId="7F26EDAC"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9F83372" w14:textId="58D956A9" w:rsidR="00EF444A" w:rsidRPr="00153874" w:rsidRDefault="00EF444A" w:rsidP="00EF444A">
            <w:pPr>
              <w:jc w:val="center"/>
              <w:rPr>
                <w:rFonts w:ascii="Arial Narrow" w:hAnsi="Arial Narrow"/>
                <w:color w:val="333333"/>
                <w:sz w:val="20"/>
                <w:szCs w:val="20"/>
              </w:rPr>
            </w:pPr>
          </w:p>
        </w:tc>
        <w:tc>
          <w:tcPr>
            <w:tcW w:w="7745" w:type="dxa"/>
            <w:gridSpan w:val="6"/>
            <w:vAlign w:val="center"/>
          </w:tcPr>
          <w:p w14:paraId="51DA676B" w14:textId="2B3C9320" w:rsidR="00EF444A" w:rsidRPr="00153874" w:rsidRDefault="00EF444A" w:rsidP="00EF444A">
            <w:pPr>
              <w:rPr>
                <w:rFonts w:ascii="Arial Narrow" w:eastAsia="Calibri" w:hAnsi="Arial Narrow"/>
                <w:color w:val="333333"/>
                <w:sz w:val="20"/>
                <w:szCs w:val="20"/>
              </w:rPr>
            </w:pPr>
            <w:r w:rsidRPr="00153874">
              <w:rPr>
                <w:rFonts w:ascii="Arial Narrow" w:eastAsia="Calibri" w:hAnsi="Arial Narrow"/>
                <w:color w:val="333333"/>
                <w:sz w:val="20"/>
                <w:szCs w:val="20"/>
              </w:rPr>
              <w:t>Patient must not have undergone surgery for this condition in the last 3 months</w:t>
            </w:r>
          </w:p>
        </w:tc>
      </w:tr>
      <w:tr w:rsidR="00FD3420" w:rsidRPr="0072211F" w14:paraId="03A5ABBC"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5A5C786" w14:textId="77777777" w:rsidR="00881BE4" w:rsidRPr="00153874" w:rsidRDefault="00881BE4" w:rsidP="00881BE4">
            <w:pPr>
              <w:jc w:val="center"/>
              <w:rPr>
                <w:rFonts w:ascii="Arial Narrow" w:hAnsi="Arial Narrow"/>
                <w:color w:val="333333"/>
                <w:sz w:val="20"/>
                <w:szCs w:val="20"/>
              </w:rPr>
            </w:pPr>
          </w:p>
        </w:tc>
        <w:tc>
          <w:tcPr>
            <w:tcW w:w="7745" w:type="dxa"/>
            <w:gridSpan w:val="6"/>
            <w:vAlign w:val="center"/>
          </w:tcPr>
          <w:p w14:paraId="13E41AA7" w14:textId="7A09D884" w:rsidR="00881BE4" w:rsidRPr="00153874" w:rsidRDefault="00881BE4" w:rsidP="00881BE4">
            <w:pPr>
              <w:rPr>
                <w:rFonts w:ascii="Arial Narrow" w:eastAsia="Calibri" w:hAnsi="Arial Narrow"/>
                <w:color w:val="333333"/>
                <w:sz w:val="20"/>
                <w:szCs w:val="20"/>
              </w:rPr>
            </w:pPr>
            <w:r w:rsidRPr="00153874">
              <w:rPr>
                <w:rFonts w:ascii="Arial Narrow" w:hAnsi="Arial Narrow"/>
                <w:b/>
                <w:bCs/>
                <w:sz w:val="20"/>
                <w:szCs w:val="20"/>
              </w:rPr>
              <w:t>AND</w:t>
            </w:r>
          </w:p>
        </w:tc>
      </w:tr>
      <w:tr w:rsidR="00FD3420" w:rsidRPr="0072211F" w14:paraId="022264EE"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4B1B6EF" w14:textId="02FB7787" w:rsidR="00881BE4" w:rsidRPr="00153874" w:rsidRDefault="00881BE4" w:rsidP="00881BE4">
            <w:pPr>
              <w:jc w:val="center"/>
              <w:rPr>
                <w:rFonts w:ascii="Arial Narrow" w:hAnsi="Arial Narrow"/>
                <w:color w:val="333333"/>
                <w:sz w:val="20"/>
                <w:szCs w:val="20"/>
              </w:rPr>
            </w:pPr>
          </w:p>
        </w:tc>
        <w:tc>
          <w:tcPr>
            <w:tcW w:w="7745" w:type="dxa"/>
            <w:gridSpan w:val="6"/>
            <w:vAlign w:val="center"/>
          </w:tcPr>
          <w:p w14:paraId="10C3CF56" w14:textId="0E155BF0" w:rsidR="00881BE4" w:rsidRPr="00153874" w:rsidRDefault="00881BE4" w:rsidP="00881BE4">
            <w:pPr>
              <w:rPr>
                <w:rFonts w:ascii="Arial Narrow" w:eastAsia="Calibri" w:hAnsi="Arial Narrow"/>
                <w:color w:val="333333"/>
                <w:sz w:val="20"/>
                <w:szCs w:val="20"/>
              </w:rPr>
            </w:pPr>
            <w:r w:rsidRPr="00153874">
              <w:rPr>
                <w:rFonts w:ascii="Arial Narrow" w:hAnsi="Arial Narrow"/>
                <w:b/>
                <w:bCs/>
                <w:color w:val="333333"/>
                <w:sz w:val="20"/>
                <w:szCs w:val="20"/>
              </w:rPr>
              <w:t>Clinical criteria:</w:t>
            </w:r>
          </w:p>
        </w:tc>
      </w:tr>
      <w:tr w:rsidR="00FD3420" w:rsidRPr="0072211F" w14:paraId="5173573E"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26642F3" w14:textId="0C9431D9" w:rsidR="00881BE4" w:rsidRPr="00153874" w:rsidRDefault="00881BE4" w:rsidP="00881BE4">
            <w:pPr>
              <w:jc w:val="center"/>
              <w:rPr>
                <w:rFonts w:ascii="Arial Narrow" w:hAnsi="Arial Narrow"/>
                <w:color w:val="333333"/>
                <w:sz w:val="20"/>
                <w:szCs w:val="20"/>
              </w:rPr>
            </w:pPr>
          </w:p>
        </w:tc>
        <w:tc>
          <w:tcPr>
            <w:tcW w:w="7745" w:type="dxa"/>
            <w:gridSpan w:val="6"/>
            <w:vAlign w:val="center"/>
          </w:tcPr>
          <w:p w14:paraId="2823046C" w14:textId="7030FBD4" w:rsidR="00881BE4" w:rsidRPr="00153874" w:rsidRDefault="00881BE4" w:rsidP="00881BE4">
            <w:pPr>
              <w:rPr>
                <w:rFonts w:ascii="Arial Narrow" w:eastAsia="Calibri" w:hAnsi="Arial Narrow"/>
                <w:color w:val="333333"/>
                <w:sz w:val="20"/>
                <w:szCs w:val="20"/>
              </w:rPr>
            </w:pPr>
            <w:r w:rsidRPr="00153874">
              <w:rPr>
                <w:rFonts w:ascii="Arial Narrow" w:hAnsi="Arial Narrow"/>
                <w:sz w:val="20"/>
                <w:szCs w:val="20"/>
              </w:rPr>
              <w:t>Patient must not have a history of, nor currently have any of the following: (</w:t>
            </w:r>
            <w:proofErr w:type="spellStart"/>
            <w:r w:rsidRPr="00153874">
              <w:rPr>
                <w:rFonts w:ascii="Arial Narrow" w:hAnsi="Arial Narrow"/>
                <w:sz w:val="20"/>
                <w:szCs w:val="20"/>
              </w:rPr>
              <w:t>i</w:t>
            </w:r>
            <w:proofErr w:type="spellEnd"/>
            <w:r w:rsidRPr="00153874">
              <w:rPr>
                <w:rFonts w:ascii="Arial Narrow" w:hAnsi="Arial Narrow"/>
                <w:sz w:val="20"/>
                <w:szCs w:val="20"/>
              </w:rPr>
              <w:t>) osteoporosis, (ii) risk of other metabolic bone disease.</w:t>
            </w:r>
          </w:p>
        </w:tc>
      </w:tr>
      <w:tr w:rsidR="00FD3420" w:rsidRPr="0072211F" w14:paraId="791789AF"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ED55110" w14:textId="2C491C6D" w:rsidR="00EF444A" w:rsidRPr="00153874" w:rsidRDefault="00EF444A" w:rsidP="00EF444A">
            <w:pPr>
              <w:jc w:val="center"/>
              <w:rPr>
                <w:rFonts w:ascii="Arial Narrow" w:hAnsi="Arial Narrow"/>
                <w:color w:val="333333"/>
                <w:sz w:val="20"/>
                <w:szCs w:val="20"/>
              </w:rPr>
            </w:pPr>
          </w:p>
        </w:tc>
        <w:tc>
          <w:tcPr>
            <w:tcW w:w="7745" w:type="dxa"/>
            <w:gridSpan w:val="6"/>
            <w:vAlign w:val="center"/>
          </w:tcPr>
          <w:p w14:paraId="1893B665" w14:textId="765AD52A" w:rsidR="00EF444A" w:rsidRPr="00153874" w:rsidRDefault="00EF444A" w:rsidP="00EF444A">
            <w:pPr>
              <w:rPr>
                <w:rFonts w:ascii="Arial Narrow" w:eastAsia="Calibri" w:hAnsi="Arial Narrow"/>
                <w:color w:val="333333"/>
                <w:sz w:val="20"/>
                <w:szCs w:val="20"/>
              </w:rPr>
            </w:pPr>
            <w:r w:rsidRPr="00153874">
              <w:rPr>
                <w:rFonts w:ascii="Arial Narrow" w:eastAsia="Calibri" w:hAnsi="Arial Narrow"/>
                <w:b/>
                <w:bCs/>
                <w:color w:val="333333"/>
                <w:sz w:val="20"/>
                <w:szCs w:val="20"/>
              </w:rPr>
              <w:t>Treatment criteria</w:t>
            </w:r>
          </w:p>
        </w:tc>
      </w:tr>
      <w:tr w:rsidR="00FD3420" w:rsidRPr="0072211F" w14:paraId="68906FEE"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0035F3E" w14:textId="68E0A62B" w:rsidR="00EF444A" w:rsidRPr="00153874" w:rsidRDefault="00EF444A" w:rsidP="00EF444A">
            <w:pPr>
              <w:jc w:val="center"/>
              <w:rPr>
                <w:rFonts w:ascii="Arial Narrow" w:hAnsi="Arial Narrow"/>
                <w:color w:val="333333"/>
                <w:sz w:val="20"/>
                <w:szCs w:val="20"/>
              </w:rPr>
            </w:pPr>
          </w:p>
        </w:tc>
        <w:tc>
          <w:tcPr>
            <w:tcW w:w="7745" w:type="dxa"/>
            <w:gridSpan w:val="6"/>
            <w:vAlign w:val="center"/>
          </w:tcPr>
          <w:p w14:paraId="0C69AC29" w14:textId="31A4CCEE" w:rsidR="00EF444A" w:rsidRPr="00153874" w:rsidRDefault="00EF444A" w:rsidP="00EF444A">
            <w:pPr>
              <w:rPr>
                <w:rFonts w:ascii="Arial Narrow" w:eastAsia="Calibri" w:hAnsi="Arial Narrow"/>
                <w:color w:val="333333"/>
                <w:sz w:val="20"/>
                <w:szCs w:val="20"/>
              </w:rPr>
            </w:pPr>
            <w:r w:rsidRPr="00153874">
              <w:rPr>
                <w:rFonts w:ascii="Arial Narrow" w:eastAsia="Calibri" w:hAnsi="Arial Narrow"/>
                <w:color w:val="333333"/>
                <w:sz w:val="20"/>
                <w:szCs w:val="20"/>
              </w:rPr>
              <w:t>Must be treated by a specialist medical practitioner with experience in the diagnosis and management of endometriosis</w:t>
            </w:r>
          </w:p>
        </w:tc>
      </w:tr>
      <w:tr w:rsidR="00FD3420" w:rsidRPr="0072211F" w14:paraId="22E6ADC8"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982EC06" w14:textId="0D53B4B3" w:rsidR="00EF444A" w:rsidRPr="00153874" w:rsidRDefault="00EF444A" w:rsidP="00EF444A">
            <w:pPr>
              <w:jc w:val="center"/>
              <w:rPr>
                <w:rFonts w:ascii="Arial Narrow" w:hAnsi="Arial Narrow"/>
                <w:color w:val="333333"/>
                <w:sz w:val="20"/>
                <w:szCs w:val="20"/>
              </w:rPr>
            </w:pPr>
          </w:p>
        </w:tc>
        <w:tc>
          <w:tcPr>
            <w:tcW w:w="7745" w:type="dxa"/>
            <w:gridSpan w:val="6"/>
            <w:vAlign w:val="center"/>
          </w:tcPr>
          <w:p w14:paraId="3EA56E28" w14:textId="04FAC20F" w:rsidR="00EF444A" w:rsidRPr="00153874" w:rsidRDefault="00EF444A" w:rsidP="00EF444A">
            <w:pPr>
              <w:rPr>
                <w:rFonts w:ascii="Arial Narrow" w:eastAsia="Calibri" w:hAnsi="Arial Narrow"/>
                <w:color w:val="333333"/>
                <w:sz w:val="20"/>
                <w:szCs w:val="20"/>
              </w:rPr>
            </w:pPr>
            <w:r w:rsidRPr="00153874">
              <w:rPr>
                <w:rFonts w:ascii="Arial Narrow" w:hAnsi="Arial Narrow"/>
                <w:b/>
                <w:bCs/>
                <w:sz w:val="20"/>
                <w:szCs w:val="20"/>
              </w:rPr>
              <w:t>Population criteria:</w:t>
            </w:r>
          </w:p>
        </w:tc>
      </w:tr>
      <w:tr w:rsidR="00FD3420" w:rsidRPr="0072211F" w14:paraId="23B9AFB7"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7531EBE" w14:textId="5F47F691" w:rsidR="00EF444A" w:rsidRPr="00153874" w:rsidRDefault="00EF444A" w:rsidP="00EF444A">
            <w:pPr>
              <w:jc w:val="center"/>
              <w:rPr>
                <w:rFonts w:ascii="Arial Narrow" w:hAnsi="Arial Narrow"/>
                <w:color w:val="333333"/>
                <w:sz w:val="20"/>
                <w:szCs w:val="20"/>
              </w:rPr>
            </w:pPr>
          </w:p>
        </w:tc>
        <w:tc>
          <w:tcPr>
            <w:tcW w:w="7745" w:type="dxa"/>
            <w:gridSpan w:val="6"/>
            <w:vAlign w:val="center"/>
          </w:tcPr>
          <w:p w14:paraId="7ACF5ABA" w14:textId="6F0878E1" w:rsidR="00EF444A" w:rsidRPr="00153874" w:rsidRDefault="00EF444A" w:rsidP="00EF444A">
            <w:pPr>
              <w:rPr>
                <w:rFonts w:ascii="Arial Narrow" w:eastAsia="Calibri" w:hAnsi="Arial Narrow"/>
                <w:color w:val="333333"/>
                <w:sz w:val="20"/>
                <w:szCs w:val="20"/>
              </w:rPr>
            </w:pPr>
            <w:r w:rsidRPr="00153874">
              <w:rPr>
                <w:rFonts w:ascii="Arial Narrow" w:hAnsi="Arial Narrow"/>
                <w:sz w:val="20"/>
                <w:szCs w:val="20"/>
              </w:rPr>
              <w:t>Patient must be pre-menopausal</w:t>
            </w:r>
          </w:p>
        </w:tc>
      </w:tr>
      <w:tr w:rsidR="00FD3420" w:rsidRPr="0072211F" w14:paraId="19D458E8"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569173A" w14:textId="66CAF3B6" w:rsidR="00881BE4" w:rsidRPr="0072211F" w:rsidRDefault="00881BE4" w:rsidP="00881BE4">
            <w:pPr>
              <w:jc w:val="center"/>
              <w:rPr>
                <w:rFonts w:ascii="Arial Narrow" w:hAnsi="Arial Narrow"/>
                <w:i/>
                <w:iCs/>
                <w:color w:val="333333"/>
                <w:sz w:val="20"/>
                <w:szCs w:val="20"/>
              </w:rPr>
            </w:pPr>
          </w:p>
        </w:tc>
        <w:tc>
          <w:tcPr>
            <w:tcW w:w="7745" w:type="dxa"/>
            <w:gridSpan w:val="6"/>
            <w:vAlign w:val="center"/>
          </w:tcPr>
          <w:p w14:paraId="4BACDE91" w14:textId="0C6F1064" w:rsidR="00881BE4" w:rsidRPr="0072211F" w:rsidRDefault="00881BE4" w:rsidP="00881BE4">
            <w:pPr>
              <w:rPr>
                <w:rFonts w:ascii="Arial Narrow" w:hAnsi="Arial Narrow"/>
                <w:i/>
                <w:iCs/>
                <w:sz w:val="20"/>
                <w:szCs w:val="20"/>
              </w:rPr>
            </w:pPr>
            <w:r w:rsidRPr="0072211F">
              <w:rPr>
                <w:rFonts w:ascii="Arial Narrow" w:hAnsi="Arial Narrow"/>
                <w:b/>
                <w:bCs/>
                <w:color w:val="333333"/>
                <w:sz w:val="20"/>
                <w:szCs w:val="20"/>
              </w:rPr>
              <w:t xml:space="preserve">Caution: </w:t>
            </w:r>
            <w:r w:rsidRPr="0072211F">
              <w:rPr>
                <w:rFonts w:ascii="Arial Narrow" w:hAnsi="Arial Narrow"/>
                <w:color w:val="333333"/>
                <w:sz w:val="20"/>
                <w:szCs w:val="20"/>
              </w:rPr>
              <w:t>Ryeqo should not be used interchangeably with other GnRH agonists and/or hormonal contraceptives brands due to differences in dose and schedule of treatment</w:t>
            </w:r>
          </w:p>
        </w:tc>
      </w:tr>
      <w:tr w:rsidR="00FD3420" w:rsidRPr="0072211F" w14:paraId="60AEE46F"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6387A8D" w14:textId="12F4818F" w:rsidR="00EF444A" w:rsidRPr="0072211F" w:rsidRDefault="00EF444A" w:rsidP="00EF444A">
            <w:pPr>
              <w:jc w:val="center"/>
              <w:rPr>
                <w:rFonts w:ascii="Arial Narrow" w:hAnsi="Arial Narrow"/>
                <w:i/>
                <w:iCs/>
                <w:color w:val="333333"/>
                <w:sz w:val="20"/>
                <w:szCs w:val="20"/>
              </w:rPr>
            </w:pPr>
          </w:p>
        </w:tc>
        <w:tc>
          <w:tcPr>
            <w:tcW w:w="7745" w:type="dxa"/>
            <w:gridSpan w:val="6"/>
            <w:vAlign w:val="center"/>
          </w:tcPr>
          <w:p w14:paraId="4FC26231" w14:textId="3E623226" w:rsidR="00EF444A" w:rsidRPr="00153874" w:rsidRDefault="00EF444A" w:rsidP="00EF444A">
            <w:pPr>
              <w:rPr>
                <w:rFonts w:ascii="Arial Narrow" w:hAnsi="Arial Narrow"/>
                <w:b/>
                <w:bCs/>
                <w:sz w:val="20"/>
                <w:szCs w:val="20"/>
              </w:rPr>
            </w:pPr>
            <w:r w:rsidRPr="00153874">
              <w:rPr>
                <w:rFonts w:ascii="Arial Narrow" w:hAnsi="Arial Narrow"/>
                <w:b/>
                <w:bCs/>
                <w:sz w:val="20"/>
                <w:szCs w:val="20"/>
              </w:rPr>
              <w:t>Prescribing instructions:</w:t>
            </w:r>
            <w:r w:rsidR="00881BE4" w:rsidRPr="00153874">
              <w:rPr>
                <w:rFonts w:ascii="Arial Narrow" w:hAnsi="Arial Narrow"/>
                <w:b/>
                <w:bCs/>
                <w:sz w:val="20"/>
                <w:szCs w:val="20"/>
              </w:rPr>
              <w:t xml:space="preserve"> </w:t>
            </w:r>
            <w:r w:rsidRPr="00153874">
              <w:rPr>
                <w:rFonts w:ascii="Arial Narrow" w:hAnsi="Arial Narrow"/>
                <w:sz w:val="20"/>
                <w:szCs w:val="20"/>
              </w:rPr>
              <w:t xml:space="preserve">The prescriber must only request for this treatment phase </w:t>
            </w:r>
            <w:r w:rsidR="002306C7" w:rsidRPr="00153874">
              <w:rPr>
                <w:rFonts w:ascii="Arial Narrow" w:hAnsi="Arial Narrow"/>
                <w:sz w:val="20"/>
                <w:szCs w:val="20"/>
              </w:rPr>
              <w:t xml:space="preserve">for the patient </w:t>
            </w:r>
            <w:r w:rsidRPr="00153874">
              <w:rPr>
                <w:rFonts w:ascii="Arial Narrow" w:hAnsi="Arial Narrow"/>
                <w:sz w:val="20"/>
                <w:szCs w:val="20"/>
              </w:rPr>
              <w:t>if ongoing treatment with this drug is likely to result in an adequate response</w:t>
            </w:r>
            <w:r w:rsidR="002306C7" w:rsidRPr="00153874">
              <w:rPr>
                <w:rFonts w:ascii="Arial Narrow" w:hAnsi="Arial Narrow"/>
                <w:sz w:val="20"/>
                <w:szCs w:val="20"/>
              </w:rPr>
              <w:t xml:space="preserve">. </w:t>
            </w:r>
          </w:p>
        </w:tc>
      </w:tr>
      <w:tr w:rsidR="00B6329E" w:rsidRPr="0072211F" w14:paraId="5E0905FC"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AE5E62E" w14:textId="1024DE5F" w:rsidR="00B6329E" w:rsidRPr="0072211F" w:rsidRDefault="00B6329E" w:rsidP="00047C44">
            <w:pPr>
              <w:jc w:val="center"/>
              <w:rPr>
                <w:rFonts w:ascii="Arial Narrow" w:hAnsi="Arial Narrow"/>
                <w:i/>
                <w:iCs/>
                <w:color w:val="333333"/>
                <w:sz w:val="20"/>
                <w:szCs w:val="20"/>
              </w:rPr>
            </w:pPr>
          </w:p>
        </w:tc>
        <w:tc>
          <w:tcPr>
            <w:tcW w:w="7745" w:type="dxa"/>
            <w:gridSpan w:val="6"/>
            <w:vAlign w:val="center"/>
          </w:tcPr>
          <w:p w14:paraId="50BC2CA1" w14:textId="57125C82" w:rsidR="00B6329E" w:rsidRPr="00153874" w:rsidRDefault="00065615" w:rsidP="00047C44">
            <w:pPr>
              <w:rPr>
                <w:rFonts w:ascii="Arial Narrow" w:eastAsia="Calibri" w:hAnsi="Arial Narrow"/>
                <w:color w:val="333333"/>
                <w:sz w:val="20"/>
                <w:szCs w:val="20"/>
              </w:rPr>
            </w:pPr>
            <w:r w:rsidRPr="00153874">
              <w:rPr>
                <w:rFonts w:ascii="Arial Narrow" w:hAnsi="Arial Narrow"/>
                <w:b/>
                <w:bCs/>
                <w:color w:val="333333"/>
                <w:sz w:val="20"/>
                <w:szCs w:val="20"/>
              </w:rPr>
              <w:t xml:space="preserve">Prescribing instructions: </w:t>
            </w:r>
            <w:r w:rsidRPr="00153874">
              <w:rPr>
                <w:rFonts w:ascii="Arial Narrow" w:hAnsi="Arial Narrow"/>
                <w:color w:val="333333"/>
                <w:sz w:val="20"/>
                <w:szCs w:val="20"/>
              </w:rPr>
              <w:t>Details of</w:t>
            </w:r>
            <w:r w:rsidRPr="00153874">
              <w:rPr>
                <w:rFonts w:ascii="Arial Narrow" w:hAnsi="Arial Narrow"/>
                <w:b/>
                <w:bCs/>
                <w:color w:val="333333"/>
                <w:sz w:val="20"/>
                <w:szCs w:val="20"/>
              </w:rPr>
              <w:t xml:space="preserve"> </w:t>
            </w:r>
            <w:r w:rsidR="003B6337" w:rsidRPr="00153874">
              <w:rPr>
                <w:rFonts w:ascii="Arial Narrow" w:eastAsia="Calibri" w:hAnsi="Arial Narrow"/>
                <w:color w:val="333333"/>
                <w:sz w:val="20"/>
                <w:szCs w:val="20"/>
              </w:rPr>
              <w:t xml:space="preserve">bone mineral density (BMD) by </w:t>
            </w:r>
            <w:r w:rsidR="00B6329E" w:rsidRPr="00153874">
              <w:rPr>
                <w:rFonts w:ascii="Arial Narrow" w:hAnsi="Arial Narrow"/>
                <w:color w:val="333333"/>
                <w:sz w:val="20"/>
                <w:szCs w:val="20"/>
              </w:rPr>
              <w:t>dual-energy X-ray absorptiometry (DXA)</w:t>
            </w:r>
            <w:r w:rsidR="004C5C7C" w:rsidRPr="00153874">
              <w:rPr>
                <w:rFonts w:ascii="Arial Narrow" w:hAnsi="Arial Narrow"/>
                <w:color w:val="333333"/>
                <w:sz w:val="20"/>
                <w:szCs w:val="20"/>
              </w:rPr>
              <w:t xml:space="preserve"> for continuing treatment beyond 6 months</w:t>
            </w:r>
            <w:r w:rsidR="00B6329E" w:rsidRPr="00153874">
              <w:rPr>
                <w:rFonts w:ascii="Arial Narrow" w:hAnsi="Arial Narrow"/>
                <w:color w:val="333333"/>
                <w:sz w:val="20"/>
                <w:szCs w:val="20"/>
              </w:rPr>
              <w:t xml:space="preserve"> if under 41 years of age</w:t>
            </w:r>
            <w:r w:rsidRPr="00153874">
              <w:rPr>
                <w:rFonts w:ascii="Arial Narrow" w:hAnsi="Arial Narrow"/>
                <w:color w:val="333333"/>
                <w:sz w:val="20"/>
                <w:szCs w:val="20"/>
              </w:rPr>
              <w:t xml:space="preserve"> must be documented in the patient's medical record.</w:t>
            </w:r>
          </w:p>
        </w:tc>
      </w:tr>
      <w:tr w:rsidR="00B6329E" w:rsidRPr="0072211F" w14:paraId="6574DED2" w14:textId="77777777" w:rsidTr="00EF444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F2C433A" w14:textId="7A8FF99B" w:rsidR="00B6329E" w:rsidRPr="0072211F" w:rsidRDefault="00B6329E" w:rsidP="00047C44">
            <w:pPr>
              <w:jc w:val="center"/>
              <w:rPr>
                <w:rFonts w:ascii="Arial Narrow" w:hAnsi="Arial Narrow"/>
                <w:color w:val="333333"/>
                <w:sz w:val="20"/>
                <w:szCs w:val="20"/>
              </w:rPr>
            </w:pPr>
          </w:p>
        </w:tc>
        <w:tc>
          <w:tcPr>
            <w:tcW w:w="7745" w:type="dxa"/>
            <w:gridSpan w:val="6"/>
            <w:vAlign w:val="center"/>
          </w:tcPr>
          <w:p w14:paraId="201BCC2F" w14:textId="77777777" w:rsidR="00B6329E" w:rsidRPr="0072211F" w:rsidRDefault="00B6329E" w:rsidP="00047C44">
            <w:pPr>
              <w:rPr>
                <w:rFonts w:ascii="Arial Narrow" w:eastAsia="Calibri" w:hAnsi="Arial Narrow"/>
                <w:color w:val="333333"/>
                <w:sz w:val="20"/>
                <w:szCs w:val="20"/>
              </w:rPr>
            </w:pPr>
            <w:r w:rsidRPr="0072211F">
              <w:rPr>
                <w:rFonts w:ascii="Arial Narrow" w:hAnsi="Arial Narrow"/>
                <w:b/>
                <w:bCs/>
                <w:color w:val="333333"/>
                <w:sz w:val="20"/>
                <w:szCs w:val="20"/>
              </w:rPr>
              <w:t xml:space="preserve">Prescribing instructions: </w:t>
            </w:r>
            <w:r w:rsidRPr="0072211F">
              <w:rPr>
                <w:rFonts w:ascii="Arial Narrow" w:hAnsi="Arial Narrow"/>
                <w:color w:val="333333"/>
                <w:sz w:val="20"/>
                <w:szCs w:val="20"/>
              </w:rPr>
              <w:t>Assessment of bone mineral density (BMD) by dual-energy X-ray absorptiometry (DXA)</w:t>
            </w:r>
            <w:r w:rsidRPr="0072211F">
              <w:rPr>
                <w:rFonts w:ascii="Arial Narrow" w:hAnsi="Arial Narrow"/>
                <w:b/>
                <w:bCs/>
                <w:color w:val="333333"/>
                <w:sz w:val="20"/>
                <w:szCs w:val="20"/>
              </w:rPr>
              <w:t xml:space="preserve"> </w:t>
            </w:r>
            <w:r w:rsidRPr="0072211F">
              <w:rPr>
                <w:rFonts w:ascii="Arial Narrow" w:hAnsi="Arial Narrow"/>
                <w:color w:val="333333"/>
                <w:sz w:val="20"/>
                <w:szCs w:val="20"/>
              </w:rPr>
              <w:t xml:space="preserve">is recommended at baseline, after the first 52 weeks of treatment, and annually thereafter. Depending on the degree of change in BMD, the </w:t>
            </w:r>
            <w:proofErr w:type="gramStart"/>
            <w:r w:rsidRPr="0072211F">
              <w:rPr>
                <w:rFonts w:ascii="Arial Narrow" w:hAnsi="Arial Narrow"/>
                <w:color w:val="333333"/>
                <w:sz w:val="20"/>
                <w:szCs w:val="20"/>
              </w:rPr>
              <w:t>benefit</w:t>
            </w:r>
            <w:proofErr w:type="gramEnd"/>
            <w:r w:rsidRPr="0072211F">
              <w:rPr>
                <w:rFonts w:ascii="Arial Narrow" w:hAnsi="Arial Narrow"/>
                <w:color w:val="333333"/>
                <w:sz w:val="20"/>
                <w:szCs w:val="20"/>
              </w:rPr>
              <w:t xml:space="preserve"> and risks of Ryeqo may need to be reconsidered.</w:t>
            </w:r>
            <w:r w:rsidRPr="0072211F">
              <w:t xml:space="preserve"> </w:t>
            </w:r>
            <w:r w:rsidRPr="0072211F">
              <w:rPr>
                <w:rFonts w:ascii="Arial Narrow" w:hAnsi="Arial Narrow"/>
                <w:color w:val="333333"/>
                <w:sz w:val="20"/>
                <w:szCs w:val="20"/>
              </w:rPr>
              <w:t>Use is recommended to be limited to 24 months, with extension of therapy conditional on stability of DXA and reassessment of risk/benefit in the individual patient by the treating physician.</w:t>
            </w:r>
          </w:p>
        </w:tc>
      </w:tr>
    </w:tbl>
    <w:bookmarkEnd w:id="83"/>
    <w:bookmarkEnd w:id="85"/>
    <w:p w14:paraId="0491C66B" w14:textId="77777777" w:rsidR="00153874" w:rsidRPr="00E81382" w:rsidRDefault="00153874" w:rsidP="007C70A6">
      <w:pPr>
        <w:spacing w:before="120"/>
        <w:jc w:val="left"/>
        <w:rPr>
          <w:rFonts w:cs="Calibri"/>
          <w:b/>
          <w:bCs/>
          <w:i/>
          <w:iCs/>
        </w:rPr>
      </w:pPr>
      <w:r w:rsidRPr="00E81382">
        <w:rPr>
          <w:rFonts w:cs="Calibri"/>
          <w:b/>
          <w:bCs/>
          <w:i/>
          <w:iCs/>
        </w:rPr>
        <w:t>This restriction may be subject to further review. Should there be any changes made to the restriction the sponsor will be informed</w:t>
      </w:r>
      <w:r>
        <w:rPr>
          <w:rFonts w:cs="Calibri"/>
          <w:b/>
          <w:bCs/>
          <w:i/>
          <w:iCs/>
        </w:rPr>
        <w:t>.</w:t>
      </w:r>
    </w:p>
    <w:p w14:paraId="6E543E2B" w14:textId="7295D789" w:rsidR="00D4148C" w:rsidRPr="00D4148C" w:rsidRDefault="00D4148C" w:rsidP="00D4148C">
      <w:pPr>
        <w:pStyle w:val="2-SectionHeading"/>
      </w:pPr>
      <w:r w:rsidRPr="00D4148C">
        <w:t>Context for Decision</w:t>
      </w:r>
    </w:p>
    <w:p w14:paraId="30E1D8BB" w14:textId="77777777" w:rsidR="00D4148C" w:rsidRPr="00D4148C" w:rsidRDefault="00D4148C" w:rsidP="00D4148C">
      <w:pPr>
        <w:spacing w:after="120"/>
        <w:ind w:left="720"/>
        <w:rPr>
          <w:rFonts w:asciiTheme="minorHAnsi" w:hAnsiTheme="minorHAnsi"/>
          <w:bCs/>
          <w:lang w:val="en-GB"/>
        </w:rPr>
      </w:pPr>
      <w:r w:rsidRPr="00D4148C">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34440FE" w14:textId="311B00BA" w:rsidR="00D4148C" w:rsidRPr="00D4148C" w:rsidRDefault="00D4148C" w:rsidP="00D4148C">
      <w:pPr>
        <w:pStyle w:val="2-SectionHeading"/>
      </w:pPr>
      <w:r w:rsidRPr="00D4148C">
        <w:t>Sponsor’s Comment</w:t>
      </w:r>
    </w:p>
    <w:p w14:paraId="47AA3AFB" w14:textId="2266E693" w:rsidR="00D4148C" w:rsidRPr="00D4148C" w:rsidRDefault="00D4148C" w:rsidP="00D4148C">
      <w:pPr>
        <w:spacing w:after="120" w:line="276" w:lineRule="auto"/>
        <w:ind w:left="720"/>
        <w:rPr>
          <w:rFonts w:asciiTheme="minorHAnsi" w:eastAsiaTheme="minorHAnsi" w:hAnsiTheme="minorHAnsi"/>
          <w:bCs/>
          <w:szCs w:val="22"/>
          <w:lang w:val="en-GB" w:eastAsia="en-US"/>
        </w:rPr>
      </w:pPr>
      <w:r w:rsidRPr="00D4148C">
        <w:rPr>
          <w:rFonts w:asciiTheme="minorHAnsi" w:eastAsiaTheme="minorHAnsi" w:hAnsiTheme="minorHAnsi"/>
          <w:bCs/>
          <w:szCs w:val="22"/>
          <w:lang w:val="en-GB" w:eastAsia="en-US"/>
        </w:rPr>
        <w:t>The sponsor had no comment.</w:t>
      </w:r>
    </w:p>
    <w:p w14:paraId="01084198" w14:textId="5866A51B" w:rsidR="00D4148C" w:rsidRPr="0072211F" w:rsidRDefault="00D4148C" w:rsidP="00153874">
      <w:pPr>
        <w:jc w:val="left"/>
        <w:rPr>
          <w:rFonts w:asciiTheme="minorHAnsi" w:hAnsiTheme="minorHAnsi"/>
          <w:b/>
          <w:snapToGrid w:val="0"/>
          <w:sz w:val="32"/>
          <w:szCs w:val="32"/>
        </w:rPr>
      </w:pPr>
    </w:p>
    <w:sectPr w:rsidR="00D4148C" w:rsidRPr="0072211F" w:rsidSect="00F75C04">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8BE70" w14:textId="77777777" w:rsidR="00021ADF" w:rsidRDefault="00021ADF" w:rsidP="00124A51">
      <w:r>
        <w:separator/>
      </w:r>
    </w:p>
    <w:p w14:paraId="6C2E7460" w14:textId="77777777" w:rsidR="00021ADF" w:rsidRDefault="00021ADF"/>
  </w:endnote>
  <w:endnote w:type="continuationSeparator" w:id="0">
    <w:p w14:paraId="492BA61E" w14:textId="77777777" w:rsidR="00021ADF" w:rsidRDefault="00021ADF" w:rsidP="00124A51">
      <w:r>
        <w:continuationSeparator/>
      </w:r>
    </w:p>
    <w:p w14:paraId="2A90B0DB" w14:textId="77777777" w:rsidR="00021ADF" w:rsidRDefault="00021ADF"/>
  </w:endnote>
  <w:endnote w:type="continuationNotice" w:id="1">
    <w:p w14:paraId="4BA5D782" w14:textId="77777777" w:rsidR="00021ADF" w:rsidRDefault="00021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aettenschweiler">
    <w:panose1 w:val="020B070604090206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7900" w14:textId="77777777" w:rsidR="00C12D15" w:rsidRDefault="00C12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D00E75" w:rsidRDefault="00D00E75" w:rsidP="00753B29">
    <w:pPr>
      <w:pStyle w:val="Footer"/>
      <w:jc w:val="center"/>
    </w:pPr>
  </w:p>
  <w:p w14:paraId="37484CD3" w14:textId="67E653DF" w:rsidR="00D00E75" w:rsidRPr="00A96149" w:rsidRDefault="000650F5" w:rsidP="00753B29">
    <w:pPr>
      <w:pStyle w:val="Footer"/>
      <w:jc w:val="center"/>
      <w:rPr>
        <w:b/>
        <w:bCs/>
      </w:rPr>
    </w:pPr>
    <w:sdt>
      <w:sdtPr>
        <w:rPr>
          <w:b/>
          <w:bCs/>
        </w:rPr>
        <w:id w:val="1036156457"/>
        <w:docPartObj>
          <w:docPartGallery w:val="Page Numbers (Bottom of Page)"/>
          <w:docPartUnique/>
        </w:docPartObj>
      </w:sdtPr>
      <w:sdtEndPr>
        <w:rPr>
          <w:noProof/>
        </w:rPr>
      </w:sdtEndPr>
      <w:sdtContent>
        <w:r w:rsidR="00D00E75" w:rsidRPr="00A96149">
          <w:rPr>
            <w:b/>
            <w:bCs/>
          </w:rPr>
          <w:fldChar w:fldCharType="begin"/>
        </w:r>
        <w:r w:rsidR="00D00E75" w:rsidRPr="00A96149">
          <w:rPr>
            <w:b/>
            <w:bCs/>
          </w:rPr>
          <w:instrText xml:space="preserve"> PAGE   \* MERGEFORMAT </w:instrText>
        </w:r>
        <w:r w:rsidR="00D00E75" w:rsidRPr="00A96149">
          <w:rPr>
            <w:b/>
            <w:bCs/>
          </w:rPr>
          <w:fldChar w:fldCharType="separate"/>
        </w:r>
        <w:r w:rsidR="00D00E75" w:rsidRPr="00A96149">
          <w:rPr>
            <w:b/>
            <w:bCs/>
            <w:noProof/>
          </w:rPr>
          <w:t>2</w:t>
        </w:r>
        <w:r w:rsidR="00D00E75" w:rsidRPr="00A96149">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556E" w14:textId="77777777" w:rsidR="00C12D15" w:rsidRDefault="00C12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04536" w14:textId="77777777" w:rsidR="00021ADF" w:rsidRDefault="00021ADF" w:rsidP="00124A51">
      <w:r>
        <w:separator/>
      </w:r>
    </w:p>
    <w:p w14:paraId="16BBE696" w14:textId="77777777" w:rsidR="00021ADF" w:rsidRDefault="00021ADF"/>
  </w:footnote>
  <w:footnote w:type="continuationSeparator" w:id="0">
    <w:p w14:paraId="5D3C07E9" w14:textId="77777777" w:rsidR="00021ADF" w:rsidRDefault="00021ADF" w:rsidP="00124A51">
      <w:r>
        <w:continuationSeparator/>
      </w:r>
    </w:p>
    <w:p w14:paraId="630860A4" w14:textId="77777777" w:rsidR="00021ADF" w:rsidRDefault="00021ADF"/>
  </w:footnote>
  <w:footnote w:type="continuationNotice" w:id="1">
    <w:p w14:paraId="188A3A33" w14:textId="77777777" w:rsidR="00021ADF" w:rsidRDefault="00021ADF"/>
  </w:footnote>
  <w:footnote w:id="2">
    <w:p w14:paraId="65A00A97" w14:textId="77777777" w:rsidR="00D00E75" w:rsidRDefault="00D00E75" w:rsidP="0086743F">
      <w:pPr>
        <w:pStyle w:val="FootnoteText"/>
      </w:pPr>
      <w:r>
        <w:rPr>
          <w:rStyle w:val="FootnoteReference"/>
        </w:rPr>
        <w:footnoteRef/>
      </w:r>
      <w:r>
        <w:t xml:space="preserve"> NICE. </w:t>
      </w:r>
      <w:r w:rsidRPr="006167C8">
        <w:t>Relugolix–estradiol–norethisterone acetate for treating pain associated with endometriosis</w:t>
      </w:r>
      <w:r>
        <w:t xml:space="preserve"> </w:t>
      </w:r>
      <w:r w:rsidRPr="006167C8">
        <w:t>[ID3982]</w:t>
      </w:r>
      <w:r>
        <w:t xml:space="preserve">. Available from: </w:t>
      </w:r>
      <w:hyperlink r:id="rId1" w:history="1">
        <w:r w:rsidRPr="006E6C83">
          <w:rPr>
            <w:rStyle w:val="Hyperlink"/>
          </w:rPr>
          <w:t>https://www.nice.org.uk/guidance/indevelopment/gid-ta10873/documents</w:t>
        </w:r>
      </w:hyperlink>
      <w:r>
        <w:t>. Accessed on 30/11/2023.</w:t>
      </w:r>
    </w:p>
  </w:footnote>
  <w:footnote w:id="3">
    <w:p w14:paraId="6CF3A145" w14:textId="50BCA854" w:rsidR="006226BA" w:rsidRDefault="006226BA">
      <w:pPr>
        <w:pStyle w:val="FootnoteText"/>
      </w:pPr>
      <w:r>
        <w:rPr>
          <w:rStyle w:val="FootnoteReference"/>
        </w:rPr>
        <w:footnoteRef/>
      </w:r>
      <w:r>
        <w:t xml:space="preserve"> </w:t>
      </w:r>
      <w:hyperlink r:id="rId2" w:history="1">
        <w:r>
          <w:rPr>
            <w:rStyle w:val="Hyperlink"/>
          </w:rPr>
          <w:t>The Bone Bus – By Measure Up</w:t>
        </w:r>
      </w:hyperlink>
    </w:p>
  </w:footnote>
  <w:footnote w:id="4">
    <w:p w14:paraId="00E13B16" w14:textId="77777777" w:rsidR="00D00E75" w:rsidRDefault="00D00E75" w:rsidP="00181694">
      <w:pPr>
        <w:pStyle w:val="FootnoteText"/>
      </w:pPr>
      <w:r>
        <w:rPr>
          <w:rStyle w:val="FootnoteReference"/>
        </w:rPr>
        <w:footnoteRef/>
      </w:r>
      <w:r w:rsidRPr="005B205D">
        <w:t xml:space="preserve"> </w:t>
      </w:r>
      <w:proofErr w:type="spellStart"/>
      <w:r w:rsidRPr="005B205D">
        <w:t>Dunselman</w:t>
      </w:r>
      <w:proofErr w:type="spellEnd"/>
      <w:r w:rsidRPr="005B205D">
        <w:t xml:space="preserve"> GA, Vermeulen N, Becker C et al. </w:t>
      </w:r>
      <w:r>
        <w:t xml:space="preserve">ESHRE guideline: management of women with endometriosis. </w:t>
      </w:r>
      <w:r w:rsidRPr="00A8221F">
        <w:rPr>
          <w:i/>
          <w:iCs/>
        </w:rPr>
        <w:t xml:space="preserve">Hum </w:t>
      </w:r>
      <w:proofErr w:type="spellStart"/>
      <w:r w:rsidRPr="00A8221F">
        <w:rPr>
          <w:i/>
          <w:iCs/>
        </w:rPr>
        <w:t>Reprod</w:t>
      </w:r>
      <w:proofErr w:type="spellEnd"/>
      <w:r>
        <w:t xml:space="preserve"> 2014; 29(3): 400-412.</w:t>
      </w:r>
    </w:p>
  </w:footnote>
  <w:footnote w:id="5">
    <w:p w14:paraId="322B1A63" w14:textId="77777777" w:rsidR="00D00E75" w:rsidRDefault="00D00E75" w:rsidP="00181694">
      <w:pPr>
        <w:pStyle w:val="FootnoteText"/>
      </w:pPr>
      <w:r>
        <w:rPr>
          <w:rStyle w:val="FootnoteReference"/>
        </w:rPr>
        <w:footnoteRef/>
      </w:r>
      <w:r>
        <w:t xml:space="preserve"> Zondervan KT, Becker CM and </w:t>
      </w:r>
      <w:proofErr w:type="spellStart"/>
      <w:r>
        <w:t>Missmer</w:t>
      </w:r>
      <w:proofErr w:type="spellEnd"/>
      <w:r>
        <w:t xml:space="preserve"> SA. Endometriosis. </w:t>
      </w:r>
      <w:r w:rsidRPr="00A8221F">
        <w:rPr>
          <w:i/>
          <w:iCs/>
        </w:rPr>
        <w:t>N Engl J Med</w:t>
      </w:r>
      <w:r>
        <w:t xml:space="preserve"> 2020; 382: 1244-1256.</w:t>
      </w:r>
    </w:p>
  </w:footnote>
  <w:footnote w:id="6">
    <w:p w14:paraId="3AA01FEE" w14:textId="77777777" w:rsidR="00D00E75" w:rsidRDefault="00D00E75" w:rsidP="00181694">
      <w:pPr>
        <w:pStyle w:val="FootnoteText"/>
      </w:pPr>
      <w:r w:rsidRPr="3A0B83CC">
        <w:rPr>
          <w:rStyle w:val="FootnoteReference"/>
        </w:rPr>
        <w:footnoteRef/>
      </w:r>
      <w:r>
        <w:t xml:space="preserve"> Jean </w:t>
      </w:r>
      <w:proofErr w:type="spellStart"/>
      <w:r>
        <w:t>Hailes</w:t>
      </w:r>
      <w:proofErr w:type="spellEnd"/>
      <w:r>
        <w:t xml:space="preserve"> for Women’s Health. Endometriosis complications, 2017. Melbourne: Jean </w:t>
      </w:r>
      <w:proofErr w:type="spellStart"/>
      <w:r>
        <w:t>Hailes</w:t>
      </w:r>
      <w:proofErr w:type="spellEnd"/>
      <w:r>
        <w:t xml:space="preserve"> for Women’s Health.</w:t>
      </w:r>
    </w:p>
  </w:footnote>
  <w:footnote w:id="7">
    <w:p w14:paraId="2BF5D0BE" w14:textId="77777777" w:rsidR="00D00E75" w:rsidRDefault="00D00E75" w:rsidP="00181694">
      <w:pPr>
        <w:pStyle w:val="FootnoteText"/>
      </w:pPr>
      <w:r w:rsidRPr="3A0B83CC">
        <w:rPr>
          <w:rStyle w:val="FootnoteReference"/>
        </w:rPr>
        <w:footnoteRef/>
      </w:r>
      <w:r>
        <w:t xml:space="preserve"> Australian Menopause Society. Fact Sheets. </w:t>
      </w:r>
      <w:hyperlink r:id="rId3" w:history="1">
        <w:r w:rsidRPr="00CE6DAE">
          <w:rPr>
            <w:rStyle w:val="Hyperlink"/>
          </w:rPr>
          <w:t>https://www.menopause.org.au/health-info/fact-sheets</w:t>
        </w:r>
      </w:hyperlink>
      <w:r>
        <w:t xml:space="preserve"> </w:t>
      </w:r>
    </w:p>
  </w:footnote>
  <w:footnote w:id="8">
    <w:p w14:paraId="3C43C112" w14:textId="77777777" w:rsidR="00D00E75" w:rsidRDefault="00D00E75" w:rsidP="007E3A67">
      <w:pPr>
        <w:pStyle w:val="FootnoteText"/>
      </w:pPr>
      <w:r>
        <w:rPr>
          <w:rStyle w:val="FootnoteReference"/>
        </w:rPr>
        <w:footnoteRef/>
      </w:r>
      <w:r>
        <w:t xml:space="preserve"> King Edward Memorial Hospital Clinical Practice Guideline Gynaecology (non-oncological), available from </w:t>
      </w:r>
      <w:hyperlink r:id="rId4" w:history="1">
        <w:r w:rsidRPr="00AD542F">
          <w:rPr>
            <w:rStyle w:val="Hyperlink"/>
          </w:rPr>
          <w:t>https://www.kemh.health.wa.gov.au/~/media/HSPs/NMHS/Hospitals/WNHS/Documents/Clinical-guidelines/Obs-Gyn-Guidelines/Gynaecology-Non-Oncological.pdf?thn=0</w:t>
        </w:r>
      </w:hyperlink>
      <w:r>
        <w:t>, accessed 20/12/2023.</w:t>
      </w:r>
    </w:p>
  </w:footnote>
  <w:footnote w:id="9">
    <w:p w14:paraId="691D5982" w14:textId="77777777" w:rsidR="00D00E75" w:rsidRDefault="00D00E75" w:rsidP="00B438A9">
      <w:pPr>
        <w:pStyle w:val="FootnoteText"/>
      </w:pPr>
      <w:r>
        <w:rPr>
          <w:rStyle w:val="FootnoteReference"/>
        </w:rPr>
        <w:footnoteRef/>
      </w:r>
      <w:r>
        <w:t xml:space="preserve"> DUSC 2019, GnRH Agonists: utilisation analysis, available from: </w:t>
      </w:r>
      <w:hyperlink r:id="rId5" w:history="1">
        <w:r w:rsidRPr="00AD542F">
          <w:rPr>
            <w:rStyle w:val="Hyperlink"/>
          </w:rPr>
          <w:t>https://www.pbs.gov.au/pbs/industry/listing/participants/public-release-docs/2019-06/gnrh-agonists-utilisation-analysis</w:t>
        </w:r>
      </w:hyperlink>
      <w:r>
        <w:t>, accessed 20/12/2023.</w:t>
      </w:r>
    </w:p>
  </w:footnote>
  <w:footnote w:id="10">
    <w:p w14:paraId="3CA745F1" w14:textId="77777777" w:rsidR="00D00E75" w:rsidRDefault="00D00E75" w:rsidP="00B438A9">
      <w:pPr>
        <w:pStyle w:val="FootnoteText"/>
      </w:pPr>
      <w:r>
        <w:rPr>
          <w:rStyle w:val="FootnoteReference"/>
        </w:rPr>
        <w:footnoteRef/>
      </w:r>
      <w:r>
        <w:t xml:space="preserve"> Prospection. Summary of Endometriosis PBS market. Produced for Gedeon Richter – October 2023.</w:t>
      </w:r>
      <w:r w:rsidRPr="00CA5D90">
        <w:t xml:space="preserve"> </w:t>
      </w:r>
      <w:r>
        <w:t>(Attachment ‘Prospection Gedeon Richter – Endometriosis Market Review 10% PBS data.pdf’ of the submission).</w:t>
      </w:r>
    </w:p>
  </w:footnote>
  <w:footnote w:id="11">
    <w:p w14:paraId="5DA6213D" w14:textId="77777777" w:rsidR="00D00E75" w:rsidRDefault="00D00E75" w:rsidP="00B438A9">
      <w:pPr>
        <w:pStyle w:val="FootnoteText"/>
      </w:pPr>
      <w:r>
        <w:rPr>
          <w:rStyle w:val="FootnoteReference"/>
        </w:rPr>
        <w:footnoteRef/>
      </w:r>
      <w:r>
        <w:t xml:space="preserve"> </w:t>
      </w:r>
      <w:r w:rsidRPr="00472372">
        <w:t>Research Partnership Inizio Advisory</w:t>
      </w:r>
      <w:r>
        <w:t>. Endometriosis Market Understanding: Quantitative Phase 2. May 2023. PowerPoint Presentation.</w:t>
      </w:r>
      <w:r w:rsidRPr="00FF03DA">
        <w:t xml:space="preserve"> (Attachment ‘20231023_Endometriosis Report QUANT </w:t>
      </w:r>
      <w:proofErr w:type="spellStart"/>
      <w:r w:rsidRPr="00FF03DA">
        <w:t>data_incl</w:t>
      </w:r>
      <w:proofErr w:type="spellEnd"/>
      <w:r w:rsidRPr="00FF03DA">
        <w:t xml:space="preserve"> 30 Aust GYN_Summary.pdf’ of the submission)</w:t>
      </w:r>
      <w:r>
        <w:t>.</w:t>
      </w:r>
    </w:p>
  </w:footnote>
  <w:footnote w:id="12">
    <w:p w14:paraId="253ADFEF" w14:textId="77777777" w:rsidR="00D00E75" w:rsidRDefault="00D00E75" w:rsidP="00C52EB0">
      <w:pPr>
        <w:pStyle w:val="FootnoteText"/>
      </w:pPr>
      <w:r>
        <w:rPr>
          <w:rStyle w:val="FootnoteReference"/>
        </w:rPr>
        <w:footnoteRef/>
      </w:r>
      <w:r>
        <w:t xml:space="preserve"> King Edward Memorial Hospital Clinical Practice Guideline Gynaecology (non-oncological), available from </w:t>
      </w:r>
      <w:hyperlink r:id="rId6" w:history="1">
        <w:r w:rsidRPr="00AD542F">
          <w:rPr>
            <w:rStyle w:val="Hyperlink"/>
          </w:rPr>
          <w:t>https://www.kemh.health.wa.gov.au/~/media/HSPs/NMHS/Hospitals/WNHS/Documents/Clinical-guidelines/Obs-Gyn-Guidelines/Gynaecology-Non-Oncological.pdf?thn=0</w:t>
        </w:r>
      </w:hyperlink>
      <w:r>
        <w:t>, accessed 20/12/2023.</w:t>
      </w:r>
    </w:p>
  </w:footnote>
  <w:footnote w:id="13">
    <w:p w14:paraId="36C49E52" w14:textId="77777777" w:rsidR="00D00E75" w:rsidRDefault="00D00E75" w:rsidP="00447FF6">
      <w:pPr>
        <w:pStyle w:val="FootnoteText"/>
      </w:pPr>
      <w:r>
        <w:rPr>
          <w:rStyle w:val="FootnoteReference"/>
        </w:rPr>
        <w:footnoteRef/>
      </w:r>
      <w:r>
        <w:t xml:space="preserve">US Food and Drug Administration (FDA). </w:t>
      </w:r>
      <w:r w:rsidRPr="000C7120">
        <w:t>FDA Drug Safety Communication: Ongoing Safety Review of GnRH Agonists and possible increased risk of diabetes and certain cardiovascular diseases</w:t>
      </w:r>
      <w:r>
        <w:t xml:space="preserve">. Available from: </w:t>
      </w:r>
      <w:r w:rsidRPr="000C7120">
        <w:t>https://www.fda.gov/drugs/postmarket-drug-safety-information-patients-and-providers/fda-drug-safety-communication-ongoing-safety-review-gnrh-agonists-and-possible-increased-risk</w:t>
      </w:r>
    </w:p>
  </w:footnote>
  <w:footnote w:id="14">
    <w:p w14:paraId="2FFA83A3" w14:textId="77777777" w:rsidR="00D00E75" w:rsidRDefault="00D00E75" w:rsidP="00447FF6">
      <w:pPr>
        <w:pStyle w:val="FootnoteText"/>
      </w:pPr>
      <w:r>
        <w:rPr>
          <w:rStyle w:val="FootnoteReference"/>
        </w:rPr>
        <w:footnoteRef/>
      </w:r>
      <w:r>
        <w:t xml:space="preserve"> </w:t>
      </w:r>
      <w:r w:rsidRPr="004541C2">
        <w:t>European Medicines Agency</w:t>
      </w:r>
      <w:r>
        <w:t xml:space="preserve"> (EMA)</w:t>
      </w:r>
      <w:r w:rsidRPr="004541C2">
        <w:t xml:space="preserve">. Assessment report leuprorelin-containing depot medicinal products, 14 May 2020. Available </w:t>
      </w:r>
      <w:r>
        <w:t>from</w:t>
      </w:r>
      <w:r w:rsidRPr="004541C2">
        <w:t>: https://www.ema.europa.eu/en/documents/referral/leuprorelin-containing-depot-medicines-article-31-referral-public-assessment-report-prac_en.pdf</w:t>
      </w:r>
    </w:p>
  </w:footnote>
  <w:footnote w:id="15">
    <w:p w14:paraId="3898C182" w14:textId="77777777" w:rsidR="00D00E75" w:rsidRDefault="00D00E75" w:rsidP="00447FF6">
      <w:pPr>
        <w:pStyle w:val="FootnoteText"/>
      </w:pPr>
      <w:r>
        <w:rPr>
          <w:rStyle w:val="FootnoteReference"/>
        </w:rPr>
        <w:footnoteRef/>
      </w:r>
      <w:r>
        <w:t xml:space="preserve"> </w:t>
      </w:r>
      <w:r w:rsidRPr="008426D0">
        <w:t>Australian Government PBS Therapeutic Relativity Sheets. ATC L02 – Endocrine Therapy. Effective Date: 12/16, #</w:t>
      </w:r>
      <w:r>
        <w:t>4</w:t>
      </w:r>
      <w:r w:rsidRPr="008426D0">
        <w:t>. Available</w:t>
      </w:r>
      <w:r>
        <w:t xml:space="preserve"> from</w:t>
      </w:r>
      <w:r w:rsidRPr="008426D0">
        <w:t>: https://www.pbs.gov.au/info/industry/pricing/pbs-items/therapeutic-relativity-sheets</w:t>
      </w:r>
    </w:p>
  </w:footnote>
  <w:footnote w:id="16">
    <w:p w14:paraId="3036D84A" w14:textId="77777777" w:rsidR="00D00E75" w:rsidRPr="005B205D" w:rsidRDefault="00D00E75" w:rsidP="00447FF6">
      <w:pPr>
        <w:pStyle w:val="FootnoteText"/>
        <w:rPr>
          <w:lang w:val="fr-FR"/>
        </w:rPr>
      </w:pPr>
      <w:r>
        <w:rPr>
          <w:rStyle w:val="FootnoteReference"/>
        </w:rPr>
        <w:footnoteRef/>
      </w:r>
      <w:r>
        <w:t xml:space="preserve"> </w:t>
      </w:r>
      <w:r w:rsidRPr="000C7120">
        <w:t xml:space="preserve">Australian Government PBS Therapeutic Relativity Sheets. ATC G03 – Sex Hormones and Modulators of the Genital System. </w:t>
      </w:r>
      <w:r w:rsidRPr="005B205D">
        <w:rPr>
          <w:lang w:val="fr-FR"/>
        </w:rPr>
        <w:t xml:space="preserve">Effective </w:t>
      </w:r>
      <w:proofErr w:type="gramStart"/>
      <w:r w:rsidRPr="005B205D">
        <w:rPr>
          <w:lang w:val="fr-FR"/>
        </w:rPr>
        <w:t>Date:</w:t>
      </w:r>
      <w:proofErr w:type="gramEnd"/>
      <w:r w:rsidRPr="005B205D">
        <w:rPr>
          <w:lang w:val="fr-FR"/>
        </w:rPr>
        <w:t xml:space="preserve"> 10/19, #1. </w:t>
      </w:r>
      <w:proofErr w:type="spellStart"/>
      <w:proofErr w:type="gramStart"/>
      <w:r w:rsidRPr="005B205D">
        <w:rPr>
          <w:lang w:val="fr-FR"/>
        </w:rPr>
        <w:t>Available</w:t>
      </w:r>
      <w:proofErr w:type="spellEnd"/>
      <w:r w:rsidRPr="005B205D">
        <w:rPr>
          <w:lang w:val="fr-FR"/>
        </w:rPr>
        <w:t>:</w:t>
      </w:r>
      <w:proofErr w:type="gramEnd"/>
      <w:r w:rsidRPr="005B205D">
        <w:rPr>
          <w:lang w:val="fr-FR"/>
        </w:rPr>
        <w:t xml:space="preserve"> https://www.pbs.gov.au/info/industry/pricing/pbs-items/therapeutic-relativity-sheets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12D5" w14:textId="77777777" w:rsidR="00C12D15" w:rsidRDefault="00C12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14F15DFA" w:rsidR="00D00E75" w:rsidRPr="00195452" w:rsidRDefault="00380E5D" w:rsidP="001E6476">
    <w:pPr>
      <w:pStyle w:val="Header"/>
      <w:rPr>
        <w:rFonts w:asciiTheme="minorHAnsi" w:hAnsiTheme="minorHAnsi"/>
        <w:i/>
        <w:color w:val="808080"/>
      </w:rPr>
    </w:pPr>
    <w:r w:rsidRPr="00380E5D">
      <w:rPr>
        <w:rFonts w:asciiTheme="minorHAnsi" w:hAnsiTheme="minorHAnsi"/>
        <w:i/>
        <w:color w:val="808080"/>
      </w:rPr>
      <w:t>Public Summary Document</w:t>
    </w:r>
    <w:r w:rsidR="00971601">
      <w:rPr>
        <w:rFonts w:asciiTheme="minorHAnsi" w:hAnsiTheme="minorHAnsi"/>
        <w:i/>
        <w:color w:val="808080"/>
      </w:rPr>
      <w:t xml:space="preserve"> </w:t>
    </w:r>
    <w:r w:rsidR="00A96149">
      <w:rPr>
        <w:rFonts w:asciiTheme="minorHAnsi" w:hAnsiTheme="minorHAnsi"/>
        <w:i/>
        <w:color w:val="808080"/>
      </w:rPr>
      <w:t>-</w:t>
    </w:r>
    <w:r w:rsidR="00D00E75">
      <w:rPr>
        <w:rFonts w:asciiTheme="minorHAnsi" w:hAnsiTheme="minorHAnsi"/>
        <w:i/>
        <w:color w:val="808080"/>
      </w:rPr>
      <w:t xml:space="preserve"> March 2024 </w:t>
    </w:r>
    <w:r w:rsidR="00D00E75" w:rsidRPr="00195452">
      <w:rPr>
        <w:rFonts w:asciiTheme="minorHAnsi" w:hAnsiTheme="minorHAnsi"/>
        <w:i/>
        <w:color w:val="808080"/>
      </w:rPr>
      <w:t>PBAC Meeting</w:t>
    </w:r>
  </w:p>
  <w:p w14:paraId="03AF943B" w14:textId="77777777" w:rsidR="00D00E75" w:rsidRPr="008C7ECB" w:rsidRDefault="00D00E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4C79" w14:textId="77777777" w:rsidR="00C12D15" w:rsidRDefault="00C12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F2AD7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E61C4"/>
    <w:multiLevelType w:val="hybridMultilevel"/>
    <w:tmpl w:val="C87019F6"/>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2" w15:restartNumberingAfterBreak="0">
    <w:nsid w:val="0ECA083E"/>
    <w:multiLevelType w:val="hybridMultilevel"/>
    <w:tmpl w:val="50DEE6EC"/>
    <w:lvl w:ilvl="0" w:tplc="D57ED4C6">
      <w:numFmt w:val="bullet"/>
      <w:lvlText w:val="-"/>
      <w:lvlJc w:val="left"/>
      <w:pPr>
        <w:ind w:left="360" w:hanging="360"/>
      </w:pPr>
      <w:rPr>
        <w:rFonts w:ascii="Arial Narrow" w:eastAsiaTheme="majorEastAsia" w:hAnsi="Arial Narrow" w:cstheme="maj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0603B5"/>
    <w:multiLevelType w:val="hybridMultilevel"/>
    <w:tmpl w:val="90022AE0"/>
    <w:lvl w:ilvl="0" w:tplc="C48A9638">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2A7A8F"/>
    <w:multiLevelType w:val="hybridMultilevel"/>
    <w:tmpl w:val="6908C0E6"/>
    <w:lvl w:ilvl="0" w:tplc="EDF6B9DA">
      <w:start w:val="1"/>
      <w:numFmt w:val="bullet"/>
      <w:pStyle w:val="ListParagraph"/>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69077312"/>
    <w:multiLevelType w:val="hybridMultilevel"/>
    <w:tmpl w:val="9A789790"/>
    <w:lvl w:ilvl="0" w:tplc="748A6C6C">
      <w:start w:val="3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84D033C"/>
    <w:multiLevelType w:val="multilevel"/>
    <w:tmpl w:val="7354C97C"/>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128696005">
    <w:abstractNumId w:val="12"/>
  </w:num>
  <w:num w:numId="2" w16cid:durableId="284696365">
    <w:abstractNumId w:val="7"/>
  </w:num>
  <w:num w:numId="3" w16cid:durableId="874929697">
    <w:abstractNumId w:val="8"/>
  </w:num>
  <w:num w:numId="4" w16cid:durableId="199319215">
    <w:abstractNumId w:val="0"/>
  </w:num>
  <w:num w:numId="5" w16cid:durableId="901332935">
    <w:abstractNumId w:val="9"/>
  </w:num>
  <w:num w:numId="6" w16cid:durableId="1826700622">
    <w:abstractNumId w:val="6"/>
  </w:num>
  <w:num w:numId="7" w16cid:durableId="1850218053">
    <w:abstractNumId w:val="2"/>
  </w:num>
  <w:num w:numId="8" w16cid:durableId="1643582582">
    <w:abstractNumId w:val="4"/>
  </w:num>
  <w:num w:numId="9" w16cid:durableId="1237864039">
    <w:abstractNumId w:val="3"/>
  </w:num>
  <w:num w:numId="10" w16cid:durableId="345209645">
    <w:abstractNumId w:val="1"/>
  </w:num>
  <w:num w:numId="11" w16cid:durableId="828718706">
    <w:abstractNumId w:val="10"/>
  </w:num>
  <w:num w:numId="12" w16cid:durableId="1833251572">
    <w:abstractNumId w:val="5"/>
  </w:num>
  <w:num w:numId="13" w16cid:durableId="1392460656">
    <w:abstractNumId w:val="11"/>
  </w:num>
  <w:num w:numId="14" w16cid:durableId="296567274">
    <w:abstractNumId w:val="12"/>
  </w:num>
  <w:num w:numId="15" w16cid:durableId="854155750">
    <w:abstractNumId w:val="12"/>
  </w:num>
  <w:num w:numId="16" w16cid:durableId="1231574978">
    <w:abstractNumId w:val="12"/>
  </w:num>
  <w:num w:numId="17" w16cid:durableId="1608461994">
    <w:abstractNumId w:val="12"/>
  </w:num>
  <w:num w:numId="18" w16cid:durableId="1879051465">
    <w:abstractNumId w:val="12"/>
  </w:num>
  <w:num w:numId="19" w16cid:durableId="287008119">
    <w:abstractNumId w:val="12"/>
  </w:num>
  <w:num w:numId="20" w16cid:durableId="49541651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17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Social Science and Medicin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E65E79"/>
    <w:rsid w:val="00000790"/>
    <w:rsid w:val="0000110B"/>
    <w:rsid w:val="00002669"/>
    <w:rsid w:val="00002C92"/>
    <w:rsid w:val="00002DF2"/>
    <w:rsid w:val="00003499"/>
    <w:rsid w:val="000039B7"/>
    <w:rsid w:val="00004430"/>
    <w:rsid w:val="000056B9"/>
    <w:rsid w:val="00005E32"/>
    <w:rsid w:val="0000639A"/>
    <w:rsid w:val="00013247"/>
    <w:rsid w:val="00013902"/>
    <w:rsid w:val="00013B3C"/>
    <w:rsid w:val="00015886"/>
    <w:rsid w:val="000162EF"/>
    <w:rsid w:val="000207C9"/>
    <w:rsid w:val="00020A36"/>
    <w:rsid w:val="00021071"/>
    <w:rsid w:val="00021509"/>
    <w:rsid w:val="000218A9"/>
    <w:rsid w:val="00021ADF"/>
    <w:rsid w:val="00021B63"/>
    <w:rsid w:val="0002225F"/>
    <w:rsid w:val="000230FB"/>
    <w:rsid w:val="00023763"/>
    <w:rsid w:val="00024434"/>
    <w:rsid w:val="00024EB5"/>
    <w:rsid w:val="00025118"/>
    <w:rsid w:val="00026064"/>
    <w:rsid w:val="000274B8"/>
    <w:rsid w:val="00027F0E"/>
    <w:rsid w:val="000300D4"/>
    <w:rsid w:val="00033863"/>
    <w:rsid w:val="0003477B"/>
    <w:rsid w:val="00035C9C"/>
    <w:rsid w:val="00035DC0"/>
    <w:rsid w:val="00036829"/>
    <w:rsid w:val="00037106"/>
    <w:rsid w:val="00040895"/>
    <w:rsid w:val="000409EF"/>
    <w:rsid w:val="000410A0"/>
    <w:rsid w:val="00041C08"/>
    <w:rsid w:val="000433A5"/>
    <w:rsid w:val="000435EE"/>
    <w:rsid w:val="00043C37"/>
    <w:rsid w:val="00045017"/>
    <w:rsid w:val="000456A8"/>
    <w:rsid w:val="00045A2B"/>
    <w:rsid w:val="0004698F"/>
    <w:rsid w:val="00046D64"/>
    <w:rsid w:val="000477D2"/>
    <w:rsid w:val="000508C2"/>
    <w:rsid w:val="00051C77"/>
    <w:rsid w:val="00052693"/>
    <w:rsid w:val="00052ED5"/>
    <w:rsid w:val="000539D0"/>
    <w:rsid w:val="00053B6A"/>
    <w:rsid w:val="00054434"/>
    <w:rsid w:val="00054621"/>
    <w:rsid w:val="000546D7"/>
    <w:rsid w:val="00054A8D"/>
    <w:rsid w:val="00056B6B"/>
    <w:rsid w:val="00056ECF"/>
    <w:rsid w:val="000604DF"/>
    <w:rsid w:val="00060940"/>
    <w:rsid w:val="00061352"/>
    <w:rsid w:val="0006224F"/>
    <w:rsid w:val="000649EA"/>
    <w:rsid w:val="00064BBB"/>
    <w:rsid w:val="000650F5"/>
    <w:rsid w:val="000653B5"/>
    <w:rsid w:val="00065615"/>
    <w:rsid w:val="00066142"/>
    <w:rsid w:val="00066360"/>
    <w:rsid w:val="000669DB"/>
    <w:rsid w:val="00066AF8"/>
    <w:rsid w:val="000711FC"/>
    <w:rsid w:val="00071248"/>
    <w:rsid w:val="000720B9"/>
    <w:rsid w:val="000737F7"/>
    <w:rsid w:val="00073B52"/>
    <w:rsid w:val="0007442C"/>
    <w:rsid w:val="00075942"/>
    <w:rsid w:val="0007672F"/>
    <w:rsid w:val="00076B54"/>
    <w:rsid w:val="000774F0"/>
    <w:rsid w:val="00080909"/>
    <w:rsid w:val="000812CA"/>
    <w:rsid w:val="00081E63"/>
    <w:rsid w:val="0008258D"/>
    <w:rsid w:val="000835D2"/>
    <w:rsid w:val="00083E99"/>
    <w:rsid w:val="00083F72"/>
    <w:rsid w:val="00084FA8"/>
    <w:rsid w:val="000856C5"/>
    <w:rsid w:val="00085C31"/>
    <w:rsid w:val="0008637B"/>
    <w:rsid w:val="000902D9"/>
    <w:rsid w:val="000905D6"/>
    <w:rsid w:val="00090C7E"/>
    <w:rsid w:val="000911AC"/>
    <w:rsid w:val="00091697"/>
    <w:rsid w:val="00091E81"/>
    <w:rsid w:val="0009224D"/>
    <w:rsid w:val="000922C4"/>
    <w:rsid w:val="00092600"/>
    <w:rsid w:val="0009262B"/>
    <w:rsid w:val="00092C32"/>
    <w:rsid w:val="00093310"/>
    <w:rsid w:val="00093E39"/>
    <w:rsid w:val="0009445C"/>
    <w:rsid w:val="00095200"/>
    <w:rsid w:val="00095FE5"/>
    <w:rsid w:val="00096284"/>
    <w:rsid w:val="000A09D3"/>
    <w:rsid w:val="000A0B17"/>
    <w:rsid w:val="000A1BC0"/>
    <w:rsid w:val="000A23FF"/>
    <w:rsid w:val="000A2F9E"/>
    <w:rsid w:val="000A3290"/>
    <w:rsid w:val="000A3680"/>
    <w:rsid w:val="000A3E47"/>
    <w:rsid w:val="000A4A48"/>
    <w:rsid w:val="000A522B"/>
    <w:rsid w:val="000A593E"/>
    <w:rsid w:val="000A6039"/>
    <w:rsid w:val="000A7453"/>
    <w:rsid w:val="000A7D08"/>
    <w:rsid w:val="000A7E84"/>
    <w:rsid w:val="000B0121"/>
    <w:rsid w:val="000B0670"/>
    <w:rsid w:val="000B0E75"/>
    <w:rsid w:val="000B2DCB"/>
    <w:rsid w:val="000B5C1C"/>
    <w:rsid w:val="000B5CE0"/>
    <w:rsid w:val="000B6C70"/>
    <w:rsid w:val="000B6CAC"/>
    <w:rsid w:val="000B7612"/>
    <w:rsid w:val="000B78AE"/>
    <w:rsid w:val="000C205C"/>
    <w:rsid w:val="000C3DF9"/>
    <w:rsid w:val="000C4CF2"/>
    <w:rsid w:val="000C6713"/>
    <w:rsid w:val="000C730D"/>
    <w:rsid w:val="000D0116"/>
    <w:rsid w:val="000D0DF3"/>
    <w:rsid w:val="000D1BFC"/>
    <w:rsid w:val="000D1D5D"/>
    <w:rsid w:val="000D281A"/>
    <w:rsid w:val="000D2848"/>
    <w:rsid w:val="000D326A"/>
    <w:rsid w:val="000D51FB"/>
    <w:rsid w:val="000E0640"/>
    <w:rsid w:val="000E135D"/>
    <w:rsid w:val="000E1F2B"/>
    <w:rsid w:val="000E2CCE"/>
    <w:rsid w:val="000E3E10"/>
    <w:rsid w:val="000E49A8"/>
    <w:rsid w:val="000E5906"/>
    <w:rsid w:val="000E6720"/>
    <w:rsid w:val="000F00BA"/>
    <w:rsid w:val="000F316A"/>
    <w:rsid w:val="000F3A23"/>
    <w:rsid w:val="000F3C74"/>
    <w:rsid w:val="000F4BAE"/>
    <w:rsid w:val="000F4BB8"/>
    <w:rsid w:val="000F4F8B"/>
    <w:rsid w:val="000F4FA9"/>
    <w:rsid w:val="000F53FB"/>
    <w:rsid w:val="000F6358"/>
    <w:rsid w:val="000F7127"/>
    <w:rsid w:val="000F7B54"/>
    <w:rsid w:val="000F7EFC"/>
    <w:rsid w:val="001000B3"/>
    <w:rsid w:val="00100610"/>
    <w:rsid w:val="00100F8A"/>
    <w:rsid w:val="00101ACD"/>
    <w:rsid w:val="00101F24"/>
    <w:rsid w:val="0010452E"/>
    <w:rsid w:val="00105AE2"/>
    <w:rsid w:val="001060C6"/>
    <w:rsid w:val="00106B80"/>
    <w:rsid w:val="0011018C"/>
    <w:rsid w:val="0011032E"/>
    <w:rsid w:val="00111917"/>
    <w:rsid w:val="00112510"/>
    <w:rsid w:val="0011348B"/>
    <w:rsid w:val="00114FDF"/>
    <w:rsid w:val="00115982"/>
    <w:rsid w:val="00116C53"/>
    <w:rsid w:val="00121799"/>
    <w:rsid w:val="001219A5"/>
    <w:rsid w:val="00121ACF"/>
    <w:rsid w:val="001221F0"/>
    <w:rsid w:val="001222FC"/>
    <w:rsid w:val="00122775"/>
    <w:rsid w:val="00123902"/>
    <w:rsid w:val="00124A51"/>
    <w:rsid w:val="00126621"/>
    <w:rsid w:val="00126B1D"/>
    <w:rsid w:val="001301E9"/>
    <w:rsid w:val="00131D82"/>
    <w:rsid w:val="00131EC8"/>
    <w:rsid w:val="00132B22"/>
    <w:rsid w:val="001335BD"/>
    <w:rsid w:val="001337DC"/>
    <w:rsid w:val="00133825"/>
    <w:rsid w:val="00133D36"/>
    <w:rsid w:val="0013452B"/>
    <w:rsid w:val="00134F56"/>
    <w:rsid w:val="00135DB1"/>
    <w:rsid w:val="00137645"/>
    <w:rsid w:val="0014015A"/>
    <w:rsid w:val="00140E99"/>
    <w:rsid w:val="0014342E"/>
    <w:rsid w:val="00143F67"/>
    <w:rsid w:val="00145234"/>
    <w:rsid w:val="00145540"/>
    <w:rsid w:val="001456B0"/>
    <w:rsid w:val="001536D2"/>
    <w:rsid w:val="00153874"/>
    <w:rsid w:val="001547AB"/>
    <w:rsid w:val="00155BD2"/>
    <w:rsid w:val="00156F8F"/>
    <w:rsid w:val="00157130"/>
    <w:rsid w:val="001576B1"/>
    <w:rsid w:val="0016047B"/>
    <w:rsid w:val="00160A4C"/>
    <w:rsid w:val="00162776"/>
    <w:rsid w:val="00162913"/>
    <w:rsid w:val="00162E33"/>
    <w:rsid w:val="00163EFF"/>
    <w:rsid w:val="00163F66"/>
    <w:rsid w:val="001643CF"/>
    <w:rsid w:val="0016478E"/>
    <w:rsid w:val="00165EC4"/>
    <w:rsid w:val="001661BA"/>
    <w:rsid w:val="001661FB"/>
    <w:rsid w:val="001671A0"/>
    <w:rsid w:val="0016767F"/>
    <w:rsid w:val="00167F0A"/>
    <w:rsid w:val="00171711"/>
    <w:rsid w:val="00173565"/>
    <w:rsid w:val="00173B07"/>
    <w:rsid w:val="001751FA"/>
    <w:rsid w:val="00177404"/>
    <w:rsid w:val="0018103D"/>
    <w:rsid w:val="00181694"/>
    <w:rsid w:val="00181711"/>
    <w:rsid w:val="00181C10"/>
    <w:rsid w:val="00181D9C"/>
    <w:rsid w:val="001835A1"/>
    <w:rsid w:val="001837FF"/>
    <w:rsid w:val="00184B0E"/>
    <w:rsid w:val="0018667F"/>
    <w:rsid w:val="0018752F"/>
    <w:rsid w:val="001876D8"/>
    <w:rsid w:val="00190E2D"/>
    <w:rsid w:val="001911B3"/>
    <w:rsid w:val="00192674"/>
    <w:rsid w:val="00193838"/>
    <w:rsid w:val="00194AD8"/>
    <w:rsid w:val="00195222"/>
    <w:rsid w:val="00195452"/>
    <w:rsid w:val="001975D8"/>
    <w:rsid w:val="001A1154"/>
    <w:rsid w:val="001A178E"/>
    <w:rsid w:val="001A251D"/>
    <w:rsid w:val="001A43FA"/>
    <w:rsid w:val="001A47C5"/>
    <w:rsid w:val="001A59FB"/>
    <w:rsid w:val="001A5E9E"/>
    <w:rsid w:val="001A62B7"/>
    <w:rsid w:val="001A6354"/>
    <w:rsid w:val="001A6366"/>
    <w:rsid w:val="001A7AE8"/>
    <w:rsid w:val="001A7AF4"/>
    <w:rsid w:val="001B047A"/>
    <w:rsid w:val="001B0E02"/>
    <w:rsid w:val="001B204E"/>
    <w:rsid w:val="001B2372"/>
    <w:rsid w:val="001B2823"/>
    <w:rsid w:val="001B3443"/>
    <w:rsid w:val="001B4D20"/>
    <w:rsid w:val="001B586D"/>
    <w:rsid w:val="001B6B1F"/>
    <w:rsid w:val="001B7F84"/>
    <w:rsid w:val="001C1DE5"/>
    <w:rsid w:val="001C2A9B"/>
    <w:rsid w:val="001C3DD6"/>
    <w:rsid w:val="001C408E"/>
    <w:rsid w:val="001C4299"/>
    <w:rsid w:val="001C455C"/>
    <w:rsid w:val="001C4874"/>
    <w:rsid w:val="001C53E7"/>
    <w:rsid w:val="001C5F94"/>
    <w:rsid w:val="001C6BCB"/>
    <w:rsid w:val="001C6E66"/>
    <w:rsid w:val="001D10B2"/>
    <w:rsid w:val="001D1100"/>
    <w:rsid w:val="001D1391"/>
    <w:rsid w:val="001D25D7"/>
    <w:rsid w:val="001D50B2"/>
    <w:rsid w:val="001D6510"/>
    <w:rsid w:val="001D672E"/>
    <w:rsid w:val="001D71F4"/>
    <w:rsid w:val="001D7645"/>
    <w:rsid w:val="001D7F01"/>
    <w:rsid w:val="001E0E93"/>
    <w:rsid w:val="001E1E86"/>
    <w:rsid w:val="001E238E"/>
    <w:rsid w:val="001E2483"/>
    <w:rsid w:val="001E2B1E"/>
    <w:rsid w:val="001E2CFF"/>
    <w:rsid w:val="001E2F24"/>
    <w:rsid w:val="001E30D4"/>
    <w:rsid w:val="001E34DF"/>
    <w:rsid w:val="001E3668"/>
    <w:rsid w:val="001E50EB"/>
    <w:rsid w:val="001E52EB"/>
    <w:rsid w:val="001E5C59"/>
    <w:rsid w:val="001E61D2"/>
    <w:rsid w:val="001E6476"/>
    <w:rsid w:val="001E740C"/>
    <w:rsid w:val="001F1235"/>
    <w:rsid w:val="001F1AFF"/>
    <w:rsid w:val="001F1CB3"/>
    <w:rsid w:val="001F21B9"/>
    <w:rsid w:val="001F24EF"/>
    <w:rsid w:val="001F38B5"/>
    <w:rsid w:val="001F4081"/>
    <w:rsid w:val="001F4E39"/>
    <w:rsid w:val="001F5EAD"/>
    <w:rsid w:val="001F6D62"/>
    <w:rsid w:val="001F7361"/>
    <w:rsid w:val="002011B0"/>
    <w:rsid w:val="0020162E"/>
    <w:rsid w:val="00203098"/>
    <w:rsid w:val="00203181"/>
    <w:rsid w:val="00203783"/>
    <w:rsid w:val="0020385F"/>
    <w:rsid w:val="00203E3F"/>
    <w:rsid w:val="002068A0"/>
    <w:rsid w:val="00207021"/>
    <w:rsid w:val="0020732F"/>
    <w:rsid w:val="00207D00"/>
    <w:rsid w:val="00207F04"/>
    <w:rsid w:val="002105C1"/>
    <w:rsid w:val="002116FD"/>
    <w:rsid w:val="00213EB5"/>
    <w:rsid w:val="00213EF5"/>
    <w:rsid w:val="002146D7"/>
    <w:rsid w:val="00216BF5"/>
    <w:rsid w:val="00221DB1"/>
    <w:rsid w:val="00223B49"/>
    <w:rsid w:val="00223D5A"/>
    <w:rsid w:val="00224DD4"/>
    <w:rsid w:val="002250C1"/>
    <w:rsid w:val="00226F46"/>
    <w:rsid w:val="002278A0"/>
    <w:rsid w:val="002306C7"/>
    <w:rsid w:val="002309CC"/>
    <w:rsid w:val="00230CB6"/>
    <w:rsid w:val="00231BA9"/>
    <w:rsid w:val="0023209F"/>
    <w:rsid w:val="00233B8F"/>
    <w:rsid w:val="00233C01"/>
    <w:rsid w:val="0023413C"/>
    <w:rsid w:val="002346F0"/>
    <w:rsid w:val="00235697"/>
    <w:rsid w:val="0023629D"/>
    <w:rsid w:val="00236C42"/>
    <w:rsid w:val="00237255"/>
    <w:rsid w:val="00237D15"/>
    <w:rsid w:val="002424AF"/>
    <w:rsid w:val="002430E4"/>
    <w:rsid w:val="002439DC"/>
    <w:rsid w:val="00243C53"/>
    <w:rsid w:val="002441D2"/>
    <w:rsid w:val="00244934"/>
    <w:rsid w:val="00244948"/>
    <w:rsid w:val="00244DC8"/>
    <w:rsid w:val="00245104"/>
    <w:rsid w:val="002458BA"/>
    <w:rsid w:val="00245CE9"/>
    <w:rsid w:val="0024636C"/>
    <w:rsid w:val="00246AC7"/>
    <w:rsid w:val="00247925"/>
    <w:rsid w:val="00251006"/>
    <w:rsid w:val="0025137A"/>
    <w:rsid w:val="00251B7D"/>
    <w:rsid w:val="00252006"/>
    <w:rsid w:val="002524D5"/>
    <w:rsid w:val="002527AD"/>
    <w:rsid w:val="002530C9"/>
    <w:rsid w:val="00253B1D"/>
    <w:rsid w:val="00254268"/>
    <w:rsid w:val="00254DCF"/>
    <w:rsid w:val="0025534B"/>
    <w:rsid w:val="00255429"/>
    <w:rsid w:val="00255BB7"/>
    <w:rsid w:val="002561F6"/>
    <w:rsid w:val="002562C3"/>
    <w:rsid w:val="002572F8"/>
    <w:rsid w:val="00257541"/>
    <w:rsid w:val="00257A39"/>
    <w:rsid w:val="00257AC4"/>
    <w:rsid w:val="00257BBE"/>
    <w:rsid w:val="002604FF"/>
    <w:rsid w:val="0026074A"/>
    <w:rsid w:val="002612AE"/>
    <w:rsid w:val="00261EEF"/>
    <w:rsid w:val="00262A1A"/>
    <w:rsid w:val="00262A87"/>
    <w:rsid w:val="00262AF9"/>
    <w:rsid w:val="00264D26"/>
    <w:rsid w:val="00267642"/>
    <w:rsid w:val="00267AEA"/>
    <w:rsid w:val="002700E6"/>
    <w:rsid w:val="0027020A"/>
    <w:rsid w:val="0027294B"/>
    <w:rsid w:val="002737CF"/>
    <w:rsid w:val="00273EB4"/>
    <w:rsid w:val="00274682"/>
    <w:rsid w:val="002748AD"/>
    <w:rsid w:val="00274A9A"/>
    <w:rsid w:val="00275158"/>
    <w:rsid w:val="00275C5A"/>
    <w:rsid w:val="00277A55"/>
    <w:rsid w:val="00281014"/>
    <w:rsid w:val="00281413"/>
    <w:rsid w:val="002832EF"/>
    <w:rsid w:val="002841B4"/>
    <w:rsid w:val="00285B07"/>
    <w:rsid w:val="00285BCE"/>
    <w:rsid w:val="0028665D"/>
    <w:rsid w:val="0029046F"/>
    <w:rsid w:val="00290621"/>
    <w:rsid w:val="00290747"/>
    <w:rsid w:val="002910E0"/>
    <w:rsid w:val="0029176C"/>
    <w:rsid w:val="00291CBD"/>
    <w:rsid w:val="002945BC"/>
    <w:rsid w:val="00297272"/>
    <w:rsid w:val="00297B1A"/>
    <w:rsid w:val="002A14AB"/>
    <w:rsid w:val="002A2ADE"/>
    <w:rsid w:val="002A2F50"/>
    <w:rsid w:val="002A36A2"/>
    <w:rsid w:val="002A5716"/>
    <w:rsid w:val="002A5F45"/>
    <w:rsid w:val="002A78C6"/>
    <w:rsid w:val="002A7943"/>
    <w:rsid w:val="002B05A1"/>
    <w:rsid w:val="002B09A4"/>
    <w:rsid w:val="002B1C1F"/>
    <w:rsid w:val="002B2B3F"/>
    <w:rsid w:val="002B3314"/>
    <w:rsid w:val="002B3E29"/>
    <w:rsid w:val="002B432F"/>
    <w:rsid w:val="002B554B"/>
    <w:rsid w:val="002B5C19"/>
    <w:rsid w:val="002B62B3"/>
    <w:rsid w:val="002B6651"/>
    <w:rsid w:val="002B6754"/>
    <w:rsid w:val="002B6CCE"/>
    <w:rsid w:val="002C110A"/>
    <w:rsid w:val="002C222C"/>
    <w:rsid w:val="002C2510"/>
    <w:rsid w:val="002C2775"/>
    <w:rsid w:val="002C27C1"/>
    <w:rsid w:val="002C2A66"/>
    <w:rsid w:val="002C36E3"/>
    <w:rsid w:val="002C5099"/>
    <w:rsid w:val="002C5889"/>
    <w:rsid w:val="002C6642"/>
    <w:rsid w:val="002C71CE"/>
    <w:rsid w:val="002C74BF"/>
    <w:rsid w:val="002C7BC4"/>
    <w:rsid w:val="002D08F8"/>
    <w:rsid w:val="002D48A5"/>
    <w:rsid w:val="002D577C"/>
    <w:rsid w:val="002D5C66"/>
    <w:rsid w:val="002D5D42"/>
    <w:rsid w:val="002D618D"/>
    <w:rsid w:val="002D7832"/>
    <w:rsid w:val="002E051A"/>
    <w:rsid w:val="002E1071"/>
    <w:rsid w:val="002E15B9"/>
    <w:rsid w:val="002E1AB7"/>
    <w:rsid w:val="002E2158"/>
    <w:rsid w:val="002E2409"/>
    <w:rsid w:val="002E2844"/>
    <w:rsid w:val="002E329E"/>
    <w:rsid w:val="002E3EFE"/>
    <w:rsid w:val="002E4725"/>
    <w:rsid w:val="002E4D9E"/>
    <w:rsid w:val="002E4F02"/>
    <w:rsid w:val="002E698D"/>
    <w:rsid w:val="002E7722"/>
    <w:rsid w:val="002F07BA"/>
    <w:rsid w:val="002F0A2A"/>
    <w:rsid w:val="002F0DA9"/>
    <w:rsid w:val="002F1014"/>
    <w:rsid w:val="002F19A8"/>
    <w:rsid w:val="002F1E3B"/>
    <w:rsid w:val="002F22F0"/>
    <w:rsid w:val="002F279F"/>
    <w:rsid w:val="002F4313"/>
    <w:rsid w:val="002F56DC"/>
    <w:rsid w:val="002F643C"/>
    <w:rsid w:val="002F71C0"/>
    <w:rsid w:val="002F74F1"/>
    <w:rsid w:val="00301017"/>
    <w:rsid w:val="0030155F"/>
    <w:rsid w:val="003015EA"/>
    <w:rsid w:val="003019F0"/>
    <w:rsid w:val="00301B1D"/>
    <w:rsid w:val="003054B2"/>
    <w:rsid w:val="0030587B"/>
    <w:rsid w:val="00306D98"/>
    <w:rsid w:val="0030786C"/>
    <w:rsid w:val="0031031A"/>
    <w:rsid w:val="00310981"/>
    <w:rsid w:val="00311D9B"/>
    <w:rsid w:val="003124D9"/>
    <w:rsid w:val="00312594"/>
    <w:rsid w:val="00315498"/>
    <w:rsid w:val="00316474"/>
    <w:rsid w:val="003178C9"/>
    <w:rsid w:val="003217DA"/>
    <w:rsid w:val="00322107"/>
    <w:rsid w:val="00322355"/>
    <w:rsid w:val="00322846"/>
    <w:rsid w:val="00322A12"/>
    <w:rsid w:val="003247F7"/>
    <w:rsid w:val="00324E85"/>
    <w:rsid w:val="00326DA7"/>
    <w:rsid w:val="003270E4"/>
    <w:rsid w:val="00330DAA"/>
    <w:rsid w:val="00330F5C"/>
    <w:rsid w:val="00333DF8"/>
    <w:rsid w:val="0033436A"/>
    <w:rsid w:val="00334E7D"/>
    <w:rsid w:val="00335CD8"/>
    <w:rsid w:val="003366C9"/>
    <w:rsid w:val="003371B0"/>
    <w:rsid w:val="00340DF1"/>
    <w:rsid w:val="003412D3"/>
    <w:rsid w:val="00343874"/>
    <w:rsid w:val="0034391A"/>
    <w:rsid w:val="00345F42"/>
    <w:rsid w:val="00350DA9"/>
    <w:rsid w:val="003516A9"/>
    <w:rsid w:val="003517F9"/>
    <w:rsid w:val="00351BA9"/>
    <w:rsid w:val="003541E9"/>
    <w:rsid w:val="00354F64"/>
    <w:rsid w:val="0035620E"/>
    <w:rsid w:val="0035754B"/>
    <w:rsid w:val="003575BE"/>
    <w:rsid w:val="00357D54"/>
    <w:rsid w:val="0036025A"/>
    <w:rsid w:val="00360345"/>
    <w:rsid w:val="00360972"/>
    <w:rsid w:val="00361A05"/>
    <w:rsid w:val="003624C4"/>
    <w:rsid w:val="00362771"/>
    <w:rsid w:val="00363B00"/>
    <w:rsid w:val="0036459B"/>
    <w:rsid w:val="003654AC"/>
    <w:rsid w:val="003710CF"/>
    <w:rsid w:val="00371C46"/>
    <w:rsid w:val="00371E11"/>
    <w:rsid w:val="003731D2"/>
    <w:rsid w:val="0037358A"/>
    <w:rsid w:val="003750F6"/>
    <w:rsid w:val="003760FC"/>
    <w:rsid w:val="003777FC"/>
    <w:rsid w:val="00380E5D"/>
    <w:rsid w:val="00380E7E"/>
    <w:rsid w:val="0038365C"/>
    <w:rsid w:val="0038369B"/>
    <w:rsid w:val="00383B78"/>
    <w:rsid w:val="00385A9D"/>
    <w:rsid w:val="00387121"/>
    <w:rsid w:val="003902B1"/>
    <w:rsid w:val="003905FB"/>
    <w:rsid w:val="00391632"/>
    <w:rsid w:val="00391657"/>
    <w:rsid w:val="0039179C"/>
    <w:rsid w:val="003921E4"/>
    <w:rsid w:val="0039344C"/>
    <w:rsid w:val="003939E3"/>
    <w:rsid w:val="00396896"/>
    <w:rsid w:val="00396FD0"/>
    <w:rsid w:val="003A0CDE"/>
    <w:rsid w:val="003A0EB6"/>
    <w:rsid w:val="003A13D7"/>
    <w:rsid w:val="003A1A7A"/>
    <w:rsid w:val="003A20D3"/>
    <w:rsid w:val="003A2392"/>
    <w:rsid w:val="003A27B8"/>
    <w:rsid w:val="003A2831"/>
    <w:rsid w:val="003A3CB6"/>
    <w:rsid w:val="003A3ED1"/>
    <w:rsid w:val="003A42DE"/>
    <w:rsid w:val="003A44DB"/>
    <w:rsid w:val="003A4C14"/>
    <w:rsid w:val="003A5F55"/>
    <w:rsid w:val="003A6129"/>
    <w:rsid w:val="003A6CE3"/>
    <w:rsid w:val="003A78F7"/>
    <w:rsid w:val="003B11B8"/>
    <w:rsid w:val="003B16A3"/>
    <w:rsid w:val="003B3971"/>
    <w:rsid w:val="003B4C72"/>
    <w:rsid w:val="003B5273"/>
    <w:rsid w:val="003B55D1"/>
    <w:rsid w:val="003B5B61"/>
    <w:rsid w:val="003B6337"/>
    <w:rsid w:val="003B73FC"/>
    <w:rsid w:val="003C1654"/>
    <w:rsid w:val="003C29C6"/>
    <w:rsid w:val="003C5542"/>
    <w:rsid w:val="003C67B3"/>
    <w:rsid w:val="003C78B1"/>
    <w:rsid w:val="003C7C15"/>
    <w:rsid w:val="003C7D19"/>
    <w:rsid w:val="003C7D2F"/>
    <w:rsid w:val="003D0C5A"/>
    <w:rsid w:val="003D1828"/>
    <w:rsid w:val="003D1DE4"/>
    <w:rsid w:val="003D1E9A"/>
    <w:rsid w:val="003D2422"/>
    <w:rsid w:val="003D39A1"/>
    <w:rsid w:val="003D3C45"/>
    <w:rsid w:val="003D3FBF"/>
    <w:rsid w:val="003D4A30"/>
    <w:rsid w:val="003D5B7E"/>
    <w:rsid w:val="003D65E9"/>
    <w:rsid w:val="003D6BA7"/>
    <w:rsid w:val="003D6F76"/>
    <w:rsid w:val="003D7120"/>
    <w:rsid w:val="003D7452"/>
    <w:rsid w:val="003D79BB"/>
    <w:rsid w:val="003D7C98"/>
    <w:rsid w:val="003D7D9D"/>
    <w:rsid w:val="003E0543"/>
    <w:rsid w:val="003E4FDB"/>
    <w:rsid w:val="003E5603"/>
    <w:rsid w:val="003E611D"/>
    <w:rsid w:val="003E749E"/>
    <w:rsid w:val="003E75F6"/>
    <w:rsid w:val="003E7BF2"/>
    <w:rsid w:val="003F1A10"/>
    <w:rsid w:val="003F2B6F"/>
    <w:rsid w:val="003F4156"/>
    <w:rsid w:val="003F49AD"/>
    <w:rsid w:val="003F53E3"/>
    <w:rsid w:val="003F5ADF"/>
    <w:rsid w:val="00400B29"/>
    <w:rsid w:val="00401E4C"/>
    <w:rsid w:val="00402812"/>
    <w:rsid w:val="00402B0C"/>
    <w:rsid w:val="0040504B"/>
    <w:rsid w:val="004059F4"/>
    <w:rsid w:val="00407381"/>
    <w:rsid w:val="00407675"/>
    <w:rsid w:val="004076FD"/>
    <w:rsid w:val="00407FE5"/>
    <w:rsid w:val="004101B0"/>
    <w:rsid w:val="00410326"/>
    <w:rsid w:val="00410708"/>
    <w:rsid w:val="00410EC7"/>
    <w:rsid w:val="00411B39"/>
    <w:rsid w:val="004127A7"/>
    <w:rsid w:val="00413A1E"/>
    <w:rsid w:val="00414476"/>
    <w:rsid w:val="00414C2E"/>
    <w:rsid w:val="004151CF"/>
    <w:rsid w:val="00415B27"/>
    <w:rsid w:val="00416364"/>
    <w:rsid w:val="004178DE"/>
    <w:rsid w:val="0042047F"/>
    <w:rsid w:val="00420AA6"/>
    <w:rsid w:val="00420B9F"/>
    <w:rsid w:val="0042192C"/>
    <w:rsid w:val="00422096"/>
    <w:rsid w:val="00422260"/>
    <w:rsid w:val="004228A2"/>
    <w:rsid w:val="00423A42"/>
    <w:rsid w:val="0042413F"/>
    <w:rsid w:val="00424CE3"/>
    <w:rsid w:val="00425031"/>
    <w:rsid w:val="00425406"/>
    <w:rsid w:val="004259D3"/>
    <w:rsid w:val="004319F8"/>
    <w:rsid w:val="00431DF5"/>
    <w:rsid w:val="00431E55"/>
    <w:rsid w:val="004321F6"/>
    <w:rsid w:val="004325CF"/>
    <w:rsid w:val="0043267D"/>
    <w:rsid w:val="00432ACE"/>
    <w:rsid w:val="00433044"/>
    <w:rsid w:val="004331A8"/>
    <w:rsid w:val="0043359C"/>
    <w:rsid w:val="00434088"/>
    <w:rsid w:val="0043478B"/>
    <w:rsid w:val="004351D4"/>
    <w:rsid w:val="00436431"/>
    <w:rsid w:val="004375B9"/>
    <w:rsid w:val="004428D0"/>
    <w:rsid w:val="0044416F"/>
    <w:rsid w:val="00444185"/>
    <w:rsid w:val="004443A7"/>
    <w:rsid w:val="0044442C"/>
    <w:rsid w:val="00444D96"/>
    <w:rsid w:val="00444E0D"/>
    <w:rsid w:val="00445941"/>
    <w:rsid w:val="00445F5B"/>
    <w:rsid w:val="004464EB"/>
    <w:rsid w:val="00447D26"/>
    <w:rsid w:val="00447DFC"/>
    <w:rsid w:val="00447FF6"/>
    <w:rsid w:val="004540FD"/>
    <w:rsid w:val="004553B4"/>
    <w:rsid w:val="00455D45"/>
    <w:rsid w:val="0045601E"/>
    <w:rsid w:val="0045635A"/>
    <w:rsid w:val="00457779"/>
    <w:rsid w:val="004619E9"/>
    <w:rsid w:val="00461B60"/>
    <w:rsid w:val="00461BB9"/>
    <w:rsid w:val="00461BF4"/>
    <w:rsid w:val="00463121"/>
    <w:rsid w:val="00463192"/>
    <w:rsid w:val="00464595"/>
    <w:rsid w:val="004658B5"/>
    <w:rsid w:val="004674FE"/>
    <w:rsid w:val="00471EA5"/>
    <w:rsid w:val="00472A79"/>
    <w:rsid w:val="00473F19"/>
    <w:rsid w:val="00475574"/>
    <w:rsid w:val="00475E22"/>
    <w:rsid w:val="0048088E"/>
    <w:rsid w:val="00480F2B"/>
    <w:rsid w:val="004825D7"/>
    <w:rsid w:val="00482720"/>
    <w:rsid w:val="00482F6A"/>
    <w:rsid w:val="004835E7"/>
    <w:rsid w:val="004847DA"/>
    <w:rsid w:val="004859E1"/>
    <w:rsid w:val="00486093"/>
    <w:rsid w:val="004867E2"/>
    <w:rsid w:val="004871B0"/>
    <w:rsid w:val="00487729"/>
    <w:rsid w:val="00490B17"/>
    <w:rsid w:val="00491B3A"/>
    <w:rsid w:val="00492CFD"/>
    <w:rsid w:val="00493802"/>
    <w:rsid w:val="00494207"/>
    <w:rsid w:val="0049459F"/>
    <w:rsid w:val="00494DD5"/>
    <w:rsid w:val="0049526F"/>
    <w:rsid w:val="004962D2"/>
    <w:rsid w:val="00496B04"/>
    <w:rsid w:val="00496C78"/>
    <w:rsid w:val="0049780E"/>
    <w:rsid w:val="00497CD3"/>
    <w:rsid w:val="004A0B64"/>
    <w:rsid w:val="004A0DA1"/>
    <w:rsid w:val="004A0DCD"/>
    <w:rsid w:val="004A13D6"/>
    <w:rsid w:val="004A161A"/>
    <w:rsid w:val="004A2773"/>
    <w:rsid w:val="004A40C9"/>
    <w:rsid w:val="004A52E9"/>
    <w:rsid w:val="004A5EE9"/>
    <w:rsid w:val="004A6040"/>
    <w:rsid w:val="004A6597"/>
    <w:rsid w:val="004A67EF"/>
    <w:rsid w:val="004A715C"/>
    <w:rsid w:val="004A7848"/>
    <w:rsid w:val="004A793B"/>
    <w:rsid w:val="004A7B15"/>
    <w:rsid w:val="004B1CB4"/>
    <w:rsid w:val="004B27E4"/>
    <w:rsid w:val="004B2F18"/>
    <w:rsid w:val="004B3543"/>
    <w:rsid w:val="004B3CD3"/>
    <w:rsid w:val="004B3DDB"/>
    <w:rsid w:val="004B44FD"/>
    <w:rsid w:val="004B48A1"/>
    <w:rsid w:val="004B55AF"/>
    <w:rsid w:val="004B5CFC"/>
    <w:rsid w:val="004B6A14"/>
    <w:rsid w:val="004B6B4A"/>
    <w:rsid w:val="004B6CF6"/>
    <w:rsid w:val="004B6F79"/>
    <w:rsid w:val="004B774D"/>
    <w:rsid w:val="004C06BD"/>
    <w:rsid w:val="004C2AC2"/>
    <w:rsid w:val="004C2EEE"/>
    <w:rsid w:val="004C3D51"/>
    <w:rsid w:val="004C4AED"/>
    <w:rsid w:val="004C5BC3"/>
    <w:rsid w:val="004C5C7C"/>
    <w:rsid w:val="004C7A5B"/>
    <w:rsid w:val="004D2C2D"/>
    <w:rsid w:val="004D3322"/>
    <w:rsid w:val="004D57F2"/>
    <w:rsid w:val="004D69B5"/>
    <w:rsid w:val="004D7227"/>
    <w:rsid w:val="004D7B5E"/>
    <w:rsid w:val="004D7D1E"/>
    <w:rsid w:val="004E0E7F"/>
    <w:rsid w:val="004E0EB8"/>
    <w:rsid w:val="004E18E9"/>
    <w:rsid w:val="004E1C7F"/>
    <w:rsid w:val="004E207E"/>
    <w:rsid w:val="004E2088"/>
    <w:rsid w:val="004E2ADC"/>
    <w:rsid w:val="004E43B2"/>
    <w:rsid w:val="004E513E"/>
    <w:rsid w:val="004E639D"/>
    <w:rsid w:val="004F1D02"/>
    <w:rsid w:val="004F2679"/>
    <w:rsid w:val="004F2F21"/>
    <w:rsid w:val="004F3305"/>
    <w:rsid w:val="004F3DE5"/>
    <w:rsid w:val="004F51D1"/>
    <w:rsid w:val="004F680C"/>
    <w:rsid w:val="004F6913"/>
    <w:rsid w:val="004F7865"/>
    <w:rsid w:val="0050174E"/>
    <w:rsid w:val="00501854"/>
    <w:rsid w:val="0050219B"/>
    <w:rsid w:val="00503F17"/>
    <w:rsid w:val="00503F3A"/>
    <w:rsid w:val="0050475D"/>
    <w:rsid w:val="00504FB6"/>
    <w:rsid w:val="00506928"/>
    <w:rsid w:val="005077EF"/>
    <w:rsid w:val="00507D54"/>
    <w:rsid w:val="00510C04"/>
    <w:rsid w:val="00511AD5"/>
    <w:rsid w:val="00511B82"/>
    <w:rsid w:val="00511DC7"/>
    <w:rsid w:val="0051338E"/>
    <w:rsid w:val="005142C5"/>
    <w:rsid w:val="0051501B"/>
    <w:rsid w:val="005152B5"/>
    <w:rsid w:val="0051572E"/>
    <w:rsid w:val="00515886"/>
    <w:rsid w:val="005158F7"/>
    <w:rsid w:val="0052123C"/>
    <w:rsid w:val="00521319"/>
    <w:rsid w:val="00522BC8"/>
    <w:rsid w:val="00523C28"/>
    <w:rsid w:val="005242E8"/>
    <w:rsid w:val="005243E8"/>
    <w:rsid w:val="0052501A"/>
    <w:rsid w:val="0053176B"/>
    <w:rsid w:val="00531E21"/>
    <w:rsid w:val="00532EAA"/>
    <w:rsid w:val="005330E5"/>
    <w:rsid w:val="00533431"/>
    <w:rsid w:val="005341B3"/>
    <w:rsid w:val="00534EAE"/>
    <w:rsid w:val="00535394"/>
    <w:rsid w:val="0053683B"/>
    <w:rsid w:val="00536913"/>
    <w:rsid w:val="00536F42"/>
    <w:rsid w:val="00537182"/>
    <w:rsid w:val="00540486"/>
    <w:rsid w:val="00541193"/>
    <w:rsid w:val="00541DA4"/>
    <w:rsid w:val="00541EDD"/>
    <w:rsid w:val="00542743"/>
    <w:rsid w:val="00542C2D"/>
    <w:rsid w:val="00544F49"/>
    <w:rsid w:val="005467D8"/>
    <w:rsid w:val="005478BD"/>
    <w:rsid w:val="005479E3"/>
    <w:rsid w:val="00551927"/>
    <w:rsid w:val="00551985"/>
    <w:rsid w:val="00552BD3"/>
    <w:rsid w:val="005532A0"/>
    <w:rsid w:val="00553599"/>
    <w:rsid w:val="00555109"/>
    <w:rsid w:val="00555FEF"/>
    <w:rsid w:val="00556287"/>
    <w:rsid w:val="00556B35"/>
    <w:rsid w:val="0055741A"/>
    <w:rsid w:val="005578E0"/>
    <w:rsid w:val="00557BDF"/>
    <w:rsid w:val="0056034F"/>
    <w:rsid w:val="00560D36"/>
    <w:rsid w:val="005611B7"/>
    <w:rsid w:val="005618D4"/>
    <w:rsid w:val="00562346"/>
    <w:rsid w:val="00562B21"/>
    <w:rsid w:val="00562FEC"/>
    <w:rsid w:val="00564867"/>
    <w:rsid w:val="00565C79"/>
    <w:rsid w:val="00565DF0"/>
    <w:rsid w:val="00565E98"/>
    <w:rsid w:val="0056696F"/>
    <w:rsid w:val="00570D23"/>
    <w:rsid w:val="00572269"/>
    <w:rsid w:val="0057244A"/>
    <w:rsid w:val="00572F26"/>
    <w:rsid w:val="005737B2"/>
    <w:rsid w:val="00574DCC"/>
    <w:rsid w:val="005750C5"/>
    <w:rsid w:val="005752DE"/>
    <w:rsid w:val="00575D60"/>
    <w:rsid w:val="00575D8D"/>
    <w:rsid w:val="005768E6"/>
    <w:rsid w:val="00576972"/>
    <w:rsid w:val="00576EDA"/>
    <w:rsid w:val="00577248"/>
    <w:rsid w:val="00577381"/>
    <w:rsid w:val="00583699"/>
    <w:rsid w:val="005847A4"/>
    <w:rsid w:val="00585CDD"/>
    <w:rsid w:val="00586387"/>
    <w:rsid w:val="00587058"/>
    <w:rsid w:val="00591957"/>
    <w:rsid w:val="00592FDC"/>
    <w:rsid w:val="00597126"/>
    <w:rsid w:val="00597BF9"/>
    <w:rsid w:val="005A03D5"/>
    <w:rsid w:val="005A0C11"/>
    <w:rsid w:val="005A309A"/>
    <w:rsid w:val="005A373D"/>
    <w:rsid w:val="005A37E6"/>
    <w:rsid w:val="005A5F7A"/>
    <w:rsid w:val="005A6E5D"/>
    <w:rsid w:val="005A7E0D"/>
    <w:rsid w:val="005B073E"/>
    <w:rsid w:val="005B0B58"/>
    <w:rsid w:val="005B1755"/>
    <w:rsid w:val="005B205D"/>
    <w:rsid w:val="005B3C01"/>
    <w:rsid w:val="005B4AE1"/>
    <w:rsid w:val="005B4E53"/>
    <w:rsid w:val="005B554B"/>
    <w:rsid w:val="005B5857"/>
    <w:rsid w:val="005B5D90"/>
    <w:rsid w:val="005B6FAF"/>
    <w:rsid w:val="005C0928"/>
    <w:rsid w:val="005C12CB"/>
    <w:rsid w:val="005C19C4"/>
    <w:rsid w:val="005C1B83"/>
    <w:rsid w:val="005C25FF"/>
    <w:rsid w:val="005C2D55"/>
    <w:rsid w:val="005C346B"/>
    <w:rsid w:val="005C47CF"/>
    <w:rsid w:val="005C4EF5"/>
    <w:rsid w:val="005C5ABC"/>
    <w:rsid w:val="005D044D"/>
    <w:rsid w:val="005D0ABD"/>
    <w:rsid w:val="005D18AD"/>
    <w:rsid w:val="005D26B4"/>
    <w:rsid w:val="005E0ADB"/>
    <w:rsid w:val="005E1995"/>
    <w:rsid w:val="005E2747"/>
    <w:rsid w:val="005E585B"/>
    <w:rsid w:val="005E6CBC"/>
    <w:rsid w:val="005E6FC5"/>
    <w:rsid w:val="005E72FF"/>
    <w:rsid w:val="005E73C0"/>
    <w:rsid w:val="005F07ED"/>
    <w:rsid w:val="005F12C0"/>
    <w:rsid w:val="005F2706"/>
    <w:rsid w:val="005F27C3"/>
    <w:rsid w:val="005F3594"/>
    <w:rsid w:val="005F54DE"/>
    <w:rsid w:val="005F67BF"/>
    <w:rsid w:val="005F6A8F"/>
    <w:rsid w:val="005F6BB7"/>
    <w:rsid w:val="005F7588"/>
    <w:rsid w:val="005F79AA"/>
    <w:rsid w:val="00602291"/>
    <w:rsid w:val="00603DB9"/>
    <w:rsid w:val="00606FBA"/>
    <w:rsid w:val="00606FC5"/>
    <w:rsid w:val="00607669"/>
    <w:rsid w:val="006076F4"/>
    <w:rsid w:val="00607AFD"/>
    <w:rsid w:val="00610FAC"/>
    <w:rsid w:val="00611B12"/>
    <w:rsid w:val="00611C71"/>
    <w:rsid w:val="00612F97"/>
    <w:rsid w:val="0061345D"/>
    <w:rsid w:val="00613A2D"/>
    <w:rsid w:val="00614BB0"/>
    <w:rsid w:val="00615052"/>
    <w:rsid w:val="0061549B"/>
    <w:rsid w:val="00616802"/>
    <w:rsid w:val="00617E12"/>
    <w:rsid w:val="006201C2"/>
    <w:rsid w:val="00620C25"/>
    <w:rsid w:val="00621477"/>
    <w:rsid w:val="00621ADA"/>
    <w:rsid w:val="006226BA"/>
    <w:rsid w:val="00622B08"/>
    <w:rsid w:val="00623F7B"/>
    <w:rsid w:val="006241B7"/>
    <w:rsid w:val="00624584"/>
    <w:rsid w:val="00624BD4"/>
    <w:rsid w:val="00625D61"/>
    <w:rsid w:val="00626B5C"/>
    <w:rsid w:val="0063158F"/>
    <w:rsid w:val="00631D6B"/>
    <w:rsid w:val="00632183"/>
    <w:rsid w:val="006325E5"/>
    <w:rsid w:val="006330A1"/>
    <w:rsid w:val="00633660"/>
    <w:rsid w:val="0063479F"/>
    <w:rsid w:val="006353F0"/>
    <w:rsid w:val="006356FB"/>
    <w:rsid w:val="006357B5"/>
    <w:rsid w:val="00635D7B"/>
    <w:rsid w:val="006364A1"/>
    <w:rsid w:val="0063664A"/>
    <w:rsid w:val="0063678E"/>
    <w:rsid w:val="00637BFD"/>
    <w:rsid w:val="00637C5C"/>
    <w:rsid w:val="006406AE"/>
    <w:rsid w:val="00640D98"/>
    <w:rsid w:val="00641C4E"/>
    <w:rsid w:val="00641FB3"/>
    <w:rsid w:val="00642E12"/>
    <w:rsid w:val="0064434C"/>
    <w:rsid w:val="006471CC"/>
    <w:rsid w:val="006472FE"/>
    <w:rsid w:val="00647A29"/>
    <w:rsid w:val="0065079F"/>
    <w:rsid w:val="00650903"/>
    <w:rsid w:val="00652A28"/>
    <w:rsid w:val="0065379F"/>
    <w:rsid w:val="00656188"/>
    <w:rsid w:val="0065715A"/>
    <w:rsid w:val="00657933"/>
    <w:rsid w:val="00660CCA"/>
    <w:rsid w:val="006610F1"/>
    <w:rsid w:val="00661C6B"/>
    <w:rsid w:val="00662D3E"/>
    <w:rsid w:val="00664260"/>
    <w:rsid w:val="00666ADA"/>
    <w:rsid w:val="00667BE3"/>
    <w:rsid w:val="0067001C"/>
    <w:rsid w:val="00670B9D"/>
    <w:rsid w:val="00671004"/>
    <w:rsid w:val="0067168E"/>
    <w:rsid w:val="00671BA3"/>
    <w:rsid w:val="00672646"/>
    <w:rsid w:val="00674E42"/>
    <w:rsid w:val="00675458"/>
    <w:rsid w:val="0067552E"/>
    <w:rsid w:val="00676563"/>
    <w:rsid w:val="0067790A"/>
    <w:rsid w:val="006813F8"/>
    <w:rsid w:val="00681504"/>
    <w:rsid w:val="00682112"/>
    <w:rsid w:val="00682122"/>
    <w:rsid w:val="00682BA6"/>
    <w:rsid w:val="006834D4"/>
    <w:rsid w:val="00684A21"/>
    <w:rsid w:val="00684E4A"/>
    <w:rsid w:val="0068572F"/>
    <w:rsid w:val="00686957"/>
    <w:rsid w:val="006872BA"/>
    <w:rsid w:val="006879E9"/>
    <w:rsid w:val="00690795"/>
    <w:rsid w:val="00691648"/>
    <w:rsid w:val="006917D7"/>
    <w:rsid w:val="00691A30"/>
    <w:rsid w:val="0069310C"/>
    <w:rsid w:val="00693ADC"/>
    <w:rsid w:val="00693F98"/>
    <w:rsid w:val="0069434C"/>
    <w:rsid w:val="00694F44"/>
    <w:rsid w:val="00696130"/>
    <w:rsid w:val="0069618F"/>
    <w:rsid w:val="00696EF9"/>
    <w:rsid w:val="00696F51"/>
    <w:rsid w:val="006979A5"/>
    <w:rsid w:val="006A016F"/>
    <w:rsid w:val="006A0DF7"/>
    <w:rsid w:val="006A19B8"/>
    <w:rsid w:val="006A4321"/>
    <w:rsid w:val="006A43D9"/>
    <w:rsid w:val="006A6B99"/>
    <w:rsid w:val="006A7E5F"/>
    <w:rsid w:val="006B012F"/>
    <w:rsid w:val="006B261B"/>
    <w:rsid w:val="006B2C90"/>
    <w:rsid w:val="006B35E6"/>
    <w:rsid w:val="006B465A"/>
    <w:rsid w:val="006B6102"/>
    <w:rsid w:val="006B6DD0"/>
    <w:rsid w:val="006B77E7"/>
    <w:rsid w:val="006C0399"/>
    <w:rsid w:val="006C1B94"/>
    <w:rsid w:val="006C2059"/>
    <w:rsid w:val="006C2A8E"/>
    <w:rsid w:val="006C3255"/>
    <w:rsid w:val="006C3F26"/>
    <w:rsid w:val="006D02B2"/>
    <w:rsid w:val="006D0D17"/>
    <w:rsid w:val="006D1DA9"/>
    <w:rsid w:val="006D28A4"/>
    <w:rsid w:val="006D3C7D"/>
    <w:rsid w:val="006D4659"/>
    <w:rsid w:val="006D471A"/>
    <w:rsid w:val="006D4CB6"/>
    <w:rsid w:val="006D51E5"/>
    <w:rsid w:val="006D5D5F"/>
    <w:rsid w:val="006D68FB"/>
    <w:rsid w:val="006E0144"/>
    <w:rsid w:val="006E04FF"/>
    <w:rsid w:val="006E2868"/>
    <w:rsid w:val="006E28F5"/>
    <w:rsid w:val="006E3FB8"/>
    <w:rsid w:val="006E46EB"/>
    <w:rsid w:val="006E65F8"/>
    <w:rsid w:val="006E79E7"/>
    <w:rsid w:val="006F306C"/>
    <w:rsid w:val="006F4ABD"/>
    <w:rsid w:val="006F63A5"/>
    <w:rsid w:val="006F74CD"/>
    <w:rsid w:val="006F7C98"/>
    <w:rsid w:val="0070142B"/>
    <w:rsid w:val="0070276E"/>
    <w:rsid w:val="00702F8F"/>
    <w:rsid w:val="00704F4F"/>
    <w:rsid w:val="0070776C"/>
    <w:rsid w:val="007079FC"/>
    <w:rsid w:val="00707AA0"/>
    <w:rsid w:val="007113A2"/>
    <w:rsid w:val="00711A36"/>
    <w:rsid w:val="007125D3"/>
    <w:rsid w:val="00713609"/>
    <w:rsid w:val="00714C26"/>
    <w:rsid w:val="0071529C"/>
    <w:rsid w:val="00715A57"/>
    <w:rsid w:val="007160C7"/>
    <w:rsid w:val="00716314"/>
    <w:rsid w:val="007167CB"/>
    <w:rsid w:val="007170DA"/>
    <w:rsid w:val="007172AD"/>
    <w:rsid w:val="007174EA"/>
    <w:rsid w:val="00717546"/>
    <w:rsid w:val="00720801"/>
    <w:rsid w:val="0072211F"/>
    <w:rsid w:val="00722B1B"/>
    <w:rsid w:val="0072416F"/>
    <w:rsid w:val="00727C94"/>
    <w:rsid w:val="00731420"/>
    <w:rsid w:val="00731B0A"/>
    <w:rsid w:val="00731EAE"/>
    <w:rsid w:val="00733073"/>
    <w:rsid w:val="00734D74"/>
    <w:rsid w:val="00735033"/>
    <w:rsid w:val="00735328"/>
    <w:rsid w:val="007364B9"/>
    <w:rsid w:val="0073685B"/>
    <w:rsid w:val="007449BF"/>
    <w:rsid w:val="00744CC2"/>
    <w:rsid w:val="0074606A"/>
    <w:rsid w:val="007463FE"/>
    <w:rsid w:val="00746BC0"/>
    <w:rsid w:val="007510B4"/>
    <w:rsid w:val="00751B78"/>
    <w:rsid w:val="00752142"/>
    <w:rsid w:val="00752195"/>
    <w:rsid w:val="007523F9"/>
    <w:rsid w:val="0075357E"/>
    <w:rsid w:val="00753B29"/>
    <w:rsid w:val="00753B84"/>
    <w:rsid w:val="00754D6E"/>
    <w:rsid w:val="007554F1"/>
    <w:rsid w:val="0075629E"/>
    <w:rsid w:val="00757092"/>
    <w:rsid w:val="007573E8"/>
    <w:rsid w:val="00760C4E"/>
    <w:rsid w:val="00760F9E"/>
    <w:rsid w:val="007616E6"/>
    <w:rsid w:val="007627BE"/>
    <w:rsid w:val="00763351"/>
    <w:rsid w:val="00764F03"/>
    <w:rsid w:val="00765461"/>
    <w:rsid w:val="00765B1A"/>
    <w:rsid w:val="00765DC1"/>
    <w:rsid w:val="0077548B"/>
    <w:rsid w:val="007771D8"/>
    <w:rsid w:val="00777335"/>
    <w:rsid w:val="00777DE3"/>
    <w:rsid w:val="007800EE"/>
    <w:rsid w:val="00780C28"/>
    <w:rsid w:val="007829C5"/>
    <w:rsid w:val="007843F2"/>
    <w:rsid w:val="007846FA"/>
    <w:rsid w:val="00785A9F"/>
    <w:rsid w:val="00785BE7"/>
    <w:rsid w:val="00787738"/>
    <w:rsid w:val="007901ED"/>
    <w:rsid w:val="007916F5"/>
    <w:rsid w:val="00791DDB"/>
    <w:rsid w:val="007925DF"/>
    <w:rsid w:val="007928A8"/>
    <w:rsid w:val="00794135"/>
    <w:rsid w:val="00794234"/>
    <w:rsid w:val="0079709E"/>
    <w:rsid w:val="00797928"/>
    <w:rsid w:val="00797BAD"/>
    <w:rsid w:val="007A08AA"/>
    <w:rsid w:val="007A0A12"/>
    <w:rsid w:val="007A1315"/>
    <w:rsid w:val="007A132D"/>
    <w:rsid w:val="007A1345"/>
    <w:rsid w:val="007A2DDB"/>
    <w:rsid w:val="007A3A62"/>
    <w:rsid w:val="007A70BA"/>
    <w:rsid w:val="007A751D"/>
    <w:rsid w:val="007B0D68"/>
    <w:rsid w:val="007B0EE7"/>
    <w:rsid w:val="007B251D"/>
    <w:rsid w:val="007B3533"/>
    <w:rsid w:val="007B4B2F"/>
    <w:rsid w:val="007B4C2F"/>
    <w:rsid w:val="007B4F58"/>
    <w:rsid w:val="007B528D"/>
    <w:rsid w:val="007B5849"/>
    <w:rsid w:val="007B63CA"/>
    <w:rsid w:val="007B6D51"/>
    <w:rsid w:val="007B7780"/>
    <w:rsid w:val="007B77D1"/>
    <w:rsid w:val="007C07C7"/>
    <w:rsid w:val="007C19BF"/>
    <w:rsid w:val="007C1CD9"/>
    <w:rsid w:val="007C32EF"/>
    <w:rsid w:val="007C361D"/>
    <w:rsid w:val="007C4B84"/>
    <w:rsid w:val="007C59AD"/>
    <w:rsid w:val="007C6155"/>
    <w:rsid w:val="007C70A6"/>
    <w:rsid w:val="007C70FF"/>
    <w:rsid w:val="007C717C"/>
    <w:rsid w:val="007C7C25"/>
    <w:rsid w:val="007D004F"/>
    <w:rsid w:val="007D035F"/>
    <w:rsid w:val="007D06B2"/>
    <w:rsid w:val="007D0B38"/>
    <w:rsid w:val="007D442C"/>
    <w:rsid w:val="007D4794"/>
    <w:rsid w:val="007D4B91"/>
    <w:rsid w:val="007D5440"/>
    <w:rsid w:val="007D56FE"/>
    <w:rsid w:val="007D69EB"/>
    <w:rsid w:val="007E067C"/>
    <w:rsid w:val="007E10E8"/>
    <w:rsid w:val="007E128F"/>
    <w:rsid w:val="007E1C66"/>
    <w:rsid w:val="007E3A67"/>
    <w:rsid w:val="007E52D1"/>
    <w:rsid w:val="007F1017"/>
    <w:rsid w:val="007F2BB1"/>
    <w:rsid w:val="007F2D6D"/>
    <w:rsid w:val="007F4A2A"/>
    <w:rsid w:val="007F4A3F"/>
    <w:rsid w:val="007F4A61"/>
    <w:rsid w:val="007F5255"/>
    <w:rsid w:val="007F56CC"/>
    <w:rsid w:val="007F61C2"/>
    <w:rsid w:val="007F67A7"/>
    <w:rsid w:val="00805142"/>
    <w:rsid w:val="00805FCE"/>
    <w:rsid w:val="00807A8B"/>
    <w:rsid w:val="00811383"/>
    <w:rsid w:val="00812149"/>
    <w:rsid w:val="00812CAC"/>
    <w:rsid w:val="00816361"/>
    <w:rsid w:val="008166EF"/>
    <w:rsid w:val="00816FEF"/>
    <w:rsid w:val="008171C9"/>
    <w:rsid w:val="008172BD"/>
    <w:rsid w:val="00820093"/>
    <w:rsid w:val="00820433"/>
    <w:rsid w:val="00820728"/>
    <w:rsid w:val="00820A8C"/>
    <w:rsid w:val="008215FB"/>
    <w:rsid w:val="008220CC"/>
    <w:rsid w:val="00823174"/>
    <w:rsid w:val="00824FB2"/>
    <w:rsid w:val="00825751"/>
    <w:rsid w:val="00825B70"/>
    <w:rsid w:val="008264EB"/>
    <w:rsid w:val="008268CE"/>
    <w:rsid w:val="00827C23"/>
    <w:rsid w:val="00830A3F"/>
    <w:rsid w:val="0083220C"/>
    <w:rsid w:val="00833B05"/>
    <w:rsid w:val="008361A2"/>
    <w:rsid w:val="008362B4"/>
    <w:rsid w:val="00840CA2"/>
    <w:rsid w:val="0084374F"/>
    <w:rsid w:val="00844912"/>
    <w:rsid w:val="00844A22"/>
    <w:rsid w:val="00845F60"/>
    <w:rsid w:val="0084653B"/>
    <w:rsid w:val="00847703"/>
    <w:rsid w:val="00847DF5"/>
    <w:rsid w:val="00852A66"/>
    <w:rsid w:val="0085309D"/>
    <w:rsid w:val="008543F9"/>
    <w:rsid w:val="00856897"/>
    <w:rsid w:val="00856A1F"/>
    <w:rsid w:val="00856E9A"/>
    <w:rsid w:val="008573FD"/>
    <w:rsid w:val="0085775E"/>
    <w:rsid w:val="0086075D"/>
    <w:rsid w:val="008611D6"/>
    <w:rsid w:val="00862074"/>
    <w:rsid w:val="00862502"/>
    <w:rsid w:val="00862CC1"/>
    <w:rsid w:val="008642A7"/>
    <w:rsid w:val="00865533"/>
    <w:rsid w:val="00865903"/>
    <w:rsid w:val="008660D4"/>
    <w:rsid w:val="0086743F"/>
    <w:rsid w:val="00871FA9"/>
    <w:rsid w:val="008728E9"/>
    <w:rsid w:val="00873D30"/>
    <w:rsid w:val="00873F25"/>
    <w:rsid w:val="008744D8"/>
    <w:rsid w:val="008747A9"/>
    <w:rsid w:val="00875175"/>
    <w:rsid w:val="008763DA"/>
    <w:rsid w:val="00880440"/>
    <w:rsid w:val="00881BE4"/>
    <w:rsid w:val="00882874"/>
    <w:rsid w:val="00882E3C"/>
    <w:rsid w:val="0088308A"/>
    <w:rsid w:val="00883301"/>
    <w:rsid w:val="00883787"/>
    <w:rsid w:val="008855E4"/>
    <w:rsid w:val="00885B8F"/>
    <w:rsid w:val="00886CD2"/>
    <w:rsid w:val="008871E0"/>
    <w:rsid w:val="00890167"/>
    <w:rsid w:val="008911F1"/>
    <w:rsid w:val="00891E6F"/>
    <w:rsid w:val="0089275D"/>
    <w:rsid w:val="00892A36"/>
    <w:rsid w:val="00892BD1"/>
    <w:rsid w:val="00893239"/>
    <w:rsid w:val="00894489"/>
    <w:rsid w:val="00894AFE"/>
    <w:rsid w:val="00894CD6"/>
    <w:rsid w:val="00894FF4"/>
    <w:rsid w:val="008963A5"/>
    <w:rsid w:val="008964B4"/>
    <w:rsid w:val="00896D5D"/>
    <w:rsid w:val="008975B7"/>
    <w:rsid w:val="008A3158"/>
    <w:rsid w:val="008A3363"/>
    <w:rsid w:val="008A3371"/>
    <w:rsid w:val="008A3C3E"/>
    <w:rsid w:val="008A6AC2"/>
    <w:rsid w:val="008A7240"/>
    <w:rsid w:val="008A79DE"/>
    <w:rsid w:val="008A7BC3"/>
    <w:rsid w:val="008B1757"/>
    <w:rsid w:val="008B1A48"/>
    <w:rsid w:val="008B1C33"/>
    <w:rsid w:val="008B4B6F"/>
    <w:rsid w:val="008B6536"/>
    <w:rsid w:val="008B7044"/>
    <w:rsid w:val="008B7992"/>
    <w:rsid w:val="008B7D7E"/>
    <w:rsid w:val="008C38E1"/>
    <w:rsid w:val="008C3C41"/>
    <w:rsid w:val="008C5610"/>
    <w:rsid w:val="008C5739"/>
    <w:rsid w:val="008C7282"/>
    <w:rsid w:val="008C7ECB"/>
    <w:rsid w:val="008C7F3B"/>
    <w:rsid w:val="008D2348"/>
    <w:rsid w:val="008D29E8"/>
    <w:rsid w:val="008D3B86"/>
    <w:rsid w:val="008D4063"/>
    <w:rsid w:val="008D43FD"/>
    <w:rsid w:val="008D4648"/>
    <w:rsid w:val="008D4755"/>
    <w:rsid w:val="008D4C3D"/>
    <w:rsid w:val="008D5ACF"/>
    <w:rsid w:val="008D5CBC"/>
    <w:rsid w:val="008D6ECF"/>
    <w:rsid w:val="008D743C"/>
    <w:rsid w:val="008E0135"/>
    <w:rsid w:val="008E0D3C"/>
    <w:rsid w:val="008E0F48"/>
    <w:rsid w:val="008E0FF4"/>
    <w:rsid w:val="008E1B9E"/>
    <w:rsid w:val="008E254E"/>
    <w:rsid w:val="008E289B"/>
    <w:rsid w:val="008E3276"/>
    <w:rsid w:val="008E51CC"/>
    <w:rsid w:val="008E55AB"/>
    <w:rsid w:val="008E6B0C"/>
    <w:rsid w:val="008F0AF2"/>
    <w:rsid w:val="008F120A"/>
    <w:rsid w:val="008F1ADA"/>
    <w:rsid w:val="008F27E0"/>
    <w:rsid w:val="008F48EB"/>
    <w:rsid w:val="008F4B7D"/>
    <w:rsid w:val="008F4F0B"/>
    <w:rsid w:val="009001AB"/>
    <w:rsid w:val="00901206"/>
    <w:rsid w:val="0090233F"/>
    <w:rsid w:val="0090273B"/>
    <w:rsid w:val="00903439"/>
    <w:rsid w:val="00903C98"/>
    <w:rsid w:val="0090446C"/>
    <w:rsid w:val="009046C4"/>
    <w:rsid w:val="00905086"/>
    <w:rsid w:val="0090571A"/>
    <w:rsid w:val="009062A5"/>
    <w:rsid w:val="00907699"/>
    <w:rsid w:val="00910DC5"/>
    <w:rsid w:val="00910FA7"/>
    <w:rsid w:val="00911272"/>
    <w:rsid w:val="00911339"/>
    <w:rsid w:val="00913157"/>
    <w:rsid w:val="009135D6"/>
    <w:rsid w:val="0091414B"/>
    <w:rsid w:val="00914C77"/>
    <w:rsid w:val="00916DDC"/>
    <w:rsid w:val="00921ACB"/>
    <w:rsid w:val="00922418"/>
    <w:rsid w:val="0092369B"/>
    <w:rsid w:val="0092739C"/>
    <w:rsid w:val="0092748C"/>
    <w:rsid w:val="00930B94"/>
    <w:rsid w:val="00930BBB"/>
    <w:rsid w:val="00932289"/>
    <w:rsid w:val="00934988"/>
    <w:rsid w:val="00936014"/>
    <w:rsid w:val="00937089"/>
    <w:rsid w:val="00937C88"/>
    <w:rsid w:val="00943E9A"/>
    <w:rsid w:val="00944825"/>
    <w:rsid w:val="00944F8A"/>
    <w:rsid w:val="00947E65"/>
    <w:rsid w:val="009503D8"/>
    <w:rsid w:val="009510A2"/>
    <w:rsid w:val="00953257"/>
    <w:rsid w:val="0095474C"/>
    <w:rsid w:val="00955204"/>
    <w:rsid w:val="00957D92"/>
    <w:rsid w:val="00960275"/>
    <w:rsid w:val="00960F71"/>
    <w:rsid w:val="00961108"/>
    <w:rsid w:val="00962CB9"/>
    <w:rsid w:val="00962F12"/>
    <w:rsid w:val="0096307E"/>
    <w:rsid w:val="00964312"/>
    <w:rsid w:val="00964FCE"/>
    <w:rsid w:val="00965B8A"/>
    <w:rsid w:val="0096704E"/>
    <w:rsid w:val="0097071F"/>
    <w:rsid w:val="00971387"/>
    <w:rsid w:val="00971601"/>
    <w:rsid w:val="009717AC"/>
    <w:rsid w:val="00972E3F"/>
    <w:rsid w:val="00973632"/>
    <w:rsid w:val="00973703"/>
    <w:rsid w:val="009751C1"/>
    <w:rsid w:val="0097685B"/>
    <w:rsid w:val="00977DF2"/>
    <w:rsid w:val="00981053"/>
    <w:rsid w:val="009811F1"/>
    <w:rsid w:val="00983E57"/>
    <w:rsid w:val="0098555D"/>
    <w:rsid w:val="00985DE2"/>
    <w:rsid w:val="0098675D"/>
    <w:rsid w:val="00987BA4"/>
    <w:rsid w:val="00987BB9"/>
    <w:rsid w:val="009923A5"/>
    <w:rsid w:val="009925D8"/>
    <w:rsid w:val="009926E0"/>
    <w:rsid w:val="00992DEA"/>
    <w:rsid w:val="00993231"/>
    <w:rsid w:val="0099451E"/>
    <w:rsid w:val="00996764"/>
    <w:rsid w:val="00996857"/>
    <w:rsid w:val="00996B1A"/>
    <w:rsid w:val="009A18F6"/>
    <w:rsid w:val="009A2DCC"/>
    <w:rsid w:val="009A5ABC"/>
    <w:rsid w:val="009A6EC5"/>
    <w:rsid w:val="009A7364"/>
    <w:rsid w:val="009A7F10"/>
    <w:rsid w:val="009B04AB"/>
    <w:rsid w:val="009B3E26"/>
    <w:rsid w:val="009B5971"/>
    <w:rsid w:val="009C0336"/>
    <w:rsid w:val="009C1271"/>
    <w:rsid w:val="009C2B1E"/>
    <w:rsid w:val="009C2DB8"/>
    <w:rsid w:val="009C3706"/>
    <w:rsid w:val="009C3A3A"/>
    <w:rsid w:val="009C5523"/>
    <w:rsid w:val="009C5A75"/>
    <w:rsid w:val="009C5C3C"/>
    <w:rsid w:val="009C6CEA"/>
    <w:rsid w:val="009C74A5"/>
    <w:rsid w:val="009C7517"/>
    <w:rsid w:val="009C79DE"/>
    <w:rsid w:val="009C7B85"/>
    <w:rsid w:val="009D004D"/>
    <w:rsid w:val="009D0254"/>
    <w:rsid w:val="009D1A64"/>
    <w:rsid w:val="009D4ABA"/>
    <w:rsid w:val="009D56D5"/>
    <w:rsid w:val="009D5B91"/>
    <w:rsid w:val="009D792E"/>
    <w:rsid w:val="009E0DFE"/>
    <w:rsid w:val="009E3178"/>
    <w:rsid w:val="009E31F6"/>
    <w:rsid w:val="009E4C07"/>
    <w:rsid w:val="009E777F"/>
    <w:rsid w:val="009E7DCB"/>
    <w:rsid w:val="009F257E"/>
    <w:rsid w:val="009F30E4"/>
    <w:rsid w:val="009F4848"/>
    <w:rsid w:val="009F6120"/>
    <w:rsid w:val="009F7F2A"/>
    <w:rsid w:val="00A009FD"/>
    <w:rsid w:val="00A00D76"/>
    <w:rsid w:val="00A01184"/>
    <w:rsid w:val="00A01449"/>
    <w:rsid w:val="00A037C2"/>
    <w:rsid w:val="00A03D43"/>
    <w:rsid w:val="00A04380"/>
    <w:rsid w:val="00A04786"/>
    <w:rsid w:val="00A05472"/>
    <w:rsid w:val="00A05901"/>
    <w:rsid w:val="00A05C32"/>
    <w:rsid w:val="00A0653F"/>
    <w:rsid w:val="00A11CD0"/>
    <w:rsid w:val="00A13948"/>
    <w:rsid w:val="00A147E1"/>
    <w:rsid w:val="00A14987"/>
    <w:rsid w:val="00A14EEF"/>
    <w:rsid w:val="00A1555B"/>
    <w:rsid w:val="00A155C5"/>
    <w:rsid w:val="00A15C46"/>
    <w:rsid w:val="00A16AD8"/>
    <w:rsid w:val="00A2021E"/>
    <w:rsid w:val="00A21C95"/>
    <w:rsid w:val="00A21CF3"/>
    <w:rsid w:val="00A21EA2"/>
    <w:rsid w:val="00A22CED"/>
    <w:rsid w:val="00A24813"/>
    <w:rsid w:val="00A269F7"/>
    <w:rsid w:val="00A27AEC"/>
    <w:rsid w:val="00A30467"/>
    <w:rsid w:val="00A31D0F"/>
    <w:rsid w:val="00A320DB"/>
    <w:rsid w:val="00A32FED"/>
    <w:rsid w:val="00A35D16"/>
    <w:rsid w:val="00A37BCD"/>
    <w:rsid w:val="00A406AD"/>
    <w:rsid w:val="00A41689"/>
    <w:rsid w:val="00A41E32"/>
    <w:rsid w:val="00A42592"/>
    <w:rsid w:val="00A4296A"/>
    <w:rsid w:val="00A42D53"/>
    <w:rsid w:val="00A42D5F"/>
    <w:rsid w:val="00A43C59"/>
    <w:rsid w:val="00A4468C"/>
    <w:rsid w:val="00A46AFE"/>
    <w:rsid w:val="00A50ECD"/>
    <w:rsid w:val="00A50EF7"/>
    <w:rsid w:val="00A518F3"/>
    <w:rsid w:val="00A52048"/>
    <w:rsid w:val="00A52729"/>
    <w:rsid w:val="00A53233"/>
    <w:rsid w:val="00A533EF"/>
    <w:rsid w:val="00A535D4"/>
    <w:rsid w:val="00A53675"/>
    <w:rsid w:val="00A547B8"/>
    <w:rsid w:val="00A5645F"/>
    <w:rsid w:val="00A564D7"/>
    <w:rsid w:val="00A56B6A"/>
    <w:rsid w:val="00A573FC"/>
    <w:rsid w:val="00A578DC"/>
    <w:rsid w:val="00A60AC0"/>
    <w:rsid w:val="00A615CB"/>
    <w:rsid w:val="00A62048"/>
    <w:rsid w:val="00A62319"/>
    <w:rsid w:val="00A640E2"/>
    <w:rsid w:val="00A64D65"/>
    <w:rsid w:val="00A65CA2"/>
    <w:rsid w:val="00A6691D"/>
    <w:rsid w:val="00A6725B"/>
    <w:rsid w:val="00A70605"/>
    <w:rsid w:val="00A711A3"/>
    <w:rsid w:val="00A73134"/>
    <w:rsid w:val="00A7348E"/>
    <w:rsid w:val="00A7365A"/>
    <w:rsid w:val="00A73C07"/>
    <w:rsid w:val="00A76001"/>
    <w:rsid w:val="00A76654"/>
    <w:rsid w:val="00A777B2"/>
    <w:rsid w:val="00A8086F"/>
    <w:rsid w:val="00A81013"/>
    <w:rsid w:val="00A825D4"/>
    <w:rsid w:val="00A828F6"/>
    <w:rsid w:val="00A82B73"/>
    <w:rsid w:val="00A831D6"/>
    <w:rsid w:val="00A83B1F"/>
    <w:rsid w:val="00A85B3B"/>
    <w:rsid w:val="00A86E8B"/>
    <w:rsid w:val="00A87164"/>
    <w:rsid w:val="00A87BF3"/>
    <w:rsid w:val="00A92361"/>
    <w:rsid w:val="00A93072"/>
    <w:rsid w:val="00A930A1"/>
    <w:rsid w:val="00A938BD"/>
    <w:rsid w:val="00A93953"/>
    <w:rsid w:val="00A95948"/>
    <w:rsid w:val="00A959D8"/>
    <w:rsid w:val="00A96149"/>
    <w:rsid w:val="00A96D45"/>
    <w:rsid w:val="00AA0B40"/>
    <w:rsid w:val="00AA113D"/>
    <w:rsid w:val="00AA1245"/>
    <w:rsid w:val="00AA146F"/>
    <w:rsid w:val="00AA26D1"/>
    <w:rsid w:val="00AA3853"/>
    <w:rsid w:val="00AA43EA"/>
    <w:rsid w:val="00AA6BD5"/>
    <w:rsid w:val="00AA6BD8"/>
    <w:rsid w:val="00AA6C7D"/>
    <w:rsid w:val="00AA7FD6"/>
    <w:rsid w:val="00AB042A"/>
    <w:rsid w:val="00AB0B86"/>
    <w:rsid w:val="00AB11AD"/>
    <w:rsid w:val="00AB19EF"/>
    <w:rsid w:val="00AB2495"/>
    <w:rsid w:val="00AB2D34"/>
    <w:rsid w:val="00AB3430"/>
    <w:rsid w:val="00AB37B9"/>
    <w:rsid w:val="00AB3DAA"/>
    <w:rsid w:val="00AB4AD1"/>
    <w:rsid w:val="00AB4E23"/>
    <w:rsid w:val="00AB5E07"/>
    <w:rsid w:val="00AB5E51"/>
    <w:rsid w:val="00AB6352"/>
    <w:rsid w:val="00AB7CFA"/>
    <w:rsid w:val="00AC07B5"/>
    <w:rsid w:val="00AC2010"/>
    <w:rsid w:val="00AC5B42"/>
    <w:rsid w:val="00AC5B48"/>
    <w:rsid w:val="00AC62AF"/>
    <w:rsid w:val="00AD0175"/>
    <w:rsid w:val="00AD1450"/>
    <w:rsid w:val="00AD15E8"/>
    <w:rsid w:val="00AD356D"/>
    <w:rsid w:val="00AD4AA3"/>
    <w:rsid w:val="00AD5C68"/>
    <w:rsid w:val="00AD6502"/>
    <w:rsid w:val="00AD6A5C"/>
    <w:rsid w:val="00AE0695"/>
    <w:rsid w:val="00AE19D9"/>
    <w:rsid w:val="00AE1DA2"/>
    <w:rsid w:val="00AE3C65"/>
    <w:rsid w:val="00AE3E7E"/>
    <w:rsid w:val="00AE4DEF"/>
    <w:rsid w:val="00AE5957"/>
    <w:rsid w:val="00AE5C6F"/>
    <w:rsid w:val="00AE5F49"/>
    <w:rsid w:val="00AE7E53"/>
    <w:rsid w:val="00AF00F2"/>
    <w:rsid w:val="00AF12FE"/>
    <w:rsid w:val="00AF1315"/>
    <w:rsid w:val="00AF19BF"/>
    <w:rsid w:val="00AF1C26"/>
    <w:rsid w:val="00AF2554"/>
    <w:rsid w:val="00AF2D75"/>
    <w:rsid w:val="00AF2DC3"/>
    <w:rsid w:val="00AF595D"/>
    <w:rsid w:val="00B00A0B"/>
    <w:rsid w:val="00B0249C"/>
    <w:rsid w:val="00B02B4F"/>
    <w:rsid w:val="00B033E5"/>
    <w:rsid w:val="00B039D5"/>
    <w:rsid w:val="00B03A63"/>
    <w:rsid w:val="00B078CE"/>
    <w:rsid w:val="00B07D68"/>
    <w:rsid w:val="00B12199"/>
    <w:rsid w:val="00B129A4"/>
    <w:rsid w:val="00B140C5"/>
    <w:rsid w:val="00B14D7E"/>
    <w:rsid w:val="00B201A4"/>
    <w:rsid w:val="00B201D1"/>
    <w:rsid w:val="00B213A6"/>
    <w:rsid w:val="00B21E57"/>
    <w:rsid w:val="00B235B0"/>
    <w:rsid w:val="00B24130"/>
    <w:rsid w:val="00B24DF6"/>
    <w:rsid w:val="00B25BE2"/>
    <w:rsid w:val="00B26EB5"/>
    <w:rsid w:val="00B2734B"/>
    <w:rsid w:val="00B27A61"/>
    <w:rsid w:val="00B27B2A"/>
    <w:rsid w:val="00B304CA"/>
    <w:rsid w:val="00B308D0"/>
    <w:rsid w:val="00B30FD2"/>
    <w:rsid w:val="00B3445D"/>
    <w:rsid w:val="00B34FE2"/>
    <w:rsid w:val="00B35166"/>
    <w:rsid w:val="00B357D8"/>
    <w:rsid w:val="00B35A15"/>
    <w:rsid w:val="00B360F4"/>
    <w:rsid w:val="00B36A00"/>
    <w:rsid w:val="00B3792B"/>
    <w:rsid w:val="00B37961"/>
    <w:rsid w:val="00B37BFC"/>
    <w:rsid w:val="00B400F0"/>
    <w:rsid w:val="00B40358"/>
    <w:rsid w:val="00B412A6"/>
    <w:rsid w:val="00B41614"/>
    <w:rsid w:val="00B41673"/>
    <w:rsid w:val="00B42851"/>
    <w:rsid w:val="00B429F9"/>
    <w:rsid w:val="00B42F80"/>
    <w:rsid w:val="00B435CB"/>
    <w:rsid w:val="00B438A9"/>
    <w:rsid w:val="00B442D6"/>
    <w:rsid w:val="00B465EC"/>
    <w:rsid w:val="00B479C5"/>
    <w:rsid w:val="00B505C8"/>
    <w:rsid w:val="00B50DB8"/>
    <w:rsid w:val="00B5144E"/>
    <w:rsid w:val="00B51921"/>
    <w:rsid w:val="00B53654"/>
    <w:rsid w:val="00B53905"/>
    <w:rsid w:val="00B546DB"/>
    <w:rsid w:val="00B54A94"/>
    <w:rsid w:val="00B54B5B"/>
    <w:rsid w:val="00B5562E"/>
    <w:rsid w:val="00B55862"/>
    <w:rsid w:val="00B55D65"/>
    <w:rsid w:val="00B56305"/>
    <w:rsid w:val="00B57000"/>
    <w:rsid w:val="00B57359"/>
    <w:rsid w:val="00B60939"/>
    <w:rsid w:val="00B60AFD"/>
    <w:rsid w:val="00B62715"/>
    <w:rsid w:val="00B6329E"/>
    <w:rsid w:val="00B65611"/>
    <w:rsid w:val="00B666FE"/>
    <w:rsid w:val="00B67343"/>
    <w:rsid w:val="00B70E8E"/>
    <w:rsid w:val="00B71BE6"/>
    <w:rsid w:val="00B73B36"/>
    <w:rsid w:val="00B73C05"/>
    <w:rsid w:val="00B76C92"/>
    <w:rsid w:val="00B77848"/>
    <w:rsid w:val="00B77C4D"/>
    <w:rsid w:val="00B77DB0"/>
    <w:rsid w:val="00B80EFD"/>
    <w:rsid w:val="00B818A4"/>
    <w:rsid w:val="00B81EEC"/>
    <w:rsid w:val="00B824C2"/>
    <w:rsid w:val="00B83739"/>
    <w:rsid w:val="00B83E48"/>
    <w:rsid w:val="00B84117"/>
    <w:rsid w:val="00B858F0"/>
    <w:rsid w:val="00B85AA2"/>
    <w:rsid w:val="00B8649C"/>
    <w:rsid w:val="00B8694C"/>
    <w:rsid w:val="00B8695D"/>
    <w:rsid w:val="00B87F0A"/>
    <w:rsid w:val="00B92D0B"/>
    <w:rsid w:val="00B93267"/>
    <w:rsid w:val="00B93909"/>
    <w:rsid w:val="00B9411B"/>
    <w:rsid w:val="00B94945"/>
    <w:rsid w:val="00B94DD6"/>
    <w:rsid w:val="00B9553D"/>
    <w:rsid w:val="00B96B10"/>
    <w:rsid w:val="00BA06F8"/>
    <w:rsid w:val="00BA18D2"/>
    <w:rsid w:val="00BA2748"/>
    <w:rsid w:val="00BA322D"/>
    <w:rsid w:val="00BA4DF0"/>
    <w:rsid w:val="00BA4ECF"/>
    <w:rsid w:val="00BA63FA"/>
    <w:rsid w:val="00BA716B"/>
    <w:rsid w:val="00BA7296"/>
    <w:rsid w:val="00BB00B3"/>
    <w:rsid w:val="00BB0BDD"/>
    <w:rsid w:val="00BB176C"/>
    <w:rsid w:val="00BB1DBC"/>
    <w:rsid w:val="00BB2A73"/>
    <w:rsid w:val="00BB3A45"/>
    <w:rsid w:val="00BB4ACC"/>
    <w:rsid w:val="00BB703E"/>
    <w:rsid w:val="00BB732D"/>
    <w:rsid w:val="00BB7405"/>
    <w:rsid w:val="00BC0391"/>
    <w:rsid w:val="00BC03EC"/>
    <w:rsid w:val="00BC0F37"/>
    <w:rsid w:val="00BC2201"/>
    <w:rsid w:val="00BC3631"/>
    <w:rsid w:val="00BC3A17"/>
    <w:rsid w:val="00BC3BD0"/>
    <w:rsid w:val="00BC542F"/>
    <w:rsid w:val="00BC591F"/>
    <w:rsid w:val="00BC5F3E"/>
    <w:rsid w:val="00BC7D6D"/>
    <w:rsid w:val="00BD1731"/>
    <w:rsid w:val="00BD2108"/>
    <w:rsid w:val="00BD670B"/>
    <w:rsid w:val="00BD68A3"/>
    <w:rsid w:val="00BD6938"/>
    <w:rsid w:val="00BD6CF3"/>
    <w:rsid w:val="00BD7F72"/>
    <w:rsid w:val="00BE0ECA"/>
    <w:rsid w:val="00BE2180"/>
    <w:rsid w:val="00BE21F2"/>
    <w:rsid w:val="00BE2864"/>
    <w:rsid w:val="00BE4275"/>
    <w:rsid w:val="00BE4305"/>
    <w:rsid w:val="00BE4598"/>
    <w:rsid w:val="00BF06AE"/>
    <w:rsid w:val="00BF0F95"/>
    <w:rsid w:val="00BF1DA3"/>
    <w:rsid w:val="00BF20F6"/>
    <w:rsid w:val="00BF2433"/>
    <w:rsid w:val="00BF28FC"/>
    <w:rsid w:val="00BF2E6E"/>
    <w:rsid w:val="00BF3324"/>
    <w:rsid w:val="00BF455D"/>
    <w:rsid w:val="00BF61C9"/>
    <w:rsid w:val="00BF6A4F"/>
    <w:rsid w:val="00BF6C94"/>
    <w:rsid w:val="00BF6CAD"/>
    <w:rsid w:val="00BF722D"/>
    <w:rsid w:val="00C00424"/>
    <w:rsid w:val="00C00BB0"/>
    <w:rsid w:val="00C01D92"/>
    <w:rsid w:val="00C05E16"/>
    <w:rsid w:val="00C06A35"/>
    <w:rsid w:val="00C07ACF"/>
    <w:rsid w:val="00C116B1"/>
    <w:rsid w:val="00C1179F"/>
    <w:rsid w:val="00C127B9"/>
    <w:rsid w:val="00C128FA"/>
    <w:rsid w:val="00C12C14"/>
    <w:rsid w:val="00C12D15"/>
    <w:rsid w:val="00C137CB"/>
    <w:rsid w:val="00C144DE"/>
    <w:rsid w:val="00C150B8"/>
    <w:rsid w:val="00C15F04"/>
    <w:rsid w:val="00C179B3"/>
    <w:rsid w:val="00C17E3F"/>
    <w:rsid w:val="00C200AA"/>
    <w:rsid w:val="00C237ED"/>
    <w:rsid w:val="00C242B9"/>
    <w:rsid w:val="00C24632"/>
    <w:rsid w:val="00C25418"/>
    <w:rsid w:val="00C25D9C"/>
    <w:rsid w:val="00C26923"/>
    <w:rsid w:val="00C2778B"/>
    <w:rsid w:val="00C27BE4"/>
    <w:rsid w:val="00C31649"/>
    <w:rsid w:val="00C31923"/>
    <w:rsid w:val="00C3381C"/>
    <w:rsid w:val="00C3434C"/>
    <w:rsid w:val="00C40385"/>
    <w:rsid w:val="00C4148D"/>
    <w:rsid w:val="00C415B9"/>
    <w:rsid w:val="00C41768"/>
    <w:rsid w:val="00C43EC6"/>
    <w:rsid w:val="00C4435D"/>
    <w:rsid w:val="00C475AA"/>
    <w:rsid w:val="00C47C98"/>
    <w:rsid w:val="00C47CD7"/>
    <w:rsid w:val="00C527C7"/>
    <w:rsid w:val="00C52EB0"/>
    <w:rsid w:val="00C53C98"/>
    <w:rsid w:val="00C56FCF"/>
    <w:rsid w:val="00C57A8B"/>
    <w:rsid w:val="00C57B6C"/>
    <w:rsid w:val="00C6154D"/>
    <w:rsid w:val="00C61A59"/>
    <w:rsid w:val="00C628A6"/>
    <w:rsid w:val="00C63758"/>
    <w:rsid w:val="00C64344"/>
    <w:rsid w:val="00C65108"/>
    <w:rsid w:val="00C65576"/>
    <w:rsid w:val="00C65711"/>
    <w:rsid w:val="00C66165"/>
    <w:rsid w:val="00C66D0F"/>
    <w:rsid w:val="00C7060A"/>
    <w:rsid w:val="00C7151A"/>
    <w:rsid w:val="00C717E3"/>
    <w:rsid w:val="00C71F60"/>
    <w:rsid w:val="00C7206C"/>
    <w:rsid w:val="00C721E2"/>
    <w:rsid w:val="00C72241"/>
    <w:rsid w:val="00C73049"/>
    <w:rsid w:val="00C73B66"/>
    <w:rsid w:val="00C740CF"/>
    <w:rsid w:val="00C750C8"/>
    <w:rsid w:val="00C7560F"/>
    <w:rsid w:val="00C77854"/>
    <w:rsid w:val="00C80A0E"/>
    <w:rsid w:val="00C8101C"/>
    <w:rsid w:val="00C81C07"/>
    <w:rsid w:val="00C8213F"/>
    <w:rsid w:val="00C8303F"/>
    <w:rsid w:val="00C83971"/>
    <w:rsid w:val="00C84CF5"/>
    <w:rsid w:val="00C85154"/>
    <w:rsid w:val="00C85671"/>
    <w:rsid w:val="00C85A70"/>
    <w:rsid w:val="00C86FDA"/>
    <w:rsid w:val="00C8797A"/>
    <w:rsid w:val="00C900B8"/>
    <w:rsid w:val="00C90197"/>
    <w:rsid w:val="00C90C71"/>
    <w:rsid w:val="00C90D66"/>
    <w:rsid w:val="00C91FD1"/>
    <w:rsid w:val="00C931CF"/>
    <w:rsid w:val="00C938CF"/>
    <w:rsid w:val="00C94053"/>
    <w:rsid w:val="00C94BFB"/>
    <w:rsid w:val="00C9624D"/>
    <w:rsid w:val="00C969DA"/>
    <w:rsid w:val="00CA131C"/>
    <w:rsid w:val="00CA1735"/>
    <w:rsid w:val="00CA2C77"/>
    <w:rsid w:val="00CA444F"/>
    <w:rsid w:val="00CA5245"/>
    <w:rsid w:val="00CA5D90"/>
    <w:rsid w:val="00CA6754"/>
    <w:rsid w:val="00CA71F4"/>
    <w:rsid w:val="00CA72DA"/>
    <w:rsid w:val="00CA76D0"/>
    <w:rsid w:val="00CA7B09"/>
    <w:rsid w:val="00CB12A5"/>
    <w:rsid w:val="00CB1CAC"/>
    <w:rsid w:val="00CB2D14"/>
    <w:rsid w:val="00CB2F2A"/>
    <w:rsid w:val="00CB2F61"/>
    <w:rsid w:val="00CB4562"/>
    <w:rsid w:val="00CB5824"/>
    <w:rsid w:val="00CB5B1A"/>
    <w:rsid w:val="00CB6B22"/>
    <w:rsid w:val="00CB6F01"/>
    <w:rsid w:val="00CB7E29"/>
    <w:rsid w:val="00CB7F5F"/>
    <w:rsid w:val="00CC03A0"/>
    <w:rsid w:val="00CC1B39"/>
    <w:rsid w:val="00CC1BFA"/>
    <w:rsid w:val="00CC2810"/>
    <w:rsid w:val="00CC2E9F"/>
    <w:rsid w:val="00CC35EA"/>
    <w:rsid w:val="00CC3848"/>
    <w:rsid w:val="00CC45FA"/>
    <w:rsid w:val="00CC6756"/>
    <w:rsid w:val="00CC6D5E"/>
    <w:rsid w:val="00CC790F"/>
    <w:rsid w:val="00CC7A38"/>
    <w:rsid w:val="00CD0200"/>
    <w:rsid w:val="00CD20CA"/>
    <w:rsid w:val="00CD23D1"/>
    <w:rsid w:val="00CD2B62"/>
    <w:rsid w:val="00CD3CA2"/>
    <w:rsid w:val="00CD3F77"/>
    <w:rsid w:val="00CD4E80"/>
    <w:rsid w:val="00CD6ADC"/>
    <w:rsid w:val="00CD7193"/>
    <w:rsid w:val="00CE19DA"/>
    <w:rsid w:val="00CE1D33"/>
    <w:rsid w:val="00CE38B1"/>
    <w:rsid w:val="00CE38C8"/>
    <w:rsid w:val="00CE524F"/>
    <w:rsid w:val="00CE58CC"/>
    <w:rsid w:val="00CE6274"/>
    <w:rsid w:val="00CE77B6"/>
    <w:rsid w:val="00CF09CA"/>
    <w:rsid w:val="00CF2B8D"/>
    <w:rsid w:val="00CF3A1B"/>
    <w:rsid w:val="00CF456B"/>
    <w:rsid w:val="00CF46A2"/>
    <w:rsid w:val="00CF5A22"/>
    <w:rsid w:val="00D00906"/>
    <w:rsid w:val="00D00E75"/>
    <w:rsid w:val="00D012EC"/>
    <w:rsid w:val="00D01DE9"/>
    <w:rsid w:val="00D0262E"/>
    <w:rsid w:val="00D026C4"/>
    <w:rsid w:val="00D03679"/>
    <w:rsid w:val="00D04DF5"/>
    <w:rsid w:val="00D05E3D"/>
    <w:rsid w:val="00D06139"/>
    <w:rsid w:val="00D110BD"/>
    <w:rsid w:val="00D11298"/>
    <w:rsid w:val="00D128FC"/>
    <w:rsid w:val="00D132E8"/>
    <w:rsid w:val="00D13675"/>
    <w:rsid w:val="00D141E1"/>
    <w:rsid w:val="00D15314"/>
    <w:rsid w:val="00D15B48"/>
    <w:rsid w:val="00D17D6C"/>
    <w:rsid w:val="00D201FC"/>
    <w:rsid w:val="00D20473"/>
    <w:rsid w:val="00D2155B"/>
    <w:rsid w:val="00D23D11"/>
    <w:rsid w:val="00D244B6"/>
    <w:rsid w:val="00D24F01"/>
    <w:rsid w:val="00D25120"/>
    <w:rsid w:val="00D27473"/>
    <w:rsid w:val="00D2754D"/>
    <w:rsid w:val="00D27B27"/>
    <w:rsid w:val="00D27F2B"/>
    <w:rsid w:val="00D3080C"/>
    <w:rsid w:val="00D30D5B"/>
    <w:rsid w:val="00D314AE"/>
    <w:rsid w:val="00D33BE9"/>
    <w:rsid w:val="00D33F93"/>
    <w:rsid w:val="00D357FF"/>
    <w:rsid w:val="00D367B1"/>
    <w:rsid w:val="00D37A5D"/>
    <w:rsid w:val="00D37F0F"/>
    <w:rsid w:val="00D4148C"/>
    <w:rsid w:val="00D41AD2"/>
    <w:rsid w:val="00D42060"/>
    <w:rsid w:val="00D424C7"/>
    <w:rsid w:val="00D42CD3"/>
    <w:rsid w:val="00D434C6"/>
    <w:rsid w:val="00D43B2A"/>
    <w:rsid w:val="00D43CF1"/>
    <w:rsid w:val="00D43D83"/>
    <w:rsid w:val="00D45053"/>
    <w:rsid w:val="00D46F5B"/>
    <w:rsid w:val="00D47575"/>
    <w:rsid w:val="00D5243B"/>
    <w:rsid w:val="00D533EC"/>
    <w:rsid w:val="00D562DE"/>
    <w:rsid w:val="00D56A95"/>
    <w:rsid w:val="00D6076E"/>
    <w:rsid w:val="00D60AA8"/>
    <w:rsid w:val="00D63193"/>
    <w:rsid w:val="00D63EE3"/>
    <w:rsid w:val="00D70F16"/>
    <w:rsid w:val="00D717AD"/>
    <w:rsid w:val="00D72617"/>
    <w:rsid w:val="00D72F21"/>
    <w:rsid w:val="00D72F57"/>
    <w:rsid w:val="00D76A44"/>
    <w:rsid w:val="00D7710C"/>
    <w:rsid w:val="00D815EF"/>
    <w:rsid w:val="00D81812"/>
    <w:rsid w:val="00D81949"/>
    <w:rsid w:val="00D81F26"/>
    <w:rsid w:val="00D81F9E"/>
    <w:rsid w:val="00D822E2"/>
    <w:rsid w:val="00D843F2"/>
    <w:rsid w:val="00D855EC"/>
    <w:rsid w:val="00D86231"/>
    <w:rsid w:val="00D86377"/>
    <w:rsid w:val="00D912AB"/>
    <w:rsid w:val="00D91923"/>
    <w:rsid w:val="00D925E4"/>
    <w:rsid w:val="00D93753"/>
    <w:rsid w:val="00D94FBF"/>
    <w:rsid w:val="00D96198"/>
    <w:rsid w:val="00DA18B0"/>
    <w:rsid w:val="00DA1D9E"/>
    <w:rsid w:val="00DA3167"/>
    <w:rsid w:val="00DA4C32"/>
    <w:rsid w:val="00DA4DC3"/>
    <w:rsid w:val="00DA6034"/>
    <w:rsid w:val="00DA60C0"/>
    <w:rsid w:val="00DA77A5"/>
    <w:rsid w:val="00DB0E36"/>
    <w:rsid w:val="00DB1086"/>
    <w:rsid w:val="00DB3DBF"/>
    <w:rsid w:val="00DB484F"/>
    <w:rsid w:val="00DB4CF7"/>
    <w:rsid w:val="00DB5124"/>
    <w:rsid w:val="00DB75D9"/>
    <w:rsid w:val="00DB79A9"/>
    <w:rsid w:val="00DC04F6"/>
    <w:rsid w:val="00DC0690"/>
    <w:rsid w:val="00DC1D65"/>
    <w:rsid w:val="00DC3C57"/>
    <w:rsid w:val="00DC4C7B"/>
    <w:rsid w:val="00DC5501"/>
    <w:rsid w:val="00DC5DE4"/>
    <w:rsid w:val="00DC6734"/>
    <w:rsid w:val="00DC7154"/>
    <w:rsid w:val="00DC739F"/>
    <w:rsid w:val="00DC7E8A"/>
    <w:rsid w:val="00DD0F78"/>
    <w:rsid w:val="00DD273C"/>
    <w:rsid w:val="00DD3F28"/>
    <w:rsid w:val="00DD4446"/>
    <w:rsid w:val="00DD4537"/>
    <w:rsid w:val="00DD4E15"/>
    <w:rsid w:val="00DD5337"/>
    <w:rsid w:val="00DD5CB7"/>
    <w:rsid w:val="00DE2304"/>
    <w:rsid w:val="00DE3138"/>
    <w:rsid w:val="00DE37F8"/>
    <w:rsid w:val="00DE4273"/>
    <w:rsid w:val="00DE4A8D"/>
    <w:rsid w:val="00DE4FCB"/>
    <w:rsid w:val="00DE5899"/>
    <w:rsid w:val="00DE5D07"/>
    <w:rsid w:val="00DE600D"/>
    <w:rsid w:val="00DE72A7"/>
    <w:rsid w:val="00DE7832"/>
    <w:rsid w:val="00DF18FC"/>
    <w:rsid w:val="00DF5D2B"/>
    <w:rsid w:val="00DF6341"/>
    <w:rsid w:val="00E0010A"/>
    <w:rsid w:val="00E00E8E"/>
    <w:rsid w:val="00E01F51"/>
    <w:rsid w:val="00E02E48"/>
    <w:rsid w:val="00E052CD"/>
    <w:rsid w:val="00E05630"/>
    <w:rsid w:val="00E06DBB"/>
    <w:rsid w:val="00E07F0F"/>
    <w:rsid w:val="00E10149"/>
    <w:rsid w:val="00E10BFF"/>
    <w:rsid w:val="00E11340"/>
    <w:rsid w:val="00E11A6F"/>
    <w:rsid w:val="00E11DD2"/>
    <w:rsid w:val="00E122A1"/>
    <w:rsid w:val="00E15345"/>
    <w:rsid w:val="00E15A39"/>
    <w:rsid w:val="00E16372"/>
    <w:rsid w:val="00E16AD8"/>
    <w:rsid w:val="00E17FFA"/>
    <w:rsid w:val="00E20E4D"/>
    <w:rsid w:val="00E20ED6"/>
    <w:rsid w:val="00E21358"/>
    <w:rsid w:val="00E21386"/>
    <w:rsid w:val="00E21BCF"/>
    <w:rsid w:val="00E2249B"/>
    <w:rsid w:val="00E22A0D"/>
    <w:rsid w:val="00E244F6"/>
    <w:rsid w:val="00E25178"/>
    <w:rsid w:val="00E258DB"/>
    <w:rsid w:val="00E2771E"/>
    <w:rsid w:val="00E27F49"/>
    <w:rsid w:val="00E30481"/>
    <w:rsid w:val="00E311EF"/>
    <w:rsid w:val="00E32180"/>
    <w:rsid w:val="00E34948"/>
    <w:rsid w:val="00E37569"/>
    <w:rsid w:val="00E401B2"/>
    <w:rsid w:val="00E403DF"/>
    <w:rsid w:val="00E40B73"/>
    <w:rsid w:val="00E41E30"/>
    <w:rsid w:val="00E42F73"/>
    <w:rsid w:val="00E43D70"/>
    <w:rsid w:val="00E466F3"/>
    <w:rsid w:val="00E467A2"/>
    <w:rsid w:val="00E47B2C"/>
    <w:rsid w:val="00E47C26"/>
    <w:rsid w:val="00E47F86"/>
    <w:rsid w:val="00E501C1"/>
    <w:rsid w:val="00E50C34"/>
    <w:rsid w:val="00E50E53"/>
    <w:rsid w:val="00E51560"/>
    <w:rsid w:val="00E51821"/>
    <w:rsid w:val="00E52BAF"/>
    <w:rsid w:val="00E53FC8"/>
    <w:rsid w:val="00E54347"/>
    <w:rsid w:val="00E54AF4"/>
    <w:rsid w:val="00E55424"/>
    <w:rsid w:val="00E55915"/>
    <w:rsid w:val="00E55BB5"/>
    <w:rsid w:val="00E55F5C"/>
    <w:rsid w:val="00E55FFE"/>
    <w:rsid w:val="00E60242"/>
    <w:rsid w:val="00E611DF"/>
    <w:rsid w:val="00E61AA8"/>
    <w:rsid w:val="00E61EF2"/>
    <w:rsid w:val="00E63E07"/>
    <w:rsid w:val="00E65E79"/>
    <w:rsid w:val="00E6609E"/>
    <w:rsid w:val="00E66BA2"/>
    <w:rsid w:val="00E67416"/>
    <w:rsid w:val="00E7152F"/>
    <w:rsid w:val="00E71536"/>
    <w:rsid w:val="00E718B6"/>
    <w:rsid w:val="00E723BA"/>
    <w:rsid w:val="00E725DF"/>
    <w:rsid w:val="00E73581"/>
    <w:rsid w:val="00E73680"/>
    <w:rsid w:val="00E73C61"/>
    <w:rsid w:val="00E73F5E"/>
    <w:rsid w:val="00E755AA"/>
    <w:rsid w:val="00E75F65"/>
    <w:rsid w:val="00E833F7"/>
    <w:rsid w:val="00E83BDF"/>
    <w:rsid w:val="00E86FCC"/>
    <w:rsid w:val="00E87A1D"/>
    <w:rsid w:val="00E90390"/>
    <w:rsid w:val="00E9094A"/>
    <w:rsid w:val="00E91264"/>
    <w:rsid w:val="00E91D35"/>
    <w:rsid w:val="00E926A5"/>
    <w:rsid w:val="00E93486"/>
    <w:rsid w:val="00E95146"/>
    <w:rsid w:val="00E95F8E"/>
    <w:rsid w:val="00E962CC"/>
    <w:rsid w:val="00EA17C3"/>
    <w:rsid w:val="00EA2ABD"/>
    <w:rsid w:val="00EA2CAA"/>
    <w:rsid w:val="00EA3864"/>
    <w:rsid w:val="00EA45B4"/>
    <w:rsid w:val="00EA4A09"/>
    <w:rsid w:val="00EA570B"/>
    <w:rsid w:val="00EA6543"/>
    <w:rsid w:val="00EA66C5"/>
    <w:rsid w:val="00EA7F1C"/>
    <w:rsid w:val="00EB15B6"/>
    <w:rsid w:val="00EB261A"/>
    <w:rsid w:val="00EB3D06"/>
    <w:rsid w:val="00EB3E91"/>
    <w:rsid w:val="00EB4916"/>
    <w:rsid w:val="00EB4D4F"/>
    <w:rsid w:val="00EC00C9"/>
    <w:rsid w:val="00EC0DD9"/>
    <w:rsid w:val="00EC243B"/>
    <w:rsid w:val="00EC2649"/>
    <w:rsid w:val="00EC31ED"/>
    <w:rsid w:val="00EC45EA"/>
    <w:rsid w:val="00EC4B49"/>
    <w:rsid w:val="00EC5836"/>
    <w:rsid w:val="00EC5A2C"/>
    <w:rsid w:val="00EC62CC"/>
    <w:rsid w:val="00EC688C"/>
    <w:rsid w:val="00ED0637"/>
    <w:rsid w:val="00ED12E3"/>
    <w:rsid w:val="00ED280B"/>
    <w:rsid w:val="00ED4B04"/>
    <w:rsid w:val="00ED57EA"/>
    <w:rsid w:val="00ED5BD4"/>
    <w:rsid w:val="00ED639C"/>
    <w:rsid w:val="00EE07D3"/>
    <w:rsid w:val="00EE1996"/>
    <w:rsid w:val="00EE1C01"/>
    <w:rsid w:val="00EE22AF"/>
    <w:rsid w:val="00EE2AAA"/>
    <w:rsid w:val="00EE493C"/>
    <w:rsid w:val="00EE4C1D"/>
    <w:rsid w:val="00EF0171"/>
    <w:rsid w:val="00EF1B25"/>
    <w:rsid w:val="00EF1DA0"/>
    <w:rsid w:val="00EF42AF"/>
    <w:rsid w:val="00EF444A"/>
    <w:rsid w:val="00EF4747"/>
    <w:rsid w:val="00EF4BF8"/>
    <w:rsid w:val="00EF6B11"/>
    <w:rsid w:val="00F00D52"/>
    <w:rsid w:val="00F00FE8"/>
    <w:rsid w:val="00F014CB"/>
    <w:rsid w:val="00F02253"/>
    <w:rsid w:val="00F03C2E"/>
    <w:rsid w:val="00F04A66"/>
    <w:rsid w:val="00F04B4B"/>
    <w:rsid w:val="00F0516C"/>
    <w:rsid w:val="00F05BA4"/>
    <w:rsid w:val="00F05F06"/>
    <w:rsid w:val="00F067A2"/>
    <w:rsid w:val="00F06B40"/>
    <w:rsid w:val="00F07ACA"/>
    <w:rsid w:val="00F07B9E"/>
    <w:rsid w:val="00F1116F"/>
    <w:rsid w:val="00F11762"/>
    <w:rsid w:val="00F1263A"/>
    <w:rsid w:val="00F139C5"/>
    <w:rsid w:val="00F15853"/>
    <w:rsid w:val="00F15B77"/>
    <w:rsid w:val="00F17E5A"/>
    <w:rsid w:val="00F21236"/>
    <w:rsid w:val="00F216FB"/>
    <w:rsid w:val="00F23258"/>
    <w:rsid w:val="00F233E3"/>
    <w:rsid w:val="00F24271"/>
    <w:rsid w:val="00F24837"/>
    <w:rsid w:val="00F2575F"/>
    <w:rsid w:val="00F25775"/>
    <w:rsid w:val="00F269B7"/>
    <w:rsid w:val="00F27565"/>
    <w:rsid w:val="00F310D4"/>
    <w:rsid w:val="00F31D5A"/>
    <w:rsid w:val="00F33975"/>
    <w:rsid w:val="00F33DE9"/>
    <w:rsid w:val="00F344DD"/>
    <w:rsid w:val="00F35A02"/>
    <w:rsid w:val="00F35E6D"/>
    <w:rsid w:val="00F35EF4"/>
    <w:rsid w:val="00F3619A"/>
    <w:rsid w:val="00F40AAA"/>
    <w:rsid w:val="00F40BA7"/>
    <w:rsid w:val="00F40F9D"/>
    <w:rsid w:val="00F41ACD"/>
    <w:rsid w:val="00F42FDC"/>
    <w:rsid w:val="00F44254"/>
    <w:rsid w:val="00F4477D"/>
    <w:rsid w:val="00F448A8"/>
    <w:rsid w:val="00F46CB6"/>
    <w:rsid w:val="00F46DB3"/>
    <w:rsid w:val="00F4756D"/>
    <w:rsid w:val="00F47C69"/>
    <w:rsid w:val="00F47DE8"/>
    <w:rsid w:val="00F5095B"/>
    <w:rsid w:val="00F50E5D"/>
    <w:rsid w:val="00F5106D"/>
    <w:rsid w:val="00F52333"/>
    <w:rsid w:val="00F525A5"/>
    <w:rsid w:val="00F531A7"/>
    <w:rsid w:val="00F542C1"/>
    <w:rsid w:val="00F550E3"/>
    <w:rsid w:val="00F552D2"/>
    <w:rsid w:val="00F55E73"/>
    <w:rsid w:val="00F55EDA"/>
    <w:rsid w:val="00F55FEF"/>
    <w:rsid w:val="00F5618B"/>
    <w:rsid w:val="00F56C80"/>
    <w:rsid w:val="00F57052"/>
    <w:rsid w:val="00F57648"/>
    <w:rsid w:val="00F60092"/>
    <w:rsid w:val="00F60D3C"/>
    <w:rsid w:val="00F61C18"/>
    <w:rsid w:val="00F64EDB"/>
    <w:rsid w:val="00F64F93"/>
    <w:rsid w:val="00F65F4B"/>
    <w:rsid w:val="00F66F04"/>
    <w:rsid w:val="00F67A69"/>
    <w:rsid w:val="00F70BFF"/>
    <w:rsid w:val="00F70C9D"/>
    <w:rsid w:val="00F72934"/>
    <w:rsid w:val="00F73E08"/>
    <w:rsid w:val="00F74CD9"/>
    <w:rsid w:val="00F75BD9"/>
    <w:rsid w:val="00F75C04"/>
    <w:rsid w:val="00F77573"/>
    <w:rsid w:val="00F80688"/>
    <w:rsid w:val="00F80A7B"/>
    <w:rsid w:val="00F80E5D"/>
    <w:rsid w:val="00F81B2E"/>
    <w:rsid w:val="00F81E78"/>
    <w:rsid w:val="00F83773"/>
    <w:rsid w:val="00F83916"/>
    <w:rsid w:val="00F851CE"/>
    <w:rsid w:val="00F8679B"/>
    <w:rsid w:val="00F877FE"/>
    <w:rsid w:val="00F91219"/>
    <w:rsid w:val="00F92444"/>
    <w:rsid w:val="00F92548"/>
    <w:rsid w:val="00F9393E"/>
    <w:rsid w:val="00F94E0D"/>
    <w:rsid w:val="00F96FD0"/>
    <w:rsid w:val="00F97110"/>
    <w:rsid w:val="00F97A78"/>
    <w:rsid w:val="00F97F87"/>
    <w:rsid w:val="00FA06B6"/>
    <w:rsid w:val="00FA0B20"/>
    <w:rsid w:val="00FA24E7"/>
    <w:rsid w:val="00FA5CB8"/>
    <w:rsid w:val="00FA5EE6"/>
    <w:rsid w:val="00FA615E"/>
    <w:rsid w:val="00FA6593"/>
    <w:rsid w:val="00FA6ABF"/>
    <w:rsid w:val="00FA7956"/>
    <w:rsid w:val="00FA7D94"/>
    <w:rsid w:val="00FB0824"/>
    <w:rsid w:val="00FB2205"/>
    <w:rsid w:val="00FB2FCB"/>
    <w:rsid w:val="00FB3B83"/>
    <w:rsid w:val="00FB431E"/>
    <w:rsid w:val="00FB4C9C"/>
    <w:rsid w:val="00FB529E"/>
    <w:rsid w:val="00FB7275"/>
    <w:rsid w:val="00FB7C55"/>
    <w:rsid w:val="00FC061E"/>
    <w:rsid w:val="00FC1074"/>
    <w:rsid w:val="00FC140B"/>
    <w:rsid w:val="00FC1884"/>
    <w:rsid w:val="00FC26C6"/>
    <w:rsid w:val="00FC371D"/>
    <w:rsid w:val="00FC37FF"/>
    <w:rsid w:val="00FC5F0B"/>
    <w:rsid w:val="00FD0989"/>
    <w:rsid w:val="00FD2100"/>
    <w:rsid w:val="00FD2894"/>
    <w:rsid w:val="00FD3420"/>
    <w:rsid w:val="00FD3742"/>
    <w:rsid w:val="00FD436C"/>
    <w:rsid w:val="00FD446D"/>
    <w:rsid w:val="00FD4F2C"/>
    <w:rsid w:val="00FD6394"/>
    <w:rsid w:val="00FE0E6C"/>
    <w:rsid w:val="00FE1CDC"/>
    <w:rsid w:val="00FE70C3"/>
    <w:rsid w:val="00FF0044"/>
    <w:rsid w:val="00FF03DA"/>
    <w:rsid w:val="00FF0899"/>
    <w:rsid w:val="00FF1A8B"/>
    <w:rsid w:val="00FF2AD9"/>
    <w:rsid w:val="00FF359F"/>
    <w:rsid w:val="00FF3DCF"/>
    <w:rsid w:val="00FF41C7"/>
    <w:rsid w:val="00FF492C"/>
    <w:rsid w:val="00FF4A21"/>
    <w:rsid w:val="00FF5AA3"/>
    <w:rsid w:val="00FF5AD8"/>
    <w:rsid w:val="00FF78D8"/>
    <w:rsid w:val="042CC3DA"/>
    <w:rsid w:val="19BC6DF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44DE"/>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s Quantify,Normal: Bullets,Table Legend,Bullet1,Bullet List,Section 5,List Table,Bullets Points"/>
    <w:next w:val="ListBullet"/>
    <w:link w:val="ListParagraphChar"/>
    <w:uiPriority w:val="34"/>
    <w:qFormat/>
    <w:rsid w:val="001E6476"/>
    <w:pPr>
      <w:numPr>
        <w:numId w:val="6"/>
      </w:numPr>
      <w:spacing w:after="120"/>
      <w:ind w:left="1134"/>
      <w:jc w:val="both"/>
    </w:pPr>
    <w:rPr>
      <w:rFonts w:asciiTheme="minorHAnsi" w:hAnsiTheme="minorHAnsi" w:cs="Arial"/>
      <w:iCs/>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s Quantify Char,Normal: Bullets Char"/>
    <w:basedOn w:val="DefaultParagraphFont"/>
    <w:link w:val="ListParagraph"/>
    <w:uiPriority w:val="34"/>
    <w:qFormat/>
    <w:locked/>
    <w:rsid w:val="001E6476"/>
    <w:rPr>
      <w:rFonts w:asciiTheme="minorHAnsi" w:hAnsiTheme="minorHAnsi" w:cs="Arial"/>
      <w:iCs/>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Dossier table,Summary Table,RTI AMCP Table,Source table_,NICE instructions,PHE Table Grid,Lash Style Table,HTAtableplain,Section 3- footnotes"/>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Annotationmark"/>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E5899"/>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H19"/>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H19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uiPriority w:val="1"/>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iCs/>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uiPriority w:val="1"/>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link w:val="TableFigureFooterChar"/>
    <w:qFormat/>
    <w:rsid w:val="00093E39"/>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093E39"/>
    <w:rPr>
      <w:rFonts w:ascii="Arial Narrow" w:hAnsi="Arial Narrow" w:cs="Arial"/>
      <w:snapToGrid w:val="0"/>
      <w:sz w:val="18"/>
      <w:szCs w:val="22"/>
    </w:rPr>
  </w:style>
  <w:style w:type="paragraph" w:styleId="FootnoteText">
    <w:name w:val="footnote text"/>
    <w:basedOn w:val="Normal"/>
    <w:link w:val="FootnoteTextChar"/>
    <w:uiPriority w:val="99"/>
    <w:unhideWhenUsed/>
    <w:qFormat/>
    <w:rsid w:val="00D012EC"/>
    <w:pPr>
      <w:jc w:val="left"/>
    </w:pPr>
    <w:rPr>
      <w:rFonts w:asciiTheme="minorHAnsi" w:eastAsiaTheme="minorHAnsi" w:hAnsiTheme="minorHAnsi" w:cstheme="minorBidi"/>
      <w:sz w:val="18"/>
      <w:szCs w:val="20"/>
      <w:lang w:eastAsia="en-US"/>
    </w:rPr>
  </w:style>
  <w:style w:type="character" w:customStyle="1" w:styleId="FootnoteTextChar">
    <w:name w:val="Footnote Text Char"/>
    <w:basedOn w:val="DefaultParagraphFont"/>
    <w:link w:val="FootnoteText"/>
    <w:uiPriority w:val="99"/>
    <w:rsid w:val="00D012EC"/>
    <w:rPr>
      <w:rFonts w:asciiTheme="minorHAnsi" w:eastAsiaTheme="minorHAnsi" w:hAnsiTheme="minorHAnsi" w:cstheme="minorBidi"/>
      <w:sz w:val="18"/>
      <w:lang w:eastAsia="en-US"/>
    </w:rPr>
  </w:style>
  <w:style w:type="character" w:styleId="FootnoteReference">
    <w:name w:val="footnote reference"/>
    <w:basedOn w:val="DefaultParagraphFont"/>
    <w:uiPriority w:val="99"/>
    <w:unhideWhenUsed/>
    <w:rsid w:val="00D012EC"/>
    <w:rPr>
      <w:vertAlign w:val="superscript"/>
    </w:rPr>
  </w:style>
  <w:style w:type="table" w:customStyle="1" w:styleId="TableGrid11">
    <w:name w:val="Table Grid11"/>
    <w:basedOn w:val="TableNormal"/>
    <w:next w:val="TableGrid"/>
    <w:uiPriority w:val="59"/>
    <w:rsid w:val="00D01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12EC"/>
    <w:rPr>
      <w:color w:val="605E5C"/>
      <w:shd w:val="clear" w:color="auto" w:fill="E1DFDD"/>
    </w:rPr>
  </w:style>
  <w:style w:type="paragraph" w:customStyle="1" w:styleId="TableBullet">
    <w:name w:val="Table Bullet"/>
    <w:basedOn w:val="TableText0"/>
    <w:uiPriority w:val="1"/>
    <w:qFormat/>
    <w:rsid w:val="00D012EC"/>
    <w:pPr>
      <w:keepNext w:val="0"/>
      <w:numPr>
        <w:numId w:val="8"/>
      </w:numPr>
      <w:spacing w:before="40" w:after="40"/>
      <w:ind w:left="357" w:hanging="357"/>
    </w:pPr>
    <w:rPr>
      <w:rFonts w:asciiTheme="minorHAnsi" w:eastAsiaTheme="minorHAnsi" w:hAnsiTheme="minorHAnsi" w:cstheme="minorHAnsi"/>
      <w:bCs w:val="0"/>
      <w:szCs w:val="22"/>
      <w:lang w:eastAsia="en-US"/>
    </w:rPr>
  </w:style>
  <w:style w:type="character" w:styleId="Emphasis">
    <w:name w:val="Emphasis"/>
    <w:basedOn w:val="DefaultParagraphFont"/>
    <w:uiPriority w:val="20"/>
    <w:qFormat/>
    <w:rsid w:val="00D012EC"/>
    <w:rPr>
      <w:i/>
      <w:iCs/>
    </w:rPr>
  </w:style>
  <w:style w:type="table" w:customStyle="1" w:styleId="PBACTableStyle">
    <w:name w:val="PBAC Table Style"/>
    <w:basedOn w:val="TableGrid1"/>
    <w:uiPriority w:val="99"/>
    <w:rsid w:val="00B27B2A"/>
    <w:pPr>
      <w:widowControl w:val="0"/>
      <w:spacing w:before="120"/>
      <w:contextualSpacing/>
      <w:jc w:val="center"/>
    </w:pPr>
    <w:rPr>
      <w:rFonts w:ascii="Arial Narrow" w:eastAsiaTheme="minorHAnsi" w:hAnsi="Arial Narrow" w:cstheme="minorBidi"/>
      <w:color w:val="000000" w:themeColor="text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Haettenschweiler" w:hAnsi="Haettenschweiler"/>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Haettenschweiler" w:hAnsi="Haettenschweiler"/>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Haettenschweiler" w:hAnsi="Haettenschweiler"/>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
    <w:name w:val="Table Grid 1"/>
    <w:basedOn w:val="TableNormal"/>
    <w:semiHidden/>
    <w:unhideWhenUsed/>
    <w:rsid w:val="00B27B2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1">
    <w:name w:val="TableText"/>
    <w:basedOn w:val="Normal"/>
    <w:link w:val="TableTextChar1"/>
    <w:uiPriority w:val="3"/>
    <w:qFormat/>
    <w:rsid w:val="003E75F6"/>
    <w:pPr>
      <w:spacing w:before="20" w:after="20"/>
      <w:jc w:val="left"/>
    </w:pPr>
    <w:rPr>
      <w:rFonts w:cs="Calibri"/>
      <w:bCs/>
      <w:sz w:val="20"/>
      <w:szCs w:val="20"/>
      <w:lang w:eastAsia="zh-CN"/>
    </w:rPr>
  </w:style>
  <w:style w:type="character" w:customStyle="1" w:styleId="TableTextChar1">
    <w:name w:val="TableText Char"/>
    <w:basedOn w:val="DefaultParagraphFont"/>
    <w:link w:val="TableText1"/>
    <w:uiPriority w:val="3"/>
    <w:rsid w:val="003E75F6"/>
    <w:rPr>
      <w:rFonts w:ascii="Calibri" w:hAnsi="Calibri" w:cs="Calibri"/>
      <w:bCs/>
      <w:lang w:eastAsia="zh-CN"/>
    </w:rPr>
  </w:style>
  <w:style w:type="paragraph" w:customStyle="1" w:styleId="TableHeadingRow">
    <w:name w:val="TableHeadingRow"/>
    <w:basedOn w:val="TableText1"/>
    <w:uiPriority w:val="3"/>
    <w:qFormat/>
    <w:rsid w:val="003E75F6"/>
    <w:pPr>
      <w:keepNext/>
      <w:spacing w:before="40" w:after="40"/>
      <w:jc w:val="center"/>
    </w:pPr>
    <w:rPr>
      <w:b/>
      <w:bCs w:val="0"/>
    </w:rPr>
  </w:style>
  <w:style w:type="paragraph" w:customStyle="1" w:styleId="Footnote-TableFig">
    <w:name w:val="Footnote-TableFig"/>
    <w:basedOn w:val="Normal"/>
    <w:uiPriority w:val="1"/>
    <w:qFormat/>
    <w:rsid w:val="00901206"/>
    <w:pPr>
      <w:spacing w:after="240"/>
      <w:jc w:val="left"/>
    </w:pPr>
    <w:rPr>
      <w:rFonts w:asciiTheme="minorHAnsi" w:eastAsiaTheme="minorHAnsi" w:hAnsiTheme="minorHAnsi" w:cstheme="minorBidi"/>
      <w:sz w:val="18"/>
      <w:szCs w:val="22"/>
      <w:lang w:eastAsia="en-US"/>
    </w:rPr>
  </w:style>
  <w:style w:type="table" w:customStyle="1" w:styleId="TableGridLight1">
    <w:name w:val="Table Grid Light1"/>
    <w:basedOn w:val="TableNormal"/>
    <w:uiPriority w:val="40"/>
    <w:rsid w:val="00901206"/>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m5701993404698847243msolistparagraph">
    <w:name w:val="m_5701993404698847243msolistparagraph"/>
    <w:basedOn w:val="Normal"/>
    <w:rsid w:val="00C73049"/>
    <w:pPr>
      <w:spacing w:before="100" w:beforeAutospacing="1" w:after="100" w:afterAutospacing="1"/>
      <w:jc w:val="left"/>
    </w:pPr>
    <w:rPr>
      <w:rFonts w:eastAsiaTheme="minorHAnsi" w:cs="Calibri"/>
      <w:sz w:val="22"/>
      <w:szCs w:val="22"/>
    </w:rPr>
  </w:style>
  <w:style w:type="paragraph" w:customStyle="1" w:styleId="3-SubsectionHeading">
    <w:name w:val="3-Subsection Heading"/>
    <w:basedOn w:val="Heading2"/>
    <w:next w:val="Normal"/>
    <w:link w:val="3-SubsectionHeadingChar"/>
    <w:qFormat/>
    <w:rsid w:val="00A96149"/>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A96149"/>
    <w:rPr>
      <w:rFonts w:asciiTheme="minorHAnsi" w:eastAsiaTheme="majorEastAsia" w:hAnsiTheme="minorHAnsi" w:cstheme="majorBidi"/>
      <w:b/>
      <w:i/>
      <w:snapToGrid/>
      <w:spacing w:val="5"/>
      <w:kern w:val="28"/>
      <w:sz w:val="28"/>
      <w:szCs w:val="36"/>
      <w:lang w:eastAsia="en-US"/>
    </w:rPr>
  </w:style>
  <w:style w:type="paragraph" w:customStyle="1" w:styleId="COMH1numbered">
    <w:name w:val="COM H1 numbered"/>
    <w:next w:val="Normal"/>
    <w:qFormat/>
    <w:rsid w:val="005242E8"/>
    <w:pPr>
      <w:keepNext/>
      <w:spacing w:before="240" w:after="120"/>
      <w:ind w:left="720" w:hanging="720"/>
      <w:outlineLvl w:val="0"/>
    </w:pPr>
    <w:rPr>
      <w:rFonts w:asciiTheme="minorHAnsi" w:hAnsiTheme="minorHAnsi" w:cs="Arial"/>
      <w:b/>
      <w:snapToGrid w:val="0"/>
      <w:sz w:val="32"/>
      <w:szCs w:val="32"/>
    </w:rPr>
  </w:style>
  <w:style w:type="paragraph" w:customStyle="1" w:styleId="COMexecsumnumberedpara">
    <w:name w:val="COM exec sum numbered para"/>
    <w:basedOn w:val="ListParagraph"/>
    <w:link w:val="COMexecsumnumberedparaChar"/>
    <w:qFormat/>
    <w:rsid w:val="005242E8"/>
    <w:pPr>
      <w:numPr>
        <w:numId w:val="0"/>
      </w:numPr>
    </w:pPr>
  </w:style>
  <w:style w:type="character" w:customStyle="1" w:styleId="COMexecsumnumberedparaChar">
    <w:name w:val="COM exec sum numbered para Char"/>
    <w:basedOn w:val="DefaultParagraphFont"/>
    <w:link w:val="COMexecsumnumberedpara"/>
    <w:rsid w:val="005242E8"/>
    <w:rPr>
      <w:rFonts w:asciiTheme="minorHAnsi" w:hAnsiTheme="minorHAnsi" w:cs="Arial"/>
      <w:snapToGrid w:val="0"/>
      <w:sz w:val="24"/>
      <w:szCs w:val="24"/>
    </w:rPr>
  </w:style>
  <w:style w:type="character" w:customStyle="1" w:styleId="normaltextrun">
    <w:name w:val="normaltextrun"/>
    <w:basedOn w:val="DefaultParagraphFont"/>
    <w:rsid w:val="00D11298"/>
  </w:style>
  <w:style w:type="character" w:customStyle="1" w:styleId="apple-converted-space">
    <w:name w:val="apple-converted-space"/>
    <w:basedOn w:val="DefaultParagraphFont"/>
    <w:rsid w:val="008E6B0C"/>
  </w:style>
  <w:style w:type="paragraph" w:customStyle="1" w:styleId="tableheadingrow0">
    <w:name w:val="tableheadingrow"/>
    <w:basedOn w:val="Normal"/>
    <w:rsid w:val="00961108"/>
    <w:pPr>
      <w:spacing w:before="100" w:beforeAutospacing="1" w:after="100" w:afterAutospacing="1"/>
      <w:jc w:val="left"/>
    </w:pPr>
    <w:rPr>
      <w:rFonts w:eastAsiaTheme="minorHAnsi" w:cs="Calibri"/>
      <w:sz w:val="22"/>
      <w:szCs w:val="22"/>
    </w:rPr>
  </w:style>
  <w:style w:type="paragraph" w:customStyle="1" w:styleId="tabletext00">
    <w:name w:val="tabletext0"/>
    <w:basedOn w:val="Normal"/>
    <w:rsid w:val="00961108"/>
    <w:pPr>
      <w:spacing w:before="100" w:beforeAutospacing="1" w:after="100" w:afterAutospacing="1"/>
      <w:jc w:val="left"/>
    </w:pPr>
    <w:rPr>
      <w:rFonts w:eastAsiaTheme="minorHAnsi" w:cs="Calibri"/>
      <w:sz w:val="22"/>
      <w:szCs w:val="22"/>
    </w:rPr>
  </w:style>
  <w:style w:type="paragraph" w:customStyle="1" w:styleId="tablefigurefooter0">
    <w:name w:val="tablefigurefooter"/>
    <w:basedOn w:val="Normal"/>
    <w:rsid w:val="00961108"/>
    <w:pPr>
      <w:spacing w:before="100" w:beforeAutospacing="1" w:after="100" w:afterAutospacing="1"/>
      <w:jc w:val="left"/>
    </w:pPr>
    <w:rPr>
      <w:rFonts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007">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86140397">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63989464">
      <w:bodyDiv w:val="1"/>
      <w:marLeft w:val="0"/>
      <w:marRight w:val="0"/>
      <w:marTop w:val="0"/>
      <w:marBottom w:val="0"/>
      <w:divBdr>
        <w:top w:val="none" w:sz="0" w:space="0" w:color="auto"/>
        <w:left w:val="none" w:sz="0" w:space="0" w:color="auto"/>
        <w:bottom w:val="none" w:sz="0" w:space="0" w:color="auto"/>
        <w:right w:val="none" w:sz="0" w:space="0" w:color="auto"/>
      </w:divBdr>
    </w:div>
    <w:div w:id="424689496">
      <w:bodyDiv w:val="1"/>
      <w:marLeft w:val="0"/>
      <w:marRight w:val="0"/>
      <w:marTop w:val="0"/>
      <w:marBottom w:val="0"/>
      <w:divBdr>
        <w:top w:val="none" w:sz="0" w:space="0" w:color="auto"/>
        <w:left w:val="none" w:sz="0" w:space="0" w:color="auto"/>
        <w:bottom w:val="none" w:sz="0" w:space="0" w:color="auto"/>
        <w:right w:val="none" w:sz="0" w:space="0" w:color="auto"/>
      </w:divBdr>
    </w:div>
    <w:div w:id="456678481">
      <w:bodyDiv w:val="1"/>
      <w:marLeft w:val="0"/>
      <w:marRight w:val="0"/>
      <w:marTop w:val="0"/>
      <w:marBottom w:val="0"/>
      <w:divBdr>
        <w:top w:val="none" w:sz="0" w:space="0" w:color="auto"/>
        <w:left w:val="none" w:sz="0" w:space="0" w:color="auto"/>
        <w:bottom w:val="none" w:sz="0" w:space="0" w:color="auto"/>
        <w:right w:val="none" w:sz="0" w:space="0" w:color="auto"/>
      </w:divBdr>
    </w:div>
    <w:div w:id="539590621">
      <w:bodyDiv w:val="1"/>
      <w:marLeft w:val="0"/>
      <w:marRight w:val="0"/>
      <w:marTop w:val="0"/>
      <w:marBottom w:val="0"/>
      <w:divBdr>
        <w:top w:val="none" w:sz="0" w:space="0" w:color="auto"/>
        <w:left w:val="none" w:sz="0" w:space="0" w:color="auto"/>
        <w:bottom w:val="none" w:sz="0" w:space="0" w:color="auto"/>
        <w:right w:val="none" w:sz="0" w:space="0" w:color="auto"/>
      </w:divBdr>
    </w:div>
    <w:div w:id="552733379">
      <w:bodyDiv w:val="1"/>
      <w:marLeft w:val="0"/>
      <w:marRight w:val="0"/>
      <w:marTop w:val="0"/>
      <w:marBottom w:val="0"/>
      <w:divBdr>
        <w:top w:val="none" w:sz="0" w:space="0" w:color="auto"/>
        <w:left w:val="none" w:sz="0" w:space="0" w:color="auto"/>
        <w:bottom w:val="none" w:sz="0" w:space="0" w:color="auto"/>
        <w:right w:val="none" w:sz="0" w:space="0" w:color="auto"/>
      </w:divBdr>
    </w:div>
    <w:div w:id="604389456">
      <w:bodyDiv w:val="1"/>
      <w:marLeft w:val="0"/>
      <w:marRight w:val="0"/>
      <w:marTop w:val="0"/>
      <w:marBottom w:val="0"/>
      <w:divBdr>
        <w:top w:val="none" w:sz="0" w:space="0" w:color="auto"/>
        <w:left w:val="none" w:sz="0" w:space="0" w:color="auto"/>
        <w:bottom w:val="none" w:sz="0" w:space="0" w:color="auto"/>
        <w:right w:val="none" w:sz="0" w:space="0" w:color="auto"/>
      </w:divBdr>
    </w:div>
    <w:div w:id="626397718">
      <w:bodyDiv w:val="1"/>
      <w:marLeft w:val="0"/>
      <w:marRight w:val="0"/>
      <w:marTop w:val="0"/>
      <w:marBottom w:val="0"/>
      <w:divBdr>
        <w:top w:val="none" w:sz="0" w:space="0" w:color="auto"/>
        <w:left w:val="none" w:sz="0" w:space="0" w:color="auto"/>
        <w:bottom w:val="none" w:sz="0" w:space="0" w:color="auto"/>
        <w:right w:val="none" w:sz="0" w:space="0" w:color="auto"/>
      </w:divBdr>
    </w:div>
    <w:div w:id="797188916">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41552165">
      <w:bodyDiv w:val="1"/>
      <w:marLeft w:val="0"/>
      <w:marRight w:val="0"/>
      <w:marTop w:val="0"/>
      <w:marBottom w:val="0"/>
      <w:divBdr>
        <w:top w:val="none" w:sz="0" w:space="0" w:color="auto"/>
        <w:left w:val="none" w:sz="0" w:space="0" w:color="auto"/>
        <w:bottom w:val="none" w:sz="0" w:space="0" w:color="auto"/>
        <w:right w:val="none" w:sz="0" w:space="0" w:color="auto"/>
      </w:divBdr>
    </w:div>
    <w:div w:id="864362825">
      <w:bodyDiv w:val="1"/>
      <w:marLeft w:val="0"/>
      <w:marRight w:val="0"/>
      <w:marTop w:val="0"/>
      <w:marBottom w:val="0"/>
      <w:divBdr>
        <w:top w:val="none" w:sz="0" w:space="0" w:color="auto"/>
        <w:left w:val="none" w:sz="0" w:space="0" w:color="auto"/>
        <w:bottom w:val="none" w:sz="0" w:space="0" w:color="auto"/>
        <w:right w:val="none" w:sz="0" w:space="0" w:color="auto"/>
      </w:divBdr>
    </w:div>
    <w:div w:id="116315540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18798970">
      <w:bodyDiv w:val="1"/>
      <w:marLeft w:val="0"/>
      <w:marRight w:val="0"/>
      <w:marTop w:val="0"/>
      <w:marBottom w:val="0"/>
      <w:divBdr>
        <w:top w:val="none" w:sz="0" w:space="0" w:color="auto"/>
        <w:left w:val="none" w:sz="0" w:space="0" w:color="auto"/>
        <w:bottom w:val="none" w:sz="0" w:space="0" w:color="auto"/>
        <w:right w:val="none" w:sz="0" w:space="0" w:color="auto"/>
      </w:divBdr>
    </w:div>
    <w:div w:id="1374884381">
      <w:bodyDiv w:val="1"/>
      <w:marLeft w:val="0"/>
      <w:marRight w:val="0"/>
      <w:marTop w:val="0"/>
      <w:marBottom w:val="0"/>
      <w:divBdr>
        <w:top w:val="none" w:sz="0" w:space="0" w:color="auto"/>
        <w:left w:val="none" w:sz="0" w:space="0" w:color="auto"/>
        <w:bottom w:val="none" w:sz="0" w:space="0" w:color="auto"/>
        <w:right w:val="none" w:sz="0" w:space="0" w:color="auto"/>
      </w:divBdr>
    </w:div>
    <w:div w:id="1404254314">
      <w:bodyDiv w:val="1"/>
      <w:marLeft w:val="0"/>
      <w:marRight w:val="0"/>
      <w:marTop w:val="0"/>
      <w:marBottom w:val="0"/>
      <w:divBdr>
        <w:top w:val="none" w:sz="0" w:space="0" w:color="auto"/>
        <w:left w:val="none" w:sz="0" w:space="0" w:color="auto"/>
        <w:bottom w:val="none" w:sz="0" w:space="0" w:color="auto"/>
        <w:right w:val="none" w:sz="0" w:space="0" w:color="auto"/>
      </w:divBdr>
    </w:div>
    <w:div w:id="1408646866">
      <w:bodyDiv w:val="1"/>
      <w:marLeft w:val="0"/>
      <w:marRight w:val="0"/>
      <w:marTop w:val="0"/>
      <w:marBottom w:val="0"/>
      <w:divBdr>
        <w:top w:val="none" w:sz="0" w:space="0" w:color="auto"/>
        <w:left w:val="none" w:sz="0" w:space="0" w:color="auto"/>
        <w:bottom w:val="none" w:sz="0" w:space="0" w:color="auto"/>
        <w:right w:val="none" w:sz="0" w:space="0" w:color="auto"/>
      </w:divBdr>
    </w:div>
    <w:div w:id="1456868119">
      <w:bodyDiv w:val="1"/>
      <w:marLeft w:val="0"/>
      <w:marRight w:val="0"/>
      <w:marTop w:val="0"/>
      <w:marBottom w:val="0"/>
      <w:divBdr>
        <w:top w:val="none" w:sz="0" w:space="0" w:color="auto"/>
        <w:left w:val="none" w:sz="0" w:space="0" w:color="auto"/>
        <w:bottom w:val="none" w:sz="0" w:space="0" w:color="auto"/>
        <w:right w:val="none" w:sz="0" w:space="0" w:color="auto"/>
      </w:divBdr>
    </w:div>
    <w:div w:id="1606495329">
      <w:bodyDiv w:val="1"/>
      <w:marLeft w:val="0"/>
      <w:marRight w:val="0"/>
      <w:marTop w:val="0"/>
      <w:marBottom w:val="0"/>
      <w:divBdr>
        <w:top w:val="none" w:sz="0" w:space="0" w:color="auto"/>
        <w:left w:val="none" w:sz="0" w:space="0" w:color="auto"/>
        <w:bottom w:val="none" w:sz="0" w:space="0" w:color="auto"/>
        <w:right w:val="none" w:sz="0" w:space="0" w:color="auto"/>
      </w:divBdr>
    </w:div>
    <w:div w:id="1708213550">
      <w:bodyDiv w:val="1"/>
      <w:marLeft w:val="0"/>
      <w:marRight w:val="0"/>
      <w:marTop w:val="0"/>
      <w:marBottom w:val="0"/>
      <w:divBdr>
        <w:top w:val="none" w:sz="0" w:space="0" w:color="auto"/>
        <w:left w:val="none" w:sz="0" w:space="0" w:color="auto"/>
        <w:bottom w:val="none" w:sz="0" w:space="0" w:color="auto"/>
        <w:right w:val="none" w:sz="0" w:space="0" w:color="auto"/>
      </w:divBdr>
    </w:div>
    <w:div w:id="1718778943">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98536554">
      <w:bodyDiv w:val="1"/>
      <w:marLeft w:val="0"/>
      <w:marRight w:val="0"/>
      <w:marTop w:val="0"/>
      <w:marBottom w:val="0"/>
      <w:divBdr>
        <w:top w:val="none" w:sz="0" w:space="0" w:color="auto"/>
        <w:left w:val="none" w:sz="0" w:space="0" w:color="auto"/>
        <w:bottom w:val="none" w:sz="0" w:space="0" w:color="auto"/>
        <w:right w:val="none" w:sz="0" w:space="0" w:color="auto"/>
      </w:divBdr>
    </w:div>
    <w:div w:id="2015722697">
      <w:bodyDiv w:val="1"/>
      <w:marLeft w:val="0"/>
      <w:marRight w:val="0"/>
      <w:marTop w:val="0"/>
      <w:marBottom w:val="0"/>
      <w:divBdr>
        <w:top w:val="none" w:sz="0" w:space="0" w:color="auto"/>
        <w:left w:val="none" w:sz="0" w:space="0" w:color="auto"/>
        <w:bottom w:val="none" w:sz="0" w:space="0" w:color="auto"/>
        <w:right w:val="none" w:sz="0" w:space="0" w:color="auto"/>
      </w:divBdr>
    </w:div>
    <w:div w:id="2022049319">
      <w:bodyDiv w:val="1"/>
      <w:marLeft w:val="0"/>
      <w:marRight w:val="0"/>
      <w:marTop w:val="0"/>
      <w:marBottom w:val="0"/>
      <w:divBdr>
        <w:top w:val="none" w:sz="0" w:space="0" w:color="auto"/>
        <w:left w:val="none" w:sz="0" w:space="0" w:color="auto"/>
        <w:bottom w:val="none" w:sz="0" w:space="0" w:color="auto"/>
        <w:right w:val="none" w:sz="0" w:space="0" w:color="auto"/>
      </w:divBdr>
    </w:div>
    <w:div w:id="2053647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menopause.org.au/health-info/fact-sheets" TargetMode="External"/><Relationship Id="rId2" Type="http://schemas.openxmlformats.org/officeDocument/2006/relationships/hyperlink" Target="https://www.thebonebus.com.au/" TargetMode="External"/><Relationship Id="rId1" Type="http://schemas.openxmlformats.org/officeDocument/2006/relationships/hyperlink" Target="https://www.nice.org.uk/guidance/indevelopment/gid-ta10873/documents" TargetMode="External"/><Relationship Id="rId6" Type="http://schemas.openxmlformats.org/officeDocument/2006/relationships/hyperlink" Target="https://www.kemh.health.wa.gov.au/~/media/HSPs/NMHS/Hospitals/WNHS/Documents/Clinical-guidelines/Obs-Gyn-Guidelines/Gynaecology-Non-Oncological.pdf?thn=0" TargetMode="External"/><Relationship Id="rId5" Type="http://schemas.openxmlformats.org/officeDocument/2006/relationships/hyperlink" Target="https://www.pbs.gov.au/pbs/industry/listing/participants/public-release-docs/2019-06/gnrh-agonists-utilisation-analysis" TargetMode="External"/><Relationship Id="rId4" Type="http://schemas.openxmlformats.org/officeDocument/2006/relationships/hyperlink" Target="https://www.kemh.health.wa.gov.au/~/media/HSPs/NMHS/Hospitals/WNHS/Documents/Clinical-guidelines/Obs-Gyn-Guidelines/Gynaecology-Non-Oncological.pdf?th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CB62E-023E-4232-B33B-9741B6FDB120}">
  <ds:schemaRefs>
    <ds:schemaRef ds:uri="http://schemas.openxmlformats.org/officeDocument/2006/bibliography"/>
  </ds:schemaRefs>
</ds:datastoreItem>
</file>

<file path=docMetadata/LabelInfo.xml><?xml version="1.0" encoding="utf-8"?>
<clbl:labelList xmlns:clbl="http://schemas.microsoft.com/office/2020/mipLabelMetadata">
  <clbl:label id="{cfb47f1f-2c8f-4e85-a121-5f8dcdaeecec}" enabled="1" method="Privileged" siteId="{30615e74-f8fc-4c90-9bc8-cee5666a8b8b}"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56</Pages>
  <Words>22844</Words>
  <Characters>128618</Characters>
  <Application>Microsoft Office Word</Application>
  <DocSecurity>0</DocSecurity>
  <Lines>2381</Lines>
  <Paragraphs>1456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2024-06-21T03:15:00Z</dcterms:created>
  <dcterms:modified xsi:type="dcterms:W3CDTF">2024-07-03T04:26:00Z</dcterms:modified>
</cp:coreProperties>
</file>