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2E5F7215" w:rsidR="00872E8F" w:rsidRPr="005B39CD" w:rsidRDefault="004F0BFC" w:rsidP="00D23C8F">
      <w:pPr>
        <w:pStyle w:val="1MainTitle"/>
        <w:ind w:left="993" w:hanging="993"/>
        <w:jc w:val="left"/>
      </w:pPr>
      <w:r w:rsidRPr="005B39CD">
        <w:t>11</w:t>
      </w:r>
      <w:r w:rsidR="70971A32" w:rsidRPr="005B39CD">
        <w:t>.</w:t>
      </w:r>
      <w:r w:rsidRPr="005B39CD">
        <w:t>02</w:t>
      </w:r>
      <w:r w:rsidR="00DE14E8">
        <w:tab/>
      </w:r>
      <w:r w:rsidRPr="005B39CD">
        <w:t>AMINO ACID FORMULA WITH VITAMINS, MINERALS AND LONG CHAIN POLYUNSATURATED FATTY ACIDS WITHOUT PHENYLALANINE</w:t>
      </w:r>
      <w:r w:rsidR="70971A32" w:rsidRPr="005B39CD">
        <w:t xml:space="preserve">, </w:t>
      </w:r>
      <w:r w:rsidR="00872E8F" w:rsidRPr="005B39CD">
        <w:br/>
      </w:r>
      <w:r w:rsidR="007F7900" w:rsidRPr="005B39CD">
        <w:t>Oral Powder 400 g</w:t>
      </w:r>
      <w:r w:rsidR="00D83D9D">
        <w:t xml:space="preserve"> (PKU Start)</w:t>
      </w:r>
      <w:r w:rsidR="70971A32" w:rsidRPr="005B39CD">
        <w:t>,</w:t>
      </w:r>
      <w:r w:rsidR="00872E8F" w:rsidRPr="005B39CD">
        <w:br/>
      </w:r>
      <w:r w:rsidR="007F7900" w:rsidRPr="005B39CD">
        <w:t>PKU Start</w:t>
      </w:r>
      <w:r w:rsidR="003C3587" w:rsidRPr="003C3587">
        <w:t>™</w:t>
      </w:r>
      <w:r w:rsidR="70971A32" w:rsidRPr="005B39CD">
        <w:t>,</w:t>
      </w:r>
      <w:r w:rsidR="00872E8F" w:rsidRPr="005B39CD">
        <w:br/>
      </w:r>
      <w:proofErr w:type="spellStart"/>
      <w:r w:rsidR="008524A9" w:rsidRPr="005B39CD">
        <w:t>Vitaflo</w:t>
      </w:r>
      <w:proofErr w:type="spellEnd"/>
      <w:r w:rsidR="008524A9" w:rsidRPr="005B39CD">
        <w:t xml:space="preserve"> International Pty Ltd</w:t>
      </w:r>
    </w:p>
    <w:p w14:paraId="5F4D54C1" w14:textId="1246178B" w:rsidR="00E11F44" w:rsidRPr="005B39CD" w:rsidRDefault="007E490F" w:rsidP="00CD6257">
      <w:pPr>
        <w:pStyle w:val="2-SectionHeading"/>
        <w:rPr>
          <w:rFonts w:cstheme="minorHAnsi"/>
          <w:color w:val="FF0000"/>
        </w:rPr>
      </w:pPr>
      <w:r w:rsidRPr="005B39CD">
        <w:t xml:space="preserve">Purpose of </w:t>
      </w:r>
      <w:r w:rsidR="00FA0B04" w:rsidRPr="005B39CD">
        <w:t>Submission</w:t>
      </w:r>
    </w:p>
    <w:p w14:paraId="363E7993" w14:textId="109362A1" w:rsidR="003971DA" w:rsidRPr="005B39CD" w:rsidRDefault="003971DA" w:rsidP="00C35398">
      <w:pPr>
        <w:pStyle w:val="3Bodytext"/>
        <w:jc w:val="both"/>
        <w:rPr>
          <w:rFonts w:cstheme="minorHAnsi"/>
          <w:szCs w:val="24"/>
        </w:rPr>
      </w:pPr>
      <w:r w:rsidRPr="005B39CD">
        <w:rPr>
          <w:rFonts w:cstheme="minorHAnsi"/>
          <w:szCs w:val="24"/>
        </w:rPr>
        <w:t xml:space="preserve">The Committee Secretariat submission requested that amino acid formula with vitamins, </w:t>
      </w:r>
      <w:proofErr w:type="gramStart"/>
      <w:r w:rsidRPr="005B39CD">
        <w:rPr>
          <w:rFonts w:cstheme="minorHAnsi"/>
          <w:szCs w:val="24"/>
        </w:rPr>
        <w:t>minerals</w:t>
      </w:r>
      <w:proofErr w:type="gramEnd"/>
      <w:r w:rsidRPr="005B39CD">
        <w:rPr>
          <w:rFonts w:cstheme="minorHAnsi"/>
          <w:szCs w:val="24"/>
        </w:rPr>
        <w:t xml:space="preserve"> and long chain polyunsaturated fatty acids without phenylalanine (PKU Start</w:t>
      </w:r>
      <w:r w:rsidR="003C3587" w:rsidRPr="003C3587">
        <w:rPr>
          <w:rFonts w:cstheme="minorHAnsi"/>
          <w:szCs w:val="24"/>
        </w:rPr>
        <w:t>™</w:t>
      </w:r>
      <w:r w:rsidRPr="005B39CD">
        <w:rPr>
          <w:rFonts w:cstheme="minorHAnsi"/>
          <w:szCs w:val="24"/>
        </w:rPr>
        <w:t>) with</w:t>
      </w:r>
      <w:r w:rsidR="00757643" w:rsidRPr="005B39CD">
        <w:rPr>
          <w:rFonts w:cstheme="minorHAnsi"/>
          <w:szCs w:val="24"/>
        </w:rPr>
        <w:t xml:space="preserve"> a</w:t>
      </w:r>
      <w:r w:rsidRPr="005B39CD">
        <w:rPr>
          <w:rFonts w:cstheme="minorHAnsi"/>
          <w:szCs w:val="24"/>
        </w:rPr>
        <w:t xml:space="preserve"> new formulation continue to be listed on the PBS for the dietary management of PKU under the existing conditions. </w:t>
      </w:r>
    </w:p>
    <w:p w14:paraId="3D1D4320" w14:textId="77777777" w:rsidR="007E490F" w:rsidRPr="005B39CD" w:rsidRDefault="007E490F" w:rsidP="001F2311">
      <w:pPr>
        <w:pStyle w:val="2-SectionHeading"/>
        <w:numPr>
          <w:ilvl w:val="0"/>
          <w:numId w:val="2"/>
        </w:numPr>
      </w:pPr>
      <w:r w:rsidRPr="005B39CD">
        <w:t xml:space="preserve">Background </w:t>
      </w:r>
    </w:p>
    <w:p w14:paraId="196FAD9C" w14:textId="5AAB048B" w:rsidR="001F2311" w:rsidRPr="005B39CD" w:rsidRDefault="00E73E96" w:rsidP="00C35398">
      <w:pPr>
        <w:pStyle w:val="3Bodytext"/>
        <w:jc w:val="both"/>
        <w:rPr>
          <w:i/>
        </w:rPr>
      </w:pPr>
      <w:r w:rsidRPr="005B39CD">
        <w:t xml:space="preserve">In </w:t>
      </w:r>
      <w:r w:rsidR="00863BDE" w:rsidRPr="005B39CD">
        <w:t>July</w:t>
      </w:r>
      <w:r w:rsidRPr="005B39CD">
        <w:t xml:space="preserve"> 201</w:t>
      </w:r>
      <w:r w:rsidR="00863BDE" w:rsidRPr="005B39CD">
        <w:t>8</w:t>
      </w:r>
      <w:r w:rsidRPr="005B39CD">
        <w:t>, the PBAC recommended the</w:t>
      </w:r>
      <w:r w:rsidRPr="005B39CD">
        <w:rPr>
          <w:rFonts w:cstheme="minorHAnsi"/>
          <w:szCs w:val="24"/>
        </w:rPr>
        <w:t xml:space="preserve"> General Schedule Restricted Benefit</w:t>
      </w:r>
      <w:r w:rsidRPr="005B39CD">
        <w:t xml:space="preserve"> listing of </w:t>
      </w:r>
      <w:r w:rsidR="0033146E" w:rsidRPr="005B39CD">
        <w:t>PKU Start</w:t>
      </w:r>
      <w:r w:rsidR="002B03F2" w:rsidRPr="005B39CD">
        <w:t xml:space="preserve"> </w:t>
      </w:r>
      <w:r w:rsidR="00757643" w:rsidRPr="00CD1055">
        <w:t>for the dietary management of PKU</w:t>
      </w:r>
      <w:r w:rsidR="002F4C67">
        <w:t xml:space="preserve"> on a cost-minimisation basis with PKU Anamix Infant</w:t>
      </w:r>
      <w:r w:rsidR="00F243C1">
        <w:rPr>
          <w:rFonts w:cstheme="minorHAnsi"/>
        </w:rPr>
        <w:t xml:space="preserve"> </w:t>
      </w:r>
      <w:r w:rsidR="002F4C67">
        <w:t>at an equivalent price per gram of PE</w:t>
      </w:r>
      <w:r w:rsidR="00757643" w:rsidRPr="00CD1055">
        <w:t>.</w:t>
      </w:r>
    </w:p>
    <w:p w14:paraId="0F456A9E" w14:textId="1B2D069D" w:rsidR="00BC04B1" w:rsidRPr="005B39CD" w:rsidRDefault="000232B7" w:rsidP="00E25E3A">
      <w:pPr>
        <w:pStyle w:val="3Bodytext"/>
        <w:jc w:val="both"/>
        <w:rPr>
          <w:rFonts w:cstheme="minorHAnsi"/>
        </w:rPr>
      </w:pPr>
      <w:r w:rsidRPr="005B39CD">
        <w:rPr>
          <w:rFonts w:cstheme="minorHAnsi"/>
        </w:rPr>
        <w:t>The submission stated that PKU Start meets the requirements for foods that have special medical purposes as set out under</w:t>
      </w:r>
      <w:r w:rsidRPr="005B39CD">
        <w:rPr>
          <w:rFonts w:cstheme="minorHAnsi"/>
          <w:i/>
          <w:iCs/>
        </w:rPr>
        <w:t xml:space="preserve"> The Australia New Zealand Food Standards</w:t>
      </w:r>
      <w:r w:rsidR="002F245D" w:rsidRPr="005B39CD">
        <w:rPr>
          <w:rFonts w:cstheme="minorHAnsi"/>
          <w:i/>
          <w:iCs/>
        </w:rPr>
        <w:t xml:space="preserve"> </w:t>
      </w:r>
      <w:r w:rsidRPr="005B39CD">
        <w:rPr>
          <w:rFonts w:cstheme="minorHAnsi"/>
          <w:i/>
          <w:iCs/>
        </w:rPr>
        <w:t xml:space="preserve"> Code</w:t>
      </w:r>
      <w:r w:rsidR="009108B5" w:rsidRPr="005B39CD">
        <w:rPr>
          <w:rFonts w:cstheme="minorHAnsi"/>
          <w:i/>
          <w:iCs/>
        </w:rPr>
        <w:t xml:space="preserve"> (ANZFSC)</w:t>
      </w:r>
      <w:r w:rsidRPr="005B39CD">
        <w:rPr>
          <w:rFonts w:cstheme="minorHAnsi"/>
          <w:i/>
          <w:iCs/>
        </w:rPr>
        <w:t xml:space="preserve"> – Standard 2.9.5: Food for Special Medical Purposes</w:t>
      </w:r>
      <w:r w:rsidRPr="005B39CD">
        <w:rPr>
          <w:rFonts w:cstheme="minorHAnsi"/>
        </w:rPr>
        <w:t>, and therefore does not require registration with the Therapeutic Goods Administration.</w:t>
      </w:r>
    </w:p>
    <w:p w14:paraId="42CE889D" w14:textId="251FB196" w:rsidR="002F245D" w:rsidRPr="005B39CD" w:rsidRDefault="002F245D" w:rsidP="00E25E3A">
      <w:pPr>
        <w:pStyle w:val="3Bodytext"/>
        <w:jc w:val="both"/>
        <w:rPr>
          <w:rFonts w:cstheme="minorHAnsi"/>
        </w:rPr>
      </w:pPr>
      <w:r w:rsidRPr="005B39CD">
        <w:rPr>
          <w:rFonts w:cstheme="minorHAnsi"/>
        </w:rPr>
        <w:t xml:space="preserve">The submission </w:t>
      </w:r>
      <w:r w:rsidR="00507C3D" w:rsidRPr="005B39CD">
        <w:rPr>
          <w:rFonts w:cstheme="minorHAnsi"/>
        </w:rPr>
        <w:t>stated</w:t>
      </w:r>
      <w:r w:rsidRPr="005B39CD">
        <w:rPr>
          <w:rFonts w:cstheme="minorHAnsi"/>
        </w:rPr>
        <w:t xml:space="preserve"> that PKU Start’s reformulation complies with international regulations for infant formula including the published regulations in the European Union and CODEX guidelines. Additionally, the submission </w:t>
      </w:r>
      <w:r w:rsidR="00507C3D" w:rsidRPr="005B39CD">
        <w:rPr>
          <w:rFonts w:cstheme="minorHAnsi"/>
        </w:rPr>
        <w:t>stated</w:t>
      </w:r>
      <w:r w:rsidRPr="005B39CD">
        <w:rPr>
          <w:rFonts w:cstheme="minorHAnsi"/>
        </w:rPr>
        <w:t xml:space="preserve"> that PKU </w:t>
      </w:r>
      <w:r w:rsidR="00507C3D" w:rsidRPr="005B39CD">
        <w:rPr>
          <w:rFonts w:cstheme="minorHAnsi"/>
        </w:rPr>
        <w:t>S</w:t>
      </w:r>
      <w:r w:rsidRPr="005B39CD">
        <w:rPr>
          <w:rFonts w:cstheme="minorHAnsi"/>
        </w:rPr>
        <w:t xml:space="preserve">tart’s minor formulation changes comply with </w:t>
      </w:r>
      <w:r w:rsidR="009108B5" w:rsidRPr="005B39CD">
        <w:rPr>
          <w:rFonts w:cstheme="minorHAnsi"/>
        </w:rPr>
        <w:t xml:space="preserve">ANZFSC </w:t>
      </w:r>
      <w:r w:rsidRPr="00220857">
        <w:rPr>
          <w:rFonts w:cstheme="minorHAnsi"/>
          <w:i/>
          <w:iCs/>
        </w:rPr>
        <w:t>Standard 2.9.1: Infant Formula Standards Code</w:t>
      </w:r>
      <w:r w:rsidR="00D91743" w:rsidRPr="005B39CD">
        <w:rPr>
          <w:rFonts w:cstheme="minorHAnsi"/>
        </w:rPr>
        <w:t xml:space="preserve"> </w:t>
      </w:r>
      <w:r w:rsidRPr="005B39CD">
        <w:rPr>
          <w:rFonts w:cstheme="minorHAnsi"/>
        </w:rPr>
        <w:t>with very minor discrepancies.</w:t>
      </w:r>
    </w:p>
    <w:p w14:paraId="66512AF3" w14:textId="364ABFDD" w:rsidR="00F9218B" w:rsidRPr="005B39CD" w:rsidRDefault="00F9218B" w:rsidP="00E25E3A">
      <w:pPr>
        <w:pStyle w:val="3Bodytext"/>
        <w:jc w:val="both"/>
        <w:rPr>
          <w:rFonts w:cstheme="minorHAnsi"/>
        </w:rPr>
      </w:pPr>
      <w:r w:rsidRPr="005B39CD">
        <w:rPr>
          <w:rFonts w:cstheme="minorHAnsi"/>
        </w:rPr>
        <w:t xml:space="preserve">As PKU Start </w:t>
      </w:r>
      <w:r w:rsidR="005F4DF9" w:rsidRPr="005B39CD">
        <w:rPr>
          <w:rFonts w:cstheme="minorHAnsi"/>
        </w:rPr>
        <w:t>is marketed as a nutritional product and not a therapeutic good, it is not registered in the Australian Register of Therapeutic Goods.</w:t>
      </w:r>
    </w:p>
    <w:p w14:paraId="1B8790B6" w14:textId="77777777" w:rsidR="00964A9F" w:rsidRPr="005B39CD" w:rsidRDefault="00964A9F" w:rsidP="00964A9F">
      <w:pPr>
        <w:pStyle w:val="2-SectionHeading"/>
      </w:pPr>
      <w:r w:rsidRPr="005B39CD">
        <w:t xml:space="preserve">Requested listing </w:t>
      </w:r>
    </w:p>
    <w:p w14:paraId="240649E0" w14:textId="3A9E6C22" w:rsidR="00883109" w:rsidRPr="005F0628" w:rsidRDefault="00964A9F" w:rsidP="00883109">
      <w:pPr>
        <w:pStyle w:val="3Bodytext"/>
      </w:pPr>
      <w:r w:rsidRPr="005B39CD">
        <w:t xml:space="preserve">The submission </w:t>
      </w:r>
      <w:r w:rsidR="00B01062" w:rsidRPr="005B39CD">
        <w:t>requested</w:t>
      </w:r>
      <w:r w:rsidRPr="005B39CD">
        <w:t xml:space="preserve"> no changes to the existing listing</w:t>
      </w:r>
      <w:r w:rsidR="00FE12D9">
        <w:t xml:space="preserve"> of PKU Start under PBS item code </w:t>
      </w:r>
      <w:r w:rsidR="00FE12D9" w:rsidRPr="00FE12D9">
        <w:t>11653H</w:t>
      </w:r>
      <w:r w:rsidR="00FE12D9">
        <w:t>.</w:t>
      </w:r>
    </w:p>
    <w:p w14:paraId="29A96004" w14:textId="77777777" w:rsidR="00C27C1C" w:rsidRPr="005B39CD" w:rsidRDefault="00C27C1C" w:rsidP="001F2311">
      <w:pPr>
        <w:pStyle w:val="2-SectionHeading"/>
        <w:numPr>
          <w:ilvl w:val="0"/>
          <w:numId w:val="2"/>
        </w:numPr>
      </w:pPr>
      <w:r w:rsidRPr="005B39CD">
        <w:t xml:space="preserve">Comparator </w:t>
      </w:r>
    </w:p>
    <w:p w14:paraId="69E6696D" w14:textId="05BEE5B4" w:rsidR="00076701" w:rsidRPr="00FF487E" w:rsidRDefault="00C27C1C" w:rsidP="00FF487E">
      <w:pPr>
        <w:pStyle w:val="3Bodytext"/>
        <w:jc w:val="both"/>
        <w:rPr>
          <w:iCs/>
        </w:rPr>
      </w:pPr>
      <w:r w:rsidRPr="005B39CD">
        <w:t xml:space="preserve">The submission nominated </w:t>
      </w:r>
      <w:r w:rsidR="000132C1" w:rsidRPr="005B39CD">
        <w:t>PKU Anamix In</w:t>
      </w:r>
      <w:r w:rsidR="00C717F1" w:rsidRPr="005B39CD">
        <w:t>f</w:t>
      </w:r>
      <w:r w:rsidR="000132C1" w:rsidRPr="005B39CD">
        <w:t>ant</w:t>
      </w:r>
      <w:r w:rsidR="00EB7210" w:rsidRPr="005B39CD">
        <w:rPr>
          <w:i/>
        </w:rPr>
        <w:t xml:space="preserve"> </w:t>
      </w:r>
      <w:r w:rsidRPr="005B39CD">
        <w:t>as the main comparator.</w:t>
      </w:r>
      <w:r w:rsidR="00EB7210" w:rsidRPr="005B39CD">
        <w:t xml:space="preserve"> </w:t>
      </w:r>
      <w:r w:rsidR="00EB7210" w:rsidRPr="009F1DBF">
        <w:rPr>
          <w:iCs/>
        </w:rPr>
        <w:t>This was appropriate</w:t>
      </w:r>
      <w:r w:rsidR="000457CC" w:rsidRPr="009F1DBF">
        <w:rPr>
          <w:iCs/>
        </w:rPr>
        <w:t xml:space="preserve"> as PKU Anamix was the accepted comparator for the initial CMA at the </w:t>
      </w:r>
      <w:r w:rsidR="000457CC" w:rsidRPr="009F1DBF">
        <w:rPr>
          <w:iCs/>
        </w:rPr>
        <w:lastRenderedPageBreak/>
        <w:t>July 2018 PBAC meeting</w:t>
      </w:r>
      <w:r w:rsidR="005B39CD" w:rsidRPr="009F1DBF">
        <w:rPr>
          <w:iCs/>
        </w:rPr>
        <w:t xml:space="preserve">. </w:t>
      </w:r>
      <w:r w:rsidR="006D27B2" w:rsidRPr="009F1DBF">
        <w:rPr>
          <w:iCs/>
        </w:rPr>
        <w:t xml:space="preserve">The current formulation of PKU Start, recommended at the </w:t>
      </w:r>
      <w:r w:rsidR="001E3152" w:rsidRPr="009F1DBF">
        <w:rPr>
          <w:iCs/>
        </w:rPr>
        <w:t>same meeting</w:t>
      </w:r>
      <w:r w:rsidR="006D27B2" w:rsidRPr="009F1DBF">
        <w:rPr>
          <w:iCs/>
        </w:rPr>
        <w:t>, is also a relevant comparator</w:t>
      </w:r>
      <w:r w:rsidR="00B81AA9" w:rsidRPr="009F1DBF">
        <w:rPr>
          <w:iCs/>
        </w:rPr>
        <w:t xml:space="preserve"> (para. 4.1</w:t>
      </w:r>
      <w:r w:rsidR="00D87FD7" w:rsidRPr="009F1DBF">
        <w:rPr>
          <w:iCs/>
        </w:rPr>
        <w:t>,</w:t>
      </w:r>
      <w:r w:rsidR="00B81AA9" w:rsidRPr="009F1DBF">
        <w:rPr>
          <w:iCs/>
        </w:rPr>
        <w:t xml:space="preserve"> amino acid formula with vitamins, minerals and long chain polyunsaturated fatty acids without phenylalanine July 2018 Public Summary Document</w:t>
      </w:r>
      <w:r w:rsidR="0068781D" w:rsidRPr="009F1DBF">
        <w:rPr>
          <w:iCs/>
        </w:rPr>
        <w:t>)</w:t>
      </w:r>
      <w:r w:rsidR="006D27B2" w:rsidRPr="009F1DBF">
        <w:rPr>
          <w:iCs/>
        </w:rPr>
        <w:t xml:space="preserve">. </w:t>
      </w:r>
      <w:r w:rsidR="00F9218B" w:rsidRPr="009F1DBF">
        <w:rPr>
          <w:iCs/>
        </w:rPr>
        <w:t>No claims of comparative safety or efficacy were made in the submission.</w:t>
      </w:r>
      <w:r w:rsidR="00076701" w:rsidRPr="009F1DBF">
        <w:rPr>
          <w:iCs/>
        </w:rPr>
        <w:t xml:space="preserve"> </w:t>
      </w:r>
    </w:p>
    <w:p w14:paraId="4466ABA4" w14:textId="7B2CFF3B" w:rsidR="00931642" w:rsidRPr="005B39CD" w:rsidRDefault="00C27C1C" w:rsidP="00931642">
      <w:pPr>
        <w:pStyle w:val="Heading1"/>
        <w:keepLines/>
        <w:numPr>
          <w:ilvl w:val="0"/>
          <w:numId w:val="2"/>
        </w:numPr>
        <w:spacing w:before="240"/>
        <w:ind w:left="709" w:hanging="709"/>
        <w:rPr>
          <w:sz w:val="32"/>
          <w:szCs w:val="32"/>
        </w:rPr>
      </w:pPr>
      <w:r w:rsidRPr="005B39CD">
        <w:rPr>
          <w:sz w:val="32"/>
          <w:szCs w:val="32"/>
        </w:rPr>
        <w:t>Consideration of the evidence</w:t>
      </w:r>
    </w:p>
    <w:p w14:paraId="5E01AE1E" w14:textId="77777777" w:rsidR="00207AD0" w:rsidRPr="006E1229" w:rsidRDefault="00207AD0" w:rsidP="00207AD0">
      <w:pPr>
        <w:pStyle w:val="4-SubsectionHeading"/>
        <w:rPr>
          <w:lang w:eastAsia="en-US"/>
        </w:rPr>
      </w:pPr>
      <w:r w:rsidRPr="006E1229">
        <w:rPr>
          <w:lang w:eastAsia="en-US"/>
        </w:rPr>
        <w:t>Sponsor hearing</w:t>
      </w:r>
    </w:p>
    <w:p w14:paraId="0181A658" w14:textId="77777777" w:rsidR="00207AD0" w:rsidRDefault="00207AD0" w:rsidP="00207AD0">
      <w:pPr>
        <w:pStyle w:val="3Bodytext"/>
        <w:jc w:val="both"/>
      </w:pPr>
      <w:r>
        <w:t>There was no sponsor hearing for this item.</w:t>
      </w:r>
    </w:p>
    <w:p w14:paraId="65D73198" w14:textId="77777777" w:rsidR="00207AD0" w:rsidRPr="006E1229" w:rsidRDefault="00207AD0" w:rsidP="00207AD0">
      <w:pPr>
        <w:pStyle w:val="4-SubsectionHeading"/>
        <w:rPr>
          <w:lang w:eastAsia="en-US"/>
        </w:rPr>
      </w:pPr>
      <w:r w:rsidRPr="006E1229">
        <w:rPr>
          <w:lang w:eastAsia="en-US"/>
        </w:rPr>
        <w:t>Consumer comments</w:t>
      </w:r>
    </w:p>
    <w:p w14:paraId="2E4EA3FD" w14:textId="0391ABC6" w:rsidR="00207AD0" w:rsidRDefault="00662ADC" w:rsidP="009F1DBF">
      <w:pPr>
        <w:pStyle w:val="3Bodytext"/>
        <w:jc w:val="both"/>
        <w:rPr>
          <w:lang w:eastAsia="en-US"/>
        </w:rPr>
      </w:pPr>
      <w:r w:rsidRPr="00836F75">
        <w:rPr>
          <w:rFonts w:cs="Arial"/>
          <w:bCs/>
          <w:snapToGrid w:val="0"/>
        </w:rPr>
        <w:t>The PBAC noted that no consumer comments were received for this item</w:t>
      </w:r>
      <w:r w:rsidR="00245ED9">
        <w:rPr>
          <w:rFonts w:cs="Arial"/>
          <w:bCs/>
          <w:snapToGrid w:val="0"/>
        </w:rPr>
        <w:t>.</w:t>
      </w:r>
    </w:p>
    <w:p w14:paraId="45D181E4" w14:textId="4510BDD0" w:rsidR="00C27C1C" w:rsidRPr="005B39CD" w:rsidRDefault="00931642" w:rsidP="00C27C1C">
      <w:pPr>
        <w:pStyle w:val="4-SubsectionHeading"/>
        <w:rPr>
          <w:lang w:eastAsia="en-US"/>
        </w:rPr>
      </w:pPr>
      <w:r w:rsidRPr="005B39CD">
        <w:rPr>
          <w:lang w:eastAsia="en-US"/>
        </w:rPr>
        <w:t>Nutritional profile</w:t>
      </w:r>
    </w:p>
    <w:p w14:paraId="65515D6F" w14:textId="49C6F73C" w:rsidR="00C27C1C" w:rsidRPr="005B39CD" w:rsidRDefault="009F554C" w:rsidP="00C35398">
      <w:pPr>
        <w:pStyle w:val="3Bodytext"/>
        <w:jc w:val="both"/>
        <w:rPr>
          <w:rFonts w:cstheme="minorHAnsi"/>
          <w:szCs w:val="24"/>
        </w:rPr>
      </w:pPr>
      <w:r w:rsidRPr="005B39CD">
        <w:rPr>
          <w:lang w:eastAsia="en-US"/>
        </w:rPr>
        <w:t>A comparison of the new and</w:t>
      </w:r>
      <w:r w:rsidR="00B45E5B" w:rsidRPr="005B39CD">
        <w:rPr>
          <w:lang w:eastAsia="en-US"/>
        </w:rPr>
        <w:t xml:space="preserve"> current</w:t>
      </w:r>
      <w:r w:rsidRPr="005B39CD">
        <w:rPr>
          <w:lang w:eastAsia="en-US"/>
        </w:rPr>
        <w:t xml:space="preserve"> formulation of PKU Star</w:t>
      </w:r>
      <w:r w:rsidR="00385477" w:rsidRPr="005B39CD">
        <w:rPr>
          <w:lang w:eastAsia="en-US"/>
        </w:rPr>
        <w:t>t, including comparison to the nominated comparator,</w:t>
      </w:r>
      <w:r w:rsidRPr="005B39CD">
        <w:rPr>
          <w:lang w:eastAsia="en-US"/>
        </w:rPr>
        <w:t xml:space="preserve"> is provided in </w:t>
      </w:r>
      <w:r w:rsidR="00F14994" w:rsidRPr="005B39CD">
        <w:rPr>
          <w:lang w:eastAsia="en-US"/>
        </w:rPr>
        <w:t>T</w:t>
      </w:r>
      <w:r w:rsidRPr="005B39CD">
        <w:rPr>
          <w:lang w:eastAsia="en-US"/>
        </w:rPr>
        <w:t xml:space="preserve">able 1. </w:t>
      </w:r>
    </w:p>
    <w:p w14:paraId="1FF9EE77" w14:textId="28E18A8B" w:rsidR="003F5E4C" w:rsidRPr="005B39CD" w:rsidRDefault="003F5E4C" w:rsidP="00C35398">
      <w:pPr>
        <w:pStyle w:val="3Bodytext"/>
        <w:jc w:val="both"/>
        <w:rPr>
          <w:rFonts w:cstheme="minorHAnsi"/>
          <w:szCs w:val="24"/>
        </w:rPr>
      </w:pPr>
      <w:r w:rsidRPr="005B39CD">
        <w:rPr>
          <w:lang w:eastAsia="en-US"/>
        </w:rPr>
        <w:t>The submission stated that the following changes have been made</w:t>
      </w:r>
      <w:r w:rsidR="00E6055D" w:rsidRPr="005B39CD">
        <w:rPr>
          <w:lang w:eastAsia="en-US"/>
        </w:rPr>
        <w:t xml:space="preserve"> and provided an explanation</w:t>
      </w:r>
      <w:r w:rsidRPr="005B39CD">
        <w:rPr>
          <w:lang w:eastAsia="en-US"/>
        </w:rPr>
        <w:t xml:space="preserve">: </w:t>
      </w:r>
    </w:p>
    <w:p w14:paraId="56378DAB" w14:textId="34AAD067" w:rsidR="003F5E4C" w:rsidRPr="005B39CD" w:rsidRDefault="003F5E4C" w:rsidP="0068781D">
      <w:pPr>
        <w:pStyle w:val="3Bodytext"/>
        <w:numPr>
          <w:ilvl w:val="0"/>
          <w:numId w:val="32"/>
        </w:numPr>
        <w:jc w:val="both"/>
        <w:rPr>
          <w:rFonts w:cstheme="minorHAnsi"/>
          <w:szCs w:val="24"/>
        </w:rPr>
      </w:pPr>
      <w:r w:rsidRPr="0068781D">
        <w:rPr>
          <w:rFonts w:cstheme="minorHAnsi"/>
          <w:szCs w:val="24"/>
        </w:rPr>
        <w:t>coconut</w:t>
      </w:r>
      <w:r w:rsidRPr="005B39CD">
        <w:rPr>
          <w:rFonts w:eastAsia="Times New Roman" w:cstheme="minorHAnsi"/>
          <w:bCs/>
          <w:spacing w:val="-5"/>
          <w:szCs w:val="24"/>
        </w:rPr>
        <w:t xml:space="preserve"> oil</w:t>
      </w:r>
      <w:r w:rsidR="00FE059A" w:rsidRPr="005B39CD">
        <w:rPr>
          <w:rFonts w:eastAsia="Times New Roman" w:cstheme="minorHAnsi"/>
          <w:bCs/>
          <w:spacing w:val="-5"/>
          <w:szCs w:val="24"/>
        </w:rPr>
        <w:t xml:space="preserve"> </w:t>
      </w:r>
      <w:r w:rsidRPr="005B39CD">
        <w:rPr>
          <w:rFonts w:eastAsia="Times New Roman" w:cstheme="minorHAnsi"/>
          <w:bCs/>
          <w:spacing w:val="-5"/>
          <w:szCs w:val="24"/>
        </w:rPr>
        <w:t>has been removed to reduce the risk of emerging contaminants</w:t>
      </w:r>
      <w:r w:rsidR="00E6055D" w:rsidRPr="005B39CD">
        <w:rPr>
          <w:rFonts w:eastAsia="Times New Roman" w:cstheme="minorHAnsi"/>
          <w:bCs/>
          <w:spacing w:val="-5"/>
          <w:szCs w:val="24"/>
        </w:rPr>
        <w:t>.</w:t>
      </w:r>
    </w:p>
    <w:p w14:paraId="5E6BF48F" w14:textId="7B1E5D67" w:rsidR="00E6055D" w:rsidRPr="005B39CD" w:rsidRDefault="00FE059A" w:rsidP="00C35398">
      <w:pPr>
        <w:pStyle w:val="3Bodytext"/>
        <w:numPr>
          <w:ilvl w:val="0"/>
          <w:numId w:val="32"/>
        </w:numPr>
        <w:jc w:val="both"/>
        <w:rPr>
          <w:rFonts w:cstheme="minorHAnsi"/>
          <w:szCs w:val="24"/>
        </w:rPr>
      </w:pPr>
      <w:r w:rsidRPr="005B39CD">
        <w:rPr>
          <w:rFonts w:cstheme="minorHAnsi"/>
          <w:szCs w:val="24"/>
        </w:rPr>
        <w:t xml:space="preserve">potato starch </w:t>
      </w:r>
      <w:r w:rsidR="007F4587" w:rsidRPr="005B39CD">
        <w:rPr>
          <w:rFonts w:cstheme="minorHAnsi"/>
          <w:szCs w:val="24"/>
        </w:rPr>
        <w:t>has been added</w:t>
      </w:r>
      <w:r w:rsidR="00C87DA3" w:rsidRPr="005B39CD">
        <w:rPr>
          <w:rFonts w:cstheme="minorHAnsi"/>
          <w:szCs w:val="24"/>
        </w:rPr>
        <w:t xml:space="preserve"> for the purpose of stabilising the formulation prior to spray drying</w:t>
      </w:r>
      <w:r w:rsidR="00E6055D" w:rsidRPr="005B39CD">
        <w:rPr>
          <w:rFonts w:cstheme="minorHAnsi"/>
          <w:szCs w:val="24"/>
        </w:rPr>
        <w:t>.</w:t>
      </w:r>
    </w:p>
    <w:p w14:paraId="56F23EEA" w14:textId="789A7C2A" w:rsidR="00E6055D" w:rsidRPr="005B39CD" w:rsidRDefault="00E6055D" w:rsidP="00C35398">
      <w:pPr>
        <w:pStyle w:val="3Bodytext"/>
        <w:jc w:val="both"/>
        <w:rPr>
          <w:rFonts w:cstheme="minorHAnsi"/>
          <w:szCs w:val="24"/>
        </w:rPr>
      </w:pPr>
      <w:r w:rsidRPr="005B39CD">
        <w:rPr>
          <w:rFonts w:cstheme="minorHAnsi"/>
          <w:szCs w:val="24"/>
        </w:rPr>
        <w:t>The submission state</w:t>
      </w:r>
      <w:r w:rsidR="00B45E5B" w:rsidRPr="005B39CD">
        <w:rPr>
          <w:rFonts w:cstheme="minorHAnsi"/>
          <w:szCs w:val="24"/>
        </w:rPr>
        <w:t>d</w:t>
      </w:r>
      <w:r w:rsidRPr="005B39CD">
        <w:rPr>
          <w:rFonts w:cstheme="minorHAnsi"/>
          <w:szCs w:val="24"/>
        </w:rPr>
        <w:t xml:space="preserve"> the that the following changes had been made without </w:t>
      </w:r>
      <w:r w:rsidR="006F4C46" w:rsidRPr="005B39CD">
        <w:rPr>
          <w:rFonts w:cstheme="minorHAnsi"/>
          <w:szCs w:val="24"/>
        </w:rPr>
        <w:t xml:space="preserve">providing a specific </w:t>
      </w:r>
      <w:r w:rsidRPr="005B39CD">
        <w:rPr>
          <w:rFonts w:cstheme="minorHAnsi"/>
          <w:szCs w:val="24"/>
        </w:rPr>
        <w:t>explanation</w:t>
      </w:r>
      <w:r w:rsidR="00757643" w:rsidRPr="005B39CD">
        <w:rPr>
          <w:rFonts w:cstheme="minorHAnsi"/>
          <w:szCs w:val="24"/>
        </w:rPr>
        <w:t>:</w:t>
      </w:r>
    </w:p>
    <w:p w14:paraId="168C0048" w14:textId="36821B56" w:rsidR="007F4587" w:rsidRPr="005B39CD" w:rsidRDefault="00B56C9B" w:rsidP="00C35398">
      <w:pPr>
        <w:pStyle w:val="3Bodytext"/>
        <w:numPr>
          <w:ilvl w:val="0"/>
          <w:numId w:val="32"/>
        </w:numPr>
        <w:jc w:val="both"/>
        <w:rPr>
          <w:rFonts w:cstheme="minorHAnsi"/>
          <w:szCs w:val="24"/>
        </w:rPr>
      </w:pPr>
      <w:r w:rsidRPr="005B39CD">
        <w:rPr>
          <w:rFonts w:cstheme="minorHAnsi"/>
          <w:szCs w:val="24"/>
        </w:rPr>
        <w:t>S</w:t>
      </w:r>
      <w:r w:rsidR="007F4587" w:rsidRPr="005B39CD">
        <w:rPr>
          <w:rFonts w:cstheme="minorHAnsi"/>
          <w:szCs w:val="24"/>
        </w:rPr>
        <w:t>everal nutrient sources were replaced</w:t>
      </w:r>
      <w:r w:rsidR="00757643" w:rsidRPr="005B39CD">
        <w:rPr>
          <w:rFonts w:cstheme="minorHAnsi"/>
          <w:szCs w:val="24"/>
        </w:rPr>
        <w:t>.</w:t>
      </w:r>
    </w:p>
    <w:p w14:paraId="4E75F30C" w14:textId="11C0D41E" w:rsidR="00294EA3" w:rsidRPr="005B39CD" w:rsidRDefault="00294EA3" w:rsidP="00C35398">
      <w:pPr>
        <w:pStyle w:val="3Bodytext"/>
        <w:numPr>
          <w:ilvl w:val="0"/>
          <w:numId w:val="32"/>
        </w:numPr>
        <w:jc w:val="both"/>
        <w:rPr>
          <w:rFonts w:cstheme="minorHAnsi"/>
          <w:szCs w:val="24"/>
        </w:rPr>
      </w:pPr>
      <w:r w:rsidRPr="005B39CD">
        <w:rPr>
          <w:rFonts w:cstheme="minorHAnsi"/>
          <w:szCs w:val="24"/>
        </w:rPr>
        <w:t>Amino acid profile altered insignificantly (no change to protein (equivalent) content)</w:t>
      </w:r>
      <w:r w:rsidR="00757643" w:rsidRPr="005B39CD">
        <w:rPr>
          <w:rFonts w:cstheme="minorHAnsi"/>
          <w:szCs w:val="24"/>
        </w:rPr>
        <w:t>.</w:t>
      </w:r>
    </w:p>
    <w:p w14:paraId="21284055" w14:textId="3A9051AB" w:rsidR="00D91743" w:rsidRPr="005B39CD" w:rsidRDefault="00294EA3" w:rsidP="00C35398">
      <w:pPr>
        <w:pStyle w:val="3Bodytext"/>
        <w:numPr>
          <w:ilvl w:val="0"/>
          <w:numId w:val="32"/>
        </w:numPr>
        <w:jc w:val="both"/>
        <w:rPr>
          <w:rFonts w:cstheme="minorHAnsi"/>
          <w:szCs w:val="24"/>
        </w:rPr>
      </w:pPr>
      <w:r w:rsidRPr="005B39CD">
        <w:rPr>
          <w:rFonts w:cstheme="minorHAnsi"/>
          <w:szCs w:val="24"/>
        </w:rPr>
        <w:t>Increase to carbohydrate content (insignificant)</w:t>
      </w:r>
      <w:r w:rsidR="00757643" w:rsidRPr="005B39CD">
        <w:rPr>
          <w:rFonts w:cstheme="minorHAnsi"/>
          <w:szCs w:val="24"/>
        </w:rPr>
        <w:t>.</w:t>
      </w:r>
    </w:p>
    <w:p w14:paraId="1DF9FF7C" w14:textId="3714C863" w:rsidR="00294EA3" w:rsidRPr="005B39CD" w:rsidRDefault="00D91743" w:rsidP="00C35398">
      <w:pPr>
        <w:pStyle w:val="3Bodytext"/>
        <w:numPr>
          <w:ilvl w:val="0"/>
          <w:numId w:val="32"/>
        </w:numPr>
        <w:jc w:val="both"/>
        <w:rPr>
          <w:rFonts w:cstheme="minorHAnsi"/>
          <w:szCs w:val="24"/>
        </w:rPr>
      </w:pPr>
      <w:r w:rsidRPr="005B39CD">
        <w:rPr>
          <w:rFonts w:cstheme="minorHAnsi"/>
          <w:szCs w:val="24"/>
        </w:rPr>
        <w:t>Increase to</w:t>
      </w:r>
      <w:r w:rsidR="00294EA3" w:rsidRPr="005B39CD">
        <w:rPr>
          <w:rFonts w:cstheme="minorHAnsi"/>
          <w:szCs w:val="24"/>
        </w:rPr>
        <w:t xml:space="preserve"> iron</w:t>
      </w:r>
      <w:r w:rsidRPr="005B39CD">
        <w:rPr>
          <w:rFonts w:cstheme="minorHAnsi"/>
          <w:szCs w:val="24"/>
        </w:rPr>
        <w:t xml:space="preserve"> content</w:t>
      </w:r>
      <w:r w:rsidR="00294EA3" w:rsidRPr="005B39CD">
        <w:rPr>
          <w:rFonts w:cstheme="minorHAnsi"/>
          <w:szCs w:val="24"/>
        </w:rPr>
        <w:t>, and zinc contents</w:t>
      </w:r>
      <w:r w:rsidR="00757643" w:rsidRPr="005B39CD">
        <w:rPr>
          <w:rFonts w:cstheme="minorHAnsi"/>
          <w:szCs w:val="24"/>
        </w:rPr>
        <w:t>.</w:t>
      </w:r>
    </w:p>
    <w:p w14:paraId="1ACAEFA5" w14:textId="73091742" w:rsidR="00294EA3" w:rsidRPr="005B39CD" w:rsidRDefault="00294EA3" w:rsidP="00C35398">
      <w:pPr>
        <w:pStyle w:val="3Bodytext"/>
        <w:numPr>
          <w:ilvl w:val="0"/>
          <w:numId w:val="32"/>
        </w:numPr>
        <w:jc w:val="both"/>
        <w:rPr>
          <w:rFonts w:cstheme="minorHAnsi"/>
          <w:szCs w:val="24"/>
        </w:rPr>
      </w:pPr>
      <w:r w:rsidRPr="005B39CD">
        <w:rPr>
          <w:rFonts w:cstheme="minorHAnsi"/>
          <w:szCs w:val="24"/>
        </w:rPr>
        <w:t>DHA source change and content adjustment</w:t>
      </w:r>
      <w:r w:rsidR="00D91743" w:rsidRPr="005B39CD">
        <w:rPr>
          <w:rFonts w:cstheme="minorHAnsi"/>
          <w:szCs w:val="24"/>
        </w:rPr>
        <w:t xml:space="preserve">. The submission states that the oil from microalgae </w:t>
      </w:r>
      <w:proofErr w:type="spellStart"/>
      <w:r w:rsidR="00D91743" w:rsidRPr="005B39CD">
        <w:rPr>
          <w:rFonts w:cstheme="minorHAnsi"/>
          <w:i/>
          <w:iCs/>
          <w:szCs w:val="24"/>
        </w:rPr>
        <w:t>schizochytrum</w:t>
      </w:r>
      <w:proofErr w:type="spellEnd"/>
      <w:r w:rsidR="00D91743" w:rsidRPr="005B39CD">
        <w:rPr>
          <w:rFonts w:cstheme="minorHAnsi"/>
          <w:i/>
          <w:iCs/>
          <w:szCs w:val="24"/>
        </w:rPr>
        <w:t xml:space="preserve"> </w:t>
      </w:r>
      <w:proofErr w:type="spellStart"/>
      <w:r w:rsidR="00D91743" w:rsidRPr="005B39CD">
        <w:rPr>
          <w:rFonts w:cstheme="minorHAnsi"/>
          <w:i/>
          <w:iCs/>
          <w:szCs w:val="24"/>
        </w:rPr>
        <w:t>sp</w:t>
      </w:r>
      <w:proofErr w:type="spellEnd"/>
      <w:r w:rsidR="00D91743" w:rsidRPr="005B39CD">
        <w:rPr>
          <w:rFonts w:cstheme="minorHAnsi"/>
          <w:i/>
          <w:iCs/>
          <w:szCs w:val="24"/>
        </w:rPr>
        <w:t xml:space="preserve"> </w:t>
      </w:r>
      <w:r w:rsidR="00D91743" w:rsidRPr="005B39CD">
        <w:rPr>
          <w:rFonts w:cstheme="minorHAnsi"/>
          <w:szCs w:val="24"/>
        </w:rPr>
        <w:t>provides the source for DHA. Tuna oil is the source of DHA in the current PKU Start product</w:t>
      </w:r>
      <w:r w:rsidR="00757643" w:rsidRPr="005B39CD">
        <w:rPr>
          <w:rFonts w:cstheme="minorHAnsi"/>
          <w:szCs w:val="24"/>
        </w:rPr>
        <w:t>.</w:t>
      </w:r>
      <w:r w:rsidR="00D2450B" w:rsidRPr="005B39CD">
        <w:rPr>
          <w:rFonts w:cstheme="minorHAnsi"/>
          <w:szCs w:val="24"/>
        </w:rPr>
        <w:t xml:space="preserve"> </w:t>
      </w:r>
    </w:p>
    <w:p w14:paraId="76585E3C" w14:textId="728CC9AB" w:rsidR="00294EA3" w:rsidRPr="005B39CD" w:rsidRDefault="00294EA3" w:rsidP="00C35398">
      <w:pPr>
        <w:pStyle w:val="3Bodytext"/>
        <w:numPr>
          <w:ilvl w:val="0"/>
          <w:numId w:val="32"/>
        </w:numPr>
        <w:jc w:val="both"/>
        <w:rPr>
          <w:rFonts w:cstheme="minorHAnsi"/>
          <w:szCs w:val="24"/>
        </w:rPr>
      </w:pPr>
      <w:r w:rsidRPr="005B39CD">
        <w:rPr>
          <w:rFonts w:cstheme="minorHAnsi"/>
          <w:szCs w:val="24"/>
        </w:rPr>
        <w:t xml:space="preserve">Reduction </w:t>
      </w:r>
      <w:r w:rsidRPr="001E3152">
        <w:rPr>
          <w:rFonts w:cstheme="minorHAnsi"/>
          <w:szCs w:val="24"/>
        </w:rPr>
        <w:t xml:space="preserve">in </w:t>
      </w:r>
      <w:r w:rsidR="000457CC" w:rsidRPr="00220857">
        <w:rPr>
          <w:rFonts w:eastAsia="Times New Roman" w:cstheme="minorHAnsi"/>
          <w:spacing w:val="-5"/>
          <w:szCs w:val="24"/>
        </w:rPr>
        <w:t>arachidonic acid (</w:t>
      </w:r>
      <w:r w:rsidRPr="001E3152">
        <w:rPr>
          <w:rFonts w:cstheme="minorHAnsi"/>
          <w:szCs w:val="24"/>
        </w:rPr>
        <w:t>ARA</w:t>
      </w:r>
      <w:r w:rsidR="000457CC" w:rsidRPr="001E3152">
        <w:rPr>
          <w:rFonts w:cstheme="minorHAnsi"/>
          <w:szCs w:val="24"/>
        </w:rPr>
        <w:t>)</w:t>
      </w:r>
      <w:r w:rsidRPr="001E3152">
        <w:rPr>
          <w:rFonts w:cstheme="minorHAnsi"/>
          <w:szCs w:val="24"/>
        </w:rPr>
        <w:t>content</w:t>
      </w:r>
      <w:r w:rsidR="006F4C46" w:rsidRPr="005B39CD">
        <w:rPr>
          <w:rFonts w:cstheme="minorHAnsi"/>
          <w:szCs w:val="24"/>
        </w:rPr>
        <w:t>.</w:t>
      </w:r>
    </w:p>
    <w:p w14:paraId="34EE0394" w14:textId="0DAB4B36" w:rsidR="00F255FA" w:rsidRPr="00B37AB9" w:rsidRDefault="00294EA3" w:rsidP="00C35398">
      <w:pPr>
        <w:pStyle w:val="3Bodytext"/>
        <w:numPr>
          <w:ilvl w:val="0"/>
          <w:numId w:val="32"/>
        </w:numPr>
        <w:jc w:val="both"/>
        <w:rPr>
          <w:rFonts w:cstheme="minorHAnsi"/>
          <w:szCs w:val="24"/>
        </w:rPr>
      </w:pPr>
      <w:r w:rsidRPr="005B39CD">
        <w:rPr>
          <w:rFonts w:cstheme="minorHAnsi"/>
          <w:szCs w:val="24"/>
        </w:rPr>
        <w:t>Vitamin E and fatty acid profile alterations</w:t>
      </w:r>
      <w:r w:rsidR="006F4C46" w:rsidRPr="005B39CD">
        <w:rPr>
          <w:rFonts w:cstheme="minorHAnsi"/>
          <w:szCs w:val="24"/>
        </w:rPr>
        <w:t>.</w:t>
      </w:r>
    </w:p>
    <w:p w14:paraId="7D341095" w14:textId="4BF7B520" w:rsidR="00F14994" w:rsidRPr="005B39CD" w:rsidRDefault="00F14994" w:rsidP="00D23C8F">
      <w:pPr>
        <w:pStyle w:val="3Bodytext"/>
        <w:keepNext/>
        <w:keepLines/>
        <w:numPr>
          <w:ilvl w:val="0"/>
          <w:numId w:val="0"/>
        </w:numPr>
        <w:spacing w:after="0"/>
        <w:jc w:val="both"/>
        <w:rPr>
          <w:rFonts w:ascii="Arial Narrow" w:hAnsi="Arial Narrow"/>
          <w:b/>
          <w:bCs/>
          <w:sz w:val="20"/>
          <w:szCs w:val="20"/>
        </w:rPr>
      </w:pPr>
      <w:r w:rsidRPr="005B39CD">
        <w:rPr>
          <w:rFonts w:ascii="Arial Narrow" w:hAnsi="Arial Narrow"/>
          <w:b/>
          <w:bCs/>
          <w:sz w:val="20"/>
          <w:szCs w:val="20"/>
        </w:rPr>
        <w:lastRenderedPageBreak/>
        <w:t xml:space="preserve">Table </w:t>
      </w:r>
      <w:r w:rsidR="004474C7" w:rsidRPr="00220857">
        <w:rPr>
          <w:rFonts w:ascii="Arial Narrow" w:hAnsi="Arial Narrow"/>
          <w:b/>
          <w:bCs/>
          <w:i/>
          <w:iCs/>
          <w:sz w:val="20"/>
          <w:szCs w:val="20"/>
        </w:rPr>
        <w:fldChar w:fldCharType="begin" w:fldLock="1"/>
      </w:r>
      <w:r w:rsidR="004474C7" w:rsidRPr="005B39CD">
        <w:rPr>
          <w:rFonts w:ascii="Arial Narrow" w:hAnsi="Arial Narrow"/>
          <w:b/>
          <w:bCs/>
          <w:sz w:val="20"/>
          <w:szCs w:val="20"/>
        </w:rPr>
        <w:instrText xml:space="preserve"> SEQ Table \* ARABIC </w:instrText>
      </w:r>
      <w:r w:rsidR="004474C7" w:rsidRPr="00220857">
        <w:rPr>
          <w:rFonts w:ascii="Arial Narrow" w:hAnsi="Arial Narrow"/>
          <w:b/>
          <w:bCs/>
          <w:i/>
          <w:iCs/>
          <w:sz w:val="20"/>
          <w:szCs w:val="20"/>
        </w:rPr>
        <w:fldChar w:fldCharType="separate"/>
      </w:r>
      <w:r w:rsidRPr="00220857">
        <w:rPr>
          <w:rFonts w:ascii="Arial Narrow" w:hAnsi="Arial Narrow"/>
          <w:b/>
          <w:bCs/>
          <w:sz w:val="20"/>
          <w:szCs w:val="20"/>
        </w:rPr>
        <w:t>1</w:t>
      </w:r>
      <w:r w:rsidR="004474C7" w:rsidRPr="00220857">
        <w:rPr>
          <w:rFonts w:ascii="Arial Narrow" w:hAnsi="Arial Narrow"/>
          <w:b/>
          <w:bCs/>
          <w:i/>
          <w:iCs/>
          <w:sz w:val="20"/>
          <w:szCs w:val="20"/>
        </w:rPr>
        <w:fldChar w:fldCharType="end"/>
      </w:r>
      <w:r w:rsidR="0068781D">
        <w:rPr>
          <w:rFonts w:ascii="Arial Narrow" w:hAnsi="Arial Narrow"/>
          <w:b/>
          <w:bCs/>
          <w:sz w:val="20"/>
          <w:szCs w:val="20"/>
        </w:rPr>
        <w:t>:</w:t>
      </w:r>
      <w:r w:rsidRPr="005B39CD">
        <w:rPr>
          <w:rFonts w:ascii="Arial Narrow" w:hAnsi="Arial Narrow"/>
          <w:b/>
          <w:bCs/>
          <w:sz w:val="20"/>
          <w:szCs w:val="20"/>
        </w:rPr>
        <w:t xml:space="preserve"> Comparison of</w:t>
      </w:r>
      <w:r w:rsidR="00385477" w:rsidRPr="005B39CD">
        <w:rPr>
          <w:rFonts w:ascii="Arial Narrow" w:hAnsi="Arial Narrow"/>
          <w:b/>
          <w:bCs/>
          <w:sz w:val="20"/>
          <w:szCs w:val="20"/>
        </w:rPr>
        <w:t xml:space="preserve"> nutritional composition of</w:t>
      </w:r>
      <w:r w:rsidRPr="005B39CD">
        <w:rPr>
          <w:rFonts w:ascii="Arial Narrow" w:hAnsi="Arial Narrow"/>
          <w:b/>
          <w:bCs/>
          <w:sz w:val="20"/>
          <w:szCs w:val="20"/>
        </w:rPr>
        <w:t xml:space="preserve"> current and new formulation for PKU Start</w:t>
      </w:r>
      <w:r w:rsidR="00385477" w:rsidRPr="005B39CD">
        <w:rPr>
          <w:rFonts w:ascii="Arial Narrow" w:hAnsi="Arial Narrow"/>
          <w:b/>
          <w:bCs/>
          <w:sz w:val="20"/>
          <w:szCs w:val="20"/>
        </w:rPr>
        <w:t xml:space="preserve"> and nominated comparator.</w:t>
      </w:r>
    </w:p>
    <w:tbl>
      <w:tblPr>
        <w:tblStyle w:val="TableGrid"/>
        <w:tblW w:w="5000" w:type="pct"/>
        <w:tblLook w:val="04A0" w:firstRow="1" w:lastRow="0" w:firstColumn="1" w:lastColumn="0" w:noHBand="0" w:noVBand="1"/>
        <w:tblCaption w:val="Table 1: Comparison of nutritional composition of current and new formulation for PKU Start and nominated comparator."/>
      </w:tblPr>
      <w:tblGrid>
        <w:gridCol w:w="3132"/>
        <w:gridCol w:w="1663"/>
        <w:gridCol w:w="1917"/>
        <w:gridCol w:w="2304"/>
      </w:tblGrid>
      <w:tr w:rsidR="003358C5" w:rsidRPr="005B39CD" w14:paraId="2CA3AB5C" w14:textId="77777777" w:rsidTr="00B307C7">
        <w:trPr>
          <w:trHeight w:val="285"/>
          <w:tblHeader/>
        </w:trPr>
        <w:tc>
          <w:tcPr>
            <w:tcW w:w="1737" w:type="pct"/>
            <w:vMerge w:val="restart"/>
            <w:shd w:val="clear" w:color="auto" w:fill="BFBFBF" w:themeFill="background1" w:themeFillShade="BF"/>
            <w:noWrap/>
            <w:hideMark/>
          </w:tcPr>
          <w:p w14:paraId="44A5A32E" w14:textId="77777777" w:rsidR="003358C5" w:rsidRPr="005B39CD" w:rsidRDefault="003358C5" w:rsidP="00D23C8F">
            <w:pPr>
              <w:pStyle w:val="TableHeading"/>
              <w:keepLines/>
            </w:pPr>
            <w:r w:rsidRPr="005B39CD">
              <w:t>Nutrient</w:t>
            </w:r>
          </w:p>
        </w:tc>
        <w:tc>
          <w:tcPr>
            <w:tcW w:w="3263" w:type="pct"/>
            <w:gridSpan w:val="3"/>
            <w:shd w:val="clear" w:color="auto" w:fill="BFBFBF" w:themeFill="background1" w:themeFillShade="BF"/>
            <w:hideMark/>
          </w:tcPr>
          <w:p w14:paraId="2171FA7F" w14:textId="74EFE41A" w:rsidR="003358C5" w:rsidRPr="005B39CD" w:rsidRDefault="003358C5" w:rsidP="00D23C8F">
            <w:pPr>
              <w:pStyle w:val="TableHeading"/>
              <w:keepLines/>
            </w:pPr>
            <w:r w:rsidRPr="005B39CD">
              <w:t xml:space="preserve">Product nutritional content (per </w:t>
            </w:r>
            <w:r w:rsidR="002F017E" w:rsidRPr="005B39CD">
              <w:t>10</w:t>
            </w:r>
            <w:r w:rsidRPr="005B39CD">
              <w:t xml:space="preserve">0 mL </w:t>
            </w:r>
            <w:r w:rsidR="00CE2495" w:rsidRPr="005B39CD">
              <w:t>can</w:t>
            </w:r>
            <w:r w:rsidRPr="005B39CD">
              <w:t>)</w:t>
            </w:r>
          </w:p>
        </w:tc>
      </w:tr>
      <w:tr w:rsidR="003358C5" w:rsidRPr="005B39CD" w14:paraId="31111D36" w14:textId="77777777" w:rsidTr="00B307C7">
        <w:trPr>
          <w:trHeight w:val="463"/>
          <w:tblHeader/>
        </w:trPr>
        <w:tc>
          <w:tcPr>
            <w:tcW w:w="1737" w:type="pct"/>
            <w:vMerge/>
            <w:shd w:val="clear" w:color="auto" w:fill="BFBFBF" w:themeFill="background1" w:themeFillShade="BF"/>
            <w:hideMark/>
          </w:tcPr>
          <w:p w14:paraId="1DF1BE5E" w14:textId="77777777" w:rsidR="003358C5" w:rsidRPr="005B39CD" w:rsidRDefault="003358C5" w:rsidP="00D23C8F">
            <w:pPr>
              <w:pStyle w:val="TableHeading"/>
              <w:keepLines/>
            </w:pPr>
          </w:p>
        </w:tc>
        <w:tc>
          <w:tcPr>
            <w:tcW w:w="922" w:type="pct"/>
            <w:shd w:val="clear" w:color="auto" w:fill="BFBFBF" w:themeFill="background1" w:themeFillShade="BF"/>
            <w:hideMark/>
          </w:tcPr>
          <w:p w14:paraId="5E20DCBC" w14:textId="51FF6BE3" w:rsidR="003358C5" w:rsidRPr="005B39CD" w:rsidRDefault="00EA1222" w:rsidP="00D23C8F">
            <w:pPr>
              <w:pStyle w:val="TableHeading"/>
              <w:keepLines/>
              <w:jc w:val="left"/>
            </w:pPr>
            <w:r w:rsidRPr="005B39CD">
              <w:t>PKU Start</w:t>
            </w:r>
            <w:r w:rsidR="003358C5" w:rsidRPr="005B39CD">
              <w:t xml:space="preserve"> new formulation</w:t>
            </w:r>
          </w:p>
        </w:tc>
        <w:tc>
          <w:tcPr>
            <w:tcW w:w="1063" w:type="pct"/>
            <w:shd w:val="clear" w:color="auto" w:fill="BFBFBF" w:themeFill="background1" w:themeFillShade="BF"/>
            <w:hideMark/>
          </w:tcPr>
          <w:p w14:paraId="2DC1082B" w14:textId="6D77D171" w:rsidR="003358C5" w:rsidRPr="005B39CD" w:rsidRDefault="00EA1222" w:rsidP="00D23C8F">
            <w:pPr>
              <w:pStyle w:val="TableHeading"/>
              <w:keepLines/>
              <w:jc w:val="left"/>
            </w:pPr>
            <w:r w:rsidRPr="005B39CD">
              <w:t>PKU Start</w:t>
            </w:r>
            <w:r w:rsidR="003358C5" w:rsidRPr="005B39CD">
              <w:t xml:space="preserve"> current formulation</w:t>
            </w:r>
          </w:p>
        </w:tc>
        <w:tc>
          <w:tcPr>
            <w:tcW w:w="1278" w:type="pct"/>
            <w:shd w:val="clear" w:color="auto" w:fill="BFBFBF" w:themeFill="background1" w:themeFillShade="BF"/>
            <w:hideMark/>
          </w:tcPr>
          <w:p w14:paraId="6163145D" w14:textId="75B9E7BA" w:rsidR="003358C5" w:rsidRPr="005B39CD" w:rsidRDefault="00A51C27" w:rsidP="00D23C8F">
            <w:pPr>
              <w:keepNext/>
              <w:keepLines/>
              <w:jc w:val="left"/>
              <w:rPr>
                <w:rFonts w:ascii="Arial Narrow" w:hAnsi="Arial Narrow" w:cs="Arial Narrow"/>
                <w:b/>
                <w:bCs/>
                <w:sz w:val="20"/>
                <w:lang w:eastAsia="en-US"/>
              </w:rPr>
            </w:pPr>
            <w:r w:rsidRPr="005B39CD">
              <w:rPr>
                <w:rFonts w:ascii="Arial Narrow" w:hAnsi="Arial Narrow" w:cs="Arial Narrow"/>
                <w:b/>
                <w:bCs/>
                <w:sz w:val="20"/>
                <w:lang w:eastAsia="en-US"/>
              </w:rPr>
              <w:t xml:space="preserve">PKU Anamix </w:t>
            </w:r>
            <w:r w:rsidR="00015603" w:rsidRPr="005B39CD">
              <w:rPr>
                <w:rFonts w:ascii="Arial Narrow" w:hAnsi="Arial Narrow" w:cs="Arial Narrow"/>
                <w:b/>
                <w:bCs/>
                <w:sz w:val="20"/>
                <w:lang w:eastAsia="en-US"/>
              </w:rPr>
              <w:t>Infant</w:t>
            </w:r>
            <w:r w:rsidR="00A9492D" w:rsidRPr="005B39CD">
              <w:rPr>
                <w:rFonts w:ascii="Arial Narrow" w:hAnsi="Arial Narrow" w:cs="Arial Narrow"/>
                <w:b/>
                <w:bCs/>
                <w:sz w:val="20"/>
                <w:lang w:eastAsia="en-US"/>
              </w:rPr>
              <w:t xml:space="preserve"> </w:t>
            </w:r>
          </w:p>
        </w:tc>
      </w:tr>
      <w:tr w:rsidR="006D7755" w:rsidRPr="005B39CD" w14:paraId="01DBF8F1" w14:textId="77777777" w:rsidTr="00B307C7">
        <w:tc>
          <w:tcPr>
            <w:tcW w:w="1737" w:type="pct"/>
          </w:tcPr>
          <w:p w14:paraId="779AF6A2"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Energy kJ</w:t>
            </w:r>
          </w:p>
          <w:p w14:paraId="0EF49ED7"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 xml:space="preserve">             kcal</w:t>
            </w:r>
          </w:p>
        </w:tc>
        <w:tc>
          <w:tcPr>
            <w:tcW w:w="922" w:type="pct"/>
          </w:tcPr>
          <w:p w14:paraId="597E467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288</w:t>
            </w:r>
          </w:p>
          <w:p w14:paraId="5C6325F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69</w:t>
            </w:r>
          </w:p>
        </w:tc>
        <w:tc>
          <w:tcPr>
            <w:tcW w:w="1063" w:type="pct"/>
          </w:tcPr>
          <w:p w14:paraId="62B3640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287</w:t>
            </w:r>
          </w:p>
          <w:p w14:paraId="1711DD8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68</w:t>
            </w:r>
          </w:p>
        </w:tc>
        <w:tc>
          <w:tcPr>
            <w:tcW w:w="1278" w:type="pct"/>
          </w:tcPr>
          <w:p w14:paraId="236B59B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293</w:t>
            </w:r>
          </w:p>
          <w:p w14:paraId="685E39CA"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70</w:t>
            </w:r>
          </w:p>
        </w:tc>
      </w:tr>
      <w:tr w:rsidR="006D7755" w:rsidRPr="005B39CD" w14:paraId="0FA4565E" w14:textId="77777777" w:rsidTr="00B307C7">
        <w:tc>
          <w:tcPr>
            <w:tcW w:w="1737" w:type="pct"/>
          </w:tcPr>
          <w:p w14:paraId="6EE9E102"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Protein Equivalent g</w:t>
            </w:r>
          </w:p>
        </w:tc>
        <w:tc>
          <w:tcPr>
            <w:tcW w:w="922" w:type="pct"/>
          </w:tcPr>
          <w:p w14:paraId="1D69F10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2.0</w:t>
            </w:r>
          </w:p>
        </w:tc>
        <w:tc>
          <w:tcPr>
            <w:tcW w:w="1063" w:type="pct"/>
          </w:tcPr>
          <w:p w14:paraId="0451831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2.0</w:t>
            </w:r>
          </w:p>
        </w:tc>
        <w:tc>
          <w:tcPr>
            <w:tcW w:w="1278" w:type="pct"/>
          </w:tcPr>
          <w:p w14:paraId="461E335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2.0</w:t>
            </w:r>
          </w:p>
        </w:tc>
      </w:tr>
      <w:tr w:rsidR="006D7755" w:rsidRPr="005B39CD" w14:paraId="30E5EEEE" w14:textId="77777777" w:rsidTr="00B307C7">
        <w:tc>
          <w:tcPr>
            <w:tcW w:w="1737" w:type="pct"/>
          </w:tcPr>
          <w:p w14:paraId="2E920BBF"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Carbohydrate g</w:t>
            </w:r>
          </w:p>
          <w:p w14:paraId="33D96FAF"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Of which (O/W) sugars</w:t>
            </w:r>
          </w:p>
        </w:tc>
        <w:tc>
          <w:tcPr>
            <w:tcW w:w="922" w:type="pct"/>
          </w:tcPr>
          <w:p w14:paraId="379E697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7.3</w:t>
            </w:r>
          </w:p>
          <w:p w14:paraId="53419CE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0.6</w:t>
            </w:r>
          </w:p>
        </w:tc>
        <w:tc>
          <w:tcPr>
            <w:tcW w:w="1063" w:type="pct"/>
          </w:tcPr>
          <w:p w14:paraId="172C2D9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7.2</w:t>
            </w:r>
          </w:p>
          <w:p w14:paraId="14DEE3FD"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0.7</w:t>
            </w:r>
          </w:p>
        </w:tc>
        <w:tc>
          <w:tcPr>
            <w:tcW w:w="1278" w:type="pct"/>
          </w:tcPr>
          <w:p w14:paraId="45DD0F5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7.5</w:t>
            </w:r>
          </w:p>
          <w:p w14:paraId="4CA3544D"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1.1</w:t>
            </w:r>
          </w:p>
        </w:tc>
      </w:tr>
      <w:tr w:rsidR="006D7755" w:rsidRPr="005B39CD" w14:paraId="638348A6" w14:textId="77777777" w:rsidTr="00B307C7">
        <w:tc>
          <w:tcPr>
            <w:tcW w:w="1737" w:type="pct"/>
          </w:tcPr>
          <w:p w14:paraId="000BFBF4"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Fat g</w:t>
            </w:r>
          </w:p>
          <w:p w14:paraId="66CD6ACC"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O/W saturates g</w:t>
            </w:r>
          </w:p>
          <w:p w14:paraId="718705ED"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 xml:space="preserve">O/W </w:t>
            </w:r>
            <w:proofErr w:type="spellStart"/>
            <w:r w:rsidRPr="005B39CD">
              <w:rPr>
                <w:rFonts w:ascii="Arial Narrow" w:hAnsi="Arial Narrow"/>
                <w:spacing w:val="-5"/>
                <w:sz w:val="20"/>
                <w:szCs w:val="20"/>
              </w:rPr>
              <w:t>monounsaturates</w:t>
            </w:r>
            <w:proofErr w:type="spellEnd"/>
            <w:r w:rsidRPr="005B39CD">
              <w:rPr>
                <w:rFonts w:ascii="Arial Narrow" w:hAnsi="Arial Narrow"/>
                <w:spacing w:val="-5"/>
                <w:sz w:val="20"/>
                <w:szCs w:val="20"/>
              </w:rPr>
              <w:t xml:space="preserve"> g</w:t>
            </w:r>
          </w:p>
          <w:p w14:paraId="63FB3933"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 xml:space="preserve">O/W </w:t>
            </w:r>
            <w:proofErr w:type="spellStart"/>
            <w:r w:rsidRPr="005B39CD">
              <w:rPr>
                <w:rFonts w:ascii="Arial Narrow" w:hAnsi="Arial Narrow"/>
                <w:spacing w:val="-5"/>
                <w:sz w:val="20"/>
                <w:szCs w:val="20"/>
              </w:rPr>
              <w:t>polyunsaturates</w:t>
            </w:r>
            <w:proofErr w:type="spellEnd"/>
            <w:r w:rsidRPr="005B39CD">
              <w:rPr>
                <w:rFonts w:ascii="Arial Narrow" w:hAnsi="Arial Narrow"/>
                <w:spacing w:val="-5"/>
                <w:sz w:val="20"/>
                <w:szCs w:val="20"/>
              </w:rPr>
              <w:t xml:space="preserve"> g</w:t>
            </w:r>
          </w:p>
          <w:p w14:paraId="37CE4D24"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O/W DHA mg</w:t>
            </w:r>
          </w:p>
          <w:p w14:paraId="00724256"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O/W ARA mg</w:t>
            </w:r>
          </w:p>
          <w:p w14:paraId="3A679211"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O/W Linoleic Acid mg</w:t>
            </w:r>
          </w:p>
          <w:p w14:paraId="325B7231"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 xml:space="preserve">O/W </w:t>
            </w:r>
            <w:r w:rsidRPr="005B39CD">
              <w:rPr>
                <w:rFonts w:ascii="Arial Narrow" w:hAnsi="Arial Narrow"/>
                <w:sz w:val="20"/>
                <w:szCs w:val="20"/>
              </w:rPr>
              <w:t>α-</w:t>
            </w:r>
            <w:r w:rsidRPr="005B39CD">
              <w:rPr>
                <w:rFonts w:ascii="Arial Narrow" w:hAnsi="Arial Narrow"/>
                <w:spacing w:val="-5"/>
                <w:sz w:val="20"/>
                <w:szCs w:val="20"/>
              </w:rPr>
              <w:t>Linolenic Acid mg</w:t>
            </w:r>
          </w:p>
        </w:tc>
        <w:tc>
          <w:tcPr>
            <w:tcW w:w="922" w:type="pct"/>
          </w:tcPr>
          <w:p w14:paraId="793882D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3.5</w:t>
            </w:r>
          </w:p>
          <w:p w14:paraId="08003F1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0.3</w:t>
            </w:r>
          </w:p>
          <w:p w14:paraId="0C7FEAE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2.4</w:t>
            </w:r>
          </w:p>
          <w:p w14:paraId="2263928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0.6</w:t>
            </w:r>
          </w:p>
          <w:p w14:paraId="7D9C4A0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17</w:t>
            </w:r>
          </w:p>
          <w:p w14:paraId="6FCFDF8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17</w:t>
            </w:r>
          </w:p>
          <w:p w14:paraId="14BE3B4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510</w:t>
            </w:r>
          </w:p>
          <w:p w14:paraId="60F58795"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42</w:t>
            </w:r>
          </w:p>
        </w:tc>
        <w:tc>
          <w:tcPr>
            <w:tcW w:w="1063" w:type="pct"/>
          </w:tcPr>
          <w:p w14:paraId="465F4914"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3.5</w:t>
            </w:r>
          </w:p>
          <w:p w14:paraId="508357F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0.9</w:t>
            </w:r>
          </w:p>
          <w:p w14:paraId="59D24E15"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1.8</w:t>
            </w:r>
          </w:p>
          <w:p w14:paraId="740A740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0.6</w:t>
            </w:r>
          </w:p>
          <w:p w14:paraId="6FCC03A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14</w:t>
            </w:r>
          </w:p>
          <w:p w14:paraId="00B4396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28</w:t>
            </w:r>
          </w:p>
          <w:p w14:paraId="1D0B7027"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536</w:t>
            </w:r>
          </w:p>
          <w:p w14:paraId="007FAE02" w14:textId="78EC5A8C"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48</w:t>
            </w:r>
          </w:p>
        </w:tc>
        <w:tc>
          <w:tcPr>
            <w:tcW w:w="1278" w:type="pct"/>
          </w:tcPr>
          <w:p w14:paraId="3D433348"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3.5</w:t>
            </w:r>
          </w:p>
          <w:p w14:paraId="56131F9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1.2</w:t>
            </w:r>
          </w:p>
          <w:p w14:paraId="36B0696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1.7</w:t>
            </w:r>
          </w:p>
          <w:p w14:paraId="28C97EE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0.6</w:t>
            </w:r>
          </w:p>
          <w:p w14:paraId="6CC310D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18</w:t>
            </w:r>
          </w:p>
          <w:p w14:paraId="126904C2"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2.1</w:t>
            </w:r>
          </w:p>
          <w:p w14:paraId="61E8506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481</w:t>
            </w:r>
          </w:p>
          <w:p w14:paraId="28627084"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48</w:t>
            </w:r>
          </w:p>
        </w:tc>
      </w:tr>
      <w:tr w:rsidR="00B56C9B" w:rsidRPr="005B39CD" w14:paraId="103DDF5B" w14:textId="77777777" w:rsidTr="00B307C7">
        <w:tc>
          <w:tcPr>
            <w:tcW w:w="5000" w:type="pct"/>
            <w:gridSpan w:val="4"/>
          </w:tcPr>
          <w:p w14:paraId="32AC1F69" w14:textId="77FBD52A" w:rsidR="00B56C9B" w:rsidRPr="005B39CD" w:rsidRDefault="00B56C9B" w:rsidP="00D23C8F">
            <w:pPr>
              <w:pStyle w:val="TableHeading"/>
              <w:keepLines/>
              <w:spacing w:before="0" w:after="0"/>
              <w:rPr>
                <w:spacing w:val="-5"/>
              </w:rPr>
            </w:pPr>
            <w:r w:rsidRPr="005B39CD">
              <w:rPr>
                <w:spacing w:val="-5"/>
              </w:rPr>
              <w:t>Vitamins</w:t>
            </w:r>
          </w:p>
        </w:tc>
      </w:tr>
      <w:tr w:rsidR="006D7755" w:rsidRPr="005B39CD" w14:paraId="53331D59" w14:textId="77777777" w:rsidTr="00B307C7">
        <w:tc>
          <w:tcPr>
            <w:tcW w:w="1737" w:type="pct"/>
          </w:tcPr>
          <w:p w14:paraId="30AE623A"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A mcg RE</w:t>
            </w:r>
          </w:p>
        </w:tc>
        <w:tc>
          <w:tcPr>
            <w:tcW w:w="922" w:type="pct"/>
          </w:tcPr>
          <w:p w14:paraId="2CFB1F7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65</w:t>
            </w:r>
          </w:p>
        </w:tc>
        <w:tc>
          <w:tcPr>
            <w:tcW w:w="1063" w:type="pct"/>
          </w:tcPr>
          <w:p w14:paraId="38F1F9C2"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65</w:t>
            </w:r>
          </w:p>
        </w:tc>
        <w:tc>
          <w:tcPr>
            <w:tcW w:w="1278" w:type="pct"/>
          </w:tcPr>
          <w:p w14:paraId="36075AC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61</w:t>
            </w:r>
          </w:p>
        </w:tc>
      </w:tr>
      <w:tr w:rsidR="006D7755" w:rsidRPr="005B39CD" w14:paraId="26EB759C" w14:textId="77777777" w:rsidTr="00B307C7">
        <w:tc>
          <w:tcPr>
            <w:tcW w:w="1737" w:type="pct"/>
          </w:tcPr>
          <w:p w14:paraId="6AF9C5FB"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D3 mcg</w:t>
            </w:r>
          </w:p>
        </w:tc>
        <w:tc>
          <w:tcPr>
            <w:tcW w:w="922" w:type="pct"/>
          </w:tcPr>
          <w:p w14:paraId="0B2D288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1.6</w:t>
            </w:r>
          </w:p>
        </w:tc>
        <w:tc>
          <w:tcPr>
            <w:tcW w:w="1063" w:type="pct"/>
          </w:tcPr>
          <w:p w14:paraId="5E7927C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1.6</w:t>
            </w:r>
          </w:p>
        </w:tc>
        <w:tc>
          <w:tcPr>
            <w:tcW w:w="1278" w:type="pct"/>
          </w:tcPr>
          <w:p w14:paraId="68F8AC0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1.7</w:t>
            </w:r>
          </w:p>
        </w:tc>
      </w:tr>
      <w:tr w:rsidR="006D7755" w:rsidRPr="005B39CD" w14:paraId="10C52162" w14:textId="77777777" w:rsidTr="00B307C7">
        <w:tc>
          <w:tcPr>
            <w:tcW w:w="1737" w:type="pct"/>
          </w:tcPr>
          <w:p w14:paraId="320BB3F2" w14:textId="77777777" w:rsidR="006D7755" w:rsidRPr="005B39CD" w:rsidRDefault="006D7755" w:rsidP="00D23C8F">
            <w:pPr>
              <w:keepNext/>
              <w:keepLines/>
              <w:rPr>
                <w:rFonts w:ascii="Arial Narrow" w:hAnsi="Arial Narrow"/>
                <w:bCs/>
                <w:spacing w:val="-5"/>
                <w:sz w:val="20"/>
                <w:szCs w:val="20"/>
              </w:rPr>
            </w:pPr>
            <w:r w:rsidRPr="005B39CD">
              <w:rPr>
                <w:rFonts w:ascii="Arial Narrow" w:hAnsi="Arial Narrow"/>
                <w:bCs/>
                <w:spacing w:val="-5"/>
                <w:sz w:val="20"/>
                <w:szCs w:val="20"/>
              </w:rPr>
              <w:t>Vitamin E mg</w:t>
            </w:r>
          </w:p>
        </w:tc>
        <w:tc>
          <w:tcPr>
            <w:tcW w:w="922" w:type="pct"/>
          </w:tcPr>
          <w:p w14:paraId="06030F54"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1.4</w:t>
            </w:r>
          </w:p>
        </w:tc>
        <w:tc>
          <w:tcPr>
            <w:tcW w:w="1063" w:type="pct"/>
          </w:tcPr>
          <w:p w14:paraId="3E6FB6C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1.0</w:t>
            </w:r>
          </w:p>
        </w:tc>
        <w:tc>
          <w:tcPr>
            <w:tcW w:w="1278" w:type="pct"/>
          </w:tcPr>
          <w:p w14:paraId="5EC398A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1.4</w:t>
            </w:r>
          </w:p>
        </w:tc>
      </w:tr>
      <w:tr w:rsidR="006D7755" w:rsidRPr="005B39CD" w14:paraId="4B57FFA0" w14:textId="77777777" w:rsidTr="00B307C7">
        <w:tc>
          <w:tcPr>
            <w:tcW w:w="1737" w:type="pct"/>
          </w:tcPr>
          <w:p w14:paraId="759E5BBB"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C mg</w:t>
            </w:r>
          </w:p>
        </w:tc>
        <w:tc>
          <w:tcPr>
            <w:tcW w:w="922" w:type="pct"/>
          </w:tcPr>
          <w:p w14:paraId="5731F87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8.6</w:t>
            </w:r>
          </w:p>
        </w:tc>
        <w:tc>
          <w:tcPr>
            <w:tcW w:w="1063" w:type="pct"/>
          </w:tcPr>
          <w:p w14:paraId="3314C2E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8.6</w:t>
            </w:r>
          </w:p>
        </w:tc>
        <w:tc>
          <w:tcPr>
            <w:tcW w:w="1278" w:type="pct"/>
          </w:tcPr>
          <w:p w14:paraId="3E86903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7.3</w:t>
            </w:r>
          </w:p>
        </w:tc>
      </w:tr>
      <w:tr w:rsidR="006D7755" w:rsidRPr="005B39CD" w14:paraId="298ECADF" w14:textId="77777777" w:rsidTr="00B307C7">
        <w:tc>
          <w:tcPr>
            <w:tcW w:w="1737" w:type="pct"/>
          </w:tcPr>
          <w:p w14:paraId="09F66EF3"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K mcg</w:t>
            </w:r>
          </w:p>
        </w:tc>
        <w:tc>
          <w:tcPr>
            <w:tcW w:w="922" w:type="pct"/>
          </w:tcPr>
          <w:p w14:paraId="4E0B213D"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w:t>
            </w:r>
          </w:p>
        </w:tc>
        <w:tc>
          <w:tcPr>
            <w:tcW w:w="1063" w:type="pct"/>
          </w:tcPr>
          <w:p w14:paraId="1C070D82"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5.6</w:t>
            </w:r>
          </w:p>
        </w:tc>
        <w:tc>
          <w:tcPr>
            <w:tcW w:w="1278" w:type="pct"/>
          </w:tcPr>
          <w:p w14:paraId="559E00BA"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5.6</w:t>
            </w:r>
          </w:p>
        </w:tc>
      </w:tr>
      <w:tr w:rsidR="006D7755" w:rsidRPr="005B39CD" w14:paraId="3A179C6A" w14:textId="77777777" w:rsidTr="00B307C7">
        <w:tc>
          <w:tcPr>
            <w:tcW w:w="1737" w:type="pct"/>
          </w:tcPr>
          <w:p w14:paraId="660984AE"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Thiamin mg</w:t>
            </w:r>
          </w:p>
        </w:tc>
        <w:tc>
          <w:tcPr>
            <w:tcW w:w="922" w:type="pct"/>
          </w:tcPr>
          <w:p w14:paraId="163405D8"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063" w:type="pct"/>
          </w:tcPr>
          <w:p w14:paraId="64D0E1E5"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278" w:type="pct"/>
          </w:tcPr>
          <w:p w14:paraId="3C76F16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0.08</w:t>
            </w:r>
          </w:p>
        </w:tc>
      </w:tr>
      <w:tr w:rsidR="006D7755" w:rsidRPr="005B39CD" w14:paraId="35400456" w14:textId="77777777" w:rsidTr="00B307C7">
        <w:tc>
          <w:tcPr>
            <w:tcW w:w="1737" w:type="pct"/>
          </w:tcPr>
          <w:p w14:paraId="36D8577D"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Riboflavin mg</w:t>
            </w:r>
          </w:p>
        </w:tc>
        <w:tc>
          <w:tcPr>
            <w:tcW w:w="922" w:type="pct"/>
          </w:tcPr>
          <w:p w14:paraId="24A12D1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0.07</w:t>
            </w:r>
          </w:p>
        </w:tc>
        <w:tc>
          <w:tcPr>
            <w:tcW w:w="1063" w:type="pct"/>
          </w:tcPr>
          <w:p w14:paraId="564C1E5A"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0.07</w:t>
            </w:r>
          </w:p>
        </w:tc>
        <w:tc>
          <w:tcPr>
            <w:tcW w:w="1278" w:type="pct"/>
          </w:tcPr>
          <w:p w14:paraId="41354FB7"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0.08</w:t>
            </w:r>
          </w:p>
        </w:tc>
      </w:tr>
      <w:tr w:rsidR="006D7755" w:rsidRPr="005B39CD" w14:paraId="7F226929" w14:textId="77777777" w:rsidTr="00B307C7">
        <w:tc>
          <w:tcPr>
            <w:tcW w:w="1737" w:type="pct"/>
          </w:tcPr>
          <w:p w14:paraId="73F31D72"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Niacin mg (mg NE)</w:t>
            </w:r>
          </w:p>
        </w:tc>
        <w:tc>
          <w:tcPr>
            <w:tcW w:w="922" w:type="pct"/>
          </w:tcPr>
          <w:p w14:paraId="50BDA62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0.48/ (1.3)</w:t>
            </w:r>
          </w:p>
        </w:tc>
        <w:tc>
          <w:tcPr>
            <w:tcW w:w="1063" w:type="pct"/>
          </w:tcPr>
          <w:p w14:paraId="169D380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0.47/ (1.2)</w:t>
            </w:r>
          </w:p>
        </w:tc>
        <w:tc>
          <w:tcPr>
            <w:tcW w:w="1278" w:type="pct"/>
          </w:tcPr>
          <w:p w14:paraId="287A83E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0.35/ (1.2)</w:t>
            </w:r>
          </w:p>
        </w:tc>
      </w:tr>
      <w:tr w:rsidR="006D7755" w:rsidRPr="005B39CD" w14:paraId="16B57F73" w14:textId="77777777" w:rsidTr="00B307C7">
        <w:tc>
          <w:tcPr>
            <w:tcW w:w="1737" w:type="pct"/>
          </w:tcPr>
          <w:p w14:paraId="662957F5"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B6 mg</w:t>
            </w:r>
          </w:p>
        </w:tc>
        <w:tc>
          <w:tcPr>
            <w:tcW w:w="922" w:type="pct"/>
          </w:tcPr>
          <w:p w14:paraId="5B203AD4"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063" w:type="pct"/>
          </w:tcPr>
          <w:p w14:paraId="7E7DB54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278" w:type="pct"/>
          </w:tcPr>
          <w:p w14:paraId="37A02B9A"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0.08</w:t>
            </w:r>
          </w:p>
        </w:tc>
      </w:tr>
      <w:tr w:rsidR="006D7755" w:rsidRPr="005B39CD" w14:paraId="195C217C" w14:textId="77777777" w:rsidTr="00B307C7">
        <w:tc>
          <w:tcPr>
            <w:tcW w:w="1737" w:type="pct"/>
          </w:tcPr>
          <w:p w14:paraId="4BE723B6"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 xml:space="preserve">Folic acid mcg (folate) </w:t>
            </w:r>
          </w:p>
        </w:tc>
        <w:tc>
          <w:tcPr>
            <w:tcW w:w="922" w:type="pct"/>
          </w:tcPr>
          <w:p w14:paraId="7D51DB2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11/ (18)</w:t>
            </w:r>
          </w:p>
        </w:tc>
        <w:tc>
          <w:tcPr>
            <w:tcW w:w="1063" w:type="pct"/>
          </w:tcPr>
          <w:p w14:paraId="48513F6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11</w:t>
            </w:r>
          </w:p>
        </w:tc>
        <w:tc>
          <w:tcPr>
            <w:tcW w:w="1278" w:type="pct"/>
          </w:tcPr>
          <w:p w14:paraId="6FFB5E4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8.3</w:t>
            </w:r>
          </w:p>
        </w:tc>
      </w:tr>
      <w:tr w:rsidR="006D7755" w:rsidRPr="005B39CD" w14:paraId="6658F403" w14:textId="77777777" w:rsidTr="00B307C7">
        <w:tc>
          <w:tcPr>
            <w:tcW w:w="1737" w:type="pct"/>
          </w:tcPr>
          <w:p w14:paraId="7E7D504F"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Vitamin B12 mcg</w:t>
            </w:r>
          </w:p>
        </w:tc>
        <w:tc>
          <w:tcPr>
            <w:tcW w:w="922" w:type="pct"/>
          </w:tcPr>
          <w:p w14:paraId="287EE4B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0.17</w:t>
            </w:r>
          </w:p>
        </w:tc>
        <w:tc>
          <w:tcPr>
            <w:tcW w:w="1063" w:type="pct"/>
          </w:tcPr>
          <w:p w14:paraId="2719A17E"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0.17</w:t>
            </w:r>
          </w:p>
        </w:tc>
        <w:tc>
          <w:tcPr>
            <w:tcW w:w="1278" w:type="pct"/>
          </w:tcPr>
          <w:p w14:paraId="1D55242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0.18</w:t>
            </w:r>
          </w:p>
        </w:tc>
      </w:tr>
      <w:tr w:rsidR="006D7755" w:rsidRPr="005B39CD" w14:paraId="79DE7F2B" w14:textId="77777777" w:rsidTr="00B307C7">
        <w:tc>
          <w:tcPr>
            <w:tcW w:w="1737" w:type="pct"/>
          </w:tcPr>
          <w:p w14:paraId="7D95FCFD"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Biotin mcg</w:t>
            </w:r>
          </w:p>
        </w:tc>
        <w:tc>
          <w:tcPr>
            <w:tcW w:w="922" w:type="pct"/>
          </w:tcPr>
          <w:p w14:paraId="7E17774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c>
          <w:tcPr>
            <w:tcW w:w="1063" w:type="pct"/>
          </w:tcPr>
          <w:p w14:paraId="6549063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c>
          <w:tcPr>
            <w:tcW w:w="1278" w:type="pct"/>
          </w:tcPr>
          <w:p w14:paraId="3D8030D7"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r>
      <w:tr w:rsidR="006D7755" w:rsidRPr="005B39CD" w14:paraId="68C89EB5" w14:textId="77777777" w:rsidTr="00B307C7">
        <w:tc>
          <w:tcPr>
            <w:tcW w:w="1737" w:type="pct"/>
          </w:tcPr>
          <w:p w14:paraId="67C1975E"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Pantothenic Acid mg</w:t>
            </w:r>
          </w:p>
        </w:tc>
        <w:tc>
          <w:tcPr>
            <w:tcW w:w="922" w:type="pct"/>
          </w:tcPr>
          <w:p w14:paraId="08D8F00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0.3</w:t>
            </w:r>
          </w:p>
        </w:tc>
        <w:tc>
          <w:tcPr>
            <w:tcW w:w="1063" w:type="pct"/>
          </w:tcPr>
          <w:p w14:paraId="057C1DB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0.35</w:t>
            </w:r>
          </w:p>
        </w:tc>
        <w:tc>
          <w:tcPr>
            <w:tcW w:w="1278" w:type="pct"/>
          </w:tcPr>
          <w:p w14:paraId="058C0C8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0.42</w:t>
            </w:r>
          </w:p>
        </w:tc>
      </w:tr>
      <w:tr w:rsidR="006D7755" w:rsidRPr="005B39CD" w14:paraId="21E055AB" w14:textId="77777777" w:rsidTr="00B307C7">
        <w:tc>
          <w:tcPr>
            <w:tcW w:w="1737" w:type="pct"/>
          </w:tcPr>
          <w:p w14:paraId="737D6A88"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Choline mg</w:t>
            </w:r>
          </w:p>
        </w:tc>
        <w:tc>
          <w:tcPr>
            <w:tcW w:w="922" w:type="pct"/>
          </w:tcPr>
          <w:p w14:paraId="2D6CC90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21</w:t>
            </w:r>
          </w:p>
        </w:tc>
        <w:tc>
          <w:tcPr>
            <w:tcW w:w="1063" w:type="pct"/>
          </w:tcPr>
          <w:p w14:paraId="41683741"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21</w:t>
            </w:r>
          </w:p>
        </w:tc>
        <w:tc>
          <w:tcPr>
            <w:tcW w:w="1278" w:type="pct"/>
          </w:tcPr>
          <w:p w14:paraId="561C972C"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22</w:t>
            </w:r>
          </w:p>
        </w:tc>
      </w:tr>
      <w:tr w:rsidR="006D7755" w:rsidRPr="005B39CD" w14:paraId="1BFADF62" w14:textId="77777777" w:rsidTr="00B307C7">
        <w:tc>
          <w:tcPr>
            <w:tcW w:w="1737" w:type="pct"/>
          </w:tcPr>
          <w:p w14:paraId="36433D11"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Inositol mg</w:t>
            </w:r>
          </w:p>
        </w:tc>
        <w:tc>
          <w:tcPr>
            <w:tcW w:w="922" w:type="pct"/>
          </w:tcPr>
          <w:p w14:paraId="4C8A74A4"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8.5</w:t>
            </w:r>
          </w:p>
        </w:tc>
        <w:tc>
          <w:tcPr>
            <w:tcW w:w="1063" w:type="pct"/>
          </w:tcPr>
          <w:p w14:paraId="76A98BA5"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8.5</w:t>
            </w:r>
          </w:p>
        </w:tc>
        <w:tc>
          <w:tcPr>
            <w:tcW w:w="1278" w:type="pct"/>
          </w:tcPr>
          <w:p w14:paraId="615F318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14.7</w:t>
            </w:r>
          </w:p>
        </w:tc>
      </w:tr>
      <w:tr w:rsidR="00B56C9B" w:rsidRPr="005B39CD" w14:paraId="7A5AD84E" w14:textId="77777777" w:rsidTr="00B307C7">
        <w:tc>
          <w:tcPr>
            <w:tcW w:w="5000" w:type="pct"/>
            <w:gridSpan w:val="4"/>
          </w:tcPr>
          <w:p w14:paraId="5A834E2C" w14:textId="7F79509F" w:rsidR="00B56C9B" w:rsidRPr="005B39CD" w:rsidRDefault="00B56C9B" w:rsidP="00D23C8F">
            <w:pPr>
              <w:keepNext/>
              <w:keepLines/>
              <w:jc w:val="left"/>
              <w:rPr>
                <w:rFonts w:ascii="Arial Narrow" w:hAnsi="Arial Narrow"/>
                <w:b/>
                <w:bCs/>
                <w:spacing w:val="-5"/>
                <w:sz w:val="20"/>
                <w:szCs w:val="20"/>
              </w:rPr>
            </w:pPr>
            <w:r w:rsidRPr="005B39CD">
              <w:rPr>
                <w:rFonts w:ascii="Arial Narrow" w:hAnsi="Arial Narrow"/>
                <w:b/>
                <w:bCs/>
                <w:spacing w:val="-5"/>
                <w:sz w:val="20"/>
                <w:szCs w:val="20"/>
              </w:rPr>
              <w:t>Minerals</w:t>
            </w:r>
          </w:p>
        </w:tc>
      </w:tr>
      <w:tr w:rsidR="006D7755" w:rsidRPr="005B39CD" w14:paraId="710A072A" w14:textId="77777777" w:rsidTr="00B307C7">
        <w:tc>
          <w:tcPr>
            <w:tcW w:w="1737" w:type="pct"/>
          </w:tcPr>
          <w:p w14:paraId="0A291EE0"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Sodium mg</w:t>
            </w:r>
          </w:p>
        </w:tc>
        <w:tc>
          <w:tcPr>
            <w:tcW w:w="922" w:type="pct"/>
          </w:tcPr>
          <w:p w14:paraId="669238A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c>
          <w:tcPr>
            <w:tcW w:w="1063" w:type="pct"/>
          </w:tcPr>
          <w:p w14:paraId="1293A71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c>
          <w:tcPr>
            <w:tcW w:w="1278" w:type="pct"/>
          </w:tcPr>
          <w:p w14:paraId="457D3FEB"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28.7</w:t>
            </w:r>
          </w:p>
        </w:tc>
      </w:tr>
      <w:tr w:rsidR="006D7755" w:rsidRPr="005B39CD" w14:paraId="15FB2288" w14:textId="77777777" w:rsidTr="00B307C7">
        <w:tc>
          <w:tcPr>
            <w:tcW w:w="1737" w:type="pct"/>
          </w:tcPr>
          <w:p w14:paraId="28C1CC92"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Potassium mg</w:t>
            </w:r>
          </w:p>
        </w:tc>
        <w:tc>
          <w:tcPr>
            <w:tcW w:w="922" w:type="pct"/>
          </w:tcPr>
          <w:p w14:paraId="2DD1CFB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72</w:t>
            </w:r>
          </w:p>
        </w:tc>
        <w:tc>
          <w:tcPr>
            <w:tcW w:w="1063" w:type="pct"/>
          </w:tcPr>
          <w:p w14:paraId="651953D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71</w:t>
            </w:r>
          </w:p>
        </w:tc>
        <w:tc>
          <w:tcPr>
            <w:tcW w:w="1278" w:type="pct"/>
          </w:tcPr>
          <w:p w14:paraId="17B1AB08"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75.8</w:t>
            </w:r>
          </w:p>
        </w:tc>
      </w:tr>
      <w:tr w:rsidR="006D7755" w:rsidRPr="005B39CD" w14:paraId="1CB39357" w14:textId="77777777" w:rsidTr="00B307C7">
        <w:tc>
          <w:tcPr>
            <w:tcW w:w="1737" w:type="pct"/>
          </w:tcPr>
          <w:p w14:paraId="5E687FF7"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Chloride mg</w:t>
            </w:r>
          </w:p>
        </w:tc>
        <w:tc>
          <w:tcPr>
            <w:tcW w:w="922" w:type="pct"/>
          </w:tcPr>
          <w:p w14:paraId="6A02084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54</w:t>
            </w:r>
          </w:p>
        </w:tc>
        <w:tc>
          <w:tcPr>
            <w:tcW w:w="1063" w:type="pct"/>
          </w:tcPr>
          <w:p w14:paraId="6B04C563"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51</w:t>
            </w:r>
          </w:p>
        </w:tc>
        <w:tc>
          <w:tcPr>
            <w:tcW w:w="1278" w:type="pct"/>
          </w:tcPr>
          <w:p w14:paraId="3115643F"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53.3</w:t>
            </w:r>
          </w:p>
        </w:tc>
      </w:tr>
      <w:tr w:rsidR="006D7755" w:rsidRPr="005B39CD" w14:paraId="77EAC56B" w14:textId="77777777" w:rsidTr="00B307C7">
        <w:tc>
          <w:tcPr>
            <w:tcW w:w="1737" w:type="pct"/>
          </w:tcPr>
          <w:p w14:paraId="30282AE7"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Calcium mg</w:t>
            </w:r>
          </w:p>
        </w:tc>
        <w:tc>
          <w:tcPr>
            <w:tcW w:w="922" w:type="pct"/>
          </w:tcPr>
          <w:p w14:paraId="10029F8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56</w:t>
            </w:r>
          </w:p>
        </w:tc>
        <w:tc>
          <w:tcPr>
            <w:tcW w:w="1063" w:type="pct"/>
          </w:tcPr>
          <w:p w14:paraId="4FAF0669"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56</w:t>
            </w:r>
          </w:p>
        </w:tc>
        <w:tc>
          <w:tcPr>
            <w:tcW w:w="1278" w:type="pct"/>
          </w:tcPr>
          <w:p w14:paraId="0895DA77"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61.5</w:t>
            </w:r>
          </w:p>
        </w:tc>
      </w:tr>
      <w:tr w:rsidR="006D7755" w:rsidRPr="005B39CD" w14:paraId="13396A66" w14:textId="77777777" w:rsidTr="00B307C7">
        <w:tc>
          <w:tcPr>
            <w:tcW w:w="1737" w:type="pct"/>
          </w:tcPr>
          <w:p w14:paraId="04A490F0"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Phosphorus mg</w:t>
            </w:r>
          </w:p>
        </w:tc>
        <w:tc>
          <w:tcPr>
            <w:tcW w:w="922" w:type="pct"/>
          </w:tcPr>
          <w:p w14:paraId="3858EC6D"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42</w:t>
            </w:r>
          </w:p>
        </w:tc>
        <w:tc>
          <w:tcPr>
            <w:tcW w:w="1063" w:type="pct"/>
          </w:tcPr>
          <w:p w14:paraId="4672F60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42</w:t>
            </w:r>
          </w:p>
        </w:tc>
        <w:tc>
          <w:tcPr>
            <w:tcW w:w="1278" w:type="pct"/>
          </w:tcPr>
          <w:p w14:paraId="4354472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45</w:t>
            </w:r>
          </w:p>
        </w:tc>
      </w:tr>
      <w:tr w:rsidR="006D7755" w:rsidRPr="005B39CD" w14:paraId="17A74BC1" w14:textId="77777777" w:rsidTr="00B307C7">
        <w:tc>
          <w:tcPr>
            <w:tcW w:w="1737" w:type="pct"/>
          </w:tcPr>
          <w:p w14:paraId="1CB38161" w14:textId="77777777" w:rsidR="006D7755" w:rsidRPr="005B39CD" w:rsidRDefault="006D7755" w:rsidP="00D23C8F">
            <w:pPr>
              <w:keepNext/>
              <w:keepLines/>
              <w:rPr>
                <w:rFonts w:ascii="Arial Narrow" w:hAnsi="Arial Narrow"/>
                <w:spacing w:val="-5"/>
                <w:sz w:val="20"/>
                <w:szCs w:val="20"/>
              </w:rPr>
            </w:pPr>
            <w:r w:rsidRPr="005B39CD">
              <w:rPr>
                <w:rFonts w:ascii="Arial Narrow" w:hAnsi="Arial Narrow"/>
                <w:spacing w:val="-5"/>
                <w:sz w:val="20"/>
                <w:szCs w:val="20"/>
              </w:rPr>
              <w:t>Magnesium mg</w:t>
            </w:r>
          </w:p>
        </w:tc>
        <w:tc>
          <w:tcPr>
            <w:tcW w:w="922" w:type="pct"/>
          </w:tcPr>
          <w:p w14:paraId="2D77342A"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w:t>
            </w:r>
          </w:p>
        </w:tc>
        <w:tc>
          <w:tcPr>
            <w:tcW w:w="1063" w:type="pct"/>
          </w:tcPr>
          <w:p w14:paraId="51190580"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6.3</w:t>
            </w:r>
          </w:p>
        </w:tc>
        <w:tc>
          <w:tcPr>
            <w:tcW w:w="1278" w:type="pct"/>
          </w:tcPr>
          <w:p w14:paraId="47F4DBF6" w14:textId="77777777" w:rsidR="006D7755" w:rsidRPr="005B39CD" w:rsidRDefault="006D7755" w:rsidP="00D23C8F">
            <w:pPr>
              <w:keepNext/>
              <w:keepLines/>
              <w:jc w:val="center"/>
              <w:rPr>
                <w:rFonts w:ascii="Arial Narrow" w:hAnsi="Arial Narrow"/>
                <w:spacing w:val="-5"/>
                <w:sz w:val="20"/>
                <w:szCs w:val="20"/>
              </w:rPr>
            </w:pPr>
            <w:r w:rsidRPr="005B39CD">
              <w:rPr>
                <w:rFonts w:ascii="Arial Narrow" w:hAnsi="Arial Narrow"/>
                <w:spacing w:val="-5"/>
                <w:sz w:val="20"/>
                <w:szCs w:val="20"/>
              </w:rPr>
              <w:t>8.8</w:t>
            </w:r>
          </w:p>
        </w:tc>
      </w:tr>
      <w:tr w:rsidR="00B56C9B" w:rsidRPr="005B39CD" w14:paraId="07B83971" w14:textId="77777777" w:rsidTr="00B307C7">
        <w:tc>
          <w:tcPr>
            <w:tcW w:w="5000" w:type="pct"/>
            <w:gridSpan w:val="4"/>
          </w:tcPr>
          <w:p w14:paraId="45CDEADF" w14:textId="5AB9DBB4" w:rsidR="00B56C9B" w:rsidRPr="005B39CD" w:rsidRDefault="00B56C9B" w:rsidP="00D23C8F">
            <w:pPr>
              <w:keepNext/>
              <w:keepLines/>
              <w:jc w:val="left"/>
              <w:rPr>
                <w:rFonts w:ascii="Arial Narrow" w:hAnsi="Arial Narrow"/>
                <w:b/>
                <w:bCs/>
                <w:spacing w:val="-5"/>
                <w:sz w:val="20"/>
                <w:szCs w:val="20"/>
              </w:rPr>
            </w:pPr>
            <w:r w:rsidRPr="005B39CD">
              <w:rPr>
                <w:rFonts w:ascii="Arial Narrow" w:hAnsi="Arial Narrow"/>
                <w:b/>
                <w:bCs/>
                <w:spacing w:val="-5"/>
                <w:sz w:val="20"/>
                <w:szCs w:val="20"/>
              </w:rPr>
              <w:t>Trace Elements</w:t>
            </w:r>
          </w:p>
        </w:tc>
      </w:tr>
      <w:tr w:rsidR="00886BE3" w:rsidRPr="005B39CD" w14:paraId="39ABBC72" w14:textId="77777777" w:rsidTr="00B307C7">
        <w:tc>
          <w:tcPr>
            <w:tcW w:w="1737" w:type="pct"/>
          </w:tcPr>
          <w:p w14:paraId="41806204"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Iron mg</w:t>
            </w:r>
          </w:p>
        </w:tc>
        <w:tc>
          <w:tcPr>
            <w:tcW w:w="922" w:type="pct"/>
          </w:tcPr>
          <w:p w14:paraId="753D159B"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1.1</w:t>
            </w:r>
          </w:p>
        </w:tc>
        <w:tc>
          <w:tcPr>
            <w:tcW w:w="1063" w:type="pct"/>
          </w:tcPr>
          <w:p w14:paraId="4372D990"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0.82</w:t>
            </w:r>
          </w:p>
        </w:tc>
        <w:tc>
          <w:tcPr>
            <w:tcW w:w="1278" w:type="pct"/>
          </w:tcPr>
          <w:p w14:paraId="281145B3"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1.2</w:t>
            </w:r>
          </w:p>
        </w:tc>
      </w:tr>
      <w:tr w:rsidR="00886BE3" w:rsidRPr="005B39CD" w14:paraId="6C16CC4E" w14:textId="77777777" w:rsidTr="00B307C7">
        <w:tc>
          <w:tcPr>
            <w:tcW w:w="1737" w:type="pct"/>
          </w:tcPr>
          <w:p w14:paraId="0C6921C8"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Copper mg</w:t>
            </w:r>
          </w:p>
        </w:tc>
        <w:tc>
          <w:tcPr>
            <w:tcW w:w="922" w:type="pct"/>
          </w:tcPr>
          <w:p w14:paraId="3841AA42"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063" w:type="pct"/>
          </w:tcPr>
          <w:p w14:paraId="4A2D6D15"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c>
          <w:tcPr>
            <w:tcW w:w="1278" w:type="pct"/>
          </w:tcPr>
          <w:p w14:paraId="4BBEA6EE"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0.06</w:t>
            </w:r>
          </w:p>
        </w:tc>
      </w:tr>
      <w:tr w:rsidR="00886BE3" w:rsidRPr="005B39CD" w14:paraId="14ECA9ED" w14:textId="77777777" w:rsidTr="00B307C7">
        <w:tc>
          <w:tcPr>
            <w:tcW w:w="1737" w:type="pct"/>
          </w:tcPr>
          <w:p w14:paraId="41A8AFFE"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Zinc mg</w:t>
            </w:r>
          </w:p>
        </w:tc>
        <w:tc>
          <w:tcPr>
            <w:tcW w:w="922" w:type="pct"/>
          </w:tcPr>
          <w:p w14:paraId="7F746D39"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0.9</w:t>
            </w:r>
          </w:p>
        </w:tc>
        <w:tc>
          <w:tcPr>
            <w:tcW w:w="1063" w:type="pct"/>
          </w:tcPr>
          <w:p w14:paraId="308F2EA0"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0.49</w:t>
            </w:r>
          </w:p>
        </w:tc>
        <w:tc>
          <w:tcPr>
            <w:tcW w:w="1278" w:type="pct"/>
          </w:tcPr>
          <w:p w14:paraId="7FFC80F8"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0.84</w:t>
            </w:r>
          </w:p>
        </w:tc>
      </w:tr>
      <w:tr w:rsidR="00886BE3" w:rsidRPr="005B39CD" w14:paraId="386FCD92" w14:textId="77777777" w:rsidTr="00B307C7">
        <w:tc>
          <w:tcPr>
            <w:tcW w:w="1737" w:type="pct"/>
          </w:tcPr>
          <w:p w14:paraId="563F9814"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Manganese mg</w:t>
            </w:r>
          </w:p>
        </w:tc>
        <w:tc>
          <w:tcPr>
            <w:tcW w:w="922" w:type="pct"/>
          </w:tcPr>
          <w:p w14:paraId="60BA0CD5"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0.04</w:t>
            </w:r>
          </w:p>
        </w:tc>
        <w:tc>
          <w:tcPr>
            <w:tcW w:w="1063" w:type="pct"/>
          </w:tcPr>
          <w:p w14:paraId="5C8B31DA"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0.04</w:t>
            </w:r>
          </w:p>
        </w:tc>
        <w:tc>
          <w:tcPr>
            <w:tcW w:w="1278" w:type="pct"/>
          </w:tcPr>
          <w:p w14:paraId="6304564E"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0.004</w:t>
            </w:r>
          </w:p>
        </w:tc>
      </w:tr>
      <w:tr w:rsidR="00886BE3" w:rsidRPr="005B39CD" w14:paraId="0C3223EF" w14:textId="77777777" w:rsidTr="00B307C7">
        <w:trPr>
          <w:trHeight w:val="64"/>
        </w:trPr>
        <w:tc>
          <w:tcPr>
            <w:tcW w:w="1737" w:type="pct"/>
          </w:tcPr>
          <w:p w14:paraId="342E2EB6"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Iodine mcg</w:t>
            </w:r>
          </w:p>
        </w:tc>
        <w:tc>
          <w:tcPr>
            <w:tcW w:w="922" w:type="pct"/>
          </w:tcPr>
          <w:p w14:paraId="6AC2B955"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15</w:t>
            </w:r>
          </w:p>
        </w:tc>
        <w:tc>
          <w:tcPr>
            <w:tcW w:w="1063" w:type="pct"/>
          </w:tcPr>
          <w:p w14:paraId="4B4CDB14"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15</w:t>
            </w:r>
          </w:p>
        </w:tc>
        <w:tc>
          <w:tcPr>
            <w:tcW w:w="1278" w:type="pct"/>
          </w:tcPr>
          <w:p w14:paraId="5E7D6901"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14.7</w:t>
            </w:r>
          </w:p>
        </w:tc>
      </w:tr>
      <w:tr w:rsidR="00886BE3" w:rsidRPr="005B39CD" w14:paraId="29A824BD" w14:textId="77777777" w:rsidTr="00B307C7">
        <w:trPr>
          <w:trHeight w:val="64"/>
        </w:trPr>
        <w:tc>
          <w:tcPr>
            <w:tcW w:w="1737" w:type="pct"/>
          </w:tcPr>
          <w:p w14:paraId="7A992FC2"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Selenium mcg</w:t>
            </w:r>
          </w:p>
        </w:tc>
        <w:tc>
          <w:tcPr>
            <w:tcW w:w="922" w:type="pct"/>
          </w:tcPr>
          <w:p w14:paraId="61CA1E8F"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3.0</w:t>
            </w:r>
          </w:p>
        </w:tc>
        <w:tc>
          <w:tcPr>
            <w:tcW w:w="1063" w:type="pct"/>
          </w:tcPr>
          <w:p w14:paraId="2203422C"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3.0</w:t>
            </w:r>
          </w:p>
        </w:tc>
        <w:tc>
          <w:tcPr>
            <w:tcW w:w="1278" w:type="pct"/>
          </w:tcPr>
          <w:p w14:paraId="720E4CE0"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2.7</w:t>
            </w:r>
          </w:p>
        </w:tc>
      </w:tr>
      <w:tr w:rsidR="00886BE3" w:rsidRPr="005B39CD" w14:paraId="259CD795" w14:textId="77777777" w:rsidTr="00B307C7">
        <w:trPr>
          <w:trHeight w:val="64"/>
        </w:trPr>
        <w:tc>
          <w:tcPr>
            <w:tcW w:w="1737" w:type="pct"/>
          </w:tcPr>
          <w:p w14:paraId="329627C6"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Chromium mcg</w:t>
            </w:r>
          </w:p>
        </w:tc>
        <w:tc>
          <w:tcPr>
            <w:tcW w:w="922" w:type="pct"/>
          </w:tcPr>
          <w:p w14:paraId="4580AAD9"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2.1</w:t>
            </w:r>
          </w:p>
        </w:tc>
        <w:tc>
          <w:tcPr>
            <w:tcW w:w="1063" w:type="pct"/>
          </w:tcPr>
          <w:p w14:paraId="74273174"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2.0</w:t>
            </w:r>
          </w:p>
        </w:tc>
        <w:tc>
          <w:tcPr>
            <w:tcW w:w="1278" w:type="pct"/>
          </w:tcPr>
          <w:p w14:paraId="1EA11B31"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2.1</w:t>
            </w:r>
          </w:p>
        </w:tc>
      </w:tr>
      <w:tr w:rsidR="00886BE3" w:rsidRPr="005B39CD" w14:paraId="14BEC41B" w14:textId="77777777" w:rsidTr="00B307C7">
        <w:trPr>
          <w:trHeight w:val="163"/>
        </w:trPr>
        <w:tc>
          <w:tcPr>
            <w:tcW w:w="1737" w:type="pct"/>
          </w:tcPr>
          <w:p w14:paraId="0D072C20" w14:textId="77777777" w:rsidR="00886BE3" w:rsidRPr="005B39CD" w:rsidRDefault="00886BE3" w:rsidP="00D23C8F">
            <w:pPr>
              <w:keepNext/>
              <w:keepLines/>
              <w:rPr>
                <w:rFonts w:ascii="Arial Narrow" w:hAnsi="Arial Narrow"/>
                <w:spacing w:val="-5"/>
                <w:sz w:val="20"/>
                <w:szCs w:val="20"/>
              </w:rPr>
            </w:pPr>
            <w:r w:rsidRPr="005B39CD">
              <w:rPr>
                <w:rFonts w:ascii="Arial Narrow" w:hAnsi="Arial Narrow"/>
                <w:spacing w:val="-5"/>
                <w:sz w:val="20"/>
                <w:szCs w:val="20"/>
              </w:rPr>
              <w:t>Molybdenum mcg</w:t>
            </w:r>
          </w:p>
        </w:tc>
        <w:tc>
          <w:tcPr>
            <w:tcW w:w="922" w:type="pct"/>
          </w:tcPr>
          <w:p w14:paraId="6734758E"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2.3</w:t>
            </w:r>
          </w:p>
        </w:tc>
        <w:tc>
          <w:tcPr>
            <w:tcW w:w="1063" w:type="pct"/>
          </w:tcPr>
          <w:p w14:paraId="628EAFAF"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2.3</w:t>
            </w:r>
          </w:p>
        </w:tc>
        <w:tc>
          <w:tcPr>
            <w:tcW w:w="1278" w:type="pct"/>
          </w:tcPr>
          <w:p w14:paraId="16F6CA62" w14:textId="77777777" w:rsidR="00886BE3" w:rsidRPr="005B39CD" w:rsidRDefault="00886BE3" w:rsidP="00D23C8F">
            <w:pPr>
              <w:keepNext/>
              <w:keepLines/>
              <w:jc w:val="center"/>
              <w:rPr>
                <w:rFonts w:ascii="Arial Narrow" w:hAnsi="Arial Narrow"/>
                <w:spacing w:val="-5"/>
                <w:sz w:val="20"/>
                <w:szCs w:val="20"/>
              </w:rPr>
            </w:pPr>
            <w:r w:rsidRPr="005B39CD">
              <w:rPr>
                <w:rFonts w:ascii="Arial Narrow" w:hAnsi="Arial Narrow"/>
                <w:spacing w:val="-5"/>
                <w:sz w:val="20"/>
                <w:szCs w:val="20"/>
              </w:rPr>
              <w:t>1.8</w:t>
            </w:r>
          </w:p>
        </w:tc>
      </w:tr>
    </w:tbl>
    <w:p w14:paraId="1A7CAF7D" w14:textId="677CC4F9" w:rsidR="00EF4580" w:rsidRPr="005B39CD" w:rsidRDefault="00B54CC4" w:rsidP="00D23C8F">
      <w:pPr>
        <w:pStyle w:val="3Bodytext"/>
        <w:keepNext/>
        <w:keepLines/>
        <w:numPr>
          <w:ilvl w:val="0"/>
          <w:numId w:val="0"/>
        </w:numPr>
        <w:ind w:left="720" w:hanging="720"/>
        <w:rPr>
          <w:rFonts w:cstheme="minorHAnsi"/>
          <w:szCs w:val="24"/>
        </w:rPr>
      </w:pPr>
      <w:r w:rsidRPr="005B39CD">
        <w:rPr>
          <w:rFonts w:ascii="Arial Narrow" w:hAnsi="Arial Narrow"/>
          <w:sz w:val="18"/>
          <w:szCs w:val="18"/>
        </w:rPr>
        <w:t xml:space="preserve">Source: </w:t>
      </w:r>
      <w:r w:rsidR="00FC6C9C">
        <w:rPr>
          <w:rFonts w:ascii="Arial Narrow" w:hAnsi="Arial Narrow"/>
          <w:sz w:val="18"/>
          <w:szCs w:val="18"/>
        </w:rPr>
        <w:t>S</w:t>
      </w:r>
      <w:r w:rsidRPr="005B39CD">
        <w:rPr>
          <w:rFonts w:ascii="Arial Narrow" w:hAnsi="Arial Narrow"/>
          <w:sz w:val="18"/>
          <w:szCs w:val="18"/>
        </w:rPr>
        <w:t xml:space="preserve">ubmission Appendix </w:t>
      </w:r>
      <w:r w:rsidR="001E2D33" w:rsidRPr="005B39CD">
        <w:rPr>
          <w:rFonts w:ascii="Arial Narrow" w:hAnsi="Arial Narrow"/>
          <w:sz w:val="18"/>
          <w:szCs w:val="18"/>
        </w:rPr>
        <w:t>1</w:t>
      </w:r>
    </w:p>
    <w:p w14:paraId="0DA5F3E2" w14:textId="4C7374A0" w:rsidR="00385477" w:rsidRPr="005B39CD" w:rsidRDefault="00385477" w:rsidP="00C35398">
      <w:pPr>
        <w:pStyle w:val="3Bodytext"/>
        <w:jc w:val="both"/>
      </w:pPr>
      <w:r w:rsidRPr="005B39CD">
        <w:lastRenderedPageBreak/>
        <w:t>The submission made further dietetic assessment of the formulation changes in Table</w:t>
      </w:r>
      <w:r w:rsidR="006D3C37">
        <w:t> </w:t>
      </w:r>
      <w:r w:rsidRPr="005B39CD">
        <w:t xml:space="preserve">1 of the main body and in Appendices </w:t>
      </w:r>
      <w:r w:rsidR="006F4C46" w:rsidRPr="005B39CD">
        <w:t>1</w:t>
      </w:r>
      <w:r w:rsidRPr="005B39CD">
        <w:t xml:space="preserve"> to 6 of the submission.</w:t>
      </w:r>
    </w:p>
    <w:p w14:paraId="2B34958F" w14:textId="172416C5" w:rsidR="001D0A59" w:rsidRPr="005B39CD" w:rsidRDefault="001D0A59" w:rsidP="00C35398">
      <w:pPr>
        <w:pStyle w:val="3Bodytext"/>
        <w:jc w:val="both"/>
      </w:pPr>
      <w:r w:rsidRPr="005B39CD">
        <w:t xml:space="preserve">The submission </w:t>
      </w:r>
      <w:r w:rsidR="00507C3D" w:rsidRPr="005B39CD">
        <w:t>claimed</w:t>
      </w:r>
      <w:r w:rsidRPr="005B39CD">
        <w:t xml:space="preserve"> that PKU Start complies with </w:t>
      </w:r>
      <w:r w:rsidRPr="00220857">
        <w:rPr>
          <w:i/>
          <w:iCs/>
        </w:rPr>
        <w:t>Standard 2.9.1 – Infant formula products</w:t>
      </w:r>
      <w:r w:rsidR="005B39CD">
        <w:t xml:space="preserve">. </w:t>
      </w:r>
      <w:r w:rsidRPr="005B39CD">
        <w:t xml:space="preserve">The submission stated that all nutrient sources comply, except chromium, which is included as chromium trichloride, which is permitted by international standards. The submission further stated that nutrients exist in PKU </w:t>
      </w:r>
      <w:r w:rsidR="006F4C46" w:rsidRPr="005B39CD">
        <w:t>S</w:t>
      </w:r>
      <w:r w:rsidRPr="005B39CD">
        <w:t xml:space="preserve">tart in permitted amounts, except choline. </w:t>
      </w:r>
      <w:r w:rsidR="006F4C46" w:rsidRPr="005B39CD">
        <w:t xml:space="preserve">The submission stated that </w:t>
      </w:r>
      <w:r w:rsidR="00FC6C9C">
        <w:t>the sponsor</w:t>
      </w:r>
      <w:r w:rsidRPr="005B39CD">
        <w:t xml:space="preserve"> does not understand this to be detrimental to infants taking PKU Start</w:t>
      </w:r>
      <w:r w:rsidR="00C35398">
        <w:t>.</w:t>
      </w:r>
    </w:p>
    <w:p w14:paraId="44076D58" w14:textId="0E96C9C3" w:rsidR="00077E2A" w:rsidRPr="005B39CD" w:rsidRDefault="00077E2A" w:rsidP="00C35398">
      <w:pPr>
        <w:pStyle w:val="3Bodytext"/>
        <w:jc w:val="both"/>
      </w:pPr>
      <w:r w:rsidRPr="005B39CD">
        <w:t xml:space="preserve">The submission states that PKU Start complies with ANZFSC - Schedule 27 of </w:t>
      </w:r>
      <w:r w:rsidRPr="00220857">
        <w:rPr>
          <w:i/>
          <w:iCs/>
        </w:rPr>
        <w:t>Standard 1.6.1 - Microbiological limits in food</w:t>
      </w:r>
      <w:r w:rsidRPr="005B39CD">
        <w:t xml:space="preserve"> and limits specified within the Compendium of Microbiological Criteria.</w:t>
      </w:r>
    </w:p>
    <w:p w14:paraId="5EB16602" w14:textId="0B8980EE" w:rsidR="00D70349" w:rsidRPr="005B39CD" w:rsidRDefault="00D70349" w:rsidP="0068781D">
      <w:pPr>
        <w:pStyle w:val="4-SubsectionHeading"/>
        <w:rPr>
          <w:lang w:eastAsia="en-US"/>
        </w:rPr>
      </w:pPr>
      <w:r w:rsidRPr="005B39CD">
        <w:rPr>
          <w:lang w:eastAsia="en-US"/>
        </w:rPr>
        <w:t xml:space="preserve">Estimated PBS </w:t>
      </w:r>
      <w:r w:rsidR="00276BE3" w:rsidRPr="005B39CD">
        <w:rPr>
          <w:lang w:eastAsia="en-US"/>
        </w:rPr>
        <w:t>usage</w:t>
      </w:r>
      <w:r w:rsidRPr="005B39CD">
        <w:rPr>
          <w:lang w:eastAsia="en-US"/>
        </w:rPr>
        <w:t xml:space="preserve"> and financial implications</w:t>
      </w:r>
    </w:p>
    <w:p w14:paraId="1E3EE187" w14:textId="77777777" w:rsidR="00A3486E" w:rsidRPr="005B39CD" w:rsidRDefault="00A3486E" w:rsidP="0068781D">
      <w:pPr>
        <w:pStyle w:val="3-BodyText"/>
        <w:numPr>
          <w:ilvl w:val="1"/>
          <w:numId w:val="2"/>
        </w:numPr>
      </w:pPr>
      <w:r w:rsidRPr="005B39CD">
        <w:t xml:space="preserve">The submission did not present economic or financial evaluations. The submission requested no change to the current pricing arrangements. </w:t>
      </w:r>
    </w:p>
    <w:p w14:paraId="6D21A960" w14:textId="4DB07CAF" w:rsidR="00D70349" w:rsidRPr="00290B5C" w:rsidRDefault="00A3486E" w:rsidP="00C35398">
      <w:pPr>
        <w:pStyle w:val="3Bodytext"/>
        <w:jc w:val="both"/>
        <w:rPr>
          <w:rFonts w:cs="Arial"/>
          <w:b/>
          <w:i/>
          <w:iCs/>
          <w:snapToGrid w:val="0"/>
        </w:rPr>
      </w:pPr>
      <w:r w:rsidRPr="005B39CD">
        <w:t>The submission considered the formulation changes will have nil financial impact to Government</w:t>
      </w:r>
      <w:r w:rsidR="00371815" w:rsidRPr="005B39CD">
        <w:t>, as no change in price is requested and it did not estimate any changes in utilisation will occur.</w:t>
      </w:r>
    </w:p>
    <w:p w14:paraId="733C706B" w14:textId="0BF40C5A" w:rsidR="00290B5C" w:rsidRDefault="00290B5C" w:rsidP="00290B5C">
      <w:pPr>
        <w:pStyle w:val="2-SectionHeading"/>
      </w:pPr>
      <w:r>
        <w:t>NPWP Consideration</w:t>
      </w:r>
    </w:p>
    <w:p w14:paraId="101E53DD" w14:textId="3F0756AD" w:rsidR="00C269B2" w:rsidRDefault="00C269B2" w:rsidP="00AD0138">
      <w:pPr>
        <w:pStyle w:val="3Bodytext"/>
        <w:jc w:val="both"/>
      </w:pPr>
      <w:r>
        <w:t xml:space="preserve">The NPWP advised that the new formulation is expected to provide non-inferior clinical benefit for the treatment of phenylketonuria. </w:t>
      </w:r>
    </w:p>
    <w:p w14:paraId="7683F456" w14:textId="77777777" w:rsidR="00C269B2" w:rsidRDefault="00C269B2" w:rsidP="00AD0138">
      <w:pPr>
        <w:pStyle w:val="3Bodytext"/>
        <w:jc w:val="both"/>
      </w:pPr>
      <w:r>
        <w:t xml:space="preserve">The NPWP supported the new formulation of PKU Start continuing to be listed on the PBS under the same conditions as the current formulation. </w:t>
      </w:r>
    </w:p>
    <w:p w14:paraId="3F418A24" w14:textId="4C1910EF" w:rsidR="00C269B2" w:rsidRDefault="00C269B2" w:rsidP="00AD0138">
      <w:pPr>
        <w:pStyle w:val="3Bodytext"/>
        <w:jc w:val="both"/>
      </w:pPr>
      <w:r>
        <w:t>The NPWP noted the differences between the previous and new formulations of PKU Start, and the comparison with PKU Anamix. The NPWP noted that the increased iron and zinc in the new formulation of PKU Start brings it more in line with PKU Anamix. The NPWP noted that</w:t>
      </w:r>
      <w:r w:rsidR="00C42454">
        <w:t xml:space="preserve"> </w:t>
      </w:r>
      <w:r w:rsidR="00C42454" w:rsidRPr="00C42454">
        <w:t xml:space="preserve">whilst </w:t>
      </w:r>
      <w:r w:rsidR="00C42454">
        <w:t>c</w:t>
      </w:r>
      <w:r w:rsidR="00C42454" w:rsidRPr="00C42454">
        <w:t>hromium in PKU start and PKU Anamix infant is high compared to NRV it meets FSANZ infant formula guidelines</w:t>
      </w:r>
      <w:r>
        <w:t>. The NPWP considered that the other changes to components such as fatty acids were not significant.</w:t>
      </w:r>
    </w:p>
    <w:p w14:paraId="505D6D81" w14:textId="77777777" w:rsidR="00C269B2" w:rsidRDefault="00C269B2" w:rsidP="00AD0138">
      <w:pPr>
        <w:pStyle w:val="3Bodytext"/>
        <w:jc w:val="both"/>
      </w:pPr>
      <w:r>
        <w:t xml:space="preserve">The NPWP noted that, for much of the past year, PKU Start was the only PBS-listed infant formula for the treatment of PKU available in Australia due to product shortages.  </w:t>
      </w:r>
    </w:p>
    <w:p w14:paraId="347C48BF" w14:textId="015EBE5E" w:rsidR="00E6555F" w:rsidRPr="00EB6725" w:rsidRDefault="00C269B2" w:rsidP="00EB6725">
      <w:pPr>
        <w:pStyle w:val="3Bodytext"/>
        <w:jc w:val="both"/>
      </w:pPr>
      <w:r>
        <w:t>The NPWP considered that there is a paucity of products on the PBS for the treatment of PKU in each age group, and expressed concern that many PKU treatments have either been delisted from the PBS or are experiencing ongoing supply issues. The NPWP emphasised that there is a strong clinical need for PKU treatments on the PBS and that adequate patient care relies heavily on the availability of a range of PKU treatments for each age group.</w:t>
      </w:r>
    </w:p>
    <w:p w14:paraId="0B2BF3D5" w14:textId="09F57778" w:rsidR="00257172" w:rsidRDefault="00257172" w:rsidP="000A213C">
      <w:pPr>
        <w:pStyle w:val="2-SectionHeading"/>
      </w:pPr>
      <w:r>
        <w:lastRenderedPageBreak/>
        <w:t>PBAC Outcome</w:t>
      </w:r>
    </w:p>
    <w:p w14:paraId="1C95474F" w14:textId="4865BE33" w:rsidR="00257172" w:rsidRDefault="00257172" w:rsidP="005C7B7E">
      <w:pPr>
        <w:pStyle w:val="3Bodytext"/>
        <w:jc w:val="both"/>
      </w:pPr>
      <w:r>
        <w:t xml:space="preserve">The PBAC recommended </w:t>
      </w:r>
      <w:r w:rsidR="003836B7">
        <w:t>the</w:t>
      </w:r>
      <w:r w:rsidR="006D3C37">
        <w:t xml:space="preserve"> new formulation of</w:t>
      </w:r>
      <w:r>
        <w:t xml:space="preserve"> </w:t>
      </w:r>
      <w:r w:rsidR="006D3C37" w:rsidRPr="006D3C37">
        <w:rPr>
          <w:rFonts w:cstheme="minorHAnsi"/>
          <w:szCs w:val="24"/>
        </w:rPr>
        <w:t xml:space="preserve">amino acid formula with vitamins, </w:t>
      </w:r>
      <w:proofErr w:type="gramStart"/>
      <w:r w:rsidR="006D3C37" w:rsidRPr="006D3C37">
        <w:rPr>
          <w:rFonts w:cstheme="minorHAnsi"/>
          <w:szCs w:val="24"/>
        </w:rPr>
        <w:t>minerals</w:t>
      </w:r>
      <w:proofErr w:type="gramEnd"/>
      <w:r w:rsidR="006D3C37" w:rsidRPr="006D3C37">
        <w:rPr>
          <w:rFonts w:cstheme="minorHAnsi"/>
          <w:szCs w:val="24"/>
        </w:rPr>
        <w:t xml:space="preserve"> and long chain polyunsaturated fatty acids without phenylalanine (PKU Start</w:t>
      </w:r>
      <w:r w:rsidR="003C3587" w:rsidRPr="003C3587">
        <w:t>™</w:t>
      </w:r>
      <w:r w:rsidR="006D3C37" w:rsidRPr="006D3C37">
        <w:rPr>
          <w:rFonts w:cstheme="minorHAnsi"/>
          <w:szCs w:val="24"/>
        </w:rPr>
        <w:t>) continue to be listed on the PBS for the dietary management of PKU under the existing conditions</w:t>
      </w:r>
      <w:r w:rsidR="006D3C37">
        <w:rPr>
          <w:rFonts w:cstheme="minorHAnsi"/>
          <w:szCs w:val="24"/>
        </w:rPr>
        <w:t xml:space="preserve"> </w:t>
      </w:r>
      <w:r w:rsidR="004B197F">
        <w:rPr>
          <w:rFonts w:cstheme="minorHAnsi"/>
          <w:szCs w:val="24"/>
        </w:rPr>
        <w:t>of</w:t>
      </w:r>
      <w:r w:rsidR="006D3C37">
        <w:rPr>
          <w:rFonts w:cstheme="minorHAnsi"/>
          <w:szCs w:val="24"/>
        </w:rPr>
        <w:t xml:space="preserve"> the current formulation</w:t>
      </w:r>
      <w:r w:rsidR="006D3C37" w:rsidRPr="006D3C37">
        <w:rPr>
          <w:rFonts w:cstheme="minorHAnsi"/>
          <w:szCs w:val="24"/>
        </w:rPr>
        <w:t xml:space="preserve">. </w:t>
      </w:r>
    </w:p>
    <w:p w14:paraId="3F7BE460" w14:textId="3091DFF6" w:rsidR="006D3C37" w:rsidRPr="00C4635F" w:rsidRDefault="00257172" w:rsidP="005C7B7E">
      <w:pPr>
        <w:pStyle w:val="3Bodytext"/>
        <w:jc w:val="both"/>
      </w:pPr>
      <w:r w:rsidRPr="00C4635F">
        <w:t>The PBAC agreed with the NPWP advice</w:t>
      </w:r>
      <w:r w:rsidR="006D3C37" w:rsidRPr="00C4635F">
        <w:t xml:space="preserve"> </w:t>
      </w:r>
      <w:r w:rsidR="006D3C37" w:rsidRPr="005C7B7E">
        <w:t xml:space="preserve">that </w:t>
      </w:r>
      <w:r w:rsidR="006D3C37" w:rsidRPr="00C4635F">
        <w:t xml:space="preserve">the new formulation is expected to provide a non-inferior clinical benefit for the management of </w:t>
      </w:r>
      <w:r w:rsidR="00C4635F">
        <w:t>PKU</w:t>
      </w:r>
      <w:r w:rsidR="006D3C37" w:rsidRPr="00C4635F">
        <w:t>.</w:t>
      </w:r>
    </w:p>
    <w:p w14:paraId="467661C1" w14:textId="77777777" w:rsidR="00257172" w:rsidRDefault="00257172" w:rsidP="005C7B7E">
      <w:pPr>
        <w:pStyle w:val="3Bodytext"/>
        <w:jc w:val="both"/>
      </w:pPr>
      <w:r>
        <w:t xml:space="preserve">The PBAC noted that the sponsor requested no changes to the current pricing arrangement, and that this recommendation will result in a nil cost to Government. </w:t>
      </w:r>
    </w:p>
    <w:p w14:paraId="6529EBAA" w14:textId="0D3829D0" w:rsidR="00257172" w:rsidRDefault="00257172" w:rsidP="001E0376">
      <w:pPr>
        <w:pStyle w:val="3Bodytext"/>
        <w:jc w:val="both"/>
      </w:pPr>
      <w:r>
        <w:t>The PBAC noted that this submission is not eligible for an Independent Review as it received a positive recommendation.</w:t>
      </w:r>
    </w:p>
    <w:p w14:paraId="6621AD62" w14:textId="77777777" w:rsidR="00063BF3" w:rsidRPr="009F1DBF" w:rsidRDefault="00063BF3" w:rsidP="00063BF3">
      <w:pPr>
        <w:pStyle w:val="ListBullet"/>
        <w:numPr>
          <w:ilvl w:val="0"/>
          <w:numId w:val="0"/>
        </w:numPr>
        <w:rPr>
          <w:b/>
          <w:bCs/>
        </w:rPr>
      </w:pPr>
      <w:r w:rsidRPr="009F1DBF">
        <w:rPr>
          <w:b/>
          <w:bCs/>
        </w:rPr>
        <w:t xml:space="preserve">Outcome: </w:t>
      </w:r>
    </w:p>
    <w:p w14:paraId="261D995E" w14:textId="4DC567C3" w:rsidR="009F1DBF" w:rsidRPr="003836B7" w:rsidRDefault="00063BF3" w:rsidP="003836B7">
      <w:pPr>
        <w:pStyle w:val="ListBullet"/>
        <w:numPr>
          <w:ilvl w:val="0"/>
          <w:numId w:val="0"/>
        </w:numPr>
      </w:pPr>
      <w:r>
        <w:t>Recommended</w:t>
      </w:r>
    </w:p>
    <w:p w14:paraId="7B14A51B" w14:textId="77777777" w:rsidR="00257172" w:rsidRDefault="00257172" w:rsidP="000A213C">
      <w:pPr>
        <w:pStyle w:val="2-SectionHeading"/>
      </w:pPr>
      <w:r>
        <w:t>Recommended listing</w:t>
      </w:r>
    </w:p>
    <w:p w14:paraId="73F57828" w14:textId="2C95ABAE" w:rsidR="00257172" w:rsidRDefault="00257172" w:rsidP="009B185B">
      <w:pPr>
        <w:pStyle w:val="3Bodytext"/>
      </w:pPr>
      <w:r>
        <w:t xml:space="preserve">No change to the existing listing </w:t>
      </w:r>
    </w:p>
    <w:p w14:paraId="34D8F7FC" w14:textId="77777777" w:rsidR="00254DA2" w:rsidRPr="00D4216F" w:rsidRDefault="00254DA2" w:rsidP="00254DA2">
      <w:pPr>
        <w:pStyle w:val="2-SectionHeading"/>
        <w:keepLines/>
        <w:numPr>
          <w:ilvl w:val="0"/>
          <w:numId w:val="2"/>
        </w:numPr>
      </w:pPr>
      <w:bookmarkStart w:id="0" w:name="_Hlk165280286"/>
      <w:r w:rsidRPr="00C07617">
        <w:t>Context for Decision</w:t>
      </w:r>
    </w:p>
    <w:p w14:paraId="02AE5EFC" w14:textId="77777777" w:rsidR="00254DA2" w:rsidRPr="00D4216F" w:rsidRDefault="00254DA2" w:rsidP="00254DA2">
      <w:pPr>
        <w:keepNext/>
        <w:keepLines/>
        <w:widowControl w:val="0"/>
        <w:spacing w:after="120"/>
        <w:ind w:left="720"/>
        <w:rPr>
          <w:rFonts w:asciiTheme="minorHAnsi" w:hAnsiTheme="minorHAnsi"/>
          <w:bCs/>
          <w:snapToGrid w:val="0"/>
        </w:rPr>
      </w:pPr>
      <w:r w:rsidRPr="00D4216F">
        <w:rPr>
          <w:rFonts w:asciiTheme="minorHAnsi" w:hAnsiTheme="minorHAnsi"/>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67E9441" w14:textId="77777777" w:rsidR="00254DA2" w:rsidRPr="00D4216F" w:rsidRDefault="00254DA2" w:rsidP="00254DA2">
      <w:pPr>
        <w:pStyle w:val="2-SectionHeading"/>
        <w:keepLines/>
        <w:numPr>
          <w:ilvl w:val="0"/>
          <w:numId w:val="2"/>
        </w:numPr>
      </w:pPr>
      <w:r>
        <w:t>Sponsor’s Comment</w:t>
      </w:r>
    </w:p>
    <w:p w14:paraId="3876F662" w14:textId="77777777" w:rsidR="00254DA2" w:rsidRPr="00D4216F" w:rsidRDefault="00254DA2" w:rsidP="00254DA2">
      <w:pPr>
        <w:keepNext/>
        <w:keepLines/>
        <w:widowControl w:val="0"/>
        <w:spacing w:after="120"/>
        <w:ind w:firstLine="720"/>
        <w:rPr>
          <w:rFonts w:asciiTheme="minorHAnsi" w:hAnsiTheme="minorHAnsi"/>
          <w:bCs/>
          <w:snapToGrid w:val="0"/>
        </w:rPr>
      </w:pPr>
      <w:r w:rsidRPr="00D4216F">
        <w:rPr>
          <w:rFonts w:asciiTheme="minorHAnsi" w:hAnsiTheme="minorHAnsi"/>
          <w:bCs/>
          <w:snapToGrid w:val="0"/>
        </w:rPr>
        <w:t>The sponsor had no comment.</w:t>
      </w:r>
    </w:p>
    <w:bookmarkEnd w:id="0"/>
    <w:p w14:paraId="529E7BA0" w14:textId="77777777" w:rsidR="00254DA2" w:rsidRDefault="00254DA2" w:rsidP="00254DA2">
      <w:pPr>
        <w:pStyle w:val="3Bodytext"/>
        <w:numPr>
          <w:ilvl w:val="0"/>
          <w:numId w:val="0"/>
        </w:numPr>
        <w:ind w:left="720"/>
      </w:pPr>
    </w:p>
    <w:p w14:paraId="4D365522" w14:textId="77777777" w:rsidR="00254DA2" w:rsidRPr="005B39CD" w:rsidRDefault="00254DA2" w:rsidP="00254DA2">
      <w:pPr>
        <w:pStyle w:val="3Bodytext"/>
        <w:numPr>
          <w:ilvl w:val="0"/>
          <w:numId w:val="0"/>
        </w:numPr>
        <w:ind w:left="720"/>
      </w:pPr>
    </w:p>
    <w:sectPr w:rsidR="00254DA2" w:rsidRPr="005B39CD"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2FEE2" w14:textId="77777777" w:rsidR="00C108D0" w:rsidRDefault="00C108D0">
      <w:r>
        <w:separator/>
      </w:r>
    </w:p>
    <w:p w14:paraId="03B92B0D" w14:textId="77777777" w:rsidR="00C108D0" w:rsidRDefault="00C108D0"/>
  </w:endnote>
  <w:endnote w:type="continuationSeparator" w:id="0">
    <w:p w14:paraId="52F5BE25" w14:textId="77777777" w:rsidR="00C108D0" w:rsidRDefault="00C108D0">
      <w:r>
        <w:continuationSeparator/>
      </w:r>
    </w:p>
    <w:p w14:paraId="388C7D44" w14:textId="77777777" w:rsidR="00C108D0" w:rsidRDefault="00C108D0"/>
  </w:endnote>
  <w:endnote w:type="continuationNotice" w:id="1">
    <w:p w14:paraId="3C04362A" w14:textId="77777777" w:rsidR="00C108D0" w:rsidRDefault="00C10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04F4D2FC" w:rsidR="009C26AA" w:rsidRPr="002C3110" w:rsidRDefault="00401640" w:rsidP="00C56D78">
    <w:pPr>
      <w:pStyle w:val="MinorOVRHeader"/>
      <w:jc w:val="center"/>
      <w:rPr>
        <w:b/>
        <w:bCs/>
      </w:rPr>
    </w:pPr>
    <w:r w:rsidRPr="002C3110">
      <w:rPr>
        <w:b/>
        <w:bCs/>
      </w:rPr>
      <w:fldChar w:fldCharType="begin"/>
    </w:r>
    <w:r w:rsidRPr="002C3110">
      <w:rPr>
        <w:b/>
        <w:bCs/>
      </w:rPr>
      <w:instrText xml:space="preserve"> PAGE   \* MERGEFORMAT </w:instrText>
    </w:r>
    <w:r w:rsidRPr="002C3110">
      <w:rPr>
        <w:b/>
        <w:bCs/>
      </w:rPr>
      <w:fldChar w:fldCharType="separate"/>
    </w:r>
    <w:r w:rsidRPr="002C3110">
      <w:rPr>
        <w:b/>
        <w:bCs/>
      </w:rPr>
      <w:t>1</w:t>
    </w:r>
    <w:r w:rsidRPr="002C311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AEE8" w14:textId="77777777" w:rsidR="00C108D0" w:rsidRDefault="00C108D0">
      <w:r>
        <w:separator/>
      </w:r>
    </w:p>
    <w:p w14:paraId="3027CBA8" w14:textId="77777777" w:rsidR="00C108D0" w:rsidRDefault="00C108D0"/>
  </w:footnote>
  <w:footnote w:type="continuationSeparator" w:id="0">
    <w:p w14:paraId="3DC13E92" w14:textId="77777777" w:rsidR="00C108D0" w:rsidRDefault="00C108D0">
      <w:r>
        <w:continuationSeparator/>
      </w:r>
    </w:p>
    <w:p w14:paraId="398A314C" w14:textId="77777777" w:rsidR="00C108D0" w:rsidRDefault="00C108D0"/>
  </w:footnote>
  <w:footnote w:type="continuationNotice" w:id="1">
    <w:p w14:paraId="4C630993" w14:textId="77777777" w:rsidR="00C108D0" w:rsidRDefault="00C10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66A6264F" w:rsidR="00C56D78" w:rsidRPr="00C56D78" w:rsidRDefault="00254DA2" w:rsidP="00C56D78">
    <w:pPr>
      <w:keepNext/>
      <w:tabs>
        <w:tab w:val="center" w:pos="4513"/>
        <w:tab w:val="right" w:pos="9026"/>
      </w:tabs>
      <w:jc w:val="center"/>
      <w:rPr>
        <w:rFonts w:asciiTheme="minorHAnsi" w:eastAsiaTheme="minorEastAsia" w:hAnsiTheme="minorHAnsi" w:cstheme="minorHAnsi"/>
        <w:i/>
        <w:color w:val="808080"/>
      </w:rPr>
    </w:pPr>
    <w:bookmarkStart w:id="1" w:name="_Hlk165280167"/>
    <w:r>
      <w:rPr>
        <w:rFonts w:cs="Calibri"/>
        <w:i/>
        <w:color w:val="808080"/>
      </w:rPr>
      <w:t>Public Summary Document</w:t>
    </w:r>
    <w:bookmarkEnd w:id="1"/>
    <w:r w:rsidRPr="008A68F7">
      <w:rPr>
        <w:rFonts w:cs="Calibri"/>
        <w:i/>
        <w:color w:val="808080"/>
      </w:rPr>
      <w:t xml:space="preserve"> </w:t>
    </w:r>
    <w:r w:rsidR="00CC2224">
      <w:rPr>
        <w:rFonts w:asciiTheme="minorHAnsi" w:eastAsiaTheme="minorEastAsia" w:hAnsiTheme="minorHAnsi" w:cstheme="minorHAnsi"/>
        <w:i/>
        <w:color w:val="808080"/>
      </w:rPr>
      <w:t xml:space="preserve">– </w:t>
    </w:r>
    <w:r w:rsidR="00373129">
      <w:rPr>
        <w:rFonts w:asciiTheme="minorHAnsi" w:eastAsiaTheme="minorEastAsia" w:hAnsiTheme="minorHAnsi" w:cstheme="minorHAnsi"/>
        <w:i/>
        <w:color w:val="808080"/>
      </w:rPr>
      <w:t xml:space="preserve">March 2024 </w:t>
    </w:r>
    <w:r w:rsidR="00C56D78" w:rsidRPr="00C56D78">
      <w:rPr>
        <w:rFonts w:asciiTheme="minorHAnsi" w:eastAsiaTheme="minorEastAsia" w:hAnsiTheme="minorHAnsi" w:cstheme="minorHAnsi"/>
        <w:i/>
        <w:color w:val="808080"/>
      </w:rPr>
      <w:t>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8691" w14:textId="77777777" w:rsidR="000A213C" w:rsidRDefault="000A21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7D93382"/>
    <w:multiLevelType w:val="hybridMultilevel"/>
    <w:tmpl w:val="6412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A510F"/>
    <w:multiLevelType w:val="hybridMultilevel"/>
    <w:tmpl w:val="AD0E9516"/>
    <w:lvl w:ilvl="0" w:tplc="0C090001">
      <w:start w:val="1"/>
      <w:numFmt w:val="bullet"/>
      <w:lvlText w:val=""/>
      <w:lvlJc w:val="left"/>
      <w:pPr>
        <w:ind w:left="1080" w:hanging="360"/>
      </w:pPr>
      <w:rPr>
        <w:rFonts w:ascii="Symbol" w:hAnsi="Symbol" w:hint="default"/>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D3887"/>
    <w:multiLevelType w:val="hybridMultilevel"/>
    <w:tmpl w:val="97F87E1C"/>
    <w:lvl w:ilvl="0" w:tplc="8FB82706">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6244933"/>
    <w:multiLevelType w:val="hybridMultilevel"/>
    <w:tmpl w:val="8C5C2864"/>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B704C"/>
    <w:multiLevelType w:val="hybridMultilevel"/>
    <w:tmpl w:val="75468FDE"/>
    <w:lvl w:ilvl="0" w:tplc="DF48725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40C4B9A"/>
    <w:multiLevelType w:val="hybridMultilevel"/>
    <w:tmpl w:val="176A9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D0602C"/>
    <w:multiLevelType w:val="hybridMultilevel"/>
    <w:tmpl w:val="32184804"/>
    <w:lvl w:ilvl="0" w:tplc="0C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754069"/>
    <w:multiLevelType w:val="hybridMultilevel"/>
    <w:tmpl w:val="97F87E1C"/>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54C31628"/>
    <w:multiLevelType w:val="hybridMultilevel"/>
    <w:tmpl w:val="AC9E9F0E"/>
    <w:lvl w:ilvl="0" w:tplc="0734B830">
      <w:start w:val="11"/>
      <w:numFmt w:val="bullet"/>
      <w:lvlText w:val="-"/>
      <w:lvlJc w:val="left"/>
      <w:pPr>
        <w:ind w:left="720" w:hanging="360"/>
      </w:pPr>
      <w:rPr>
        <w:rFonts w:ascii="Calibri" w:eastAsia="Times New Roman"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9805BC"/>
    <w:multiLevelType w:val="hybridMultilevel"/>
    <w:tmpl w:val="83BA0F7C"/>
    <w:lvl w:ilvl="0" w:tplc="75BE9D8C">
      <w:start w:val="1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A063D09"/>
    <w:multiLevelType w:val="hybridMultilevel"/>
    <w:tmpl w:val="AA481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BBB7FF1"/>
    <w:multiLevelType w:val="hybridMultilevel"/>
    <w:tmpl w:val="E54E8E40"/>
    <w:lvl w:ilvl="0" w:tplc="907ED41A">
      <w:start w:val="1"/>
      <w:numFmt w:val="decimal"/>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2"/>
  </w:num>
  <w:num w:numId="2" w16cid:durableId="957570559">
    <w:abstractNumId w:val="33"/>
  </w:num>
  <w:num w:numId="3" w16cid:durableId="536628895">
    <w:abstractNumId w:val="0"/>
  </w:num>
  <w:num w:numId="4" w16cid:durableId="1159004663">
    <w:abstractNumId w:val="25"/>
  </w:num>
  <w:num w:numId="5" w16cid:durableId="418600173">
    <w:abstractNumId w:val="35"/>
  </w:num>
  <w:num w:numId="6" w16cid:durableId="34236669">
    <w:abstractNumId w:val="31"/>
  </w:num>
  <w:num w:numId="7" w16cid:durableId="1279799443">
    <w:abstractNumId w:val="20"/>
  </w:num>
  <w:num w:numId="8" w16cid:durableId="495537779">
    <w:abstractNumId w:val="16"/>
  </w:num>
  <w:num w:numId="9" w16cid:durableId="1468400811">
    <w:abstractNumId w:val="1"/>
  </w:num>
  <w:num w:numId="10" w16cid:durableId="132985464">
    <w:abstractNumId w:val="33"/>
  </w:num>
  <w:num w:numId="11" w16cid:durableId="1915313393">
    <w:abstractNumId w:val="29"/>
  </w:num>
  <w:num w:numId="12" w16cid:durableId="473567604">
    <w:abstractNumId w:val="32"/>
  </w:num>
  <w:num w:numId="13" w16cid:durableId="315574325">
    <w:abstractNumId w:val="11"/>
  </w:num>
  <w:num w:numId="14" w16cid:durableId="1841651190">
    <w:abstractNumId w:val="9"/>
  </w:num>
  <w:num w:numId="15" w16cid:durableId="1743868723">
    <w:abstractNumId w:val="26"/>
  </w:num>
  <w:num w:numId="16" w16cid:durableId="1751541441">
    <w:abstractNumId w:val="2"/>
  </w:num>
  <w:num w:numId="17" w16cid:durableId="9394593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34"/>
  </w:num>
  <w:num w:numId="19" w16cid:durableId="957954296">
    <w:abstractNumId w:val="24"/>
  </w:num>
  <w:num w:numId="20" w16cid:durableId="1630238752">
    <w:abstractNumId w:val="6"/>
  </w:num>
  <w:num w:numId="21" w16cid:durableId="432090342">
    <w:abstractNumId w:val="5"/>
  </w:num>
  <w:num w:numId="22" w16cid:durableId="1662348298">
    <w:abstractNumId w:val="19"/>
  </w:num>
  <w:num w:numId="23" w16cid:durableId="2082019313">
    <w:abstractNumId w:val="8"/>
  </w:num>
  <w:num w:numId="24" w16cid:durableId="1752043239">
    <w:abstractNumId w:val="4"/>
  </w:num>
  <w:num w:numId="25" w16cid:durableId="18237940">
    <w:abstractNumId w:val="13"/>
  </w:num>
  <w:num w:numId="26" w16cid:durableId="888148472">
    <w:abstractNumId w:val="23"/>
  </w:num>
  <w:num w:numId="27" w16cid:durableId="216868142">
    <w:abstractNumId w:val="15"/>
  </w:num>
  <w:num w:numId="28" w16cid:durableId="1840194957">
    <w:abstractNumId w:val="27"/>
  </w:num>
  <w:num w:numId="29" w16cid:durableId="1902521326">
    <w:abstractNumId w:val="22"/>
  </w:num>
  <w:num w:numId="30" w16cid:durableId="1742483321">
    <w:abstractNumId w:val="17"/>
  </w:num>
  <w:num w:numId="31" w16cid:durableId="953365284">
    <w:abstractNumId w:val="14"/>
  </w:num>
  <w:num w:numId="32" w16cid:durableId="534466032">
    <w:abstractNumId w:val="3"/>
  </w:num>
  <w:num w:numId="33" w16cid:durableId="1003817553">
    <w:abstractNumId w:val="7"/>
  </w:num>
  <w:num w:numId="34" w16cid:durableId="128325018">
    <w:abstractNumId w:val="30"/>
  </w:num>
  <w:num w:numId="35" w16cid:durableId="577249284">
    <w:abstractNumId w:val="33"/>
  </w:num>
  <w:num w:numId="36" w16cid:durableId="583302254">
    <w:abstractNumId w:val="33"/>
  </w:num>
  <w:num w:numId="37" w16cid:durableId="931429023">
    <w:abstractNumId w:val="33"/>
  </w:num>
  <w:num w:numId="38" w16cid:durableId="1592663089">
    <w:abstractNumId w:val="33"/>
  </w:num>
  <w:num w:numId="39" w16cid:durableId="1597402775">
    <w:abstractNumId w:val="33"/>
  </w:num>
  <w:num w:numId="40" w16cid:durableId="1909534031">
    <w:abstractNumId w:val="33"/>
  </w:num>
  <w:num w:numId="41" w16cid:durableId="680812671">
    <w:abstractNumId w:val="33"/>
  </w:num>
  <w:num w:numId="42" w16cid:durableId="1243679592">
    <w:abstractNumId w:val="33"/>
  </w:num>
  <w:num w:numId="43" w16cid:durableId="974945582">
    <w:abstractNumId w:val="18"/>
  </w:num>
  <w:num w:numId="44" w16cid:durableId="1234776106">
    <w:abstractNumId w:val="10"/>
  </w:num>
  <w:num w:numId="45" w16cid:durableId="416561179">
    <w:abstractNumId w:val="0"/>
  </w:num>
  <w:num w:numId="46" w16cid:durableId="847791782">
    <w:abstractNumId w:val="21"/>
  </w:num>
  <w:num w:numId="47" w16cid:durableId="1035697403">
    <w:abstractNumId w:val="33"/>
  </w:num>
  <w:num w:numId="48" w16cid:durableId="1858228234">
    <w:abstractNumId w:val="33"/>
  </w:num>
  <w:num w:numId="49" w16cid:durableId="1225524916">
    <w:abstractNumId w:val="33"/>
  </w:num>
  <w:num w:numId="50" w16cid:durableId="617492093">
    <w:abstractNumId w:val="33"/>
  </w:num>
  <w:num w:numId="51" w16cid:durableId="1214273500">
    <w:abstractNumId w:val="33"/>
    <w:lvlOverride w:ilvl="0">
      <w:startOverride w:val="6"/>
    </w:lvlOverride>
  </w:num>
  <w:num w:numId="52" w16cid:durableId="182522609">
    <w:abstractNumId w:val="33"/>
  </w:num>
  <w:num w:numId="53" w16cid:durableId="1307390578">
    <w:abstractNumId w:val="33"/>
  </w:num>
  <w:num w:numId="54" w16cid:durableId="2063020994">
    <w:abstractNumId w:val="33"/>
  </w:num>
  <w:num w:numId="55" w16cid:durableId="1736006165">
    <w:abstractNumId w:val="33"/>
  </w:num>
  <w:num w:numId="56" w16cid:durableId="1229420705">
    <w:abstractNumId w:val="33"/>
  </w:num>
  <w:num w:numId="57" w16cid:durableId="775756305">
    <w:abstractNumId w:val="33"/>
  </w:num>
  <w:num w:numId="58" w16cid:durableId="2082679292">
    <w:abstractNumId w:val="33"/>
  </w:num>
  <w:num w:numId="59" w16cid:durableId="597715454">
    <w:abstractNumId w:val="33"/>
  </w:num>
  <w:num w:numId="60" w16cid:durableId="1683782575">
    <w:abstractNumId w:val="33"/>
  </w:num>
  <w:num w:numId="61" w16cid:durableId="1870946884">
    <w:abstractNumId w:val="33"/>
  </w:num>
  <w:num w:numId="62" w16cid:durableId="919296047">
    <w:abstractNumId w:val="33"/>
  </w:num>
  <w:num w:numId="63" w16cid:durableId="655033618">
    <w:abstractNumId w:val="33"/>
  </w:num>
  <w:num w:numId="64" w16cid:durableId="18743656">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32C1"/>
    <w:rsid w:val="00014D69"/>
    <w:rsid w:val="00015603"/>
    <w:rsid w:val="00016A41"/>
    <w:rsid w:val="000214D1"/>
    <w:rsid w:val="00021F20"/>
    <w:rsid w:val="000232B7"/>
    <w:rsid w:val="0002464A"/>
    <w:rsid w:val="00025A04"/>
    <w:rsid w:val="0002693D"/>
    <w:rsid w:val="0003050E"/>
    <w:rsid w:val="0003106B"/>
    <w:rsid w:val="000335B9"/>
    <w:rsid w:val="00034905"/>
    <w:rsid w:val="00037906"/>
    <w:rsid w:val="00040A30"/>
    <w:rsid w:val="000421A1"/>
    <w:rsid w:val="0004240E"/>
    <w:rsid w:val="000425A2"/>
    <w:rsid w:val="00044E52"/>
    <w:rsid w:val="00044EC4"/>
    <w:rsid w:val="000457CC"/>
    <w:rsid w:val="00045E26"/>
    <w:rsid w:val="00046903"/>
    <w:rsid w:val="0004795A"/>
    <w:rsid w:val="000514B5"/>
    <w:rsid w:val="000521ED"/>
    <w:rsid w:val="00052C8D"/>
    <w:rsid w:val="0005322E"/>
    <w:rsid w:val="00054E2B"/>
    <w:rsid w:val="00060E64"/>
    <w:rsid w:val="000621AB"/>
    <w:rsid w:val="00062C03"/>
    <w:rsid w:val="00062E88"/>
    <w:rsid w:val="00063BF3"/>
    <w:rsid w:val="00066193"/>
    <w:rsid w:val="00066755"/>
    <w:rsid w:val="000708E6"/>
    <w:rsid w:val="00071A5B"/>
    <w:rsid w:val="00072730"/>
    <w:rsid w:val="0007337F"/>
    <w:rsid w:val="00074320"/>
    <w:rsid w:val="000763D5"/>
    <w:rsid w:val="00076701"/>
    <w:rsid w:val="00076C38"/>
    <w:rsid w:val="00077143"/>
    <w:rsid w:val="00077DF7"/>
    <w:rsid w:val="00077E2A"/>
    <w:rsid w:val="0008050C"/>
    <w:rsid w:val="00082169"/>
    <w:rsid w:val="000834BE"/>
    <w:rsid w:val="00083F01"/>
    <w:rsid w:val="00087C4C"/>
    <w:rsid w:val="000918CB"/>
    <w:rsid w:val="00091B06"/>
    <w:rsid w:val="000951C4"/>
    <w:rsid w:val="00095ADA"/>
    <w:rsid w:val="00095F3A"/>
    <w:rsid w:val="000969AD"/>
    <w:rsid w:val="000975FB"/>
    <w:rsid w:val="000A02F8"/>
    <w:rsid w:val="000A213C"/>
    <w:rsid w:val="000A3AA2"/>
    <w:rsid w:val="000A42EF"/>
    <w:rsid w:val="000A44B2"/>
    <w:rsid w:val="000A52F6"/>
    <w:rsid w:val="000A58B8"/>
    <w:rsid w:val="000B44C3"/>
    <w:rsid w:val="000B558D"/>
    <w:rsid w:val="000B5A89"/>
    <w:rsid w:val="000B65F6"/>
    <w:rsid w:val="000B7767"/>
    <w:rsid w:val="000C1AFF"/>
    <w:rsid w:val="000C5740"/>
    <w:rsid w:val="000C5F95"/>
    <w:rsid w:val="000C6996"/>
    <w:rsid w:val="000C69A7"/>
    <w:rsid w:val="000C7C46"/>
    <w:rsid w:val="000D09E9"/>
    <w:rsid w:val="000D113F"/>
    <w:rsid w:val="000D23BA"/>
    <w:rsid w:val="000D5C6F"/>
    <w:rsid w:val="000E19B7"/>
    <w:rsid w:val="000E20FC"/>
    <w:rsid w:val="000E3168"/>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D5"/>
    <w:rsid w:val="00107409"/>
    <w:rsid w:val="001107BF"/>
    <w:rsid w:val="001133D4"/>
    <w:rsid w:val="00113649"/>
    <w:rsid w:val="00113D5C"/>
    <w:rsid w:val="00116B03"/>
    <w:rsid w:val="00120AA6"/>
    <w:rsid w:val="001239DB"/>
    <w:rsid w:val="0012417C"/>
    <w:rsid w:val="00124BF2"/>
    <w:rsid w:val="00125837"/>
    <w:rsid w:val="0012597F"/>
    <w:rsid w:val="00126B19"/>
    <w:rsid w:val="00126D3A"/>
    <w:rsid w:val="0012749D"/>
    <w:rsid w:val="00127A23"/>
    <w:rsid w:val="001306A5"/>
    <w:rsid w:val="00130918"/>
    <w:rsid w:val="001311AE"/>
    <w:rsid w:val="00134994"/>
    <w:rsid w:val="001366C2"/>
    <w:rsid w:val="00136C17"/>
    <w:rsid w:val="00140B74"/>
    <w:rsid w:val="00140D94"/>
    <w:rsid w:val="00142395"/>
    <w:rsid w:val="0014250D"/>
    <w:rsid w:val="00142714"/>
    <w:rsid w:val="00144D09"/>
    <w:rsid w:val="00144E06"/>
    <w:rsid w:val="001452ED"/>
    <w:rsid w:val="00147D84"/>
    <w:rsid w:val="00151CBD"/>
    <w:rsid w:val="001533C3"/>
    <w:rsid w:val="001549C1"/>
    <w:rsid w:val="00156C8D"/>
    <w:rsid w:val="00160F4D"/>
    <w:rsid w:val="00162BDD"/>
    <w:rsid w:val="00162D2A"/>
    <w:rsid w:val="00162D4E"/>
    <w:rsid w:val="00163329"/>
    <w:rsid w:val="00164623"/>
    <w:rsid w:val="001652DE"/>
    <w:rsid w:val="001653EC"/>
    <w:rsid w:val="00165B64"/>
    <w:rsid w:val="00167C39"/>
    <w:rsid w:val="00176B9D"/>
    <w:rsid w:val="00180713"/>
    <w:rsid w:val="00180720"/>
    <w:rsid w:val="001830CE"/>
    <w:rsid w:val="001836E3"/>
    <w:rsid w:val="00184659"/>
    <w:rsid w:val="001860E5"/>
    <w:rsid w:val="0018643B"/>
    <w:rsid w:val="00191830"/>
    <w:rsid w:val="00193A42"/>
    <w:rsid w:val="00196307"/>
    <w:rsid w:val="00197C70"/>
    <w:rsid w:val="00197F03"/>
    <w:rsid w:val="001A0D10"/>
    <w:rsid w:val="001A33EA"/>
    <w:rsid w:val="001A3615"/>
    <w:rsid w:val="001A4413"/>
    <w:rsid w:val="001A4C4F"/>
    <w:rsid w:val="001A5A2B"/>
    <w:rsid w:val="001A5D93"/>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D0A59"/>
    <w:rsid w:val="001D1F5F"/>
    <w:rsid w:val="001E0376"/>
    <w:rsid w:val="001E06D2"/>
    <w:rsid w:val="001E1053"/>
    <w:rsid w:val="001E17C4"/>
    <w:rsid w:val="001E2A47"/>
    <w:rsid w:val="001E2D33"/>
    <w:rsid w:val="001E2D65"/>
    <w:rsid w:val="001E3152"/>
    <w:rsid w:val="001F005B"/>
    <w:rsid w:val="001F1850"/>
    <w:rsid w:val="001F1DF7"/>
    <w:rsid w:val="001F1F4E"/>
    <w:rsid w:val="001F1FBF"/>
    <w:rsid w:val="001F2311"/>
    <w:rsid w:val="001F2B80"/>
    <w:rsid w:val="001F2F1C"/>
    <w:rsid w:val="001F3189"/>
    <w:rsid w:val="001F3F31"/>
    <w:rsid w:val="001F44FF"/>
    <w:rsid w:val="00200BEA"/>
    <w:rsid w:val="00201FB8"/>
    <w:rsid w:val="00203FAC"/>
    <w:rsid w:val="002069F2"/>
    <w:rsid w:val="00207AD0"/>
    <w:rsid w:val="00212CDC"/>
    <w:rsid w:val="002133FB"/>
    <w:rsid w:val="00213ABC"/>
    <w:rsid w:val="00213CFB"/>
    <w:rsid w:val="0021553C"/>
    <w:rsid w:val="0021557B"/>
    <w:rsid w:val="00216B87"/>
    <w:rsid w:val="002174FD"/>
    <w:rsid w:val="00217BE1"/>
    <w:rsid w:val="002206D5"/>
    <w:rsid w:val="00220857"/>
    <w:rsid w:val="00221361"/>
    <w:rsid w:val="002214B9"/>
    <w:rsid w:val="00222680"/>
    <w:rsid w:val="0022313D"/>
    <w:rsid w:val="0022317B"/>
    <w:rsid w:val="00223370"/>
    <w:rsid w:val="00224D1E"/>
    <w:rsid w:val="00226611"/>
    <w:rsid w:val="00226CDF"/>
    <w:rsid w:val="00227BC5"/>
    <w:rsid w:val="00230F63"/>
    <w:rsid w:val="00234252"/>
    <w:rsid w:val="0023466E"/>
    <w:rsid w:val="00237AC6"/>
    <w:rsid w:val="00242A92"/>
    <w:rsid w:val="00242B64"/>
    <w:rsid w:val="00242BFD"/>
    <w:rsid w:val="00244139"/>
    <w:rsid w:val="00244490"/>
    <w:rsid w:val="00244BEC"/>
    <w:rsid w:val="00245B9C"/>
    <w:rsid w:val="00245ED9"/>
    <w:rsid w:val="00252587"/>
    <w:rsid w:val="00253499"/>
    <w:rsid w:val="00254DA2"/>
    <w:rsid w:val="002551A4"/>
    <w:rsid w:val="00257172"/>
    <w:rsid w:val="00257664"/>
    <w:rsid w:val="00260165"/>
    <w:rsid w:val="00265151"/>
    <w:rsid w:val="00265C2C"/>
    <w:rsid w:val="00266509"/>
    <w:rsid w:val="00271BA1"/>
    <w:rsid w:val="00272BEA"/>
    <w:rsid w:val="00273AC5"/>
    <w:rsid w:val="00274309"/>
    <w:rsid w:val="002762FA"/>
    <w:rsid w:val="00276BE3"/>
    <w:rsid w:val="00277505"/>
    <w:rsid w:val="00277873"/>
    <w:rsid w:val="0028158C"/>
    <w:rsid w:val="002823B6"/>
    <w:rsid w:val="00290B5C"/>
    <w:rsid w:val="00290C03"/>
    <w:rsid w:val="00292392"/>
    <w:rsid w:val="00292E3B"/>
    <w:rsid w:val="002933A8"/>
    <w:rsid w:val="00294274"/>
    <w:rsid w:val="0029458F"/>
    <w:rsid w:val="00294EA3"/>
    <w:rsid w:val="00297A63"/>
    <w:rsid w:val="002A018F"/>
    <w:rsid w:val="002A0E04"/>
    <w:rsid w:val="002A104C"/>
    <w:rsid w:val="002A1EF7"/>
    <w:rsid w:val="002A2B7B"/>
    <w:rsid w:val="002A494D"/>
    <w:rsid w:val="002A4960"/>
    <w:rsid w:val="002A636A"/>
    <w:rsid w:val="002A755F"/>
    <w:rsid w:val="002B03F2"/>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3110"/>
    <w:rsid w:val="002C6AA9"/>
    <w:rsid w:val="002C7485"/>
    <w:rsid w:val="002D2641"/>
    <w:rsid w:val="002D283A"/>
    <w:rsid w:val="002D4543"/>
    <w:rsid w:val="002D4A7C"/>
    <w:rsid w:val="002D715F"/>
    <w:rsid w:val="002E022A"/>
    <w:rsid w:val="002E3153"/>
    <w:rsid w:val="002E4A02"/>
    <w:rsid w:val="002E5292"/>
    <w:rsid w:val="002E72CA"/>
    <w:rsid w:val="002E75DD"/>
    <w:rsid w:val="002F017E"/>
    <w:rsid w:val="002F1D07"/>
    <w:rsid w:val="002F245D"/>
    <w:rsid w:val="002F4C67"/>
    <w:rsid w:val="002F5C5B"/>
    <w:rsid w:val="002F600D"/>
    <w:rsid w:val="002F6F0F"/>
    <w:rsid w:val="002F7E47"/>
    <w:rsid w:val="00300AD6"/>
    <w:rsid w:val="00300B1B"/>
    <w:rsid w:val="003019D0"/>
    <w:rsid w:val="003019DE"/>
    <w:rsid w:val="0030311E"/>
    <w:rsid w:val="003064AF"/>
    <w:rsid w:val="00307DC6"/>
    <w:rsid w:val="00310A8B"/>
    <w:rsid w:val="00310B68"/>
    <w:rsid w:val="003160D2"/>
    <w:rsid w:val="003173FC"/>
    <w:rsid w:val="00317C6C"/>
    <w:rsid w:val="00320B80"/>
    <w:rsid w:val="00320CD3"/>
    <w:rsid w:val="003215FF"/>
    <w:rsid w:val="00322667"/>
    <w:rsid w:val="00322CAF"/>
    <w:rsid w:val="0032607C"/>
    <w:rsid w:val="00326E79"/>
    <w:rsid w:val="0032748A"/>
    <w:rsid w:val="003301B1"/>
    <w:rsid w:val="00331189"/>
    <w:rsid w:val="0033146E"/>
    <w:rsid w:val="0033263D"/>
    <w:rsid w:val="00334E69"/>
    <w:rsid w:val="0033518A"/>
    <w:rsid w:val="00335535"/>
    <w:rsid w:val="003358C5"/>
    <w:rsid w:val="003367EF"/>
    <w:rsid w:val="00341AE4"/>
    <w:rsid w:val="00341EF2"/>
    <w:rsid w:val="003425CA"/>
    <w:rsid w:val="00343FB7"/>
    <w:rsid w:val="003440F3"/>
    <w:rsid w:val="003476EE"/>
    <w:rsid w:val="003500F6"/>
    <w:rsid w:val="00350D1C"/>
    <w:rsid w:val="003541DD"/>
    <w:rsid w:val="00356E5B"/>
    <w:rsid w:val="00360887"/>
    <w:rsid w:val="0036249F"/>
    <w:rsid w:val="00371246"/>
    <w:rsid w:val="00371815"/>
    <w:rsid w:val="00373129"/>
    <w:rsid w:val="003736C9"/>
    <w:rsid w:val="003836B7"/>
    <w:rsid w:val="00383B77"/>
    <w:rsid w:val="00384988"/>
    <w:rsid w:val="00385477"/>
    <w:rsid w:val="003872CF"/>
    <w:rsid w:val="003874CB"/>
    <w:rsid w:val="00396E08"/>
    <w:rsid w:val="003970DD"/>
    <w:rsid w:val="003971DA"/>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656C"/>
    <w:rsid w:val="003B6BE9"/>
    <w:rsid w:val="003B7960"/>
    <w:rsid w:val="003C0908"/>
    <w:rsid w:val="003C093A"/>
    <w:rsid w:val="003C1636"/>
    <w:rsid w:val="003C1ECF"/>
    <w:rsid w:val="003C2FB5"/>
    <w:rsid w:val="003C31C4"/>
    <w:rsid w:val="003C3587"/>
    <w:rsid w:val="003D24C5"/>
    <w:rsid w:val="003D4001"/>
    <w:rsid w:val="003D4594"/>
    <w:rsid w:val="003D4AC4"/>
    <w:rsid w:val="003D4B31"/>
    <w:rsid w:val="003D5433"/>
    <w:rsid w:val="003D587B"/>
    <w:rsid w:val="003D63B7"/>
    <w:rsid w:val="003D74C5"/>
    <w:rsid w:val="003E4374"/>
    <w:rsid w:val="003E4518"/>
    <w:rsid w:val="003E468B"/>
    <w:rsid w:val="003E5C6E"/>
    <w:rsid w:val="003E62BD"/>
    <w:rsid w:val="003E658D"/>
    <w:rsid w:val="003F044F"/>
    <w:rsid w:val="003F0C3A"/>
    <w:rsid w:val="003F15F0"/>
    <w:rsid w:val="003F2AD9"/>
    <w:rsid w:val="003F3228"/>
    <w:rsid w:val="003F5C8C"/>
    <w:rsid w:val="003F5E4C"/>
    <w:rsid w:val="003F63CE"/>
    <w:rsid w:val="003F775A"/>
    <w:rsid w:val="00400E55"/>
    <w:rsid w:val="0040128E"/>
    <w:rsid w:val="00401640"/>
    <w:rsid w:val="0040216B"/>
    <w:rsid w:val="00404852"/>
    <w:rsid w:val="0040590E"/>
    <w:rsid w:val="00407CC8"/>
    <w:rsid w:val="00414F0C"/>
    <w:rsid w:val="00420400"/>
    <w:rsid w:val="0042264C"/>
    <w:rsid w:val="00423E78"/>
    <w:rsid w:val="004252EC"/>
    <w:rsid w:val="00430D39"/>
    <w:rsid w:val="00442C91"/>
    <w:rsid w:val="00444E9D"/>
    <w:rsid w:val="004465BD"/>
    <w:rsid w:val="00446938"/>
    <w:rsid w:val="004474C7"/>
    <w:rsid w:val="004528FA"/>
    <w:rsid w:val="00452A6C"/>
    <w:rsid w:val="00461A44"/>
    <w:rsid w:val="00462D26"/>
    <w:rsid w:val="0046368B"/>
    <w:rsid w:val="0046385A"/>
    <w:rsid w:val="00464039"/>
    <w:rsid w:val="00466ADA"/>
    <w:rsid w:val="004702BB"/>
    <w:rsid w:val="0047494B"/>
    <w:rsid w:val="004752B9"/>
    <w:rsid w:val="00476245"/>
    <w:rsid w:val="00477A9B"/>
    <w:rsid w:val="00482AE4"/>
    <w:rsid w:val="00483035"/>
    <w:rsid w:val="00485940"/>
    <w:rsid w:val="00486C95"/>
    <w:rsid w:val="004877C2"/>
    <w:rsid w:val="004904B9"/>
    <w:rsid w:val="00491EDC"/>
    <w:rsid w:val="004928E1"/>
    <w:rsid w:val="00492D8D"/>
    <w:rsid w:val="00496662"/>
    <w:rsid w:val="004A1431"/>
    <w:rsid w:val="004A2484"/>
    <w:rsid w:val="004A5A85"/>
    <w:rsid w:val="004A71D1"/>
    <w:rsid w:val="004A7C5B"/>
    <w:rsid w:val="004B1845"/>
    <w:rsid w:val="004B197F"/>
    <w:rsid w:val="004B1CF4"/>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2CD1"/>
    <w:rsid w:val="004D365C"/>
    <w:rsid w:val="004D4FF6"/>
    <w:rsid w:val="004D5ADD"/>
    <w:rsid w:val="004E0CC3"/>
    <w:rsid w:val="004E241E"/>
    <w:rsid w:val="004E666D"/>
    <w:rsid w:val="004E692D"/>
    <w:rsid w:val="004E7230"/>
    <w:rsid w:val="004E7D87"/>
    <w:rsid w:val="004F0BFC"/>
    <w:rsid w:val="004F2553"/>
    <w:rsid w:val="004F306A"/>
    <w:rsid w:val="00501554"/>
    <w:rsid w:val="005025E6"/>
    <w:rsid w:val="00502AFE"/>
    <w:rsid w:val="00502E64"/>
    <w:rsid w:val="00503AD7"/>
    <w:rsid w:val="00503E89"/>
    <w:rsid w:val="00504E0C"/>
    <w:rsid w:val="00504E13"/>
    <w:rsid w:val="0050704A"/>
    <w:rsid w:val="00507C3D"/>
    <w:rsid w:val="005109D4"/>
    <w:rsid w:val="0051230A"/>
    <w:rsid w:val="00514CD7"/>
    <w:rsid w:val="005167EC"/>
    <w:rsid w:val="005170DA"/>
    <w:rsid w:val="00520D6A"/>
    <w:rsid w:val="00522DB6"/>
    <w:rsid w:val="005264A7"/>
    <w:rsid w:val="0052792D"/>
    <w:rsid w:val="005319B2"/>
    <w:rsid w:val="00532402"/>
    <w:rsid w:val="00532C74"/>
    <w:rsid w:val="00533239"/>
    <w:rsid w:val="00534E2E"/>
    <w:rsid w:val="00535133"/>
    <w:rsid w:val="0054064C"/>
    <w:rsid w:val="00544552"/>
    <w:rsid w:val="00545130"/>
    <w:rsid w:val="00546B36"/>
    <w:rsid w:val="0055286A"/>
    <w:rsid w:val="0055351D"/>
    <w:rsid w:val="005555F2"/>
    <w:rsid w:val="00555745"/>
    <w:rsid w:val="00557D4F"/>
    <w:rsid w:val="0056122E"/>
    <w:rsid w:val="0056484E"/>
    <w:rsid w:val="00565999"/>
    <w:rsid w:val="00567D8A"/>
    <w:rsid w:val="00570231"/>
    <w:rsid w:val="005714B7"/>
    <w:rsid w:val="005764CD"/>
    <w:rsid w:val="005765B0"/>
    <w:rsid w:val="00577C4D"/>
    <w:rsid w:val="00580532"/>
    <w:rsid w:val="00581932"/>
    <w:rsid w:val="00582147"/>
    <w:rsid w:val="00583002"/>
    <w:rsid w:val="00584FD2"/>
    <w:rsid w:val="005903BB"/>
    <w:rsid w:val="00593893"/>
    <w:rsid w:val="005963BB"/>
    <w:rsid w:val="0059645C"/>
    <w:rsid w:val="00596D37"/>
    <w:rsid w:val="005A0CA9"/>
    <w:rsid w:val="005A15D2"/>
    <w:rsid w:val="005A3173"/>
    <w:rsid w:val="005A3223"/>
    <w:rsid w:val="005A3DA3"/>
    <w:rsid w:val="005A52C4"/>
    <w:rsid w:val="005A63A1"/>
    <w:rsid w:val="005B0486"/>
    <w:rsid w:val="005B1032"/>
    <w:rsid w:val="005B1473"/>
    <w:rsid w:val="005B36FA"/>
    <w:rsid w:val="005B39CD"/>
    <w:rsid w:val="005B4EE4"/>
    <w:rsid w:val="005C4F73"/>
    <w:rsid w:val="005C7B7E"/>
    <w:rsid w:val="005D03AB"/>
    <w:rsid w:val="005D3341"/>
    <w:rsid w:val="005D401D"/>
    <w:rsid w:val="005D5017"/>
    <w:rsid w:val="005D5708"/>
    <w:rsid w:val="005D63FA"/>
    <w:rsid w:val="005D643D"/>
    <w:rsid w:val="005D73C7"/>
    <w:rsid w:val="005D7411"/>
    <w:rsid w:val="005E0C2D"/>
    <w:rsid w:val="005E0D82"/>
    <w:rsid w:val="005E0F59"/>
    <w:rsid w:val="005E1333"/>
    <w:rsid w:val="005E3136"/>
    <w:rsid w:val="005E507D"/>
    <w:rsid w:val="005F0628"/>
    <w:rsid w:val="005F0AD0"/>
    <w:rsid w:val="005F0C3F"/>
    <w:rsid w:val="005F4DF9"/>
    <w:rsid w:val="00601641"/>
    <w:rsid w:val="00601A91"/>
    <w:rsid w:val="00602BA3"/>
    <w:rsid w:val="00605B63"/>
    <w:rsid w:val="00605F9A"/>
    <w:rsid w:val="00606442"/>
    <w:rsid w:val="00606EED"/>
    <w:rsid w:val="00607359"/>
    <w:rsid w:val="00607DDB"/>
    <w:rsid w:val="00612A95"/>
    <w:rsid w:val="00612E34"/>
    <w:rsid w:val="006132B7"/>
    <w:rsid w:val="00614159"/>
    <w:rsid w:val="006158A3"/>
    <w:rsid w:val="00616C5F"/>
    <w:rsid w:val="00616DAC"/>
    <w:rsid w:val="00617725"/>
    <w:rsid w:val="00617C00"/>
    <w:rsid w:val="0062425F"/>
    <w:rsid w:val="006263BF"/>
    <w:rsid w:val="0062748A"/>
    <w:rsid w:val="00630546"/>
    <w:rsid w:val="00630A2C"/>
    <w:rsid w:val="006310BF"/>
    <w:rsid w:val="006312B6"/>
    <w:rsid w:val="00632AC2"/>
    <w:rsid w:val="00634A75"/>
    <w:rsid w:val="0063682E"/>
    <w:rsid w:val="00640088"/>
    <w:rsid w:val="00642672"/>
    <w:rsid w:val="00642DA8"/>
    <w:rsid w:val="006436CD"/>
    <w:rsid w:val="00650976"/>
    <w:rsid w:val="00651169"/>
    <w:rsid w:val="00653D69"/>
    <w:rsid w:val="006552E6"/>
    <w:rsid w:val="00655794"/>
    <w:rsid w:val="00656F2F"/>
    <w:rsid w:val="00657C63"/>
    <w:rsid w:val="00661CBC"/>
    <w:rsid w:val="00662ADC"/>
    <w:rsid w:val="00662B85"/>
    <w:rsid w:val="006670B3"/>
    <w:rsid w:val="006670BE"/>
    <w:rsid w:val="00670A76"/>
    <w:rsid w:val="006711AA"/>
    <w:rsid w:val="00672B57"/>
    <w:rsid w:val="00673F1F"/>
    <w:rsid w:val="00675622"/>
    <w:rsid w:val="00675DEB"/>
    <w:rsid w:val="0067747D"/>
    <w:rsid w:val="00680E06"/>
    <w:rsid w:val="006818D5"/>
    <w:rsid w:val="00681CA4"/>
    <w:rsid w:val="00686559"/>
    <w:rsid w:val="0068781D"/>
    <w:rsid w:val="0069039D"/>
    <w:rsid w:val="006906DB"/>
    <w:rsid w:val="00691900"/>
    <w:rsid w:val="00691E6C"/>
    <w:rsid w:val="00693425"/>
    <w:rsid w:val="0069342D"/>
    <w:rsid w:val="00693DFB"/>
    <w:rsid w:val="00694FD5"/>
    <w:rsid w:val="0069501D"/>
    <w:rsid w:val="00695C97"/>
    <w:rsid w:val="00695E44"/>
    <w:rsid w:val="00696129"/>
    <w:rsid w:val="00697CF2"/>
    <w:rsid w:val="006A12A5"/>
    <w:rsid w:val="006A2515"/>
    <w:rsid w:val="006A572D"/>
    <w:rsid w:val="006A5E20"/>
    <w:rsid w:val="006B0D94"/>
    <w:rsid w:val="006B16B6"/>
    <w:rsid w:val="006B36AA"/>
    <w:rsid w:val="006B485D"/>
    <w:rsid w:val="006B7DDA"/>
    <w:rsid w:val="006C0C45"/>
    <w:rsid w:val="006C2806"/>
    <w:rsid w:val="006C334C"/>
    <w:rsid w:val="006C6C10"/>
    <w:rsid w:val="006C708E"/>
    <w:rsid w:val="006D14E7"/>
    <w:rsid w:val="006D27B2"/>
    <w:rsid w:val="006D3C37"/>
    <w:rsid w:val="006D4444"/>
    <w:rsid w:val="006D6493"/>
    <w:rsid w:val="006D6E50"/>
    <w:rsid w:val="006D6EC7"/>
    <w:rsid w:val="006D7322"/>
    <w:rsid w:val="006D7755"/>
    <w:rsid w:val="006D7A01"/>
    <w:rsid w:val="006D7B05"/>
    <w:rsid w:val="006D7E45"/>
    <w:rsid w:val="006E1143"/>
    <w:rsid w:val="006E1BCD"/>
    <w:rsid w:val="006E2732"/>
    <w:rsid w:val="006E59CD"/>
    <w:rsid w:val="006F00ED"/>
    <w:rsid w:val="006F026F"/>
    <w:rsid w:val="006F0A71"/>
    <w:rsid w:val="006F1C6B"/>
    <w:rsid w:val="006F40C2"/>
    <w:rsid w:val="006F4C46"/>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025D"/>
    <w:rsid w:val="0073137C"/>
    <w:rsid w:val="007340B9"/>
    <w:rsid w:val="007353D3"/>
    <w:rsid w:val="0073736F"/>
    <w:rsid w:val="0074156B"/>
    <w:rsid w:val="00741619"/>
    <w:rsid w:val="00742885"/>
    <w:rsid w:val="00747092"/>
    <w:rsid w:val="007477FF"/>
    <w:rsid w:val="007526E6"/>
    <w:rsid w:val="00754DF9"/>
    <w:rsid w:val="007555E8"/>
    <w:rsid w:val="00755CC5"/>
    <w:rsid w:val="00757643"/>
    <w:rsid w:val="00762862"/>
    <w:rsid w:val="0076420C"/>
    <w:rsid w:val="00771D07"/>
    <w:rsid w:val="00772037"/>
    <w:rsid w:val="00772649"/>
    <w:rsid w:val="00773BE3"/>
    <w:rsid w:val="007743DD"/>
    <w:rsid w:val="00774E2C"/>
    <w:rsid w:val="0077503C"/>
    <w:rsid w:val="0077518D"/>
    <w:rsid w:val="007753C2"/>
    <w:rsid w:val="00776068"/>
    <w:rsid w:val="0078225D"/>
    <w:rsid w:val="007838B8"/>
    <w:rsid w:val="00785779"/>
    <w:rsid w:val="00787FD8"/>
    <w:rsid w:val="007915BA"/>
    <w:rsid w:val="00791844"/>
    <w:rsid w:val="00793CE9"/>
    <w:rsid w:val="00796667"/>
    <w:rsid w:val="00797068"/>
    <w:rsid w:val="007979BD"/>
    <w:rsid w:val="00797D51"/>
    <w:rsid w:val="007A3D8E"/>
    <w:rsid w:val="007A5C88"/>
    <w:rsid w:val="007A6A2F"/>
    <w:rsid w:val="007A6F5D"/>
    <w:rsid w:val="007B002F"/>
    <w:rsid w:val="007B024E"/>
    <w:rsid w:val="007B3BAF"/>
    <w:rsid w:val="007B3DDC"/>
    <w:rsid w:val="007B72A6"/>
    <w:rsid w:val="007C06D2"/>
    <w:rsid w:val="007C08E0"/>
    <w:rsid w:val="007C0F57"/>
    <w:rsid w:val="007C2F4B"/>
    <w:rsid w:val="007C40B6"/>
    <w:rsid w:val="007C5975"/>
    <w:rsid w:val="007C729F"/>
    <w:rsid w:val="007C72AD"/>
    <w:rsid w:val="007D503D"/>
    <w:rsid w:val="007D59E7"/>
    <w:rsid w:val="007D5F2A"/>
    <w:rsid w:val="007D6BA4"/>
    <w:rsid w:val="007E07AC"/>
    <w:rsid w:val="007E1014"/>
    <w:rsid w:val="007E12F8"/>
    <w:rsid w:val="007E1D28"/>
    <w:rsid w:val="007E4564"/>
    <w:rsid w:val="007E490F"/>
    <w:rsid w:val="007E6533"/>
    <w:rsid w:val="007F0021"/>
    <w:rsid w:val="007F2641"/>
    <w:rsid w:val="007F4587"/>
    <w:rsid w:val="007F6CC6"/>
    <w:rsid w:val="007F7900"/>
    <w:rsid w:val="007F7C36"/>
    <w:rsid w:val="007F7F45"/>
    <w:rsid w:val="0080001F"/>
    <w:rsid w:val="00801958"/>
    <w:rsid w:val="008055AF"/>
    <w:rsid w:val="008057CD"/>
    <w:rsid w:val="008066B8"/>
    <w:rsid w:val="00806796"/>
    <w:rsid w:val="00810167"/>
    <w:rsid w:val="008104D0"/>
    <w:rsid w:val="008117B5"/>
    <w:rsid w:val="00811CC0"/>
    <w:rsid w:val="00814276"/>
    <w:rsid w:val="008151D6"/>
    <w:rsid w:val="008156A6"/>
    <w:rsid w:val="00820803"/>
    <w:rsid w:val="00821527"/>
    <w:rsid w:val="008225CE"/>
    <w:rsid w:val="00822696"/>
    <w:rsid w:val="00825A6C"/>
    <w:rsid w:val="0082617E"/>
    <w:rsid w:val="008268BB"/>
    <w:rsid w:val="00826F6D"/>
    <w:rsid w:val="00827376"/>
    <w:rsid w:val="008306F3"/>
    <w:rsid w:val="00830E40"/>
    <w:rsid w:val="00832D9A"/>
    <w:rsid w:val="00835C62"/>
    <w:rsid w:val="008368A1"/>
    <w:rsid w:val="00840EF7"/>
    <w:rsid w:val="00844C0A"/>
    <w:rsid w:val="00846056"/>
    <w:rsid w:val="0084681F"/>
    <w:rsid w:val="00847D08"/>
    <w:rsid w:val="00847EC0"/>
    <w:rsid w:val="008524A9"/>
    <w:rsid w:val="00854506"/>
    <w:rsid w:val="00855CC0"/>
    <w:rsid w:val="00855FD6"/>
    <w:rsid w:val="00856DDD"/>
    <w:rsid w:val="00860233"/>
    <w:rsid w:val="00863BDE"/>
    <w:rsid w:val="00863E68"/>
    <w:rsid w:val="008647B5"/>
    <w:rsid w:val="00867D64"/>
    <w:rsid w:val="00872E8F"/>
    <w:rsid w:val="008749EE"/>
    <w:rsid w:val="008752F1"/>
    <w:rsid w:val="00875DCB"/>
    <w:rsid w:val="00876FBF"/>
    <w:rsid w:val="0087755A"/>
    <w:rsid w:val="00882085"/>
    <w:rsid w:val="00883109"/>
    <w:rsid w:val="00883188"/>
    <w:rsid w:val="00884A0C"/>
    <w:rsid w:val="00886ACA"/>
    <w:rsid w:val="00886B01"/>
    <w:rsid w:val="00886BE3"/>
    <w:rsid w:val="0089031E"/>
    <w:rsid w:val="00890D8A"/>
    <w:rsid w:val="0089109A"/>
    <w:rsid w:val="00893D5C"/>
    <w:rsid w:val="0089460B"/>
    <w:rsid w:val="00897D58"/>
    <w:rsid w:val="00897F22"/>
    <w:rsid w:val="008A0B39"/>
    <w:rsid w:val="008A17A3"/>
    <w:rsid w:val="008A1956"/>
    <w:rsid w:val="008A1E85"/>
    <w:rsid w:val="008A2419"/>
    <w:rsid w:val="008A4937"/>
    <w:rsid w:val="008A4976"/>
    <w:rsid w:val="008A50F1"/>
    <w:rsid w:val="008A59D9"/>
    <w:rsid w:val="008A643E"/>
    <w:rsid w:val="008A65E4"/>
    <w:rsid w:val="008A6819"/>
    <w:rsid w:val="008B007A"/>
    <w:rsid w:val="008B2EC0"/>
    <w:rsid w:val="008B6DCF"/>
    <w:rsid w:val="008C039C"/>
    <w:rsid w:val="008C4D49"/>
    <w:rsid w:val="008D0945"/>
    <w:rsid w:val="008D1409"/>
    <w:rsid w:val="008D15CC"/>
    <w:rsid w:val="008D1729"/>
    <w:rsid w:val="008D1B5C"/>
    <w:rsid w:val="008D3C82"/>
    <w:rsid w:val="008D447E"/>
    <w:rsid w:val="008D6ACF"/>
    <w:rsid w:val="008D7A04"/>
    <w:rsid w:val="008D7A41"/>
    <w:rsid w:val="008E16E2"/>
    <w:rsid w:val="008E2C72"/>
    <w:rsid w:val="008E3680"/>
    <w:rsid w:val="008E4F87"/>
    <w:rsid w:val="008E5870"/>
    <w:rsid w:val="008E77E4"/>
    <w:rsid w:val="008F0213"/>
    <w:rsid w:val="008F07ED"/>
    <w:rsid w:val="008F11F8"/>
    <w:rsid w:val="008F1434"/>
    <w:rsid w:val="008F2BB9"/>
    <w:rsid w:val="008F3D6A"/>
    <w:rsid w:val="008F50CE"/>
    <w:rsid w:val="008F54C3"/>
    <w:rsid w:val="008F7355"/>
    <w:rsid w:val="009023DC"/>
    <w:rsid w:val="009027C5"/>
    <w:rsid w:val="00904413"/>
    <w:rsid w:val="009067B7"/>
    <w:rsid w:val="00906E7A"/>
    <w:rsid w:val="00906E7F"/>
    <w:rsid w:val="0090775A"/>
    <w:rsid w:val="00907DFD"/>
    <w:rsid w:val="009108B5"/>
    <w:rsid w:val="00913C99"/>
    <w:rsid w:val="00917D69"/>
    <w:rsid w:val="00920420"/>
    <w:rsid w:val="00920B6D"/>
    <w:rsid w:val="00923FE2"/>
    <w:rsid w:val="00926560"/>
    <w:rsid w:val="00926B15"/>
    <w:rsid w:val="00930291"/>
    <w:rsid w:val="00930937"/>
    <w:rsid w:val="00931642"/>
    <w:rsid w:val="009324A6"/>
    <w:rsid w:val="00933B7D"/>
    <w:rsid w:val="00933E6C"/>
    <w:rsid w:val="00935A6E"/>
    <w:rsid w:val="00937279"/>
    <w:rsid w:val="00937958"/>
    <w:rsid w:val="009406E5"/>
    <w:rsid w:val="00941602"/>
    <w:rsid w:val="00942160"/>
    <w:rsid w:val="00946921"/>
    <w:rsid w:val="00947343"/>
    <w:rsid w:val="0095146F"/>
    <w:rsid w:val="00951F2D"/>
    <w:rsid w:val="00952839"/>
    <w:rsid w:val="0095344C"/>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4D5F"/>
    <w:rsid w:val="00975948"/>
    <w:rsid w:val="009772FD"/>
    <w:rsid w:val="00977BF3"/>
    <w:rsid w:val="009803E4"/>
    <w:rsid w:val="009804AC"/>
    <w:rsid w:val="00980B0E"/>
    <w:rsid w:val="00982B39"/>
    <w:rsid w:val="009836A3"/>
    <w:rsid w:val="00984C58"/>
    <w:rsid w:val="009855A8"/>
    <w:rsid w:val="00985CBE"/>
    <w:rsid w:val="00985D1A"/>
    <w:rsid w:val="00990CF8"/>
    <w:rsid w:val="009913F4"/>
    <w:rsid w:val="00991782"/>
    <w:rsid w:val="009937F7"/>
    <w:rsid w:val="0099465B"/>
    <w:rsid w:val="009951A1"/>
    <w:rsid w:val="00997A44"/>
    <w:rsid w:val="009A0CDD"/>
    <w:rsid w:val="009A3168"/>
    <w:rsid w:val="009A4621"/>
    <w:rsid w:val="009A4BDF"/>
    <w:rsid w:val="009A5D04"/>
    <w:rsid w:val="009A61CA"/>
    <w:rsid w:val="009A7BDF"/>
    <w:rsid w:val="009B0062"/>
    <w:rsid w:val="009B0C64"/>
    <w:rsid w:val="009B0F67"/>
    <w:rsid w:val="009B185B"/>
    <w:rsid w:val="009B208A"/>
    <w:rsid w:val="009B2756"/>
    <w:rsid w:val="009B3D56"/>
    <w:rsid w:val="009B3F8C"/>
    <w:rsid w:val="009B533B"/>
    <w:rsid w:val="009B546B"/>
    <w:rsid w:val="009C26AA"/>
    <w:rsid w:val="009C703C"/>
    <w:rsid w:val="009D0C29"/>
    <w:rsid w:val="009D206E"/>
    <w:rsid w:val="009D3CAA"/>
    <w:rsid w:val="009D507A"/>
    <w:rsid w:val="009D6532"/>
    <w:rsid w:val="009D71FD"/>
    <w:rsid w:val="009E06F0"/>
    <w:rsid w:val="009E0755"/>
    <w:rsid w:val="009E10AD"/>
    <w:rsid w:val="009E2588"/>
    <w:rsid w:val="009E2E8E"/>
    <w:rsid w:val="009E40E1"/>
    <w:rsid w:val="009E6D24"/>
    <w:rsid w:val="009F0EFA"/>
    <w:rsid w:val="009F1DBF"/>
    <w:rsid w:val="009F4E46"/>
    <w:rsid w:val="009F554C"/>
    <w:rsid w:val="009F5B65"/>
    <w:rsid w:val="009F5BDC"/>
    <w:rsid w:val="009F5F2E"/>
    <w:rsid w:val="00A01432"/>
    <w:rsid w:val="00A06225"/>
    <w:rsid w:val="00A066E6"/>
    <w:rsid w:val="00A066F8"/>
    <w:rsid w:val="00A076A4"/>
    <w:rsid w:val="00A10F97"/>
    <w:rsid w:val="00A110D1"/>
    <w:rsid w:val="00A12461"/>
    <w:rsid w:val="00A12587"/>
    <w:rsid w:val="00A128E6"/>
    <w:rsid w:val="00A144D3"/>
    <w:rsid w:val="00A17EA7"/>
    <w:rsid w:val="00A21D7D"/>
    <w:rsid w:val="00A22AC3"/>
    <w:rsid w:val="00A2351E"/>
    <w:rsid w:val="00A23F3F"/>
    <w:rsid w:val="00A24067"/>
    <w:rsid w:val="00A24A4B"/>
    <w:rsid w:val="00A2744D"/>
    <w:rsid w:val="00A30D16"/>
    <w:rsid w:val="00A33EB7"/>
    <w:rsid w:val="00A3486E"/>
    <w:rsid w:val="00A34E6C"/>
    <w:rsid w:val="00A34FD0"/>
    <w:rsid w:val="00A36398"/>
    <w:rsid w:val="00A37C8D"/>
    <w:rsid w:val="00A4020E"/>
    <w:rsid w:val="00A40493"/>
    <w:rsid w:val="00A408E8"/>
    <w:rsid w:val="00A40FB5"/>
    <w:rsid w:val="00A42826"/>
    <w:rsid w:val="00A429B3"/>
    <w:rsid w:val="00A44EC1"/>
    <w:rsid w:val="00A46DB6"/>
    <w:rsid w:val="00A510E4"/>
    <w:rsid w:val="00A517BA"/>
    <w:rsid w:val="00A51C27"/>
    <w:rsid w:val="00A51F8C"/>
    <w:rsid w:val="00A526F7"/>
    <w:rsid w:val="00A5273B"/>
    <w:rsid w:val="00A53A9D"/>
    <w:rsid w:val="00A55FEE"/>
    <w:rsid w:val="00A57422"/>
    <w:rsid w:val="00A62C1A"/>
    <w:rsid w:val="00A63CA2"/>
    <w:rsid w:val="00A6426D"/>
    <w:rsid w:val="00A66543"/>
    <w:rsid w:val="00A665C1"/>
    <w:rsid w:val="00A673A4"/>
    <w:rsid w:val="00A7001A"/>
    <w:rsid w:val="00A70622"/>
    <w:rsid w:val="00A70977"/>
    <w:rsid w:val="00A70D58"/>
    <w:rsid w:val="00A732F9"/>
    <w:rsid w:val="00A744F9"/>
    <w:rsid w:val="00A753A1"/>
    <w:rsid w:val="00A77613"/>
    <w:rsid w:val="00A77B87"/>
    <w:rsid w:val="00A77E01"/>
    <w:rsid w:val="00A801AD"/>
    <w:rsid w:val="00A81851"/>
    <w:rsid w:val="00A8390C"/>
    <w:rsid w:val="00A86AE0"/>
    <w:rsid w:val="00A912B0"/>
    <w:rsid w:val="00A91362"/>
    <w:rsid w:val="00A9151C"/>
    <w:rsid w:val="00A919C6"/>
    <w:rsid w:val="00A928BD"/>
    <w:rsid w:val="00A92D61"/>
    <w:rsid w:val="00A9492D"/>
    <w:rsid w:val="00A97DE9"/>
    <w:rsid w:val="00AA12CD"/>
    <w:rsid w:val="00AA4D1C"/>
    <w:rsid w:val="00AA52FD"/>
    <w:rsid w:val="00AA7006"/>
    <w:rsid w:val="00AB3138"/>
    <w:rsid w:val="00AB3931"/>
    <w:rsid w:val="00AB4684"/>
    <w:rsid w:val="00AB5856"/>
    <w:rsid w:val="00AC081D"/>
    <w:rsid w:val="00AC0C6F"/>
    <w:rsid w:val="00AC1266"/>
    <w:rsid w:val="00AC193C"/>
    <w:rsid w:val="00AC30C1"/>
    <w:rsid w:val="00AC4DE5"/>
    <w:rsid w:val="00AC5206"/>
    <w:rsid w:val="00AD0138"/>
    <w:rsid w:val="00AD095B"/>
    <w:rsid w:val="00AD3106"/>
    <w:rsid w:val="00AD4322"/>
    <w:rsid w:val="00AE046C"/>
    <w:rsid w:val="00AE11A5"/>
    <w:rsid w:val="00AE13E2"/>
    <w:rsid w:val="00AE22D3"/>
    <w:rsid w:val="00AE5A49"/>
    <w:rsid w:val="00AF03E6"/>
    <w:rsid w:val="00AF11D8"/>
    <w:rsid w:val="00AF5867"/>
    <w:rsid w:val="00AF62DF"/>
    <w:rsid w:val="00AF68CC"/>
    <w:rsid w:val="00AF70D7"/>
    <w:rsid w:val="00B00086"/>
    <w:rsid w:val="00B00CD0"/>
    <w:rsid w:val="00B00E7F"/>
    <w:rsid w:val="00B01062"/>
    <w:rsid w:val="00B01FF4"/>
    <w:rsid w:val="00B0326D"/>
    <w:rsid w:val="00B06037"/>
    <w:rsid w:val="00B06478"/>
    <w:rsid w:val="00B07533"/>
    <w:rsid w:val="00B07CFB"/>
    <w:rsid w:val="00B1059E"/>
    <w:rsid w:val="00B130F5"/>
    <w:rsid w:val="00B1353F"/>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07C7"/>
    <w:rsid w:val="00B327E2"/>
    <w:rsid w:val="00B33635"/>
    <w:rsid w:val="00B37A23"/>
    <w:rsid w:val="00B37AB9"/>
    <w:rsid w:val="00B37CF8"/>
    <w:rsid w:val="00B40FB3"/>
    <w:rsid w:val="00B42AF4"/>
    <w:rsid w:val="00B43E90"/>
    <w:rsid w:val="00B44308"/>
    <w:rsid w:val="00B45722"/>
    <w:rsid w:val="00B45E5B"/>
    <w:rsid w:val="00B460F4"/>
    <w:rsid w:val="00B467DC"/>
    <w:rsid w:val="00B47A88"/>
    <w:rsid w:val="00B52303"/>
    <w:rsid w:val="00B5392A"/>
    <w:rsid w:val="00B539EF"/>
    <w:rsid w:val="00B54CC4"/>
    <w:rsid w:val="00B56118"/>
    <w:rsid w:val="00B566E1"/>
    <w:rsid w:val="00B56AFB"/>
    <w:rsid w:val="00B56C9B"/>
    <w:rsid w:val="00B602F6"/>
    <w:rsid w:val="00B62EC1"/>
    <w:rsid w:val="00B64A96"/>
    <w:rsid w:val="00B6533B"/>
    <w:rsid w:val="00B6773F"/>
    <w:rsid w:val="00B70EB3"/>
    <w:rsid w:val="00B72906"/>
    <w:rsid w:val="00B74F48"/>
    <w:rsid w:val="00B7525E"/>
    <w:rsid w:val="00B75433"/>
    <w:rsid w:val="00B75F70"/>
    <w:rsid w:val="00B760FB"/>
    <w:rsid w:val="00B76765"/>
    <w:rsid w:val="00B767AB"/>
    <w:rsid w:val="00B801BA"/>
    <w:rsid w:val="00B812D6"/>
    <w:rsid w:val="00B81AA9"/>
    <w:rsid w:val="00B846E6"/>
    <w:rsid w:val="00B84B8B"/>
    <w:rsid w:val="00B84D5C"/>
    <w:rsid w:val="00B8595E"/>
    <w:rsid w:val="00B85AF6"/>
    <w:rsid w:val="00B92E46"/>
    <w:rsid w:val="00B932B8"/>
    <w:rsid w:val="00B941ED"/>
    <w:rsid w:val="00B956ED"/>
    <w:rsid w:val="00BA2DA8"/>
    <w:rsid w:val="00BA347C"/>
    <w:rsid w:val="00BA4C79"/>
    <w:rsid w:val="00BB298A"/>
    <w:rsid w:val="00BB3469"/>
    <w:rsid w:val="00BB5C49"/>
    <w:rsid w:val="00BB6240"/>
    <w:rsid w:val="00BB6285"/>
    <w:rsid w:val="00BB69F5"/>
    <w:rsid w:val="00BB6E48"/>
    <w:rsid w:val="00BB7EC3"/>
    <w:rsid w:val="00BC04B1"/>
    <w:rsid w:val="00BC470E"/>
    <w:rsid w:val="00BC4B9A"/>
    <w:rsid w:val="00BD02C3"/>
    <w:rsid w:val="00BD7483"/>
    <w:rsid w:val="00BD784C"/>
    <w:rsid w:val="00BE020A"/>
    <w:rsid w:val="00BE13DF"/>
    <w:rsid w:val="00BE1EF0"/>
    <w:rsid w:val="00BE25D7"/>
    <w:rsid w:val="00BF092C"/>
    <w:rsid w:val="00BF27A0"/>
    <w:rsid w:val="00BF4CB6"/>
    <w:rsid w:val="00BF51E1"/>
    <w:rsid w:val="00BF5D23"/>
    <w:rsid w:val="00BF6CBD"/>
    <w:rsid w:val="00BF6EA3"/>
    <w:rsid w:val="00C00DA7"/>
    <w:rsid w:val="00C034FB"/>
    <w:rsid w:val="00C04CDE"/>
    <w:rsid w:val="00C059D5"/>
    <w:rsid w:val="00C068A6"/>
    <w:rsid w:val="00C108D0"/>
    <w:rsid w:val="00C12768"/>
    <w:rsid w:val="00C12D70"/>
    <w:rsid w:val="00C16724"/>
    <w:rsid w:val="00C21B09"/>
    <w:rsid w:val="00C25EFF"/>
    <w:rsid w:val="00C2673A"/>
    <w:rsid w:val="00C269B2"/>
    <w:rsid w:val="00C278CD"/>
    <w:rsid w:val="00C27B58"/>
    <w:rsid w:val="00C27C1C"/>
    <w:rsid w:val="00C3166C"/>
    <w:rsid w:val="00C33186"/>
    <w:rsid w:val="00C35398"/>
    <w:rsid w:val="00C35996"/>
    <w:rsid w:val="00C42454"/>
    <w:rsid w:val="00C42BCD"/>
    <w:rsid w:val="00C4485F"/>
    <w:rsid w:val="00C4635F"/>
    <w:rsid w:val="00C46C13"/>
    <w:rsid w:val="00C4747E"/>
    <w:rsid w:val="00C5151E"/>
    <w:rsid w:val="00C52256"/>
    <w:rsid w:val="00C5342C"/>
    <w:rsid w:val="00C53B2B"/>
    <w:rsid w:val="00C55BA9"/>
    <w:rsid w:val="00C56D78"/>
    <w:rsid w:val="00C57465"/>
    <w:rsid w:val="00C60272"/>
    <w:rsid w:val="00C603D4"/>
    <w:rsid w:val="00C6256A"/>
    <w:rsid w:val="00C63FDA"/>
    <w:rsid w:val="00C64EBC"/>
    <w:rsid w:val="00C664D2"/>
    <w:rsid w:val="00C669B5"/>
    <w:rsid w:val="00C677E1"/>
    <w:rsid w:val="00C70E6E"/>
    <w:rsid w:val="00C710E2"/>
    <w:rsid w:val="00C717F1"/>
    <w:rsid w:val="00C71C3F"/>
    <w:rsid w:val="00C73096"/>
    <w:rsid w:val="00C7409E"/>
    <w:rsid w:val="00C74D6D"/>
    <w:rsid w:val="00C76E76"/>
    <w:rsid w:val="00C7735E"/>
    <w:rsid w:val="00C77891"/>
    <w:rsid w:val="00C77B74"/>
    <w:rsid w:val="00C806EB"/>
    <w:rsid w:val="00C82062"/>
    <w:rsid w:val="00C829A9"/>
    <w:rsid w:val="00C87B80"/>
    <w:rsid w:val="00C87DA3"/>
    <w:rsid w:val="00C90330"/>
    <w:rsid w:val="00C91449"/>
    <w:rsid w:val="00C92D10"/>
    <w:rsid w:val="00C92F79"/>
    <w:rsid w:val="00C95200"/>
    <w:rsid w:val="00C96EC0"/>
    <w:rsid w:val="00CA06F9"/>
    <w:rsid w:val="00CA14BB"/>
    <w:rsid w:val="00CA230C"/>
    <w:rsid w:val="00CA48D9"/>
    <w:rsid w:val="00CB1193"/>
    <w:rsid w:val="00CB14AD"/>
    <w:rsid w:val="00CB4767"/>
    <w:rsid w:val="00CB493D"/>
    <w:rsid w:val="00CC2224"/>
    <w:rsid w:val="00CC360D"/>
    <w:rsid w:val="00CC3B97"/>
    <w:rsid w:val="00CD6257"/>
    <w:rsid w:val="00CD7C0B"/>
    <w:rsid w:val="00CE10C4"/>
    <w:rsid w:val="00CE2343"/>
    <w:rsid w:val="00CE2495"/>
    <w:rsid w:val="00CE27B5"/>
    <w:rsid w:val="00CE2BDF"/>
    <w:rsid w:val="00CE6D24"/>
    <w:rsid w:val="00CE6DAF"/>
    <w:rsid w:val="00CF410A"/>
    <w:rsid w:val="00CF7528"/>
    <w:rsid w:val="00CF7FDE"/>
    <w:rsid w:val="00D012AF"/>
    <w:rsid w:val="00D01381"/>
    <w:rsid w:val="00D0321E"/>
    <w:rsid w:val="00D05457"/>
    <w:rsid w:val="00D069EB"/>
    <w:rsid w:val="00D07A8A"/>
    <w:rsid w:val="00D10E31"/>
    <w:rsid w:val="00D11199"/>
    <w:rsid w:val="00D1455A"/>
    <w:rsid w:val="00D14573"/>
    <w:rsid w:val="00D14A70"/>
    <w:rsid w:val="00D207EA"/>
    <w:rsid w:val="00D211FB"/>
    <w:rsid w:val="00D21AA4"/>
    <w:rsid w:val="00D22093"/>
    <w:rsid w:val="00D23C8F"/>
    <w:rsid w:val="00D2450B"/>
    <w:rsid w:val="00D31150"/>
    <w:rsid w:val="00D3138B"/>
    <w:rsid w:val="00D31FCE"/>
    <w:rsid w:val="00D3280C"/>
    <w:rsid w:val="00D3406A"/>
    <w:rsid w:val="00D34D24"/>
    <w:rsid w:val="00D40B11"/>
    <w:rsid w:val="00D414C9"/>
    <w:rsid w:val="00D42864"/>
    <w:rsid w:val="00D429EC"/>
    <w:rsid w:val="00D441F1"/>
    <w:rsid w:val="00D4572C"/>
    <w:rsid w:val="00D469B2"/>
    <w:rsid w:val="00D52B24"/>
    <w:rsid w:val="00D52EAA"/>
    <w:rsid w:val="00D52ECF"/>
    <w:rsid w:val="00D543DE"/>
    <w:rsid w:val="00D54B09"/>
    <w:rsid w:val="00D6243E"/>
    <w:rsid w:val="00D62EB1"/>
    <w:rsid w:val="00D65658"/>
    <w:rsid w:val="00D67EB2"/>
    <w:rsid w:val="00D70349"/>
    <w:rsid w:val="00D72B6F"/>
    <w:rsid w:val="00D741EB"/>
    <w:rsid w:val="00D74CEA"/>
    <w:rsid w:val="00D7679C"/>
    <w:rsid w:val="00D775DE"/>
    <w:rsid w:val="00D817A9"/>
    <w:rsid w:val="00D820F3"/>
    <w:rsid w:val="00D83605"/>
    <w:rsid w:val="00D83D9D"/>
    <w:rsid w:val="00D84934"/>
    <w:rsid w:val="00D866EB"/>
    <w:rsid w:val="00D87D1A"/>
    <w:rsid w:val="00D87FD7"/>
    <w:rsid w:val="00D906DA"/>
    <w:rsid w:val="00D91271"/>
    <w:rsid w:val="00D91743"/>
    <w:rsid w:val="00D919F5"/>
    <w:rsid w:val="00D945F6"/>
    <w:rsid w:val="00D94F03"/>
    <w:rsid w:val="00D95161"/>
    <w:rsid w:val="00D95C23"/>
    <w:rsid w:val="00DA0A82"/>
    <w:rsid w:val="00DA0D14"/>
    <w:rsid w:val="00DA1FC9"/>
    <w:rsid w:val="00DA2CB5"/>
    <w:rsid w:val="00DA358F"/>
    <w:rsid w:val="00DA383E"/>
    <w:rsid w:val="00DA4BAC"/>
    <w:rsid w:val="00DA722E"/>
    <w:rsid w:val="00DA792A"/>
    <w:rsid w:val="00DB0151"/>
    <w:rsid w:val="00DB0160"/>
    <w:rsid w:val="00DB04D7"/>
    <w:rsid w:val="00DB3929"/>
    <w:rsid w:val="00DB50E1"/>
    <w:rsid w:val="00DC0566"/>
    <w:rsid w:val="00DC05E1"/>
    <w:rsid w:val="00DC0E27"/>
    <w:rsid w:val="00DC1499"/>
    <w:rsid w:val="00DC16CF"/>
    <w:rsid w:val="00DC2C3E"/>
    <w:rsid w:val="00DC3137"/>
    <w:rsid w:val="00DC3273"/>
    <w:rsid w:val="00DC3A71"/>
    <w:rsid w:val="00DC4880"/>
    <w:rsid w:val="00DC5E90"/>
    <w:rsid w:val="00DD0BE9"/>
    <w:rsid w:val="00DD26F9"/>
    <w:rsid w:val="00DD350E"/>
    <w:rsid w:val="00DD42AB"/>
    <w:rsid w:val="00DE06AF"/>
    <w:rsid w:val="00DE14E8"/>
    <w:rsid w:val="00DE6D27"/>
    <w:rsid w:val="00DE76EA"/>
    <w:rsid w:val="00DF01F8"/>
    <w:rsid w:val="00DF021D"/>
    <w:rsid w:val="00DF14EE"/>
    <w:rsid w:val="00DF217D"/>
    <w:rsid w:val="00DF26A7"/>
    <w:rsid w:val="00DF3277"/>
    <w:rsid w:val="00DF3534"/>
    <w:rsid w:val="00DF6A31"/>
    <w:rsid w:val="00DF6A6B"/>
    <w:rsid w:val="00DF6D1F"/>
    <w:rsid w:val="00DF77A1"/>
    <w:rsid w:val="00DF7919"/>
    <w:rsid w:val="00E0207E"/>
    <w:rsid w:val="00E02AE6"/>
    <w:rsid w:val="00E03912"/>
    <w:rsid w:val="00E04748"/>
    <w:rsid w:val="00E060AF"/>
    <w:rsid w:val="00E078D9"/>
    <w:rsid w:val="00E10293"/>
    <w:rsid w:val="00E103A0"/>
    <w:rsid w:val="00E1043F"/>
    <w:rsid w:val="00E1157E"/>
    <w:rsid w:val="00E11F44"/>
    <w:rsid w:val="00E13E60"/>
    <w:rsid w:val="00E15627"/>
    <w:rsid w:val="00E164B3"/>
    <w:rsid w:val="00E16910"/>
    <w:rsid w:val="00E21164"/>
    <w:rsid w:val="00E239E2"/>
    <w:rsid w:val="00E24E09"/>
    <w:rsid w:val="00E25E3A"/>
    <w:rsid w:val="00E27234"/>
    <w:rsid w:val="00E3369C"/>
    <w:rsid w:val="00E33E93"/>
    <w:rsid w:val="00E3495C"/>
    <w:rsid w:val="00E42BDB"/>
    <w:rsid w:val="00E43F85"/>
    <w:rsid w:val="00E4470F"/>
    <w:rsid w:val="00E524A9"/>
    <w:rsid w:val="00E53F1A"/>
    <w:rsid w:val="00E5726D"/>
    <w:rsid w:val="00E57EEB"/>
    <w:rsid w:val="00E6055D"/>
    <w:rsid w:val="00E62D94"/>
    <w:rsid w:val="00E62ECC"/>
    <w:rsid w:val="00E64F37"/>
    <w:rsid w:val="00E65091"/>
    <w:rsid w:val="00E65393"/>
    <w:rsid w:val="00E6555F"/>
    <w:rsid w:val="00E65E54"/>
    <w:rsid w:val="00E661C7"/>
    <w:rsid w:val="00E66679"/>
    <w:rsid w:val="00E70852"/>
    <w:rsid w:val="00E71532"/>
    <w:rsid w:val="00E73051"/>
    <w:rsid w:val="00E732C4"/>
    <w:rsid w:val="00E73E96"/>
    <w:rsid w:val="00E74E41"/>
    <w:rsid w:val="00E80155"/>
    <w:rsid w:val="00E8134B"/>
    <w:rsid w:val="00E81E0D"/>
    <w:rsid w:val="00E81F28"/>
    <w:rsid w:val="00E848C0"/>
    <w:rsid w:val="00E84A09"/>
    <w:rsid w:val="00E84BB8"/>
    <w:rsid w:val="00E86F92"/>
    <w:rsid w:val="00E91B96"/>
    <w:rsid w:val="00E92F2E"/>
    <w:rsid w:val="00E935DA"/>
    <w:rsid w:val="00E93D1E"/>
    <w:rsid w:val="00E941A1"/>
    <w:rsid w:val="00E95CE3"/>
    <w:rsid w:val="00E95F9A"/>
    <w:rsid w:val="00EA0856"/>
    <w:rsid w:val="00EA1222"/>
    <w:rsid w:val="00EA1DC4"/>
    <w:rsid w:val="00EA252F"/>
    <w:rsid w:val="00EA2825"/>
    <w:rsid w:val="00EA5027"/>
    <w:rsid w:val="00EA64C2"/>
    <w:rsid w:val="00EA6518"/>
    <w:rsid w:val="00EA71A2"/>
    <w:rsid w:val="00EA7466"/>
    <w:rsid w:val="00EA7EDE"/>
    <w:rsid w:val="00EB0B63"/>
    <w:rsid w:val="00EB1936"/>
    <w:rsid w:val="00EB3545"/>
    <w:rsid w:val="00EB37BE"/>
    <w:rsid w:val="00EB4BAE"/>
    <w:rsid w:val="00EB5088"/>
    <w:rsid w:val="00EB6725"/>
    <w:rsid w:val="00EB7210"/>
    <w:rsid w:val="00EC2726"/>
    <w:rsid w:val="00EC575E"/>
    <w:rsid w:val="00EC681C"/>
    <w:rsid w:val="00EC7B87"/>
    <w:rsid w:val="00ED1644"/>
    <w:rsid w:val="00ED2593"/>
    <w:rsid w:val="00ED3709"/>
    <w:rsid w:val="00ED653E"/>
    <w:rsid w:val="00ED7D55"/>
    <w:rsid w:val="00ED7D9C"/>
    <w:rsid w:val="00EE00A7"/>
    <w:rsid w:val="00EE2F77"/>
    <w:rsid w:val="00EE3158"/>
    <w:rsid w:val="00EE31A2"/>
    <w:rsid w:val="00EE4329"/>
    <w:rsid w:val="00EE6203"/>
    <w:rsid w:val="00EF0069"/>
    <w:rsid w:val="00EF3C52"/>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4223"/>
    <w:rsid w:val="00F14994"/>
    <w:rsid w:val="00F15404"/>
    <w:rsid w:val="00F1559A"/>
    <w:rsid w:val="00F17ED6"/>
    <w:rsid w:val="00F20676"/>
    <w:rsid w:val="00F209E2"/>
    <w:rsid w:val="00F2398F"/>
    <w:rsid w:val="00F243C1"/>
    <w:rsid w:val="00F25578"/>
    <w:rsid w:val="00F255FA"/>
    <w:rsid w:val="00F258E5"/>
    <w:rsid w:val="00F25B9C"/>
    <w:rsid w:val="00F2675A"/>
    <w:rsid w:val="00F26CC6"/>
    <w:rsid w:val="00F300BC"/>
    <w:rsid w:val="00F305FA"/>
    <w:rsid w:val="00F3263C"/>
    <w:rsid w:val="00F3334E"/>
    <w:rsid w:val="00F3462C"/>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F19"/>
    <w:rsid w:val="00F638CC"/>
    <w:rsid w:val="00F64C9E"/>
    <w:rsid w:val="00F64CC1"/>
    <w:rsid w:val="00F708B1"/>
    <w:rsid w:val="00F72317"/>
    <w:rsid w:val="00F73DC1"/>
    <w:rsid w:val="00F75BB8"/>
    <w:rsid w:val="00F77714"/>
    <w:rsid w:val="00F80475"/>
    <w:rsid w:val="00F80E6E"/>
    <w:rsid w:val="00F81390"/>
    <w:rsid w:val="00F81F7A"/>
    <w:rsid w:val="00F8247A"/>
    <w:rsid w:val="00F82E5C"/>
    <w:rsid w:val="00F8301C"/>
    <w:rsid w:val="00F83E86"/>
    <w:rsid w:val="00F83F58"/>
    <w:rsid w:val="00F85206"/>
    <w:rsid w:val="00F86F0A"/>
    <w:rsid w:val="00F87C7A"/>
    <w:rsid w:val="00F87CEA"/>
    <w:rsid w:val="00F9218B"/>
    <w:rsid w:val="00F9265D"/>
    <w:rsid w:val="00F94157"/>
    <w:rsid w:val="00F9629A"/>
    <w:rsid w:val="00F97EFC"/>
    <w:rsid w:val="00FA0B04"/>
    <w:rsid w:val="00FA0C7C"/>
    <w:rsid w:val="00FA1BDD"/>
    <w:rsid w:val="00FA305C"/>
    <w:rsid w:val="00FA462E"/>
    <w:rsid w:val="00FA4DD5"/>
    <w:rsid w:val="00FA5883"/>
    <w:rsid w:val="00FA6055"/>
    <w:rsid w:val="00FB0B39"/>
    <w:rsid w:val="00FB322F"/>
    <w:rsid w:val="00FB442F"/>
    <w:rsid w:val="00FC118C"/>
    <w:rsid w:val="00FC1929"/>
    <w:rsid w:val="00FC3F8F"/>
    <w:rsid w:val="00FC5B46"/>
    <w:rsid w:val="00FC6C9C"/>
    <w:rsid w:val="00FD10A5"/>
    <w:rsid w:val="00FD1D4F"/>
    <w:rsid w:val="00FD24BF"/>
    <w:rsid w:val="00FD3B6E"/>
    <w:rsid w:val="00FD4140"/>
    <w:rsid w:val="00FD57EB"/>
    <w:rsid w:val="00FD6D8E"/>
    <w:rsid w:val="00FE059A"/>
    <w:rsid w:val="00FE0663"/>
    <w:rsid w:val="00FE0E94"/>
    <w:rsid w:val="00FE12D9"/>
    <w:rsid w:val="00FE369C"/>
    <w:rsid w:val="00FE3CD9"/>
    <w:rsid w:val="00FE54CF"/>
    <w:rsid w:val="00FF00BD"/>
    <w:rsid w:val="00FF067C"/>
    <w:rsid w:val="00FF0B13"/>
    <w:rsid w:val="00FF1672"/>
    <w:rsid w:val="00FF1ED4"/>
    <w:rsid w:val="00FF2801"/>
    <w:rsid w:val="00FF487E"/>
    <w:rsid w:val="00FF5DB9"/>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F9218B"/>
    <w:rPr>
      <w:rFonts w:ascii="Segoe UI" w:hAnsi="Segoe UI" w:cs="Segoe UI" w:hint="default"/>
      <w:sz w:val="18"/>
      <w:szCs w:val="18"/>
    </w:rPr>
  </w:style>
  <w:style w:type="paragraph" w:customStyle="1" w:styleId="3-SubsectionHeading">
    <w:name w:val="3-Subsection Heading"/>
    <w:basedOn w:val="Heading2"/>
    <w:next w:val="Normal"/>
    <w:link w:val="3-SubsectionHeadingChar"/>
    <w:qFormat/>
    <w:rsid w:val="00207AD0"/>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3-SubsectionHeadingChar">
    <w:name w:val="3-Subsection Heading Char"/>
    <w:basedOn w:val="Heading2Char"/>
    <w:link w:val="3-SubsectionHeading"/>
    <w:rsid w:val="00207AD0"/>
    <w:rPr>
      <w:rFonts w:asciiTheme="minorHAnsi" w:eastAsiaTheme="majorEastAsia" w:hAnsiTheme="minorHAnsi" w:cstheme="majorBidi"/>
      <w:b/>
      <w: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24461772">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2650411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2029225">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2024-07-05T02:34:00Z</dcterms:created>
  <dcterms:modified xsi:type="dcterms:W3CDTF">2024-07-05T02:34:00Z</dcterms:modified>
</cp:coreProperties>
</file>