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71BC1EA" w:rsidR="00872E8F" w:rsidRPr="00B14DD5" w:rsidRDefault="00997018" w:rsidP="009D13B5">
      <w:pPr>
        <w:pStyle w:val="1MainTitle"/>
        <w:spacing w:before="240"/>
        <w:ind w:left="851" w:hanging="851"/>
        <w:jc w:val="left"/>
      </w:pPr>
      <w:r w:rsidRPr="00B14DD5">
        <w:t>5.23</w:t>
      </w:r>
      <w:r w:rsidR="00872E8F" w:rsidRPr="00B14DD5">
        <w:tab/>
      </w:r>
      <w:r w:rsidRPr="00B14DD5">
        <w:t>AMINO ACID FORMULA WITH VITAMINS AND MINERALS WITHOUT PHENYLALANINE</w:t>
      </w:r>
      <w:r w:rsidR="00872E8F" w:rsidRPr="00B14DD5">
        <w:br/>
      </w:r>
      <w:r w:rsidRPr="00B14DD5">
        <w:t>Oral liquid 125 mL</w:t>
      </w:r>
      <w:r w:rsidR="70971A32" w:rsidRPr="00B14DD5">
        <w:t>,</w:t>
      </w:r>
      <w:r w:rsidRPr="00B14DD5">
        <w:t xml:space="preserve"> 30</w:t>
      </w:r>
      <w:r w:rsidR="001C4AB9" w:rsidRPr="00B14DD5">
        <w:t xml:space="preserve"> (PKU Lophlex Select LQ)</w:t>
      </w:r>
      <w:r w:rsidR="00872E8F" w:rsidRPr="00B14DD5">
        <w:br/>
      </w:r>
      <w:r w:rsidRPr="00B14DD5">
        <w:t>PKU Lophlex Select LQ</w:t>
      </w:r>
      <w:r w:rsidR="001C4AB9" w:rsidRPr="00B14DD5">
        <w:t xml:space="preserve"> </w:t>
      </w:r>
      <w:r w:rsidR="00872E8F" w:rsidRPr="00B14DD5">
        <w:br/>
      </w:r>
      <w:r w:rsidR="005E5231" w:rsidRPr="00B14DD5">
        <w:t>Nutricia Australia Pty Limited</w:t>
      </w:r>
    </w:p>
    <w:p w14:paraId="5F4D54C1" w14:textId="0BBEE34B" w:rsidR="00E11F44" w:rsidRPr="00B14DD5" w:rsidRDefault="007E490F" w:rsidP="00497857">
      <w:pPr>
        <w:pStyle w:val="2-SectionHeading"/>
        <w:numPr>
          <w:ilvl w:val="0"/>
          <w:numId w:val="2"/>
        </w:numPr>
        <w:jc w:val="both"/>
        <w:rPr>
          <w:rFonts w:cstheme="minorHAnsi"/>
          <w:color w:val="FF0000"/>
        </w:rPr>
      </w:pPr>
      <w:r w:rsidRPr="00B14DD5">
        <w:t xml:space="preserve">Purpose of </w:t>
      </w:r>
      <w:r w:rsidR="00FA0B04" w:rsidRPr="00B14DD5">
        <w:t>Submission</w:t>
      </w:r>
    </w:p>
    <w:p w14:paraId="50FAB4A3" w14:textId="3F9F30D0" w:rsidR="007E490F" w:rsidRPr="00B14DD5" w:rsidRDefault="005B70B2" w:rsidP="00497857">
      <w:pPr>
        <w:pStyle w:val="3Bodytext"/>
        <w:ind w:left="720"/>
      </w:pPr>
      <w:r w:rsidRPr="00B14DD5">
        <w:t>The Category 3 submission requested a General Schedule Restricted Benefit listing of amino acid formula with vitamins and minerals without phenylalanine (PKU Lophlex Select LQ) pouches containing 125 mL oral liquid equivalent to 20 g protein for the dietary management of phenylketonuria (PKU) particularly for those requiring a lower-calorie option.</w:t>
      </w:r>
    </w:p>
    <w:p w14:paraId="3D1D4320" w14:textId="77777777" w:rsidR="007E490F" w:rsidRPr="00B14DD5" w:rsidRDefault="007E490F" w:rsidP="009E3D8E">
      <w:pPr>
        <w:pStyle w:val="2-SectionHeading"/>
        <w:numPr>
          <w:ilvl w:val="0"/>
          <w:numId w:val="2"/>
        </w:numPr>
        <w:jc w:val="both"/>
      </w:pPr>
      <w:r w:rsidRPr="00B14DD5">
        <w:t xml:space="preserve">Background </w:t>
      </w:r>
    </w:p>
    <w:p w14:paraId="31E758AF" w14:textId="25A4B258" w:rsidR="005B70B2" w:rsidRPr="00B14DD5" w:rsidRDefault="003055BD" w:rsidP="00497857">
      <w:pPr>
        <w:pStyle w:val="3Bodytext"/>
        <w:ind w:left="720"/>
      </w:pPr>
      <w:r w:rsidRPr="00B14DD5">
        <w:t>The submission stated that</w:t>
      </w:r>
      <w:r w:rsidR="005B70B2" w:rsidRPr="00B14DD5">
        <w:t xml:space="preserve"> that </w:t>
      </w:r>
      <w:r w:rsidR="005B70B2" w:rsidRPr="00B14DD5">
        <w:rPr>
          <w:rFonts w:cstheme="minorHAnsi"/>
          <w:szCs w:val="24"/>
        </w:rPr>
        <w:t>PKU Lophlex Select LQ</w:t>
      </w:r>
      <w:r w:rsidR="005B70B2" w:rsidRPr="00B14DD5">
        <w:t xml:space="preserve"> will largely be used to treat adults and adolescents but can be used from the age of 4. </w:t>
      </w:r>
      <w:r w:rsidR="00ED4776" w:rsidRPr="00B14DD5">
        <w:t xml:space="preserve">The product is designed with </w:t>
      </w:r>
      <w:r w:rsidRPr="00B14DD5">
        <w:t xml:space="preserve">fewer </w:t>
      </w:r>
      <w:r w:rsidR="00ED4776" w:rsidRPr="00B14DD5">
        <w:t xml:space="preserve">calories </w:t>
      </w:r>
      <w:r w:rsidR="0002126E" w:rsidRPr="00B14DD5">
        <w:t xml:space="preserve">compared to other dietary treatments for PKU, </w:t>
      </w:r>
      <w:r w:rsidR="00ED4776" w:rsidRPr="00B14DD5">
        <w:t>to allow people with PKU to supplement their diet with other foods while still meeting their protein requirements.</w:t>
      </w:r>
    </w:p>
    <w:p w14:paraId="33C2C319" w14:textId="66DF215F" w:rsidR="007E490F" w:rsidRPr="00B14DD5" w:rsidRDefault="007E490F" w:rsidP="009E3D8E">
      <w:pPr>
        <w:pStyle w:val="4-SubsectionHeading"/>
      </w:pPr>
      <w:r w:rsidRPr="00B14DD5">
        <w:t>Registration status</w:t>
      </w:r>
    </w:p>
    <w:p w14:paraId="564C0C4D" w14:textId="4724925E" w:rsidR="00ED4776" w:rsidRPr="00B14DD5" w:rsidRDefault="00ED4776" w:rsidP="00497857">
      <w:pPr>
        <w:pStyle w:val="3Bodytext"/>
        <w:ind w:left="720"/>
      </w:pPr>
      <w:r w:rsidRPr="00B14DD5">
        <w:t xml:space="preserve">The submission stated that </w:t>
      </w:r>
      <w:bookmarkStart w:id="0" w:name="_Hlk124962955"/>
      <w:r w:rsidRPr="00B14DD5">
        <w:rPr>
          <w:rFonts w:cstheme="minorHAnsi"/>
          <w:szCs w:val="24"/>
        </w:rPr>
        <w:t>PKU Lophlex Select LQ</w:t>
      </w:r>
      <w:r w:rsidRPr="00B14DD5">
        <w:t xml:space="preserve"> complies with the standard for foods for medical purposes as set out under </w:t>
      </w:r>
      <w:r w:rsidRPr="00B14DD5">
        <w:rPr>
          <w:i/>
        </w:rPr>
        <w:t>The Australia New Zealand Food Standards Code — Standard 2.9.5: Food for Special Medical Purposes</w:t>
      </w:r>
      <w:r w:rsidRPr="00B14DD5">
        <w:t>.</w:t>
      </w:r>
      <w:bookmarkStart w:id="1" w:name="_Hlk124160710"/>
    </w:p>
    <w:p w14:paraId="0F456A9E" w14:textId="70990DD0" w:rsidR="00BC04B1" w:rsidRPr="00B14DD5" w:rsidRDefault="00ED4776" w:rsidP="00497857">
      <w:pPr>
        <w:pStyle w:val="3Bodytext"/>
        <w:ind w:left="720"/>
      </w:pPr>
      <w:bookmarkStart w:id="2" w:name="_Hlk125393499"/>
      <w:bookmarkEnd w:id="0"/>
      <w:r w:rsidRPr="00B14DD5">
        <w:t xml:space="preserve">As </w:t>
      </w:r>
      <w:r w:rsidRPr="00B14DD5">
        <w:rPr>
          <w:rFonts w:cstheme="minorHAnsi"/>
          <w:szCs w:val="24"/>
        </w:rPr>
        <w:t>PKU Lophlex Select LQ</w:t>
      </w:r>
      <w:r w:rsidRPr="00B14DD5">
        <w:t xml:space="preserve"> is marketed as a nutritional product and not a therapeutic good, it is not registered in the Australian Register of Therapeutic Goods.</w:t>
      </w:r>
      <w:bookmarkEnd w:id="1"/>
      <w:bookmarkEnd w:id="2"/>
    </w:p>
    <w:p w14:paraId="0094486E" w14:textId="77777777" w:rsidR="007E490F" w:rsidRPr="00B14DD5" w:rsidRDefault="007E490F" w:rsidP="009E3D8E">
      <w:pPr>
        <w:pStyle w:val="4-SubsectionHeading"/>
      </w:pPr>
      <w:r w:rsidRPr="00B14DD5">
        <w:t xml:space="preserve">Previous PBAC consideration </w:t>
      </w:r>
    </w:p>
    <w:p w14:paraId="56C938A2" w14:textId="23834C54" w:rsidR="007E490F" w:rsidRPr="00B14DD5" w:rsidRDefault="00A0516E" w:rsidP="00497857">
      <w:pPr>
        <w:pStyle w:val="3Bodytext"/>
        <w:ind w:left="720"/>
        <w:rPr>
          <w:i/>
        </w:rPr>
      </w:pPr>
      <w:r w:rsidRPr="00B14DD5">
        <w:rPr>
          <w:rFonts w:cstheme="minorHAnsi"/>
          <w:szCs w:val="24"/>
        </w:rPr>
        <w:t>PKU Lophlex Select LQ</w:t>
      </w:r>
      <w:r w:rsidRPr="00B14DD5">
        <w:t xml:space="preserve"> </w:t>
      </w:r>
      <w:r w:rsidR="007E490F" w:rsidRPr="00B14DD5">
        <w:t>has not been considered by the PBAC previously.</w:t>
      </w:r>
    </w:p>
    <w:p w14:paraId="1B8790B6" w14:textId="77777777" w:rsidR="00964A9F" w:rsidRPr="00B14DD5" w:rsidRDefault="00964A9F" w:rsidP="009E3D8E">
      <w:pPr>
        <w:pStyle w:val="2-SectionHeading"/>
        <w:jc w:val="both"/>
      </w:pPr>
      <w:r w:rsidRPr="00B14DD5">
        <w:t xml:space="preserve">Requested listing </w:t>
      </w:r>
    </w:p>
    <w:p w14:paraId="16329A52" w14:textId="77777777" w:rsidR="008814F3" w:rsidRPr="00B14DD5" w:rsidRDefault="008814F3" w:rsidP="00497857">
      <w:pPr>
        <w:pStyle w:val="3Bodytext"/>
        <w:ind w:left="720"/>
      </w:pPr>
      <w:r w:rsidRPr="00B14DD5">
        <w:t xml:space="preserve">The submission requested the following new listing: </w:t>
      </w:r>
    </w:p>
    <w:p w14:paraId="2E56ED65" w14:textId="77777777" w:rsidR="008814F3" w:rsidRPr="00B14DD5" w:rsidRDefault="008814F3" w:rsidP="009E3D8E">
      <w:pPr>
        <w:spacing w:after="120"/>
        <w:rPr>
          <w:rFonts w:cstheme="minorHAnsi"/>
        </w:rPr>
      </w:pPr>
      <w:r w:rsidRPr="00B14DD5">
        <w:rPr>
          <w:rFonts w:asciiTheme="minorHAnsi" w:hAnsiTheme="minorHAnsi" w:cstheme="minorHAnsi"/>
          <w:i/>
        </w:rPr>
        <w:t>Add new medicinal product as follows:</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dd new medicinal product as follows:"/>
      </w:tblPr>
      <w:tblGrid>
        <w:gridCol w:w="2835"/>
        <w:gridCol w:w="1843"/>
        <w:gridCol w:w="709"/>
        <w:gridCol w:w="709"/>
        <w:gridCol w:w="708"/>
        <w:gridCol w:w="709"/>
        <w:gridCol w:w="1559"/>
      </w:tblGrid>
      <w:tr w:rsidR="008814F3" w:rsidRPr="00B14DD5" w14:paraId="01C33DCB" w14:textId="77777777" w:rsidTr="00640D01">
        <w:trPr>
          <w:cantSplit/>
          <w:trHeight w:val="20"/>
        </w:trPr>
        <w:tc>
          <w:tcPr>
            <w:tcW w:w="4678" w:type="dxa"/>
            <w:gridSpan w:val="2"/>
            <w:vAlign w:val="center"/>
          </w:tcPr>
          <w:p w14:paraId="57DDF89B" w14:textId="77777777" w:rsidR="008814F3" w:rsidRPr="00B14DD5" w:rsidRDefault="008814F3" w:rsidP="00497857">
            <w:pPr>
              <w:keepNext/>
              <w:keepLines/>
              <w:rPr>
                <w:rFonts w:ascii="Arial Narrow" w:hAnsi="Arial Narrow" w:cs="Arial"/>
                <w:b/>
                <w:bCs/>
                <w:sz w:val="20"/>
                <w:szCs w:val="20"/>
              </w:rPr>
            </w:pPr>
            <w:r w:rsidRPr="00B14DD5">
              <w:rPr>
                <w:rFonts w:ascii="Arial Narrow" w:hAnsi="Arial Narrow" w:cs="Arial"/>
                <w:b/>
                <w:bCs/>
                <w:sz w:val="20"/>
                <w:szCs w:val="20"/>
              </w:rPr>
              <w:lastRenderedPageBreak/>
              <w:t>MEDICINAL PRODUCT</w:t>
            </w:r>
          </w:p>
          <w:p w14:paraId="799745FF" w14:textId="77777777" w:rsidR="008814F3" w:rsidRPr="00B14DD5" w:rsidRDefault="008814F3" w:rsidP="00497857">
            <w:pPr>
              <w:keepNext/>
              <w:keepLines/>
              <w:rPr>
                <w:rFonts w:ascii="Arial Narrow" w:hAnsi="Arial Narrow" w:cs="Arial"/>
                <w:b/>
                <w:sz w:val="20"/>
                <w:szCs w:val="20"/>
              </w:rPr>
            </w:pPr>
            <w:r w:rsidRPr="00B14DD5">
              <w:rPr>
                <w:rFonts w:ascii="Arial Narrow" w:hAnsi="Arial Narrow" w:cs="Arial"/>
                <w:b/>
                <w:bCs/>
                <w:sz w:val="20"/>
                <w:szCs w:val="20"/>
              </w:rPr>
              <w:t>medicinal product pack</w:t>
            </w:r>
          </w:p>
        </w:tc>
        <w:tc>
          <w:tcPr>
            <w:tcW w:w="709" w:type="dxa"/>
            <w:vAlign w:val="center"/>
          </w:tcPr>
          <w:p w14:paraId="3B6532DC" w14:textId="77777777" w:rsidR="008814F3" w:rsidRPr="00B14DD5" w:rsidRDefault="008814F3" w:rsidP="00497857">
            <w:pPr>
              <w:keepNext/>
              <w:keepLines/>
              <w:jc w:val="center"/>
              <w:rPr>
                <w:rFonts w:ascii="Arial Narrow" w:hAnsi="Arial Narrow" w:cs="Arial"/>
                <w:b/>
                <w:sz w:val="20"/>
                <w:szCs w:val="20"/>
              </w:rPr>
            </w:pPr>
            <w:r w:rsidRPr="00B14DD5">
              <w:rPr>
                <w:rFonts w:ascii="Arial Narrow" w:hAnsi="Arial Narrow" w:cs="Arial"/>
                <w:b/>
                <w:sz w:val="20"/>
                <w:szCs w:val="20"/>
              </w:rPr>
              <w:t>PBS item code</w:t>
            </w:r>
          </w:p>
        </w:tc>
        <w:tc>
          <w:tcPr>
            <w:tcW w:w="709" w:type="dxa"/>
            <w:vAlign w:val="center"/>
          </w:tcPr>
          <w:p w14:paraId="345CF911" w14:textId="77777777" w:rsidR="008814F3" w:rsidRPr="00B14DD5" w:rsidRDefault="008814F3" w:rsidP="00497857">
            <w:pPr>
              <w:keepNext/>
              <w:keepLines/>
              <w:jc w:val="center"/>
              <w:rPr>
                <w:rFonts w:ascii="Arial Narrow" w:hAnsi="Arial Narrow" w:cs="Arial"/>
                <w:b/>
                <w:sz w:val="20"/>
                <w:szCs w:val="20"/>
              </w:rPr>
            </w:pPr>
            <w:r w:rsidRPr="00B14DD5">
              <w:rPr>
                <w:rFonts w:ascii="Arial Narrow" w:hAnsi="Arial Narrow" w:cs="Arial"/>
                <w:b/>
                <w:sz w:val="20"/>
                <w:szCs w:val="20"/>
              </w:rPr>
              <w:t>Max. qty packs</w:t>
            </w:r>
          </w:p>
        </w:tc>
        <w:tc>
          <w:tcPr>
            <w:tcW w:w="708" w:type="dxa"/>
            <w:vAlign w:val="center"/>
          </w:tcPr>
          <w:p w14:paraId="6DCBBE2A" w14:textId="77777777" w:rsidR="008814F3" w:rsidRPr="00B14DD5" w:rsidRDefault="008814F3" w:rsidP="00497857">
            <w:pPr>
              <w:keepNext/>
              <w:keepLines/>
              <w:jc w:val="center"/>
              <w:rPr>
                <w:rFonts w:ascii="Arial Narrow" w:hAnsi="Arial Narrow" w:cs="Arial"/>
                <w:b/>
                <w:sz w:val="20"/>
                <w:szCs w:val="20"/>
              </w:rPr>
            </w:pPr>
            <w:r w:rsidRPr="00B14DD5">
              <w:rPr>
                <w:rFonts w:ascii="Arial Narrow" w:hAnsi="Arial Narrow" w:cs="Arial"/>
                <w:b/>
                <w:sz w:val="20"/>
                <w:szCs w:val="20"/>
              </w:rPr>
              <w:t>Max. qty units</w:t>
            </w:r>
          </w:p>
        </w:tc>
        <w:tc>
          <w:tcPr>
            <w:tcW w:w="709" w:type="dxa"/>
            <w:vAlign w:val="center"/>
          </w:tcPr>
          <w:p w14:paraId="3C4B4BEA" w14:textId="77777777" w:rsidR="008814F3" w:rsidRPr="00B14DD5" w:rsidRDefault="008814F3" w:rsidP="00497857">
            <w:pPr>
              <w:keepNext/>
              <w:keepLines/>
              <w:jc w:val="center"/>
              <w:rPr>
                <w:rFonts w:ascii="Arial Narrow" w:hAnsi="Arial Narrow" w:cs="Arial"/>
                <w:b/>
                <w:sz w:val="20"/>
                <w:szCs w:val="20"/>
              </w:rPr>
            </w:pPr>
            <w:r w:rsidRPr="00B14DD5">
              <w:rPr>
                <w:rFonts w:ascii="Arial Narrow" w:hAnsi="Arial Narrow" w:cs="Arial"/>
                <w:b/>
                <w:sz w:val="20"/>
                <w:szCs w:val="20"/>
              </w:rPr>
              <w:t>№.of</w:t>
            </w:r>
          </w:p>
          <w:p w14:paraId="2FAC372F" w14:textId="77777777" w:rsidR="008814F3" w:rsidRPr="00B14DD5" w:rsidRDefault="008814F3" w:rsidP="00497857">
            <w:pPr>
              <w:keepNext/>
              <w:keepLines/>
              <w:jc w:val="center"/>
              <w:rPr>
                <w:rFonts w:ascii="Arial Narrow" w:hAnsi="Arial Narrow" w:cs="Arial"/>
                <w:b/>
                <w:sz w:val="20"/>
                <w:szCs w:val="20"/>
              </w:rPr>
            </w:pPr>
            <w:r w:rsidRPr="00B14DD5">
              <w:rPr>
                <w:rFonts w:ascii="Arial Narrow" w:hAnsi="Arial Narrow" w:cs="Arial"/>
                <w:b/>
                <w:sz w:val="20"/>
                <w:szCs w:val="20"/>
              </w:rPr>
              <w:t>Rpts</w:t>
            </w:r>
          </w:p>
        </w:tc>
        <w:tc>
          <w:tcPr>
            <w:tcW w:w="1559" w:type="dxa"/>
            <w:vAlign w:val="center"/>
          </w:tcPr>
          <w:p w14:paraId="7CCDE47B" w14:textId="77777777" w:rsidR="008814F3" w:rsidRPr="008D1AA3" w:rsidRDefault="008814F3" w:rsidP="00497857">
            <w:pPr>
              <w:keepNext/>
              <w:keepLines/>
              <w:rPr>
                <w:rFonts w:ascii="Arial Narrow" w:hAnsi="Arial Narrow" w:cs="Arial"/>
                <w:b/>
                <w:sz w:val="20"/>
                <w:szCs w:val="20"/>
              </w:rPr>
            </w:pPr>
            <w:r w:rsidRPr="00B14DD5">
              <w:rPr>
                <w:rFonts w:ascii="Arial Narrow" w:hAnsi="Arial Narrow" w:cs="Arial"/>
                <w:b/>
                <w:sz w:val="20"/>
                <w:szCs w:val="20"/>
              </w:rPr>
              <w:t>Available brands</w:t>
            </w:r>
          </w:p>
        </w:tc>
      </w:tr>
      <w:tr w:rsidR="008814F3" w:rsidRPr="00B14DD5" w14:paraId="6C316769" w14:textId="77777777" w:rsidTr="00640D01">
        <w:trPr>
          <w:cantSplit/>
          <w:trHeight w:val="20"/>
        </w:trPr>
        <w:tc>
          <w:tcPr>
            <w:tcW w:w="9072" w:type="dxa"/>
            <w:gridSpan w:val="7"/>
          </w:tcPr>
          <w:p w14:paraId="3A265902" w14:textId="3E270188" w:rsidR="008814F3" w:rsidRPr="00B14DD5" w:rsidRDefault="008814F3" w:rsidP="00497857">
            <w:pPr>
              <w:keepNext/>
              <w:keepLines/>
              <w:rPr>
                <w:rFonts w:ascii="Arial Narrow" w:hAnsi="Arial Narrow" w:cs="Arial"/>
                <w:sz w:val="20"/>
                <w:szCs w:val="20"/>
              </w:rPr>
            </w:pPr>
            <w:r w:rsidRPr="00B14DD5">
              <w:rPr>
                <w:rFonts w:ascii="Arial Narrow" w:hAnsi="Arial Narrow" w:cstheme="minorHAnsi"/>
                <w:sz w:val="20"/>
                <w:szCs w:val="20"/>
              </w:rPr>
              <w:t>AMINO ACID FORMULA WITH VITAMINS AND MINERALS WITHOUT PHENYLALANINE</w:t>
            </w:r>
          </w:p>
        </w:tc>
      </w:tr>
      <w:tr w:rsidR="008814F3" w:rsidRPr="00B14DD5" w14:paraId="41A36ACF" w14:textId="77777777" w:rsidTr="00640D01">
        <w:trPr>
          <w:cantSplit/>
          <w:trHeight w:val="20"/>
        </w:trPr>
        <w:tc>
          <w:tcPr>
            <w:tcW w:w="4678" w:type="dxa"/>
            <w:gridSpan w:val="2"/>
          </w:tcPr>
          <w:p w14:paraId="3E591524" w14:textId="0C74129D" w:rsidR="008814F3" w:rsidRPr="00B14DD5" w:rsidRDefault="008814F3" w:rsidP="00497857">
            <w:pPr>
              <w:keepNext/>
              <w:keepLines/>
              <w:rPr>
                <w:rFonts w:ascii="Arial Narrow" w:hAnsi="Arial Narrow" w:cs="Arial"/>
                <w:sz w:val="20"/>
                <w:szCs w:val="20"/>
              </w:rPr>
            </w:pPr>
            <w:r w:rsidRPr="00B14DD5">
              <w:rPr>
                <w:rFonts w:ascii="Arial Narrow" w:hAnsi="Arial Narrow" w:cstheme="minorHAnsi"/>
                <w:sz w:val="20"/>
                <w:szCs w:val="20"/>
              </w:rPr>
              <w:t>amino acid formula with vitamins and minerals without phenylalanine oral liquid, 30 x 125 mL pouches</w:t>
            </w:r>
          </w:p>
        </w:tc>
        <w:tc>
          <w:tcPr>
            <w:tcW w:w="709" w:type="dxa"/>
            <w:vAlign w:val="center"/>
          </w:tcPr>
          <w:p w14:paraId="7A8CD26D" w14:textId="77777777" w:rsidR="008814F3" w:rsidRPr="00B14DD5" w:rsidRDefault="008814F3" w:rsidP="00497857">
            <w:pPr>
              <w:keepNext/>
              <w:keepLines/>
              <w:jc w:val="center"/>
              <w:rPr>
                <w:rFonts w:ascii="Arial Narrow" w:hAnsi="Arial Narrow" w:cs="Arial"/>
                <w:sz w:val="20"/>
                <w:szCs w:val="20"/>
              </w:rPr>
            </w:pPr>
            <w:r w:rsidRPr="00B14DD5">
              <w:rPr>
                <w:rFonts w:ascii="Arial Narrow" w:hAnsi="Arial Narrow" w:cs="Arial"/>
                <w:sz w:val="20"/>
                <w:szCs w:val="20"/>
              </w:rPr>
              <w:t>NEW</w:t>
            </w:r>
          </w:p>
        </w:tc>
        <w:tc>
          <w:tcPr>
            <w:tcW w:w="709" w:type="dxa"/>
            <w:vAlign w:val="center"/>
          </w:tcPr>
          <w:p w14:paraId="0771A353" w14:textId="6598BB4F" w:rsidR="008814F3" w:rsidRPr="00B14DD5" w:rsidRDefault="00155CBE" w:rsidP="00497857">
            <w:pPr>
              <w:keepNext/>
              <w:keepLines/>
              <w:jc w:val="center"/>
              <w:rPr>
                <w:rFonts w:ascii="Arial Narrow" w:hAnsi="Arial Narrow" w:cs="Arial"/>
                <w:sz w:val="20"/>
                <w:szCs w:val="20"/>
              </w:rPr>
            </w:pPr>
            <w:r w:rsidRPr="00B14DD5">
              <w:rPr>
                <w:rFonts w:ascii="Arial Narrow" w:hAnsi="Arial Narrow" w:cs="Arial"/>
                <w:sz w:val="20"/>
                <w:szCs w:val="20"/>
              </w:rPr>
              <w:t>4</w:t>
            </w:r>
          </w:p>
        </w:tc>
        <w:tc>
          <w:tcPr>
            <w:tcW w:w="708" w:type="dxa"/>
            <w:vAlign w:val="center"/>
          </w:tcPr>
          <w:p w14:paraId="2D936738" w14:textId="7BF49AB6" w:rsidR="008814F3" w:rsidRPr="00B14DD5" w:rsidRDefault="00155CBE" w:rsidP="00497857">
            <w:pPr>
              <w:keepNext/>
              <w:keepLines/>
              <w:jc w:val="center"/>
              <w:rPr>
                <w:rFonts w:ascii="Arial Narrow" w:hAnsi="Arial Narrow" w:cs="Arial"/>
                <w:sz w:val="20"/>
                <w:szCs w:val="20"/>
              </w:rPr>
            </w:pPr>
            <w:r w:rsidRPr="00B14DD5">
              <w:rPr>
                <w:rFonts w:ascii="Arial Narrow" w:hAnsi="Arial Narrow" w:cs="Arial"/>
                <w:sz w:val="20"/>
                <w:szCs w:val="20"/>
              </w:rPr>
              <w:t>4</w:t>
            </w:r>
          </w:p>
        </w:tc>
        <w:tc>
          <w:tcPr>
            <w:tcW w:w="709" w:type="dxa"/>
            <w:vAlign w:val="center"/>
          </w:tcPr>
          <w:p w14:paraId="0AEB8E70" w14:textId="77777777" w:rsidR="008814F3" w:rsidRPr="00B14DD5" w:rsidRDefault="008814F3" w:rsidP="00497857">
            <w:pPr>
              <w:keepNext/>
              <w:keepLines/>
              <w:jc w:val="center"/>
              <w:rPr>
                <w:rFonts w:ascii="Arial Narrow" w:hAnsi="Arial Narrow" w:cs="Arial"/>
                <w:sz w:val="20"/>
                <w:szCs w:val="20"/>
              </w:rPr>
            </w:pPr>
            <w:r w:rsidRPr="00B14DD5">
              <w:rPr>
                <w:rFonts w:ascii="Arial Narrow" w:hAnsi="Arial Narrow" w:cs="Arial"/>
                <w:sz w:val="20"/>
                <w:szCs w:val="20"/>
              </w:rPr>
              <w:t>5</w:t>
            </w:r>
          </w:p>
        </w:tc>
        <w:tc>
          <w:tcPr>
            <w:tcW w:w="1559" w:type="dxa"/>
            <w:vAlign w:val="center"/>
          </w:tcPr>
          <w:p w14:paraId="09C40FEB" w14:textId="589AC8FE" w:rsidR="008814F3" w:rsidRPr="00B14DD5" w:rsidRDefault="004653A5" w:rsidP="00497857">
            <w:pPr>
              <w:keepNext/>
              <w:keepLines/>
              <w:jc w:val="left"/>
              <w:rPr>
                <w:rFonts w:ascii="Arial Narrow" w:hAnsi="Arial Narrow" w:cs="Arial"/>
                <w:sz w:val="20"/>
                <w:szCs w:val="20"/>
              </w:rPr>
            </w:pPr>
            <w:r w:rsidRPr="00B14DD5">
              <w:rPr>
                <w:rFonts w:ascii="Arial Narrow" w:hAnsi="Arial Narrow" w:cs="Arial"/>
                <w:sz w:val="20"/>
                <w:szCs w:val="20"/>
              </w:rPr>
              <w:t>PKU Lophlex Select LQ</w:t>
            </w:r>
          </w:p>
        </w:tc>
      </w:tr>
      <w:tr w:rsidR="008814F3" w:rsidRPr="00B14DD5" w14:paraId="42DF0056" w14:textId="77777777" w:rsidTr="0064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35456922" w14:textId="77777777" w:rsidR="008814F3" w:rsidRPr="00B14DD5" w:rsidRDefault="008814F3" w:rsidP="00497857">
            <w:pPr>
              <w:keepNext/>
              <w:rPr>
                <w:rFonts w:ascii="Arial Narrow" w:hAnsi="Arial Narrow" w:cs="Arial"/>
                <w:sz w:val="20"/>
                <w:szCs w:val="20"/>
              </w:rPr>
            </w:pPr>
          </w:p>
        </w:tc>
      </w:tr>
      <w:tr w:rsidR="008814F3" w:rsidRPr="00B14DD5" w14:paraId="6A1E69B6" w14:textId="77777777" w:rsidTr="00EB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001CCBEC" w14:textId="77777777" w:rsidR="008814F3" w:rsidRPr="00B14DD5" w:rsidRDefault="008814F3" w:rsidP="00EB6640">
            <w:pPr>
              <w:keepNext/>
              <w:spacing w:after="100" w:afterAutospacing="1"/>
              <w:rPr>
                <w:rFonts w:ascii="Arial Narrow" w:hAnsi="Arial Narrow" w:cs="Arial"/>
                <w:b/>
                <w:sz w:val="20"/>
                <w:szCs w:val="20"/>
              </w:rPr>
            </w:pPr>
            <w:r w:rsidRPr="00B14DD5">
              <w:rPr>
                <w:rFonts w:ascii="Arial Narrow" w:hAnsi="Arial Narrow" w:cs="Arial"/>
                <w:b/>
                <w:sz w:val="20"/>
                <w:szCs w:val="20"/>
              </w:rPr>
              <w:t>Category / Program:</w:t>
            </w:r>
          </w:p>
        </w:tc>
        <w:tc>
          <w:tcPr>
            <w:tcW w:w="6237" w:type="dxa"/>
            <w:gridSpan w:val="6"/>
            <w:tcBorders>
              <w:top w:val="single" w:sz="4" w:space="0" w:color="auto"/>
              <w:left w:val="single" w:sz="4" w:space="0" w:color="auto"/>
              <w:bottom w:val="single" w:sz="4" w:space="0" w:color="auto"/>
              <w:right w:val="single" w:sz="4" w:space="0" w:color="auto"/>
            </w:tcBorders>
          </w:tcPr>
          <w:p w14:paraId="6BC7C6B1" w14:textId="77777777" w:rsidR="008814F3" w:rsidRPr="00B14DD5" w:rsidRDefault="008814F3" w:rsidP="00EB6640">
            <w:pPr>
              <w:keepNext/>
              <w:spacing w:after="100" w:afterAutospacing="1"/>
              <w:rPr>
                <w:rFonts w:ascii="Arial Narrow" w:hAnsi="Arial Narrow" w:cs="Arial"/>
                <w:sz w:val="20"/>
                <w:szCs w:val="20"/>
              </w:rPr>
            </w:pPr>
            <w:r w:rsidRPr="00B14DD5">
              <w:rPr>
                <w:rFonts w:ascii="Arial Narrow" w:hAnsi="Arial Narrow" w:cs="Arial"/>
                <w:sz w:val="20"/>
                <w:szCs w:val="20"/>
              </w:rPr>
              <w:t>GENERAL – General Schedule (Code GE)</w:t>
            </w:r>
          </w:p>
        </w:tc>
      </w:tr>
      <w:tr w:rsidR="008814F3" w:rsidRPr="00B14DD5" w14:paraId="2F87481F" w14:textId="77777777" w:rsidTr="00EB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0F8F79F2" w14:textId="5187674A" w:rsidR="008814F3" w:rsidRPr="00B14DD5" w:rsidRDefault="008814F3" w:rsidP="00EB6640">
            <w:pPr>
              <w:keepNext/>
              <w:spacing w:after="100" w:afterAutospacing="1"/>
              <w:rPr>
                <w:rFonts w:ascii="Arial Narrow" w:hAnsi="Arial Narrow" w:cs="Arial"/>
                <w:b/>
                <w:sz w:val="20"/>
                <w:szCs w:val="20"/>
              </w:rPr>
            </w:pPr>
            <w:r w:rsidRPr="00B14DD5">
              <w:rPr>
                <w:rFonts w:ascii="Arial Narrow" w:hAnsi="Arial Narrow" w:cs="Arial"/>
                <w:b/>
                <w:sz w:val="20"/>
                <w:szCs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14:paraId="2EC0A504" w14:textId="019BD001" w:rsidR="008814F3" w:rsidRPr="00B14DD5" w:rsidRDefault="008814F3" w:rsidP="00EB6640">
            <w:pPr>
              <w:keepNext/>
              <w:spacing w:after="100" w:afterAutospacing="1"/>
              <w:rPr>
                <w:rFonts w:ascii="Arial Narrow" w:hAnsi="Arial Narrow" w:cs="Arial"/>
                <w:sz w:val="20"/>
                <w:szCs w:val="20"/>
              </w:rPr>
            </w:pPr>
            <w:r w:rsidRPr="00B14DD5">
              <w:rPr>
                <w:rFonts w:ascii="Arial Narrow" w:hAnsi="Arial Narrow" w:cs="Arial"/>
                <w:sz w:val="20"/>
                <w:szCs w:val="20"/>
              </w:rPr>
              <w:fldChar w:fldCharType="begin" w:fldLock="1">
                <w:ffData>
                  <w:name w:val=""/>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 xml:space="preserve">Medical Practitioners  </w:t>
            </w:r>
            <w:r w:rsidRPr="00B14DD5">
              <w:rPr>
                <w:rFonts w:ascii="Arial Narrow" w:hAnsi="Arial Narrow" w:cs="Arial"/>
                <w:sz w:val="20"/>
                <w:szCs w:val="20"/>
              </w:rPr>
              <w:fldChar w:fldCharType="begin" w:fldLock="1">
                <w:ffData>
                  <w:name w:val="Check3"/>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 xml:space="preserve">Nurse practitioners </w:t>
            </w:r>
          </w:p>
        </w:tc>
      </w:tr>
      <w:tr w:rsidR="008814F3" w:rsidRPr="00B14DD5" w14:paraId="61DDEA21" w14:textId="77777777" w:rsidTr="00EB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
        </w:trPr>
        <w:tc>
          <w:tcPr>
            <w:tcW w:w="2835" w:type="dxa"/>
            <w:tcBorders>
              <w:top w:val="single" w:sz="4" w:space="0" w:color="auto"/>
              <w:left w:val="single" w:sz="4" w:space="0" w:color="auto"/>
              <w:bottom w:val="single" w:sz="4" w:space="0" w:color="auto"/>
              <w:right w:val="single" w:sz="4" w:space="0" w:color="auto"/>
            </w:tcBorders>
          </w:tcPr>
          <w:p w14:paraId="6FB723DE" w14:textId="486E4E0A" w:rsidR="008814F3" w:rsidRPr="00B14DD5" w:rsidRDefault="008814F3" w:rsidP="00EB6640">
            <w:pPr>
              <w:spacing w:after="100" w:afterAutospacing="1"/>
              <w:rPr>
                <w:rFonts w:ascii="Arial Narrow" w:hAnsi="Arial Narrow" w:cs="Arial"/>
                <w:b/>
                <w:sz w:val="20"/>
                <w:szCs w:val="20"/>
              </w:rPr>
            </w:pPr>
            <w:r w:rsidRPr="00B14DD5">
              <w:rPr>
                <w:rFonts w:ascii="Arial Narrow" w:hAnsi="Arial Narrow" w:cs="Arial"/>
                <w:b/>
                <w:sz w:val="20"/>
                <w:szCs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14:paraId="5FE7FCE6" w14:textId="53D8B1EF" w:rsidR="008814F3" w:rsidRPr="00B14DD5" w:rsidRDefault="008814F3" w:rsidP="00EB6640">
            <w:pPr>
              <w:spacing w:after="100" w:afterAutospacing="1"/>
              <w:rPr>
                <w:rFonts w:ascii="Arial Narrow" w:hAnsi="Arial Narrow" w:cs="Arial"/>
                <w:sz w:val="20"/>
                <w:szCs w:val="20"/>
              </w:rPr>
            </w:pPr>
            <w:r w:rsidRPr="00B14DD5">
              <w:rPr>
                <w:rFonts w:ascii="Arial Narrow" w:hAnsi="Arial Narrow" w:cs="Arial"/>
                <w:sz w:val="20"/>
                <w:szCs w:val="20"/>
              </w:rPr>
              <w:t>Phenylketonuria</w:t>
            </w:r>
          </w:p>
        </w:tc>
      </w:tr>
      <w:tr w:rsidR="008814F3" w:rsidRPr="00B14DD5" w14:paraId="15950755" w14:textId="77777777" w:rsidTr="00EB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0878B5E3" w14:textId="1D4A5A13" w:rsidR="008814F3" w:rsidRPr="00B14DD5" w:rsidRDefault="008814F3" w:rsidP="00EB6640">
            <w:pPr>
              <w:spacing w:after="100" w:afterAutospacing="1"/>
              <w:rPr>
                <w:rFonts w:ascii="Arial Narrow" w:hAnsi="Arial Narrow" w:cs="Arial"/>
                <w:b/>
                <w:sz w:val="20"/>
                <w:szCs w:val="20"/>
              </w:rPr>
            </w:pPr>
            <w:r w:rsidRPr="00B14DD5">
              <w:rPr>
                <w:rFonts w:ascii="Arial Narrow" w:hAnsi="Arial Narrow" w:cs="Arial"/>
                <w:b/>
                <w:sz w:val="20"/>
                <w:szCs w:val="20"/>
              </w:rPr>
              <w:t>Restriction Level / Method:</w:t>
            </w:r>
          </w:p>
        </w:tc>
        <w:tc>
          <w:tcPr>
            <w:tcW w:w="6237" w:type="dxa"/>
            <w:gridSpan w:val="6"/>
            <w:tcBorders>
              <w:top w:val="single" w:sz="4" w:space="0" w:color="auto"/>
              <w:left w:val="single" w:sz="4" w:space="0" w:color="auto"/>
              <w:bottom w:val="single" w:sz="4" w:space="0" w:color="auto"/>
              <w:right w:val="single" w:sz="4" w:space="0" w:color="auto"/>
            </w:tcBorders>
          </w:tcPr>
          <w:p w14:paraId="117A22C8" w14:textId="031693F6" w:rsidR="008814F3" w:rsidRPr="00B14DD5" w:rsidRDefault="008814F3" w:rsidP="00EB6640">
            <w:pPr>
              <w:spacing w:after="100" w:afterAutospacing="1"/>
              <w:rPr>
                <w:rFonts w:ascii="Arial Narrow" w:hAnsi="Arial Narrow" w:cs="Arial"/>
                <w:sz w:val="20"/>
                <w:szCs w:val="20"/>
              </w:rPr>
            </w:pPr>
            <w:r w:rsidRPr="00B14DD5">
              <w:rPr>
                <w:rFonts w:ascii="Arial Narrow" w:hAnsi="Arial Narrow" w:cs="Arial"/>
                <w:sz w:val="20"/>
                <w:szCs w:val="20"/>
              </w:rPr>
              <w:fldChar w:fldCharType="begin" w:fldLock="1">
                <w:ffData>
                  <w:name w:val="Check1"/>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Restricted benefit</w:t>
            </w:r>
          </w:p>
        </w:tc>
      </w:tr>
    </w:tbl>
    <w:p w14:paraId="1F6E8885" w14:textId="7701C4AC" w:rsidR="000F3231" w:rsidRPr="00B14DD5" w:rsidRDefault="000F3231" w:rsidP="001C1834">
      <w:pPr>
        <w:pStyle w:val="3Bodytext"/>
        <w:spacing w:before="120"/>
        <w:ind w:left="720"/>
      </w:pPr>
      <w:r w:rsidRPr="00B14DD5">
        <w:t xml:space="preserve">The sponsor is seeking to list </w:t>
      </w:r>
      <w:r w:rsidRPr="00B14DD5">
        <w:rPr>
          <w:rFonts w:cstheme="minorHAnsi"/>
          <w:szCs w:val="24"/>
        </w:rPr>
        <w:t>PKU Lophlex Select LQ</w:t>
      </w:r>
      <w:r w:rsidRPr="00B14DD5">
        <w:t xml:space="preserve"> on a cost minimisation basis per gram of protein equivalent (PE) compared to nominated main comparator PKU Lophlex LQ 20. The requested approved ex-manufacturer price (AEMP) of $1,531.08 and DPMQ of $1,672.49 is equivalent to that of PKU Lophlex LQ</w:t>
      </w:r>
      <w:r w:rsidR="00AF057F" w:rsidRPr="00B14DD5">
        <w:t xml:space="preserve"> </w:t>
      </w:r>
      <w:r w:rsidRPr="00B14DD5">
        <w:t xml:space="preserve">20. </w:t>
      </w:r>
    </w:p>
    <w:p w14:paraId="605BD05A" w14:textId="3A4FEC31" w:rsidR="00331AA7" w:rsidRPr="00B14DD5" w:rsidRDefault="008814F3" w:rsidP="00497857">
      <w:pPr>
        <w:pStyle w:val="3Bodytext"/>
        <w:spacing w:before="120"/>
        <w:ind w:left="720"/>
      </w:pPr>
      <w:r w:rsidRPr="00B14DD5">
        <w:t xml:space="preserve">The </w:t>
      </w:r>
      <w:r w:rsidR="0002126E" w:rsidRPr="00B14DD5">
        <w:t xml:space="preserve">original </w:t>
      </w:r>
      <w:r w:rsidRPr="00B14DD5">
        <w:t>submission requested an ex-manufacturer price (AEMP) per max quantity of $</w:t>
      </w:r>
      <w:r w:rsidR="004B357F" w:rsidRPr="00B14DD5">
        <w:t xml:space="preserve">1,549.48 </w:t>
      </w:r>
      <w:r w:rsidRPr="00B14DD5">
        <w:t>and a DPMQ of $</w:t>
      </w:r>
      <w:r w:rsidR="004B357F" w:rsidRPr="00B14DD5">
        <w:t>1</w:t>
      </w:r>
      <w:r w:rsidR="0002126E" w:rsidRPr="00B14DD5">
        <w:t>,</w:t>
      </w:r>
      <w:r w:rsidR="004B357F" w:rsidRPr="00B14DD5">
        <w:t>691.81</w:t>
      </w:r>
      <w:r w:rsidR="000F3231" w:rsidRPr="00B14DD5">
        <w:t>, equivalent to that of PKU Cooler 20, but this was changed by the sponsor during the evaluation</w:t>
      </w:r>
      <w:r w:rsidR="00B14DD5">
        <w:t xml:space="preserve">. </w:t>
      </w:r>
    </w:p>
    <w:p w14:paraId="29A96004" w14:textId="77777777" w:rsidR="00C27C1C" w:rsidRPr="00B14DD5" w:rsidRDefault="00C27C1C" w:rsidP="001F2311">
      <w:pPr>
        <w:pStyle w:val="2-SectionHeading"/>
        <w:numPr>
          <w:ilvl w:val="0"/>
          <w:numId w:val="2"/>
        </w:numPr>
        <w:rPr>
          <w:color w:val="FF0000"/>
        </w:rPr>
      </w:pPr>
      <w:r w:rsidRPr="00B14DD5">
        <w:t xml:space="preserve">Comparator </w:t>
      </w:r>
    </w:p>
    <w:p w14:paraId="1184BA9A" w14:textId="22DAF4A4" w:rsidR="00C27C1C" w:rsidRPr="00B14DD5" w:rsidRDefault="00C27C1C" w:rsidP="00497857">
      <w:pPr>
        <w:pStyle w:val="3Bodytext"/>
        <w:spacing w:before="120"/>
        <w:ind w:left="720"/>
        <w:rPr>
          <w:i/>
        </w:rPr>
      </w:pPr>
      <w:r w:rsidRPr="00B14DD5">
        <w:t>The submission</w:t>
      </w:r>
      <w:r w:rsidR="00331AA7" w:rsidRPr="00B14DD5">
        <w:t xml:space="preserve"> initially</w:t>
      </w:r>
      <w:r w:rsidRPr="00B14DD5">
        <w:t xml:space="preserve"> nominated </w:t>
      </w:r>
      <w:r w:rsidR="00CA1370" w:rsidRPr="00B14DD5">
        <w:t xml:space="preserve">PKU Cooler 20 </w:t>
      </w:r>
      <w:r w:rsidRPr="00B14DD5">
        <w:t>as the main comparator</w:t>
      </w:r>
      <w:r w:rsidR="00331AA7" w:rsidRPr="00B14DD5">
        <w:t xml:space="preserve"> and PKU Lophlex LQ 20</w:t>
      </w:r>
      <w:r w:rsidR="00331AA7" w:rsidRPr="00B14DD5">
        <w:rPr>
          <w:szCs w:val="24"/>
        </w:rPr>
        <w:t xml:space="preserve"> as an alternative comparator for nutritional comparison purposes</w:t>
      </w:r>
      <w:r w:rsidRPr="00B14DD5">
        <w:t>.</w:t>
      </w:r>
      <w:r w:rsidR="00EB7210" w:rsidRPr="00B14DD5">
        <w:t xml:space="preserve"> </w:t>
      </w:r>
    </w:p>
    <w:p w14:paraId="3BEDEC13" w14:textId="36E55CAD" w:rsidR="000F3231" w:rsidRPr="00B14DD5" w:rsidRDefault="00CA1370" w:rsidP="00497857">
      <w:pPr>
        <w:pStyle w:val="3Bodytext"/>
        <w:spacing w:before="120"/>
        <w:ind w:left="720"/>
        <w:rPr>
          <w:i/>
          <w:iCs/>
        </w:rPr>
      </w:pPr>
      <w:r w:rsidRPr="00B14DD5">
        <w:t xml:space="preserve">The </w:t>
      </w:r>
      <w:r w:rsidR="00331AA7" w:rsidRPr="00B14DD5">
        <w:t>sponsor later indicated that their intention was for</w:t>
      </w:r>
      <w:r w:rsidRPr="00B14DD5">
        <w:t xml:space="preserve"> PKU Lophlex LQ 20 </w:t>
      </w:r>
      <w:r w:rsidR="00331AA7" w:rsidRPr="00B14DD5">
        <w:t>to be the main</w:t>
      </w:r>
      <w:r w:rsidRPr="00B14DD5">
        <w:t xml:space="preserve"> comparator for nutritional comparison </w:t>
      </w:r>
      <w:r w:rsidR="00233280" w:rsidRPr="00B14DD5">
        <w:t xml:space="preserve">and cost minimisation </w:t>
      </w:r>
      <w:r w:rsidRPr="00B14DD5">
        <w:t xml:space="preserve">purposes. </w:t>
      </w:r>
      <w:r w:rsidR="000F3231" w:rsidRPr="00B14DD5">
        <w:rPr>
          <w:iCs/>
        </w:rPr>
        <w:t xml:space="preserve">The sponsor provided the rationale that as PKU Lophlex Select </w:t>
      </w:r>
      <w:r w:rsidR="00E119DD" w:rsidRPr="00B14DD5">
        <w:rPr>
          <w:iCs/>
        </w:rPr>
        <w:t>LQ</w:t>
      </w:r>
      <w:r w:rsidR="000F3231" w:rsidRPr="00B14DD5">
        <w:rPr>
          <w:iCs/>
        </w:rPr>
        <w:t xml:space="preserve"> is intended to expand the range of flavours for PKU Lophlex LQ 20 patients, that PKU Lophlex LQ 20 is the appropriate main comparator. </w:t>
      </w:r>
    </w:p>
    <w:p w14:paraId="62835B8C" w14:textId="7069C6ED" w:rsidR="00E732C4" w:rsidRPr="00B14DD5" w:rsidRDefault="00CA1370" w:rsidP="009310BF">
      <w:pPr>
        <w:pStyle w:val="3Bodytext"/>
        <w:spacing w:before="120"/>
        <w:ind w:left="720"/>
      </w:pPr>
      <w:r w:rsidRPr="00B14DD5">
        <w:t xml:space="preserve">The submission stated the differences between the </w:t>
      </w:r>
      <w:r w:rsidR="009E3D8E" w:rsidRPr="00B14DD5">
        <w:t xml:space="preserve">PKU Lophlex </w:t>
      </w:r>
      <w:r w:rsidR="00211AF4" w:rsidRPr="00B14DD5">
        <w:t xml:space="preserve">Select </w:t>
      </w:r>
      <w:r w:rsidR="009E3D8E" w:rsidRPr="00B14DD5">
        <w:t>LQ</w:t>
      </w:r>
      <w:r w:rsidR="00211AF4" w:rsidRPr="00B14DD5">
        <w:t xml:space="preserve"> </w:t>
      </w:r>
      <w:r w:rsidRPr="00B14DD5">
        <w:t xml:space="preserve">and the </w:t>
      </w:r>
      <w:r w:rsidR="009E3D8E" w:rsidRPr="00B14DD5">
        <w:t xml:space="preserve">two </w:t>
      </w:r>
      <w:r w:rsidRPr="00B14DD5">
        <w:t>nominated comparator</w:t>
      </w:r>
      <w:r w:rsidR="009E3D8E" w:rsidRPr="00B14DD5">
        <w:t>s</w:t>
      </w:r>
      <w:r w:rsidRPr="00B14DD5">
        <w:t xml:space="preserve"> are </w:t>
      </w:r>
      <w:r w:rsidR="00AF7C78" w:rsidRPr="00B14DD5">
        <w:t xml:space="preserve">fewer </w:t>
      </w:r>
      <w:r w:rsidR="009E3D8E" w:rsidRPr="00B14DD5">
        <w:t>calories per serve of 20 g PE</w:t>
      </w:r>
      <w:r w:rsidR="00AB5941" w:rsidRPr="00B14DD5">
        <w:t xml:space="preserve"> in PKU Lophlex </w:t>
      </w:r>
      <w:r w:rsidR="00211AF4" w:rsidRPr="00B14DD5">
        <w:t xml:space="preserve">Select </w:t>
      </w:r>
      <w:r w:rsidR="00AB5941" w:rsidRPr="00B14DD5">
        <w:t>LQ</w:t>
      </w:r>
      <w:r w:rsidR="009E3D8E" w:rsidRPr="00B14DD5">
        <w:t>, mostly through reduction of carbohydrate ingredients compared to the comparators.</w:t>
      </w:r>
    </w:p>
    <w:p w14:paraId="0436B7D8" w14:textId="77777777" w:rsidR="00C27C1C" w:rsidRPr="00B14DD5" w:rsidRDefault="00C27C1C" w:rsidP="00E64520">
      <w:pPr>
        <w:pStyle w:val="Heading1"/>
        <w:keepNext/>
        <w:keepLines/>
        <w:numPr>
          <w:ilvl w:val="0"/>
          <w:numId w:val="2"/>
        </w:numPr>
        <w:spacing w:before="240"/>
        <w:ind w:left="709" w:hanging="709"/>
        <w:rPr>
          <w:sz w:val="32"/>
          <w:szCs w:val="32"/>
        </w:rPr>
      </w:pPr>
      <w:r w:rsidRPr="00B14DD5">
        <w:rPr>
          <w:sz w:val="32"/>
          <w:szCs w:val="32"/>
        </w:rPr>
        <w:t>Consideration of the evidence</w:t>
      </w:r>
    </w:p>
    <w:p w14:paraId="127F08ED" w14:textId="77777777" w:rsidR="009D13B5" w:rsidRPr="00B14DD5" w:rsidRDefault="009D13B5" w:rsidP="009D13B5">
      <w:pPr>
        <w:pStyle w:val="4-SubsectionHeading"/>
        <w:keepNext w:val="0"/>
        <w:rPr>
          <w:lang w:eastAsia="en-US"/>
        </w:rPr>
      </w:pPr>
      <w:r w:rsidRPr="00B14DD5">
        <w:rPr>
          <w:lang w:eastAsia="en-US"/>
        </w:rPr>
        <w:t>Sponsor hearing</w:t>
      </w:r>
    </w:p>
    <w:p w14:paraId="3F8518F8" w14:textId="2976DF35" w:rsidR="009D13B5" w:rsidRPr="00B14DD5" w:rsidRDefault="009D13B5" w:rsidP="009D13B5">
      <w:pPr>
        <w:pStyle w:val="3Bodytext"/>
        <w:spacing w:before="120"/>
        <w:ind w:left="720"/>
      </w:pPr>
      <w:r w:rsidRPr="00B14DD5">
        <w:t>There was no hearing for this item.</w:t>
      </w:r>
    </w:p>
    <w:p w14:paraId="7E7F0CDD" w14:textId="77777777" w:rsidR="009D13B5" w:rsidRPr="00B14DD5" w:rsidRDefault="009D13B5" w:rsidP="00C27C1C">
      <w:pPr>
        <w:pStyle w:val="4-SubsectionHeading"/>
        <w:keepNext w:val="0"/>
        <w:rPr>
          <w:lang w:eastAsia="en-US"/>
        </w:rPr>
      </w:pPr>
      <w:r w:rsidRPr="00B14DD5">
        <w:rPr>
          <w:lang w:eastAsia="en-US"/>
        </w:rPr>
        <w:t>Consumer comments</w:t>
      </w:r>
    </w:p>
    <w:p w14:paraId="0056D9FC" w14:textId="72F7B432" w:rsidR="009D13B5" w:rsidRPr="00B14DD5" w:rsidRDefault="009D13B5" w:rsidP="009D13B5">
      <w:pPr>
        <w:pStyle w:val="3Bodytext"/>
        <w:spacing w:before="120"/>
        <w:ind w:left="720"/>
      </w:pPr>
      <w:r w:rsidRPr="00B14DD5">
        <w:t>The PBAC noted that no consumer comments were received for this item.</w:t>
      </w:r>
    </w:p>
    <w:p w14:paraId="3F679FE9" w14:textId="6630F049" w:rsidR="00C27C1C" w:rsidRPr="00B14DD5" w:rsidRDefault="00C27C1C" w:rsidP="000026BA">
      <w:pPr>
        <w:pStyle w:val="4-SubsectionHeading"/>
        <w:rPr>
          <w:lang w:eastAsia="en-US"/>
        </w:rPr>
      </w:pPr>
      <w:r w:rsidRPr="00B14DD5">
        <w:rPr>
          <w:lang w:eastAsia="en-US"/>
        </w:rPr>
        <w:lastRenderedPageBreak/>
        <w:t xml:space="preserve">Clinical trials </w:t>
      </w:r>
    </w:p>
    <w:p w14:paraId="39936F8A" w14:textId="0E23BEAA" w:rsidR="00E7583C" w:rsidRPr="00B14DD5" w:rsidRDefault="00E7583C" w:rsidP="00497857">
      <w:pPr>
        <w:pStyle w:val="3Bodytext"/>
        <w:spacing w:before="120"/>
        <w:ind w:left="720"/>
      </w:pPr>
      <w:bookmarkStart w:id="3" w:name="_Hlk124161274"/>
      <w:bookmarkStart w:id="4" w:name="_Hlk86163265"/>
      <w:r w:rsidRPr="00B14DD5">
        <w:t xml:space="preserve">No clinical trials were presented in the submission that directly compared </w:t>
      </w:r>
      <w:bookmarkStart w:id="5" w:name="_Hlk111120648"/>
      <w:r w:rsidRPr="00B14DD5">
        <w:t xml:space="preserve">PKU Lophlex Select LQ </w:t>
      </w:r>
      <w:bookmarkEnd w:id="5"/>
      <w:r w:rsidRPr="00B14DD5">
        <w:t>to the comparator</w:t>
      </w:r>
      <w:r w:rsidR="00233280" w:rsidRPr="00B14DD5">
        <w:t>s</w:t>
      </w:r>
      <w:r w:rsidRPr="00B14DD5">
        <w:t>.</w:t>
      </w:r>
    </w:p>
    <w:p w14:paraId="4068355E" w14:textId="42CC1CDD" w:rsidR="0053330C" w:rsidRPr="00B14DD5" w:rsidRDefault="00E7583C" w:rsidP="00497857">
      <w:pPr>
        <w:pStyle w:val="3Bodytext"/>
        <w:spacing w:before="120"/>
        <w:ind w:left="720"/>
      </w:pPr>
      <w:bookmarkStart w:id="6" w:name="_Hlk111540006"/>
      <w:bookmarkStart w:id="7" w:name="_Hlk111472855"/>
      <w:bookmarkEnd w:id="3"/>
      <w:bookmarkEnd w:id="4"/>
      <w:r w:rsidRPr="00B14DD5">
        <w:t xml:space="preserve">The submission claimed the nutrition composition of PKU Lophlex Select LQ is equivalent to </w:t>
      </w:r>
      <w:bookmarkEnd w:id="6"/>
      <w:r w:rsidRPr="00B14DD5">
        <w:t>PKU Cooler 20 and PKU Lophlex LQ 20. The details of the nutritional profile of PKU Lophlex Select LQ and the</w:t>
      </w:r>
      <w:r w:rsidR="003534B9" w:rsidRPr="00B14DD5">
        <w:t xml:space="preserve"> nominated</w:t>
      </w:r>
      <w:r w:rsidRPr="00B14DD5">
        <w:t xml:space="preserve"> comparators are provided in Table</w:t>
      </w:r>
      <w:r w:rsidR="00C741BC" w:rsidRPr="00B14DD5">
        <w:t> </w:t>
      </w:r>
      <w:r w:rsidRPr="00B14DD5">
        <w:t xml:space="preserve">1. </w:t>
      </w:r>
    </w:p>
    <w:p w14:paraId="2A75093B" w14:textId="02D3ED77" w:rsidR="00930EB8" w:rsidRPr="00B14DD5" w:rsidRDefault="00930EB8" w:rsidP="00814D5B">
      <w:pPr>
        <w:pStyle w:val="Tabletitles"/>
        <w:keepNext/>
        <w:spacing w:after="0"/>
      </w:pPr>
      <w:r w:rsidRPr="00B14DD5">
        <w:rPr>
          <w:iCs/>
        </w:rPr>
        <w:t xml:space="preserve">Table </w:t>
      </w:r>
      <w:fldSimple w:instr=" SEQ Table \* ARABIC " w:fldLock="1">
        <w:r w:rsidR="00814D5B" w:rsidRPr="008D1AA3">
          <w:t>1</w:t>
        </w:r>
      </w:fldSimple>
      <w:r w:rsidRPr="00B14DD5">
        <w:rPr>
          <w:iCs/>
        </w:rPr>
        <w:t xml:space="preserve">: </w:t>
      </w:r>
      <w:r w:rsidRPr="008D1AA3">
        <w:t xml:space="preserve">Nutritional composition PKU Lophlex Select LQ, </w:t>
      </w:r>
      <w:r w:rsidR="000A6830" w:rsidRPr="008D1AA3">
        <w:t xml:space="preserve">PKU Cooler 20 and PKU Lophlex LQ 20 </w:t>
      </w:r>
      <w:r w:rsidRPr="00B14DD5">
        <w:t xml:space="preserve">per 100 </w:t>
      </w:r>
      <w:bookmarkStart w:id="8" w:name="_Hlk93325221"/>
      <w:r w:rsidRPr="00B14DD5">
        <w:t>mL liquid</w:t>
      </w:r>
      <w:bookmarkEnd w:id="8"/>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Nutritional composition PKU Lophlex Select LQ, PKU Cooler 20 and PKU Lophlex LQ 20 per 100 mL liquid"/>
      </w:tblPr>
      <w:tblGrid>
        <w:gridCol w:w="1559"/>
        <w:gridCol w:w="850"/>
        <w:gridCol w:w="2174"/>
        <w:gridCol w:w="2174"/>
        <w:gridCol w:w="2174"/>
      </w:tblGrid>
      <w:tr w:rsidR="000A6830" w:rsidRPr="00B14DD5" w14:paraId="56A23871" w14:textId="77777777" w:rsidTr="00900EDF">
        <w:trPr>
          <w:trHeight w:val="20"/>
          <w:tblHeader/>
        </w:trPr>
        <w:tc>
          <w:tcPr>
            <w:tcW w:w="873" w:type="pct"/>
          </w:tcPr>
          <w:p w14:paraId="66EFD7C6" w14:textId="77E74E18" w:rsidR="00930EB8" w:rsidRPr="00B14DD5" w:rsidRDefault="00930EB8" w:rsidP="00000D06">
            <w:pPr>
              <w:keepNext/>
              <w:keepLines/>
              <w:jc w:val="center"/>
              <w:rPr>
                <w:rFonts w:ascii="Arial Narrow" w:hAnsi="Arial Narrow" w:cs="Arial"/>
                <w:b/>
                <w:sz w:val="20"/>
                <w:szCs w:val="20"/>
                <w:highlight w:val="yellow"/>
              </w:rPr>
            </w:pPr>
            <w:r w:rsidRPr="00B14DD5">
              <w:rPr>
                <w:rFonts w:ascii="Arial Narrow" w:hAnsi="Arial Narrow" w:cs="Arial"/>
                <w:b/>
                <w:sz w:val="20"/>
                <w:szCs w:val="20"/>
              </w:rPr>
              <w:t xml:space="preserve">Nutrient </w:t>
            </w:r>
          </w:p>
        </w:tc>
        <w:tc>
          <w:tcPr>
            <w:tcW w:w="476" w:type="pct"/>
          </w:tcPr>
          <w:p w14:paraId="01731AE1" w14:textId="0AB0A378" w:rsidR="00930EB8" w:rsidRPr="008D1AA3" w:rsidRDefault="00930EB8" w:rsidP="00000D06">
            <w:pPr>
              <w:keepNext/>
              <w:keepLines/>
              <w:jc w:val="center"/>
              <w:rPr>
                <w:rFonts w:ascii="Arial Narrow" w:hAnsi="Arial Narrow"/>
                <w:b/>
                <w:sz w:val="20"/>
                <w:szCs w:val="20"/>
              </w:rPr>
            </w:pPr>
            <w:r w:rsidRPr="008D1AA3">
              <w:rPr>
                <w:rFonts w:ascii="Arial Narrow" w:hAnsi="Arial Narrow"/>
                <w:b/>
                <w:sz w:val="20"/>
                <w:szCs w:val="20"/>
              </w:rPr>
              <w:t>Unit</w:t>
            </w:r>
          </w:p>
        </w:tc>
        <w:tc>
          <w:tcPr>
            <w:tcW w:w="1217" w:type="pct"/>
          </w:tcPr>
          <w:p w14:paraId="7706BDC6" w14:textId="53E143B7" w:rsidR="00930EB8" w:rsidRPr="008D1AA3" w:rsidRDefault="00930EB8" w:rsidP="00000D06">
            <w:pPr>
              <w:keepNext/>
              <w:keepLines/>
              <w:jc w:val="center"/>
              <w:rPr>
                <w:rFonts w:ascii="Arial Narrow" w:hAnsi="Arial Narrow"/>
                <w:b/>
                <w:sz w:val="20"/>
                <w:szCs w:val="20"/>
              </w:rPr>
            </w:pPr>
            <w:r w:rsidRPr="008D1AA3">
              <w:rPr>
                <w:rFonts w:ascii="Arial Narrow" w:hAnsi="Arial Narrow"/>
                <w:b/>
                <w:sz w:val="20"/>
                <w:szCs w:val="20"/>
              </w:rPr>
              <w:t>PKU Lophlex Select LQ</w:t>
            </w:r>
          </w:p>
        </w:tc>
        <w:tc>
          <w:tcPr>
            <w:tcW w:w="1217" w:type="pct"/>
          </w:tcPr>
          <w:p w14:paraId="1A35C1BD" w14:textId="589F658C" w:rsidR="00930EB8" w:rsidRPr="00B14DD5" w:rsidRDefault="004653A5" w:rsidP="00000D06">
            <w:pPr>
              <w:keepNext/>
              <w:keepLines/>
              <w:jc w:val="center"/>
              <w:rPr>
                <w:rFonts w:ascii="Arial Narrow" w:hAnsi="Arial Narrow" w:cs="Arial"/>
                <w:b/>
                <w:sz w:val="20"/>
                <w:szCs w:val="20"/>
                <w:highlight w:val="yellow"/>
              </w:rPr>
            </w:pPr>
            <w:r w:rsidRPr="008D1AA3">
              <w:rPr>
                <w:rFonts w:ascii="Arial Narrow" w:hAnsi="Arial Narrow"/>
                <w:b/>
                <w:sz w:val="20"/>
                <w:szCs w:val="20"/>
              </w:rPr>
              <w:t>PKU Lophlex LQ 20</w:t>
            </w:r>
          </w:p>
        </w:tc>
        <w:tc>
          <w:tcPr>
            <w:tcW w:w="1217" w:type="pct"/>
          </w:tcPr>
          <w:p w14:paraId="1B563E56" w14:textId="6C0CD1A7" w:rsidR="00930EB8" w:rsidRPr="00B14DD5" w:rsidRDefault="004653A5" w:rsidP="00000D06">
            <w:pPr>
              <w:keepNext/>
              <w:keepLines/>
              <w:jc w:val="center"/>
              <w:rPr>
                <w:rFonts w:ascii="Arial Narrow" w:hAnsi="Arial Narrow" w:cs="Arial"/>
                <w:b/>
                <w:sz w:val="20"/>
                <w:szCs w:val="20"/>
                <w:highlight w:val="yellow"/>
              </w:rPr>
            </w:pPr>
            <w:r w:rsidRPr="008D1AA3">
              <w:rPr>
                <w:rFonts w:ascii="Arial Narrow" w:hAnsi="Arial Narrow"/>
                <w:b/>
                <w:sz w:val="20"/>
                <w:szCs w:val="20"/>
              </w:rPr>
              <w:t>PKU Cooler 20</w:t>
            </w:r>
          </w:p>
        </w:tc>
      </w:tr>
      <w:tr w:rsidR="000A6830" w:rsidRPr="00B14DD5" w14:paraId="5359DE87" w14:textId="77777777" w:rsidTr="00900EDF">
        <w:trPr>
          <w:trHeight w:val="20"/>
        </w:trPr>
        <w:tc>
          <w:tcPr>
            <w:tcW w:w="873" w:type="pct"/>
            <w:vAlign w:val="center"/>
          </w:tcPr>
          <w:p w14:paraId="715DFCE3" w14:textId="478369DF" w:rsidR="00930EB8" w:rsidRPr="00B14DD5" w:rsidRDefault="00930EB8" w:rsidP="00000D06">
            <w:pPr>
              <w:keepNext/>
              <w:keepLines/>
              <w:rPr>
                <w:rFonts w:ascii="Arial Narrow" w:hAnsi="Arial Narrow" w:cs="Arial"/>
                <w:b/>
                <w:sz w:val="20"/>
                <w:szCs w:val="20"/>
              </w:rPr>
            </w:pPr>
            <w:r w:rsidRPr="00B14DD5">
              <w:rPr>
                <w:rFonts w:ascii="Arial Narrow" w:hAnsi="Arial Narrow" w:cs="Arial"/>
                <w:b/>
                <w:sz w:val="20"/>
                <w:szCs w:val="20"/>
              </w:rPr>
              <w:t>Energy</w:t>
            </w:r>
          </w:p>
        </w:tc>
        <w:tc>
          <w:tcPr>
            <w:tcW w:w="476" w:type="pct"/>
            <w:vAlign w:val="center"/>
          </w:tcPr>
          <w:p w14:paraId="6425C47A" w14:textId="60D63F1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kJ</w:t>
            </w:r>
          </w:p>
        </w:tc>
        <w:tc>
          <w:tcPr>
            <w:tcW w:w="1217" w:type="pct"/>
            <w:vAlign w:val="center"/>
          </w:tcPr>
          <w:p w14:paraId="414C7B52" w14:textId="163E6BE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342</w:t>
            </w:r>
          </w:p>
        </w:tc>
        <w:tc>
          <w:tcPr>
            <w:tcW w:w="1217" w:type="pct"/>
            <w:tcBorders>
              <w:top w:val="single" w:sz="4" w:space="0" w:color="auto"/>
            </w:tcBorders>
            <w:vAlign w:val="center"/>
          </w:tcPr>
          <w:p w14:paraId="5BB30F98" w14:textId="12CC9611"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407</w:t>
            </w:r>
          </w:p>
        </w:tc>
        <w:tc>
          <w:tcPr>
            <w:tcW w:w="1217" w:type="pct"/>
            <w:tcBorders>
              <w:top w:val="single" w:sz="4" w:space="0" w:color="auto"/>
              <w:left w:val="single" w:sz="4" w:space="0" w:color="auto"/>
              <w:right w:val="single" w:sz="4" w:space="0" w:color="auto"/>
            </w:tcBorders>
            <w:vAlign w:val="center"/>
          </w:tcPr>
          <w:p w14:paraId="251FE326" w14:textId="6BD970C9"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316</w:t>
            </w:r>
          </w:p>
        </w:tc>
      </w:tr>
      <w:tr w:rsidR="000A6830" w:rsidRPr="00B14DD5" w14:paraId="082B5A8D" w14:textId="77777777" w:rsidTr="00900EDF">
        <w:trPr>
          <w:trHeight w:val="20"/>
        </w:trPr>
        <w:tc>
          <w:tcPr>
            <w:tcW w:w="873" w:type="pct"/>
            <w:vAlign w:val="center"/>
          </w:tcPr>
          <w:p w14:paraId="39BAC3F3" w14:textId="0FC8B201" w:rsidR="00930EB8" w:rsidRPr="00B14DD5" w:rsidRDefault="00930EB8" w:rsidP="00000D06">
            <w:pPr>
              <w:keepNext/>
              <w:keepLines/>
              <w:rPr>
                <w:rFonts w:ascii="Arial Narrow" w:hAnsi="Arial Narrow" w:cs="Arial"/>
                <w:b/>
                <w:sz w:val="20"/>
                <w:szCs w:val="20"/>
              </w:rPr>
            </w:pPr>
          </w:p>
        </w:tc>
        <w:tc>
          <w:tcPr>
            <w:tcW w:w="476" w:type="pct"/>
            <w:vAlign w:val="center"/>
          </w:tcPr>
          <w:p w14:paraId="56D43185" w14:textId="216181E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kcal</w:t>
            </w:r>
          </w:p>
        </w:tc>
        <w:tc>
          <w:tcPr>
            <w:tcW w:w="1217" w:type="pct"/>
            <w:vAlign w:val="center"/>
          </w:tcPr>
          <w:p w14:paraId="2FB317E5" w14:textId="34C0E42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81.7</w:t>
            </w:r>
          </w:p>
        </w:tc>
        <w:tc>
          <w:tcPr>
            <w:tcW w:w="1217" w:type="pct"/>
            <w:vAlign w:val="center"/>
          </w:tcPr>
          <w:p w14:paraId="4CFC1220" w14:textId="1489A188"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96</w:t>
            </w:r>
          </w:p>
        </w:tc>
        <w:tc>
          <w:tcPr>
            <w:tcW w:w="1217" w:type="pct"/>
            <w:tcBorders>
              <w:left w:val="single" w:sz="4" w:space="0" w:color="auto"/>
              <w:right w:val="single" w:sz="4" w:space="0" w:color="auto"/>
            </w:tcBorders>
            <w:vAlign w:val="center"/>
          </w:tcPr>
          <w:p w14:paraId="7D502F16" w14:textId="3A341B7B"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75</w:t>
            </w:r>
          </w:p>
        </w:tc>
      </w:tr>
      <w:tr w:rsidR="000A6830" w:rsidRPr="00B14DD5" w14:paraId="64C879DB" w14:textId="77777777" w:rsidTr="00900EDF">
        <w:trPr>
          <w:trHeight w:val="20"/>
        </w:trPr>
        <w:tc>
          <w:tcPr>
            <w:tcW w:w="873" w:type="pct"/>
            <w:vAlign w:val="center"/>
          </w:tcPr>
          <w:p w14:paraId="516624E6" w14:textId="5B143E60" w:rsidR="00930EB8" w:rsidRPr="00B14DD5" w:rsidRDefault="00930EB8" w:rsidP="00000D06">
            <w:pPr>
              <w:keepNext/>
              <w:keepLines/>
              <w:rPr>
                <w:rFonts w:ascii="Arial Narrow" w:hAnsi="Arial Narrow" w:cs="Arial"/>
                <w:b/>
                <w:sz w:val="20"/>
                <w:szCs w:val="20"/>
                <w:highlight w:val="yellow"/>
              </w:rPr>
            </w:pPr>
            <w:r w:rsidRPr="00B14DD5">
              <w:rPr>
                <w:rFonts w:ascii="Arial Narrow" w:hAnsi="Arial Narrow" w:cs="Arial"/>
                <w:b/>
                <w:color w:val="000000"/>
                <w:sz w:val="20"/>
                <w:szCs w:val="20"/>
              </w:rPr>
              <w:t>Protein</w:t>
            </w:r>
          </w:p>
        </w:tc>
        <w:tc>
          <w:tcPr>
            <w:tcW w:w="476" w:type="pct"/>
            <w:vAlign w:val="center"/>
          </w:tcPr>
          <w:p w14:paraId="36BDD95A" w14:textId="18EBC00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4CF7776F" w14:textId="2733580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16</w:t>
            </w:r>
          </w:p>
        </w:tc>
        <w:tc>
          <w:tcPr>
            <w:tcW w:w="1217" w:type="pct"/>
            <w:vAlign w:val="center"/>
          </w:tcPr>
          <w:p w14:paraId="3A32A9E5" w14:textId="64B44494"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16</w:t>
            </w:r>
          </w:p>
        </w:tc>
        <w:tc>
          <w:tcPr>
            <w:tcW w:w="1217" w:type="pct"/>
            <w:vAlign w:val="center"/>
          </w:tcPr>
          <w:p w14:paraId="463B1CB1" w14:textId="128A4299"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11.5</w:t>
            </w:r>
          </w:p>
        </w:tc>
      </w:tr>
      <w:tr w:rsidR="000A6830" w:rsidRPr="00B14DD5" w14:paraId="5352CE7D" w14:textId="77777777" w:rsidTr="00900EDF">
        <w:trPr>
          <w:trHeight w:val="20"/>
        </w:trPr>
        <w:tc>
          <w:tcPr>
            <w:tcW w:w="873" w:type="pct"/>
            <w:vAlign w:val="center"/>
          </w:tcPr>
          <w:p w14:paraId="2E803BD2" w14:textId="36211255" w:rsidR="00930EB8" w:rsidRPr="00B14DD5" w:rsidRDefault="00930EB8" w:rsidP="00000D06">
            <w:pPr>
              <w:keepNext/>
              <w:keepLines/>
              <w:rPr>
                <w:rFonts w:ascii="Arial Narrow" w:hAnsi="Arial Narrow" w:cs="Arial"/>
                <w:b/>
                <w:sz w:val="20"/>
                <w:szCs w:val="20"/>
                <w:highlight w:val="yellow"/>
              </w:rPr>
            </w:pPr>
            <w:r w:rsidRPr="00B14DD5">
              <w:rPr>
                <w:rFonts w:ascii="Arial Narrow" w:hAnsi="Arial Narrow" w:cs="Arial"/>
                <w:b/>
                <w:color w:val="000000"/>
                <w:sz w:val="20"/>
                <w:szCs w:val="20"/>
              </w:rPr>
              <w:t>Carbohydrate</w:t>
            </w:r>
          </w:p>
        </w:tc>
        <w:tc>
          <w:tcPr>
            <w:tcW w:w="476" w:type="pct"/>
            <w:vAlign w:val="center"/>
          </w:tcPr>
          <w:p w14:paraId="6653A89B" w14:textId="242B75E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42D0CFF8" w14:textId="32570B1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4.1</w:t>
            </w:r>
          </w:p>
        </w:tc>
        <w:tc>
          <w:tcPr>
            <w:tcW w:w="1217" w:type="pct"/>
            <w:vAlign w:val="center"/>
          </w:tcPr>
          <w:p w14:paraId="3DA6CDED" w14:textId="7DE66E67"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7</w:t>
            </w:r>
          </w:p>
        </w:tc>
        <w:tc>
          <w:tcPr>
            <w:tcW w:w="1217" w:type="pct"/>
            <w:vAlign w:val="center"/>
          </w:tcPr>
          <w:p w14:paraId="277F2247" w14:textId="3899908F"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5.1</w:t>
            </w:r>
          </w:p>
        </w:tc>
      </w:tr>
      <w:tr w:rsidR="000A6830" w:rsidRPr="00B14DD5" w14:paraId="1C6A5A71" w14:textId="77777777" w:rsidTr="00900EDF">
        <w:trPr>
          <w:trHeight w:val="20"/>
        </w:trPr>
        <w:tc>
          <w:tcPr>
            <w:tcW w:w="873" w:type="pct"/>
            <w:vAlign w:val="center"/>
          </w:tcPr>
          <w:p w14:paraId="6F69C906" w14:textId="18DC1A4D" w:rsidR="00930EB8" w:rsidRPr="00B14DD5" w:rsidRDefault="00930EB8" w:rsidP="00000D06">
            <w:pPr>
              <w:keepNext/>
              <w:keepLines/>
              <w:rPr>
                <w:rFonts w:ascii="Arial Narrow" w:hAnsi="Arial Narrow" w:cs="Arial"/>
                <w:b/>
                <w:sz w:val="20"/>
                <w:szCs w:val="20"/>
                <w:highlight w:val="yellow"/>
              </w:rPr>
            </w:pPr>
            <w:r w:rsidRPr="00B14DD5">
              <w:rPr>
                <w:rFonts w:ascii="Arial Narrow" w:hAnsi="Arial Narrow" w:cs="Arial"/>
                <w:b/>
                <w:color w:val="000000"/>
                <w:sz w:val="20"/>
                <w:szCs w:val="20"/>
              </w:rPr>
              <w:t>Sugars</w:t>
            </w:r>
          </w:p>
        </w:tc>
        <w:tc>
          <w:tcPr>
            <w:tcW w:w="476" w:type="pct"/>
            <w:vAlign w:val="center"/>
          </w:tcPr>
          <w:p w14:paraId="4740F3EE" w14:textId="1E2341C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77656E12" w14:textId="499E8A2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0.35</w:t>
            </w:r>
          </w:p>
        </w:tc>
        <w:tc>
          <w:tcPr>
            <w:tcW w:w="1217" w:type="pct"/>
            <w:vAlign w:val="center"/>
          </w:tcPr>
          <w:p w14:paraId="15670419" w14:textId="7424B744" w:rsidR="00930EB8" w:rsidRPr="00B14DD5" w:rsidRDefault="00930EB8" w:rsidP="00000D06">
            <w:pPr>
              <w:keepNext/>
              <w:keepLines/>
              <w:jc w:val="center"/>
              <w:rPr>
                <w:rFonts w:ascii="Arial Narrow" w:hAnsi="Arial Narrow" w:cs="Arial"/>
                <w:color w:val="FF0000"/>
                <w:sz w:val="20"/>
                <w:szCs w:val="20"/>
              </w:rPr>
            </w:pPr>
            <w:r w:rsidRPr="00B14DD5">
              <w:rPr>
                <w:rFonts w:ascii="Arial Narrow" w:hAnsi="Arial Narrow" w:cs="Arial"/>
                <w:color w:val="000000"/>
                <w:sz w:val="20"/>
                <w:szCs w:val="20"/>
              </w:rPr>
              <w:t>7</w:t>
            </w:r>
          </w:p>
        </w:tc>
        <w:tc>
          <w:tcPr>
            <w:tcW w:w="1217" w:type="pct"/>
            <w:vAlign w:val="center"/>
          </w:tcPr>
          <w:p w14:paraId="0CF13426" w14:textId="378B41F6"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3.4</w:t>
            </w:r>
          </w:p>
        </w:tc>
      </w:tr>
      <w:tr w:rsidR="000A6830" w:rsidRPr="00B14DD5" w14:paraId="1176C1FB" w14:textId="77777777" w:rsidTr="00900EDF">
        <w:trPr>
          <w:trHeight w:val="20"/>
        </w:trPr>
        <w:tc>
          <w:tcPr>
            <w:tcW w:w="873" w:type="pct"/>
            <w:vAlign w:val="center"/>
          </w:tcPr>
          <w:p w14:paraId="371C6337" w14:textId="78DF5F36" w:rsidR="00930EB8" w:rsidRPr="00B14DD5" w:rsidRDefault="00930EB8" w:rsidP="00000D06">
            <w:pPr>
              <w:keepNext/>
              <w:keepLines/>
              <w:rPr>
                <w:rFonts w:ascii="Arial Narrow" w:hAnsi="Arial Narrow" w:cs="Arial"/>
                <w:b/>
                <w:sz w:val="20"/>
                <w:szCs w:val="20"/>
                <w:highlight w:val="yellow"/>
              </w:rPr>
            </w:pPr>
            <w:r w:rsidRPr="00B14DD5">
              <w:rPr>
                <w:rFonts w:ascii="Arial Narrow" w:hAnsi="Arial Narrow" w:cs="Arial"/>
                <w:b/>
                <w:color w:val="000000"/>
                <w:sz w:val="20"/>
                <w:szCs w:val="20"/>
              </w:rPr>
              <w:t>Fat</w:t>
            </w:r>
          </w:p>
        </w:tc>
        <w:tc>
          <w:tcPr>
            <w:tcW w:w="476" w:type="pct"/>
            <w:vAlign w:val="center"/>
          </w:tcPr>
          <w:p w14:paraId="62543388" w14:textId="2ECA2E7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78AC20F9" w14:textId="1D660F6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0.3</w:t>
            </w:r>
          </w:p>
        </w:tc>
        <w:tc>
          <w:tcPr>
            <w:tcW w:w="1217" w:type="pct"/>
            <w:vAlign w:val="center"/>
          </w:tcPr>
          <w:p w14:paraId="5716F75E" w14:textId="27AF637C"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0.35</w:t>
            </w:r>
          </w:p>
        </w:tc>
        <w:tc>
          <w:tcPr>
            <w:tcW w:w="1217" w:type="pct"/>
            <w:vAlign w:val="center"/>
          </w:tcPr>
          <w:p w14:paraId="271CA871" w14:textId="21240DDD"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0.9</w:t>
            </w:r>
          </w:p>
        </w:tc>
      </w:tr>
      <w:tr w:rsidR="000A6830" w:rsidRPr="00B14DD5" w14:paraId="77D92A68" w14:textId="77777777" w:rsidTr="00900EDF">
        <w:trPr>
          <w:trHeight w:val="20"/>
        </w:trPr>
        <w:tc>
          <w:tcPr>
            <w:tcW w:w="873" w:type="pct"/>
            <w:vAlign w:val="center"/>
          </w:tcPr>
          <w:p w14:paraId="13FC863D" w14:textId="4135051B" w:rsidR="00930EB8" w:rsidRPr="00B14DD5" w:rsidRDefault="00930EB8" w:rsidP="00000D06">
            <w:pPr>
              <w:keepNext/>
              <w:keepLines/>
              <w:rPr>
                <w:rFonts w:ascii="Arial Narrow" w:hAnsi="Arial Narrow" w:cs="Arial"/>
                <w:b/>
                <w:sz w:val="20"/>
                <w:szCs w:val="20"/>
                <w:highlight w:val="yellow"/>
              </w:rPr>
            </w:pPr>
            <w:r w:rsidRPr="00B14DD5">
              <w:rPr>
                <w:rFonts w:ascii="Arial Narrow" w:hAnsi="Arial Narrow" w:cs="Arial"/>
                <w:b/>
                <w:color w:val="000000"/>
                <w:sz w:val="20"/>
                <w:szCs w:val="20"/>
              </w:rPr>
              <w:t>Saturates</w:t>
            </w:r>
          </w:p>
        </w:tc>
        <w:tc>
          <w:tcPr>
            <w:tcW w:w="476" w:type="pct"/>
            <w:vAlign w:val="center"/>
          </w:tcPr>
          <w:p w14:paraId="50239741" w14:textId="7BE212D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28A1E33E" w14:textId="2AF9650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0.08</w:t>
            </w:r>
          </w:p>
        </w:tc>
        <w:tc>
          <w:tcPr>
            <w:tcW w:w="1217" w:type="pct"/>
            <w:vAlign w:val="center"/>
          </w:tcPr>
          <w:p w14:paraId="59B693A5" w14:textId="2FE835C5"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0.08</w:t>
            </w:r>
          </w:p>
        </w:tc>
        <w:tc>
          <w:tcPr>
            <w:tcW w:w="1217" w:type="pct"/>
            <w:vAlign w:val="center"/>
          </w:tcPr>
          <w:p w14:paraId="4C4B17B4" w14:textId="572AF433"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0.2</w:t>
            </w:r>
          </w:p>
        </w:tc>
      </w:tr>
      <w:tr w:rsidR="000A6830" w:rsidRPr="00B14DD5" w14:paraId="3C4ADF48" w14:textId="77777777" w:rsidTr="00900EDF">
        <w:trPr>
          <w:trHeight w:val="20"/>
        </w:trPr>
        <w:tc>
          <w:tcPr>
            <w:tcW w:w="873" w:type="pct"/>
            <w:vAlign w:val="center"/>
          </w:tcPr>
          <w:p w14:paraId="0FF92049" w14:textId="22044C37"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DHA</w:t>
            </w:r>
          </w:p>
        </w:tc>
        <w:tc>
          <w:tcPr>
            <w:tcW w:w="476" w:type="pct"/>
            <w:vAlign w:val="center"/>
          </w:tcPr>
          <w:p w14:paraId="417DCFFF" w14:textId="2CD105E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5CEE3066" w14:textId="69DD67A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120</w:t>
            </w:r>
          </w:p>
        </w:tc>
        <w:tc>
          <w:tcPr>
            <w:tcW w:w="1217" w:type="pct"/>
            <w:vAlign w:val="center"/>
          </w:tcPr>
          <w:p w14:paraId="63584C16" w14:textId="0B6CB68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120</w:t>
            </w:r>
          </w:p>
        </w:tc>
        <w:tc>
          <w:tcPr>
            <w:tcW w:w="1217" w:type="pct"/>
            <w:vAlign w:val="center"/>
          </w:tcPr>
          <w:p w14:paraId="4D6BD157" w14:textId="7B6CCAB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77</w:t>
            </w:r>
          </w:p>
        </w:tc>
      </w:tr>
      <w:tr w:rsidR="000A6830" w:rsidRPr="00B14DD5" w14:paraId="0AECECFC" w14:textId="77777777" w:rsidTr="00900EDF">
        <w:trPr>
          <w:trHeight w:val="20"/>
        </w:trPr>
        <w:tc>
          <w:tcPr>
            <w:tcW w:w="873" w:type="pct"/>
            <w:vAlign w:val="center"/>
          </w:tcPr>
          <w:p w14:paraId="1F649D7B" w14:textId="7CBE56D0"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Dietary fibre</w:t>
            </w:r>
          </w:p>
        </w:tc>
        <w:tc>
          <w:tcPr>
            <w:tcW w:w="476" w:type="pct"/>
            <w:vAlign w:val="center"/>
          </w:tcPr>
          <w:p w14:paraId="4D29BD9A" w14:textId="352FFC7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g</w:t>
            </w:r>
          </w:p>
        </w:tc>
        <w:tc>
          <w:tcPr>
            <w:tcW w:w="1217" w:type="pct"/>
            <w:vAlign w:val="center"/>
          </w:tcPr>
          <w:p w14:paraId="427F8602" w14:textId="0CF63E0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0.34</w:t>
            </w:r>
          </w:p>
        </w:tc>
        <w:tc>
          <w:tcPr>
            <w:tcW w:w="1217" w:type="pct"/>
            <w:vAlign w:val="center"/>
          </w:tcPr>
          <w:p w14:paraId="71FA46BB" w14:textId="31FFBE2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w:t>
            </w:r>
          </w:p>
        </w:tc>
        <w:tc>
          <w:tcPr>
            <w:tcW w:w="1217" w:type="pct"/>
            <w:vAlign w:val="center"/>
          </w:tcPr>
          <w:p w14:paraId="297865FA" w14:textId="75E941A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w:t>
            </w:r>
          </w:p>
        </w:tc>
      </w:tr>
      <w:tr w:rsidR="000A6830" w:rsidRPr="00B14DD5" w14:paraId="23B576D4" w14:textId="77777777" w:rsidTr="00900EDF">
        <w:trPr>
          <w:trHeight w:val="20"/>
        </w:trPr>
        <w:tc>
          <w:tcPr>
            <w:tcW w:w="873" w:type="pct"/>
            <w:vAlign w:val="center"/>
          </w:tcPr>
          <w:p w14:paraId="3E4C25C3" w14:textId="0FA2C386"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 xml:space="preserve">Vitamin </w:t>
            </w:r>
            <w:r w:rsidR="000A6830" w:rsidRPr="00B14DD5">
              <w:rPr>
                <w:rFonts w:ascii="Arial Narrow" w:hAnsi="Arial Narrow" w:cs="Arial"/>
                <w:b/>
                <w:color w:val="000000"/>
                <w:sz w:val="20"/>
                <w:szCs w:val="20"/>
              </w:rPr>
              <w:t>A</w:t>
            </w:r>
          </w:p>
        </w:tc>
        <w:tc>
          <w:tcPr>
            <w:tcW w:w="476" w:type="pct"/>
            <w:vAlign w:val="center"/>
          </w:tcPr>
          <w:p w14:paraId="33EE4320" w14:textId="55ECC9D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ug-RE</w:t>
            </w:r>
          </w:p>
        </w:tc>
        <w:tc>
          <w:tcPr>
            <w:tcW w:w="1217" w:type="pct"/>
            <w:vAlign w:val="center"/>
          </w:tcPr>
          <w:p w14:paraId="3A4D9CD2" w14:textId="780933D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228</w:t>
            </w:r>
          </w:p>
        </w:tc>
        <w:tc>
          <w:tcPr>
            <w:tcW w:w="1217" w:type="pct"/>
            <w:vAlign w:val="center"/>
          </w:tcPr>
          <w:p w14:paraId="0A5175BF" w14:textId="276DDF2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228</w:t>
            </w:r>
          </w:p>
        </w:tc>
        <w:tc>
          <w:tcPr>
            <w:tcW w:w="1217" w:type="pct"/>
            <w:vAlign w:val="center"/>
          </w:tcPr>
          <w:p w14:paraId="721ED3EF" w14:textId="5828F93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150</w:t>
            </w:r>
          </w:p>
        </w:tc>
      </w:tr>
      <w:tr w:rsidR="000A6830" w:rsidRPr="00B14DD5" w14:paraId="1064F7B7" w14:textId="77777777" w:rsidTr="00900EDF">
        <w:trPr>
          <w:trHeight w:val="20"/>
        </w:trPr>
        <w:tc>
          <w:tcPr>
            <w:tcW w:w="873" w:type="pct"/>
            <w:vAlign w:val="center"/>
          </w:tcPr>
          <w:p w14:paraId="039C785D" w14:textId="3BFB09E3"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Thiamin</w:t>
            </w:r>
          </w:p>
        </w:tc>
        <w:tc>
          <w:tcPr>
            <w:tcW w:w="476" w:type="pct"/>
            <w:vAlign w:val="center"/>
          </w:tcPr>
          <w:p w14:paraId="3955B57D" w14:textId="337CEAE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041CF90E" w14:textId="5A4C3DF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0.34</w:t>
            </w:r>
          </w:p>
        </w:tc>
        <w:tc>
          <w:tcPr>
            <w:tcW w:w="1217" w:type="pct"/>
            <w:vAlign w:val="center"/>
          </w:tcPr>
          <w:p w14:paraId="24C236FE" w14:textId="14044B7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0.34</w:t>
            </w:r>
          </w:p>
        </w:tc>
        <w:tc>
          <w:tcPr>
            <w:tcW w:w="1217" w:type="pct"/>
            <w:vAlign w:val="center"/>
          </w:tcPr>
          <w:p w14:paraId="49C47262" w14:textId="3DA16B9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w:t>
            </w:r>
          </w:p>
        </w:tc>
      </w:tr>
      <w:tr w:rsidR="000A6830" w:rsidRPr="00B14DD5" w14:paraId="592178FC" w14:textId="77777777" w:rsidTr="00900EDF">
        <w:trPr>
          <w:trHeight w:val="20"/>
        </w:trPr>
        <w:tc>
          <w:tcPr>
            <w:tcW w:w="873" w:type="pct"/>
            <w:vAlign w:val="center"/>
          </w:tcPr>
          <w:p w14:paraId="0C7FE05B" w14:textId="14D518E2"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Riboflavin</w:t>
            </w:r>
          </w:p>
        </w:tc>
        <w:tc>
          <w:tcPr>
            <w:tcW w:w="476" w:type="pct"/>
            <w:vAlign w:val="center"/>
          </w:tcPr>
          <w:p w14:paraId="7C62DDDE" w14:textId="53EBFFC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060EB21F" w14:textId="1FBF94A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w:t>
            </w:r>
          </w:p>
        </w:tc>
        <w:tc>
          <w:tcPr>
            <w:tcW w:w="1217" w:type="pct"/>
            <w:vAlign w:val="center"/>
          </w:tcPr>
          <w:p w14:paraId="20CEB15E" w14:textId="48013EB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w:t>
            </w:r>
          </w:p>
        </w:tc>
        <w:tc>
          <w:tcPr>
            <w:tcW w:w="1217" w:type="pct"/>
            <w:vAlign w:val="center"/>
          </w:tcPr>
          <w:p w14:paraId="3477205E" w14:textId="1F9DA20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0.44</w:t>
            </w:r>
          </w:p>
        </w:tc>
      </w:tr>
      <w:tr w:rsidR="000A6830" w:rsidRPr="00B14DD5" w14:paraId="28ED20B6" w14:textId="77777777" w:rsidTr="00900EDF">
        <w:trPr>
          <w:trHeight w:val="20"/>
        </w:trPr>
        <w:tc>
          <w:tcPr>
            <w:tcW w:w="873" w:type="pct"/>
            <w:vAlign w:val="center"/>
          </w:tcPr>
          <w:p w14:paraId="742B3648" w14:textId="79EC2C53"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Niacin</w:t>
            </w:r>
          </w:p>
        </w:tc>
        <w:tc>
          <w:tcPr>
            <w:tcW w:w="476" w:type="pct"/>
            <w:vAlign w:val="center"/>
          </w:tcPr>
          <w:p w14:paraId="5FCED91E" w14:textId="48D57F5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mg-NE</w:t>
            </w:r>
          </w:p>
        </w:tc>
        <w:tc>
          <w:tcPr>
            <w:tcW w:w="1217" w:type="pct"/>
            <w:vAlign w:val="center"/>
          </w:tcPr>
          <w:p w14:paraId="69ED5BB0" w14:textId="70FB5A2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5.7</w:t>
            </w:r>
          </w:p>
        </w:tc>
        <w:tc>
          <w:tcPr>
            <w:tcW w:w="1217" w:type="pct"/>
            <w:vAlign w:val="center"/>
          </w:tcPr>
          <w:p w14:paraId="38CE6716" w14:textId="2CF9CBC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5.7</w:t>
            </w:r>
          </w:p>
        </w:tc>
        <w:tc>
          <w:tcPr>
            <w:tcW w:w="1217" w:type="pct"/>
            <w:vAlign w:val="center"/>
          </w:tcPr>
          <w:p w14:paraId="61558571" w14:textId="0FA6CA6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6.8</w:t>
            </w:r>
          </w:p>
        </w:tc>
      </w:tr>
      <w:tr w:rsidR="000A6830" w:rsidRPr="00B14DD5" w14:paraId="58FDBC7E" w14:textId="77777777" w:rsidTr="00900EDF">
        <w:trPr>
          <w:trHeight w:val="20"/>
        </w:trPr>
        <w:tc>
          <w:tcPr>
            <w:tcW w:w="873" w:type="pct"/>
            <w:vAlign w:val="center"/>
          </w:tcPr>
          <w:p w14:paraId="2C0CA5BC" w14:textId="6AEB6695"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B6</w:t>
            </w:r>
          </w:p>
        </w:tc>
        <w:tc>
          <w:tcPr>
            <w:tcW w:w="476" w:type="pct"/>
            <w:vAlign w:val="center"/>
          </w:tcPr>
          <w:p w14:paraId="5C626377" w14:textId="7719815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1993B323" w14:textId="2884579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0.46</w:t>
            </w:r>
          </w:p>
        </w:tc>
        <w:tc>
          <w:tcPr>
            <w:tcW w:w="1217" w:type="pct"/>
            <w:vAlign w:val="center"/>
          </w:tcPr>
          <w:p w14:paraId="7C3ED8F0" w14:textId="12311DD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0.46</w:t>
            </w:r>
          </w:p>
        </w:tc>
        <w:tc>
          <w:tcPr>
            <w:tcW w:w="1217" w:type="pct"/>
            <w:vAlign w:val="center"/>
          </w:tcPr>
          <w:p w14:paraId="12155F82" w14:textId="66D8E8C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0.5</w:t>
            </w:r>
          </w:p>
        </w:tc>
      </w:tr>
      <w:tr w:rsidR="000A6830" w:rsidRPr="00B14DD5" w14:paraId="04EAF3CA" w14:textId="77777777" w:rsidTr="00900EDF">
        <w:trPr>
          <w:trHeight w:val="20"/>
        </w:trPr>
        <w:tc>
          <w:tcPr>
            <w:tcW w:w="873" w:type="pct"/>
            <w:vAlign w:val="center"/>
          </w:tcPr>
          <w:p w14:paraId="19350571" w14:textId="24EDB19A"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Folic acid</w:t>
            </w:r>
          </w:p>
        </w:tc>
        <w:tc>
          <w:tcPr>
            <w:tcW w:w="476" w:type="pct"/>
            <w:vAlign w:val="center"/>
          </w:tcPr>
          <w:p w14:paraId="0F6B70D9" w14:textId="459D119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49BA466B" w14:textId="35B9596D"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80</w:t>
            </w:r>
          </w:p>
        </w:tc>
        <w:tc>
          <w:tcPr>
            <w:tcW w:w="1217" w:type="pct"/>
            <w:vAlign w:val="center"/>
          </w:tcPr>
          <w:p w14:paraId="221E8776" w14:textId="33D9C649"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96</w:t>
            </w:r>
          </w:p>
        </w:tc>
        <w:tc>
          <w:tcPr>
            <w:tcW w:w="1217" w:type="pct"/>
            <w:vAlign w:val="center"/>
          </w:tcPr>
          <w:p w14:paraId="083F7151" w14:textId="31195C4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58</w:t>
            </w:r>
          </w:p>
        </w:tc>
      </w:tr>
      <w:tr w:rsidR="000A6830" w:rsidRPr="00B14DD5" w14:paraId="3B5CA984" w14:textId="77777777" w:rsidTr="00900EDF">
        <w:trPr>
          <w:trHeight w:val="20"/>
        </w:trPr>
        <w:tc>
          <w:tcPr>
            <w:tcW w:w="873" w:type="pct"/>
            <w:vAlign w:val="center"/>
          </w:tcPr>
          <w:p w14:paraId="44974B2C" w14:textId="3707CA46"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B12</w:t>
            </w:r>
          </w:p>
        </w:tc>
        <w:tc>
          <w:tcPr>
            <w:tcW w:w="476" w:type="pct"/>
            <w:vAlign w:val="center"/>
          </w:tcPr>
          <w:p w14:paraId="2F735E44" w14:textId="16141A9D"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612CA745" w14:textId="1C4DA3D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w:t>
            </w:r>
          </w:p>
        </w:tc>
        <w:tc>
          <w:tcPr>
            <w:tcW w:w="1217" w:type="pct"/>
            <w:vAlign w:val="center"/>
          </w:tcPr>
          <w:p w14:paraId="7B2BB910" w14:textId="3402BB6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w:t>
            </w:r>
          </w:p>
        </w:tc>
        <w:tc>
          <w:tcPr>
            <w:tcW w:w="1217" w:type="pct"/>
            <w:vAlign w:val="center"/>
          </w:tcPr>
          <w:p w14:paraId="57679219" w14:textId="152543D9"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0.9</w:t>
            </w:r>
          </w:p>
        </w:tc>
      </w:tr>
      <w:tr w:rsidR="000A6830" w:rsidRPr="00B14DD5" w14:paraId="174F2DB7" w14:textId="77777777" w:rsidTr="00900EDF">
        <w:trPr>
          <w:trHeight w:val="20"/>
        </w:trPr>
        <w:tc>
          <w:tcPr>
            <w:tcW w:w="873" w:type="pct"/>
            <w:vAlign w:val="center"/>
          </w:tcPr>
          <w:p w14:paraId="6CDFFE06" w14:textId="0214B9B9"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C</w:t>
            </w:r>
          </w:p>
        </w:tc>
        <w:tc>
          <w:tcPr>
            <w:tcW w:w="476" w:type="pct"/>
            <w:vAlign w:val="center"/>
          </w:tcPr>
          <w:p w14:paraId="6DAC5987" w14:textId="5DF1661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434C3FF7" w14:textId="10E5AA4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14.2</w:t>
            </w:r>
          </w:p>
        </w:tc>
        <w:tc>
          <w:tcPr>
            <w:tcW w:w="1217" w:type="pct"/>
            <w:vAlign w:val="center"/>
          </w:tcPr>
          <w:p w14:paraId="68211A8C" w14:textId="02C310D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14.2</w:t>
            </w:r>
          </w:p>
        </w:tc>
        <w:tc>
          <w:tcPr>
            <w:tcW w:w="1217" w:type="pct"/>
            <w:vAlign w:val="center"/>
          </w:tcPr>
          <w:p w14:paraId="59045C20" w14:textId="5EB6B91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21</w:t>
            </w:r>
          </w:p>
        </w:tc>
      </w:tr>
      <w:tr w:rsidR="000A6830" w:rsidRPr="00B14DD5" w14:paraId="4D259BF6" w14:textId="77777777" w:rsidTr="00900EDF">
        <w:trPr>
          <w:trHeight w:val="20"/>
        </w:trPr>
        <w:tc>
          <w:tcPr>
            <w:tcW w:w="873" w:type="pct"/>
            <w:vAlign w:val="center"/>
          </w:tcPr>
          <w:p w14:paraId="53998325" w14:textId="777C62A4"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E</w:t>
            </w:r>
          </w:p>
        </w:tc>
        <w:tc>
          <w:tcPr>
            <w:tcW w:w="476" w:type="pct"/>
            <w:vAlign w:val="center"/>
          </w:tcPr>
          <w:p w14:paraId="24AFA11F" w14:textId="3855F67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06F56120" w14:textId="54DE2ED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2.5</w:t>
            </w:r>
          </w:p>
        </w:tc>
        <w:tc>
          <w:tcPr>
            <w:tcW w:w="1217" w:type="pct"/>
            <w:vAlign w:val="center"/>
          </w:tcPr>
          <w:p w14:paraId="43490F16" w14:textId="0619A13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2.5</w:t>
            </w:r>
          </w:p>
        </w:tc>
        <w:tc>
          <w:tcPr>
            <w:tcW w:w="1217" w:type="pct"/>
            <w:vAlign w:val="center"/>
          </w:tcPr>
          <w:p w14:paraId="64D4A75E" w14:textId="53E3784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3</w:t>
            </w:r>
          </w:p>
        </w:tc>
      </w:tr>
      <w:tr w:rsidR="000A6830" w:rsidRPr="00B14DD5" w14:paraId="29AE920C" w14:textId="77777777" w:rsidTr="00900EDF">
        <w:trPr>
          <w:trHeight w:val="20"/>
        </w:trPr>
        <w:tc>
          <w:tcPr>
            <w:tcW w:w="873" w:type="pct"/>
            <w:vAlign w:val="center"/>
          </w:tcPr>
          <w:p w14:paraId="36DD0BE7" w14:textId="2F6D4E45"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Pantothenic acid</w:t>
            </w:r>
          </w:p>
        </w:tc>
        <w:tc>
          <w:tcPr>
            <w:tcW w:w="476" w:type="pct"/>
            <w:vAlign w:val="center"/>
          </w:tcPr>
          <w:p w14:paraId="1B709804" w14:textId="47E3E38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09B9AA08" w14:textId="0C9C60F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1.5</w:t>
            </w:r>
          </w:p>
        </w:tc>
        <w:tc>
          <w:tcPr>
            <w:tcW w:w="1217" w:type="pct"/>
            <w:vAlign w:val="center"/>
          </w:tcPr>
          <w:p w14:paraId="591E6719" w14:textId="440737F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w:t>
            </w:r>
          </w:p>
        </w:tc>
        <w:tc>
          <w:tcPr>
            <w:tcW w:w="1217" w:type="pct"/>
            <w:vAlign w:val="center"/>
          </w:tcPr>
          <w:p w14:paraId="7E65FD2D" w14:textId="2FA861C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1.1</w:t>
            </w:r>
          </w:p>
        </w:tc>
      </w:tr>
      <w:tr w:rsidR="000A6830" w:rsidRPr="00B14DD5" w14:paraId="6F2360E8" w14:textId="77777777" w:rsidTr="00900EDF">
        <w:trPr>
          <w:trHeight w:val="20"/>
        </w:trPr>
        <w:tc>
          <w:tcPr>
            <w:tcW w:w="873" w:type="pct"/>
            <w:vAlign w:val="center"/>
          </w:tcPr>
          <w:p w14:paraId="2925A303" w14:textId="00C8F623"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Biotin</w:t>
            </w:r>
          </w:p>
        </w:tc>
        <w:tc>
          <w:tcPr>
            <w:tcW w:w="476" w:type="pct"/>
            <w:vAlign w:val="center"/>
          </w:tcPr>
          <w:p w14:paraId="7B7C60AD" w14:textId="52DC580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0B6EFF73" w14:textId="6A29136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42.7</w:t>
            </w:r>
          </w:p>
        </w:tc>
        <w:tc>
          <w:tcPr>
            <w:tcW w:w="1217" w:type="pct"/>
            <w:vAlign w:val="center"/>
          </w:tcPr>
          <w:p w14:paraId="23EB7CF6" w14:textId="7FE1F80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42.7</w:t>
            </w:r>
          </w:p>
        </w:tc>
        <w:tc>
          <w:tcPr>
            <w:tcW w:w="1217" w:type="pct"/>
            <w:vAlign w:val="center"/>
          </w:tcPr>
          <w:p w14:paraId="1C25BF2A" w14:textId="2E35402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7.5</w:t>
            </w:r>
          </w:p>
        </w:tc>
      </w:tr>
      <w:tr w:rsidR="000A6830" w:rsidRPr="00B14DD5" w14:paraId="7366E603" w14:textId="77777777" w:rsidTr="00900EDF">
        <w:trPr>
          <w:trHeight w:val="20"/>
        </w:trPr>
        <w:tc>
          <w:tcPr>
            <w:tcW w:w="873" w:type="pct"/>
            <w:vAlign w:val="center"/>
          </w:tcPr>
          <w:p w14:paraId="3B499C64" w14:textId="1E038F76"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Choline</w:t>
            </w:r>
          </w:p>
        </w:tc>
        <w:tc>
          <w:tcPr>
            <w:tcW w:w="476" w:type="pct"/>
            <w:vAlign w:val="center"/>
          </w:tcPr>
          <w:p w14:paraId="24617AA5" w14:textId="146B18F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12D6E4ED" w14:textId="6BA96D1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122</w:t>
            </w:r>
          </w:p>
        </w:tc>
        <w:tc>
          <w:tcPr>
            <w:tcW w:w="1217" w:type="pct"/>
            <w:vAlign w:val="center"/>
          </w:tcPr>
          <w:p w14:paraId="120188C4" w14:textId="66CE69B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122</w:t>
            </w:r>
          </w:p>
        </w:tc>
        <w:tc>
          <w:tcPr>
            <w:tcW w:w="1217" w:type="pct"/>
            <w:vAlign w:val="center"/>
          </w:tcPr>
          <w:p w14:paraId="5FE871E9" w14:textId="4D7BB16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115</w:t>
            </w:r>
          </w:p>
        </w:tc>
      </w:tr>
      <w:tr w:rsidR="000A6830" w:rsidRPr="00B14DD5" w14:paraId="5CB6C78C" w14:textId="77777777" w:rsidTr="00900EDF">
        <w:trPr>
          <w:trHeight w:val="20"/>
        </w:trPr>
        <w:tc>
          <w:tcPr>
            <w:tcW w:w="873" w:type="pct"/>
            <w:vAlign w:val="center"/>
          </w:tcPr>
          <w:p w14:paraId="6BBA0A94" w14:textId="782BEEF7"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D</w:t>
            </w:r>
          </w:p>
        </w:tc>
        <w:tc>
          <w:tcPr>
            <w:tcW w:w="476" w:type="pct"/>
            <w:vAlign w:val="center"/>
          </w:tcPr>
          <w:p w14:paraId="6E238707" w14:textId="6ABD43B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67079199" w14:textId="79DBCAD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6.4</w:t>
            </w:r>
          </w:p>
        </w:tc>
        <w:tc>
          <w:tcPr>
            <w:tcW w:w="1217" w:type="pct"/>
            <w:vAlign w:val="center"/>
          </w:tcPr>
          <w:p w14:paraId="5B34BC09" w14:textId="07D219E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6.4</w:t>
            </w:r>
          </w:p>
        </w:tc>
        <w:tc>
          <w:tcPr>
            <w:tcW w:w="1217" w:type="pct"/>
            <w:vAlign w:val="center"/>
          </w:tcPr>
          <w:p w14:paraId="111E913F" w14:textId="16B81E9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5.8</w:t>
            </w:r>
          </w:p>
        </w:tc>
      </w:tr>
      <w:tr w:rsidR="000A6830" w:rsidRPr="00B14DD5" w14:paraId="0DA93108" w14:textId="77777777" w:rsidTr="00900EDF">
        <w:trPr>
          <w:trHeight w:val="20"/>
        </w:trPr>
        <w:tc>
          <w:tcPr>
            <w:tcW w:w="873" w:type="pct"/>
            <w:vAlign w:val="center"/>
          </w:tcPr>
          <w:p w14:paraId="6B121F65" w14:textId="78BABA8B"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Vitamin K</w:t>
            </w:r>
          </w:p>
        </w:tc>
        <w:tc>
          <w:tcPr>
            <w:tcW w:w="476" w:type="pct"/>
            <w:vAlign w:val="center"/>
          </w:tcPr>
          <w:p w14:paraId="72C9CA10" w14:textId="22A8246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752D70A8" w14:textId="2788F2D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19.9</w:t>
            </w:r>
          </w:p>
        </w:tc>
        <w:tc>
          <w:tcPr>
            <w:tcW w:w="1217" w:type="pct"/>
            <w:vAlign w:val="center"/>
          </w:tcPr>
          <w:p w14:paraId="314B6838" w14:textId="7A3322F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19.9</w:t>
            </w:r>
          </w:p>
        </w:tc>
        <w:tc>
          <w:tcPr>
            <w:tcW w:w="1217" w:type="pct"/>
            <w:vAlign w:val="center"/>
          </w:tcPr>
          <w:p w14:paraId="34E9F001" w14:textId="61145F9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w:t>
            </w:r>
          </w:p>
        </w:tc>
      </w:tr>
      <w:tr w:rsidR="000A6830" w:rsidRPr="00B14DD5" w14:paraId="2342D636" w14:textId="77777777" w:rsidTr="00900EDF">
        <w:trPr>
          <w:trHeight w:val="20"/>
        </w:trPr>
        <w:tc>
          <w:tcPr>
            <w:tcW w:w="873" w:type="pct"/>
            <w:vAlign w:val="center"/>
          </w:tcPr>
          <w:p w14:paraId="2ECAAB24" w14:textId="0E50E80F"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Zinc</w:t>
            </w:r>
          </w:p>
        </w:tc>
        <w:tc>
          <w:tcPr>
            <w:tcW w:w="476" w:type="pct"/>
            <w:vAlign w:val="center"/>
          </w:tcPr>
          <w:p w14:paraId="0633579F" w14:textId="5409030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3CA373B4" w14:textId="78C5720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3.1</w:t>
            </w:r>
          </w:p>
        </w:tc>
        <w:tc>
          <w:tcPr>
            <w:tcW w:w="1217" w:type="pct"/>
            <w:vAlign w:val="center"/>
          </w:tcPr>
          <w:p w14:paraId="30145680" w14:textId="13DE7C5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3.1</w:t>
            </w:r>
          </w:p>
        </w:tc>
        <w:tc>
          <w:tcPr>
            <w:tcW w:w="1217" w:type="pct"/>
            <w:vAlign w:val="center"/>
          </w:tcPr>
          <w:p w14:paraId="17473ED9" w14:textId="241AA32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3.2</w:t>
            </w:r>
          </w:p>
        </w:tc>
      </w:tr>
      <w:tr w:rsidR="000A6830" w:rsidRPr="00B14DD5" w14:paraId="602FD4E7" w14:textId="77777777" w:rsidTr="00900EDF">
        <w:trPr>
          <w:trHeight w:val="20"/>
        </w:trPr>
        <w:tc>
          <w:tcPr>
            <w:tcW w:w="873" w:type="pct"/>
            <w:vAlign w:val="center"/>
          </w:tcPr>
          <w:p w14:paraId="5620A51D" w14:textId="372D7538"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Iron</w:t>
            </w:r>
          </w:p>
        </w:tc>
        <w:tc>
          <w:tcPr>
            <w:tcW w:w="476" w:type="pct"/>
            <w:vAlign w:val="center"/>
          </w:tcPr>
          <w:p w14:paraId="0F460E7C" w14:textId="7147554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758EECF3" w14:textId="589FAF6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w:t>
            </w:r>
          </w:p>
        </w:tc>
        <w:tc>
          <w:tcPr>
            <w:tcW w:w="1217" w:type="pct"/>
            <w:vAlign w:val="center"/>
          </w:tcPr>
          <w:p w14:paraId="3D6B3F06" w14:textId="35363A1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w:t>
            </w:r>
          </w:p>
        </w:tc>
        <w:tc>
          <w:tcPr>
            <w:tcW w:w="1217" w:type="pct"/>
            <w:vAlign w:val="center"/>
          </w:tcPr>
          <w:p w14:paraId="565D9BD3" w14:textId="5B5B027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w:t>
            </w:r>
          </w:p>
        </w:tc>
      </w:tr>
      <w:tr w:rsidR="000A6830" w:rsidRPr="00B14DD5" w14:paraId="01D0759F" w14:textId="77777777" w:rsidTr="00900EDF">
        <w:trPr>
          <w:trHeight w:val="20"/>
        </w:trPr>
        <w:tc>
          <w:tcPr>
            <w:tcW w:w="873" w:type="pct"/>
            <w:vAlign w:val="center"/>
          </w:tcPr>
          <w:p w14:paraId="2607874C" w14:textId="46FCF524"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Iodine</w:t>
            </w:r>
          </w:p>
        </w:tc>
        <w:tc>
          <w:tcPr>
            <w:tcW w:w="476" w:type="pct"/>
            <w:vAlign w:val="center"/>
          </w:tcPr>
          <w:p w14:paraId="451A2E9B" w14:textId="10B3260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362E1AD9" w14:textId="43C69A8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46.7</w:t>
            </w:r>
          </w:p>
        </w:tc>
        <w:tc>
          <w:tcPr>
            <w:tcW w:w="1217" w:type="pct"/>
            <w:vAlign w:val="center"/>
          </w:tcPr>
          <w:p w14:paraId="09DE3F3C" w14:textId="223DD38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46.7</w:t>
            </w:r>
          </w:p>
        </w:tc>
        <w:tc>
          <w:tcPr>
            <w:tcW w:w="1217" w:type="pct"/>
            <w:vAlign w:val="center"/>
          </w:tcPr>
          <w:p w14:paraId="2E2CA55C" w14:textId="669EC266"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49</w:t>
            </w:r>
          </w:p>
        </w:tc>
      </w:tr>
      <w:tr w:rsidR="000A6830" w:rsidRPr="00B14DD5" w14:paraId="659EB0EC" w14:textId="77777777" w:rsidTr="00900EDF">
        <w:trPr>
          <w:trHeight w:val="20"/>
        </w:trPr>
        <w:tc>
          <w:tcPr>
            <w:tcW w:w="873" w:type="pct"/>
            <w:vAlign w:val="center"/>
          </w:tcPr>
          <w:p w14:paraId="353CF4E8" w14:textId="6F8A6024"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Magnesium</w:t>
            </w:r>
          </w:p>
        </w:tc>
        <w:tc>
          <w:tcPr>
            <w:tcW w:w="476" w:type="pct"/>
            <w:vAlign w:val="center"/>
          </w:tcPr>
          <w:p w14:paraId="3B47D2DB" w14:textId="75C72CF9"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2D006A6E" w14:textId="751535C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85.6</w:t>
            </w:r>
          </w:p>
        </w:tc>
        <w:tc>
          <w:tcPr>
            <w:tcW w:w="1217" w:type="pct"/>
            <w:vAlign w:val="center"/>
          </w:tcPr>
          <w:p w14:paraId="7E8C3F32" w14:textId="1A5F19BB"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85.6</w:t>
            </w:r>
          </w:p>
        </w:tc>
        <w:tc>
          <w:tcPr>
            <w:tcW w:w="1217" w:type="pct"/>
            <w:vAlign w:val="center"/>
          </w:tcPr>
          <w:p w14:paraId="65616CFA" w14:textId="196E566D"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63</w:t>
            </w:r>
          </w:p>
        </w:tc>
      </w:tr>
      <w:tr w:rsidR="000A6830" w:rsidRPr="00B14DD5" w14:paraId="5DA05F81" w14:textId="77777777" w:rsidTr="00900EDF">
        <w:trPr>
          <w:trHeight w:val="20"/>
        </w:trPr>
        <w:tc>
          <w:tcPr>
            <w:tcW w:w="873" w:type="pct"/>
            <w:vAlign w:val="center"/>
          </w:tcPr>
          <w:p w14:paraId="47BCA50A" w14:textId="08EAA5AA"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Calcium</w:t>
            </w:r>
          </w:p>
        </w:tc>
        <w:tc>
          <w:tcPr>
            <w:tcW w:w="476" w:type="pct"/>
            <w:vAlign w:val="center"/>
          </w:tcPr>
          <w:p w14:paraId="78D6A4C9" w14:textId="3DBA5BF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2C903209" w14:textId="3165E46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278</w:t>
            </w:r>
          </w:p>
        </w:tc>
        <w:tc>
          <w:tcPr>
            <w:tcW w:w="1217" w:type="pct"/>
            <w:vAlign w:val="center"/>
          </w:tcPr>
          <w:p w14:paraId="2B145244" w14:textId="19639B08"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285</w:t>
            </w:r>
          </w:p>
        </w:tc>
        <w:tc>
          <w:tcPr>
            <w:tcW w:w="1217" w:type="pct"/>
            <w:vAlign w:val="center"/>
          </w:tcPr>
          <w:p w14:paraId="45A4C82E" w14:textId="1E73D0D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230</w:t>
            </w:r>
          </w:p>
        </w:tc>
      </w:tr>
      <w:tr w:rsidR="000A6830" w:rsidRPr="00B14DD5" w14:paraId="7A9E8DFE" w14:textId="77777777" w:rsidTr="00900EDF">
        <w:trPr>
          <w:trHeight w:val="20"/>
        </w:trPr>
        <w:tc>
          <w:tcPr>
            <w:tcW w:w="873" w:type="pct"/>
            <w:vAlign w:val="center"/>
          </w:tcPr>
          <w:p w14:paraId="6C7CCD0C" w14:textId="7A91CB40"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Phosphorus</w:t>
            </w:r>
          </w:p>
        </w:tc>
        <w:tc>
          <w:tcPr>
            <w:tcW w:w="476" w:type="pct"/>
            <w:vAlign w:val="center"/>
          </w:tcPr>
          <w:p w14:paraId="107C2B7E" w14:textId="7B7AE484"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46945EE5" w14:textId="349DA11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249</w:t>
            </w:r>
          </w:p>
        </w:tc>
        <w:tc>
          <w:tcPr>
            <w:tcW w:w="1217" w:type="pct"/>
            <w:vAlign w:val="center"/>
          </w:tcPr>
          <w:p w14:paraId="0AD348DD" w14:textId="39DFDCE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221</w:t>
            </w:r>
          </w:p>
        </w:tc>
        <w:tc>
          <w:tcPr>
            <w:tcW w:w="1217" w:type="pct"/>
            <w:vAlign w:val="center"/>
          </w:tcPr>
          <w:p w14:paraId="669EF15E" w14:textId="1098B9E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205</w:t>
            </w:r>
          </w:p>
        </w:tc>
      </w:tr>
      <w:tr w:rsidR="000A6830" w:rsidRPr="00B14DD5" w14:paraId="250786E7" w14:textId="77777777" w:rsidTr="00900EDF">
        <w:trPr>
          <w:trHeight w:val="20"/>
        </w:trPr>
        <w:tc>
          <w:tcPr>
            <w:tcW w:w="873" w:type="pct"/>
            <w:vAlign w:val="center"/>
          </w:tcPr>
          <w:p w14:paraId="2FBA4A3A" w14:textId="1E3772CB"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Selenium</w:t>
            </w:r>
          </w:p>
        </w:tc>
        <w:tc>
          <w:tcPr>
            <w:tcW w:w="476" w:type="pct"/>
            <w:vAlign w:val="center"/>
          </w:tcPr>
          <w:p w14:paraId="5B0C48D7" w14:textId="1F2DA9C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0EEFAEAE" w14:textId="35D6A529"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21.4</w:t>
            </w:r>
          </w:p>
        </w:tc>
        <w:tc>
          <w:tcPr>
            <w:tcW w:w="1217" w:type="pct"/>
            <w:vAlign w:val="center"/>
          </w:tcPr>
          <w:p w14:paraId="18BE5DC7" w14:textId="1B5B0E2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21.4</w:t>
            </w:r>
          </w:p>
        </w:tc>
        <w:tc>
          <w:tcPr>
            <w:tcW w:w="1217" w:type="pct"/>
            <w:vAlign w:val="center"/>
          </w:tcPr>
          <w:p w14:paraId="5A205270" w14:textId="32B1AEBC"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15</w:t>
            </w:r>
          </w:p>
        </w:tc>
      </w:tr>
      <w:tr w:rsidR="000A6830" w:rsidRPr="00B14DD5" w14:paraId="71965BCC" w14:textId="77777777" w:rsidTr="00900EDF">
        <w:trPr>
          <w:trHeight w:val="20"/>
        </w:trPr>
        <w:tc>
          <w:tcPr>
            <w:tcW w:w="873" w:type="pct"/>
            <w:vAlign w:val="center"/>
          </w:tcPr>
          <w:p w14:paraId="2CCF1B32" w14:textId="193CA82A"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Sodium</w:t>
            </w:r>
          </w:p>
        </w:tc>
        <w:tc>
          <w:tcPr>
            <w:tcW w:w="476" w:type="pct"/>
            <w:vAlign w:val="center"/>
          </w:tcPr>
          <w:p w14:paraId="70FCA96B" w14:textId="22A1B50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3A2F9322" w14:textId="30A9B823"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&lt;20</w:t>
            </w:r>
          </w:p>
        </w:tc>
        <w:tc>
          <w:tcPr>
            <w:tcW w:w="1217" w:type="pct"/>
            <w:vAlign w:val="center"/>
          </w:tcPr>
          <w:p w14:paraId="20530763" w14:textId="694495E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&lt;20</w:t>
            </w:r>
          </w:p>
        </w:tc>
        <w:tc>
          <w:tcPr>
            <w:tcW w:w="1217" w:type="pct"/>
            <w:vAlign w:val="center"/>
          </w:tcPr>
          <w:p w14:paraId="2C4F199D" w14:textId="26212A8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60</w:t>
            </w:r>
          </w:p>
        </w:tc>
      </w:tr>
      <w:tr w:rsidR="000A6830" w:rsidRPr="00B14DD5" w14:paraId="6B7FB9F1" w14:textId="77777777" w:rsidTr="00900EDF">
        <w:trPr>
          <w:trHeight w:val="20"/>
        </w:trPr>
        <w:tc>
          <w:tcPr>
            <w:tcW w:w="873" w:type="pct"/>
            <w:vAlign w:val="center"/>
          </w:tcPr>
          <w:p w14:paraId="304C910E" w14:textId="33A78941"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Potassium</w:t>
            </w:r>
          </w:p>
        </w:tc>
        <w:tc>
          <w:tcPr>
            <w:tcW w:w="476" w:type="pct"/>
            <w:vAlign w:val="center"/>
          </w:tcPr>
          <w:p w14:paraId="1A374AB1" w14:textId="2E1356F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180D0B77" w14:textId="36FC88A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&lt;20</w:t>
            </w:r>
          </w:p>
        </w:tc>
        <w:tc>
          <w:tcPr>
            <w:tcW w:w="1217" w:type="pct"/>
            <w:vAlign w:val="center"/>
          </w:tcPr>
          <w:p w14:paraId="046587F4" w14:textId="3E893D5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80</w:t>
            </w:r>
          </w:p>
        </w:tc>
        <w:tc>
          <w:tcPr>
            <w:tcW w:w="1217" w:type="pct"/>
            <w:vAlign w:val="center"/>
          </w:tcPr>
          <w:p w14:paraId="461D4227" w14:textId="1147782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140</w:t>
            </w:r>
          </w:p>
        </w:tc>
      </w:tr>
      <w:tr w:rsidR="000A6830" w:rsidRPr="00B14DD5" w14:paraId="43E1051D" w14:textId="77777777" w:rsidTr="00900EDF">
        <w:trPr>
          <w:trHeight w:val="20"/>
        </w:trPr>
        <w:tc>
          <w:tcPr>
            <w:tcW w:w="873" w:type="pct"/>
            <w:vAlign w:val="center"/>
          </w:tcPr>
          <w:p w14:paraId="1E0D4259" w14:textId="40E2D188"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Chloride</w:t>
            </w:r>
          </w:p>
        </w:tc>
        <w:tc>
          <w:tcPr>
            <w:tcW w:w="476" w:type="pct"/>
            <w:vAlign w:val="center"/>
          </w:tcPr>
          <w:p w14:paraId="6C665F5D" w14:textId="3D47FE7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36EE4F5D" w14:textId="0DFB24C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&lt;20</w:t>
            </w:r>
          </w:p>
        </w:tc>
        <w:tc>
          <w:tcPr>
            <w:tcW w:w="1217" w:type="pct"/>
            <w:vAlign w:val="center"/>
          </w:tcPr>
          <w:p w14:paraId="7DB7041B" w14:textId="6C3CB8DD"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&lt;20</w:t>
            </w:r>
          </w:p>
        </w:tc>
        <w:tc>
          <w:tcPr>
            <w:tcW w:w="1217" w:type="pct"/>
            <w:vAlign w:val="center"/>
          </w:tcPr>
          <w:p w14:paraId="71256D5A" w14:textId="66B71ABF"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80</w:t>
            </w:r>
          </w:p>
        </w:tc>
      </w:tr>
      <w:tr w:rsidR="000A6830" w:rsidRPr="00B14DD5" w14:paraId="11369706" w14:textId="77777777" w:rsidTr="00900EDF">
        <w:trPr>
          <w:trHeight w:val="20"/>
        </w:trPr>
        <w:tc>
          <w:tcPr>
            <w:tcW w:w="873" w:type="pct"/>
            <w:vAlign w:val="center"/>
          </w:tcPr>
          <w:p w14:paraId="2A8E0746" w14:textId="389BBE16"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Chromium</w:t>
            </w:r>
          </w:p>
        </w:tc>
        <w:tc>
          <w:tcPr>
            <w:tcW w:w="476" w:type="pct"/>
            <w:vAlign w:val="center"/>
          </w:tcPr>
          <w:p w14:paraId="7FF43F63" w14:textId="6B12F80D"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70F0EE9D" w14:textId="51C2ECB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8.5</w:t>
            </w:r>
          </w:p>
        </w:tc>
        <w:tc>
          <w:tcPr>
            <w:tcW w:w="1217" w:type="pct"/>
            <w:vAlign w:val="center"/>
          </w:tcPr>
          <w:p w14:paraId="25B9C4D3" w14:textId="3603680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8.5</w:t>
            </w:r>
          </w:p>
        </w:tc>
        <w:tc>
          <w:tcPr>
            <w:tcW w:w="1217" w:type="pct"/>
            <w:vAlign w:val="center"/>
          </w:tcPr>
          <w:p w14:paraId="62C09590" w14:textId="76E28B7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8</w:t>
            </w:r>
          </w:p>
        </w:tc>
      </w:tr>
      <w:tr w:rsidR="000A6830" w:rsidRPr="00B14DD5" w14:paraId="79D5F418" w14:textId="77777777" w:rsidTr="00900EDF">
        <w:trPr>
          <w:trHeight w:val="20"/>
        </w:trPr>
        <w:tc>
          <w:tcPr>
            <w:tcW w:w="873" w:type="pct"/>
            <w:vAlign w:val="center"/>
          </w:tcPr>
          <w:p w14:paraId="764C6F42" w14:textId="0649EE37" w:rsidR="00930EB8" w:rsidRPr="00B14DD5" w:rsidRDefault="00930EB8" w:rsidP="00000D06">
            <w:pPr>
              <w:keepNext/>
              <w:keepLines/>
              <w:rPr>
                <w:rFonts w:ascii="Arial Narrow" w:hAnsi="Arial Narrow" w:cs="Arial"/>
                <w:b/>
                <w:sz w:val="20"/>
                <w:szCs w:val="20"/>
              </w:rPr>
            </w:pPr>
            <w:r w:rsidRPr="00B14DD5">
              <w:rPr>
                <w:rFonts w:ascii="Arial Narrow" w:hAnsi="Arial Narrow" w:cs="Arial"/>
                <w:b/>
                <w:color w:val="000000"/>
                <w:sz w:val="20"/>
                <w:szCs w:val="20"/>
              </w:rPr>
              <w:t>Copper</w:t>
            </w:r>
          </w:p>
        </w:tc>
        <w:tc>
          <w:tcPr>
            <w:tcW w:w="476" w:type="pct"/>
            <w:vAlign w:val="center"/>
          </w:tcPr>
          <w:p w14:paraId="6045180E" w14:textId="0124DDC9"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7E9CC910" w14:textId="7E5D24B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0.42</w:t>
            </w:r>
          </w:p>
        </w:tc>
        <w:tc>
          <w:tcPr>
            <w:tcW w:w="1217" w:type="pct"/>
            <w:vAlign w:val="center"/>
          </w:tcPr>
          <w:p w14:paraId="6D552C03" w14:textId="44D1D2C1"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4.2</w:t>
            </w:r>
          </w:p>
        </w:tc>
        <w:tc>
          <w:tcPr>
            <w:tcW w:w="1217" w:type="pct"/>
            <w:vAlign w:val="center"/>
          </w:tcPr>
          <w:p w14:paraId="778664CD" w14:textId="4BB171D2"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0.42</w:t>
            </w:r>
          </w:p>
        </w:tc>
      </w:tr>
      <w:tr w:rsidR="000A6830" w:rsidRPr="00B14DD5" w14:paraId="0A58BCC2" w14:textId="77777777" w:rsidTr="00900EDF">
        <w:trPr>
          <w:trHeight w:val="20"/>
        </w:trPr>
        <w:tc>
          <w:tcPr>
            <w:tcW w:w="873" w:type="pct"/>
            <w:shd w:val="clear" w:color="auto" w:fill="auto"/>
            <w:vAlign w:val="center"/>
          </w:tcPr>
          <w:p w14:paraId="345C2A3C" w14:textId="27190475" w:rsidR="00930EB8" w:rsidRPr="00B14DD5" w:rsidRDefault="00930EB8" w:rsidP="00000D06">
            <w:pPr>
              <w:keepNext/>
              <w:keepLines/>
              <w:rPr>
                <w:rFonts w:ascii="Arial Narrow" w:eastAsia="Calibri" w:hAnsi="Arial Narrow" w:cs="Arial"/>
                <w:b/>
                <w:sz w:val="20"/>
                <w:szCs w:val="20"/>
                <w:lang w:eastAsia="en-US"/>
              </w:rPr>
            </w:pPr>
            <w:r w:rsidRPr="00B14DD5">
              <w:rPr>
                <w:rFonts w:ascii="Arial Narrow" w:hAnsi="Arial Narrow" w:cs="Arial"/>
                <w:b/>
                <w:color w:val="000000"/>
                <w:sz w:val="20"/>
                <w:szCs w:val="20"/>
              </w:rPr>
              <w:t>Fluoride</w:t>
            </w:r>
          </w:p>
        </w:tc>
        <w:tc>
          <w:tcPr>
            <w:tcW w:w="476" w:type="pct"/>
            <w:vAlign w:val="center"/>
          </w:tcPr>
          <w:p w14:paraId="77216D44" w14:textId="700237F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7D42D658" w14:textId="2028D83E"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w:t>
            </w:r>
          </w:p>
        </w:tc>
        <w:tc>
          <w:tcPr>
            <w:tcW w:w="1217" w:type="pct"/>
            <w:vAlign w:val="center"/>
          </w:tcPr>
          <w:p w14:paraId="4ECD0C00" w14:textId="4792154A"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w:t>
            </w:r>
          </w:p>
        </w:tc>
        <w:tc>
          <w:tcPr>
            <w:tcW w:w="1217" w:type="pct"/>
            <w:vAlign w:val="center"/>
          </w:tcPr>
          <w:p w14:paraId="2B522B6D" w14:textId="371B72F7"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w:t>
            </w:r>
          </w:p>
        </w:tc>
      </w:tr>
      <w:tr w:rsidR="000A6830" w:rsidRPr="00B14DD5" w14:paraId="379D5D0E" w14:textId="77777777" w:rsidTr="00900EDF">
        <w:trPr>
          <w:trHeight w:val="20"/>
        </w:trPr>
        <w:tc>
          <w:tcPr>
            <w:tcW w:w="873" w:type="pct"/>
            <w:shd w:val="clear" w:color="auto" w:fill="auto"/>
            <w:vAlign w:val="center"/>
          </w:tcPr>
          <w:p w14:paraId="094E0EE2" w14:textId="1D30EC30" w:rsidR="00930EB8" w:rsidRPr="00B14DD5" w:rsidRDefault="00930EB8" w:rsidP="00000D06">
            <w:pPr>
              <w:keepNext/>
              <w:keepLines/>
              <w:rPr>
                <w:rFonts w:ascii="Arial Narrow" w:eastAsia="Calibri" w:hAnsi="Arial Narrow" w:cs="Arial"/>
                <w:b/>
                <w:sz w:val="20"/>
                <w:szCs w:val="20"/>
                <w:lang w:eastAsia="en-US"/>
              </w:rPr>
            </w:pPr>
            <w:r w:rsidRPr="00B14DD5">
              <w:rPr>
                <w:rFonts w:ascii="Arial Narrow" w:hAnsi="Arial Narrow" w:cs="Arial"/>
                <w:b/>
                <w:color w:val="000000"/>
                <w:sz w:val="20"/>
                <w:szCs w:val="20"/>
              </w:rPr>
              <w:t>Manganese</w:t>
            </w:r>
          </w:p>
        </w:tc>
        <w:tc>
          <w:tcPr>
            <w:tcW w:w="476" w:type="pct"/>
            <w:vAlign w:val="center"/>
          </w:tcPr>
          <w:p w14:paraId="6EEC2A29" w14:textId="77E3ADC0"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mg</w:t>
            </w:r>
          </w:p>
        </w:tc>
        <w:tc>
          <w:tcPr>
            <w:tcW w:w="1217" w:type="pct"/>
            <w:vAlign w:val="center"/>
          </w:tcPr>
          <w:p w14:paraId="309F51A2" w14:textId="748DA7CA"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0.42</w:t>
            </w:r>
          </w:p>
        </w:tc>
        <w:tc>
          <w:tcPr>
            <w:tcW w:w="1217" w:type="pct"/>
            <w:vAlign w:val="center"/>
          </w:tcPr>
          <w:p w14:paraId="129DB49E" w14:textId="17E42D80"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0.42</w:t>
            </w:r>
          </w:p>
        </w:tc>
        <w:tc>
          <w:tcPr>
            <w:tcW w:w="1217" w:type="pct"/>
            <w:vAlign w:val="center"/>
          </w:tcPr>
          <w:p w14:paraId="4726D3EF" w14:textId="7B201F67"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0.29</w:t>
            </w:r>
          </w:p>
        </w:tc>
      </w:tr>
      <w:tr w:rsidR="000A6830" w:rsidRPr="00B14DD5" w14:paraId="3D5F4093" w14:textId="77777777" w:rsidTr="00900EDF">
        <w:trPr>
          <w:trHeight w:val="20"/>
        </w:trPr>
        <w:tc>
          <w:tcPr>
            <w:tcW w:w="873" w:type="pct"/>
            <w:shd w:val="clear" w:color="auto" w:fill="auto"/>
            <w:vAlign w:val="center"/>
          </w:tcPr>
          <w:p w14:paraId="2B07A4C6" w14:textId="053FC7A8" w:rsidR="00930EB8" w:rsidRPr="00B14DD5" w:rsidRDefault="00930EB8" w:rsidP="00000D06">
            <w:pPr>
              <w:keepNext/>
              <w:keepLines/>
              <w:rPr>
                <w:rFonts w:ascii="Arial Narrow" w:eastAsia="Calibri" w:hAnsi="Arial Narrow" w:cs="Arial"/>
                <w:b/>
                <w:sz w:val="20"/>
                <w:szCs w:val="20"/>
                <w:lang w:eastAsia="en-US"/>
              </w:rPr>
            </w:pPr>
            <w:r w:rsidRPr="00B14DD5">
              <w:rPr>
                <w:rFonts w:ascii="Arial Narrow" w:hAnsi="Arial Narrow" w:cs="Arial"/>
                <w:b/>
                <w:color w:val="000000"/>
                <w:sz w:val="20"/>
                <w:szCs w:val="20"/>
              </w:rPr>
              <w:t>Molybdenum</w:t>
            </w:r>
          </w:p>
        </w:tc>
        <w:tc>
          <w:tcPr>
            <w:tcW w:w="476" w:type="pct"/>
            <w:vAlign w:val="center"/>
          </w:tcPr>
          <w:p w14:paraId="0CCD4BA1" w14:textId="0EF3F2A7"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ug</w:t>
            </w:r>
          </w:p>
        </w:tc>
        <w:tc>
          <w:tcPr>
            <w:tcW w:w="1217" w:type="pct"/>
            <w:vAlign w:val="center"/>
          </w:tcPr>
          <w:p w14:paraId="34D1B647" w14:textId="3FB0A1E5" w:rsidR="00930EB8" w:rsidRPr="00B14DD5" w:rsidRDefault="00930EB8" w:rsidP="00000D06">
            <w:pPr>
              <w:keepNext/>
              <w:keepLines/>
              <w:jc w:val="center"/>
              <w:rPr>
                <w:rFonts w:ascii="Arial Narrow" w:hAnsi="Arial Narrow" w:cs="Arial"/>
                <w:sz w:val="20"/>
                <w:szCs w:val="20"/>
              </w:rPr>
            </w:pPr>
            <w:r w:rsidRPr="00B14DD5">
              <w:rPr>
                <w:rFonts w:ascii="Arial Narrow" w:hAnsi="Arial Narrow" w:cs="Arial"/>
                <w:color w:val="000000"/>
                <w:sz w:val="20"/>
                <w:szCs w:val="20"/>
              </w:rPr>
              <w:t>20</w:t>
            </w:r>
          </w:p>
        </w:tc>
        <w:tc>
          <w:tcPr>
            <w:tcW w:w="1217" w:type="pct"/>
            <w:vAlign w:val="center"/>
          </w:tcPr>
          <w:p w14:paraId="5F490CBB" w14:textId="050F5635"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20</w:t>
            </w:r>
          </w:p>
        </w:tc>
        <w:tc>
          <w:tcPr>
            <w:tcW w:w="1217" w:type="pct"/>
            <w:vAlign w:val="center"/>
          </w:tcPr>
          <w:p w14:paraId="107A42BF" w14:textId="79DED6B4" w:rsidR="00930EB8" w:rsidRPr="00B14DD5" w:rsidRDefault="00930EB8" w:rsidP="00000D06">
            <w:pPr>
              <w:keepNext/>
              <w:keepLines/>
              <w:jc w:val="center"/>
              <w:rPr>
                <w:rFonts w:ascii="Arial Narrow" w:hAnsi="Arial Narrow" w:cs="Arial"/>
                <w:sz w:val="20"/>
                <w:szCs w:val="20"/>
                <w:highlight w:val="yellow"/>
              </w:rPr>
            </w:pPr>
            <w:r w:rsidRPr="00B14DD5">
              <w:rPr>
                <w:rFonts w:ascii="Arial Narrow" w:hAnsi="Arial Narrow" w:cs="Arial"/>
                <w:color w:val="000000"/>
                <w:sz w:val="20"/>
                <w:szCs w:val="20"/>
              </w:rPr>
              <w:t>13</w:t>
            </w:r>
          </w:p>
        </w:tc>
      </w:tr>
    </w:tbl>
    <w:p w14:paraId="2A9AB80B" w14:textId="3E8E3547" w:rsidR="00930EB8" w:rsidRPr="00B14DD5" w:rsidRDefault="00930EB8" w:rsidP="00812456">
      <w:pPr>
        <w:pStyle w:val="TableFooter"/>
        <w:spacing w:after="120"/>
      </w:pPr>
      <w:r w:rsidRPr="00B14DD5">
        <w:t>Source: Appendix D of the submission,</w:t>
      </w:r>
      <w:r w:rsidR="000A6830" w:rsidRPr="00B14DD5">
        <w:t xml:space="preserve"> DHA = docosahexaenoic acid.</w:t>
      </w:r>
    </w:p>
    <w:bookmarkEnd w:id="7"/>
    <w:p w14:paraId="2CDF3682" w14:textId="77777777" w:rsidR="00C27C1C" w:rsidRPr="00B14DD5" w:rsidRDefault="00C27C1C" w:rsidP="00C27C1C">
      <w:pPr>
        <w:pStyle w:val="4-SubsectionHeading"/>
        <w:rPr>
          <w:lang w:eastAsia="en-US"/>
        </w:rPr>
      </w:pPr>
      <w:r w:rsidRPr="00B14DD5">
        <w:rPr>
          <w:lang w:eastAsia="en-US"/>
        </w:rPr>
        <w:lastRenderedPageBreak/>
        <w:t>Clinical claim</w:t>
      </w:r>
    </w:p>
    <w:p w14:paraId="1F5F5159" w14:textId="3F921966" w:rsidR="00000D06" w:rsidRPr="00B14DD5" w:rsidRDefault="00000D06" w:rsidP="00497857">
      <w:pPr>
        <w:pStyle w:val="3Bodytext"/>
        <w:spacing w:before="120"/>
        <w:ind w:left="720"/>
      </w:pPr>
      <w:r w:rsidRPr="00B14DD5">
        <w:t xml:space="preserve">The submission claimed non-inferior comparative effectiveness and non-inferior comparative safety of </w:t>
      </w:r>
      <w:r w:rsidR="000F2F9E" w:rsidRPr="00B14DD5">
        <w:t>PKU Lophlex Select LQ compared to PKU Cooler 20 and PKU</w:t>
      </w:r>
      <w:r w:rsidR="003534B9" w:rsidRPr="00B14DD5">
        <w:t> </w:t>
      </w:r>
      <w:r w:rsidR="000F2F9E" w:rsidRPr="00B14DD5">
        <w:t>Lophlex LQ 20</w:t>
      </w:r>
      <w:r w:rsidRPr="00B14DD5">
        <w:t>.</w:t>
      </w:r>
    </w:p>
    <w:p w14:paraId="45D181E4" w14:textId="77777777" w:rsidR="00C27C1C" w:rsidRPr="00B14DD5" w:rsidRDefault="00C27C1C" w:rsidP="00C27C1C">
      <w:pPr>
        <w:pStyle w:val="4-SubsectionHeading"/>
        <w:rPr>
          <w:lang w:eastAsia="en-US"/>
        </w:rPr>
      </w:pPr>
      <w:r w:rsidRPr="00B14DD5">
        <w:rPr>
          <w:lang w:eastAsia="en-US"/>
        </w:rPr>
        <w:t xml:space="preserve">Economic analysis </w:t>
      </w:r>
    </w:p>
    <w:p w14:paraId="594FCBFC" w14:textId="4E4D31B8" w:rsidR="00C27C1C" w:rsidRPr="00B14DD5" w:rsidRDefault="00C27C1C" w:rsidP="00497857">
      <w:pPr>
        <w:pStyle w:val="3Bodytext"/>
        <w:spacing w:before="120"/>
        <w:ind w:left="720"/>
      </w:pPr>
      <w:r w:rsidRPr="00B14DD5">
        <w:t>As a Category 3 submission, the economic analysis has not been independently evaluated.</w:t>
      </w:r>
    </w:p>
    <w:p w14:paraId="4B21E57A" w14:textId="681E2A18" w:rsidR="000F3231" w:rsidRPr="00B14DD5" w:rsidRDefault="000F3231" w:rsidP="00497857">
      <w:pPr>
        <w:pStyle w:val="3Bodytext"/>
        <w:spacing w:before="120"/>
        <w:ind w:left="720"/>
      </w:pPr>
      <w:bookmarkStart w:id="9" w:name="_Hlk111540906"/>
      <w:r w:rsidRPr="00B14DD5">
        <w:t>The sponsor a presented a cost-minimisation approach of PKU Lophlex Select LQ compared with</w:t>
      </w:r>
      <w:r w:rsidRPr="00B14DD5" w:rsidDel="000F3231">
        <w:t xml:space="preserve"> </w:t>
      </w:r>
      <w:r w:rsidRPr="00B14DD5">
        <w:t xml:space="preserve">PKU Lophlex LQ 20, based on the same price per gram PE of $0.638 as the AEMP for This results in a requested AEMP equivalent to PKU Lophlex LQ 20 of $1,531.08 (Table 2). </w:t>
      </w:r>
    </w:p>
    <w:p w14:paraId="00B93781" w14:textId="257A4C7B" w:rsidR="000F3231" w:rsidRPr="00B14DD5" w:rsidRDefault="000F2F9E" w:rsidP="00497857">
      <w:pPr>
        <w:pStyle w:val="3Bodytext"/>
        <w:spacing w:before="120"/>
        <w:ind w:left="720"/>
      </w:pPr>
      <w:r w:rsidRPr="00B14DD5">
        <w:t>The submission</w:t>
      </w:r>
      <w:r w:rsidR="00233280" w:rsidRPr="00B14DD5">
        <w:t xml:space="preserve"> </w:t>
      </w:r>
      <w:r w:rsidR="000F3231" w:rsidRPr="00B14DD5">
        <w:t xml:space="preserve">had </w:t>
      </w:r>
      <w:r w:rsidR="00233280" w:rsidRPr="00B14DD5">
        <w:t>initially</w:t>
      </w:r>
      <w:r w:rsidRPr="00B14DD5">
        <w:t xml:space="preserve"> presented </w:t>
      </w:r>
      <w:r w:rsidR="000F3231" w:rsidRPr="00B14DD5">
        <w:t>this CMA to</w:t>
      </w:r>
      <w:r w:rsidRPr="00B14DD5">
        <w:t xml:space="preserve"> </w:t>
      </w:r>
      <w:bookmarkStart w:id="10" w:name="_Hlk95982755"/>
      <w:r w:rsidRPr="00B14DD5">
        <w:t>PKU Cooler 20</w:t>
      </w:r>
      <w:r w:rsidR="00CC0826" w:rsidRPr="00B14DD5">
        <w:t xml:space="preserve"> which had resulted in a larger</w:t>
      </w:r>
      <w:r w:rsidRPr="00B14DD5">
        <w:t xml:space="preserve"> </w:t>
      </w:r>
      <w:r w:rsidR="000F3231" w:rsidRPr="00B14DD5">
        <w:t xml:space="preserve">requested AEMP of </w:t>
      </w:r>
      <w:r w:rsidR="003534B9" w:rsidRPr="00B14DD5">
        <w:t>$1,549.48</w:t>
      </w:r>
      <w:bookmarkStart w:id="11" w:name="_Hlk92984532"/>
      <w:bookmarkEnd w:id="9"/>
      <w:r w:rsidR="000F3231" w:rsidRPr="00B14DD5">
        <w:t>.</w:t>
      </w:r>
    </w:p>
    <w:p w14:paraId="4E9E3B98" w14:textId="1ECDC0F9" w:rsidR="00AA4956" w:rsidRPr="00B14DD5" w:rsidRDefault="00AA4956" w:rsidP="00497857">
      <w:pPr>
        <w:pStyle w:val="3Bodytext"/>
        <w:spacing w:before="120"/>
        <w:ind w:left="720"/>
      </w:pPr>
      <w:r w:rsidRPr="00B14DD5">
        <w:t>The N</w:t>
      </w:r>
      <w:r w:rsidR="00C741BC" w:rsidRPr="00B14DD5">
        <w:t>utritional Products Working Party (N</w:t>
      </w:r>
      <w:r w:rsidRPr="00B14DD5">
        <w:t>PWP</w:t>
      </w:r>
      <w:r w:rsidR="00C741BC" w:rsidRPr="00B14DD5">
        <w:t>)</w:t>
      </w:r>
      <w:r w:rsidRPr="00B14DD5">
        <w:t xml:space="preserve"> advised that PKU Air 20 was an appropriate comparator. The Secretariat noted that PKU Air 20 is not the lowest cost alternative, with an AEMP equivalent to PKU Cooler 20 of $1,549.48.</w:t>
      </w:r>
    </w:p>
    <w:p w14:paraId="4962C8DE" w14:textId="2D8E16AA" w:rsidR="000F2F9E" w:rsidRPr="00B14DD5" w:rsidRDefault="000F2F9E" w:rsidP="00812456">
      <w:pPr>
        <w:pStyle w:val="TableFigureHeading"/>
      </w:pPr>
      <w:bookmarkStart w:id="12" w:name="_Hlk89945074"/>
      <w:bookmarkEnd w:id="11"/>
      <w:r w:rsidRPr="00B14DD5">
        <w:t>Table</w:t>
      </w:r>
      <w:r w:rsidR="00814D5B" w:rsidRPr="00B14DD5">
        <w:t xml:space="preserve"> </w:t>
      </w:r>
      <w:fldSimple w:instr=" SEQ Table \* ARABIC " w:fldLock="1">
        <w:r w:rsidR="00814D5B" w:rsidRPr="008D1AA3">
          <w:t>2</w:t>
        </w:r>
      </w:fldSimple>
      <w:r w:rsidRPr="00B14DD5">
        <w:t>: Calculated costs versus comparators</w:t>
      </w:r>
    </w:p>
    <w:tbl>
      <w:tblPr>
        <w:tblStyle w:val="TableGrid"/>
        <w:tblW w:w="5000" w:type="pct"/>
        <w:tblCellMar>
          <w:left w:w="57" w:type="dxa"/>
          <w:right w:w="57" w:type="dxa"/>
        </w:tblCellMar>
        <w:tblLook w:val="0020" w:firstRow="1" w:lastRow="0" w:firstColumn="0" w:lastColumn="0" w:noHBand="0" w:noVBand="0"/>
        <w:tblCaption w:val="Table 2: Calculated costs versus comparators"/>
      </w:tblPr>
      <w:tblGrid>
        <w:gridCol w:w="3114"/>
        <w:gridCol w:w="2977"/>
        <w:gridCol w:w="2925"/>
      </w:tblGrid>
      <w:tr w:rsidR="009310BF" w:rsidRPr="00B14DD5" w14:paraId="12DB95C0" w14:textId="77777777" w:rsidTr="00AD27CA">
        <w:trPr>
          <w:cantSplit/>
          <w:trHeight w:val="411"/>
        </w:trPr>
        <w:tc>
          <w:tcPr>
            <w:tcW w:w="1727" w:type="pct"/>
          </w:tcPr>
          <w:p w14:paraId="6DC0C6B6" w14:textId="77777777" w:rsidR="009310BF" w:rsidRPr="00B14DD5" w:rsidRDefault="009310BF" w:rsidP="00967B92">
            <w:pPr>
              <w:pStyle w:val="Default"/>
              <w:keepNext/>
              <w:keepLines/>
              <w:rPr>
                <w:rFonts w:ascii="Arial Narrow" w:hAnsi="Arial Narrow"/>
                <w:b/>
                <w:bCs/>
                <w:sz w:val="20"/>
                <w:szCs w:val="20"/>
              </w:rPr>
            </w:pPr>
          </w:p>
        </w:tc>
        <w:tc>
          <w:tcPr>
            <w:tcW w:w="1651" w:type="pct"/>
            <w:vAlign w:val="center"/>
          </w:tcPr>
          <w:p w14:paraId="433A7492" w14:textId="14A0101C" w:rsidR="009310BF" w:rsidRPr="00B14DD5" w:rsidRDefault="009310BF" w:rsidP="00AD27CA">
            <w:pPr>
              <w:pStyle w:val="Default"/>
              <w:keepNext/>
              <w:keepLines/>
              <w:jc w:val="center"/>
              <w:rPr>
                <w:rFonts w:ascii="Arial Narrow" w:hAnsi="Arial Narrow"/>
                <w:b/>
                <w:bCs/>
                <w:sz w:val="20"/>
                <w:szCs w:val="20"/>
              </w:rPr>
            </w:pPr>
            <w:r w:rsidRPr="00B14DD5">
              <w:rPr>
                <w:rFonts w:ascii="Arial Narrow" w:hAnsi="Arial Narrow"/>
                <w:b/>
                <w:bCs/>
                <w:sz w:val="20"/>
                <w:szCs w:val="20"/>
              </w:rPr>
              <w:t>PKU Lophlex Select LQ</w:t>
            </w:r>
          </w:p>
        </w:tc>
        <w:tc>
          <w:tcPr>
            <w:tcW w:w="1622" w:type="pct"/>
            <w:vAlign w:val="center"/>
          </w:tcPr>
          <w:p w14:paraId="5CA300A0" w14:textId="2229E854" w:rsidR="009310BF" w:rsidRPr="00B14DD5" w:rsidRDefault="009310BF" w:rsidP="00AD27CA">
            <w:pPr>
              <w:pStyle w:val="Default"/>
              <w:keepNext/>
              <w:keepLines/>
              <w:jc w:val="center"/>
              <w:rPr>
                <w:rFonts w:ascii="Arial Narrow" w:hAnsi="Arial Narrow"/>
                <w:b/>
                <w:bCs/>
                <w:sz w:val="20"/>
                <w:szCs w:val="20"/>
              </w:rPr>
            </w:pPr>
            <w:r w:rsidRPr="00B14DD5">
              <w:rPr>
                <w:rFonts w:ascii="Arial Narrow" w:hAnsi="Arial Narrow"/>
                <w:b/>
                <w:bCs/>
                <w:sz w:val="20"/>
                <w:szCs w:val="20"/>
              </w:rPr>
              <w:t>PKU Lophlex LQ 20</w:t>
            </w:r>
          </w:p>
        </w:tc>
      </w:tr>
      <w:tr w:rsidR="009310BF" w:rsidRPr="00B14DD5" w14:paraId="48BA8FB4" w14:textId="77777777" w:rsidTr="00C741BC">
        <w:trPr>
          <w:cantSplit/>
          <w:trHeight w:val="411"/>
        </w:trPr>
        <w:tc>
          <w:tcPr>
            <w:tcW w:w="1727" w:type="pct"/>
          </w:tcPr>
          <w:p w14:paraId="0D0C9BA7"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 xml:space="preserve">Presentation </w:t>
            </w:r>
          </w:p>
        </w:tc>
        <w:tc>
          <w:tcPr>
            <w:tcW w:w="1651" w:type="pct"/>
            <w:vAlign w:val="center"/>
          </w:tcPr>
          <w:p w14:paraId="31928C3B" w14:textId="77777777"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30 x 125 mL pouches</w:t>
            </w:r>
          </w:p>
          <w:p w14:paraId="1B7B4035" w14:textId="5E1A6EDA"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 xml:space="preserve">20 g PE/serve </w:t>
            </w:r>
          </w:p>
        </w:tc>
        <w:tc>
          <w:tcPr>
            <w:tcW w:w="1622" w:type="pct"/>
            <w:vAlign w:val="center"/>
          </w:tcPr>
          <w:p w14:paraId="3CC29451" w14:textId="77777777"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30 x 125 mL pouches</w:t>
            </w:r>
          </w:p>
          <w:p w14:paraId="04915D5E" w14:textId="0FC0AAF0"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20 g PE/serve</w:t>
            </w:r>
          </w:p>
        </w:tc>
      </w:tr>
      <w:tr w:rsidR="009310BF" w:rsidRPr="00B14DD5" w14:paraId="1D14D568" w14:textId="77777777" w:rsidTr="00C741BC">
        <w:trPr>
          <w:cantSplit/>
          <w:trHeight w:val="120"/>
        </w:trPr>
        <w:tc>
          <w:tcPr>
            <w:tcW w:w="1727" w:type="pct"/>
          </w:tcPr>
          <w:p w14:paraId="3827C10F"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g protein equivalent (PE) per carton</w:t>
            </w:r>
          </w:p>
        </w:tc>
        <w:tc>
          <w:tcPr>
            <w:tcW w:w="1651" w:type="pct"/>
            <w:vAlign w:val="center"/>
          </w:tcPr>
          <w:p w14:paraId="57726429" w14:textId="0E4C48AA"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(30 x 20 g PE = 600 g)</w:t>
            </w:r>
          </w:p>
        </w:tc>
        <w:tc>
          <w:tcPr>
            <w:tcW w:w="1622" w:type="pct"/>
            <w:vAlign w:val="center"/>
          </w:tcPr>
          <w:p w14:paraId="39B747D5" w14:textId="6D6A85E9"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(30 x 20 g PE = 600 g)</w:t>
            </w:r>
          </w:p>
        </w:tc>
      </w:tr>
      <w:tr w:rsidR="009310BF" w:rsidRPr="00B14DD5" w14:paraId="60C80AAE" w14:textId="77777777" w:rsidTr="00C741BC">
        <w:trPr>
          <w:cantSplit/>
          <w:trHeight w:val="120"/>
        </w:trPr>
        <w:tc>
          <w:tcPr>
            <w:tcW w:w="1727" w:type="pct"/>
          </w:tcPr>
          <w:p w14:paraId="434BC515" w14:textId="77777777" w:rsidR="009310BF" w:rsidRPr="00B14DD5" w:rsidRDefault="009310BF" w:rsidP="00967B92">
            <w:pPr>
              <w:pStyle w:val="Default"/>
              <w:keepNext/>
              <w:keepLines/>
              <w:rPr>
                <w:rFonts w:ascii="Arial Narrow" w:hAnsi="Arial Narrow"/>
                <w:b/>
                <w:bCs/>
                <w:sz w:val="20"/>
                <w:szCs w:val="20"/>
              </w:rPr>
            </w:pPr>
            <w:r w:rsidRPr="00B14DD5">
              <w:rPr>
                <w:rFonts w:ascii="Arial Narrow" w:hAnsi="Arial Narrow"/>
                <w:b/>
                <w:bCs/>
                <w:sz w:val="20"/>
                <w:szCs w:val="20"/>
              </w:rPr>
              <w:t>AEMP per carton</w:t>
            </w:r>
          </w:p>
        </w:tc>
        <w:tc>
          <w:tcPr>
            <w:tcW w:w="1651" w:type="pct"/>
            <w:vAlign w:val="center"/>
          </w:tcPr>
          <w:p w14:paraId="7CB25918" w14:textId="0F4A37C1"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$382.77</w:t>
            </w:r>
          </w:p>
        </w:tc>
        <w:tc>
          <w:tcPr>
            <w:tcW w:w="1622" w:type="pct"/>
            <w:vAlign w:val="center"/>
          </w:tcPr>
          <w:p w14:paraId="3561EEA0" w14:textId="2AA03BD9"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$382.77</w:t>
            </w:r>
          </w:p>
        </w:tc>
      </w:tr>
      <w:tr w:rsidR="009310BF" w:rsidRPr="00B14DD5" w14:paraId="3F2402FE" w14:textId="77777777" w:rsidTr="00C741BC">
        <w:trPr>
          <w:cantSplit/>
          <w:trHeight w:val="314"/>
        </w:trPr>
        <w:tc>
          <w:tcPr>
            <w:tcW w:w="1727" w:type="pct"/>
          </w:tcPr>
          <w:p w14:paraId="754E9C9C"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g protein equivalent (PE) per maximum quantity</w:t>
            </w:r>
          </w:p>
        </w:tc>
        <w:tc>
          <w:tcPr>
            <w:tcW w:w="1651" w:type="pct"/>
            <w:vAlign w:val="center"/>
          </w:tcPr>
          <w:p w14:paraId="5F6AC097" w14:textId="477120E2"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2400 g PE= 4 x 600 g</w:t>
            </w:r>
          </w:p>
        </w:tc>
        <w:tc>
          <w:tcPr>
            <w:tcW w:w="1622" w:type="pct"/>
            <w:vAlign w:val="center"/>
          </w:tcPr>
          <w:p w14:paraId="35E06D07" w14:textId="6024C594"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2400 g PE= 4 x 600 g</w:t>
            </w:r>
          </w:p>
        </w:tc>
      </w:tr>
      <w:tr w:rsidR="009310BF" w:rsidRPr="00B14DD5" w14:paraId="51103DA2" w14:textId="77777777" w:rsidTr="00C741BC">
        <w:trPr>
          <w:cantSplit/>
          <w:trHeight w:val="197"/>
        </w:trPr>
        <w:tc>
          <w:tcPr>
            <w:tcW w:w="1727" w:type="pct"/>
          </w:tcPr>
          <w:p w14:paraId="63938E4E"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AEMP per maximum quantity</w:t>
            </w:r>
          </w:p>
        </w:tc>
        <w:tc>
          <w:tcPr>
            <w:tcW w:w="1651" w:type="pct"/>
            <w:vAlign w:val="center"/>
          </w:tcPr>
          <w:p w14:paraId="3627AB4B" w14:textId="485E8EC2"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$382.77 x 4 = $1,531.08 (2400 g PE)</w:t>
            </w:r>
          </w:p>
        </w:tc>
        <w:tc>
          <w:tcPr>
            <w:tcW w:w="1622" w:type="pct"/>
            <w:vAlign w:val="center"/>
          </w:tcPr>
          <w:p w14:paraId="4CDB883A" w14:textId="7DBC9F1F"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$382.77 x 4 = $1,531.08 (2400 g PE)</w:t>
            </w:r>
          </w:p>
        </w:tc>
      </w:tr>
      <w:tr w:rsidR="009310BF" w:rsidRPr="00B14DD5" w14:paraId="408FCD3D" w14:textId="77777777" w:rsidTr="00C741BC">
        <w:trPr>
          <w:cantSplit/>
          <w:trHeight w:val="120"/>
        </w:trPr>
        <w:tc>
          <w:tcPr>
            <w:tcW w:w="1727" w:type="pct"/>
          </w:tcPr>
          <w:p w14:paraId="7719424F"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 xml:space="preserve">AEMP per g PE </w:t>
            </w:r>
          </w:p>
        </w:tc>
        <w:tc>
          <w:tcPr>
            <w:tcW w:w="1651" w:type="pct"/>
            <w:vAlign w:val="center"/>
          </w:tcPr>
          <w:p w14:paraId="6876A8FC" w14:textId="64F25478"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 xml:space="preserve">$0.638 </w:t>
            </w:r>
          </w:p>
        </w:tc>
        <w:tc>
          <w:tcPr>
            <w:tcW w:w="1622" w:type="pct"/>
            <w:vAlign w:val="center"/>
          </w:tcPr>
          <w:p w14:paraId="076A3026" w14:textId="483158BB" w:rsidR="009310BF" w:rsidRPr="00B14DD5" w:rsidRDefault="009310BF" w:rsidP="009310BF">
            <w:pPr>
              <w:pStyle w:val="Default"/>
              <w:keepNext/>
              <w:keepLines/>
              <w:rPr>
                <w:rFonts w:ascii="Arial Narrow" w:hAnsi="Arial Narrow"/>
                <w:sz w:val="20"/>
                <w:szCs w:val="20"/>
              </w:rPr>
            </w:pPr>
            <w:r w:rsidRPr="00B14DD5">
              <w:rPr>
                <w:rFonts w:ascii="Arial Narrow" w:hAnsi="Arial Narrow"/>
                <w:sz w:val="20"/>
                <w:szCs w:val="20"/>
              </w:rPr>
              <w:t xml:space="preserve">$0.638 </w:t>
            </w:r>
          </w:p>
        </w:tc>
      </w:tr>
      <w:tr w:rsidR="009310BF" w:rsidRPr="00B14DD5" w14:paraId="47CF0805" w14:textId="77777777" w:rsidTr="00C741BC">
        <w:trPr>
          <w:cantSplit/>
          <w:trHeight w:val="120"/>
        </w:trPr>
        <w:tc>
          <w:tcPr>
            <w:tcW w:w="1727" w:type="pct"/>
          </w:tcPr>
          <w:p w14:paraId="67C177AC" w14:textId="77777777" w:rsidR="009310BF" w:rsidRPr="00B14DD5" w:rsidRDefault="009310BF" w:rsidP="00967B92">
            <w:pPr>
              <w:pStyle w:val="Default"/>
              <w:keepNext/>
              <w:keepLines/>
              <w:rPr>
                <w:rFonts w:ascii="Arial Narrow" w:hAnsi="Arial Narrow"/>
                <w:sz w:val="20"/>
                <w:szCs w:val="20"/>
              </w:rPr>
            </w:pPr>
            <w:r w:rsidRPr="00B14DD5">
              <w:rPr>
                <w:rFonts w:ascii="Arial Narrow" w:hAnsi="Arial Narrow"/>
                <w:b/>
                <w:bCs/>
                <w:sz w:val="20"/>
                <w:szCs w:val="20"/>
              </w:rPr>
              <w:t xml:space="preserve">DPMQ </w:t>
            </w:r>
          </w:p>
        </w:tc>
        <w:tc>
          <w:tcPr>
            <w:tcW w:w="1651" w:type="pct"/>
            <w:vAlign w:val="center"/>
          </w:tcPr>
          <w:p w14:paraId="774C3524" w14:textId="3BFE1E68" w:rsidR="009310BF" w:rsidRPr="00B14DD5" w:rsidRDefault="009310BF" w:rsidP="009310BF">
            <w:pPr>
              <w:pStyle w:val="Default"/>
              <w:keepNext/>
              <w:keepLines/>
              <w:rPr>
                <w:rFonts w:ascii="Arial Narrow" w:hAnsi="Arial Narrow"/>
                <w:b/>
                <w:bCs/>
                <w:sz w:val="20"/>
                <w:szCs w:val="20"/>
              </w:rPr>
            </w:pPr>
            <w:r w:rsidRPr="00B14DD5">
              <w:rPr>
                <w:rFonts w:ascii="Arial Narrow" w:hAnsi="Arial Narrow"/>
                <w:b/>
                <w:bCs/>
                <w:sz w:val="20"/>
                <w:szCs w:val="20"/>
              </w:rPr>
              <w:t>$1672.49</w:t>
            </w:r>
          </w:p>
        </w:tc>
        <w:tc>
          <w:tcPr>
            <w:tcW w:w="1622" w:type="pct"/>
            <w:vAlign w:val="center"/>
          </w:tcPr>
          <w:p w14:paraId="347432BE" w14:textId="2825CA23" w:rsidR="009310BF" w:rsidRPr="00B14DD5" w:rsidRDefault="009310BF" w:rsidP="009310BF">
            <w:pPr>
              <w:pStyle w:val="Default"/>
              <w:keepNext/>
              <w:keepLines/>
              <w:rPr>
                <w:rFonts w:ascii="Arial Narrow" w:hAnsi="Arial Narrow"/>
                <w:b/>
                <w:bCs/>
                <w:sz w:val="20"/>
                <w:szCs w:val="20"/>
              </w:rPr>
            </w:pPr>
            <w:r w:rsidRPr="00B14DD5">
              <w:rPr>
                <w:rFonts w:ascii="Arial Narrow" w:hAnsi="Arial Narrow"/>
                <w:b/>
                <w:bCs/>
                <w:sz w:val="20"/>
                <w:szCs w:val="20"/>
              </w:rPr>
              <w:t>$1672.49</w:t>
            </w:r>
          </w:p>
        </w:tc>
      </w:tr>
    </w:tbl>
    <w:p w14:paraId="1A7CAF7D" w14:textId="5EC4FBA7" w:rsidR="00EF4580" w:rsidRPr="00B14DD5" w:rsidRDefault="000F2F9E" w:rsidP="00812456">
      <w:pPr>
        <w:pStyle w:val="TableFigureFooter"/>
      </w:pPr>
      <w:r w:rsidRPr="00B14DD5">
        <w:t>Source: PKU LOPHLEX SELECT LQ Cost minimisation analysis summary.pdf provided in the submission</w:t>
      </w:r>
      <w:r w:rsidR="00233280" w:rsidRPr="00B14DD5">
        <w:t xml:space="preserve"> and Additional Information PKU LOPHLEX SELECT LQ Submission.pdf</w:t>
      </w:r>
      <w:r w:rsidRPr="00B14DD5">
        <w:t xml:space="preserve">. </w:t>
      </w:r>
      <w:bookmarkEnd w:id="12"/>
      <w:bookmarkEnd w:id="10"/>
    </w:p>
    <w:p w14:paraId="23F77C6C" w14:textId="6E68DF4A" w:rsidR="00F85206" w:rsidRPr="00B14DD5" w:rsidRDefault="00F85206" w:rsidP="009D507A">
      <w:pPr>
        <w:pStyle w:val="4-SubsectionHeading"/>
        <w:rPr>
          <w:lang w:eastAsia="en-US"/>
        </w:rPr>
      </w:pPr>
      <w:r w:rsidRPr="00B14DD5">
        <w:rPr>
          <w:lang w:eastAsia="en-US"/>
        </w:rPr>
        <w:t xml:space="preserve">Drug cost/patient/year: </w:t>
      </w:r>
      <w:bookmarkStart w:id="13" w:name="_Hlk152685806"/>
      <w:r w:rsidR="00233280" w:rsidRPr="00B14DD5">
        <w:t>$20,349.19</w:t>
      </w:r>
      <w:bookmarkEnd w:id="13"/>
    </w:p>
    <w:p w14:paraId="56601E64" w14:textId="1B7F4058" w:rsidR="00CE5000" w:rsidRPr="00B14DD5" w:rsidRDefault="00233280" w:rsidP="00497857">
      <w:pPr>
        <w:pStyle w:val="3Bodytext"/>
        <w:spacing w:before="120"/>
        <w:ind w:left="720"/>
      </w:pPr>
      <w:r w:rsidRPr="00B14DD5">
        <w:t>The estimated drug cost/patient per year would be $20,349.19 based on the proposed DPMQ of $1</w:t>
      </w:r>
      <w:r w:rsidR="00083A13" w:rsidRPr="00B14DD5">
        <w:t>,</w:t>
      </w:r>
      <w:r w:rsidRPr="00B14DD5">
        <w:t xml:space="preserve">672.49 and 12.167 prescriptions per year. </w:t>
      </w:r>
      <w:r w:rsidR="00BB3DC2" w:rsidRPr="00B14DD5">
        <w:t>The maximum quantity per prescription is 4 cartons (30 x 125 mL pouches per carton).</w:t>
      </w:r>
    </w:p>
    <w:p w14:paraId="5EB16602" w14:textId="4CD8CBFD" w:rsidR="00D70349" w:rsidRPr="00B14DD5" w:rsidRDefault="00D70349" w:rsidP="00D70349">
      <w:pPr>
        <w:pStyle w:val="4-SubsectionHeading"/>
        <w:rPr>
          <w:lang w:eastAsia="en-US"/>
        </w:rPr>
      </w:pPr>
      <w:r w:rsidRPr="00B14DD5">
        <w:rPr>
          <w:lang w:eastAsia="en-US"/>
        </w:rPr>
        <w:t xml:space="preserve">Estimated PBS </w:t>
      </w:r>
      <w:r w:rsidR="00276BE3" w:rsidRPr="00B14DD5">
        <w:rPr>
          <w:lang w:eastAsia="en-US"/>
        </w:rPr>
        <w:t>usage</w:t>
      </w:r>
      <w:r w:rsidRPr="00B14DD5">
        <w:rPr>
          <w:lang w:eastAsia="en-US"/>
        </w:rPr>
        <w:t xml:space="preserve"> and financial implications</w:t>
      </w:r>
    </w:p>
    <w:p w14:paraId="497D3075" w14:textId="40B11CD6" w:rsidR="000C1AFF" w:rsidRPr="00B14DD5" w:rsidRDefault="000C1AFF" w:rsidP="00497857">
      <w:pPr>
        <w:pStyle w:val="3Bodytext"/>
        <w:spacing w:before="120"/>
        <w:ind w:left="720"/>
      </w:pPr>
      <w:r w:rsidRPr="00B14DD5">
        <w:t xml:space="preserve">The requested price </w:t>
      </w:r>
      <w:r w:rsidR="00233280" w:rsidRPr="00B14DD5">
        <w:t xml:space="preserve">for the financial estimates </w:t>
      </w:r>
      <w:r w:rsidRPr="00B14DD5">
        <w:t xml:space="preserve">was based on the AEMP of </w:t>
      </w:r>
      <w:r w:rsidR="00B64701" w:rsidRPr="00B14DD5">
        <w:t xml:space="preserve">PKU </w:t>
      </w:r>
      <w:r w:rsidR="00CC0826" w:rsidRPr="00B14DD5">
        <w:t>Lophlex LQ 20</w:t>
      </w:r>
      <w:r w:rsidR="00B64701" w:rsidRPr="00B14DD5">
        <w:t>.</w:t>
      </w:r>
      <w:r w:rsidRPr="00B14DD5">
        <w:t xml:space="preserve"> </w:t>
      </w:r>
    </w:p>
    <w:p w14:paraId="30763A31" w14:textId="1CF28C58" w:rsidR="00233280" w:rsidRPr="00B14DD5" w:rsidRDefault="00233280" w:rsidP="00497857">
      <w:pPr>
        <w:pStyle w:val="3Bodytext"/>
        <w:spacing w:before="120"/>
        <w:ind w:left="720"/>
      </w:pPr>
      <w:r w:rsidRPr="00B14DD5">
        <w:t xml:space="preserve">The sponsor </w:t>
      </w:r>
      <w:r w:rsidR="00CB0017" w:rsidRPr="00B14DD5">
        <w:t>estimated that</w:t>
      </w:r>
      <w:r w:rsidR="009657EA" w:rsidRPr="00B14DD5">
        <w:t xml:space="preserve"> there should be nil impact to the PBS as PKU Lophlex Select LQ was expected to </w:t>
      </w:r>
      <w:r w:rsidR="00CB0017" w:rsidRPr="00B14DD5">
        <w:t xml:space="preserve">take market share from </w:t>
      </w:r>
      <w:r w:rsidR="009657EA" w:rsidRPr="00B14DD5">
        <w:t>PKU Lophlex LQ 20.</w:t>
      </w:r>
      <w:r w:rsidR="00814D5B" w:rsidRPr="00B14DD5">
        <w:t xml:space="preserve"> This is shown in Table 3.</w:t>
      </w:r>
    </w:p>
    <w:p w14:paraId="543F7651" w14:textId="6A16F72B" w:rsidR="00814D5B" w:rsidRPr="00B14DD5" w:rsidRDefault="00814D5B" w:rsidP="00814D5B">
      <w:pPr>
        <w:pStyle w:val="Tabletitles"/>
        <w:keepNext/>
        <w:keepLines/>
        <w:spacing w:after="0"/>
        <w:rPr>
          <w:rFonts w:asciiTheme="minorHAnsi" w:hAnsiTheme="minorHAnsi" w:cstheme="minorHAnsi"/>
          <w:sz w:val="24"/>
          <w:szCs w:val="24"/>
        </w:rPr>
      </w:pPr>
      <w:r w:rsidRPr="00B14DD5">
        <w:rPr>
          <w:rStyle w:val="CommentReference"/>
          <w:sz w:val="20"/>
          <w:szCs w:val="22"/>
        </w:rPr>
        <w:lastRenderedPageBreak/>
        <w:t>Table</w:t>
      </w:r>
      <w:r w:rsidRPr="00B14DD5">
        <w:rPr>
          <w:rFonts w:eastAsiaTheme="majorEastAsia"/>
        </w:rPr>
        <w:t xml:space="preserve"> </w:t>
      </w:r>
      <w:bookmarkStart w:id="14" w:name="_Hlk121755068"/>
      <w:r w:rsidRPr="00B14DD5">
        <w:fldChar w:fldCharType="begin" w:fldLock="1"/>
      </w:r>
      <w:r w:rsidRPr="00B14DD5">
        <w:instrText xml:space="preserve"> SEQ Table \* ARABIC </w:instrText>
      </w:r>
      <w:r w:rsidRPr="00B14DD5">
        <w:fldChar w:fldCharType="separate"/>
      </w:r>
      <w:r w:rsidRPr="008D1AA3">
        <w:t>3</w:t>
      </w:r>
      <w:r w:rsidRPr="00B14DD5">
        <w:fldChar w:fldCharType="end"/>
      </w:r>
      <w:r w:rsidRPr="00B14DD5">
        <w:rPr>
          <w:rFonts w:eastAsiaTheme="majorEastAsia"/>
        </w:rPr>
        <w:t>:</w:t>
      </w:r>
      <w:bookmarkEnd w:id="14"/>
      <w:r w:rsidRPr="00B14DD5">
        <w:rPr>
          <w:rFonts w:eastAsiaTheme="majorEastAsia"/>
        </w:rPr>
        <w:t xml:space="preserve"> </w:t>
      </w:r>
      <w:r w:rsidRPr="00B14DD5">
        <w:rPr>
          <w:rStyle w:val="CommentReference"/>
          <w:sz w:val="20"/>
          <w:szCs w:val="22"/>
        </w:rPr>
        <w:t xml:space="preserve">Estimated use and financial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
      </w:tblPr>
      <w:tblGrid>
        <w:gridCol w:w="1998"/>
        <w:gridCol w:w="1156"/>
        <w:gridCol w:w="1156"/>
        <w:gridCol w:w="1157"/>
        <w:gridCol w:w="1157"/>
        <w:gridCol w:w="1157"/>
        <w:gridCol w:w="1157"/>
      </w:tblGrid>
      <w:tr w:rsidR="00814D5B" w:rsidRPr="00B14DD5" w14:paraId="105FD85E" w14:textId="77777777" w:rsidTr="009310BF">
        <w:trPr>
          <w:cantSplit/>
          <w:tblHeader/>
          <w:jc w:val="center"/>
        </w:trPr>
        <w:tc>
          <w:tcPr>
            <w:tcW w:w="1118" w:type="pct"/>
            <w:shd w:val="clear" w:color="auto" w:fill="auto"/>
            <w:vAlign w:val="center"/>
          </w:tcPr>
          <w:p w14:paraId="21AAE469" w14:textId="77777777" w:rsidR="00814D5B" w:rsidRPr="00B14DD5" w:rsidRDefault="00814D5B" w:rsidP="00920720">
            <w:pPr>
              <w:pStyle w:val="TableText0"/>
              <w:keepLines/>
            </w:pPr>
          </w:p>
        </w:tc>
        <w:tc>
          <w:tcPr>
            <w:tcW w:w="647" w:type="pct"/>
            <w:shd w:val="clear" w:color="auto" w:fill="auto"/>
            <w:vAlign w:val="center"/>
          </w:tcPr>
          <w:p w14:paraId="34094199" w14:textId="77777777" w:rsidR="00814D5B" w:rsidRPr="00B14DD5" w:rsidRDefault="00814D5B" w:rsidP="009310BF">
            <w:pPr>
              <w:pStyle w:val="TableText0"/>
              <w:keepLines/>
              <w:jc w:val="center"/>
              <w:rPr>
                <w:b/>
              </w:rPr>
            </w:pPr>
            <w:r w:rsidRPr="00B14DD5">
              <w:rPr>
                <w:b/>
              </w:rPr>
              <w:t>Year 1</w:t>
            </w:r>
          </w:p>
        </w:tc>
        <w:tc>
          <w:tcPr>
            <w:tcW w:w="647" w:type="pct"/>
            <w:shd w:val="clear" w:color="auto" w:fill="auto"/>
            <w:vAlign w:val="center"/>
          </w:tcPr>
          <w:p w14:paraId="62265FEC" w14:textId="77777777" w:rsidR="00814D5B" w:rsidRPr="00B14DD5" w:rsidRDefault="00814D5B" w:rsidP="009310BF">
            <w:pPr>
              <w:pStyle w:val="TableText0"/>
              <w:keepLines/>
              <w:jc w:val="center"/>
              <w:rPr>
                <w:b/>
              </w:rPr>
            </w:pPr>
            <w:r w:rsidRPr="00B14DD5">
              <w:rPr>
                <w:b/>
              </w:rPr>
              <w:t>Year 2</w:t>
            </w:r>
          </w:p>
        </w:tc>
        <w:tc>
          <w:tcPr>
            <w:tcW w:w="647" w:type="pct"/>
            <w:shd w:val="clear" w:color="auto" w:fill="auto"/>
            <w:vAlign w:val="center"/>
          </w:tcPr>
          <w:p w14:paraId="753ADCAA" w14:textId="77777777" w:rsidR="00814D5B" w:rsidRPr="00B14DD5" w:rsidRDefault="00814D5B" w:rsidP="009310BF">
            <w:pPr>
              <w:pStyle w:val="TableText0"/>
              <w:keepLines/>
              <w:jc w:val="center"/>
              <w:rPr>
                <w:b/>
              </w:rPr>
            </w:pPr>
            <w:r w:rsidRPr="00B14DD5">
              <w:rPr>
                <w:b/>
              </w:rPr>
              <w:t>Year 3</w:t>
            </w:r>
          </w:p>
        </w:tc>
        <w:tc>
          <w:tcPr>
            <w:tcW w:w="647" w:type="pct"/>
            <w:shd w:val="clear" w:color="auto" w:fill="auto"/>
            <w:vAlign w:val="center"/>
          </w:tcPr>
          <w:p w14:paraId="6E30503A" w14:textId="77777777" w:rsidR="00814D5B" w:rsidRPr="00B14DD5" w:rsidRDefault="00814D5B" w:rsidP="009310BF">
            <w:pPr>
              <w:pStyle w:val="TableText0"/>
              <w:keepLines/>
              <w:jc w:val="center"/>
              <w:rPr>
                <w:b/>
              </w:rPr>
            </w:pPr>
            <w:r w:rsidRPr="00B14DD5">
              <w:rPr>
                <w:b/>
              </w:rPr>
              <w:t>Year 4</w:t>
            </w:r>
          </w:p>
        </w:tc>
        <w:tc>
          <w:tcPr>
            <w:tcW w:w="647" w:type="pct"/>
            <w:shd w:val="clear" w:color="auto" w:fill="auto"/>
            <w:vAlign w:val="center"/>
          </w:tcPr>
          <w:p w14:paraId="4E82C59E" w14:textId="77777777" w:rsidR="00814D5B" w:rsidRPr="00B14DD5" w:rsidRDefault="00814D5B" w:rsidP="009310BF">
            <w:pPr>
              <w:pStyle w:val="TableText0"/>
              <w:keepLines/>
              <w:jc w:val="center"/>
              <w:rPr>
                <w:b/>
              </w:rPr>
            </w:pPr>
            <w:r w:rsidRPr="00B14DD5">
              <w:rPr>
                <w:b/>
              </w:rPr>
              <w:t>Year 5</w:t>
            </w:r>
          </w:p>
        </w:tc>
        <w:tc>
          <w:tcPr>
            <w:tcW w:w="647" w:type="pct"/>
            <w:vAlign w:val="center"/>
          </w:tcPr>
          <w:p w14:paraId="09E424AE" w14:textId="77777777" w:rsidR="00814D5B" w:rsidRPr="00B14DD5" w:rsidRDefault="00814D5B" w:rsidP="009310BF">
            <w:pPr>
              <w:pStyle w:val="TableText0"/>
              <w:keepLines/>
              <w:jc w:val="center"/>
              <w:rPr>
                <w:b/>
              </w:rPr>
            </w:pPr>
            <w:r w:rsidRPr="00B14DD5">
              <w:rPr>
                <w:b/>
              </w:rPr>
              <w:t>Year 6</w:t>
            </w:r>
          </w:p>
        </w:tc>
      </w:tr>
      <w:tr w:rsidR="00814D5B" w:rsidRPr="00B14DD5" w14:paraId="34545E74" w14:textId="77777777" w:rsidTr="00920720">
        <w:trPr>
          <w:cantSplit/>
          <w:jc w:val="center"/>
        </w:trPr>
        <w:tc>
          <w:tcPr>
            <w:tcW w:w="5000" w:type="pct"/>
            <w:gridSpan w:val="7"/>
            <w:shd w:val="clear" w:color="auto" w:fill="auto"/>
            <w:vAlign w:val="center"/>
          </w:tcPr>
          <w:p w14:paraId="47FC479E" w14:textId="77777777" w:rsidR="00814D5B" w:rsidRPr="00B14DD5" w:rsidRDefault="00814D5B" w:rsidP="00920720">
            <w:pPr>
              <w:pStyle w:val="TableText0"/>
              <w:keepLines/>
              <w:rPr>
                <w:b/>
                <w:color w:val="000000"/>
              </w:rPr>
            </w:pPr>
            <w:r w:rsidRPr="00B14DD5">
              <w:rPr>
                <w:b/>
                <w:color w:val="000000"/>
              </w:rPr>
              <w:t>Estimated extent of use</w:t>
            </w:r>
          </w:p>
        </w:tc>
      </w:tr>
      <w:tr w:rsidR="00814D5B" w:rsidRPr="00B14DD5" w14:paraId="6EBCD897" w14:textId="77777777" w:rsidTr="009310BF">
        <w:trPr>
          <w:cantSplit/>
          <w:jc w:val="center"/>
        </w:trPr>
        <w:tc>
          <w:tcPr>
            <w:tcW w:w="1118" w:type="pct"/>
            <w:shd w:val="clear" w:color="auto" w:fill="auto"/>
            <w:vAlign w:val="center"/>
          </w:tcPr>
          <w:p w14:paraId="73F405CE" w14:textId="77777777" w:rsidR="00814D5B" w:rsidRPr="00B14DD5" w:rsidRDefault="00814D5B" w:rsidP="00814D5B">
            <w:pPr>
              <w:pStyle w:val="TableText0"/>
              <w:keepLines/>
              <w:rPr>
                <w:vertAlign w:val="superscript"/>
              </w:rPr>
            </w:pPr>
            <w:r w:rsidRPr="00B14DD5">
              <w:t>Number of scripts dispensed</w:t>
            </w:r>
            <w:r w:rsidRPr="00B14DD5">
              <w:rPr>
                <w:vertAlign w:val="superscript"/>
              </w:rPr>
              <w:t>a</w:t>
            </w:r>
          </w:p>
        </w:tc>
        <w:tc>
          <w:tcPr>
            <w:tcW w:w="647" w:type="pct"/>
            <w:shd w:val="clear" w:color="auto" w:fill="auto"/>
            <w:vAlign w:val="center"/>
          </w:tcPr>
          <w:p w14:paraId="738FB129" w14:textId="51347F1C"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6"/>
                <w14:textFill>
                  <w14:solidFill>
                    <w14:srgbClr w14:val="000000">
                      <w14:alpha w14:val="100000"/>
                    </w14:srgbClr>
                  </w14:solidFill>
                </w14:textFill>
              </w:rPr>
              <w:t xml:space="preserve">　</w:t>
            </w:r>
            <w:r w:rsidRPr="00B80225">
              <w:rPr>
                <w:color w:val="000000"/>
                <w:w w:val="15"/>
                <w:shd w:val="solid" w:color="000000" w:fill="000000"/>
                <w:fitText w:val="50" w:id="-954456576"/>
                <w14:textFill>
                  <w14:solidFill>
                    <w14:srgbClr w14:val="000000">
                      <w14:alpha w14:val="100000"/>
                    </w14:srgbClr>
                  </w14:solidFill>
                </w14:textFill>
              </w:rPr>
              <w:t>|</w:t>
            </w:r>
            <w:r w:rsidRPr="00B80225">
              <w:rPr>
                <w:rFonts w:hint="eastAsia"/>
                <w:color w:val="000000"/>
                <w:spacing w:val="-15"/>
                <w:w w:val="15"/>
                <w:shd w:val="solid" w:color="000000" w:fill="000000"/>
                <w:fitText w:val="50" w:id="-954456576"/>
                <w14:textFill>
                  <w14:solidFill>
                    <w14:srgbClr w14:val="000000">
                      <w14:alpha w14:val="100000"/>
                    </w14:srgbClr>
                  </w14:solidFill>
                </w14:textFill>
              </w:rPr>
              <w:t xml:space="preserve">　</w:t>
            </w:r>
            <w:r w:rsidR="000026BA">
              <w:t xml:space="preserve"> </w:t>
            </w:r>
            <w:r w:rsidR="009C7038" w:rsidRPr="00766C84">
              <w:rPr>
                <w:vertAlign w:val="superscript"/>
              </w:rPr>
              <w:t>1</w:t>
            </w:r>
          </w:p>
        </w:tc>
        <w:tc>
          <w:tcPr>
            <w:tcW w:w="647" w:type="pct"/>
            <w:shd w:val="clear" w:color="auto" w:fill="auto"/>
            <w:vAlign w:val="center"/>
          </w:tcPr>
          <w:p w14:paraId="6A8C5F83" w14:textId="4AA2BF3E"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5"/>
                <w14:textFill>
                  <w14:solidFill>
                    <w14:srgbClr w14:val="000000">
                      <w14:alpha w14:val="100000"/>
                    </w14:srgbClr>
                  </w14:solidFill>
                </w14:textFill>
              </w:rPr>
              <w:t xml:space="preserve">　</w:t>
            </w:r>
            <w:r w:rsidRPr="00B80225">
              <w:rPr>
                <w:color w:val="000000"/>
                <w:w w:val="15"/>
                <w:shd w:val="solid" w:color="000000" w:fill="000000"/>
                <w:fitText w:val="50" w:id="-954456575"/>
                <w14:textFill>
                  <w14:solidFill>
                    <w14:srgbClr w14:val="000000">
                      <w14:alpha w14:val="100000"/>
                    </w14:srgbClr>
                  </w14:solidFill>
                </w14:textFill>
              </w:rPr>
              <w:t>|</w:t>
            </w:r>
            <w:r w:rsidRPr="00B80225">
              <w:rPr>
                <w:rFonts w:hint="eastAsia"/>
                <w:color w:val="000000"/>
                <w:spacing w:val="-16"/>
                <w:w w:val="15"/>
                <w:shd w:val="solid" w:color="000000" w:fill="000000"/>
                <w:fitText w:val="50" w:id="-954456575"/>
                <w14:textFill>
                  <w14:solidFill>
                    <w14:srgbClr w14:val="000000">
                      <w14:alpha w14:val="100000"/>
                    </w14:srgbClr>
                  </w14:solidFill>
                </w14:textFill>
              </w:rPr>
              <w:t xml:space="preserve">　</w:t>
            </w:r>
            <w:r w:rsidR="000026BA">
              <w:t xml:space="preserve"> </w:t>
            </w:r>
            <w:r w:rsidR="009C7038" w:rsidRPr="006D6D7F">
              <w:rPr>
                <w:vertAlign w:val="superscript"/>
              </w:rPr>
              <w:t>1</w:t>
            </w:r>
          </w:p>
        </w:tc>
        <w:tc>
          <w:tcPr>
            <w:tcW w:w="647" w:type="pct"/>
            <w:shd w:val="clear" w:color="auto" w:fill="auto"/>
            <w:vAlign w:val="center"/>
          </w:tcPr>
          <w:p w14:paraId="26391AE7" w14:textId="7358BB04"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1" w:id="-954456574"/>
                <w14:textFill>
                  <w14:solidFill>
                    <w14:srgbClr w14:val="000000">
                      <w14:alpha w14:val="100000"/>
                    </w14:srgbClr>
                  </w14:solidFill>
                </w14:textFill>
              </w:rPr>
              <w:t xml:space="preserve">　</w:t>
            </w:r>
            <w:r w:rsidRPr="00B80225">
              <w:rPr>
                <w:color w:val="000000"/>
                <w:w w:val="15"/>
                <w:shd w:val="solid" w:color="000000" w:fill="000000"/>
                <w:fitText w:val="51" w:id="-954456574"/>
                <w14:textFill>
                  <w14:solidFill>
                    <w14:srgbClr w14:val="000000">
                      <w14:alpha w14:val="100000"/>
                    </w14:srgbClr>
                  </w14:solidFill>
                </w14:textFill>
              </w:rPr>
              <w:t>|</w:t>
            </w:r>
            <w:r w:rsidRPr="00B80225">
              <w:rPr>
                <w:rFonts w:hint="eastAsia"/>
                <w:color w:val="000000"/>
                <w:spacing w:val="-15"/>
                <w:w w:val="15"/>
                <w:shd w:val="solid" w:color="000000" w:fill="000000"/>
                <w:fitText w:val="51" w:id="-954456574"/>
                <w14:textFill>
                  <w14:solidFill>
                    <w14:srgbClr w14:val="000000">
                      <w14:alpha w14:val="100000"/>
                    </w14:srgbClr>
                  </w14:solidFill>
                </w14:textFill>
              </w:rPr>
              <w:t xml:space="preserve">　</w:t>
            </w:r>
            <w:r w:rsidR="000026BA">
              <w:t xml:space="preserve"> </w:t>
            </w:r>
            <w:r w:rsidR="009C7038" w:rsidRPr="006D6D7F">
              <w:rPr>
                <w:vertAlign w:val="superscript"/>
              </w:rPr>
              <w:t>1</w:t>
            </w:r>
          </w:p>
        </w:tc>
        <w:tc>
          <w:tcPr>
            <w:tcW w:w="647" w:type="pct"/>
            <w:shd w:val="clear" w:color="auto" w:fill="auto"/>
            <w:vAlign w:val="center"/>
          </w:tcPr>
          <w:p w14:paraId="77C9E27C" w14:textId="619A49A4"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3"/>
                <w14:textFill>
                  <w14:solidFill>
                    <w14:srgbClr w14:val="000000">
                      <w14:alpha w14:val="100000"/>
                    </w14:srgbClr>
                  </w14:solidFill>
                </w14:textFill>
              </w:rPr>
              <w:t xml:space="preserve">　</w:t>
            </w:r>
            <w:r w:rsidRPr="00B80225">
              <w:rPr>
                <w:color w:val="000000"/>
                <w:w w:val="15"/>
                <w:shd w:val="solid" w:color="000000" w:fill="000000"/>
                <w:fitText w:val="50" w:id="-954456573"/>
                <w14:textFill>
                  <w14:solidFill>
                    <w14:srgbClr w14:val="000000">
                      <w14:alpha w14:val="100000"/>
                    </w14:srgbClr>
                  </w14:solidFill>
                </w14:textFill>
              </w:rPr>
              <w:t>|</w:t>
            </w:r>
            <w:r w:rsidRPr="00B80225">
              <w:rPr>
                <w:rFonts w:hint="eastAsia"/>
                <w:color w:val="000000"/>
                <w:spacing w:val="-16"/>
                <w:w w:val="15"/>
                <w:shd w:val="solid" w:color="000000" w:fill="000000"/>
                <w:fitText w:val="50" w:id="-954456573"/>
                <w14:textFill>
                  <w14:solidFill>
                    <w14:srgbClr w14:val="000000">
                      <w14:alpha w14:val="100000"/>
                    </w14:srgbClr>
                  </w14:solidFill>
                </w14:textFill>
              </w:rPr>
              <w:t xml:space="preserve">　</w:t>
            </w:r>
            <w:r w:rsidR="000026BA">
              <w:t xml:space="preserve"> </w:t>
            </w:r>
            <w:r w:rsidR="009C7038" w:rsidRPr="006D6D7F">
              <w:rPr>
                <w:vertAlign w:val="superscript"/>
              </w:rPr>
              <w:t>1</w:t>
            </w:r>
          </w:p>
        </w:tc>
        <w:tc>
          <w:tcPr>
            <w:tcW w:w="647" w:type="pct"/>
            <w:shd w:val="clear" w:color="auto" w:fill="auto"/>
            <w:vAlign w:val="center"/>
          </w:tcPr>
          <w:p w14:paraId="1702B5B2" w14:textId="3AA7A022"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2"/>
                <w14:textFill>
                  <w14:solidFill>
                    <w14:srgbClr w14:val="000000">
                      <w14:alpha w14:val="100000"/>
                    </w14:srgbClr>
                  </w14:solidFill>
                </w14:textFill>
              </w:rPr>
              <w:t xml:space="preserve">　</w:t>
            </w:r>
            <w:r w:rsidRPr="00B80225">
              <w:rPr>
                <w:color w:val="000000"/>
                <w:w w:val="15"/>
                <w:shd w:val="solid" w:color="000000" w:fill="000000"/>
                <w:fitText w:val="50" w:id="-954456572"/>
                <w14:textFill>
                  <w14:solidFill>
                    <w14:srgbClr w14:val="000000">
                      <w14:alpha w14:val="100000"/>
                    </w14:srgbClr>
                  </w14:solidFill>
                </w14:textFill>
              </w:rPr>
              <w:t>|</w:t>
            </w:r>
            <w:r w:rsidRPr="00B80225">
              <w:rPr>
                <w:rFonts w:hint="eastAsia"/>
                <w:color w:val="000000"/>
                <w:spacing w:val="-16"/>
                <w:w w:val="15"/>
                <w:shd w:val="solid" w:color="000000" w:fill="000000"/>
                <w:fitText w:val="50" w:id="-954456572"/>
                <w14:textFill>
                  <w14:solidFill>
                    <w14:srgbClr w14:val="000000">
                      <w14:alpha w14:val="100000"/>
                    </w14:srgbClr>
                  </w14:solidFill>
                </w14:textFill>
              </w:rPr>
              <w:t xml:space="preserve">　</w:t>
            </w:r>
            <w:r w:rsidR="000026BA">
              <w:t xml:space="preserve"> </w:t>
            </w:r>
            <w:r w:rsidR="009C7038" w:rsidRPr="006D6D7F">
              <w:rPr>
                <w:vertAlign w:val="superscript"/>
              </w:rPr>
              <w:t>1</w:t>
            </w:r>
          </w:p>
        </w:tc>
        <w:tc>
          <w:tcPr>
            <w:tcW w:w="647" w:type="pct"/>
            <w:vAlign w:val="center"/>
          </w:tcPr>
          <w:p w14:paraId="5E0130E0" w14:textId="645B2C46"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1"/>
                <w14:textFill>
                  <w14:solidFill>
                    <w14:srgbClr w14:val="000000">
                      <w14:alpha w14:val="100000"/>
                    </w14:srgbClr>
                  </w14:solidFill>
                </w14:textFill>
              </w:rPr>
              <w:t xml:space="preserve">　</w:t>
            </w:r>
            <w:r w:rsidRPr="00B80225">
              <w:rPr>
                <w:color w:val="000000"/>
                <w:w w:val="15"/>
                <w:shd w:val="solid" w:color="000000" w:fill="000000"/>
                <w:fitText w:val="50" w:id="-954456571"/>
                <w14:textFill>
                  <w14:solidFill>
                    <w14:srgbClr w14:val="000000">
                      <w14:alpha w14:val="100000"/>
                    </w14:srgbClr>
                  </w14:solidFill>
                </w14:textFill>
              </w:rPr>
              <w:t>|</w:t>
            </w:r>
            <w:r w:rsidRPr="00B80225">
              <w:rPr>
                <w:rFonts w:hint="eastAsia"/>
                <w:color w:val="000000"/>
                <w:spacing w:val="-16"/>
                <w:w w:val="15"/>
                <w:shd w:val="solid" w:color="000000" w:fill="000000"/>
                <w:fitText w:val="50" w:id="-954456571"/>
                <w14:textFill>
                  <w14:solidFill>
                    <w14:srgbClr w14:val="000000">
                      <w14:alpha w14:val="100000"/>
                    </w14:srgbClr>
                  </w14:solidFill>
                </w14:textFill>
              </w:rPr>
              <w:t xml:space="preserve">　</w:t>
            </w:r>
            <w:r w:rsidR="000026BA">
              <w:t xml:space="preserve"> </w:t>
            </w:r>
            <w:r w:rsidR="009C7038" w:rsidRPr="006D6D7F">
              <w:rPr>
                <w:vertAlign w:val="superscript"/>
              </w:rPr>
              <w:t>1</w:t>
            </w:r>
          </w:p>
        </w:tc>
      </w:tr>
      <w:tr w:rsidR="00814D5B" w:rsidRPr="00B14DD5" w14:paraId="435CCBF6" w14:textId="77777777" w:rsidTr="00920720">
        <w:trPr>
          <w:cantSplit/>
          <w:jc w:val="center"/>
        </w:trPr>
        <w:tc>
          <w:tcPr>
            <w:tcW w:w="5000" w:type="pct"/>
            <w:gridSpan w:val="7"/>
            <w:shd w:val="clear" w:color="auto" w:fill="auto"/>
            <w:vAlign w:val="center"/>
          </w:tcPr>
          <w:p w14:paraId="5DCE032D" w14:textId="456E0CD5" w:rsidR="00814D5B" w:rsidRPr="00B14DD5" w:rsidRDefault="00814D5B" w:rsidP="00920720">
            <w:pPr>
              <w:pStyle w:val="TableText0"/>
              <w:keepLines/>
              <w:rPr>
                <w:b/>
                <w:color w:val="000000"/>
              </w:rPr>
            </w:pPr>
            <w:r w:rsidRPr="00B14DD5">
              <w:rPr>
                <w:b/>
                <w:color w:val="000000"/>
              </w:rPr>
              <w:t>Estimated financial implications of PKU Lophlex Select LQ</w:t>
            </w:r>
          </w:p>
        </w:tc>
      </w:tr>
      <w:tr w:rsidR="00814D5B" w:rsidRPr="00B14DD5" w14:paraId="422E23FA" w14:textId="77777777" w:rsidTr="009310BF">
        <w:trPr>
          <w:cantSplit/>
          <w:jc w:val="center"/>
        </w:trPr>
        <w:tc>
          <w:tcPr>
            <w:tcW w:w="1118" w:type="pct"/>
            <w:shd w:val="clear" w:color="auto" w:fill="auto"/>
            <w:vAlign w:val="center"/>
          </w:tcPr>
          <w:p w14:paraId="5A096472" w14:textId="77777777" w:rsidR="00814D5B" w:rsidRPr="00B14DD5" w:rsidRDefault="00814D5B" w:rsidP="00814D5B">
            <w:pPr>
              <w:pStyle w:val="TableText0"/>
              <w:keepLines/>
            </w:pPr>
            <w:r w:rsidRPr="00B14DD5">
              <w:t>Cost to PBS/RPBS less co-payment</w:t>
            </w:r>
          </w:p>
        </w:tc>
        <w:tc>
          <w:tcPr>
            <w:tcW w:w="647" w:type="pct"/>
            <w:shd w:val="clear" w:color="auto" w:fill="auto"/>
            <w:vAlign w:val="center"/>
          </w:tcPr>
          <w:p w14:paraId="355F5F94" w14:textId="4808879F"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0"/>
                <w14:textFill>
                  <w14:solidFill>
                    <w14:srgbClr w14:val="000000">
                      <w14:alpha w14:val="100000"/>
                    </w14:srgbClr>
                  </w14:solidFill>
                </w14:textFill>
              </w:rPr>
              <w:t xml:space="preserve">　</w:t>
            </w:r>
            <w:r w:rsidRPr="00B80225">
              <w:rPr>
                <w:color w:val="000000"/>
                <w:w w:val="15"/>
                <w:shd w:val="solid" w:color="000000" w:fill="000000"/>
                <w:fitText w:val="50" w:id="-954456570"/>
                <w14:textFill>
                  <w14:solidFill>
                    <w14:srgbClr w14:val="000000">
                      <w14:alpha w14:val="100000"/>
                    </w14:srgbClr>
                  </w14:solidFill>
                </w14:textFill>
              </w:rPr>
              <w:t>|</w:t>
            </w:r>
            <w:r w:rsidRPr="00B80225">
              <w:rPr>
                <w:rFonts w:hint="eastAsia"/>
                <w:color w:val="000000"/>
                <w:spacing w:val="-15"/>
                <w:w w:val="15"/>
                <w:shd w:val="solid" w:color="000000" w:fill="000000"/>
                <w:fitText w:val="50" w:id="-954456570"/>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26E27567" w14:textId="549C7CD1"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9"/>
                <w14:textFill>
                  <w14:solidFill>
                    <w14:srgbClr w14:val="000000">
                      <w14:alpha w14:val="100000"/>
                    </w14:srgbClr>
                  </w14:solidFill>
                </w14:textFill>
              </w:rPr>
              <w:t xml:space="preserve">　</w:t>
            </w:r>
            <w:r w:rsidRPr="00B80225">
              <w:rPr>
                <w:color w:val="000000"/>
                <w:w w:val="15"/>
                <w:shd w:val="solid" w:color="000000" w:fill="000000"/>
                <w:fitText w:val="50" w:id="-954456569"/>
                <w14:textFill>
                  <w14:solidFill>
                    <w14:srgbClr w14:val="000000">
                      <w14:alpha w14:val="100000"/>
                    </w14:srgbClr>
                  </w14:solidFill>
                </w14:textFill>
              </w:rPr>
              <w:t>|</w:t>
            </w:r>
            <w:r w:rsidRPr="00B80225">
              <w:rPr>
                <w:rFonts w:hint="eastAsia"/>
                <w:color w:val="000000"/>
                <w:spacing w:val="-16"/>
                <w:w w:val="15"/>
                <w:shd w:val="solid" w:color="000000" w:fill="000000"/>
                <w:fitText w:val="50" w:id="-954456569"/>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58BEB294" w14:textId="74C6A337"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1" w:id="-954456568"/>
                <w14:textFill>
                  <w14:solidFill>
                    <w14:srgbClr w14:val="000000">
                      <w14:alpha w14:val="100000"/>
                    </w14:srgbClr>
                  </w14:solidFill>
                </w14:textFill>
              </w:rPr>
              <w:t xml:space="preserve">　</w:t>
            </w:r>
            <w:r w:rsidRPr="00B80225">
              <w:rPr>
                <w:color w:val="000000"/>
                <w:w w:val="15"/>
                <w:shd w:val="solid" w:color="000000" w:fill="000000"/>
                <w:fitText w:val="51" w:id="-954456568"/>
                <w14:textFill>
                  <w14:solidFill>
                    <w14:srgbClr w14:val="000000">
                      <w14:alpha w14:val="100000"/>
                    </w14:srgbClr>
                  </w14:solidFill>
                </w14:textFill>
              </w:rPr>
              <w:t>|</w:t>
            </w:r>
            <w:r w:rsidRPr="00B80225">
              <w:rPr>
                <w:rFonts w:hint="eastAsia"/>
                <w:color w:val="000000"/>
                <w:spacing w:val="-15"/>
                <w:w w:val="15"/>
                <w:shd w:val="solid" w:color="000000" w:fill="000000"/>
                <w:fitText w:val="51" w:id="-954456568"/>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26D5C084" w14:textId="488E97B7"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7"/>
                <w14:textFill>
                  <w14:solidFill>
                    <w14:srgbClr w14:val="000000">
                      <w14:alpha w14:val="100000"/>
                    </w14:srgbClr>
                  </w14:solidFill>
                </w14:textFill>
              </w:rPr>
              <w:t xml:space="preserve">　</w:t>
            </w:r>
            <w:r w:rsidRPr="00B80225">
              <w:rPr>
                <w:color w:val="000000"/>
                <w:w w:val="15"/>
                <w:shd w:val="solid" w:color="000000" w:fill="000000"/>
                <w:fitText w:val="50" w:id="-954456567"/>
                <w14:textFill>
                  <w14:solidFill>
                    <w14:srgbClr w14:val="000000">
                      <w14:alpha w14:val="100000"/>
                    </w14:srgbClr>
                  </w14:solidFill>
                </w14:textFill>
              </w:rPr>
              <w:t>|</w:t>
            </w:r>
            <w:r w:rsidRPr="00B80225">
              <w:rPr>
                <w:rFonts w:hint="eastAsia"/>
                <w:color w:val="000000"/>
                <w:spacing w:val="-16"/>
                <w:w w:val="15"/>
                <w:shd w:val="solid" w:color="000000" w:fill="000000"/>
                <w:fitText w:val="50" w:id="-954456567"/>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71475F3E" w14:textId="6D57D1DF"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6"/>
                <w14:textFill>
                  <w14:solidFill>
                    <w14:srgbClr w14:val="000000">
                      <w14:alpha w14:val="100000"/>
                    </w14:srgbClr>
                  </w14:solidFill>
                </w14:textFill>
              </w:rPr>
              <w:t xml:space="preserve">　</w:t>
            </w:r>
            <w:r w:rsidRPr="00B80225">
              <w:rPr>
                <w:color w:val="000000"/>
                <w:w w:val="15"/>
                <w:shd w:val="solid" w:color="000000" w:fill="000000"/>
                <w:fitText w:val="50" w:id="-954456566"/>
                <w14:textFill>
                  <w14:solidFill>
                    <w14:srgbClr w14:val="000000">
                      <w14:alpha w14:val="100000"/>
                    </w14:srgbClr>
                  </w14:solidFill>
                </w14:textFill>
              </w:rPr>
              <w:t>|</w:t>
            </w:r>
            <w:r w:rsidRPr="00B80225">
              <w:rPr>
                <w:rFonts w:hint="eastAsia"/>
                <w:color w:val="000000"/>
                <w:spacing w:val="-16"/>
                <w:w w:val="15"/>
                <w:shd w:val="solid" w:color="000000" w:fill="000000"/>
                <w:fitText w:val="50" w:id="-954456566"/>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vAlign w:val="center"/>
          </w:tcPr>
          <w:p w14:paraId="5A1DBED0" w14:textId="40BD09FE"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5"/>
                <w14:textFill>
                  <w14:solidFill>
                    <w14:srgbClr w14:val="000000">
                      <w14:alpha w14:val="100000"/>
                    </w14:srgbClr>
                  </w14:solidFill>
                </w14:textFill>
              </w:rPr>
              <w:t xml:space="preserve">　</w:t>
            </w:r>
            <w:r w:rsidRPr="00B80225">
              <w:rPr>
                <w:color w:val="000000"/>
                <w:w w:val="15"/>
                <w:shd w:val="solid" w:color="000000" w:fill="000000"/>
                <w:fitText w:val="50" w:id="-954456565"/>
                <w14:textFill>
                  <w14:solidFill>
                    <w14:srgbClr w14:val="000000">
                      <w14:alpha w14:val="100000"/>
                    </w14:srgbClr>
                  </w14:solidFill>
                </w14:textFill>
              </w:rPr>
              <w:t>|</w:t>
            </w:r>
            <w:r w:rsidRPr="00B80225">
              <w:rPr>
                <w:rFonts w:hint="eastAsia"/>
                <w:color w:val="000000"/>
                <w:spacing w:val="-16"/>
                <w:w w:val="15"/>
                <w:shd w:val="solid" w:color="000000" w:fill="000000"/>
                <w:fitText w:val="50" w:id="-954456565"/>
                <w14:textFill>
                  <w14:solidFill>
                    <w14:srgbClr w14:val="000000">
                      <w14:alpha w14:val="100000"/>
                    </w14:srgbClr>
                  </w14:solidFill>
                </w14:textFill>
              </w:rPr>
              <w:t xml:space="preserve">　</w:t>
            </w:r>
            <w:r w:rsidR="000026BA">
              <w:t xml:space="preserve"> </w:t>
            </w:r>
            <w:r w:rsidR="005507E7">
              <w:rPr>
                <w:vertAlign w:val="superscript"/>
              </w:rPr>
              <w:t>2</w:t>
            </w:r>
          </w:p>
        </w:tc>
      </w:tr>
      <w:tr w:rsidR="00814D5B" w:rsidRPr="00B14DD5" w14:paraId="197737E3" w14:textId="77777777" w:rsidTr="00920720">
        <w:trPr>
          <w:cantSplit/>
          <w:jc w:val="center"/>
        </w:trPr>
        <w:tc>
          <w:tcPr>
            <w:tcW w:w="5000" w:type="pct"/>
            <w:gridSpan w:val="7"/>
            <w:shd w:val="clear" w:color="auto" w:fill="auto"/>
            <w:vAlign w:val="center"/>
          </w:tcPr>
          <w:p w14:paraId="7F2715AB" w14:textId="6B57CD77" w:rsidR="00814D5B" w:rsidRPr="00B14DD5" w:rsidRDefault="00814D5B" w:rsidP="00920720">
            <w:pPr>
              <w:pStyle w:val="TableText0"/>
              <w:keepLines/>
              <w:rPr>
                <w:b/>
                <w:color w:val="000000"/>
              </w:rPr>
            </w:pPr>
            <w:bookmarkStart w:id="15" w:name="_Hlk88815214"/>
            <w:r w:rsidRPr="00B14DD5">
              <w:rPr>
                <w:b/>
                <w:color w:val="000000"/>
              </w:rPr>
              <w:t>Estimated financial implications of PKU Lophlex LQ 20</w:t>
            </w:r>
          </w:p>
        </w:tc>
      </w:tr>
      <w:tr w:rsidR="00814D5B" w:rsidRPr="00B14DD5" w14:paraId="27FB4B64" w14:textId="77777777" w:rsidTr="009310BF">
        <w:trPr>
          <w:cantSplit/>
          <w:jc w:val="center"/>
        </w:trPr>
        <w:tc>
          <w:tcPr>
            <w:tcW w:w="1118" w:type="pct"/>
            <w:shd w:val="clear" w:color="auto" w:fill="auto"/>
            <w:vAlign w:val="center"/>
          </w:tcPr>
          <w:p w14:paraId="0DA7AF33" w14:textId="77777777" w:rsidR="00814D5B" w:rsidRPr="00B14DD5" w:rsidRDefault="00814D5B" w:rsidP="00814D5B">
            <w:pPr>
              <w:pStyle w:val="TableText0"/>
              <w:keepLines/>
            </w:pPr>
            <w:r w:rsidRPr="00B14DD5">
              <w:t>Cost to PBS/RPBS less co-payment</w:t>
            </w:r>
          </w:p>
        </w:tc>
        <w:tc>
          <w:tcPr>
            <w:tcW w:w="647" w:type="pct"/>
            <w:shd w:val="clear" w:color="auto" w:fill="auto"/>
            <w:vAlign w:val="center"/>
          </w:tcPr>
          <w:p w14:paraId="74F8DFB0" w14:textId="3560BAF1"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4"/>
                <w14:textFill>
                  <w14:solidFill>
                    <w14:srgbClr w14:val="000000">
                      <w14:alpha w14:val="100000"/>
                    </w14:srgbClr>
                  </w14:solidFill>
                </w14:textFill>
              </w:rPr>
              <w:t xml:space="preserve">　</w:t>
            </w:r>
            <w:r w:rsidRPr="00B80225">
              <w:rPr>
                <w:color w:val="000000"/>
                <w:w w:val="15"/>
                <w:shd w:val="solid" w:color="000000" w:fill="000000"/>
                <w:fitText w:val="50" w:id="-954456564"/>
                <w14:textFill>
                  <w14:solidFill>
                    <w14:srgbClr w14:val="000000">
                      <w14:alpha w14:val="100000"/>
                    </w14:srgbClr>
                  </w14:solidFill>
                </w14:textFill>
              </w:rPr>
              <w:t>|</w:t>
            </w:r>
            <w:r w:rsidRPr="00B80225">
              <w:rPr>
                <w:rFonts w:hint="eastAsia"/>
                <w:color w:val="000000"/>
                <w:spacing w:val="-15"/>
                <w:w w:val="15"/>
                <w:shd w:val="solid" w:color="000000" w:fill="000000"/>
                <w:fitText w:val="50" w:id="-954456564"/>
                <w14:textFill>
                  <w14:solidFill>
                    <w14:srgbClr w14:val="000000">
                      <w14:alpha w14:val="100000"/>
                    </w14:srgbClr>
                  </w14:solidFill>
                </w14:textFill>
              </w:rPr>
              <w:t xml:space="preserve">　</w:t>
            </w:r>
            <w:r w:rsidR="000026BA">
              <w:t xml:space="preserve"> </w:t>
            </w:r>
            <w:r w:rsidR="005507E7" w:rsidRPr="00766C84">
              <w:rPr>
                <w:vertAlign w:val="superscript"/>
              </w:rPr>
              <w:t>3</w:t>
            </w:r>
          </w:p>
        </w:tc>
        <w:tc>
          <w:tcPr>
            <w:tcW w:w="647" w:type="pct"/>
            <w:shd w:val="clear" w:color="auto" w:fill="auto"/>
            <w:vAlign w:val="center"/>
          </w:tcPr>
          <w:p w14:paraId="0AAA4A91" w14:textId="6D2B2B87"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3"/>
                <w14:textFill>
                  <w14:solidFill>
                    <w14:srgbClr w14:val="000000">
                      <w14:alpha w14:val="100000"/>
                    </w14:srgbClr>
                  </w14:solidFill>
                </w14:textFill>
              </w:rPr>
              <w:t xml:space="preserve">　</w:t>
            </w:r>
            <w:r w:rsidRPr="00B80225">
              <w:rPr>
                <w:color w:val="000000"/>
                <w:w w:val="15"/>
                <w:shd w:val="solid" w:color="000000" w:fill="000000"/>
                <w:fitText w:val="50" w:id="-954456563"/>
                <w14:textFill>
                  <w14:solidFill>
                    <w14:srgbClr w14:val="000000">
                      <w14:alpha w14:val="100000"/>
                    </w14:srgbClr>
                  </w14:solidFill>
                </w14:textFill>
              </w:rPr>
              <w:t>|</w:t>
            </w:r>
            <w:r w:rsidRPr="00B80225">
              <w:rPr>
                <w:rFonts w:hint="eastAsia"/>
                <w:color w:val="000000"/>
                <w:spacing w:val="-15"/>
                <w:w w:val="15"/>
                <w:shd w:val="solid" w:color="000000" w:fill="000000"/>
                <w:fitText w:val="50" w:id="-954456563"/>
                <w14:textFill>
                  <w14:solidFill>
                    <w14:srgbClr w14:val="000000">
                      <w14:alpha w14:val="100000"/>
                    </w14:srgbClr>
                  </w14:solidFill>
                </w14:textFill>
              </w:rPr>
              <w:t xml:space="preserve">　</w:t>
            </w:r>
            <w:r w:rsidR="000026BA">
              <w:t xml:space="preserve"> </w:t>
            </w:r>
            <w:r w:rsidR="005507E7" w:rsidRPr="006D6D7F">
              <w:rPr>
                <w:vertAlign w:val="superscript"/>
              </w:rPr>
              <w:t>3</w:t>
            </w:r>
          </w:p>
        </w:tc>
        <w:tc>
          <w:tcPr>
            <w:tcW w:w="647" w:type="pct"/>
            <w:shd w:val="clear" w:color="auto" w:fill="auto"/>
            <w:vAlign w:val="center"/>
          </w:tcPr>
          <w:p w14:paraId="41FB583E" w14:textId="60E9FB69"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1" w:id="-954456562"/>
                <w14:textFill>
                  <w14:solidFill>
                    <w14:srgbClr w14:val="000000">
                      <w14:alpha w14:val="100000"/>
                    </w14:srgbClr>
                  </w14:solidFill>
                </w14:textFill>
              </w:rPr>
              <w:t xml:space="preserve">　</w:t>
            </w:r>
            <w:r w:rsidRPr="00B80225">
              <w:rPr>
                <w:color w:val="000000"/>
                <w:w w:val="15"/>
                <w:shd w:val="solid" w:color="000000" w:fill="000000"/>
                <w:fitText w:val="51" w:id="-954456562"/>
                <w14:textFill>
                  <w14:solidFill>
                    <w14:srgbClr w14:val="000000">
                      <w14:alpha w14:val="100000"/>
                    </w14:srgbClr>
                  </w14:solidFill>
                </w14:textFill>
              </w:rPr>
              <w:t>|</w:t>
            </w:r>
            <w:r w:rsidRPr="00B80225">
              <w:rPr>
                <w:rFonts w:hint="eastAsia"/>
                <w:color w:val="000000"/>
                <w:spacing w:val="-15"/>
                <w:w w:val="15"/>
                <w:shd w:val="solid" w:color="000000" w:fill="000000"/>
                <w:fitText w:val="51" w:id="-954456562"/>
                <w14:textFill>
                  <w14:solidFill>
                    <w14:srgbClr w14:val="000000">
                      <w14:alpha w14:val="100000"/>
                    </w14:srgbClr>
                  </w14:solidFill>
                </w14:textFill>
              </w:rPr>
              <w:t xml:space="preserve">　</w:t>
            </w:r>
            <w:r w:rsidR="000026BA">
              <w:t xml:space="preserve"> </w:t>
            </w:r>
            <w:r w:rsidR="005507E7" w:rsidRPr="006D6D7F">
              <w:rPr>
                <w:vertAlign w:val="superscript"/>
              </w:rPr>
              <w:t>3</w:t>
            </w:r>
          </w:p>
        </w:tc>
        <w:tc>
          <w:tcPr>
            <w:tcW w:w="647" w:type="pct"/>
            <w:shd w:val="clear" w:color="auto" w:fill="auto"/>
            <w:vAlign w:val="center"/>
          </w:tcPr>
          <w:p w14:paraId="62752BDF" w14:textId="63BF4BEE"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1"/>
                <w14:textFill>
                  <w14:solidFill>
                    <w14:srgbClr w14:val="000000">
                      <w14:alpha w14:val="100000"/>
                    </w14:srgbClr>
                  </w14:solidFill>
                </w14:textFill>
              </w:rPr>
              <w:t xml:space="preserve">　</w:t>
            </w:r>
            <w:r w:rsidRPr="00B80225">
              <w:rPr>
                <w:color w:val="000000"/>
                <w:w w:val="15"/>
                <w:shd w:val="solid" w:color="000000" w:fill="000000"/>
                <w:fitText w:val="50" w:id="-954456561"/>
                <w14:textFill>
                  <w14:solidFill>
                    <w14:srgbClr w14:val="000000">
                      <w14:alpha w14:val="100000"/>
                    </w14:srgbClr>
                  </w14:solidFill>
                </w14:textFill>
              </w:rPr>
              <w:t>|</w:t>
            </w:r>
            <w:r w:rsidRPr="00B80225">
              <w:rPr>
                <w:rFonts w:hint="eastAsia"/>
                <w:color w:val="000000"/>
                <w:spacing w:val="-16"/>
                <w:w w:val="15"/>
                <w:shd w:val="solid" w:color="000000" w:fill="000000"/>
                <w:fitText w:val="50" w:id="-954456561"/>
                <w14:textFill>
                  <w14:solidFill>
                    <w14:srgbClr w14:val="000000">
                      <w14:alpha w14:val="100000"/>
                    </w14:srgbClr>
                  </w14:solidFill>
                </w14:textFill>
              </w:rPr>
              <w:t xml:space="preserve">　</w:t>
            </w:r>
            <w:r w:rsidR="000026BA">
              <w:t xml:space="preserve"> </w:t>
            </w:r>
            <w:r w:rsidR="005507E7" w:rsidRPr="006D6D7F">
              <w:rPr>
                <w:vertAlign w:val="superscript"/>
              </w:rPr>
              <w:t>3</w:t>
            </w:r>
          </w:p>
        </w:tc>
        <w:tc>
          <w:tcPr>
            <w:tcW w:w="647" w:type="pct"/>
            <w:shd w:val="clear" w:color="auto" w:fill="auto"/>
            <w:vAlign w:val="center"/>
          </w:tcPr>
          <w:p w14:paraId="4420F2B0" w14:textId="2FC57B44"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60"/>
                <w14:textFill>
                  <w14:solidFill>
                    <w14:srgbClr w14:val="000000">
                      <w14:alpha w14:val="100000"/>
                    </w14:srgbClr>
                  </w14:solidFill>
                </w14:textFill>
              </w:rPr>
              <w:t xml:space="preserve">　</w:t>
            </w:r>
            <w:r w:rsidRPr="00B80225">
              <w:rPr>
                <w:color w:val="000000"/>
                <w:w w:val="15"/>
                <w:shd w:val="solid" w:color="000000" w:fill="000000"/>
                <w:fitText w:val="50" w:id="-954456560"/>
                <w14:textFill>
                  <w14:solidFill>
                    <w14:srgbClr w14:val="000000">
                      <w14:alpha w14:val="100000"/>
                    </w14:srgbClr>
                  </w14:solidFill>
                </w14:textFill>
              </w:rPr>
              <w:t>|</w:t>
            </w:r>
            <w:r w:rsidRPr="00B80225">
              <w:rPr>
                <w:rFonts w:hint="eastAsia"/>
                <w:color w:val="000000"/>
                <w:spacing w:val="-16"/>
                <w:w w:val="15"/>
                <w:shd w:val="solid" w:color="000000" w:fill="000000"/>
                <w:fitText w:val="50" w:id="-954456560"/>
                <w14:textFill>
                  <w14:solidFill>
                    <w14:srgbClr w14:val="000000">
                      <w14:alpha w14:val="100000"/>
                    </w14:srgbClr>
                  </w14:solidFill>
                </w14:textFill>
              </w:rPr>
              <w:t xml:space="preserve">　</w:t>
            </w:r>
            <w:r w:rsidR="000026BA">
              <w:t xml:space="preserve"> </w:t>
            </w:r>
            <w:r w:rsidR="005507E7" w:rsidRPr="006D6D7F">
              <w:rPr>
                <w:vertAlign w:val="superscript"/>
              </w:rPr>
              <w:t>3</w:t>
            </w:r>
          </w:p>
        </w:tc>
        <w:tc>
          <w:tcPr>
            <w:tcW w:w="647" w:type="pct"/>
            <w:vAlign w:val="center"/>
          </w:tcPr>
          <w:p w14:paraId="3F0B1A43" w14:textId="02C8C656"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6"/>
                <w14:textFill>
                  <w14:solidFill>
                    <w14:srgbClr w14:val="000000">
                      <w14:alpha w14:val="100000"/>
                    </w14:srgbClr>
                  </w14:solidFill>
                </w14:textFill>
              </w:rPr>
              <w:t xml:space="preserve">　</w:t>
            </w:r>
            <w:r w:rsidRPr="00B80225">
              <w:rPr>
                <w:color w:val="000000"/>
                <w:w w:val="15"/>
                <w:shd w:val="solid" w:color="000000" w:fill="000000"/>
                <w:fitText w:val="50" w:id="-954456576"/>
                <w14:textFill>
                  <w14:solidFill>
                    <w14:srgbClr w14:val="000000">
                      <w14:alpha w14:val="100000"/>
                    </w14:srgbClr>
                  </w14:solidFill>
                </w14:textFill>
              </w:rPr>
              <w:t>|</w:t>
            </w:r>
            <w:r w:rsidRPr="00B80225">
              <w:rPr>
                <w:rFonts w:hint="eastAsia"/>
                <w:color w:val="000000"/>
                <w:spacing w:val="-16"/>
                <w:w w:val="15"/>
                <w:shd w:val="solid" w:color="000000" w:fill="000000"/>
                <w:fitText w:val="50" w:id="-954456576"/>
                <w14:textFill>
                  <w14:solidFill>
                    <w14:srgbClr w14:val="000000">
                      <w14:alpha w14:val="100000"/>
                    </w14:srgbClr>
                  </w14:solidFill>
                </w14:textFill>
              </w:rPr>
              <w:t xml:space="preserve">　</w:t>
            </w:r>
            <w:r w:rsidR="000026BA">
              <w:t xml:space="preserve"> </w:t>
            </w:r>
            <w:r w:rsidR="005507E7" w:rsidRPr="006D6D7F">
              <w:rPr>
                <w:vertAlign w:val="superscript"/>
              </w:rPr>
              <w:t>3</w:t>
            </w:r>
          </w:p>
        </w:tc>
      </w:tr>
      <w:bookmarkEnd w:id="15"/>
      <w:tr w:rsidR="00814D5B" w:rsidRPr="00B14DD5" w14:paraId="73819CBC" w14:textId="77777777" w:rsidTr="00920720">
        <w:trPr>
          <w:cantSplit/>
          <w:jc w:val="center"/>
        </w:trPr>
        <w:tc>
          <w:tcPr>
            <w:tcW w:w="5000" w:type="pct"/>
            <w:gridSpan w:val="7"/>
            <w:shd w:val="clear" w:color="auto" w:fill="auto"/>
            <w:vAlign w:val="center"/>
          </w:tcPr>
          <w:p w14:paraId="6E880701" w14:textId="77777777" w:rsidR="00814D5B" w:rsidRPr="00B14DD5" w:rsidRDefault="00814D5B" w:rsidP="00920720">
            <w:pPr>
              <w:pStyle w:val="TableText0"/>
              <w:keepLines/>
              <w:rPr>
                <w:b/>
                <w:bCs w:val="0"/>
                <w:color w:val="000000"/>
              </w:rPr>
            </w:pPr>
            <w:r w:rsidRPr="00B14DD5">
              <w:rPr>
                <w:b/>
                <w:bCs w:val="0"/>
                <w:color w:val="000000"/>
              </w:rPr>
              <w:t>Net financial implications</w:t>
            </w:r>
          </w:p>
        </w:tc>
      </w:tr>
      <w:tr w:rsidR="00814D5B" w:rsidRPr="005507E7" w14:paraId="78A95D8C" w14:textId="77777777" w:rsidTr="009310BF">
        <w:trPr>
          <w:cantSplit/>
          <w:jc w:val="center"/>
        </w:trPr>
        <w:tc>
          <w:tcPr>
            <w:tcW w:w="1118" w:type="pct"/>
            <w:shd w:val="clear" w:color="auto" w:fill="auto"/>
            <w:vAlign w:val="center"/>
          </w:tcPr>
          <w:p w14:paraId="4E66BD60" w14:textId="77777777" w:rsidR="00814D5B" w:rsidRPr="00B14DD5" w:rsidRDefault="00814D5B" w:rsidP="00814D5B">
            <w:pPr>
              <w:pStyle w:val="TableText0"/>
              <w:keepLines/>
            </w:pPr>
            <w:r w:rsidRPr="00B14DD5">
              <w:t>Net cost to PBS/RPBS</w:t>
            </w:r>
          </w:p>
        </w:tc>
        <w:tc>
          <w:tcPr>
            <w:tcW w:w="647" w:type="pct"/>
            <w:shd w:val="clear" w:color="auto" w:fill="auto"/>
            <w:vAlign w:val="center"/>
          </w:tcPr>
          <w:p w14:paraId="567BE710" w14:textId="0B03214A"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5"/>
                <w14:textFill>
                  <w14:solidFill>
                    <w14:srgbClr w14:val="000000">
                      <w14:alpha w14:val="100000"/>
                    </w14:srgbClr>
                  </w14:solidFill>
                </w14:textFill>
              </w:rPr>
              <w:t xml:space="preserve">　</w:t>
            </w:r>
            <w:r w:rsidRPr="00B80225">
              <w:rPr>
                <w:color w:val="000000"/>
                <w:w w:val="15"/>
                <w:shd w:val="solid" w:color="000000" w:fill="000000"/>
                <w:fitText w:val="50" w:id="-954456575"/>
                <w14:textFill>
                  <w14:solidFill>
                    <w14:srgbClr w14:val="000000">
                      <w14:alpha w14:val="100000"/>
                    </w14:srgbClr>
                  </w14:solidFill>
                </w14:textFill>
              </w:rPr>
              <w:t>|</w:t>
            </w:r>
            <w:r w:rsidRPr="00B80225">
              <w:rPr>
                <w:rFonts w:hint="eastAsia"/>
                <w:color w:val="000000"/>
                <w:spacing w:val="-16"/>
                <w:w w:val="15"/>
                <w:shd w:val="solid" w:color="000000" w:fill="000000"/>
                <w:fitText w:val="50" w:id="-954456575"/>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6A5C2CD2" w14:textId="2464EB58"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4"/>
                <w14:textFill>
                  <w14:solidFill>
                    <w14:srgbClr w14:val="000000">
                      <w14:alpha w14:val="100000"/>
                    </w14:srgbClr>
                  </w14:solidFill>
                </w14:textFill>
              </w:rPr>
              <w:t xml:space="preserve">　</w:t>
            </w:r>
            <w:r w:rsidRPr="00B80225">
              <w:rPr>
                <w:color w:val="000000"/>
                <w:w w:val="15"/>
                <w:shd w:val="solid" w:color="000000" w:fill="000000"/>
                <w:fitText w:val="50" w:id="-954456574"/>
                <w14:textFill>
                  <w14:solidFill>
                    <w14:srgbClr w14:val="000000">
                      <w14:alpha w14:val="100000"/>
                    </w14:srgbClr>
                  </w14:solidFill>
                </w14:textFill>
              </w:rPr>
              <w:t>|</w:t>
            </w:r>
            <w:r w:rsidRPr="00B80225">
              <w:rPr>
                <w:rFonts w:hint="eastAsia"/>
                <w:color w:val="000000"/>
                <w:spacing w:val="-15"/>
                <w:w w:val="15"/>
                <w:shd w:val="solid" w:color="000000" w:fill="000000"/>
                <w:fitText w:val="50" w:id="-954456574"/>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6D307696" w14:textId="48B4B2F1"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1" w:id="-954456573"/>
                <w14:textFill>
                  <w14:solidFill>
                    <w14:srgbClr w14:val="000000">
                      <w14:alpha w14:val="100000"/>
                    </w14:srgbClr>
                  </w14:solidFill>
                </w14:textFill>
              </w:rPr>
              <w:t xml:space="preserve">　</w:t>
            </w:r>
            <w:r w:rsidRPr="00B80225">
              <w:rPr>
                <w:color w:val="000000"/>
                <w:w w:val="15"/>
                <w:shd w:val="solid" w:color="000000" w:fill="000000"/>
                <w:fitText w:val="51" w:id="-954456573"/>
                <w14:textFill>
                  <w14:solidFill>
                    <w14:srgbClr w14:val="000000">
                      <w14:alpha w14:val="100000"/>
                    </w14:srgbClr>
                  </w14:solidFill>
                </w14:textFill>
              </w:rPr>
              <w:t>|</w:t>
            </w:r>
            <w:r w:rsidRPr="00B80225">
              <w:rPr>
                <w:rFonts w:hint="eastAsia"/>
                <w:color w:val="000000"/>
                <w:spacing w:val="-15"/>
                <w:w w:val="15"/>
                <w:shd w:val="solid" w:color="000000" w:fill="000000"/>
                <w:fitText w:val="51" w:id="-954456573"/>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774253D2" w14:textId="72838685"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2"/>
                <w14:textFill>
                  <w14:solidFill>
                    <w14:srgbClr w14:val="000000">
                      <w14:alpha w14:val="100000"/>
                    </w14:srgbClr>
                  </w14:solidFill>
                </w14:textFill>
              </w:rPr>
              <w:t xml:space="preserve">　</w:t>
            </w:r>
            <w:r w:rsidRPr="00B80225">
              <w:rPr>
                <w:color w:val="000000"/>
                <w:w w:val="15"/>
                <w:shd w:val="solid" w:color="000000" w:fill="000000"/>
                <w:fitText w:val="50" w:id="-954456572"/>
                <w14:textFill>
                  <w14:solidFill>
                    <w14:srgbClr w14:val="000000">
                      <w14:alpha w14:val="100000"/>
                    </w14:srgbClr>
                  </w14:solidFill>
                </w14:textFill>
              </w:rPr>
              <w:t>|</w:t>
            </w:r>
            <w:r w:rsidRPr="00B80225">
              <w:rPr>
                <w:rFonts w:hint="eastAsia"/>
                <w:color w:val="000000"/>
                <w:spacing w:val="-16"/>
                <w:w w:val="15"/>
                <w:shd w:val="solid" w:color="000000" w:fill="000000"/>
                <w:fitText w:val="50" w:id="-954456572"/>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shd w:val="clear" w:color="auto" w:fill="auto"/>
            <w:vAlign w:val="center"/>
          </w:tcPr>
          <w:p w14:paraId="46969EE4" w14:textId="523A0BA5"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1"/>
                <w14:textFill>
                  <w14:solidFill>
                    <w14:srgbClr w14:val="000000">
                      <w14:alpha w14:val="100000"/>
                    </w14:srgbClr>
                  </w14:solidFill>
                </w14:textFill>
              </w:rPr>
              <w:t xml:space="preserve">　</w:t>
            </w:r>
            <w:r w:rsidRPr="00B80225">
              <w:rPr>
                <w:color w:val="000000"/>
                <w:w w:val="15"/>
                <w:shd w:val="solid" w:color="000000" w:fill="000000"/>
                <w:fitText w:val="50" w:id="-954456571"/>
                <w14:textFill>
                  <w14:solidFill>
                    <w14:srgbClr w14:val="000000">
                      <w14:alpha w14:val="100000"/>
                    </w14:srgbClr>
                  </w14:solidFill>
                </w14:textFill>
              </w:rPr>
              <w:t>|</w:t>
            </w:r>
            <w:r w:rsidRPr="00B80225">
              <w:rPr>
                <w:rFonts w:hint="eastAsia"/>
                <w:color w:val="000000"/>
                <w:spacing w:val="-16"/>
                <w:w w:val="15"/>
                <w:shd w:val="solid" w:color="000000" w:fill="000000"/>
                <w:fitText w:val="50" w:id="-954456571"/>
                <w14:textFill>
                  <w14:solidFill>
                    <w14:srgbClr w14:val="000000">
                      <w14:alpha w14:val="100000"/>
                    </w14:srgbClr>
                  </w14:solidFill>
                </w14:textFill>
              </w:rPr>
              <w:t xml:space="preserve">　</w:t>
            </w:r>
            <w:r w:rsidR="000026BA">
              <w:t xml:space="preserve"> </w:t>
            </w:r>
            <w:r w:rsidR="005507E7">
              <w:rPr>
                <w:vertAlign w:val="superscript"/>
              </w:rPr>
              <w:t>2</w:t>
            </w:r>
          </w:p>
        </w:tc>
        <w:tc>
          <w:tcPr>
            <w:tcW w:w="647" w:type="pct"/>
            <w:vAlign w:val="center"/>
          </w:tcPr>
          <w:p w14:paraId="1B5A778F" w14:textId="7A443258" w:rsidR="00814D5B" w:rsidRPr="00766C84" w:rsidRDefault="00B80225" w:rsidP="009310BF">
            <w:pPr>
              <w:pStyle w:val="TableText0"/>
              <w:keepLines/>
              <w:jc w:val="center"/>
              <w:rPr>
                <w:color w:val="000000"/>
                <w:highlight w:val="lightGray"/>
              </w:rPr>
            </w:pPr>
            <w:r w:rsidRPr="00B80225">
              <w:rPr>
                <w:rFonts w:hint="eastAsia"/>
                <w:color w:val="000000"/>
                <w:w w:val="15"/>
                <w:shd w:val="solid" w:color="000000" w:fill="000000"/>
                <w:fitText w:val="50" w:id="-954456570"/>
                <w14:textFill>
                  <w14:solidFill>
                    <w14:srgbClr w14:val="000000">
                      <w14:alpha w14:val="100000"/>
                    </w14:srgbClr>
                  </w14:solidFill>
                </w14:textFill>
              </w:rPr>
              <w:t xml:space="preserve">　</w:t>
            </w:r>
            <w:r w:rsidRPr="00B80225">
              <w:rPr>
                <w:color w:val="000000"/>
                <w:w w:val="15"/>
                <w:shd w:val="solid" w:color="000000" w:fill="000000"/>
                <w:fitText w:val="50" w:id="-954456570"/>
                <w14:textFill>
                  <w14:solidFill>
                    <w14:srgbClr w14:val="000000">
                      <w14:alpha w14:val="100000"/>
                    </w14:srgbClr>
                  </w14:solidFill>
                </w14:textFill>
              </w:rPr>
              <w:t>|</w:t>
            </w:r>
            <w:r w:rsidRPr="00B80225">
              <w:rPr>
                <w:rFonts w:hint="eastAsia"/>
                <w:color w:val="000000"/>
                <w:spacing w:val="-16"/>
                <w:w w:val="15"/>
                <w:shd w:val="solid" w:color="000000" w:fill="000000"/>
                <w:fitText w:val="50" w:id="-954456570"/>
                <w14:textFill>
                  <w14:solidFill>
                    <w14:srgbClr w14:val="000000">
                      <w14:alpha w14:val="100000"/>
                    </w14:srgbClr>
                  </w14:solidFill>
                </w14:textFill>
              </w:rPr>
              <w:t xml:space="preserve">　</w:t>
            </w:r>
            <w:r w:rsidR="000026BA">
              <w:t xml:space="preserve"> </w:t>
            </w:r>
            <w:r w:rsidR="005507E7">
              <w:rPr>
                <w:vertAlign w:val="superscript"/>
              </w:rPr>
              <w:t>2</w:t>
            </w:r>
          </w:p>
        </w:tc>
      </w:tr>
    </w:tbl>
    <w:p w14:paraId="1476B155" w14:textId="7E7021AB" w:rsidR="00814D5B" w:rsidRPr="00B14DD5" w:rsidRDefault="00814D5B" w:rsidP="00814D5B">
      <w:pPr>
        <w:pStyle w:val="TableFigureFooter"/>
        <w:keepNext/>
        <w:jc w:val="left"/>
      </w:pPr>
      <w:r w:rsidRPr="00B14DD5">
        <w:rPr>
          <w:vertAlign w:val="superscript"/>
        </w:rPr>
        <w:t>a</w:t>
      </w:r>
      <w:r w:rsidRPr="00B14DD5">
        <w:t xml:space="preserve"> Assuming 12 scripts per patient per year as estimated by the submission. </w:t>
      </w:r>
    </w:p>
    <w:p w14:paraId="287DCBE4" w14:textId="1210FD05" w:rsidR="00814D5B" w:rsidRPr="00B14DD5" w:rsidRDefault="00814D5B" w:rsidP="00814D5B">
      <w:pPr>
        <w:pStyle w:val="TableFigureFooter"/>
        <w:keepNext/>
        <w:jc w:val="left"/>
      </w:pPr>
      <w:r w:rsidRPr="00B14DD5">
        <w:t>Abbreviations: PBS = Pharmaceutical Benefits Scheme; RPBS = Repatriation Pharmaceutical Benefits Scheme.</w:t>
      </w:r>
    </w:p>
    <w:p w14:paraId="6438169D" w14:textId="391DD85E" w:rsidR="00814D5B" w:rsidRDefault="00814D5B" w:rsidP="00AD27CA">
      <w:pPr>
        <w:pStyle w:val="TableFigureFooter"/>
      </w:pPr>
      <w:r w:rsidRPr="00B14DD5">
        <w:t>Source: Re-work- UCM-Release-3-Workbook-v1081- PKU Lophlex Select LQ 190224.xlsx</w:t>
      </w:r>
      <w:r w:rsidR="009310BF" w:rsidRPr="00B14DD5">
        <w:t xml:space="preserve"> with Departmental corrections to Sheet 2e. Scripts - market - Cell J106 - 100% added to the cell.; Sheet 3a. Scripts - proposed - Cell L144 - The substitution rate per script was changed from 100 to 1, Sheet 3b. Impact - proposed (pub) - Cell I274 - deleted $0.00 from the cell</w:t>
      </w:r>
      <w:r w:rsidR="00C741BC" w:rsidRPr="00B14DD5">
        <w:t xml:space="preserve"> </w:t>
      </w:r>
      <w:r w:rsidR="009310BF" w:rsidRPr="00B14DD5">
        <w:t>and Sheet 4b. Impact - affected (pub)  - Cell I274 - deleted $0.00 from the cell.</w:t>
      </w:r>
    </w:p>
    <w:p w14:paraId="0F6D951A" w14:textId="77777777" w:rsidR="009C7038" w:rsidRPr="009C7038" w:rsidRDefault="009C7038" w:rsidP="009C7038">
      <w:pPr>
        <w:pStyle w:val="TableFigureFooter"/>
        <w:rPr>
          <w:i/>
        </w:rPr>
      </w:pPr>
      <w:r w:rsidRPr="009C7038">
        <w:rPr>
          <w:i/>
        </w:rPr>
        <w:t xml:space="preserve">The redacted values correspond to the following ranges: </w:t>
      </w:r>
    </w:p>
    <w:p w14:paraId="79FDC83B" w14:textId="77777777" w:rsidR="009C7038" w:rsidRPr="009C7038" w:rsidRDefault="009C7038" w:rsidP="009C7038">
      <w:pPr>
        <w:pStyle w:val="TableFigureFooter"/>
        <w:rPr>
          <w:i/>
        </w:rPr>
      </w:pPr>
      <w:r w:rsidRPr="009C7038">
        <w:rPr>
          <w:i/>
          <w:vertAlign w:val="superscript"/>
        </w:rPr>
        <w:t>1</w:t>
      </w:r>
      <w:r w:rsidRPr="009C7038">
        <w:rPr>
          <w:i/>
        </w:rPr>
        <w:t xml:space="preserve"> &lt; 500</w:t>
      </w:r>
    </w:p>
    <w:p w14:paraId="17F76BB5" w14:textId="77777777" w:rsidR="009C7038" w:rsidRPr="009C7038" w:rsidRDefault="009C7038" w:rsidP="009C7038">
      <w:pPr>
        <w:pStyle w:val="TableFigureFooter"/>
        <w:rPr>
          <w:i/>
        </w:rPr>
      </w:pPr>
      <w:r w:rsidRPr="009C7038">
        <w:rPr>
          <w:i/>
          <w:vertAlign w:val="superscript"/>
        </w:rPr>
        <w:t>2</w:t>
      </w:r>
      <w:r w:rsidRPr="009C7038">
        <w:rPr>
          <w:i/>
        </w:rPr>
        <w:t xml:space="preserve"> </w:t>
      </w:r>
      <w:bookmarkStart w:id="16" w:name="_Hlk103335803"/>
      <w:r w:rsidRPr="009C7038">
        <w:rPr>
          <w:i/>
        </w:rPr>
        <w:t>$0 to &lt; $10 million</w:t>
      </w:r>
      <w:bookmarkEnd w:id="16"/>
    </w:p>
    <w:p w14:paraId="463A8016" w14:textId="146FAE55" w:rsidR="009C7038" w:rsidRPr="000026BA" w:rsidRDefault="009C7038" w:rsidP="00AD27CA">
      <w:pPr>
        <w:pStyle w:val="TableFigureFooter"/>
        <w:rPr>
          <w:i/>
        </w:rPr>
      </w:pPr>
      <w:r w:rsidRPr="009C7038">
        <w:rPr>
          <w:i/>
          <w:vertAlign w:val="superscript"/>
        </w:rPr>
        <w:t>3</w:t>
      </w:r>
      <w:r w:rsidRPr="009C7038">
        <w:rPr>
          <w:i/>
        </w:rPr>
        <w:t xml:space="preserve"> net cost saving</w:t>
      </w:r>
    </w:p>
    <w:p w14:paraId="6D21A960" w14:textId="57E00A15" w:rsidR="00D70349" w:rsidRPr="00B14DD5" w:rsidRDefault="009657EA" w:rsidP="00497857">
      <w:pPr>
        <w:pStyle w:val="3Bodytext"/>
        <w:spacing w:before="120"/>
        <w:ind w:left="720"/>
      </w:pPr>
      <w:r w:rsidRPr="00B14DD5">
        <w:t xml:space="preserve">The sponsor </w:t>
      </w:r>
      <w:r w:rsidR="009B75D3" w:rsidRPr="00B14DD5">
        <w:t>stated</w:t>
      </w:r>
      <w:r w:rsidRPr="00B14DD5">
        <w:t xml:space="preserve"> that PKU Lophlex Select LQ is intended to provide </w:t>
      </w:r>
      <w:r w:rsidR="009B75D3" w:rsidRPr="00B14DD5">
        <w:t xml:space="preserve">existing </w:t>
      </w:r>
      <w:r w:rsidRPr="00B14DD5">
        <w:t>users of PKU Lophlex LQ 20 with more choices regarding flavours and calories consumed when trying to meet their protein replacement goals.</w:t>
      </w:r>
    </w:p>
    <w:p w14:paraId="2AF503DF" w14:textId="44E2E372" w:rsidR="00CC0826" w:rsidRPr="00B14DD5" w:rsidRDefault="00814D5B" w:rsidP="00497857">
      <w:pPr>
        <w:pStyle w:val="3Bodytext"/>
        <w:spacing w:before="120"/>
        <w:ind w:left="720"/>
      </w:pPr>
      <w:r w:rsidRPr="00B14DD5">
        <w:t>T</w:t>
      </w:r>
      <w:r w:rsidR="00CC0826" w:rsidRPr="00B14DD5">
        <w:t xml:space="preserve">he sponsor provided a list of inputs </w:t>
      </w:r>
      <w:r w:rsidRPr="00B14DD5">
        <w:t xml:space="preserve">used in </w:t>
      </w:r>
      <w:r w:rsidR="00CC0826" w:rsidRPr="00B14DD5">
        <w:t xml:space="preserve">the model. The sponsor nominated comparator PKU Lophlex </w:t>
      </w:r>
      <w:r w:rsidR="00211AF4" w:rsidRPr="00B14DD5">
        <w:t>LQ 20 (i</w:t>
      </w:r>
      <w:r w:rsidR="00CC0826" w:rsidRPr="00B14DD5">
        <w:t>tem 9021T</w:t>
      </w:r>
      <w:r w:rsidR="00211AF4" w:rsidRPr="00B14DD5">
        <w:t>)</w:t>
      </w:r>
      <w:r w:rsidR="0007014F" w:rsidRPr="00B14DD5">
        <w:t xml:space="preserve"> as the market where scripts would be replaced by the listing of PKU Lophlex Select LQ</w:t>
      </w:r>
      <w:r w:rsidR="00CC0826" w:rsidRPr="00B14DD5">
        <w:t>.</w:t>
      </w:r>
    </w:p>
    <w:p w14:paraId="4E03752F" w14:textId="575F2979" w:rsidR="00CC0826" w:rsidRPr="00B14DD5" w:rsidRDefault="00CC0826" w:rsidP="00497857">
      <w:pPr>
        <w:pStyle w:val="3Bodytext"/>
        <w:spacing w:before="120"/>
        <w:ind w:left="720"/>
      </w:pPr>
      <w:r w:rsidRPr="00B14DD5">
        <w:t>The sponsor estimated that there would be no change to the market growth rate if PKU Lophlex Select LQ were to be listed. This is because the nutritional formula market is well established with multiple competitors.</w:t>
      </w:r>
    </w:p>
    <w:p w14:paraId="4CF2709B" w14:textId="2331F631" w:rsidR="00CC0826" w:rsidRPr="00B14DD5" w:rsidRDefault="00CC0826" w:rsidP="00497857">
      <w:pPr>
        <w:pStyle w:val="3Bodytext"/>
        <w:spacing w:before="120"/>
        <w:ind w:left="720"/>
      </w:pPr>
      <w:r w:rsidRPr="00B14DD5">
        <w:t xml:space="preserve">The submission predicted that PKU Lophlex Select LQ would take market share from PKU Lophlex LQ 20 at proportions of 5% in Year 1, increasing to 30% in Year 6 </w:t>
      </w:r>
    </w:p>
    <w:p w14:paraId="29840DA7" w14:textId="14497ACE" w:rsidR="00CC0826" w:rsidRPr="00B14DD5" w:rsidRDefault="00CC0826" w:rsidP="00497857">
      <w:pPr>
        <w:pStyle w:val="3Bodytext"/>
        <w:spacing w:before="120"/>
        <w:ind w:left="720"/>
      </w:pPr>
      <w:r w:rsidRPr="00B14DD5">
        <w:t xml:space="preserve">The submission stated that they expected no impacts to other Government Health budgets. This </w:t>
      </w:r>
      <w:r w:rsidR="00AD27CA" w:rsidRPr="00B14DD5">
        <w:t>claim is</w:t>
      </w:r>
      <w:r w:rsidRPr="00B14DD5">
        <w:t xml:space="preserve"> reasonable considering there is no requested change to the </w:t>
      </w:r>
      <w:r w:rsidR="00211AF4" w:rsidRPr="00B14DD5">
        <w:t>r</w:t>
      </w:r>
      <w:r w:rsidRPr="00B14DD5">
        <w:t>estriction</w:t>
      </w:r>
      <w:r w:rsidR="00AD27CA" w:rsidRPr="00B14DD5">
        <w:t xml:space="preserve"> or </w:t>
      </w:r>
      <w:r w:rsidR="00211AF4" w:rsidRPr="00B14DD5">
        <w:t>a</w:t>
      </w:r>
      <w:r w:rsidRPr="00B14DD5">
        <w:t>uthority levels</w:t>
      </w:r>
      <w:r w:rsidR="00211AF4" w:rsidRPr="00B14DD5">
        <w:t>.</w:t>
      </w:r>
    </w:p>
    <w:p w14:paraId="070C902A" w14:textId="77777777" w:rsidR="005F7E53" w:rsidRPr="00B14DD5" w:rsidRDefault="005F7E53" w:rsidP="005F7E53">
      <w:pPr>
        <w:pStyle w:val="Heading1"/>
        <w:keepLines/>
        <w:numPr>
          <w:ilvl w:val="0"/>
          <w:numId w:val="2"/>
        </w:numPr>
        <w:spacing w:before="240"/>
        <w:ind w:left="709" w:hanging="709"/>
        <w:rPr>
          <w:sz w:val="32"/>
          <w:szCs w:val="32"/>
        </w:rPr>
      </w:pPr>
      <w:r w:rsidRPr="00B14DD5">
        <w:rPr>
          <w:sz w:val="32"/>
          <w:szCs w:val="32"/>
        </w:rPr>
        <w:t>NPWP consideration</w:t>
      </w:r>
    </w:p>
    <w:p w14:paraId="08034C44" w14:textId="3F451F33" w:rsidR="005F7E53" w:rsidRPr="00B14DD5" w:rsidRDefault="005F7E53" w:rsidP="009C699A">
      <w:pPr>
        <w:pStyle w:val="3Bodytext"/>
        <w:ind w:left="720"/>
      </w:pPr>
      <w:r w:rsidRPr="00B14DD5">
        <w:t xml:space="preserve">The NPWP advised that PKU Lophlex LQ 20 was an appropriate comparator PKU Lophlex Select LQ, and PKU Air 20 and PKU Cooler 20 are also alternate comparators. </w:t>
      </w:r>
      <w:r w:rsidR="00AA4956" w:rsidRPr="00B14DD5">
        <w:t>The Secretariat noted that both PKU Air 20 and PKU Cooler 20 are not the lowest cost comparator with a DPMQ of $1691.81 compared to PKU Lophlex LQ 20 ($1672.49).</w:t>
      </w:r>
    </w:p>
    <w:p w14:paraId="0191783E" w14:textId="5F1AFFCA" w:rsidR="005F7E53" w:rsidRPr="00B14DD5" w:rsidRDefault="005F7E53" w:rsidP="009C699A">
      <w:pPr>
        <w:pStyle w:val="3Bodytext"/>
        <w:ind w:left="720"/>
      </w:pPr>
      <w:r w:rsidRPr="00B14DD5">
        <w:t xml:space="preserve">The NPWP advised that PKU Lophlex Select LQ is nutritionally similar to the comparators and would provide a non-inferior clinical benefit. However, </w:t>
      </w:r>
      <w:r w:rsidRPr="00B14DD5">
        <w:rPr>
          <w:rFonts w:eastAsia="Times New Roman"/>
        </w:rPr>
        <w:t xml:space="preserve">the NPWP also requested that a comparison of the ingredients for PKU Lophlex Select LQ against </w:t>
      </w:r>
      <w:r w:rsidRPr="00B14DD5">
        <w:rPr>
          <w:rFonts w:eastAsia="Times New Roman"/>
        </w:rPr>
        <w:lastRenderedPageBreak/>
        <w:t>PKU Lophlex LQ 20 be provided to support the nutritional comparisons of the products.</w:t>
      </w:r>
      <w:r w:rsidR="00EB6640" w:rsidRPr="00B14DD5">
        <w:rPr>
          <w:rFonts w:eastAsia="Times New Roman"/>
        </w:rPr>
        <w:t xml:space="preserve"> </w:t>
      </w:r>
      <w:r w:rsidR="00CC09D1" w:rsidRPr="00B14DD5">
        <w:rPr>
          <w:rFonts w:eastAsia="Times New Roman"/>
        </w:rPr>
        <w:t>The NPWP considered that the comparison of the ingredients supported the claim of nutritional similarity of the products</w:t>
      </w:r>
      <w:r w:rsidR="00EB6640" w:rsidRPr="00B14DD5">
        <w:rPr>
          <w:rFonts w:eastAsia="Times New Roman"/>
          <w:i/>
          <w:iCs/>
        </w:rPr>
        <w:t xml:space="preserve">. </w:t>
      </w:r>
    </w:p>
    <w:p w14:paraId="6ED5449F" w14:textId="77777777" w:rsidR="00E2561F" w:rsidRPr="00B14DD5" w:rsidRDefault="00E2561F" w:rsidP="009310BF">
      <w:pPr>
        <w:pStyle w:val="3Bodytext"/>
        <w:ind w:left="720"/>
      </w:pPr>
      <w:r w:rsidRPr="00B14DD5">
        <w:t>The NPWP agreed with the sponsor’s estimation that listing PKU Lophlex Select LQ on the PBS would result in a nil financial impact to the PBS/RPBS.</w:t>
      </w:r>
    </w:p>
    <w:p w14:paraId="7A798277" w14:textId="0F9259A3" w:rsidR="005F7E53" w:rsidRPr="00B14DD5" w:rsidRDefault="005F7E53" w:rsidP="009C699A">
      <w:pPr>
        <w:pStyle w:val="3Bodytext"/>
        <w:ind w:left="720"/>
      </w:pPr>
      <w:r w:rsidRPr="00B14DD5">
        <w:t>The NPWP supported the listing of PKU Lophlex Select LQ as a General Schedule Restricted Benefit for the dietary management of PKU on a cost-minimisation basis to the lowest cost comparator on a price per gram of PE basis.</w:t>
      </w:r>
      <w:r w:rsidR="00AA4956" w:rsidRPr="00B14DD5">
        <w:t xml:space="preserve"> </w:t>
      </w:r>
    </w:p>
    <w:p w14:paraId="228F155B" w14:textId="616F8A94" w:rsidR="005F7E53" w:rsidRPr="00B14DD5" w:rsidRDefault="005F7E53" w:rsidP="009C699A">
      <w:pPr>
        <w:pStyle w:val="3Bodytext"/>
        <w:ind w:left="720"/>
      </w:pPr>
      <w:r w:rsidRPr="00B14DD5">
        <w:t xml:space="preserve">The NPWP raised that the reiterative naming conventions for PKU Lophlex and other nutritional products have the potential to cause confusion and could pose a quality use of medicines (QUM) issue. </w:t>
      </w:r>
    </w:p>
    <w:p w14:paraId="1D9E7EA4" w14:textId="77777777" w:rsidR="009D13B5" w:rsidRPr="00B14DD5" w:rsidRDefault="009D13B5" w:rsidP="00DE4D14">
      <w:pPr>
        <w:pStyle w:val="2-SectionHeading"/>
      </w:pPr>
      <w:bookmarkStart w:id="17" w:name="_Hlk76381249"/>
      <w:bookmarkStart w:id="18" w:name="_Hlk76377955"/>
      <w:r w:rsidRPr="00B14DD5">
        <w:t>PBAC Outcome</w:t>
      </w:r>
    </w:p>
    <w:p w14:paraId="4F194680" w14:textId="2101B7E9" w:rsidR="007447D0" w:rsidRPr="008D1AA3" w:rsidRDefault="009D13B5" w:rsidP="009D13B5">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recommended th</w:t>
      </w:r>
      <w:r w:rsidR="004D5E31" w:rsidRPr="008D1AA3">
        <w:rPr>
          <w:rFonts w:asciiTheme="minorHAnsi" w:hAnsiTheme="minorHAnsi" w:cs="Arial"/>
          <w:snapToGrid w:val="0"/>
        </w:rPr>
        <w:t xml:space="preserve">at </w:t>
      </w:r>
      <w:r w:rsidR="004D5E31" w:rsidRPr="00B14DD5">
        <w:t>amino acid formula with vitamins and minerals without phenylalanine (PKU Lophlex Select LQ) be listed on the PBS as a</w:t>
      </w:r>
      <w:r w:rsidRPr="008D1AA3">
        <w:rPr>
          <w:rFonts w:asciiTheme="minorHAnsi" w:hAnsiTheme="minorHAnsi" w:cs="Arial"/>
          <w:snapToGrid w:val="0"/>
        </w:rPr>
        <w:t xml:space="preserve"> </w:t>
      </w:r>
      <w:r w:rsidR="00CC09D1" w:rsidRPr="00B14DD5">
        <w:t>General Schedule Restricted Benefit for the dietary management of phenylketonuria (PKU)</w:t>
      </w:r>
      <w:r w:rsidR="000A4B12" w:rsidRPr="00B14DD5">
        <w:t xml:space="preserve"> under the same </w:t>
      </w:r>
      <w:r w:rsidR="007447D0" w:rsidRPr="00B14DD5">
        <w:t xml:space="preserve">circumstances as PKU Lophlex LQ 20. </w:t>
      </w:r>
    </w:p>
    <w:p w14:paraId="7AFBECCD" w14:textId="689B720A" w:rsidR="007447D0" w:rsidRPr="008D1AA3" w:rsidRDefault="007447D0" w:rsidP="007447D0">
      <w:pPr>
        <w:widowControl w:val="0"/>
        <w:numPr>
          <w:ilvl w:val="1"/>
          <w:numId w:val="2"/>
        </w:numPr>
        <w:spacing w:after="120"/>
        <w:ind w:left="720"/>
        <w:rPr>
          <w:rFonts w:asciiTheme="minorHAnsi" w:hAnsiTheme="minorHAnsi" w:cs="Arial"/>
          <w:snapToGrid w:val="0"/>
        </w:rPr>
      </w:pPr>
      <w:r w:rsidRPr="00B14DD5">
        <w:t>The PBAC considered that PKU Lophlex Select LQ</w:t>
      </w:r>
      <w:r w:rsidRPr="008D1AA3">
        <w:rPr>
          <w:rFonts w:asciiTheme="minorHAnsi" w:hAnsiTheme="minorHAnsi" w:cs="Arial"/>
          <w:snapToGrid w:val="0"/>
        </w:rPr>
        <w:t xml:space="preserve"> should be cost-minimised to the lowest cost comparator accepted by the NPWP (PKU </w:t>
      </w:r>
      <w:r w:rsidRPr="00B14DD5">
        <w:t>Lophlex LQ 20, PKU Cooler 20 and PKU Air 20)</w:t>
      </w:r>
      <w:r w:rsidRPr="008D1AA3">
        <w:rPr>
          <w:rFonts w:asciiTheme="minorHAnsi" w:hAnsiTheme="minorHAnsi" w:cs="Arial"/>
          <w:snapToGrid w:val="0"/>
        </w:rPr>
        <w:t xml:space="preserve"> at an equivalent price per gram of PE.</w:t>
      </w:r>
    </w:p>
    <w:p w14:paraId="2894847E" w14:textId="2AF918B0" w:rsidR="000A4B12" w:rsidRPr="008D1AA3" w:rsidRDefault="000A4B12" w:rsidP="00A028B3">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considered the </w:t>
      </w:r>
      <w:r w:rsidR="00C53DF7" w:rsidRPr="008D1AA3">
        <w:rPr>
          <w:rFonts w:asciiTheme="minorHAnsi" w:hAnsiTheme="minorHAnsi" w:cs="Arial"/>
          <w:snapToGrid w:val="0"/>
        </w:rPr>
        <w:t xml:space="preserve">nominated </w:t>
      </w:r>
      <w:r w:rsidRPr="008D1AA3">
        <w:rPr>
          <w:rFonts w:asciiTheme="minorHAnsi" w:hAnsiTheme="minorHAnsi" w:cs="Arial"/>
          <w:snapToGrid w:val="0"/>
        </w:rPr>
        <w:t>main comparator</w:t>
      </w:r>
      <w:r w:rsidR="00C53DF7" w:rsidRPr="008D1AA3">
        <w:rPr>
          <w:rFonts w:asciiTheme="minorHAnsi" w:hAnsiTheme="minorHAnsi" w:cs="Arial"/>
          <w:snapToGrid w:val="0"/>
        </w:rPr>
        <w:t>,</w:t>
      </w:r>
      <w:r w:rsidRPr="008D1AA3">
        <w:rPr>
          <w:rFonts w:asciiTheme="minorHAnsi" w:hAnsiTheme="minorHAnsi" w:cs="Arial"/>
          <w:snapToGrid w:val="0"/>
        </w:rPr>
        <w:t xml:space="preserve"> </w:t>
      </w:r>
      <w:r w:rsidRPr="00B14DD5">
        <w:t>PKU Lophlex LQ 20</w:t>
      </w:r>
      <w:r w:rsidR="00C53DF7" w:rsidRPr="00B14DD5">
        <w:t>,</w:t>
      </w:r>
      <w:r w:rsidRPr="00B14DD5">
        <w:t xml:space="preserve"> to be reasonable and </w:t>
      </w:r>
      <w:r w:rsidR="00C53DF7" w:rsidRPr="00B14DD5">
        <w:t>considered</w:t>
      </w:r>
      <w:r w:rsidRPr="00B14DD5">
        <w:t xml:space="preserve"> that PKU Cooler 20 and PKU Air 20 are reasonable alternative comparators.</w:t>
      </w:r>
      <w:r w:rsidRPr="008D1AA3">
        <w:rPr>
          <w:rFonts w:asciiTheme="minorHAnsi" w:hAnsiTheme="minorHAnsi" w:cs="Arial"/>
          <w:snapToGrid w:val="0"/>
        </w:rPr>
        <w:t xml:space="preserve"> </w:t>
      </w:r>
    </w:p>
    <w:p w14:paraId="1C8D207B" w14:textId="67B53575" w:rsidR="007447D0" w:rsidRPr="008D1AA3" w:rsidRDefault="007447D0" w:rsidP="007447D0">
      <w:pPr>
        <w:widowControl w:val="0"/>
        <w:numPr>
          <w:ilvl w:val="1"/>
          <w:numId w:val="2"/>
        </w:numPr>
        <w:spacing w:after="120"/>
        <w:ind w:left="720"/>
        <w:rPr>
          <w:rFonts w:asciiTheme="minorHAnsi" w:hAnsiTheme="minorHAnsi" w:cs="Arial"/>
          <w:snapToGrid w:val="0"/>
        </w:rPr>
      </w:pPr>
      <w:bookmarkStart w:id="19" w:name="_Hlk76376200"/>
      <w:r w:rsidRPr="008D1AA3">
        <w:rPr>
          <w:rFonts w:asciiTheme="minorHAnsi" w:hAnsiTheme="minorHAnsi" w:cs="Arial"/>
          <w:snapToGrid w:val="0"/>
        </w:rPr>
        <w:t xml:space="preserve">The PBAC noted and supported the NPWP advice </w:t>
      </w:r>
      <w:r w:rsidRPr="00B14DD5">
        <w:t>that PKU Lophlex Select LQ</w:t>
      </w:r>
      <w:r w:rsidRPr="008D1AA3">
        <w:rPr>
          <w:rFonts w:asciiTheme="minorHAnsi" w:hAnsiTheme="minorHAnsi" w:cs="Arial"/>
          <w:snapToGrid w:val="0"/>
        </w:rPr>
        <w:t xml:space="preserve"> </w:t>
      </w:r>
      <w:r w:rsidRPr="00B14DD5">
        <w:t>is nutritionally similar to the comparators and would provide a non-inferior clinical benefit.</w:t>
      </w:r>
    </w:p>
    <w:bookmarkEnd w:id="19"/>
    <w:p w14:paraId="6BE2245E" w14:textId="5EBDEA63" w:rsidR="007447D0" w:rsidRPr="008D1AA3" w:rsidRDefault="007447D0" w:rsidP="0072195C">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considered the estimated use and estimated nil net financial impact to the PBS/RPBS over 6 years to be reasonable.</w:t>
      </w:r>
    </w:p>
    <w:p w14:paraId="1DD0B167" w14:textId="7B1952E0" w:rsidR="009D13B5" w:rsidRPr="008D1AA3" w:rsidRDefault="009D13B5" w:rsidP="009D13B5">
      <w:pPr>
        <w:widowControl w:val="0"/>
        <w:numPr>
          <w:ilvl w:val="1"/>
          <w:numId w:val="2"/>
        </w:numPr>
        <w:spacing w:after="120"/>
        <w:ind w:left="720"/>
        <w:rPr>
          <w:rFonts w:asciiTheme="minorHAnsi" w:hAnsiTheme="minorHAnsi" w:cs="Arial"/>
          <w:bCs/>
          <w:snapToGrid w:val="0"/>
        </w:rPr>
      </w:pPr>
      <w:r w:rsidRPr="008D1AA3">
        <w:rPr>
          <w:rFonts w:asciiTheme="minorHAnsi" w:hAnsiTheme="minorHAnsi" w:cs="Arial"/>
          <w:bCs/>
          <w:snapToGrid w:val="0"/>
        </w:rPr>
        <w:t xml:space="preserve">The PBAC advised that </w:t>
      </w:r>
      <w:r w:rsidR="007447D0" w:rsidRPr="00B14DD5">
        <w:t xml:space="preserve">PKU Lophlex Select LQ </w:t>
      </w:r>
      <w:r w:rsidRPr="008D1AA3">
        <w:rPr>
          <w:rFonts w:asciiTheme="minorHAnsi" w:hAnsiTheme="minorHAnsi" w:cs="Arial"/>
          <w:bCs/>
          <w:snapToGrid w:val="0"/>
        </w:rPr>
        <w:t xml:space="preserve">is suitable for prescribing by nurse practitioners. </w:t>
      </w:r>
    </w:p>
    <w:p w14:paraId="3DC8446A" w14:textId="20D34E75" w:rsidR="007447D0" w:rsidRPr="008D1AA3" w:rsidRDefault="009D13B5" w:rsidP="007447D0">
      <w:pPr>
        <w:widowControl w:val="0"/>
        <w:numPr>
          <w:ilvl w:val="1"/>
          <w:numId w:val="2"/>
        </w:numPr>
        <w:spacing w:after="120"/>
        <w:ind w:left="720"/>
        <w:rPr>
          <w:rFonts w:asciiTheme="minorHAnsi" w:hAnsiTheme="minorHAnsi" w:cs="Arial"/>
          <w:snapToGrid w:val="0"/>
        </w:rPr>
      </w:pPr>
      <w:r w:rsidRPr="008D1AA3">
        <w:rPr>
          <w:rFonts w:asciiTheme="minorHAnsi" w:hAnsiTheme="minorHAnsi" w:cs="Arial"/>
          <w:bCs/>
          <w:snapToGrid w:val="0"/>
        </w:rPr>
        <w:t>The PBAC recommended that the Early Supply Rule should</w:t>
      </w:r>
      <w:r w:rsidR="007447D0" w:rsidRPr="008D1AA3">
        <w:rPr>
          <w:rFonts w:asciiTheme="minorHAnsi" w:hAnsiTheme="minorHAnsi" w:cs="Arial"/>
          <w:snapToGrid w:val="0"/>
        </w:rPr>
        <w:t xml:space="preserve"> not apply, as it has been the PBAC’s view that general nutrients be exempt.</w:t>
      </w:r>
    </w:p>
    <w:p w14:paraId="46F565DB" w14:textId="2D84EDAC" w:rsidR="007447D0" w:rsidRPr="008D1AA3" w:rsidRDefault="007447D0" w:rsidP="007447D0">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Pr="00B14DD5">
        <w:t xml:space="preserve">PKU Lophlex Select LQ </w:t>
      </w:r>
      <w:r w:rsidRPr="008D1AA3">
        <w:rPr>
          <w:rFonts w:asciiTheme="minorHAnsi" w:hAnsiTheme="minorHAnsi" w:cs="Arial"/>
          <w:snapToGrid w:val="0"/>
        </w:rPr>
        <w:t xml:space="preserve">is not expected to provide a substantial and clinically relevant improvement in efficacy, or reduction of toxicity, over </w:t>
      </w:r>
      <w:r w:rsidRPr="00B14DD5">
        <w:t>PKU Lophlex LQ 20</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 xml:space="preserve">for Pricing Pathway </w:t>
      </w:r>
      <w:r w:rsidRPr="008D1AA3">
        <w:rPr>
          <w:rFonts w:asciiTheme="minorHAnsi" w:hAnsiTheme="minorHAnsi" w:cs="Arial"/>
          <w:snapToGrid w:val="0"/>
        </w:rPr>
        <w:lastRenderedPageBreak/>
        <w:t>A were not met.</w:t>
      </w:r>
    </w:p>
    <w:p w14:paraId="4F516A1C" w14:textId="77777777" w:rsidR="007447D0" w:rsidRPr="008D1AA3" w:rsidRDefault="007447D0" w:rsidP="007447D0">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noted that this submission is not eligible for an Independent Review as it received a positive recommendation.</w:t>
      </w:r>
    </w:p>
    <w:p w14:paraId="39F443D6" w14:textId="01608F10" w:rsidR="009D13B5" w:rsidRPr="008D1AA3" w:rsidRDefault="009D13B5" w:rsidP="0023298B">
      <w:pPr>
        <w:widowControl w:val="0"/>
        <w:rPr>
          <w:rFonts w:asciiTheme="minorHAnsi" w:hAnsiTheme="minorHAnsi" w:cs="Arial"/>
          <w:b/>
          <w:bCs/>
          <w:snapToGrid w:val="0"/>
        </w:rPr>
      </w:pPr>
      <w:r w:rsidRPr="008D1AA3">
        <w:rPr>
          <w:rFonts w:asciiTheme="minorHAnsi" w:hAnsiTheme="minorHAnsi" w:cs="Arial"/>
          <w:b/>
          <w:bCs/>
          <w:snapToGrid w:val="0"/>
        </w:rPr>
        <w:t>Outcome:</w:t>
      </w:r>
    </w:p>
    <w:p w14:paraId="4422602C" w14:textId="6996A6E8" w:rsidR="007A6A18" w:rsidRPr="000026BA" w:rsidRDefault="009D13B5" w:rsidP="007A6A18">
      <w:pPr>
        <w:rPr>
          <w:rFonts w:asciiTheme="minorHAnsi" w:hAnsiTheme="minorHAnsi" w:cs="Arial"/>
          <w:bCs/>
          <w:snapToGrid w:val="0"/>
        </w:rPr>
      </w:pPr>
      <w:r w:rsidRPr="008D1AA3">
        <w:rPr>
          <w:rFonts w:asciiTheme="minorHAnsi" w:hAnsiTheme="minorHAnsi" w:cs="Arial"/>
          <w:bCs/>
          <w:snapToGrid w:val="0"/>
        </w:rPr>
        <w:t xml:space="preserve">Recommended </w:t>
      </w:r>
    </w:p>
    <w:bookmarkEnd w:id="17"/>
    <w:p w14:paraId="152203E6" w14:textId="77777777" w:rsidR="009D13B5" w:rsidRPr="00B14DD5" w:rsidRDefault="009D13B5" w:rsidP="00DE4D14">
      <w:pPr>
        <w:pStyle w:val="2-SectionHeading"/>
      </w:pPr>
      <w:r w:rsidRPr="00B14DD5">
        <w:t>Recommended listing</w:t>
      </w:r>
    </w:p>
    <w:p w14:paraId="6F1320D5" w14:textId="77777777" w:rsidR="009D13B5" w:rsidRPr="00B14DD5" w:rsidRDefault="009D13B5" w:rsidP="007A6A18">
      <w:pPr>
        <w:pStyle w:val="3Bodytext"/>
        <w:ind w:left="709"/>
        <w:rPr>
          <w:snapToGrid w:val="0"/>
        </w:rPr>
      </w:pPr>
      <w:r w:rsidRPr="00B14DD5">
        <w:rPr>
          <w:snapToGrid w:val="0"/>
        </w:rPr>
        <w:t>Add new item:</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dd new item:"/>
      </w:tblPr>
      <w:tblGrid>
        <w:gridCol w:w="2835"/>
        <w:gridCol w:w="1843"/>
        <w:gridCol w:w="709"/>
        <w:gridCol w:w="709"/>
        <w:gridCol w:w="708"/>
        <w:gridCol w:w="709"/>
        <w:gridCol w:w="1559"/>
      </w:tblGrid>
      <w:tr w:rsidR="00E64520" w:rsidRPr="00B14DD5" w14:paraId="3BBBBFAA" w14:textId="77777777" w:rsidTr="004E372F">
        <w:trPr>
          <w:cantSplit/>
          <w:trHeight w:val="20"/>
        </w:trPr>
        <w:tc>
          <w:tcPr>
            <w:tcW w:w="4678" w:type="dxa"/>
            <w:gridSpan w:val="2"/>
            <w:vAlign w:val="center"/>
          </w:tcPr>
          <w:p w14:paraId="24B1DEC4" w14:textId="77777777" w:rsidR="00E64520" w:rsidRPr="00B14DD5" w:rsidRDefault="00E64520" w:rsidP="004E372F">
            <w:pPr>
              <w:keepNext/>
              <w:keepLines/>
              <w:rPr>
                <w:rFonts w:ascii="Arial Narrow" w:hAnsi="Arial Narrow" w:cs="Arial"/>
                <w:b/>
                <w:bCs/>
                <w:sz w:val="20"/>
                <w:szCs w:val="20"/>
              </w:rPr>
            </w:pPr>
            <w:r w:rsidRPr="00B14DD5">
              <w:rPr>
                <w:rFonts w:ascii="Arial Narrow" w:hAnsi="Arial Narrow" w:cs="Arial"/>
                <w:b/>
                <w:bCs/>
                <w:sz w:val="20"/>
                <w:szCs w:val="20"/>
              </w:rPr>
              <w:t>MEDICINAL PRODUCT</w:t>
            </w:r>
          </w:p>
          <w:p w14:paraId="56BBC5DD" w14:textId="77777777" w:rsidR="00E64520" w:rsidRPr="00B14DD5" w:rsidRDefault="00E64520" w:rsidP="004E372F">
            <w:pPr>
              <w:keepNext/>
              <w:keepLines/>
              <w:rPr>
                <w:rFonts w:ascii="Arial Narrow" w:hAnsi="Arial Narrow" w:cs="Arial"/>
                <w:b/>
                <w:sz w:val="20"/>
                <w:szCs w:val="20"/>
              </w:rPr>
            </w:pPr>
            <w:r w:rsidRPr="00B14DD5">
              <w:rPr>
                <w:rFonts w:ascii="Arial Narrow" w:hAnsi="Arial Narrow" w:cs="Arial"/>
                <w:b/>
                <w:bCs/>
                <w:sz w:val="20"/>
                <w:szCs w:val="20"/>
              </w:rPr>
              <w:t>medicinal product pack</w:t>
            </w:r>
          </w:p>
        </w:tc>
        <w:tc>
          <w:tcPr>
            <w:tcW w:w="709" w:type="dxa"/>
            <w:vAlign w:val="center"/>
          </w:tcPr>
          <w:p w14:paraId="7CA2A61E" w14:textId="77777777" w:rsidR="00E64520" w:rsidRPr="00B14DD5" w:rsidRDefault="00E64520" w:rsidP="004E372F">
            <w:pPr>
              <w:keepNext/>
              <w:keepLines/>
              <w:jc w:val="center"/>
              <w:rPr>
                <w:rFonts w:ascii="Arial Narrow" w:hAnsi="Arial Narrow" w:cs="Arial"/>
                <w:b/>
                <w:sz w:val="20"/>
                <w:szCs w:val="20"/>
              </w:rPr>
            </w:pPr>
            <w:r w:rsidRPr="00B14DD5">
              <w:rPr>
                <w:rFonts w:ascii="Arial Narrow" w:hAnsi="Arial Narrow" w:cs="Arial"/>
                <w:b/>
                <w:sz w:val="20"/>
                <w:szCs w:val="20"/>
              </w:rPr>
              <w:t>PBS item code</w:t>
            </w:r>
          </w:p>
        </w:tc>
        <w:tc>
          <w:tcPr>
            <w:tcW w:w="709" w:type="dxa"/>
            <w:vAlign w:val="center"/>
          </w:tcPr>
          <w:p w14:paraId="06CBD040" w14:textId="77777777" w:rsidR="00E64520" w:rsidRPr="00B14DD5" w:rsidRDefault="00E64520" w:rsidP="004E372F">
            <w:pPr>
              <w:keepNext/>
              <w:keepLines/>
              <w:jc w:val="center"/>
              <w:rPr>
                <w:rFonts w:ascii="Arial Narrow" w:hAnsi="Arial Narrow" w:cs="Arial"/>
                <w:b/>
                <w:sz w:val="20"/>
                <w:szCs w:val="20"/>
              </w:rPr>
            </w:pPr>
            <w:r w:rsidRPr="00B14DD5">
              <w:rPr>
                <w:rFonts w:ascii="Arial Narrow" w:hAnsi="Arial Narrow" w:cs="Arial"/>
                <w:b/>
                <w:sz w:val="20"/>
                <w:szCs w:val="20"/>
              </w:rPr>
              <w:t>Max. qty packs</w:t>
            </w:r>
          </w:p>
        </w:tc>
        <w:tc>
          <w:tcPr>
            <w:tcW w:w="708" w:type="dxa"/>
            <w:vAlign w:val="center"/>
          </w:tcPr>
          <w:p w14:paraId="5400EAC2" w14:textId="77777777" w:rsidR="00E64520" w:rsidRPr="00B14DD5" w:rsidRDefault="00E64520" w:rsidP="004E372F">
            <w:pPr>
              <w:keepNext/>
              <w:keepLines/>
              <w:jc w:val="center"/>
              <w:rPr>
                <w:rFonts w:ascii="Arial Narrow" w:hAnsi="Arial Narrow" w:cs="Arial"/>
                <w:b/>
                <w:sz w:val="20"/>
                <w:szCs w:val="20"/>
              </w:rPr>
            </w:pPr>
            <w:r w:rsidRPr="00B14DD5">
              <w:rPr>
                <w:rFonts w:ascii="Arial Narrow" w:hAnsi="Arial Narrow" w:cs="Arial"/>
                <w:b/>
                <w:sz w:val="20"/>
                <w:szCs w:val="20"/>
              </w:rPr>
              <w:t>Max. qty units</w:t>
            </w:r>
          </w:p>
        </w:tc>
        <w:tc>
          <w:tcPr>
            <w:tcW w:w="709" w:type="dxa"/>
            <w:vAlign w:val="center"/>
          </w:tcPr>
          <w:p w14:paraId="423B0791" w14:textId="77777777" w:rsidR="00E64520" w:rsidRPr="00B14DD5" w:rsidRDefault="00E64520" w:rsidP="004E372F">
            <w:pPr>
              <w:keepNext/>
              <w:keepLines/>
              <w:jc w:val="center"/>
              <w:rPr>
                <w:rFonts w:ascii="Arial Narrow" w:hAnsi="Arial Narrow" w:cs="Arial"/>
                <w:b/>
                <w:sz w:val="20"/>
                <w:szCs w:val="20"/>
              </w:rPr>
            </w:pPr>
            <w:r w:rsidRPr="00B14DD5">
              <w:rPr>
                <w:rFonts w:ascii="Arial Narrow" w:hAnsi="Arial Narrow" w:cs="Arial"/>
                <w:b/>
                <w:sz w:val="20"/>
                <w:szCs w:val="20"/>
              </w:rPr>
              <w:t>№.of</w:t>
            </w:r>
          </w:p>
          <w:p w14:paraId="6D9E1F83" w14:textId="77777777" w:rsidR="00E64520" w:rsidRPr="00B14DD5" w:rsidRDefault="00E64520" w:rsidP="004E372F">
            <w:pPr>
              <w:keepNext/>
              <w:keepLines/>
              <w:jc w:val="center"/>
              <w:rPr>
                <w:rFonts w:ascii="Arial Narrow" w:hAnsi="Arial Narrow" w:cs="Arial"/>
                <w:b/>
                <w:sz w:val="20"/>
                <w:szCs w:val="20"/>
              </w:rPr>
            </w:pPr>
            <w:r w:rsidRPr="00B14DD5">
              <w:rPr>
                <w:rFonts w:ascii="Arial Narrow" w:hAnsi="Arial Narrow" w:cs="Arial"/>
                <w:b/>
                <w:sz w:val="20"/>
                <w:szCs w:val="20"/>
              </w:rPr>
              <w:t>Rpts</w:t>
            </w:r>
          </w:p>
        </w:tc>
        <w:tc>
          <w:tcPr>
            <w:tcW w:w="1559" w:type="dxa"/>
            <w:vAlign w:val="center"/>
          </w:tcPr>
          <w:p w14:paraId="662BDC9F" w14:textId="77777777" w:rsidR="00E64520" w:rsidRPr="008D1AA3" w:rsidRDefault="00E64520" w:rsidP="004E372F">
            <w:pPr>
              <w:keepNext/>
              <w:keepLines/>
              <w:rPr>
                <w:rFonts w:ascii="Arial Narrow" w:hAnsi="Arial Narrow" w:cs="Arial"/>
                <w:b/>
                <w:sz w:val="20"/>
                <w:szCs w:val="20"/>
              </w:rPr>
            </w:pPr>
            <w:r w:rsidRPr="00B14DD5">
              <w:rPr>
                <w:rFonts w:ascii="Arial Narrow" w:hAnsi="Arial Narrow" w:cs="Arial"/>
                <w:b/>
                <w:sz w:val="20"/>
                <w:szCs w:val="20"/>
              </w:rPr>
              <w:t>Available brands</w:t>
            </w:r>
          </w:p>
        </w:tc>
      </w:tr>
      <w:tr w:rsidR="00E64520" w:rsidRPr="00B14DD5" w14:paraId="2C26F93F" w14:textId="77777777" w:rsidTr="004E372F">
        <w:trPr>
          <w:cantSplit/>
          <w:trHeight w:val="20"/>
        </w:trPr>
        <w:tc>
          <w:tcPr>
            <w:tcW w:w="9072" w:type="dxa"/>
            <w:gridSpan w:val="7"/>
          </w:tcPr>
          <w:p w14:paraId="2CB4B8EC" w14:textId="77777777" w:rsidR="00E64520" w:rsidRPr="00B14DD5" w:rsidRDefault="00E64520" w:rsidP="004E372F">
            <w:pPr>
              <w:keepNext/>
              <w:keepLines/>
              <w:rPr>
                <w:rFonts w:ascii="Arial Narrow" w:hAnsi="Arial Narrow" w:cs="Arial"/>
                <w:sz w:val="20"/>
                <w:szCs w:val="20"/>
              </w:rPr>
            </w:pPr>
            <w:r w:rsidRPr="00B14DD5">
              <w:rPr>
                <w:rFonts w:ascii="Arial Narrow" w:hAnsi="Arial Narrow" w:cstheme="minorHAnsi"/>
                <w:sz w:val="20"/>
                <w:szCs w:val="20"/>
              </w:rPr>
              <w:t>AMINO ACID FORMULA WITH VITAMINS AND MINERALS WITHOUT PHENYLALANINE</w:t>
            </w:r>
          </w:p>
        </w:tc>
      </w:tr>
      <w:tr w:rsidR="00E64520" w:rsidRPr="00B14DD5" w14:paraId="0520AE08" w14:textId="77777777" w:rsidTr="004E372F">
        <w:trPr>
          <w:cantSplit/>
          <w:trHeight w:val="20"/>
        </w:trPr>
        <w:tc>
          <w:tcPr>
            <w:tcW w:w="4678" w:type="dxa"/>
            <w:gridSpan w:val="2"/>
          </w:tcPr>
          <w:p w14:paraId="6E34B29C" w14:textId="77777777" w:rsidR="00E64520" w:rsidRPr="00B14DD5" w:rsidRDefault="00E64520" w:rsidP="004E372F">
            <w:pPr>
              <w:keepNext/>
              <w:keepLines/>
              <w:rPr>
                <w:rFonts w:ascii="Arial Narrow" w:hAnsi="Arial Narrow" w:cs="Arial"/>
                <w:sz w:val="20"/>
                <w:szCs w:val="20"/>
              </w:rPr>
            </w:pPr>
            <w:r w:rsidRPr="00B14DD5">
              <w:rPr>
                <w:rFonts w:ascii="Arial Narrow" w:hAnsi="Arial Narrow" w:cstheme="minorHAnsi"/>
                <w:sz w:val="20"/>
                <w:szCs w:val="20"/>
              </w:rPr>
              <w:t>amino acid formula with vitamins and minerals without phenylalanine oral liquid, 30 x 125 mL pouches</w:t>
            </w:r>
          </w:p>
        </w:tc>
        <w:tc>
          <w:tcPr>
            <w:tcW w:w="709" w:type="dxa"/>
            <w:vAlign w:val="center"/>
          </w:tcPr>
          <w:p w14:paraId="76B50ADF" w14:textId="77777777" w:rsidR="00E64520" w:rsidRPr="00B14DD5" w:rsidRDefault="00E64520" w:rsidP="004E372F">
            <w:pPr>
              <w:keepNext/>
              <w:keepLines/>
              <w:jc w:val="center"/>
              <w:rPr>
                <w:rFonts w:ascii="Arial Narrow" w:hAnsi="Arial Narrow" w:cs="Arial"/>
                <w:sz w:val="20"/>
                <w:szCs w:val="20"/>
              </w:rPr>
            </w:pPr>
            <w:r w:rsidRPr="00B14DD5">
              <w:rPr>
                <w:rFonts w:ascii="Arial Narrow" w:hAnsi="Arial Narrow" w:cs="Arial"/>
                <w:sz w:val="20"/>
                <w:szCs w:val="20"/>
              </w:rPr>
              <w:t>NEW</w:t>
            </w:r>
          </w:p>
        </w:tc>
        <w:tc>
          <w:tcPr>
            <w:tcW w:w="709" w:type="dxa"/>
            <w:vAlign w:val="center"/>
          </w:tcPr>
          <w:p w14:paraId="1A6F0520" w14:textId="77777777" w:rsidR="00E64520" w:rsidRPr="00B14DD5" w:rsidRDefault="00E64520" w:rsidP="004E372F">
            <w:pPr>
              <w:keepNext/>
              <w:keepLines/>
              <w:jc w:val="center"/>
              <w:rPr>
                <w:rFonts w:ascii="Arial Narrow" w:hAnsi="Arial Narrow" w:cs="Arial"/>
                <w:sz w:val="20"/>
                <w:szCs w:val="20"/>
              </w:rPr>
            </w:pPr>
            <w:r w:rsidRPr="00B14DD5">
              <w:rPr>
                <w:rFonts w:ascii="Arial Narrow" w:hAnsi="Arial Narrow" w:cs="Arial"/>
                <w:sz w:val="20"/>
                <w:szCs w:val="20"/>
              </w:rPr>
              <w:t>4</w:t>
            </w:r>
          </w:p>
        </w:tc>
        <w:tc>
          <w:tcPr>
            <w:tcW w:w="708" w:type="dxa"/>
            <w:vAlign w:val="center"/>
          </w:tcPr>
          <w:p w14:paraId="302456B2" w14:textId="77777777" w:rsidR="00E64520" w:rsidRPr="00B14DD5" w:rsidRDefault="00E64520" w:rsidP="004E372F">
            <w:pPr>
              <w:keepNext/>
              <w:keepLines/>
              <w:jc w:val="center"/>
              <w:rPr>
                <w:rFonts w:ascii="Arial Narrow" w:hAnsi="Arial Narrow" w:cs="Arial"/>
                <w:sz w:val="20"/>
                <w:szCs w:val="20"/>
              </w:rPr>
            </w:pPr>
            <w:r w:rsidRPr="00B14DD5">
              <w:rPr>
                <w:rFonts w:ascii="Arial Narrow" w:hAnsi="Arial Narrow" w:cs="Arial"/>
                <w:sz w:val="20"/>
                <w:szCs w:val="20"/>
              </w:rPr>
              <w:t>4</w:t>
            </w:r>
          </w:p>
        </w:tc>
        <w:tc>
          <w:tcPr>
            <w:tcW w:w="709" w:type="dxa"/>
            <w:vAlign w:val="center"/>
          </w:tcPr>
          <w:p w14:paraId="7D1EBBBC" w14:textId="77777777" w:rsidR="00E64520" w:rsidRPr="00B14DD5" w:rsidRDefault="00E64520" w:rsidP="004E372F">
            <w:pPr>
              <w:keepNext/>
              <w:keepLines/>
              <w:jc w:val="center"/>
              <w:rPr>
                <w:rFonts w:ascii="Arial Narrow" w:hAnsi="Arial Narrow" w:cs="Arial"/>
                <w:sz w:val="20"/>
                <w:szCs w:val="20"/>
              </w:rPr>
            </w:pPr>
            <w:r w:rsidRPr="00B14DD5">
              <w:rPr>
                <w:rFonts w:ascii="Arial Narrow" w:hAnsi="Arial Narrow" w:cs="Arial"/>
                <w:sz w:val="20"/>
                <w:szCs w:val="20"/>
              </w:rPr>
              <w:t>5</w:t>
            </w:r>
          </w:p>
        </w:tc>
        <w:tc>
          <w:tcPr>
            <w:tcW w:w="1559" w:type="dxa"/>
            <w:vAlign w:val="center"/>
          </w:tcPr>
          <w:p w14:paraId="1F1509AB" w14:textId="77777777" w:rsidR="00E64520" w:rsidRPr="00B14DD5" w:rsidRDefault="00E64520" w:rsidP="004E372F">
            <w:pPr>
              <w:keepNext/>
              <w:keepLines/>
              <w:jc w:val="left"/>
              <w:rPr>
                <w:rFonts w:ascii="Arial Narrow" w:hAnsi="Arial Narrow" w:cs="Arial"/>
                <w:sz w:val="20"/>
                <w:szCs w:val="20"/>
              </w:rPr>
            </w:pPr>
            <w:r w:rsidRPr="00B14DD5">
              <w:rPr>
                <w:rFonts w:ascii="Arial Narrow" w:hAnsi="Arial Narrow" w:cs="Arial"/>
                <w:sz w:val="20"/>
                <w:szCs w:val="20"/>
              </w:rPr>
              <w:t>PKU Lophlex Select LQ</w:t>
            </w:r>
          </w:p>
        </w:tc>
      </w:tr>
      <w:tr w:rsidR="00E64520" w:rsidRPr="00B14DD5" w14:paraId="76E69EBB" w14:textId="77777777" w:rsidTr="004E3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51C11244" w14:textId="77777777" w:rsidR="00E64520" w:rsidRPr="00B14DD5" w:rsidRDefault="00E64520" w:rsidP="004E372F">
            <w:pPr>
              <w:keepNext/>
              <w:rPr>
                <w:rFonts w:ascii="Arial Narrow" w:hAnsi="Arial Narrow" w:cs="Arial"/>
                <w:sz w:val="20"/>
                <w:szCs w:val="20"/>
              </w:rPr>
            </w:pPr>
          </w:p>
        </w:tc>
      </w:tr>
      <w:tr w:rsidR="00E64520" w:rsidRPr="00B14DD5" w14:paraId="7FDC15A1" w14:textId="77777777" w:rsidTr="004E3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08645895" w14:textId="77777777" w:rsidR="00E64520" w:rsidRPr="00B14DD5" w:rsidRDefault="00E64520" w:rsidP="004E372F">
            <w:pPr>
              <w:keepNext/>
              <w:spacing w:after="100" w:afterAutospacing="1"/>
              <w:rPr>
                <w:rFonts w:ascii="Arial Narrow" w:hAnsi="Arial Narrow" w:cs="Arial"/>
                <w:b/>
                <w:sz w:val="20"/>
                <w:szCs w:val="20"/>
              </w:rPr>
            </w:pPr>
            <w:r w:rsidRPr="00B14DD5">
              <w:rPr>
                <w:rFonts w:ascii="Arial Narrow" w:hAnsi="Arial Narrow" w:cs="Arial"/>
                <w:b/>
                <w:sz w:val="20"/>
                <w:szCs w:val="20"/>
              </w:rPr>
              <w:t>Category / Program:</w:t>
            </w:r>
          </w:p>
        </w:tc>
        <w:tc>
          <w:tcPr>
            <w:tcW w:w="6237" w:type="dxa"/>
            <w:gridSpan w:val="6"/>
            <w:tcBorders>
              <w:top w:val="single" w:sz="4" w:space="0" w:color="auto"/>
              <w:left w:val="single" w:sz="4" w:space="0" w:color="auto"/>
              <w:bottom w:val="single" w:sz="4" w:space="0" w:color="auto"/>
              <w:right w:val="single" w:sz="4" w:space="0" w:color="auto"/>
            </w:tcBorders>
          </w:tcPr>
          <w:p w14:paraId="0CA70E4B" w14:textId="77777777" w:rsidR="00E64520" w:rsidRPr="00B14DD5" w:rsidRDefault="00E64520" w:rsidP="004E372F">
            <w:pPr>
              <w:keepNext/>
              <w:spacing w:after="100" w:afterAutospacing="1"/>
              <w:rPr>
                <w:rFonts w:ascii="Arial Narrow" w:hAnsi="Arial Narrow" w:cs="Arial"/>
                <w:sz w:val="20"/>
                <w:szCs w:val="20"/>
              </w:rPr>
            </w:pPr>
            <w:r w:rsidRPr="00B14DD5">
              <w:rPr>
                <w:rFonts w:ascii="Arial Narrow" w:hAnsi="Arial Narrow" w:cs="Arial"/>
                <w:sz w:val="20"/>
                <w:szCs w:val="20"/>
              </w:rPr>
              <w:t>GENERAL – General Schedule (Code GE)</w:t>
            </w:r>
          </w:p>
        </w:tc>
      </w:tr>
      <w:tr w:rsidR="00E64520" w:rsidRPr="00B14DD5" w14:paraId="018A1D70" w14:textId="77777777" w:rsidTr="004E3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3936BF25" w14:textId="77777777" w:rsidR="00E64520" w:rsidRPr="00B14DD5" w:rsidRDefault="00E64520" w:rsidP="004E372F">
            <w:pPr>
              <w:keepNext/>
              <w:spacing w:after="100" w:afterAutospacing="1"/>
              <w:rPr>
                <w:rFonts w:ascii="Arial Narrow" w:hAnsi="Arial Narrow" w:cs="Arial"/>
                <w:b/>
                <w:sz w:val="20"/>
                <w:szCs w:val="20"/>
              </w:rPr>
            </w:pPr>
            <w:r w:rsidRPr="00B14DD5">
              <w:rPr>
                <w:rFonts w:ascii="Arial Narrow" w:hAnsi="Arial Narrow" w:cs="Arial"/>
                <w:b/>
                <w:sz w:val="20"/>
                <w:szCs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14:paraId="044FB973" w14:textId="77777777" w:rsidR="00E64520" w:rsidRPr="00B14DD5" w:rsidRDefault="00E64520" w:rsidP="004E372F">
            <w:pPr>
              <w:keepNext/>
              <w:spacing w:after="100" w:afterAutospacing="1"/>
              <w:rPr>
                <w:rFonts w:ascii="Arial Narrow" w:hAnsi="Arial Narrow" w:cs="Arial"/>
                <w:sz w:val="20"/>
                <w:szCs w:val="20"/>
              </w:rPr>
            </w:pPr>
            <w:r w:rsidRPr="00B14DD5">
              <w:rPr>
                <w:rFonts w:ascii="Arial Narrow" w:hAnsi="Arial Narrow" w:cs="Arial"/>
                <w:sz w:val="20"/>
                <w:szCs w:val="20"/>
              </w:rPr>
              <w:fldChar w:fldCharType="begin" w:fldLock="1">
                <w:ffData>
                  <w:name w:val=""/>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 xml:space="preserve">Medical Practitioners  </w:t>
            </w:r>
            <w:r w:rsidRPr="00B14DD5">
              <w:rPr>
                <w:rFonts w:ascii="Arial Narrow" w:hAnsi="Arial Narrow" w:cs="Arial"/>
                <w:sz w:val="20"/>
                <w:szCs w:val="20"/>
              </w:rPr>
              <w:fldChar w:fldCharType="begin" w:fldLock="1">
                <w:ffData>
                  <w:name w:val="Check3"/>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 xml:space="preserve">Nurse practitioners </w:t>
            </w:r>
          </w:p>
        </w:tc>
      </w:tr>
      <w:tr w:rsidR="00E64520" w:rsidRPr="00B14DD5" w14:paraId="0BA541EC" w14:textId="77777777" w:rsidTr="004E3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
        </w:trPr>
        <w:tc>
          <w:tcPr>
            <w:tcW w:w="2835" w:type="dxa"/>
            <w:tcBorders>
              <w:top w:val="single" w:sz="4" w:space="0" w:color="auto"/>
              <w:left w:val="single" w:sz="4" w:space="0" w:color="auto"/>
              <w:bottom w:val="single" w:sz="4" w:space="0" w:color="auto"/>
              <w:right w:val="single" w:sz="4" w:space="0" w:color="auto"/>
            </w:tcBorders>
          </w:tcPr>
          <w:p w14:paraId="2A980F0E" w14:textId="77777777" w:rsidR="00E64520" w:rsidRPr="00B14DD5" w:rsidRDefault="00E64520" w:rsidP="004E372F">
            <w:pPr>
              <w:spacing w:after="100" w:afterAutospacing="1"/>
              <w:rPr>
                <w:rFonts w:ascii="Arial Narrow" w:hAnsi="Arial Narrow" w:cs="Arial"/>
                <w:b/>
                <w:sz w:val="20"/>
                <w:szCs w:val="20"/>
              </w:rPr>
            </w:pPr>
            <w:r w:rsidRPr="00B14DD5">
              <w:rPr>
                <w:rFonts w:ascii="Arial Narrow" w:hAnsi="Arial Narrow" w:cs="Arial"/>
                <w:b/>
                <w:sz w:val="20"/>
                <w:szCs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14:paraId="26865CDD" w14:textId="77777777" w:rsidR="00E64520" w:rsidRPr="00B14DD5" w:rsidRDefault="00E64520" w:rsidP="004E372F">
            <w:pPr>
              <w:spacing w:after="100" w:afterAutospacing="1"/>
              <w:rPr>
                <w:rFonts w:ascii="Arial Narrow" w:hAnsi="Arial Narrow" w:cs="Arial"/>
                <w:sz w:val="20"/>
                <w:szCs w:val="20"/>
              </w:rPr>
            </w:pPr>
            <w:r w:rsidRPr="00B14DD5">
              <w:rPr>
                <w:rFonts w:ascii="Arial Narrow" w:hAnsi="Arial Narrow" w:cs="Arial"/>
                <w:sz w:val="20"/>
                <w:szCs w:val="20"/>
              </w:rPr>
              <w:t>Phenylketonuria</w:t>
            </w:r>
          </w:p>
        </w:tc>
      </w:tr>
      <w:tr w:rsidR="00E64520" w:rsidRPr="00B14DD5" w14:paraId="2B6C2BB4" w14:textId="77777777" w:rsidTr="004E3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2835" w:type="dxa"/>
            <w:tcBorders>
              <w:top w:val="single" w:sz="4" w:space="0" w:color="auto"/>
              <w:left w:val="single" w:sz="4" w:space="0" w:color="auto"/>
              <w:bottom w:val="single" w:sz="4" w:space="0" w:color="auto"/>
              <w:right w:val="single" w:sz="4" w:space="0" w:color="auto"/>
            </w:tcBorders>
          </w:tcPr>
          <w:p w14:paraId="5DDEBC55" w14:textId="77777777" w:rsidR="00E64520" w:rsidRPr="00B14DD5" w:rsidRDefault="00E64520" w:rsidP="004E372F">
            <w:pPr>
              <w:spacing w:after="100" w:afterAutospacing="1"/>
              <w:rPr>
                <w:rFonts w:ascii="Arial Narrow" w:hAnsi="Arial Narrow" w:cs="Arial"/>
                <w:b/>
                <w:sz w:val="20"/>
                <w:szCs w:val="20"/>
              </w:rPr>
            </w:pPr>
            <w:r w:rsidRPr="00B14DD5">
              <w:rPr>
                <w:rFonts w:ascii="Arial Narrow" w:hAnsi="Arial Narrow" w:cs="Arial"/>
                <w:b/>
                <w:sz w:val="20"/>
                <w:szCs w:val="20"/>
              </w:rPr>
              <w:t>Restriction Level / Method:</w:t>
            </w:r>
          </w:p>
        </w:tc>
        <w:tc>
          <w:tcPr>
            <w:tcW w:w="6237" w:type="dxa"/>
            <w:gridSpan w:val="6"/>
            <w:tcBorders>
              <w:top w:val="single" w:sz="4" w:space="0" w:color="auto"/>
              <w:left w:val="single" w:sz="4" w:space="0" w:color="auto"/>
              <w:bottom w:val="single" w:sz="4" w:space="0" w:color="auto"/>
              <w:right w:val="single" w:sz="4" w:space="0" w:color="auto"/>
            </w:tcBorders>
          </w:tcPr>
          <w:p w14:paraId="44EBF6E9" w14:textId="77777777" w:rsidR="00E64520" w:rsidRPr="00B14DD5" w:rsidRDefault="00E64520" w:rsidP="004E372F">
            <w:pPr>
              <w:spacing w:after="100" w:afterAutospacing="1"/>
              <w:rPr>
                <w:rFonts w:ascii="Arial Narrow" w:hAnsi="Arial Narrow" w:cs="Arial"/>
                <w:sz w:val="20"/>
                <w:szCs w:val="20"/>
              </w:rPr>
            </w:pPr>
            <w:r w:rsidRPr="00B14DD5">
              <w:rPr>
                <w:rFonts w:ascii="Arial Narrow" w:hAnsi="Arial Narrow" w:cs="Arial"/>
                <w:sz w:val="20"/>
                <w:szCs w:val="20"/>
              </w:rPr>
              <w:fldChar w:fldCharType="begin" w:fldLock="1">
                <w:ffData>
                  <w:name w:val="Check1"/>
                  <w:enabled/>
                  <w:calcOnExit w:val="0"/>
                  <w:checkBox>
                    <w:sizeAuto/>
                    <w:default w:val="1"/>
                  </w:checkBox>
                </w:ffData>
              </w:fldChar>
            </w:r>
            <w:r w:rsidRPr="00B14DD5">
              <w:rPr>
                <w:rFonts w:ascii="Arial Narrow" w:hAnsi="Arial Narrow" w:cs="Arial"/>
                <w:sz w:val="20"/>
                <w:szCs w:val="20"/>
              </w:rPr>
              <w:instrText xml:space="preserve"> FORMCHECKBOX </w:instrText>
            </w:r>
            <w:r w:rsidR="00945D28">
              <w:rPr>
                <w:rFonts w:ascii="Arial Narrow" w:hAnsi="Arial Narrow" w:cs="Arial"/>
                <w:sz w:val="20"/>
                <w:szCs w:val="20"/>
              </w:rPr>
            </w:r>
            <w:r w:rsidR="00945D28">
              <w:rPr>
                <w:rFonts w:ascii="Arial Narrow" w:hAnsi="Arial Narrow" w:cs="Arial"/>
                <w:sz w:val="20"/>
                <w:szCs w:val="20"/>
              </w:rPr>
              <w:fldChar w:fldCharType="separate"/>
            </w:r>
            <w:r w:rsidRPr="00B14DD5">
              <w:rPr>
                <w:rFonts w:ascii="Arial Narrow" w:hAnsi="Arial Narrow" w:cs="Arial"/>
                <w:sz w:val="20"/>
                <w:szCs w:val="20"/>
              </w:rPr>
              <w:fldChar w:fldCharType="end"/>
            </w:r>
            <w:r w:rsidRPr="00B14DD5">
              <w:rPr>
                <w:rFonts w:ascii="Arial Narrow" w:hAnsi="Arial Narrow" w:cs="Arial"/>
                <w:sz w:val="20"/>
                <w:szCs w:val="20"/>
              </w:rPr>
              <w:t>Restricted benefit</w:t>
            </w:r>
          </w:p>
        </w:tc>
      </w:tr>
      <w:bookmarkEnd w:id="18"/>
    </w:tbl>
    <w:p w14:paraId="372F6B81" w14:textId="77777777" w:rsidR="007A6A18" w:rsidRPr="00B14DD5" w:rsidRDefault="007A6A18" w:rsidP="007A6A18">
      <w:pPr>
        <w:rPr>
          <w:rFonts w:asciiTheme="minorHAnsi" w:hAnsiTheme="minorHAnsi" w:cstheme="minorHAnsi"/>
          <w:b/>
          <w:i/>
        </w:rPr>
      </w:pPr>
    </w:p>
    <w:p w14:paraId="1E16B5F3" w14:textId="104AF1A7" w:rsidR="005507E7" w:rsidRDefault="007A6A18" w:rsidP="007A6A18">
      <w:pPr>
        <w:rPr>
          <w:rFonts w:asciiTheme="minorHAnsi" w:hAnsiTheme="minorHAnsi" w:cstheme="minorHAnsi"/>
          <w:b/>
          <w:i/>
        </w:rPr>
      </w:pPr>
      <w:r w:rsidRPr="00B14DD5">
        <w:rPr>
          <w:rFonts w:asciiTheme="minorHAnsi" w:hAnsiTheme="minorHAnsi" w:cstheme="minorHAnsi"/>
          <w:b/>
          <w:i/>
        </w:rPr>
        <w:t>This restriction may be subject to further review. Should there be any changes made to the restriction the Sponsor will be informed.</w:t>
      </w:r>
    </w:p>
    <w:p w14:paraId="58E8D1BC" w14:textId="758B5698" w:rsidR="005507E7" w:rsidRPr="005507E7" w:rsidRDefault="005507E7" w:rsidP="00766C84">
      <w:pPr>
        <w:pStyle w:val="2-SectionHeading"/>
        <w:rPr>
          <w:bCs/>
          <w:lang w:val="en-GB"/>
        </w:rPr>
      </w:pPr>
      <w:r w:rsidRPr="005507E7">
        <w:rPr>
          <w:bCs/>
        </w:rPr>
        <w:t>Context for Decision</w:t>
      </w:r>
    </w:p>
    <w:p w14:paraId="76C302B8" w14:textId="77777777" w:rsidR="005507E7" w:rsidRPr="005507E7" w:rsidRDefault="005507E7" w:rsidP="005507E7">
      <w:pPr>
        <w:spacing w:after="120"/>
        <w:ind w:left="720"/>
        <w:rPr>
          <w:rFonts w:asciiTheme="minorHAnsi" w:hAnsiTheme="minorHAnsi" w:cs="Arial"/>
          <w:bCs/>
          <w:lang w:val="en-GB"/>
        </w:rPr>
      </w:pPr>
      <w:r w:rsidRPr="005507E7">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24C3C7D" w14:textId="77777777" w:rsidR="005507E7" w:rsidRPr="005507E7" w:rsidRDefault="005507E7" w:rsidP="00766C84">
      <w:pPr>
        <w:pStyle w:val="2-SectionHeading"/>
      </w:pPr>
      <w:r w:rsidRPr="005507E7">
        <w:t>Sponsor’s Comment</w:t>
      </w:r>
    </w:p>
    <w:p w14:paraId="6C4887C6" w14:textId="0B6F656F" w:rsidR="005507E7" w:rsidRPr="00766C84" w:rsidRDefault="005507E7" w:rsidP="00766C84">
      <w:pPr>
        <w:spacing w:after="120" w:line="276" w:lineRule="auto"/>
        <w:ind w:left="720"/>
        <w:rPr>
          <w:rFonts w:asciiTheme="minorHAnsi" w:eastAsiaTheme="minorHAnsi" w:hAnsiTheme="minorHAnsi" w:cs="Arial"/>
          <w:bCs/>
          <w:szCs w:val="22"/>
          <w:lang w:eastAsia="en-US"/>
        </w:rPr>
      </w:pPr>
      <w:r w:rsidRPr="005507E7">
        <w:rPr>
          <w:rFonts w:asciiTheme="minorHAnsi" w:eastAsiaTheme="minorHAnsi" w:hAnsiTheme="minorHAnsi" w:cs="Arial"/>
          <w:bCs/>
          <w:szCs w:val="22"/>
          <w:lang w:eastAsia="en-US"/>
        </w:rPr>
        <w:t>The sponsor had no comment.</w:t>
      </w:r>
    </w:p>
    <w:sectPr w:rsidR="005507E7" w:rsidRPr="00766C8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0E3168" w:rsidRDefault="000E3168">
      <w:r>
        <w:separator/>
      </w:r>
    </w:p>
    <w:p w14:paraId="345ACC3E" w14:textId="77777777" w:rsidR="000E3168" w:rsidRDefault="000E3168"/>
    <w:p w14:paraId="5792A6D9" w14:textId="77777777" w:rsidR="007D40E2" w:rsidRDefault="007D40E2"/>
  </w:endnote>
  <w:endnote w:type="continuationSeparator" w:id="0">
    <w:p w14:paraId="1023D6E6" w14:textId="77777777" w:rsidR="000E3168" w:rsidRDefault="000E3168">
      <w:r>
        <w:continuationSeparator/>
      </w:r>
    </w:p>
    <w:p w14:paraId="49F7FF8C" w14:textId="77777777" w:rsidR="000E3168" w:rsidRDefault="000E3168"/>
    <w:p w14:paraId="46553DF8" w14:textId="77777777" w:rsidR="007D40E2" w:rsidRDefault="007D40E2"/>
  </w:endnote>
  <w:endnote w:type="continuationNotice" w:id="1">
    <w:p w14:paraId="6724B856" w14:textId="77777777" w:rsidR="000E3168" w:rsidRDefault="000E3168"/>
    <w:p w14:paraId="1D1DE086" w14:textId="77777777" w:rsidR="007D40E2" w:rsidRDefault="007D4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507C1882" w14:textId="77777777" w:rsidR="007D40E2" w:rsidRDefault="007D4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261D54D1" w14:textId="0683E1EC" w:rsidR="007D40E2" w:rsidRPr="00616525" w:rsidRDefault="00401640" w:rsidP="00616525">
    <w:pPr>
      <w:pStyle w:val="MinorOVRHeader"/>
      <w:jc w:val="center"/>
      <w:rPr>
        <w:b/>
        <w:bCs/>
      </w:rPr>
    </w:pPr>
    <w:r w:rsidRPr="00616525">
      <w:rPr>
        <w:b/>
        <w:bCs/>
      </w:rPr>
      <w:fldChar w:fldCharType="begin"/>
    </w:r>
    <w:r w:rsidRPr="00061D58">
      <w:rPr>
        <w:b/>
        <w:bCs/>
      </w:rPr>
      <w:instrText xml:space="preserve"> PAGE   \* MERGEFORMAT </w:instrText>
    </w:r>
    <w:r w:rsidRPr="00616525">
      <w:rPr>
        <w:b/>
        <w:bCs/>
      </w:rPr>
      <w:fldChar w:fldCharType="separate"/>
    </w:r>
    <w:r w:rsidRPr="00061D58">
      <w:rPr>
        <w:b/>
        <w:bCs/>
      </w:rPr>
      <w:t>1</w:t>
    </w:r>
    <w:r w:rsidRPr="00616525">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p w14:paraId="4F811B22" w14:textId="77777777" w:rsidR="007D40E2" w:rsidRDefault="007D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0E3168" w:rsidRDefault="000E3168">
      <w:r>
        <w:separator/>
      </w:r>
    </w:p>
    <w:p w14:paraId="27EA69BA" w14:textId="77777777" w:rsidR="000E3168" w:rsidRDefault="000E3168"/>
    <w:p w14:paraId="1672A05F" w14:textId="77777777" w:rsidR="007D40E2" w:rsidRDefault="007D40E2"/>
  </w:footnote>
  <w:footnote w:type="continuationSeparator" w:id="0">
    <w:p w14:paraId="3D3ACA01" w14:textId="77777777" w:rsidR="000E3168" w:rsidRDefault="000E3168">
      <w:r>
        <w:continuationSeparator/>
      </w:r>
    </w:p>
    <w:p w14:paraId="13646221" w14:textId="77777777" w:rsidR="000E3168" w:rsidRDefault="000E3168"/>
    <w:p w14:paraId="3C9061B7" w14:textId="77777777" w:rsidR="007D40E2" w:rsidRDefault="007D40E2"/>
  </w:footnote>
  <w:footnote w:type="continuationNotice" w:id="1">
    <w:p w14:paraId="06ABA1D1" w14:textId="77777777" w:rsidR="000E3168" w:rsidRDefault="000E3168"/>
    <w:p w14:paraId="711D4F3C" w14:textId="77777777" w:rsidR="007D40E2" w:rsidRDefault="007D4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6038579B" w14:textId="77777777" w:rsidR="007D40E2" w:rsidRDefault="007D4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186FE6A" w:rsidR="00C56D78" w:rsidRPr="000026BA" w:rsidRDefault="009C7038" w:rsidP="00C56D78">
    <w:pPr>
      <w:keepNext/>
      <w:tabs>
        <w:tab w:val="center" w:pos="4513"/>
        <w:tab w:val="right" w:pos="9026"/>
      </w:tabs>
      <w:jc w:val="center"/>
      <w:rPr>
        <w:rFonts w:asciiTheme="minorHAnsi" w:eastAsiaTheme="minorEastAsia" w:hAnsiTheme="minorHAnsi" w:cstheme="minorHAnsi"/>
        <w:i/>
      </w:rPr>
    </w:pPr>
    <w:r w:rsidRPr="000026BA">
      <w:rPr>
        <w:rFonts w:asciiTheme="minorHAnsi" w:eastAsiaTheme="minorEastAsia" w:hAnsiTheme="minorHAnsi" w:cstheme="minorHAnsi"/>
        <w:i/>
      </w:rPr>
      <w:t xml:space="preserve">Public Summary Document </w:t>
    </w:r>
    <w:r w:rsidR="00CC2224" w:rsidRPr="000026BA">
      <w:rPr>
        <w:rFonts w:asciiTheme="minorHAnsi" w:eastAsiaTheme="minorEastAsia" w:hAnsiTheme="minorHAnsi" w:cstheme="minorHAnsi"/>
        <w:i/>
      </w:rPr>
      <w:t xml:space="preserve">– </w:t>
    </w:r>
    <w:r w:rsidR="00616525" w:rsidRPr="000026BA">
      <w:rPr>
        <w:rFonts w:asciiTheme="minorHAnsi" w:eastAsiaTheme="minorEastAsia" w:hAnsiTheme="minorHAnsi" w:cstheme="minorHAnsi"/>
        <w:i/>
      </w:rPr>
      <w:t>March</w:t>
    </w:r>
    <w:r w:rsidR="00C56D78" w:rsidRPr="000026BA">
      <w:rPr>
        <w:rFonts w:asciiTheme="minorHAnsi" w:eastAsiaTheme="minorEastAsia" w:hAnsiTheme="minorHAnsi" w:cstheme="minorHAnsi"/>
        <w:i/>
      </w:rPr>
      <w:t xml:space="preserve"> 202</w:t>
    </w:r>
    <w:r w:rsidR="00616525" w:rsidRPr="000026BA">
      <w:rPr>
        <w:rFonts w:asciiTheme="minorHAnsi" w:eastAsiaTheme="minorEastAsia" w:hAnsiTheme="minorHAnsi" w:cstheme="minorHAnsi"/>
        <w:i/>
      </w:rPr>
      <w:t>4</w:t>
    </w:r>
    <w:r w:rsidR="00C56D78" w:rsidRPr="000026BA">
      <w:rPr>
        <w:rFonts w:asciiTheme="minorHAnsi" w:eastAsiaTheme="minorEastAsia" w:hAnsiTheme="minorHAnsi" w:cstheme="minorHAnsi"/>
        <w:i/>
      </w:rPr>
      <w:t xml:space="preserve"> PBAC Meeting</w:t>
    </w:r>
  </w:p>
  <w:p w14:paraId="1BACB47A" w14:textId="77777777" w:rsidR="007D40E2" w:rsidRDefault="007D40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12" w14:textId="77777777" w:rsidR="00616525" w:rsidRDefault="00616525">
    <w:pPr>
      <w:pStyle w:val="Header"/>
    </w:pPr>
  </w:p>
  <w:p w14:paraId="5D996E12" w14:textId="77777777" w:rsidR="007D40E2" w:rsidRDefault="007D4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44933"/>
    <w:multiLevelType w:val="hybridMultilevel"/>
    <w:tmpl w:val="A5206D78"/>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A6B4C"/>
    <w:multiLevelType w:val="hybridMultilevel"/>
    <w:tmpl w:val="0248D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0C090001">
      <w:start w:val="1"/>
      <w:numFmt w:val="bullet"/>
      <w:lvlText w:val=""/>
      <w:lvlJc w:val="left"/>
      <w:pPr>
        <w:ind w:left="785"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0FA214A"/>
    <w:multiLevelType w:val="hybridMultilevel"/>
    <w:tmpl w:val="A3823C20"/>
    <w:lvl w:ilvl="0" w:tplc="F5BE14C4">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4D033C"/>
    <w:multiLevelType w:val="multilevel"/>
    <w:tmpl w:val="DD5CC0D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1997"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33498588">
    <w:abstractNumId w:val="7"/>
  </w:num>
  <w:num w:numId="2" w16cid:durableId="957570559">
    <w:abstractNumId w:val="17"/>
  </w:num>
  <w:num w:numId="3" w16cid:durableId="536628895">
    <w:abstractNumId w:val="0"/>
  </w:num>
  <w:num w:numId="4" w16cid:durableId="1159004663">
    <w:abstractNumId w:val="13"/>
  </w:num>
  <w:num w:numId="5" w16cid:durableId="1279799443">
    <w:abstractNumId w:val="9"/>
  </w:num>
  <w:num w:numId="6" w16cid:durableId="495537779">
    <w:abstractNumId w:val="8"/>
  </w:num>
  <w:num w:numId="7" w16cid:durableId="1468400811">
    <w:abstractNumId w:val="1"/>
  </w:num>
  <w:num w:numId="8" w16cid:durableId="132985464">
    <w:abstractNumId w:val="17"/>
  </w:num>
  <w:num w:numId="9" w16cid:durableId="370304732">
    <w:abstractNumId w:val="12"/>
  </w:num>
  <w:num w:numId="10" w16cid:durableId="1335953368">
    <w:abstractNumId w:val="15"/>
  </w:num>
  <w:num w:numId="11" w16cid:durableId="653417515">
    <w:abstractNumId w:val="17"/>
  </w:num>
  <w:num w:numId="12" w16cid:durableId="1210344433">
    <w:abstractNumId w:val="17"/>
  </w:num>
  <w:num w:numId="13" w16cid:durableId="560596784">
    <w:abstractNumId w:val="17"/>
  </w:num>
  <w:num w:numId="14" w16cid:durableId="942108493">
    <w:abstractNumId w:val="10"/>
  </w:num>
  <w:num w:numId="15" w16cid:durableId="800733018">
    <w:abstractNumId w:val="11"/>
  </w:num>
  <w:num w:numId="16" w16cid:durableId="744187474">
    <w:abstractNumId w:val="3"/>
  </w:num>
  <w:num w:numId="17" w16cid:durableId="502167822">
    <w:abstractNumId w:val="2"/>
  </w:num>
  <w:num w:numId="18" w16cid:durableId="1410537772">
    <w:abstractNumId w:val="5"/>
  </w:num>
  <w:num w:numId="19" w16cid:durableId="1596787383">
    <w:abstractNumId w:val="6"/>
  </w:num>
  <w:num w:numId="20" w16cid:durableId="1248733490">
    <w:abstractNumId w:val="4"/>
  </w:num>
  <w:num w:numId="21" w16cid:durableId="129744317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769018">
    <w:abstractNumId w:val="16"/>
  </w:num>
  <w:num w:numId="23" w16cid:durableId="188178321">
    <w:abstractNumId w:val="17"/>
  </w:num>
  <w:num w:numId="24" w16cid:durableId="22842288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D06"/>
    <w:rsid w:val="00001663"/>
    <w:rsid w:val="00001AB8"/>
    <w:rsid w:val="000025AD"/>
    <w:rsid w:val="000026BA"/>
    <w:rsid w:val="0000335D"/>
    <w:rsid w:val="00003EC5"/>
    <w:rsid w:val="00004358"/>
    <w:rsid w:val="00006782"/>
    <w:rsid w:val="0001179A"/>
    <w:rsid w:val="00011A59"/>
    <w:rsid w:val="00014D69"/>
    <w:rsid w:val="00016A41"/>
    <w:rsid w:val="0002126E"/>
    <w:rsid w:val="000214D1"/>
    <w:rsid w:val="00021F20"/>
    <w:rsid w:val="0002464A"/>
    <w:rsid w:val="00025A04"/>
    <w:rsid w:val="0002693D"/>
    <w:rsid w:val="0003050E"/>
    <w:rsid w:val="0003106B"/>
    <w:rsid w:val="000335B9"/>
    <w:rsid w:val="00034905"/>
    <w:rsid w:val="00037906"/>
    <w:rsid w:val="00040A30"/>
    <w:rsid w:val="000421A1"/>
    <w:rsid w:val="0004240E"/>
    <w:rsid w:val="000425A2"/>
    <w:rsid w:val="00044E52"/>
    <w:rsid w:val="00044EC4"/>
    <w:rsid w:val="00045E26"/>
    <w:rsid w:val="00046903"/>
    <w:rsid w:val="000472F7"/>
    <w:rsid w:val="000514B5"/>
    <w:rsid w:val="000521ED"/>
    <w:rsid w:val="0005322E"/>
    <w:rsid w:val="00054E2B"/>
    <w:rsid w:val="00060E64"/>
    <w:rsid w:val="00061D58"/>
    <w:rsid w:val="000621AB"/>
    <w:rsid w:val="00062C03"/>
    <w:rsid w:val="00062E88"/>
    <w:rsid w:val="00066193"/>
    <w:rsid w:val="00066755"/>
    <w:rsid w:val="0007014F"/>
    <w:rsid w:val="00071A5B"/>
    <w:rsid w:val="00072730"/>
    <w:rsid w:val="0007337F"/>
    <w:rsid w:val="00074320"/>
    <w:rsid w:val="000763D5"/>
    <w:rsid w:val="00076C38"/>
    <w:rsid w:val="00077143"/>
    <w:rsid w:val="00077DF7"/>
    <w:rsid w:val="0008050C"/>
    <w:rsid w:val="00082169"/>
    <w:rsid w:val="000834BE"/>
    <w:rsid w:val="00083A13"/>
    <w:rsid w:val="00083F01"/>
    <w:rsid w:val="00087729"/>
    <w:rsid w:val="00087C4C"/>
    <w:rsid w:val="000918CB"/>
    <w:rsid w:val="00091B06"/>
    <w:rsid w:val="000951C4"/>
    <w:rsid w:val="00095ADA"/>
    <w:rsid w:val="00095F3A"/>
    <w:rsid w:val="000969AD"/>
    <w:rsid w:val="000975FB"/>
    <w:rsid w:val="000A02F8"/>
    <w:rsid w:val="000A3AA2"/>
    <w:rsid w:val="000A42EF"/>
    <w:rsid w:val="000A44B2"/>
    <w:rsid w:val="000A4B12"/>
    <w:rsid w:val="000A52F6"/>
    <w:rsid w:val="000A58B8"/>
    <w:rsid w:val="000A5953"/>
    <w:rsid w:val="000A6830"/>
    <w:rsid w:val="000B44C3"/>
    <w:rsid w:val="000B558D"/>
    <w:rsid w:val="000B5A89"/>
    <w:rsid w:val="000B65F6"/>
    <w:rsid w:val="000B6CEF"/>
    <w:rsid w:val="000B7767"/>
    <w:rsid w:val="000C0AE2"/>
    <w:rsid w:val="000C1AFF"/>
    <w:rsid w:val="000C5740"/>
    <w:rsid w:val="000C5F95"/>
    <w:rsid w:val="000C6996"/>
    <w:rsid w:val="000C6BC1"/>
    <w:rsid w:val="000C7C46"/>
    <w:rsid w:val="000D09E9"/>
    <w:rsid w:val="000D113F"/>
    <w:rsid w:val="000D23BA"/>
    <w:rsid w:val="000E19B7"/>
    <w:rsid w:val="000E20FC"/>
    <w:rsid w:val="000E3168"/>
    <w:rsid w:val="000E352E"/>
    <w:rsid w:val="000E3C1D"/>
    <w:rsid w:val="000E3DFB"/>
    <w:rsid w:val="000E5EA1"/>
    <w:rsid w:val="000E681E"/>
    <w:rsid w:val="000E696B"/>
    <w:rsid w:val="000E7E52"/>
    <w:rsid w:val="000E7E90"/>
    <w:rsid w:val="000EE1C7"/>
    <w:rsid w:val="000F0003"/>
    <w:rsid w:val="000F2F9E"/>
    <w:rsid w:val="000F3231"/>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1ABA"/>
    <w:rsid w:val="001239DB"/>
    <w:rsid w:val="0012417C"/>
    <w:rsid w:val="0012444B"/>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5CBE"/>
    <w:rsid w:val="00156C8D"/>
    <w:rsid w:val="00160F4D"/>
    <w:rsid w:val="00162BDD"/>
    <w:rsid w:val="00162D4E"/>
    <w:rsid w:val="00163329"/>
    <w:rsid w:val="00164623"/>
    <w:rsid w:val="001652DE"/>
    <w:rsid w:val="001653EC"/>
    <w:rsid w:val="00165B64"/>
    <w:rsid w:val="00167C39"/>
    <w:rsid w:val="00174F9C"/>
    <w:rsid w:val="00176B9D"/>
    <w:rsid w:val="00180713"/>
    <w:rsid w:val="00180720"/>
    <w:rsid w:val="001830CE"/>
    <w:rsid w:val="001836E3"/>
    <w:rsid w:val="00184659"/>
    <w:rsid w:val="001860E5"/>
    <w:rsid w:val="0018643B"/>
    <w:rsid w:val="00196307"/>
    <w:rsid w:val="00197C70"/>
    <w:rsid w:val="00197F03"/>
    <w:rsid w:val="001A0D10"/>
    <w:rsid w:val="001A33EA"/>
    <w:rsid w:val="001A3615"/>
    <w:rsid w:val="001A4413"/>
    <w:rsid w:val="001A4C4F"/>
    <w:rsid w:val="001A5520"/>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834"/>
    <w:rsid w:val="001C1E84"/>
    <w:rsid w:val="001C20E1"/>
    <w:rsid w:val="001C2A0F"/>
    <w:rsid w:val="001C2E42"/>
    <w:rsid w:val="001C4AB9"/>
    <w:rsid w:val="001D1F5F"/>
    <w:rsid w:val="001E06D2"/>
    <w:rsid w:val="001E17C4"/>
    <w:rsid w:val="001E2A47"/>
    <w:rsid w:val="001E2D65"/>
    <w:rsid w:val="001F005B"/>
    <w:rsid w:val="001F1850"/>
    <w:rsid w:val="001F1FBF"/>
    <w:rsid w:val="001F2311"/>
    <w:rsid w:val="001F2B80"/>
    <w:rsid w:val="001F2F1C"/>
    <w:rsid w:val="001F3189"/>
    <w:rsid w:val="00200BEA"/>
    <w:rsid w:val="002010CC"/>
    <w:rsid w:val="00201FB8"/>
    <w:rsid w:val="00203FAC"/>
    <w:rsid w:val="00211AF4"/>
    <w:rsid w:val="00211FAE"/>
    <w:rsid w:val="002133FB"/>
    <w:rsid w:val="00213CFB"/>
    <w:rsid w:val="0021553C"/>
    <w:rsid w:val="0021557B"/>
    <w:rsid w:val="00216B87"/>
    <w:rsid w:val="002174FD"/>
    <w:rsid w:val="00217BE1"/>
    <w:rsid w:val="002206D5"/>
    <w:rsid w:val="00221361"/>
    <w:rsid w:val="002214B9"/>
    <w:rsid w:val="00222680"/>
    <w:rsid w:val="00223370"/>
    <w:rsid w:val="002245B1"/>
    <w:rsid w:val="00224D1E"/>
    <w:rsid w:val="00226611"/>
    <w:rsid w:val="00227BC5"/>
    <w:rsid w:val="00230F63"/>
    <w:rsid w:val="0023298B"/>
    <w:rsid w:val="00233280"/>
    <w:rsid w:val="00234252"/>
    <w:rsid w:val="0023466E"/>
    <w:rsid w:val="0023739B"/>
    <w:rsid w:val="00237AC6"/>
    <w:rsid w:val="00242B64"/>
    <w:rsid w:val="00242BFD"/>
    <w:rsid w:val="00244139"/>
    <w:rsid w:val="00244490"/>
    <w:rsid w:val="00244BEC"/>
    <w:rsid w:val="00245B9C"/>
    <w:rsid w:val="00252587"/>
    <w:rsid w:val="00253499"/>
    <w:rsid w:val="002551A4"/>
    <w:rsid w:val="00257664"/>
    <w:rsid w:val="00260165"/>
    <w:rsid w:val="00265151"/>
    <w:rsid w:val="00265C2C"/>
    <w:rsid w:val="00266509"/>
    <w:rsid w:val="002700BA"/>
    <w:rsid w:val="00271BA1"/>
    <w:rsid w:val="00272BEA"/>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3C1"/>
    <w:rsid w:val="002B4C2A"/>
    <w:rsid w:val="002B5596"/>
    <w:rsid w:val="002B6ECA"/>
    <w:rsid w:val="002B77D7"/>
    <w:rsid w:val="002C0763"/>
    <w:rsid w:val="002C212F"/>
    <w:rsid w:val="002C2F35"/>
    <w:rsid w:val="002C6AA9"/>
    <w:rsid w:val="002C7485"/>
    <w:rsid w:val="002D2641"/>
    <w:rsid w:val="002D283A"/>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0C35"/>
    <w:rsid w:val="003019D0"/>
    <w:rsid w:val="003019DE"/>
    <w:rsid w:val="0030311E"/>
    <w:rsid w:val="003055BD"/>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1AA7"/>
    <w:rsid w:val="0033263D"/>
    <w:rsid w:val="00334E69"/>
    <w:rsid w:val="0033518A"/>
    <w:rsid w:val="00335535"/>
    <w:rsid w:val="003367EF"/>
    <w:rsid w:val="00341AE4"/>
    <w:rsid w:val="003425CA"/>
    <w:rsid w:val="0034327E"/>
    <w:rsid w:val="00343FB7"/>
    <w:rsid w:val="003476EE"/>
    <w:rsid w:val="003534B9"/>
    <w:rsid w:val="003541DD"/>
    <w:rsid w:val="00356E5B"/>
    <w:rsid w:val="00360887"/>
    <w:rsid w:val="0036249F"/>
    <w:rsid w:val="003708E3"/>
    <w:rsid w:val="00371246"/>
    <w:rsid w:val="003736C9"/>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3311"/>
    <w:rsid w:val="003D4594"/>
    <w:rsid w:val="003D4AC4"/>
    <w:rsid w:val="003D5433"/>
    <w:rsid w:val="003D63B7"/>
    <w:rsid w:val="003D74C5"/>
    <w:rsid w:val="003E4374"/>
    <w:rsid w:val="003E468B"/>
    <w:rsid w:val="003E47A2"/>
    <w:rsid w:val="003E62BD"/>
    <w:rsid w:val="003E658D"/>
    <w:rsid w:val="003F044F"/>
    <w:rsid w:val="003F0C3A"/>
    <w:rsid w:val="003F15F0"/>
    <w:rsid w:val="003F2AD9"/>
    <w:rsid w:val="003F3228"/>
    <w:rsid w:val="003F5C8C"/>
    <w:rsid w:val="003F63CE"/>
    <w:rsid w:val="003F775A"/>
    <w:rsid w:val="003F7942"/>
    <w:rsid w:val="00400E55"/>
    <w:rsid w:val="0040128E"/>
    <w:rsid w:val="00401640"/>
    <w:rsid w:val="0040216B"/>
    <w:rsid w:val="00404852"/>
    <w:rsid w:val="0040590E"/>
    <w:rsid w:val="004071EC"/>
    <w:rsid w:val="00407CC8"/>
    <w:rsid w:val="00414F0C"/>
    <w:rsid w:val="00420400"/>
    <w:rsid w:val="00423E78"/>
    <w:rsid w:val="00424CDF"/>
    <w:rsid w:val="004252EC"/>
    <w:rsid w:val="00430D39"/>
    <w:rsid w:val="00442C91"/>
    <w:rsid w:val="00444E9D"/>
    <w:rsid w:val="004465BD"/>
    <w:rsid w:val="00446938"/>
    <w:rsid w:val="004528FA"/>
    <w:rsid w:val="00452A6C"/>
    <w:rsid w:val="00461A44"/>
    <w:rsid w:val="00462D26"/>
    <w:rsid w:val="0046368B"/>
    <w:rsid w:val="0046385A"/>
    <w:rsid w:val="00464039"/>
    <w:rsid w:val="004653A5"/>
    <w:rsid w:val="00466ADA"/>
    <w:rsid w:val="004702BB"/>
    <w:rsid w:val="0047494B"/>
    <w:rsid w:val="00476245"/>
    <w:rsid w:val="00477A9B"/>
    <w:rsid w:val="00482AE4"/>
    <w:rsid w:val="00483035"/>
    <w:rsid w:val="00485940"/>
    <w:rsid w:val="00486C95"/>
    <w:rsid w:val="004877C2"/>
    <w:rsid w:val="004904B9"/>
    <w:rsid w:val="00491EDC"/>
    <w:rsid w:val="004928E1"/>
    <w:rsid w:val="00492D8D"/>
    <w:rsid w:val="00496662"/>
    <w:rsid w:val="00497857"/>
    <w:rsid w:val="004A1431"/>
    <w:rsid w:val="004A2484"/>
    <w:rsid w:val="004A5A85"/>
    <w:rsid w:val="004A71D1"/>
    <w:rsid w:val="004A7C5B"/>
    <w:rsid w:val="004B1845"/>
    <w:rsid w:val="004B2348"/>
    <w:rsid w:val="004B2E01"/>
    <w:rsid w:val="004B2E98"/>
    <w:rsid w:val="004B357F"/>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D5E31"/>
    <w:rsid w:val="004E0CC3"/>
    <w:rsid w:val="004E3990"/>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172FF"/>
    <w:rsid w:val="00520D6A"/>
    <w:rsid w:val="00522DB6"/>
    <w:rsid w:val="005264A7"/>
    <w:rsid w:val="0052792D"/>
    <w:rsid w:val="005319B2"/>
    <w:rsid w:val="00532402"/>
    <w:rsid w:val="00532C74"/>
    <w:rsid w:val="00533239"/>
    <w:rsid w:val="0053330C"/>
    <w:rsid w:val="00534E2E"/>
    <w:rsid w:val="00535133"/>
    <w:rsid w:val="0054064C"/>
    <w:rsid w:val="00544552"/>
    <w:rsid w:val="00545130"/>
    <w:rsid w:val="00546B36"/>
    <w:rsid w:val="005507E7"/>
    <w:rsid w:val="0055286A"/>
    <w:rsid w:val="00555745"/>
    <w:rsid w:val="00555B62"/>
    <w:rsid w:val="00557D4F"/>
    <w:rsid w:val="0056122E"/>
    <w:rsid w:val="0056484E"/>
    <w:rsid w:val="00565999"/>
    <w:rsid w:val="00567D8A"/>
    <w:rsid w:val="00570231"/>
    <w:rsid w:val="005714B7"/>
    <w:rsid w:val="005764CD"/>
    <w:rsid w:val="00577C4D"/>
    <w:rsid w:val="00580532"/>
    <w:rsid w:val="00581932"/>
    <w:rsid w:val="00583002"/>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356B"/>
    <w:rsid w:val="005B36FA"/>
    <w:rsid w:val="005B70B2"/>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E5231"/>
    <w:rsid w:val="005F0AD0"/>
    <w:rsid w:val="005F0C3F"/>
    <w:rsid w:val="005F7E53"/>
    <w:rsid w:val="00601A91"/>
    <w:rsid w:val="00602BA3"/>
    <w:rsid w:val="00605B63"/>
    <w:rsid w:val="00605F9A"/>
    <w:rsid w:val="00606442"/>
    <w:rsid w:val="00606EED"/>
    <w:rsid w:val="00607DDB"/>
    <w:rsid w:val="006126E7"/>
    <w:rsid w:val="00612A95"/>
    <w:rsid w:val="00612E34"/>
    <w:rsid w:val="00614159"/>
    <w:rsid w:val="006158A3"/>
    <w:rsid w:val="00616525"/>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0976"/>
    <w:rsid w:val="00651169"/>
    <w:rsid w:val="006515CA"/>
    <w:rsid w:val="00653D69"/>
    <w:rsid w:val="006552E6"/>
    <w:rsid w:val="00655794"/>
    <w:rsid w:val="00656F2F"/>
    <w:rsid w:val="00657C63"/>
    <w:rsid w:val="00661CBC"/>
    <w:rsid w:val="00662B85"/>
    <w:rsid w:val="00666966"/>
    <w:rsid w:val="006670B3"/>
    <w:rsid w:val="006670BE"/>
    <w:rsid w:val="00670A76"/>
    <w:rsid w:val="006711AA"/>
    <w:rsid w:val="00672B57"/>
    <w:rsid w:val="00673F1F"/>
    <w:rsid w:val="00675622"/>
    <w:rsid w:val="00675DEB"/>
    <w:rsid w:val="0067747D"/>
    <w:rsid w:val="006818D5"/>
    <w:rsid w:val="00681CA4"/>
    <w:rsid w:val="006842AF"/>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0ED"/>
    <w:rsid w:val="006F01A3"/>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0F52"/>
    <w:rsid w:val="0072170F"/>
    <w:rsid w:val="0072195C"/>
    <w:rsid w:val="00723328"/>
    <w:rsid w:val="007237DE"/>
    <w:rsid w:val="0072502E"/>
    <w:rsid w:val="0073137C"/>
    <w:rsid w:val="007340B9"/>
    <w:rsid w:val="007353D3"/>
    <w:rsid w:val="0073736F"/>
    <w:rsid w:val="0074156B"/>
    <w:rsid w:val="00741619"/>
    <w:rsid w:val="00742885"/>
    <w:rsid w:val="007447D0"/>
    <w:rsid w:val="00747092"/>
    <w:rsid w:val="007477FF"/>
    <w:rsid w:val="007526E6"/>
    <w:rsid w:val="00754DF9"/>
    <w:rsid w:val="007555E8"/>
    <w:rsid w:val="00755CC5"/>
    <w:rsid w:val="00762862"/>
    <w:rsid w:val="0076420C"/>
    <w:rsid w:val="00766C84"/>
    <w:rsid w:val="00771D07"/>
    <w:rsid w:val="00772649"/>
    <w:rsid w:val="00773BE3"/>
    <w:rsid w:val="007743DD"/>
    <w:rsid w:val="00774E2C"/>
    <w:rsid w:val="0077503C"/>
    <w:rsid w:val="0077518D"/>
    <w:rsid w:val="007753C2"/>
    <w:rsid w:val="00776068"/>
    <w:rsid w:val="00782987"/>
    <w:rsid w:val="007838B8"/>
    <w:rsid w:val="00785779"/>
    <w:rsid w:val="00787FD8"/>
    <w:rsid w:val="007915BA"/>
    <w:rsid w:val="00791844"/>
    <w:rsid w:val="007934B0"/>
    <w:rsid w:val="00793CE9"/>
    <w:rsid w:val="00796667"/>
    <w:rsid w:val="00797068"/>
    <w:rsid w:val="007979BD"/>
    <w:rsid w:val="007A3D8E"/>
    <w:rsid w:val="007A5C88"/>
    <w:rsid w:val="007A6A18"/>
    <w:rsid w:val="007A6A2F"/>
    <w:rsid w:val="007B024E"/>
    <w:rsid w:val="007B3BAF"/>
    <w:rsid w:val="007B3DDC"/>
    <w:rsid w:val="007B72A6"/>
    <w:rsid w:val="007C06D2"/>
    <w:rsid w:val="007C08E0"/>
    <w:rsid w:val="007C0F57"/>
    <w:rsid w:val="007C2F4B"/>
    <w:rsid w:val="007C40B6"/>
    <w:rsid w:val="007C5975"/>
    <w:rsid w:val="007C729F"/>
    <w:rsid w:val="007C72AD"/>
    <w:rsid w:val="007D40E2"/>
    <w:rsid w:val="007D503D"/>
    <w:rsid w:val="007D59E7"/>
    <w:rsid w:val="007D5F2A"/>
    <w:rsid w:val="007E07AC"/>
    <w:rsid w:val="007E1014"/>
    <w:rsid w:val="007E12F8"/>
    <w:rsid w:val="007E1D28"/>
    <w:rsid w:val="007E4564"/>
    <w:rsid w:val="007E490F"/>
    <w:rsid w:val="007E6533"/>
    <w:rsid w:val="007F0021"/>
    <w:rsid w:val="007F2641"/>
    <w:rsid w:val="007F7C36"/>
    <w:rsid w:val="007F7F45"/>
    <w:rsid w:val="0080001F"/>
    <w:rsid w:val="008007BE"/>
    <w:rsid w:val="00801958"/>
    <w:rsid w:val="008055AF"/>
    <w:rsid w:val="008057CD"/>
    <w:rsid w:val="008066B8"/>
    <w:rsid w:val="00806796"/>
    <w:rsid w:val="00810167"/>
    <w:rsid w:val="008104D0"/>
    <w:rsid w:val="00811CC0"/>
    <w:rsid w:val="00812456"/>
    <w:rsid w:val="00814276"/>
    <w:rsid w:val="00814D5B"/>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3D51"/>
    <w:rsid w:val="00844C0A"/>
    <w:rsid w:val="00846056"/>
    <w:rsid w:val="0084681F"/>
    <w:rsid w:val="00847D08"/>
    <w:rsid w:val="00847EC0"/>
    <w:rsid w:val="00854506"/>
    <w:rsid w:val="00855FD6"/>
    <w:rsid w:val="00856DDD"/>
    <w:rsid w:val="00860233"/>
    <w:rsid w:val="00863E68"/>
    <w:rsid w:val="008647B5"/>
    <w:rsid w:val="00867D64"/>
    <w:rsid w:val="00872E8F"/>
    <w:rsid w:val="00875DCB"/>
    <w:rsid w:val="00876FBF"/>
    <w:rsid w:val="0087755A"/>
    <w:rsid w:val="008814F3"/>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D0945"/>
    <w:rsid w:val="008D1409"/>
    <w:rsid w:val="008D15CC"/>
    <w:rsid w:val="008D1729"/>
    <w:rsid w:val="008D1AA3"/>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0EDF"/>
    <w:rsid w:val="009023DC"/>
    <w:rsid w:val="009027C5"/>
    <w:rsid w:val="00904413"/>
    <w:rsid w:val="009067B7"/>
    <w:rsid w:val="00906E7A"/>
    <w:rsid w:val="00906E7F"/>
    <w:rsid w:val="0090775A"/>
    <w:rsid w:val="00907DFD"/>
    <w:rsid w:val="00913C99"/>
    <w:rsid w:val="00917D69"/>
    <w:rsid w:val="00920B6D"/>
    <w:rsid w:val="00924CD9"/>
    <w:rsid w:val="00926560"/>
    <w:rsid w:val="00926B15"/>
    <w:rsid w:val="00930291"/>
    <w:rsid w:val="00930937"/>
    <w:rsid w:val="00930EB8"/>
    <w:rsid w:val="009310BF"/>
    <w:rsid w:val="009324A6"/>
    <w:rsid w:val="00933B7D"/>
    <w:rsid w:val="00933E6C"/>
    <w:rsid w:val="00935A6E"/>
    <w:rsid w:val="00937461"/>
    <w:rsid w:val="00937958"/>
    <w:rsid w:val="009406E5"/>
    <w:rsid w:val="00941602"/>
    <w:rsid w:val="00942160"/>
    <w:rsid w:val="00945D28"/>
    <w:rsid w:val="00946921"/>
    <w:rsid w:val="00947343"/>
    <w:rsid w:val="0095146F"/>
    <w:rsid w:val="00951F2D"/>
    <w:rsid w:val="00952839"/>
    <w:rsid w:val="0095344C"/>
    <w:rsid w:val="009534C7"/>
    <w:rsid w:val="00957944"/>
    <w:rsid w:val="009602C5"/>
    <w:rsid w:val="0096103A"/>
    <w:rsid w:val="00962223"/>
    <w:rsid w:val="0096252B"/>
    <w:rsid w:val="009644D9"/>
    <w:rsid w:val="00964A9F"/>
    <w:rsid w:val="009657EA"/>
    <w:rsid w:val="00966D0D"/>
    <w:rsid w:val="00967732"/>
    <w:rsid w:val="0096783C"/>
    <w:rsid w:val="00967B92"/>
    <w:rsid w:val="00970023"/>
    <w:rsid w:val="009722B3"/>
    <w:rsid w:val="00972565"/>
    <w:rsid w:val="00973E24"/>
    <w:rsid w:val="00974C21"/>
    <w:rsid w:val="00974D5F"/>
    <w:rsid w:val="00975948"/>
    <w:rsid w:val="009772FD"/>
    <w:rsid w:val="00977BF3"/>
    <w:rsid w:val="009803E4"/>
    <w:rsid w:val="00980B0E"/>
    <w:rsid w:val="00980DC2"/>
    <w:rsid w:val="009814EB"/>
    <w:rsid w:val="00982B39"/>
    <w:rsid w:val="009836A3"/>
    <w:rsid w:val="00984C58"/>
    <w:rsid w:val="009855A8"/>
    <w:rsid w:val="00985CBE"/>
    <w:rsid w:val="00985D1A"/>
    <w:rsid w:val="00990CF8"/>
    <w:rsid w:val="009913F4"/>
    <w:rsid w:val="00991782"/>
    <w:rsid w:val="009937F7"/>
    <w:rsid w:val="0099465B"/>
    <w:rsid w:val="009951A1"/>
    <w:rsid w:val="00997018"/>
    <w:rsid w:val="00997A44"/>
    <w:rsid w:val="009A0CDD"/>
    <w:rsid w:val="009A3168"/>
    <w:rsid w:val="009A4621"/>
    <w:rsid w:val="009A4BDF"/>
    <w:rsid w:val="009A5D04"/>
    <w:rsid w:val="009A5EB0"/>
    <w:rsid w:val="009A61CA"/>
    <w:rsid w:val="009B0062"/>
    <w:rsid w:val="009B0C64"/>
    <w:rsid w:val="009B0F67"/>
    <w:rsid w:val="009B208A"/>
    <w:rsid w:val="009B2756"/>
    <w:rsid w:val="009B3D56"/>
    <w:rsid w:val="009B3F8C"/>
    <w:rsid w:val="009B533B"/>
    <w:rsid w:val="009B546B"/>
    <w:rsid w:val="009B75D3"/>
    <w:rsid w:val="009C26AA"/>
    <w:rsid w:val="009C699A"/>
    <w:rsid w:val="009C7038"/>
    <w:rsid w:val="009C703C"/>
    <w:rsid w:val="009D0C29"/>
    <w:rsid w:val="009D13B5"/>
    <w:rsid w:val="009D206E"/>
    <w:rsid w:val="009D3CAA"/>
    <w:rsid w:val="009D507A"/>
    <w:rsid w:val="009D6532"/>
    <w:rsid w:val="009D71FD"/>
    <w:rsid w:val="009E06F0"/>
    <w:rsid w:val="009E0755"/>
    <w:rsid w:val="009E10AD"/>
    <w:rsid w:val="009E2588"/>
    <w:rsid w:val="009E2E8E"/>
    <w:rsid w:val="009E3D8E"/>
    <w:rsid w:val="009E40E1"/>
    <w:rsid w:val="009F0EFA"/>
    <w:rsid w:val="009F3241"/>
    <w:rsid w:val="009F4E46"/>
    <w:rsid w:val="009F5B65"/>
    <w:rsid w:val="009F5F2E"/>
    <w:rsid w:val="00A01432"/>
    <w:rsid w:val="00A0516E"/>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6AE0"/>
    <w:rsid w:val="00A912B0"/>
    <w:rsid w:val="00A91362"/>
    <w:rsid w:val="00A9151C"/>
    <w:rsid w:val="00A919C6"/>
    <w:rsid w:val="00A928BD"/>
    <w:rsid w:val="00A92D61"/>
    <w:rsid w:val="00A97DE9"/>
    <w:rsid w:val="00AA12CD"/>
    <w:rsid w:val="00AA4956"/>
    <w:rsid w:val="00AA4D1C"/>
    <w:rsid w:val="00AA52FD"/>
    <w:rsid w:val="00AA7006"/>
    <w:rsid w:val="00AB3138"/>
    <w:rsid w:val="00AB4684"/>
    <w:rsid w:val="00AB5856"/>
    <w:rsid w:val="00AB5941"/>
    <w:rsid w:val="00AB68AF"/>
    <w:rsid w:val="00AC081D"/>
    <w:rsid w:val="00AC0C6F"/>
    <w:rsid w:val="00AC1266"/>
    <w:rsid w:val="00AC193C"/>
    <w:rsid w:val="00AC30C1"/>
    <w:rsid w:val="00AC4DE5"/>
    <w:rsid w:val="00AC5206"/>
    <w:rsid w:val="00AC68C2"/>
    <w:rsid w:val="00AD095B"/>
    <w:rsid w:val="00AD27CA"/>
    <w:rsid w:val="00AD3106"/>
    <w:rsid w:val="00AD4322"/>
    <w:rsid w:val="00AE11A5"/>
    <w:rsid w:val="00AE13E2"/>
    <w:rsid w:val="00AE22D3"/>
    <w:rsid w:val="00AE5A49"/>
    <w:rsid w:val="00AF03E6"/>
    <w:rsid w:val="00AF057F"/>
    <w:rsid w:val="00AF11D8"/>
    <w:rsid w:val="00AF5867"/>
    <w:rsid w:val="00AF62DF"/>
    <w:rsid w:val="00AF68CC"/>
    <w:rsid w:val="00AF70D7"/>
    <w:rsid w:val="00AF7C78"/>
    <w:rsid w:val="00AF7E88"/>
    <w:rsid w:val="00B00086"/>
    <w:rsid w:val="00B00CD0"/>
    <w:rsid w:val="00B00E7F"/>
    <w:rsid w:val="00B01FF4"/>
    <w:rsid w:val="00B0326D"/>
    <w:rsid w:val="00B06037"/>
    <w:rsid w:val="00B06478"/>
    <w:rsid w:val="00B07533"/>
    <w:rsid w:val="00B07CFB"/>
    <w:rsid w:val="00B1059E"/>
    <w:rsid w:val="00B14A36"/>
    <w:rsid w:val="00B14DD5"/>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92A"/>
    <w:rsid w:val="00B539EF"/>
    <w:rsid w:val="00B56118"/>
    <w:rsid w:val="00B566E1"/>
    <w:rsid w:val="00B56AFB"/>
    <w:rsid w:val="00B602F6"/>
    <w:rsid w:val="00B60C80"/>
    <w:rsid w:val="00B62EC1"/>
    <w:rsid w:val="00B64701"/>
    <w:rsid w:val="00B64A96"/>
    <w:rsid w:val="00B6533B"/>
    <w:rsid w:val="00B6773F"/>
    <w:rsid w:val="00B70EB3"/>
    <w:rsid w:val="00B72906"/>
    <w:rsid w:val="00B74F48"/>
    <w:rsid w:val="00B7525E"/>
    <w:rsid w:val="00B75433"/>
    <w:rsid w:val="00B75F70"/>
    <w:rsid w:val="00B760FB"/>
    <w:rsid w:val="00B76765"/>
    <w:rsid w:val="00B767AB"/>
    <w:rsid w:val="00B801BA"/>
    <w:rsid w:val="00B80225"/>
    <w:rsid w:val="00B812D6"/>
    <w:rsid w:val="00B846E6"/>
    <w:rsid w:val="00B84D5C"/>
    <w:rsid w:val="00B85AF6"/>
    <w:rsid w:val="00B92E46"/>
    <w:rsid w:val="00B941ED"/>
    <w:rsid w:val="00B956ED"/>
    <w:rsid w:val="00BA2DA8"/>
    <w:rsid w:val="00BA347C"/>
    <w:rsid w:val="00BA4C79"/>
    <w:rsid w:val="00BA6277"/>
    <w:rsid w:val="00BB298A"/>
    <w:rsid w:val="00BB3469"/>
    <w:rsid w:val="00BB3DC2"/>
    <w:rsid w:val="00BB5C49"/>
    <w:rsid w:val="00BB6240"/>
    <w:rsid w:val="00BB6285"/>
    <w:rsid w:val="00BB69F5"/>
    <w:rsid w:val="00BB6E48"/>
    <w:rsid w:val="00BB7EC3"/>
    <w:rsid w:val="00BC04B1"/>
    <w:rsid w:val="00BC470E"/>
    <w:rsid w:val="00BC4B9A"/>
    <w:rsid w:val="00BD02C3"/>
    <w:rsid w:val="00BD7483"/>
    <w:rsid w:val="00BD784C"/>
    <w:rsid w:val="00BE020A"/>
    <w:rsid w:val="00BE067A"/>
    <w:rsid w:val="00BE13DF"/>
    <w:rsid w:val="00BE1EF0"/>
    <w:rsid w:val="00BE25D7"/>
    <w:rsid w:val="00BF092C"/>
    <w:rsid w:val="00BF0C53"/>
    <w:rsid w:val="00BF27A0"/>
    <w:rsid w:val="00BF4CB6"/>
    <w:rsid w:val="00BF51E1"/>
    <w:rsid w:val="00BF5D23"/>
    <w:rsid w:val="00BF6CBD"/>
    <w:rsid w:val="00C00DA7"/>
    <w:rsid w:val="00C034FB"/>
    <w:rsid w:val="00C04CDE"/>
    <w:rsid w:val="00C059D5"/>
    <w:rsid w:val="00C068A6"/>
    <w:rsid w:val="00C12768"/>
    <w:rsid w:val="00C12D70"/>
    <w:rsid w:val="00C161B3"/>
    <w:rsid w:val="00C16724"/>
    <w:rsid w:val="00C21B09"/>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3DF7"/>
    <w:rsid w:val="00C54E4B"/>
    <w:rsid w:val="00C56D78"/>
    <w:rsid w:val="00C57465"/>
    <w:rsid w:val="00C60272"/>
    <w:rsid w:val="00C603D4"/>
    <w:rsid w:val="00C6256A"/>
    <w:rsid w:val="00C63F49"/>
    <w:rsid w:val="00C63FDA"/>
    <w:rsid w:val="00C64EBC"/>
    <w:rsid w:val="00C664D2"/>
    <w:rsid w:val="00C677E1"/>
    <w:rsid w:val="00C70E6E"/>
    <w:rsid w:val="00C710E2"/>
    <w:rsid w:val="00C71C3F"/>
    <w:rsid w:val="00C7409E"/>
    <w:rsid w:val="00C741BC"/>
    <w:rsid w:val="00C74D6D"/>
    <w:rsid w:val="00C76E76"/>
    <w:rsid w:val="00C77891"/>
    <w:rsid w:val="00C77B74"/>
    <w:rsid w:val="00C82062"/>
    <w:rsid w:val="00C829A9"/>
    <w:rsid w:val="00C8590E"/>
    <w:rsid w:val="00C87B80"/>
    <w:rsid w:val="00C90330"/>
    <w:rsid w:val="00C91449"/>
    <w:rsid w:val="00C92D10"/>
    <w:rsid w:val="00C92F79"/>
    <w:rsid w:val="00C95200"/>
    <w:rsid w:val="00C96154"/>
    <w:rsid w:val="00C96EC0"/>
    <w:rsid w:val="00CA06F9"/>
    <w:rsid w:val="00CA1370"/>
    <w:rsid w:val="00CA14BB"/>
    <w:rsid w:val="00CA230C"/>
    <w:rsid w:val="00CA48D9"/>
    <w:rsid w:val="00CB0017"/>
    <w:rsid w:val="00CB1193"/>
    <w:rsid w:val="00CB4767"/>
    <w:rsid w:val="00CB493D"/>
    <w:rsid w:val="00CC0826"/>
    <w:rsid w:val="00CC09D1"/>
    <w:rsid w:val="00CC2224"/>
    <w:rsid w:val="00CC3B97"/>
    <w:rsid w:val="00CD6257"/>
    <w:rsid w:val="00CD7C0B"/>
    <w:rsid w:val="00CE10C4"/>
    <w:rsid w:val="00CE2343"/>
    <w:rsid w:val="00CE27B5"/>
    <w:rsid w:val="00CE2BDF"/>
    <w:rsid w:val="00CE2EC7"/>
    <w:rsid w:val="00CE5000"/>
    <w:rsid w:val="00CE6D24"/>
    <w:rsid w:val="00CE6DAF"/>
    <w:rsid w:val="00CF410A"/>
    <w:rsid w:val="00CF7528"/>
    <w:rsid w:val="00CF7FDE"/>
    <w:rsid w:val="00D012AF"/>
    <w:rsid w:val="00D0321E"/>
    <w:rsid w:val="00D034F0"/>
    <w:rsid w:val="00D05457"/>
    <w:rsid w:val="00D069EB"/>
    <w:rsid w:val="00D07A8A"/>
    <w:rsid w:val="00D10E31"/>
    <w:rsid w:val="00D11199"/>
    <w:rsid w:val="00D1455A"/>
    <w:rsid w:val="00D14573"/>
    <w:rsid w:val="00D14A70"/>
    <w:rsid w:val="00D207EA"/>
    <w:rsid w:val="00D211FB"/>
    <w:rsid w:val="00D22093"/>
    <w:rsid w:val="00D31150"/>
    <w:rsid w:val="00D3138B"/>
    <w:rsid w:val="00D315D1"/>
    <w:rsid w:val="00D31FCE"/>
    <w:rsid w:val="00D3280C"/>
    <w:rsid w:val="00D32BB4"/>
    <w:rsid w:val="00D3406A"/>
    <w:rsid w:val="00D34D24"/>
    <w:rsid w:val="00D40B11"/>
    <w:rsid w:val="00D42864"/>
    <w:rsid w:val="00D429EC"/>
    <w:rsid w:val="00D441F1"/>
    <w:rsid w:val="00D4572C"/>
    <w:rsid w:val="00D469B2"/>
    <w:rsid w:val="00D52208"/>
    <w:rsid w:val="00D52B24"/>
    <w:rsid w:val="00D52EAA"/>
    <w:rsid w:val="00D52ECF"/>
    <w:rsid w:val="00D54B09"/>
    <w:rsid w:val="00D6243E"/>
    <w:rsid w:val="00D65658"/>
    <w:rsid w:val="00D67EB2"/>
    <w:rsid w:val="00D70349"/>
    <w:rsid w:val="00D72B6F"/>
    <w:rsid w:val="00D741EB"/>
    <w:rsid w:val="00D74CEA"/>
    <w:rsid w:val="00D7679C"/>
    <w:rsid w:val="00D817A9"/>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49E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4D14"/>
    <w:rsid w:val="00DE6D27"/>
    <w:rsid w:val="00DE76EA"/>
    <w:rsid w:val="00DF01F8"/>
    <w:rsid w:val="00DF021D"/>
    <w:rsid w:val="00DF14EE"/>
    <w:rsid w:val="00DF217D"/>
    <w:rsid w:val="00DF24F3"/>
    <w:rsid w:val="00DF26A7"/>
    <w:rsid w:val="00DF3277"/>
    <w:rsid w:val="00DF6A31"/>
    <w:rsid w:val="00DF77A1"/>
    <w:rsid w:val="00DF7919"/>
    <w:rsid w:val="00E0207E"/>
    <w:rsid w:val="00E02AE6"/>
    <w:rsid w:val="00E03912"/>
    <w:rsid w:val="00E04748"/>
    <w:rsid w:val="00E060AF"/>
    <w:rsid w:val="00E078D9"/>
    <w:rsid w:val="00E10293"/>
    <w:rsid w:val="00E103A0"/>
    <w:rsid w:val="00E1043F"/>
    <w:rsid w:val="00E1157E"/>
    <w:rsid w:val="00E119DD"/>
    <w:rsid w:val="00E11F44"/>
    <w:rsid w:val="00E13E60"/>
    <w:rsid w:val="00E15627"/>
    <w:rsid w:val="00E164B3"/>
    <w:rsid w:val="00E16910"/>
    <w:rsid w:val="00E21164"/>
    <w:rsid w:val="00E239E2"/>
    <w:rsid w:val="00E24E09"/>
    <w:rsid w:val="00E2561F"/>
    <w:rsid w:val="00E27234"/>
    <w:rsid w:val="00E311C8"/>
    <w:rsid w:val="00E3495C"/>
    <w:rsid w:val="00E35B78"/>
    <w:rsid w:val="00E42BDB"/>
    <w:rsid w:val="00E524A9"/>
    <w:rsid w:val="00E53F1A"/>
    <w:rsid w:val="00E5726D"/>
    <w:rsid w:val="00E57EEB"/>
    <w:rsid w:val="00E62D94"/>
    <w:rsid w:val="00E62ECC"/>
    <w:rsid w:val="00E64520"/>
    <w:rsid w:val="00E64F37"/>
    <w:rsid w:val="00E65091"/>
    <w:rsid w:val="00E65393"/>
    <w:rsid w:val="00E65E54"/>
    <w:rsid w:val="00E661C7"/>
    <w:rsid w:val="00E66679"/>
    <w:rsid w:val="00E732C4"/>
    <w:rsid w:val="00E74E41"/>
    <w:rsid w:val="00E7583C"/>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62C0"/>
    <w:rsid w:val="00EB6640"/>
    <w:rsid w:val="00EB7210"/>
    <w:rsid w:val="00EC2726"/>
    <w:rsid w:val="00EC575E"/>
    <w:rsid w:val="00EC681C"/>
    <w:rsid w:val="00EC7B87"/>
    <w:rsid w:val="00ED1644"/>
    <w:rsid w:val="00ED2593"/>
    <w:rsid w:val="00ED3709"/>
    <w:rsid w:val="00ED4776"/>
    <w:rsid w:val="00ED7D55"/>
    <w:rsid w:val="00ED7D9C"/>
    <w:rsid w:val="00EE00A7"/>
    <w:rsid w:val="00EE2F77"/>
    <w:rsid w:val="00EE3158"/>
    <w:rsid w:val="00EE31A2"/>
    <w:rsid w:val="00EE4329"/>
    <w:rsid w:val="00EE5DAE"/>
    <w:rsid w:val="00EE6203"/>
    <w:rsid w:val="00EF0069"/>
    <w:rsid w:val="00EF3C52"/>
    <w:rsid w:val="00EF44A0"/>
    <w:rsid w:val="00EF4580"/>
    <w:rsid w:val="00EF4FED"/>
    <w:rsid w:val="00EF567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442C"/>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4E99"/>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5B46"/>
    <w:rsid w:val="00FD1C30"/>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CC0826"/>
    <w:pPr>
      <w:numPr>
        <w:ilvl w:val="1"/>
        <w:numId w:val="2"/>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C0826"/>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aragraph">
    <w:name w:val="paragraph"/>
    <w:basedOn w:val="Normal"/>
    <w:rsid w:val="00EB62C0"/>
    <w:pPr>
      <w:spacing w:before="100" w:beforeAutospacing="1" w:after="100" w:afterAutospacing="1"/>
      <w:jc w:val="left"/>
    </w:pPr>
    <w:rPr>
      <w:rFonts w:ascii="Times New Roman" w:hAnsi="Times New Roman"/>
    </w:rPr>
  </w:style>
  <w:style w:type="paragraph" w:customStyle="1" w:styleId="3-SubsectionHeading">
    <w:name w:val="3-Subsection Heading"/>
    <w:basedOn w:val="Heading2"/>
    <w:next w:val="Normal"/>
    <w:link w:val="3-SubsectionHeadingChar"/>
    <w:qFormat/>
    <w:rsid w:val="009D13B5"/>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9D13B5"/>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61784021">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2475240">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9721972">
      <w:bodyDiv w:val="1"/>
      <w:marLeft w:val="0"/>
      <w:marRight w:val="0"/>
      <w:marTop w:val="0"/>
      <w:marBottom w:val="0"/>
      <w:divBdr>
        <w:top w:val="none" w:sz="0" w:space="0" w:color="auto"/>
        <w:left w:val="none" w:sz="0" w:space="0" w:color="auto"/>
        <w:bottom w:val="none" w:sz="0" w:space="0" w:color="auto"/>
        <w:right w:val="none" w:sz="0" w:space="0" w:color="auto"/>
      </w:divBdr>
      <w:divsChild>
        <w:div w:id="1972708815">
          <w:marLeft w:val="0"/>
          <w:marRight w:val="0"/>
          <w:marTop w:val="0"/>
          <w:marBottom w:val="0"/>
          <w:divBdr>
            <w:top w:val="none" w:sz="0" w:space="0" w:color="auto"/>
            <w:left w:val="none" w:sz="0" w:space="0" w:color="auto"/>
            <w:bottom w:val="none" w:sz="0" w:space="0" w:color="auto"/>
            <w:right w:val="none" w:sz="0" w:space="0" w:color="auto"/>
          </w:divBdr>
        </w:div>
        <w:div w:id="171184427">
          <w:marLeft w:val="0"/>
          <w:marRight w:val="0"/>
          <w:marTop w:val="0"/>
          <w:marBottom w:val="0"/>
          <w:divBdr>
            <w:top w:val="none" w:sz="0" w:space="0" w:color="auto"/>
            <w:left w:val="none" w:sz="0" w:space="0" w:color="auto"/>
            <w:bottom w:val="none" w:sz="0" w:space="0" w:color="auto"/>
            <w:right w:val="none" w:sz="0" w:space="0" w:color="auto"/>
          </w:divBdr>
        </w:div>
        <w:div w:id="898900388">
          <w:marLeft w:val="0"/>
          <w:marRight w:val="0"/>
          <w:marTop w:val="0"/>
          <w:marBottom w:val="0"/>
          <w:divBdr>
            <w:top w:val="none" w:sz="0" w:space="0" w:color="auto"/>
            <w:left w:val="none" w:sz="0" w:space="0" w:color="auto"/>
            <w:bottom w:val="none" w:sz="0" w:space="0" w:color="auto"/>
            <w:right w:val="none" w:sz="0" w:space="0" w:color="auto"/>
          </w:divBdr>
        </w:div>
        <w:div w:id="818230161">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4964564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74280534">
      <w:bodyDiv w:val="1"/>
      <w:marLeft w:val="0"/>
      <w:marRight w:val="0"/>
      <w:marTop w:val="0"/>
      <w:marBottom w:val="0"/>
      <w:divBdr>
        <w:top w:val="none" w:sz="0" w:space="0" w:color="auto"/>
        <w:left w:val="none" w:sz="0" w:space="0" w:color="auto"/>
        <w:bottom w:val="none" w:sz="0" w:space="0" w:color="auto"/>
        <w:right w:val="none" w:sz="0" w:space="0" w:color="auto"/>
      </w:divBdr>
      <w:divsChild>
        <w:div w:id="1654017648">
          <w:marLeft w:val="0"/>
          <w:marRight w:val="0"/>
          <w:marTop w:val="0"/>
          <w:marBottom w:val="0"/>
          <w:divBdr>
            <w:top w:val="none" w:sz="0" w:space="0" w:color="auto"/>
            <w:left w:val="none" w:sz="0" w:space="0" w:color="auto"/>
            <w:bottom w:val="none" w:sz="0" w:space="0" w:color="auto"/>
            <w:right w:val="none" w:sz="0" w:space="0" w:color="auto"/>
          </w:divBdr>
        </w:div>
        <w:div w:id="1270893600">
          <w:marLeft w:val="0"/>
          <w:marRight w:val="0"/>
          <w:marTop w:val="0"/>
          <w:marBottom w:val="0"/>
          <w:divBdr>
            <w:top w:val="none" w:sz="0" w:space="0" w:color="auto"/>
            <w:left w:val="none" w:sz="0" w:space="0" w:color="auto"/>
            <w:bottom w:val="none" w:sz="0" w:space="0" w:color="auto"/>
            <w:right w:val="none" w:sz="0" w:space="0" w:color="auto"/>
          </w:divBdr>
        </w:div>
        <w:div w:id="2146778276">
          <w:marLeft w:val="0"/>
          <w:marRight w:val="0"/>
          <w:marTop w:val="0"/>
          <w:marBottom w:val="0"/>
          <w:divBdr>
            <w:top w:val="none" w:sz="0" w:space="0" w:color="auto"/>
            <w:left w:val="none" w:sz="0" w:space="0" w:color="auto"/>
            <w:bottom w:val="none" w:sz="0" w:space="0" w:color="auto"/>
            <w:right w:val="none" w:sz="0" w:space="0" w:color="auto"/>
          </w:divBdr>
        </w:div>
        <w:div w:id="10932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2404</Words>
  <Characters>11835</Characters>
  <Application>Microsoft Office Word</Application>
  <DocSecurity>0</DocSecurity>
  <Lines>369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2024-07-04T00:43:00Z</dcterms:created>
  <dcterms:modified xsi:type="dcterms:W3CDTF">2024-07-04T00:45:00Z</dcterms:modified>
</cp:coreProperties>
</file>