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2F036" w14:textId="34AB9E63" w:rsidR="00EB749C" w:rsidRPr="00E7649C" w:rsidRDefault="00EB749C" w:rsidP="00BA1E17">
      <w:pPr>
        <w:pStyle w:val="1-MainHeading"/>
        <w:spacing w:before="240" w:after="120"/>
      </w:pPr>
      <w:r w:rsidRPr="00E7649C">
        <w:t>5.18</w:t>
      </w:r>
      <w:r w:rsidRPr="00E7649C">
        <w:tab/>
        <w:t>ADALIMUMAB,</w:t>
      </w:r>
      <w:r w:rsidRPr="00E7649C">
        <w:br/>
      </w:r>
      <w:r w:rsidR="00FC006F" w:rsidRPr="00E7649C">
        <w:t xml:space="preserve">Injection </w:t>
      </w:r>
      <w:r w:rsidR="00BA5163" w:rsidRPr="00E7649C">
        <w:t>80 mg</w:t>
      </w:r>
      <w:r w:rsidR="00B67C7E" w:rsidRPr="00E7649C">
        <w:t xml:space="preserve"> in </w:t>
      </w:r>
      <w:r w:rsidR="00BA5163" w:rsidRPr="00E7649C">
        <w:t>0.8 mL pre-filled syringe</w:t>
      </w:r>
      <w:r w:rsidR="00D8233A">
        <w:t>,</w:t>
      </w:r>
      <w:r w:rsidRPr="00E7649C">
        <w:br/>
      </w:r>
      <w:r w:rsidR="00BA5163" w:rsidRPr="00E7649C">
        <w:t>Humira</w:t>
      </w:r>
      <w:r w:rsidRPr="00E7649C">
        <w:t>®,</w:t>
      </w:r>
      <w:r w:rsidR="00E7649C" w:rsidRPr="00E7649C">
        <w:t xml:space="preserve"> </w:t>
      </w:r>
      <w:r w:rsidR="00ED06A5">
        <w:br/>
      </w:r>
      <w:r w:rsidR="00BA5163" w:rsidRPr="00E7649C">
        <w:t xml:space="preserve">AbbVie Pty Ltd                   </w:t>
      </w:r>
    </w:p>
    <w:p w14:paraId="69BBE318" w14:textId="51F4568B" w:rsidR="00EB749C" w:rsidRPr="0014799F" w:rsidRDefault="00EB749C" w:rsidP="00BA1E17">
      <w:pPr>
        <w:keepNext/>
        <w:numPr>
          <w:ilvl w:val="0"/>
          <w:numId w:val="2"/>
        </w:numPr>
        <w:spacing w:before="240" w:after="120" w:line="240" w:lineRule="auto"/>
        <w:jc w:val="both"/>
        <w:outlineLvl w:val="0"/>
        <w:rPr>
          <w:rFonts w:eastAsia="Times New Roman" w:cs="Arial"/>
          <w:b/>
          <w:snapToGrid w:val="0"/>
          <w:sz w:val="32"/>
          <w:szCs w:val="32"/>
          <w:lang w:eastAsia="en-AU"/>
        </w:rPr>
      </w:pPr>
      <w:r w:rsidRPr="00EB749C">
        <w:rPr>
          <w:rFonts w:eastAsia="Times New Roman" w:cs="Arial"/>
          <w:b/>
          <w:snapToGrid w:val="0"/>
          <w:sz w:val="32"/>
          <w:szCs w:val="32"/>
          <w:lang w:eastAsia="en-AU"/>
        </w:rPr>
        <w:t xml:space="preserve">Purpose of Submission </w:t>
      </w:r>
    </w:p>
    <w:p w14:paraId="3C1BCD37" w14:textId="252E98D6" w:rsidR="0047480C" w:rsidRPr="0047480C" w:rsidRDefault="009F460E" w:rsidP="00BA1E17">
      <w:pPr>
        <w:pStyle w:val="3Bodytext"/>
        <w:jc w:val="both"/>
        <w:rPr>
          <w:rFonts w:cstheme="minorHAnsi"/>
        </w:rPr>
      </w:pPr>
      <w:bookmarkStart w:id="0" w:name="_Hlk80783594"/>
      <w:r w:rsidRPr="009F460E">
        <w:rPr>
          <w:rFonts w:cstheme="minorHAnsi"/>
        </w:rPr>
        <w:t>Th</w:t>
      </w:r>
      <w:r w:rsidR="008A0FE1">
        <w:rPr>
          <w:rFonts w:cstheme="minorHAnsi"/>
        </w:rPr>
        <w:t>e</w:t>
      </w:r>
      <w:r w:rsidRPr="009F460E">
        <w:rPr>
          <w:rFonts w:cstheme="minorHAnsi"/>
        </w:rPr>
        <w:t xml:space="preserve"> </w:t>
      </w:r>
      <w:r>
        <w:rPr>
          <w:rFonts w:cstheme="minorHAnsi"/>
        </w:rPr>
        <w:t xml:space="preserve">Category 4 </w:t>
      </w:r>
      <w:r w:rsidRPr="009F460E">
        <w:rPr>
          <w:rFonts w:cstheme="minorHAnsi"/>
        </w:rPr>
        <w:t>submission</w:t>
      </w:r>
      <w:r>
        <w:rPr>
          <w:rFonts w:cstheme="minorHAnsi"/>
        </w:rPr>
        <w:t xml:space="preserve"> </w:t>
      </w:r>
      <w:r w:rsidRPr="009F460E">
        <w:rPr>
          <w:rFonts w:cstheme="minorHAnsi"/>
        </w:rPr>
        <w:t>requested</w:t>
      </w:r>
      <w:r>
        <w:rPr>
          <w:rFonts w:cstheme="minorHAnsi"/>
        </w:rPr>
        <w:t xml:space="preserve"> General Schedule listings</w:t>
      </w:r>
      <w:r w:rsidRPr="009F460E">
        <w:t xml:space="preserve"> </w:t>
      </w:r>
      <w:r w:rsidRPr="009F460E">
        <w:rPr>
          <w:rFonts w:cstheme="minorHAnsi"/>
        </w:rPr>
        <w:t>of adalimumab 80</w:t>
      </w:r>
      <w:r w:rsidR="0013273A">
        <w:rPr>
          <w:rFonts w:cstheme="minorHAnsi"/>
        </w:rPr>
        <w:t> </w:t>
      </w:r>
      <w:r w:rsidRPr="009F460E">
        <w:rPr>
          <w:rFonts w:cstheme="minorHAnsi"/>
        </w:rPr>
        <w:t xml:space="preserve">mg/0.8 mL </w:t>
      </w:r>
      <w:r w:rsidR="009D7E4B" w:rsidRPr="009D7E4B">
        <w:rPr>
          <w:rFonts w:cstheme="minorHAnsi"/>
        </w:rPr>
        <w:t xml:space="preserve">pre-filled syringe </w:t>
      </w:r>
      <w:r w:rsidR="009D7E4B">
        <w:rPr>
          <w:rFonts w:cstheme="minorHAnsi"/>
        </w:rPr>
        <w:t>(</w:t>
      </w:r>
      <w:r w:rsidRPr="009F460E">
        <w:rPr>
          <w:rFonts w:cstheme="minorHAnsi"/>
        </w:rPr>
        <w:t>PFS</w:t>
      </w:r>
      <w:r w:rsidR="009D7E4B">
        <w:rPr>
          <w:rFonts w:cstheme="minorHAnsi"/>
        </w:rPr>
        <w:t>)</w:t>
      </w:r>
      <w:r w:rsidRPr="009F460E">
        <w:rPr>
          <w:rFonts w:cstheme="minorHAnsi"/>
        </w:rPr>
        <w:t xml:space="preserve"> </w:t>
      </w:r>
      <w:r w:rsidR="007C0534">
        <w:rPr>
          <w:rFonts w:cstheme="minorHAnsi"/>
        </w:rPr>
        <w:t xml:space="preserve">(1 pack) </w:t>
      </w:r>
      <w:r w:rsidRPr="009F460E">
        <w:rPr>
          <w:rFonts w:cstheme="minorHAnsi"/>
        </w:rPr>
        <w:t>as an induction dose for patients</w:t>
      </w:r>
      <w:r w:rsidR="00495735">
        <w:rPr>
          <w:rFonts w:cstheme="minorHAnsi"/>
        </w:rPr>
        <w:t xml:space="preserve"> </w:t>
      </w:r>
      <w:bookmarkStart w:id="1" w:name="_Hlk84504660"/>
      <w:r w:rsidR="00D64E27" w:rsidRPr="009F460E">
        <w:rPr>
          <w:rFonts w:cstheme="minorHAnsi"/>
        </w:rPr>
        <w:t xml:space="preserve">weighing </w:t>
      </w:r>
      <w:r w:rsidR="00D64E27">
        <w:rPr>
          <w:rFonts w:cstheme="minorHAnsi"/>
        </w:rPr>
        <w:t>less than</w:t>
      </w:r>
      <w:r w:rsidR="00D64E27" w:rsidRPr="009F460E">
        <w:rPr>
          <w:rFonts w:cstheme="minorHAnsi"/>
        </w:rPr>
        <w:t xml:space="preserve"> 40 kg</w:t>
      </w:r>
      <w:r w:rsidR="006513F8">
        <w:rPr>
          <w:rFonts w:cstheme="minorHAnsi"/>
        </w:rPr>
        <w:t>,</w:t>
      </w:r>
      <w:r w:rsidR="00D64E27" w:rsidRPr="009F460E">
        <w:rPr>
          <w:rFonts w:cstheme="minorHAnsi"/>
        </w:rPr>
        <w:t xml:space="preserve"> </w:t>
      </w:r>
      <w:r w:rsidRPr="009F460E">
        <w:rPr>
          <w:rFonts w:cstheme="minorHAnsi"/>
        </w:rPr>
        <w:t xml:space="preserve">with </w:t>
      </w:r>
      <w:r w:rsidR="00330EF4">
        <w:rPr>
          <w:rFonts w:cstheme="minorHAnsi"/>
        </w:rPr>
        <w:t xml:space="preserve">moderate to severe </w:t>
      </w:r>
      <w:bookmarkStart w:id="2" w:name="_Hlk87271957"/>
      <w:r w:rsidRPr="009F460E">
        <w:rPr>
          <w:rFonts w:cstheme="minorHAnsi"/>
        </w:rPr>
        <w:t>ulcerative colitis</w:t>
      </w:r>
      <w:r w:rsidR="00D64E27">
        <w:rPr>
          <w:rFonts w:cstheme="minorHAnsi"/>
        </w:rPr>
        <w:t xml:space="preserve"> </w:t>
      </w:r>
      <w:bookmarkEnd w:id="2"/>
      <w:r w:rsidR="00B32F2C">
        <w:rPr>
          <w:rFonts w:cstheme="minorHAnsi"/>
        </w:rPr>
        <w:t>(herein referred to as UC</w:t>
      </w:r>
      <w:r w:rsidR="000C3488">
        <w:rPr>
          <w:rFonts w:cstheme="minorHAnsi"/>
        </w:rPr>
        <w:t>)</w:t>
      </w:r>
      <w:r w:rsidR="00B32F2C">
        <w:rPr>
          <w:rFonts w:cstheme="minorHAnsi"/>
        </w:rPr>
        <w:t xml:space="preserve"> </w:t>
      </w:r>
      <w:r w:rsidR="00495735">
        <w:rPr>
          <w:rFonts w:cstheme="minorHAnsi"/>
        </w:rPr>
        <w:t>or</w:t>
      </w:r>
      <w:r w:rsidR="00D64E27">
        <w:rPr>
          <w:rFonts w:cstheme="minorHAnsi"/>
        </w:rPr>
        <w:t xml:space="preserve"> severe </w:t>
      </w:r>
      <w:bookmarkStart w:id="3" w:name="_Hlk87271982"/>
      <w:r w:rsidR="001B4B65">
        <w:rPr>
          <w:rFonts w:cstheme="minorHAnsi"/>
        </w:rPr>
        <w:t>Crohn</w:t>
      </w:r>
      <w:r w:rsidR="00D64E27">
        <w:rPr>
          <w:rFonts w:cstheme="minorHAnsi"/>
        </w:rPr>
        <w:t xml:space="preserve"> disease</w:t>
      </w:r>
      <w:r w:rsidR="00B32F2C">
        <w:rPr>
          <w:rFonts w:cstheme="minorHAnsi"/>
        </w:rPr>
        <w:t xml:space="preserve"> </w:t>
      </w:r>
      <w:bookmarkEnd w:id="3"/>
      <w:r w:rsidR="00B32F2C">
        <w:rPr>
          <w:rFonts w:cstheme="minorHAnsi"/>
        </w:rPr>
        <w:t>(herein referred to as CD</w:t>
      </w:r>
      <w:r w:rsidR="000C3488">
        <w:rPr>
          <w:rFonts w:cstheme="minorHAnsi"/>
        </w:rPr>
        <w:t>)</w:t>
      </w:r>
      <w:r w:rsidR="00D64E27">
        <w:rPr>
          <w:rFonts w:cstheme="minorHAnsi"/>
        </w:rPr>
        <w:t>.</w:t>
      </w:r>
      <w:r w:rsidR="00A1620C">
        <w:rPr>
          <w:rFonts w:cstheme="minorHAnsi"/>
        </w:rPr>
        <w:t xml:space="preserve"> </w:t>
      </w:r>
      <w:r w:rsidR="00A1620C" w:rsidRPr="00A1620C">
        <w:rPr>
          <w:rFonts w:cstheme="minorHAnsi"/>
        </w:rPr>
        <w:t xml:space="preserve">The requested listings are </w:t>
      </w:r>
      <w:r w:rsidR="00E40511" w:rsidRPr="00A1620C">
        <w:rPr>
          <w:rFonts w:cstheme="minorHAnsi"/>
        </w:rPr>
        <w:t xml:space="preserve">in addition to the existing </w:t>
      </w:r>
      <w:r w:rsidR="00E40511">
        <w:rPr>
          <w:rFonts w:cstheme="minorHAnsi"/>
        </w:rPr>
        <w:t xml:space="preserve">adalimumab </w:t>
      </w:r>
      <w:r w:rsidR="00E40511" w:rsidRPr="00A1620C">
        <w:rPr>
          <w:rFonts w:cstheme="minorHAnsi"/>
        </w:rPr>
        <w:t xml:space="preserve">40 mg </w:t>
      </w:r>
      <w:r w:rsidR="007C0534">
        <w:rPr>
          <w:rFonts w:cstheme="minorHAnsi"/>
        </w:rPr>
        <w:t xml:space="preserve">(2 pack) </w:t>
      </w:r>
      <w:r w:rsidR="00E40511" w:rsidRPr="00A1620C">
        <w:rPr>
          <w:rFonts w:cstheme="minorHAnsi"/>
        </w:rPr>
        <w:t xml:space="preserve">listings for this patient population </w:t>
      </w:r>
      <w:r w:rsidR="00E40511">
        <w:rPr>
          <w:rFonts w:cstheme="minorHAnsi"/>
        </w:rPr>
        <w:t>and</w:t>
      </w:r>
      <w:r w:rsidR="00F75265">
        <w:rPr>
          <w:rFonts w:cstheme="minorHAnsi"/>
        </w:rPr>
        <w:t xml:space="preserve"> are</w:t>
      </w:r>
      <w:r w:rsidR="00E40511">
        <w:rPr>
          <w:rFonts w:cstheme="minorHAnsi"/>
        </w:rPr>
        <w:t xml:space="preserve"> </w:t>
      </w:r>
      <w:r w:rsidR="00A1620C" w:rsidRPr="00A1620C">
        <w:rPr>
          <w:rFonts w:cstheme="minorHAnsi"/>
        </w:rPr>
        <w:t>not intended to replace</w:t>
      </w:r>
      <w:r w:rsidR="00E40511">
        <w:rPr>
          <w:rFonts w:cstheme="minorHAnsi"/>
        </w:rPr>
        <w:t xml:space="preserve"> them.</w:t>
      </w:r>
    </w:p>
    <w:bookmarkEnd w:id="0"/>
    <w:bookmarkEnd w:id="1"/>
    <w:p w14:paraId="342E9479" w14:textId="29F1EE91" w:rsidR="006A2EFF" w:rsidRDefault="00EB749C" w:rsidP="00BA1E17">
      <w:pPr>
        <w:keepNext/>
        <w:numPr>
          <w:ilvl w:val="0"/>
          <w:numId w:val="2"/>
        </w:numPr>
        <w:spacing w:before="240" w:after="120" w:line="240" w:lineRule="auto"/>
        <w:jc w:val="both"/>
        <w:outlineLvl w:val="0"/>
        <w:rPr>
          <w:rFonts w:eastAsia="Times New Roman" w:cs="Arial"/>
          <w:b/>
          <w:snapToGrid w:val="0"/>
          <w:sz w:val="32"/>
          <w:szCs w:val="32"/>
          <w:lang w:eastAsia="en-AU"/>
        </w:rPr>
      </w:pPr>
      <w:r w:rsidRPr="00EB749C">
        <w:rPr>
          <w:rFonts w:eastAsia="Times New Roman" w:cs="Arial"/>
          <w:b/>
          <w:snapToGrid w:val="0"/>
          <w:sz w:val="32"/>
          <w:szCs w:val="32"/>
          <w:lang w:eastAsia="en-AU"/>
        </w:rPr>
        <w:t>Background</w:t>
      </w:r>
    </w:p>
    <w:p w14:paraId="11D8437C" w14:textId="574229D2" w:rsidR="00171F8B" w:rsidRDefault="00171F8B" w:rsidP="008349D6">
      <w:pPr>
        <w:pStyle w:val="3Bodytext"/>
        <w:jc w:val="both"/>
        <w:rPr>
          <w:rFonts w:eastAsiaTheme="majorEastAsia"/>
        </w:rPr>
      </w:pPr>
      <w:bookmarkStart w:id="4" w:name="_Hlk81610275"/>
      <w:r>
        <w:rPr>
          <w:rFonts w:eastAsiaTheme="majorEastAsia"/>
        </w:rPr>
        <w:t xml:space="preserve">The </w:t>
      </w:r>
      <w:r w:rsidR="00724AD4">
        <w:rPr>
          <w:rFonts w:eastAsiaTheme="majorEastAsia"/>
        </w:rPr>
        <w:t>S</w:t>
      </w:r>
      <w:r>
        <w:rPr>
          <w:rFonts w:eastAsiaTheme="majorEastAsia"/>
        </w:rPr>
        <w:t>ponsor confirmed in their pre-PBAC response that the submission was for the PFS only and intentionally did not include the 80</w:t>
      </w:r>
      <w:r w:rsidR="00182246">
        <w:rPr>
          <w:rFonts w:eastAsiaTheme="majorEastAsia"/>
        </w:rPr>
        <w:t xml:space="preserve"> </w:t>
      </w:r>
      <w:r>
        <w:rPr>
          <w:rFonts w:eastAsiaTheme="majorEastAsia"/>
        </w:rPr>
        <w:t xml:space="preserve">mg/0.8 mL </w:t>
      </w:r>
      <w:r w:rsidR="009E56CE">
        <w:rPr>
          <w:rFonts w:eastAsiaTheme="majorEastAsia"/>
        </w:rPr>
        <w:t xml:space="preserve">pre-filled </w:t>
      </w:r>
      <w:r>
        <w:rPr>
          <w:rFonts w:eastAsiaTheme="majorEastAsia"/>
        </w:rPr>
        <w:t>pen</w:t>
      </w:r>
      <w:r w:rsidR="00182246">
        <w:rPr>
          <w:rFonts w:eastAsiaTheme="majorEastAsia"/>
        </w:rPr>
        <w:t xml:space="preserve"> (cartridge)</w:t>
      </w:r>
      <w:r>
        <w:rPr>
          <w:rFonts w:eastAsiaTheme="majorEastAsia"/>
        </w:rPr>
        <w:t xml:space="preserve"> form.</w:t>
      </w:r>
    </w:p>
    <w:p w14:paraId="312A1364" w14:textId="0100AC22" w:rsidR="006A2EFF" w:rsidRPr="001B77C7" w:rsidRDefault="006A2EFF" w:rsidP="00BA1E17">
      <w:pPr>
        <w:keepNext/>
        <w:spacing w:before="120" w:after="120" w:line="240" w:lineRule="auto"/>
        <w:jc w:val="both"/>
        <w:outlineLvl w:val="1"/>
        <w:rPr>
          <w:rFonts w:eastAsiaTheme="majorEastAsia" w:cstheme="majorBidi"/>
          <w:b/>
          <w:i/>
          <w:spacing w:val="5"/>
          <w:kern w:val="28"/>
          <w:sz w:val="28"/>
          <w:szCs w:val="36"/>
          <w:lang w:eastAsia="en-AU"/>
        </w:rPr>
      </w:pPr>
      <w:r w:rsidRPr="001B77C7">
        <w:rPr>
          <w:rFonts w:eastAsiaTheme="majorEastAsia" w:cstheme="majorBidi"/>
          <w:b/>
          <w:i/>
          <w:spacing w:val="5"/>
          <w:kern w:val="28"/>
          <w:sz w:val="28"/>
          <w:szCs w:val="36"/>
          <w:lang w:eastAsia="en-AU"/>
        </w:rPr>
        <w:t>Previous PBAC consideration</w:t>
      </w:r>
    </w:p>
    <w:bookmarkEnd w:id="4"/>
    <w:p w14:paraId="030EDEB4" w14:textId="7EC09389" w:rsidR="0039797A" w:rsidRPr="0039797A" w:rsidRDefault="006513F8" w:rsidP="00BA1E17">
      <w:pPr>
        <w:pStyle w:val="3Bodytext"/>
        <w:jc w:val="both"/>
        <w:rPr>
          <w:snapToGrid w:val="0"/>
          <w:lang w:eastAsia="en-US"/>
        </w:rPr>
      </w:pPr>
      <w:r>
        <w:rPr>
          <w:snapToGrid w:val="0"/>
          <w:lang w:eastAsia="en-US"/>
        </w:rPr>
        <w:t>At its July 2018 meeting, t</w:t>
      </w:r>
      <w:r w:rsidR="00A1620C" w:rsidRPr="00E40511">
        <w:rPr>
          <w:snapToGrid w:val="0"/>
          <w:lang w:eastAsia="en-US"/>
        </w:rPr>
        <w:t xml:space="preserve">he PBAC recommended listing an 80 mg form of adalimumab in a PFS and </w:t>
      </w:r>
      <w:r w:rsidR="009E56CE">
        <w:rPr>
          <w:snapToGrid w:val="0"/>
          <w:lang w:eastAsia="en-US"/>
        </w:rPr>
        <w:t xml:space="preserve">pre-filled </w:t>
      </w:r>
      <w:r w:rsidR="00A1620C" w:rsidRPr="00E40511">
        <w:rPr>
          <w:snapToGrid w:val="0"/>
          <w:lang w:eastAsia="en-US"/>
        </w:rPr>
        <w:t>pen (cartridge) to substitute for two 40 mg injections for those conditions that require a dose of 80 mg or higher</w:t>
      </w:r>
      <w:r w:rsidR="00A1620C" w:rsidRPr="006B6475">
        <w:rPr>
          <w:snapToGrid w:val="0"/>
          <w:lang w:eastAsia="en-US"/>
        </w:rPr>
        <w:t xml:space="preserve">. </w:t>
      </w:r>
    </w:p>
    <w:p w14:paraId="7BDA5D05" w14:textId="1871CBF2" w:rsidR="005D620D" w:rsidRDefault="005D620D" w:rsidP="00BA1E17">
      <w:pPr>
        <w:pStyle w:val="3Bodytext"/>
        <w:jc w:val="both"/>
        <w:rPr>
          <w:snapToGrid w:val="0"/>
          <w:lang w:eastAsia="en-US"/>
        </w:rPr>
      </w:pPr>
      <w:r w:rsidRPr="005D620D">
        <w:rPr>
          <w:snapToGrid w:val="0"/>
          <w:lang w:eastAsia="en-US"/>
        </w:rPr>
        <w:t xml:space="preserve">The PBAC recommended </w:t>
      </w:r>
      <w:r w:rsidR="009E56CE">
        <w:rPr>
          <w:snapToGrid w:val="0"/>
          <w:lang w:eastAsia="en-US"/>
        </w:rPr>
        <w:t xml:space="preserve">an </w:t>
      </w:r>
      <w:r w:rsidRPr="005D620D">
        <w:rPr>
          <w:snapToGrid w:val="0"/>
          <w:lang w:eastAsia="en-US"/>
        </w:rPr>
        <w:t>Authority Required listing</w:t>
      </w:r>
      <w:r w:rsidR="00171F8B">
        <w:rPr>
          <w:snapToGrid w:val="0"/>
          <w:lang w:eastAsia="en-US"/>
        </w:rPr>
        <w:t xml:space="preserve"> </w:t>
      </w:r>
      <w:r w:rsidR="009E56CE">
        <w:rPr>
          <w:snapToGrid w:val="0"/>
          <w:lang w:eastAsia="en-US"/>
        </w:rPr>
        <w:t xml:space="preserve">for </w:t>
      </w:r>
      <w:r w:rsidR="00171F8B">
        <w:rPr>
          <w:snapToGrid w:val="0"/>
          <w:lang w:eastAsia="en-US"/>
        </w:rPr>
        <w:t>a</w:t>
      </w:r>
      <w:r w:rsidRPr="005D620D">
        <w:rPr>
          <w:snapToGrid w:val="0"/>
          <w:lang w:eastAsia="en-US"/>
        </w:rPr>
        <w:t xml:space="preserve"> new form and strength of adalimumab as follows:</w:t>
      </w:r>
    </w:p>
    <w:p w14:paraId="03F23514" w14:textId="4D40A7F6" w:rsidR="00930918" w:rsidRPr="00330EF4" w:rsidRDefault="005D620D" w:rsidP="00BA1E17">
      <w:pPr>
        <w:pStyle w:val="3Bodytext"/>
        <w:numPr>
          <w:ilvl w:val="0"/>
          <w:numId w:val="10"/>
        </w:numPr>
        <w:ind w:left="1434" w:hanging="357"/>
        <w:jc w:val="both"/>
        <w:rPr>
          <w:snapToGrid w:val="0"/>
          <w:lang w:eastAsia="en-US"/>
        </w:rPr>
      </w:pPr>
      <w:r w:rsidRPr="005D620D">
        <w:rPr>
          <w:snapToGrid w:val="0"/>
          <w:lang w:eastAsia="en-US"/>
        </w:rPr>
        <w:t xml:space="preserve">80 mg/0.8 mL in PFS and pre-filled </w:t>
      </w:r>
      <w:r w:rsidR="00F75B04">
        <w:rPr>
          <w:snapToGrid w:val="0"/>
          <w:lang w:eastAsia="en-US"/>
        </w:rPr>
        <w:t>pen (</w:t>
      </w:r>
      <w:r w:rsidRPr="005D620D">
        <w:rPr>
          <w:snapToGrid w:val="0"/>
          <w:lang w:eastAsia="en-US"/>
        </w:rPr>
        <w:t>cartridge</w:t>
      </w:r>
      <w:r w:rsidR="00F75B04">
        <w:rPr>
          <w:snapToGrid w:val="0"/>
          <w:lang w:eastAsia="en-US"/>
        </w:rPr>
        <w:t>)</w:t>
      </w:r>
      <w:r w:rsidRPr="005D620D">
        <w:rPr>
          <w:snapToGrid w:val="0"/>
          <w:lang w:eastAsia="en-US"/>
        </w:rPr>
        <w:t xml:space="preserve"> for the treatment of</w:t>
      </w:r>
      <w:r w:rsidR="009F75B6">
        <w:rPr>
          <w:snapToGrid w:val="0"/>
          <w:lang w:eastAsia="en-US"/>
        </w:rPr>
        <w:t xml:space="preserve"> </w:t>
      </w:r>
      <w:r w:rsidRPr="005D620D">
        <w:rPr>
          <w:snapToGrid w:val="0"/>
          <w:lang w:eastAsia="en-US"/>
        </w:rPr>
        <w:t xml:space="preserve">moderate to severe </w:t>
      </w:r>
      <w:r w:rsidR="00B02328">
        <w:rPr>
          <w:snapToGrid w:val="0"/>
          <w:lang w:eastAsia="en-US"/>
        </w:rPr>
        <w:t>UC</w:t>
      </w:r>
      <w:r w:rsidRPr="005D620D">
        <w:rPr>
          <w:snapToGrid w:val="0"/>
          <w:lang w:eastAsia="en-US"/>
        </w:rPr>
        <w:t xml:space="preserve">, fistulising </w:t>
      </w:r>
      <w:r w:rsidR="00B02328">
        <w:rPr>
          <w:snapToGrid w:val="0"/>
          <w:lang w:eastAsia="en-US"/>
        </w:rPr>
        <w:t>CD</w:t>
      </w:r>
      <w:r w:rsidRPr="005D620D">
        <w:rPr>
          <w:snapToGrid w:val="0"/>
          <w:lang w:eastAsia="en-US"/>
        </w:rPr>
        <w:t xml:space="preserve">, severe </w:t>
      </w:r>
      <w:r w:rsidR="001B4B65">
        <w:rPr>
          <w:snapToGrid w:val="0"/>
          <w:lang w:eastAsia="en-US"/>
        </w:rPr>
        <w:t>C</w:t>
      </w:r>
      <w:r w:rsidR="00B02328">
        <w:rPr>
          <w:snapToGrid w:val="0"/>
          <w:lang w:eastAsia="en-US"/>
        </w:rPr>
        <w:t>D</w:t>
      </w:r>
      <w:r w:rsidRPr="005D620D">
        <w:rPr>
          <w:snapToGrid w:val="0"/>
          <w:lang w:eastAsia="en-US"/>
        </w:rPr>
        <w:t>, moderate to severe hidradenitis suppurativa and chronic severe plaque psoriasis.</w:t>
      </w:r>
    </w:p>
    <w:p w14:paraId="54D6185A" w14:textId="622950A9" w:rsidR="006A2EFF" w:rsidRDefault="00930918" w:rsidP="00BA1E17">
      <w:pPr>
        <w:pStyle w:val="3Bodytext"/>
        <w:jc w:val="both"/>
        <w:rPr>
          <w:snapToGrid w:val="0"/>
          <w:lang w:eastAsia="en-US"/>
        </w:rPr>
      </w:pPr>
      <w:r w:rsidRPr="00930918">
        <w:rPr>
          <w:snapToGrid w:val="0"/>
          <w:lang w:eastAsia="en-US"/>
        </w:rPr>
        <w:t xml:space="preserve">In making the recommendation, the PBAC noted that the 80 mg/0.8 mL forms of adalimumab have different pack sizes to adalimumab 40 mg/0.8 mL and advised that the new forms should be cost neutral. </w:t>
      </w:r>
    </w:p>
    <w:p w14:paraId="2A182312" w14:textId="77777777" w:rsidR="00265DF0" w:rsidRPr="00EB749C" w:rsidRDefault="00265DF0" w:rsidP="00BA1E17">
      <w:pPr>
        <w:keepNext/>
        <w:spacing w:before="120" w:after="120" w:line="240" w:lineRule="auto"/>
        <w:jc w:val="both"/>
        <w:outlineLvl w:val="1"/>
        <w:rPr>
          <w:rFonts w:eastAsiaTheme="majorEastAsia" w:cstheme="majorBidi"/>
          <w:b/>
          <w:i/>
          <w:spacing w:val="5"/>
          <w:kern w:val="28"/>
          <w:sz w:val="28"/>
          <w:szCs w:val="36"/>
          <w:lang w:eastAsia="en-AU"/>
        </w:rPr>
      </w:pPr>
      <w:r w:rsidRPr="00EB749C">
        <w:rPr>
          <w:rFonts w:eastAsiaTheme="majorEastAsia" w:cstheme="majorBidi"/>
          <w:b/>
          <w:i/>
          <w:spacing w:val="5"/>
          <w:kern w:val="28"/>
          <w:sz w:val="28"/>
          <w:szCs w:val="36"/>
          <w:lang w:eastAsia="en-AU"/>
        </w:rPr>
        <w:t>Registration status</w:t>
      </w:r>
    </w:p>
    <w:p w14:paraId="7B0637C3" w14:textId="20BF3CA7" w:rsidR="00265DF0" w:rsidRDefault="00265DF0" w:rsidP="00BA1E17">
      <w:pPr>
        <w:pStyle w:val="3Bodytext"/>
        <w:jc w:val="both"/>
        <w:rPr>
          <w:rFonts w:eastAsiaTheme="minorHAnsi"/>
        </w:rPr>
      </w:pPr>
      <w:r w:rsidRPr="00BF6DD5">
        <w:rPr>
          <w:rFonts w:eastAsiaTheme="minorHAnsi"/>
        </w:rPr>
        <w:t>Adalimumab (Humira</w:t>
      </w:r>
      <w:r w:rsidR="00013381">
        <w:rPr>
          <w:rFonts w:eastAsiaTheme="minorHAnsi"/>
        </w:rPr>
        <w:t>)</w:t>
      </w:r>
      <w:r w:rsidRPr="00BF6DD5">
        <w:rPr>
          <w:rFonts w:eastAsiaTheme="minorHAnsi"/>
        </w:rPr>
        <w:t xml:space="preserve"> 80</w:t>
      </w:r>
      <w:r w:rsidR="003367D8">
        <w:rPr>
          <w:rFonts w:eastAsiaTheme="minorHAnsi"/>
        </w:rPr>
        <w:t xml:space="preserve"> </w:t>
      </w:r>
      <w:r w:rsidRPr="00BF6DD5">
        <w:rPr>
          <w:rFonts w:eastAsiaTheme="minorHAnsi"/>
        </w:rPr>
        <w:t>mg/0.8</w:t>
      </w:r>
      <w:r w:rsidR="003367D8">
        <w:rPr>
          <w:rFonts w:eastAsiaTheme="minorHAnsi"/>
        </w:rPr>
        <w:t xml:space="preserve"> </w:t>
      </w:r>
      <w:r w:rsidRPr="00BF6DD5">
        <w:rPr>
          <w:rFonts w:eastAsiaTheme="minorHAnsi"/>
        </w:rPr>
        <w:t xml:space="preserve">mL </w:t>
      </w:r>
      <w:r>
        <w:rPr>
          <w:rFonts w:eastAsiaTheme="minorHAnsi"/>
        </w:rPr>
        <w:t>w</w:t>
      </w:r>
      <w:r w:rsidR="00BB2EBB">
        <w:rPr>
          <w:rFonts w:eastAsiaTheme="minorHAnsi"/>
        </w:rPr>
        <w:t>as</w:t>
      </w:r>
      <w:r w:rsidRPr="00BF6DD5">
        <w:rPr>
          <w:rFonts w:eastAsiaTheme="minorHAnsi"/>
        </w:rPr>
        <w:t xml:space="preserve"> registered on </w:t>
      </w:r>
      <w:r w:rsidR="006B6475">
        <w:rPr>
          <w:rFonts w:eastAsiaTheme="minorHAnsi"/>
        </w:rPr>
        <w:t xml:space="preserve">the Australian Register of </w:t>
      </w:r>
      <w:r w:rsidR="006D3829">
        <w:rPr>
          <w:rFonts w:eastAsiaTheme="minorHAnsi"/>
        </w:rPr>
        <w:t>Therapeutic</w:t>
      </w:r>
      <w:r w:rsidR="006B6475">
        <w:rPr>
          <w:rFonts w:eastAsiaTheme="minorHAnsi"/>
        </w:rPr>
        <w:t xml:space="preserve"> Goods (ARTG) on </w:t>
      </w:r>
      <w:r w:rsidRPr="00BF6DD5">
        <w:rPr>
          <w:rFonts w:eastAsiaTheme="minorHAnsi"/>
        </w:rPr>
        <w:t>3 January 2018</w:t>
      </w:r>
      <w:r w:rsidR="00347614">
        <w:rPr>
          <w:rFonts w:eastAsiaTheme="minorHAnsi"/>
        </w:rPr>
        <w:t xml:space="preserve"> for the following indications:</w:t>
      </w:r>
    </w:p>
    <w:p w14:paraId="66397E34" w14:textId="70915C66" w:rsidR="002550D2" w:rsidRDefault="002550D2" w:rsidP="00BA1E17">
      <w:pPr>
        <w:pStyle w:val="3Bodytext"/>
        <w:numPr>
          <w:ilvl w:val="0"/>
          <w:numId w:val="11"/>
        </w:numPr>
        <w:ind w:left="1434" w:hanging="357"/>
        <w:jc w:val="both"/>
        <w:rPr>
          <w:rFonts w:eastAsiaTheme="minorHAnsi"/>
        </w:rPr>
      </w:pPr>
      <w:r>
        <w:rPr>
          <w:rFonts w:eastAsiaTheme="minorHAnsi"/>
        </w:rPr>
        <w:t>Rheumatoid Arthritis</w:t>
      </w:r>
    </w:p>
    <w:p w14:paraId="0F5A7E6A" w14:textId="103D64C6" w:rsidR="002550D2" w:rsidRDefault="002550D2" w:rsidP="006B6475">
      <w:pPr>
        <w:pStyle w:val="3Bodytext"/>
        <w:numPr>
          <w:ilvl w:val="0"/>
          <w:numId w:val="11"/>
        </w:numPr>
        <w:jc w:val="both"/>
        <w:rPr>
          <w:rFonts w:eastAsiaTheme="minorHAnsi"/>
        </w:rPr>
      </w:pPr>
      <w:r>
        <w:rPr>
          <w:rFonts w:eastAsiaTheme="minorHAnsi"/>
        </w:rPr>
        <w:lastRenderedPageBreak/>
        <w:t>Juvenile Idiopathic Arthritis</w:t>
      </w:r>
    </w:p>
    <w:p w14:paraId="1E4FAF5D" w14:textId="46E4AD3C" w:rsidR="002550D2" w:rsidRDefault="002550D2" w:rsidP="006B6475">
      <w:pPr>
        <w:pStyle w:val="3Bodytext"/>
        <w:numPr>
          <w:ilvl w:val="0"/>
          <w:numId w:val="11"/>
        </w:numPr>
        <w:jc w:val="both"/>
        <w:rPr>
          <w:rFonts w:eastAsiaTheme="minorHAnsi"/>
        </w:rPr>
      </w:pPr>
      <w:r>
        <w:rPr>
          <w:rFonts w:eastAsiaTheme="minorHAnsi"/>
        </w:rPr>
        <w:t>Psoriatic Arthritis</w:t>
      </w:r>
    </w:p>
    <w:p w14:paraId="4DD69E5A" w14:textId="46C74BCF" w:rsidR="002550D2" w:rsidRDefault="002550D2" w:rsidP="006B6475">
      <w:pPr>
        <w:pStyle w:val="3Bodytext"/>
        <w:numPr>
          <w:ilvl w:val="0"/>
          <w:numId w:val="11"/>
        </w:numPr>
        <w:jc w:val="both"/>
        <w:rPr>
          <w:rFonts w:eastAsiaTheme="minorHAnsi"/>
        </w:rPr>
      </w:pPr>
      <w:r>
        <w:rPr>
          <w:rFonts w:eastAsiaTheme="minorHAnsi"/>
        </w:rPr>
        <w:t>Ankylosing Spondylitis</w:t>
      </w:r>
    </w:p>
    <w:p w14:paraId="424CB0B0" w14:textId="4D130634" w:rsidR="002550D2" w:rsidRDefault="001B4B65" w:rsidP="006B6475">
      <w:pPr>
        <w:pStyle w:val="3Bodytext"/>
        <w:numPr>
          <w:ilvl w:val="0"/>
          <w:numId w:val="11"/>
        </w:numPr>
        <w:jc w:val="both"/>
        <w:rPr>
          <w:rFonts w:eastAsiaTheme="minorHAnsi"/>
        </w:rPr>
      </w:pPr>
      <w:r>
        <w:rPr>
          <w:rFonts w:eastAsiaTheme="minorHAnsi"/>
        </w:rPr>
        <w:t>C</w:t>
      </w:r>
      <w:r w:rsidR="00AA48AE">
        <w:rPr>
          <w:rFonts w:eastAsiaTheme="minorHAnsi"/>
        </w:rPr>
        <w:t>D</w:t>
      </w:r>
      <w:r w:rsidR="002550D2">
        <w:rPr>
          <w:rFonts w:eastAsiaTheme="minorHAnsi"/>
        </w:rPr>
        <w:t xml:space="preserve"> in Adults and Children (</w:t>
      </w:r>
      <w:r w:rsidR="002550D2">
        <w:rPr>
          <w:rFonts w:eastAsiaTheme="minorHAnsi" w:cstheme="minorHAnsi"/>
        </w:rPr>
        <w:t>≥</w:t>
      </w:r>
      <w:r w:rsidR="002550D2">
        <w:rPr>
          <w:rFonts w:eastAsiaTheme="minorHAnsi"/>
        </w:rPr>
        <w:t xml:space="preserve"> 6 years)</w:t>
      </w:r>
    </w:p>
    <w:p w14:paraId="1D32D860" w14:textId="1D070608" w:rsidR="002550D2" w:rsidRDefault="002550D2" w:rsidP="006B6475">
      <w:pPr>
        <w:pStyle w:val="3Bodytext"/>
        <w:numPr>
          <w:ilvl w:val="0"/>
          <w:numId w:val="11"/>
        </w:numPr>
        <w:jc w:val="both"/>
        <w:rPr>
          <w:rFonts w:eastAsiaTheme="minorHAnsi"/>
        </w:rPr>
      </w:pPr>
      <w:r>
        <w:rPr>
          <w:rFonts w:eastAsiaTheme="minorHAnsi"/>
        </w:rPr>
        <w:t>U</w:t>
      </w:r>
      <w:r w:rsidR="00AA48AE">
        <w:rPr>
          <w:rFonts w:eastAsiaTheme="minorHAnsi"/>
        </w:rPr>
        <w:t>C</w:t>
      </w:r>
    </w:p>
    <w:p w14:paraId="24CCBA61" w14:textId="44EEC84E" w:rsidR="002550D2" w:rsidRDefault="002550D2" w:rsidP="00F32301">
      <w:pPr>
        <w:pStyle w:val="3Bodytext"/>
        <w:numPr>
          <w:ilvl w:val="0"/>
          <w:numId w:val="11"/>
        </w:numPr>
        <w:ind w:left="1434" w:hanging="357"/>
        <w:jc w:val="both"/>
        <w:rPr>
          <w:rFonts w:eastAsiaTheme="minorHAnsi"/>
        </w:rPr>
      </w:pPr>
      <w:r>
        <w:rPr>
          <w:rFonts w:eastAsiaTheme="minorHAnsi"/>
        </w:rPr>
        <w:t>Psoriasis in Adults and Children</w:t>
      </w:r>
    </w:p>
    <w:p w14:paraId="17872956" w14:textId="7A4D6FCC" w:rsidR="002550D2" w:rsidRDefault="002550D2" w:rsidP="006B6475">
      <w:pPr>
        <w:pStyle w:val="3Bodytext"/>
        <w:numPr>
          <w:ilvl w:val="0"/>
          <w:numId w:val="11"/>
        </w:numPr>
        <w:jc w:val="both"/>
        <w:rPr>
          <w:rFonts w:eastAsiaTheme="minorHAnsi"/>
        </w:rPr>
      </w:pPr>
      <w:r>
        <w:rPr>
          <w:rFonts w:eastAsiaTheme="minorHAnsi"/>
        </w:rPr>
        <w:t>Hidradenitis Suppurativa in Adults and Adolescents (from 12 years of age)</w:t>
      </w:r>
    </w:p>
    <w:p w14:paraId="32716BCF" w14:textId="506AE202" w:rsidR="00A75C92" w:rsidRPr="009D7E4B" w:rsidRDefault="002550D2" w:rsidP="00BA1E17">
      <w:pPr>
        <w:pStyle w:val="3Bodytext"/>
        <w:numPr>
          <w:ilvl w:val="0"/>
          <w:numId w:val="11"/>
        </w:numPr>
        <w:ind w:left="1434" w:hanging="357"/>
        <w:jc w:val="both"/>
        <w:rPr>
          <w:rFonts w:eastAsiaTheme="minorHAnsi"/>
        </w:rPr>
      </w:pPr>
      <w:r>
        <w:rPr>
          <w:rFonts w:eastAsiaTheme="minorHAnsi"/>
        </w:rPr>
        <w:t>Uveitis</w:t>
      </w:r>
      <w:r w:rsidR="006C0331">
        <w:rPr>
          <w:rFonts w:eastAsiaTheme="minorHAnsi"/>
        </w:rPr>
        <w:t xml:space="preserve">. </w:t>
      </w:r>
    </w:p>
    <w:p w14:paraId="2D53156F" w14:textId="190A9C3B" w:rsidR="00EB749C" w:rsidRDefault="00EB749C" w:rsidP="00BA1E17">
      <w:pPr>
        <w:keepNext/>
        <w:numPr>
          <w:ilvl w:val="0"/>
          <w:numId w:val="2"/>
        </w:numPr>
        <w:spacing w:before="240" w:after="120" w:line="240" w:lineRule="auto"/>
        <w:jc w:val="both"/>
        <w:outlineLvl w:val="0"/>
        <w:rPr>
          <w:rFonts w:eastAsia="Times New Roman" w:cs="Arial"/>
          <w:b/>
          <w:snapToGrid w:val="0"/>
          <w:sz w:val="32"/>
          <w:szCs w:val="32"/>
          <w:lang w:eastAsia="en-AU"/>
        </w:rPr>
      </w:pPr>
      <w:r w:rsidRPr="00EB749C">
        <w:rPr>
          <w:rFonts w:eastAsia="Times New Roman" w:cs="Arial"/>
          <w:b/>
          <w:snapToGrid w:val="0"/>
          <w:sz w:val="32"/>
          <w:szCs w:val="32"/>
          <w:lang w:eastAsia="en-AU"/>
        </w:rPr>
        <w:t xml:space="preserve">Requested listing </w:t>
      </w:r>
    </w:p>
    <w:p w14:paraId="4187ED9D" w14:textId="77616C50" w:rsidR="00013381" w:rsidRPr="00E72ED3" w:rsidRDefault="00C35C0D" w:rsidP="00E72ED3">
      <w:pPr>
        <w:pStyle w:val="3Bodytext"/>
        <w:jc w:val="both"/>
        <w:rPr>
          <w:rFonts w:cstheme="minorHAnsi"/>
          <w:iCs/>
        </w:rPr>
      </w:pPr>
      <w:bookmarkStart w:id="5" w:name="_Hlk81294729"/>
      <w:r w:rsidRPr="00851749">
        <w:t>Add new medicinal product pack as follows:</w:t>
      </w:r>
      <w:r w:rsidR="00D64E27">
        <w:t xml:space="preserve"> </w:t>
      </w:r>
    </w:p>
    <w:p w14:paraId="16C66E94" w14:textId="269BC958" w:rsidR="00013381" w:rsidRPr="00013381" w:rsidRDefault="007E17C0" w:rsidP="00BA1E17">
      <w:pPr>
        <w:spacing w:after="120" w:line="240" w:lineRule="auto"/>
        <w:ind w:left="720"/>
        <w:jc w:val="both"/>
        <w:rPr>
          <w:rFonts w:cstheme="minorHAnsi"/>
          <w:iCs/>
          <w:sz w:val="24"/>
          <w:szCs w:val="24"/>
        </w:rPr>
      </w:pPr>
      <w:r w:rsidRPr="004278A6">
        <w:rPr>
          <w:rFonts w:cstheme="minorHAnsi"/>
          <w:iCs/>
          <w:sz w:val="24"/>
          <w:szCs w:val="24"/>
        </w:rPr>
        <w:t xml:space="preserve">For patients with moderate to severe </w:t>
      </w:r>
      <w:r w:rsidR="00B02328" w:rsidRPr="004278A6">
        <w:rPr>
          <w:rFonts w:cstheme="minorHAnsi"/>
          <w:iCs/>
          <w:sz w:val="24"/>
          <w:szCs w:val="24"/>
        </w:rPr>
        <w:t>UC</w:t>
      </w:r>
      <w:r w:rsidRPr="004278A6">
        <w:rPr>
          <w:rFonts w:cstheme="minorHAnsi"/>
          <w:iCs/>
          <w:sz w:val="24"/>
          <w:szCs w:val="24"/>
        </w:rPr>
        <w:t xml:space="preserve"> weighing less than 40</w:t>
      </w:r>
      <w:r w:rsidR="0086101B" w:rsidRPr="004278A6">
        <w:rPr>
          <w:rFonts w:cstheme="minorHAnsi"/>
          <w:iCs/>
          <w:sz w:val="24"/>
          <w:szCs w:val="24"/>
        </w:rPr>
        <w:t xml:space="preserve"> </w:t>
      </w:r>
      <w:r w:rsidRPr="004278A6">
        <w:rPr>
          <w:rFonts w:cstheme="minorHAnsi"/>
          <w:iCs/>
          <w:sz w:val="24"/>
          <w:szCs w:val="24"/>
        </w:rPr>
        <w:t>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9"/>
        <w:gridCol w:w="811"/>
        <w:gridCol w:w="950"/>
        <w:gridCol w:w="801"/>
        <w:gridCol w:w="1228"/>
        <w:gridCol w:w="1917"/>
      </w:tblGrid>
      <w:tr w:rsidR="00C4656F" w:rsidRPr="00C94A6F" w14:paraId="7DEAE17B" w14:textId="69E2C034" w:rsidTr="00BE4354">
        <w:trPr>
          <w:cantSplit/>
          <w:trHeight w:val="499"/>
        </w:trPr>
        <w:tc>
          <w:tcPr>
            <w:tcW w:w="1835" w:type="pct"/>
          </w:tcPr>
          <w:p w14:paraId="0C2A7188" w14:textId="026B7907" w:rsidR="00C4656F" w:rsidRPr="000F79EA" w:rsidRDefault="00C4656F" w:rsidP="00C4656F">
            <w:pPr>
              <w:keepNext/>
              <w:spacing w:before="40" w:after="40" w:line="240" w:lineRule="auto"/>
              <w:rPr>
                <w:rFonts w:ascii="Arial Narrow" w:eastAsia="Calibri" w:hAnsi="Arial Narrow"/>
                <w:b/>
                <w:bCs/>
                <w:sz w:val="20"/>
                <w:szCs w:val="20"/>
              </w:rPr>
            </w:pPr>
            <w:bookmarkStart w:id="6" w:name="_Hlk81294680"/>
            <w:bookmarkEnd w:id="5"/>
            <w:r w:rsidRPr="000F79EA">
              <w:rPr>
                <w:rFonts w:ascii="Arial Narrow" w:eastAsia="Calibri" w:hAnsi="Arial Narrow"/>
                <w:b/>
                <w:bCs/>
                <w:sz w:val="20"/>
                <w:szCs w:val="20"/>
              </w:rPr>
              <w:t>Name, restriction, manner of administration, form</w:t>
            </w:r>
          </w:p>
        </w:tc>
        <w:tc>
          <w:tcPr>
            <w:tcW w:w="450" w:type="pct"/>
          </w:tcPr>
          <w:p w14:paraId="6BF8CE0D" w14:textId="77777777" w:rsidR="00C4656F" w:rsidRPr="000F79EA" w:rsidRDefault="00C4656F" w:rsidP="00C4656F">
            <w:pPr>
              <w:keepNext/>
              <w:spacing w:before="40" w:after="40"/>
              <w:jc w:val="center"/>
              <w:rPr>
                <w:rFonts w:ascii="Arial Narrow" w:eastAsia="Calibri" w:hAnsi="Arial Narrow"/>
                <w:b/>
                <w:bCs/>
                <w:sz w:val="20"/>
                <w:szCs w:val="20"/>
              </w:rPr>
            </w:pPr>
            <w:r w:rsidRPr="000F79EA">
              <w:rPr>
                <w:rFonts w:ascii="Arial Narrow" w:eastAsia="Calibri" w:hAnsi="Arial Narrow"/>
                <w:b/>
                <w:bCs/>
                <w:sz w:val="20"/>
                <w:szCs w:val="20"/>
              </w:rPr>
              <w:t xml:space="preserve">Max. Qty </w:t>
            </w:r>
          </w:p>
          <w:p w14:paraId="13FB6978" w14:textId="4305CBEC" w:rsidR="00C4656F" w:rsidRPr="000F79EA" w:rsidRDefault="00C4656F" w:rsidP="00C4656F">
            <w:pPr>
              <w:keepNext/>
              <w:spacing w:before="40" w:after="40" w:line="240" w:lineRule="auto"/>
              <w:jc w:val="center"/>
              <w:rPr>
                <w:rFonts w:ascii="Arial Narrow" w:eastAsia="Calibri" w:hAnsi="Arial Narrow"/>
                <w:b/>
                <w:bCs/>
                <w:sz w:val="20"/>
                <w:szCs w:val="20"/>
              </w:rPr>
            </w:pPr>
            <w:r w:rsidRPr="000F79EA">
              <w:rPr>
                <w:rFonts w:ascii="Arial Narrow" w:eastAsia="Calibri" w:hAnsi="Arial Narrow"/>
                <w:b/>
                <w:bCs/>
                <w:sz w:val="20"/>
                <w:szCs w:val="20"/>
              </w:rPr>
              <w:t>(packs)</w:t>
            </w:r>
          </w:p>
        </w:tc>
        <w:tc>
          <w:tcPr>
            <w:tcW w:w="527" w:type="pct"/>
          </w:tcPr>
          <w:p w14:paraId="7F8CB373" w14:textId="77777777" w:rsidR="00C4656F" w:rsidRPr="000F79EA" w:rsidRDefault="00C4656F" w:rsidP="00C4656F">
            <w:pPr>
              <w:keepNext/>
              <w:spacing w:before="40" w:after="40"/>
              <w:jc w:val="center"/>
              <w:rPr>
                <w:rFonts w:ascii="Arial Narrow" w:eastAsia="Calibri" w:hAnsi="Arial Narrow"/>
                <w:b/>
                <w:bCs/>
                <w:sz w:val="20"/>
                <w:szCs w:val="20"/>
              </w:rPr>
            </w:pPr>
            <w:r w:rsidRPr="000F79EA">
              <w:rPr>
                <w:rFonts w:ascii="Arial Narrow" w:eastAsia="Calibri" w:hAnsi="Arial Narrow"/>
                <w:b/>
                <w:bCs/>
                <w:sz w:val="20"/>
                <w:szCs w:val="20"/>
              </w:rPr>
              <w:t>Max. Qty</w:t>
            </w:r>
          </w:p>
          <w:p w14:paraId="2F09ED79" w14:textId="53CD423B" w:rsidR="00C4656F" w:rsidRPr="000F79EA" w:rsidRDefault="00C4656F" w:rsidP="00C4656F">
            <w:pPr>
              <w:keepNext/>
              <w:spacing w:before="40" w:after="40" w:line="240" w:lineRule="auto"/>
              <w:jc w:val="center"/>
              <w:rPr>
                <w:rFonts w:ascii="Arial Narrow" w:eastAsia="Calibri" w:hAnsi="Arial Narrow"/>
                <w:b/>
                <w:bCs/>
                <w:sz w:val="20"/>
                <w:szCs w:val="20"/>
              </w:rPr>
            </w:pPr>
            <w:r w:rsidRPr="000F79EA">
              <w:rPr>
                <w:rFonts w:ascii="Arial Narrow" w:eastAsia="Calibri" w:hAnsi="Arial Narrow"/>
                <w:b/>
                <w:bCs/>
                <w:sz w:val="20"/>
                <w:szCs w:val="20"/>
              </w:rPr>
              <w:t>(units)</w:t>
            </w:r>
          </w:p>
        </w:tc>
        <w:tc>
          <w:tcPr>
            <w:tcW w:w="444" w:type="pct"/>
          </w:tcPr>
          <w:p w14:paraId="20C991F2" w14:textId="3DF92FEA" w:rsidR="00C4656F" w:rsidRPr="000F79EA" w:rsidRDefault="00C4656F" w:rsidP="00C4656F">
            <w:pPr>
              <w:keepNext/>
              <w:spacing w:before="40" w:after="40" w:line="240" w:lineRule="auto"/>
              <w:jc w:val="center"/>
              <w:rPr>
                <w:rFonts w:ascii="Arial Narrow" w:eastAsia="Calibri" w:hAnsi="Arial Narrow"/>
                <w:b/>
                <w:bCs/>
                <w:sz w:val="20"/>
                <w:szCs w:val="20"/>
              </w:rPr>
            </w:pPr>
            <w:r w:rsidRPr="000F79EA">
              <w:rPr>
                <w:rFonts w:ascii="Arial Narrow" w:eastAsia="Calibri" w:hAnsi="Arial Narrow"/>
                <w:b/>
                <w:bCs/>
                <w:sz w:val="20"/>
                <w:szCs w:val="20"/>
              </w:rPr>
              <w:t>No. of repeats</w:t>
            </w:r>
          </w:p>
        </w:tc>
        <w:tc>
          <w:tcPr>
            <w:tcW w:w="681" w:type="pct"/>
          </w:tcPr>
          <w:p w14:paraId="46BEE121" w14:textId="77777777" w:rsidR="00C4656F" w:rsidRPr="000F79EA" w:rsidRDefault="00C4656F" w:rsidP="00C4656F">
            <w:pPr>
              <w:keepNext/>
              <w:spacing w:before="40" w:after="40"/>
              <w:jc w:val="center"/>
              <w:rPr>
                <w:rFonts w:ascii="Arial Narrow" w:eastAsia="Calibri" w:hAnsi="Arial Narrow"/>
                <w:b/>
                <w:bCs/>
                <w:sz w:val="20"/>
                <w:szCs w:val="20"/>
              </w:rPr>
            </w:pPr>
            <w:r w:rsidRPr="000F79EA">
              <w:rPr>
                <w:rFonts w:ascii="Arial Narrow" w:eastAsia="Calibri" w:hAnsi="Arial Narrow"/>
                <w:b/>
                <w:bCs/>
                <w:sz w:val="20"/>
                <w:szCs w:val="20"/>
              </w:rPr>
              <w:t xml:space="preserve">PBS item </w:t>
            </w:r>
          </w:p>
          <w:p w14:paraId="1697275D" w14:textId="23CF85AF" w:rsidR="00C4656F" w:rsidRPr="000F79EA" w:rsidRDefault="00C4656F" w:rsidP="003B4A2B">
            <w:pPr>
              <w:keepNext/>
              <w:spacing w:before="40" w:after="40" w:line="240" w:lineRule="auto"/>
              <w:jc w:val="center"/>
              <w:rPr>
                <w:rFonts w:ascii="Arial Narrow" w:eastAsia="Calibri" w:hAnsi="Arial Narrow"/>
                <w:b/>
                <w:bCs/>
                <w:sz w:val="20"/>
                <w:szCs w:val="20"/>
              </w:rPr>
            </w:pPr>
            <w:r w:rsidRPr="000F79EA">
              <w:rPr>
                <w:rFonts w:ascii="Arial Narrow" w:eastAsia="Calibri" w:hAnsi="Arial Narrow"/>
                <w:b/>
                <w:bCs/>
                <w:sz w:val="20"/>
                <w:szCs w:val="20"/>
              </w:rPr>
              <w:t>code</w:t>
            </w:r>
          </w:p>
        </w:tc>
        <w:tc>
          <w:tcPr>
            <w:tcW w:w="1064" w:type="pct"/>
          </w:tcPr>
          <w:p w14:paraId="6FF0A4B0" w14:textId="733E84BC" w:rsidR="00C4656F" w:rsidRPr="000F79EA" w:rsidRDefault="00C4656F" w:rsidP="00C4656F">
            <w:pPr>
              <w:keepNext/>
              <w:spacing w:before="40" w:after="40" w:line="240" w:lineRule="auto"/>
              <w:rPr>
                <w:rFonts w:ascii="Arial Narrow" w:eastAsia="Calibri" w:hAnsi="Arial Narrow"/>
                <w:sz w:val="20"/>
                <w:szCs w:val="20"/>
              </w:rPr>
            </w:pPr>
            <w:r w:rsidRPr="000F79EA">
              <w:rPr>
                <w:rFonts w:ascii="Arial Narrow" w:eastAsia="Calibri" w:hAnsi="Arial Narrow"/>
                <w:b/>
                <w:sz w:val="20"/>
                <w:szCs w:val="20"/>
              </w:rPr>
              <w:t>Proprietary name and manufacturer</w:t>
            </w:r>
          </w:p>
        </w:tc>
      </w:tr>
      <w:tr w:rsidR="00C4656F" w:rsidRPr="00C94A6F" w14:paraId="56E6E25D" w14:textId="77777777" w:rsidTr="00BE4354">
        <w:trPr>
          <w:cantSplit/>
          <w:trHeight w:val="870"/>
        </w:trPr>
        <w:tc>
          <w:tcPr>
            <w:tcW w:w="1835" w:type="pct"/>
          </w:tcPr>
          <w:p w14:paraId="3A2CBAC7" w14:textId="77777777" w:rsidR="00C4656F" w:rsidRPr="000F79EA" w:rsidRDefault="00C4656F" w:rsidP="00C4656F">
            <w:pPr>
              <w:keepNext/>
              <w:spacing w:after="120" w:line="240" w:lineRule="auto"/>
              <w:rPr>
                <w:rFonts w:ascii="Arial Narrow" w:eastAsia="Times New Roman" w:hAnsi="Arial Narrow" w:cs="Arial"/>
                <w:bCs/>
                <w:sz w:val="20"/>
                <w:szCs w:val="20"/>
              </w:rPr>
            </w:pPr>
            <w:r w:rsidRPr="000F79EA">
              <w:rPr>
                <w:rFonts w:ascii="Arial Narrow" w:eastAsia="Times New Roman" w:hAnsi="Arial Narrow" w:cs="Arial"/>
                <w:bCs/>
                <w:sz w:val="20"/>
                <w:szCs w:val="20"/>
              </w:rPr>
              <w:t xml:space="preserve">ADALIMUMAB  </w:t>
            </w:r>
          </w:p>
          <w:p w14:paraId="4CFFD22A" w14:textId="61063C1B" w:rsidR="00C4656F" w:rsidRPr="000F79EA" w:rsidRDefault="00C4656F" w:rsidP="00C4656F">
            <w:pPr>
              <w:keepNext/>
              <w:spacing w:before="40" w:after="40" w:line="240" w:lineRule="auto"/>
              <w:rPr>
                <w:rFonts w:ascii="Arial Narrow" w:eastAsia="Times New Roman" w:hAnsi="Arial Narrow" w:cs="Arial"/>
                <w:bCs/>
                <w:sz w:val="20"/>
                <w:szCs w:val="20"/>
              </w:rPr>
            </w:pPr>
            <w:r w:rsidRPr="000F79EA">
              <w:rPr>
                <w:rFonts w:ascii="Arial Narrow" w:eastAsia="Calibri" w:hAnsi="Arial Narrow"/>
                <w:sz w:val="20"/>
                <w:szCs w:val="20"/>
              </w:rPr>
              <w:t>adalimumab 80 mg/0.8 mL injection, 0.8 mL syringe</w:t>
            </w:r>
          </w:p>
        </w:tc>
        <w:tc>
          <w:tcPr>
            <w:tcW w:w="450" w:type="pct"/>
            <w:tcBorders>
              <w:top w:val="nil"/>
            </w:tcBorders>
          </w:tcPr>
          <w:p w14:paraId="324DF744" w14:textId="1B3E2288" w:rsidR="00C4656F" w:rsidRPr="000F79EA" w:rsidRDefault="00C4656F" w:rsidP="00C4656F">
            <w:pPr>
              <w:keepNext/>
              <w:spacing w:after="120" w:line="240" w:lineRule="auto"/>
              <w:jc w:val="center"/>
              <w:rPr>
                <w:rFonts w:ascii="Arial Narrow" w:eastAsia="Times New Roman" w:hAnsi="Arial Narrow" w:cs="Arial"/>
                <w:bCs/>
                <w:sz w:val="20"/>
                <w:szCs w:val="20"/>
              </w:rPr>
            </w:pPr>
            <w:r w:rsidRPr="000F79EA">
              <w:rPr>
                <w:rFonts w:ascii="Arial Narrow" w:eastAsia="Times New Roman" w:hAnsi="Arial Narrow" w:cs="Arial"/>
                <w:bCs/>
                <w:sz w:val="20"/>
                <w:szCs w:val="20"/>
              </w:rPr>
              <w:t>1</w:t>
            </w:r>
          </w:p>
        </w:tc>
        <w:tc>
          <w:tcPr>
            <w:tcW w:w="527" w:type="pct"/>
            <w:tcBorders>
              <w:top w:val="nil"/>
            </w:tcBorders>
          </w:tcPr>
          <w:p w14:paraId="7413A758" w14:textId="39BF8390" w:rsidR="00C4656F" w:rsidRPr="000F79EA" w:rsidRDefault="00C4656F" w:rsidP="00C4656F">
            <w:pPr>
              <w:keepNext/>
              <w:spacing w:after="120" w:line="240" w:lineRule="auto"/>
              <w:jc w:val="center"/>
              <w:rPr>
                <w:rFonts w:ascii="Arial Narrow" w:eastAsia="Times New Roman" w:hAnsi="Arial Narrow" w:cs="Arial"/>
                <w:bCs/>
                <w:sz w:val="20"/>
                <w:szCs w:val="20"/>
              </w:rPr>
            </w:pPr>
            <w:r w:rsidRPr="000F79EA">
              <w:rPr>
                <w:rFonts w:ascii="Arial Narrow" w:eastAsia="Times New Roman" w:hAnsi="Arial Narrow" w:cs="Arial"/>
                <w:bCs/>
                <w:sz w:val="20"/>
                <w:szCs w:val="20"/>
              </w:rPr>
              <w:t>1</w:t>
            </w:r>
          </w:p>
        </w:tc>
        <w:tc>
          <w:tcPr>
            <w:tcW w:w="444" w:type="pct"/>
            <w:tcBorders>
              <w:top w:val="nil"/>
            </w:tcBorders>
          </w:tcPr>
          <w:p w14:paraId="3107CB4A" w14:textId="03270215" w:rsidR="00C4656F" w:rsidRPr="000F79EA" w:rsidRDefault="00C4656F" w:rsidP="00C4656F">
            <w:pPr>
              <w:keepNext/>
              <w:spacing w:after="120" w:line="240" w:lineRule="auto"/>
              <w:jc w:val="center"/>
              <w:rPr>
                <w:rFonts w:ascii="Arial Narrow" w:eastAsia="Times New Roman" w:hAnsi="Arial Narrow" w:cs="Arial"/>
                <w:bCs/>
                <w:sz w:val="20"/>
                <w:szCs w:val="20"/>
              </w:rPr>
            </w:pPr>
            <w:r w:rsidRPr="000F79EA">
              <w:rPr>
                <w:rFonts w:ascii="Arial Narrow" w:eastAsia="Times New Roman" w:hAnsi="Arial Narrow" w:cs="Arial"/>
                <w:bCs/>
                <w:sz w:val="20"/>
                <w:szCs w:val="20"/>
              </w:rPr>
              <w:t>0</w:t>
            </w:r>
          </w:p>
        </w:tc>
        <w:tc>
          <w:tcPr>
            <w:tcW w:w="681" w:type="pct"/>
            <w:tcBorders>
              <w:top w:val="nil"/>
            </w:tcBorders>
          </w:tcPr>
          <w:p w14:paraId="54383FFA" w14:textId="1C647566" w:rsidR="00C4656F" w:rsidRPr="000F79EA" w:rsidRDefault="00C4656F" w:rsidP="00C4656F">
            <w:pPr>
              <w:keepNext/>
              <w:spacing w:after="120" w:line="240" w:lineRule="auto"/>
              <w:jc w:val="center"/>
              <w:rPr>
                <w:rFonts w:ascii="Arial Narrow" w:eastAsia="Times New Roman" w:hAnsi="Arial Narrow" w:cs="Arial"/>
                <w:bCs/>
                <w:sz w:val="20"/>
                <w:szCs w:val="20"/>
              </w:rPr>
            </w:pPr>
            <w:r w:rsidRPr="000F79EA">
              <w:rPr>
                <w:rFonts w:ascii="Arial Narrow" w:eastAsia="Times New Roman" w:hAnsi="Arial Narrow" w:cs="Arial"/>
                <w:bCs/>
                <w:sz w:val="20"/>
                <w:szCs w:val="20"/>
              </w:rPr>
              <w:t>NEW</w:t>
            </w:r>
          </w:p>
        </w:tc>
        <w:tc>
          <w:tcPr>
            <w:tcW w:w="1064" w:type="pct"/>
            <w:tcBorders>
              <w:top w:val="nil"/>
            </w:tcBorders>
          </w:tcPr>
          <w:p w14:paraId="6EBADED1" w14:textId="77777777" w:rsidR="00B37024" w:rsidRPr="000F79EA" w:rsidRDefault="00C4656F" w:rsidP="00C4656F">
            <w:pPr>
              <w:keepNext/>
              <w:spacing w:after="120" w:line="240" w:lineRule="auto"/>
              <w:rPr>
                <w:rFonts w:ascii="Arial Narrow" w:eastAsia="Times New Roman" w:hAnsi="Arial Narrow" w:cs="Arial"/>
                <w:bCs/>
                <w:sz w:val="20"/>
                <w:szCs w:val="20"/>
              </w:rPr>
            </w:pPr>
            <w:r w:rsidRPr="000F79EA">
              <w:rPr>
                <w:rFonts w:ascii="Arial Narrow" w:eastAsia="Times New Roman" w:hAnsi="Arial Narrow" w:cs="Arial"/>
                <w:bCs/>
                <w:sz w:val="20"/>
                <w:szCs w:val="20"/>
              </w:rPr>
              <w:t xml:space="preserve">Humira® </w:t>
            </w:r>
          </w:p>
          <w:p w14:paraId="130E9427" w14:textId="04CAAF7C" w:rsidR="00C4656F" w:rsidRPr="000F79EA" w:rsidRDefault="00C4656F" w:rsidP="00C4656F">
            <w:pPr>
              <w:keepNext/>
              <w:spacing w:after="120" w:line="240" w:lineRule="auto"/>
              <w:rPr>
                <w:rFonts w:ascii="Arial Narrow" w:eastAsia="Times New Roman" w:hAnsi="Arial Narrow" w:cs="Arial"/>
                <w:bCs/>
                <w:sz w:val="20"/>
                <w:szCs w:val="20"/>
              </w:rPr>
            </w:pPr>
            <w:r w:rsidRPr="000F79EA">
              <w:rPr>
                <w:rFonts w:ascii="Arial Narrow" w:eastAsia="Times New Roman" w:hAnsi="Arial Narrow" w:cs="Arial"/>
                <w:bCs/>
                <w:sz w:val="20"/>
                <w:szCs w:val="20"/>
              </w:rPr>
              <w:t xml:space="preserve">AbbVie Pty Ltd </w:t>
            </w:r>
          </w:p>
        </w:tc>
      </w:tr>
      <w:bookmarkEnd w:id="6"/>
    </w:tbl>
    <w:p w14:paraId="170C38FE" w14:textId="77777777" w:rsidR="00DB4380" w:rsidRDefault="00DB4380" w:rsidP="00DB4380">
      <w:pPr>
        <w:spacing w:after="120"/>
        <w:rPr>
          <w:rFonts w:cstheme="minorHAnsi"/>
          <w:iCs/>
          <w:sz w:val="24"/>
          <w:szCs w:val="24"/>
        </w:rPr>
      </w:pPr>
    </w:p>
    <w:p w14:paraId="291DEE73" w14:textId="184480C1" w:rsidR="007E17C0" w:rsidRPr="004278A6" w:rsidRDefault="007E17C0" w:rsidP="008349D6">
      <w:pPr>
        <w:spacing w:after="120" w:line="240" w:lineRule="auto"/>
        <w:ind w:firstLine="720"/>
        <w:jc w:val="both"/>
        <w:rPr>
          <w:iCs/>
          <w:sz w:val="24"/>
          <w:szCs w:val="24"/>
        </w:rPr>
      </w:pPr>
      <w:r w:rsidRPr="004278A6">
        <w:rPr>
          <w:rFonts w:cstheme="minorHAnsi"/>
          <w:iCs/>
          <w:sz w:val="24"/>
          <w:szCs w:val="24"/>
        </w:rPr>
        <w:t xml:space="preserve">For patients with </w:t>
      </w:r>
      <w:r w:rsidR="0090362A" w:rsidRPr="004278A6">
        <w:rPr>
          <w:rFonts w:cstheme="minorHAnsi"/>
          <w:iCs/>
          <w:sz w:val="24"/>
          <w:szCs w:val="24"/>
        </w:rPr>
        <w:t xml:space="preserve">severe </w:t>
      </w:r>
      <w:r w:rsidR="001B4B65" w:rsidRPr="004278A6">
        <w:rPr>
          <w:rFonts w:cstheme="minorHAnsi"/>
          <w:iCs/>
          <w:sz w:val="24"/>
          <w:szCs w:val="24"/>
        </w:rPr>
        <w:t>C</w:t>
      </w:r>
      <w:r w:rsidR="00B02328" w:rsidRPr="004278A6">
        <w:rPr>
          <w:rFonts w:cstheme="minorHAnsi"/>
          <w:iCs/>
          <w:sz w:val="24"/>
          <w:szCs w:val="24"/>
        </w:rPr>
        <w:t>D</w:t>
      </w:r>
      <w:r w:rsidRPr="004278A6">
        <w:rPr>
          <w:rFonts w:cstheme="minorHAnsi"/>
          <w:iCs/>
          <w:sz w:val="24"/>
          <w:szCs w:val="24"/>
        </w:rPr>
        <w:t xml:space="preserve"> weighing less than 40</w:t>
      </w:r>
      <w:r w:rsidR="0086101B" w:rsidRPr="004278A6">
        <w:rPr>
          <w:rFonts w:cstheme="minorHAnsi"/>
          <w:iCs/>
          <w:sz w:val="24"/>
          <w:szCs w:val="24"/>
        </w:rPr>
        <w:t xml:space="preserve"> </w:t>
      </w:r>
      <w:r w:rsidRPr="004278A6">
        <w:rPr>
          <w:rFonts w:cstheme="minorHAnsi"/>
          <w:iCs/>
          <w:sz w:val="24"/>
          <w:szCs w:val="24"/>
        </w:rPr>
        <w:t>kg</w:t>
      </w:r>
    </w:p>
    <w:tbl>
      <w:tblPr>
        <w:tblStyle w:val="PlainTable2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813"/>
        <w:gridCol w:w="954"/>
        <w:gridCol w:w="801"/>
        <w:gridCol w:w="1205"/>
        <w:gridCol w:w="1926"/>
      </w:tblGrid>
      <w:tr w:rsidR="0090362A" w:rsidRPr="001039FC" w14:paraId="5ABDF995" w14:textId="77777777" w:rsidTr="001510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0" w:type="pct"/>
            <w:tcBorders>
              <w:top w:val="single" w:sz="4" w:space="0" w:color="auto"/>
              <w:left w:val="single" w:sz="4" w:space="0" w:color="auto"/>
              <w:right w:val="single" w:sz="4" w:space="0" w:color="auto"/>
            </w:tcBorders>
            <w:hideMark/>
          </w:tcPr>
          <w:p w14:paraId="40B1893B" w14:textId="77777777" w:rsidR="0090362A" w:rsidRPr="000F79EA" w:rsidRDefault="0090362A" w:rsidP="008B046E">
            <w:pPr>
              <w:keepNext/>
              <w:spacing w:before="40" w:after="40"/>
              <w:rPr>
                <w:rFonts w:ascii="Arial Narrow" w:eastAsia="Calibri" w:hAnsi="Arial Narrow"/>
                <w:sz w:val="20"/>
                <w:szCs w:val="20"/>
              </w:rPr>
            </w:pPr>
            <w:bookmarkStart w:id="7" w:name="_GoBack" w:colFirst="0" w:colLast="6"/>
            <w:r w:rsidRPr="000F79EA">
              <w:rPr>
                <w:rFonts w:ascii="Arial Narrow" w:eastAsia="Calibri" w:hAnsi="Arial Narrow"/>
                <w:sz w:val="20"/>
                <w:szCs w:val="20"/>
              </w:rPr>
              <w:t>Name, restriction, manner of administration, form</w:t>
            </w:r>
          </w:p>
        </w:tc>
        <w:tc>
          <w:tcPr>
            <w:tcW w:w="451" w:type="pct"/>
            <w:tcBorders>
              <w:top w:val="single" w:sz="4" w:space="0" w:color="auto"/>
              <w:left w:val="single" w:sz="4" w:space="0" w:color="auto"/>
              <w:right w:val="single" w:sz="4" w:space="0" w:color="auto"/>
            </w:tcBorders>
            <w:hideMark/>
          </w:tcPr>
          <w:p w14:paraId="75EA6ABB" w14:textId="77777777" w:rsidR="0090362A" w:rsidRPr="000F79EA" w:rsidRDefault="0090362A" w:rsidP="008B046E">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0F79EA">
              <w:rPr>
                <w:rFonts w:ascii="Arial Narrow" w:eastAsia="Calibri" w:hAnsi="Arial Narrow"/>
                <w:sz w:val="20"/>
                <w:szCs w:val="20"/>
              </w:rPr>
              <w:t xml:space="preserve">Max. Qty </w:t>
            </w:r>
          </w:p>
          <w:p w14:paraId="3D0D8105" w14:textId="77777777" w:rsidR="0090362A" w:rsidRPr="000F79EA" w:rsidRDefault="0090362A" w:rsidP="008B046E">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0F79EA">
              <w:rPr>
                <w:rFonts w:ascii="Arial Narrow" w:eastAsia="Calibri" w:hAnsi="Arial Narrow"/>
                <w:sz w:val="20"/>
                <w:szCs w:val="20"/>
              </w:rPr>
              <w:t>(packs)</w:t>
            </w:r>
          </w:p>
        </w:tc>
        <w:tc>
          <w:tcPr>
            <w:tcW w:w="529" w:type="pct"/>
            <w:tcBorders>
              <w:top w:val="single" w:sz="4" w:space="0" w:color="auto"/>
              <w:left w:val="single" w:sz="4" w:space="0" w:color="auto"/>
              <w:right w:val="single" w:sz="4" w:space="0" w:color="auto"/>
            </w:tcBorders>
            <w:hideMark/>
          </w:tcPr>
          <w:p w14:paraId="4A1B64AC" w14:textId="77777777" w:rsidR="0090362A" w:rsidRPr="000F79EA" w:rsidRDefault="0090362A" w:rsidP="008B046E">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0F79EA">
              <w:rPr>
                <w:rFonts w:ascii="Arial Narrow" w:eastAsia="Calibri" w:hAnsi="Arial Narrow"/>
                <w:sz w:val="20"/>
                <w:szCs w:val="20"/>
              </w:rPr>
              <w:t>Max. Qty</w:t>
            </w:r>
          </w:p>
          <w:p w14:paraId="17F1FBBE" w14:textId="77777777" w:rsidR="0090362A" w:rsidRPr="000F79EA" w:rsidRDefault="0090362A" w:rsidP="008B046E">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0F79EA">
              <w:rPr>
                <w:rFonts w:ascii="Arial Narrow" w:eastAsia="Calibri" w:hAnsi="Arial Narrow"/>
                <w:sz w:val="20"/>
                <w:szCs w:val="20"/>
              </w:rPr>
              <w:t>(units)</w:t>
            </w:r>
          </w:p>
        </w:tc>
        <w:tc>
          <w:tcPr>
            <w:tcW w:w="444" w:type="pct"/>
            <w:tcBorders>
              <w:top w:val="single" w:sz="4" w:space="0" w:color="auto"/>
              <w:left w:val="single" w:sz="4" w:space="0" w:color="auto"/>
              <w:right w:val="single" w:sz="4" w:space="0" w:color="auto"/>
            </w:tcBorders>
            <w:hideMark/>
          </w:tcPr>
          <w:p w14:paraId="39537906" w14:textId="77777777" w:rsidR="0090362A" w:rsidRPr="000F79EA" w:rsidRDefault="0090362A" w:rsidP="008B046E">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0F79EA">
              <w:rPr>
                <w:rFonts w:ascii="Arial Narrow" w:eastAsia="Calibri" w:hAnsi="Arial Narrow"/>
                <w:sz w:val="20"/>
                <w:szCs w:val="20"/>
              </w:rPr>
              <w:t>No. of repeats</w:t>
            </w:r>
          </w:p>
        </w:tc>
        <w:tc>
          <w:tcPr>
            <w:tcW w:w="668" w:type="pct"/>
            <w:tcBorders>
              <w:top w:val="single" w:sz="4" w:space="0" w:color="auto"/>
              <w:left w:val="single" w:sz="4" w:space="0" w:color="auto"/>
              <w:right w:val="single" w:sz="4" w:space="0" w:color="auto"/>
            </w:tcBorders>
            <w:hideMark/>
          </w:tcPr>
          <w:p w14:paraId="52569C37" w14:textId="77777777" w:rsidR="0090362A" w:rsidRPr="000F79EA" w:rsidRDefault="0090362A" w:rsidP="008B046E">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0F79EA">
              <w:rPr>
                <w:rFonts w:ascii="Arial Narrow" w:eastAsia="Calibri" w:hAnsi="Arial Narrow"/>
                <w:sz w:val="20"/>
                <w:szCs w:val="20"/>
              </w:rPr>
              <w:t xml:space="preserve">PBS item </w:t>
            </w:r>
          </w:p>
          <w:p w14:paraId="5FB3DD4B" w14:textId="77777777" w:rsidR="0090362A" w:rsidRPr="000F79EA" w:rsidRDefault="0090362A" w:rsidP="008B046E">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0F79EA">
              <w:rPr>
                <w:rFonts w:ascii="Arial Narrow" w:eastAsia="Calibri" w:hAnsi="Arial Narrow"/>
                <w:sz w:val="20"/>
                <w:szCs w:val="20"/>
              </w:rPr>
              <w:t>code</w:t>
            </w:r>
          </w:p>
        </w:tc>
        <w:tc>
          <w:tcPr>
            <w:tcW w:w="1069" w:type="pct"/>
            <w:tcBorders>
              <w:top w:val="single" w:sz="4" w:space="0" w:color="auto"/>
              <w:left w:val="single" w:sz="4" w:space="0" w:color="auto"/>
              <w:right w:val="single" w:sz="4" w:space="0" w:color="auto"/>
            </w:tcBorders>
            <w:hideMark/>
          </w:tcPr>
          <w:p w14:paraId="123D74FE" w14:textId="77777777" w:rsidR="0090362A" w:rsidRPr="000F79EA" w:rsidRDefault="0090362A" w:rsidP="008B046E">
            <w:pPr>
              <w:keepNext/>
              <w:spacing w:before="40" w:after="4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sz w:val="20"/>
                <w:szCs w:val="20"/>
              </w:rPr>
            </w:pPr>
            <w:r w:rsidRPr="000F79EA">
              <w:rPr>
                <w:rFonts w:ascii="Arial Narrow" w:eastAsia="Calibri" w:hAnsi="Arial Narrow"/>
                <w:sz w:val="20"/>
                <w:szCs w:val="20"/>
              </w:rPr>
              <w:t>Proprietary name and manufacturer</w:t>
            </w:r>
          </w:p>
        </w:tc>
      </w:tr>
      <w:bookmarkEnd w:id="7"/>
      <w:tr w:rsidR="0090362A" w:rsidRPr="00406C28" w14:paraId="61ABD67B" w14:textId="77777777" w:rsidTr="00BE4354">
        <w:tblPrEx>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40" w:type="pct"/>
            <w:tcBorders>
              <w:top w:val="single" w:sz="4" w:space="0" w:color="auto"/>
              <w:left w:val="single" w:sz="4" w:space="0" w:color="auto"/>
              <w:bottom w:val="single" w:sz="4" w:space="0" w:color="auto"/>
              <w:right w:val="single" w:sz="4" w:space="0" w:color="auto"/>
            </w:tcBorders>
          </w:tcPr>
          <w:p w14:paraId="1968D85C" w14:textId="77777777" w:rsidR="0090362A" w:rsidRPr="000F79EA" w:rsidRDefault="0090362A" w:rsidP="008B046E">
            <w:pPr>
              <w:keepNext/>
              <w:spacing w:after="120"/>
              <w:rPr>
                <w:rFonts w:ascii="Arial Narrow" w:eastAsia="Times New Roman" w:hAnsi="Arial Narrow" w:cs="Arial"/>
                <w:b w:val="0"/>
                <w:sz w:val="20"/>
                <w:szCs w:val="20"/>
              </w:rPr>
            </w:pPr>
            <w:r w:rsidRPr="000F79EA">
              <w:rPr>
                <w:rFonts w:ascii="Arial Narrow" w:eastAsia="Times New Roman" w:hAnsi="Arial Narrow" w:cs="Arial"/>
                <w:b w:val="0"/>
                <w:sz w:val="20"/>
                <w:szCs w:val="20"/>
              </w:rPr>
              <w:t>ADALIMUMAB</w:t>
            </w:r>
          </w:p>
          <w:p w14:paraId="66410574" w14:textId="67134218" w:rsidR="0090362A" w:rsidRPr="000F79EA" w:rsidRDefault="0090362A" w:rsidP="008B046E">
            <w:pPr>
              <w:keepNext/>
              <w:spacing w:after="120"/>
              <w:rPr>
                <w:rFonts w:ascii="Arial Narrow" w:eastAsia="Times New Roman" w:hAnsi="Arial Narrow" w:cs="Arial"/>
                <w:sz w:val="20"/>
                <w:szCs w:val="20"/>
              </w:rPr>
            </w:pPr>
            <w:r w:rsidRPr="000F79EA">
              <w:rPr>
                <w:rFonts w:ascii="Arial Narrow" w:eastAsia="Times New Roman" w:hAnsi="Arial Narrow" w:cs="Arial"/>
                <w:b w:val="0"/>
                <w:sz w:val="20"/>
                <w:szCs w:val="20"/>
              </w:rPr>
              <w:t>adalimumab 80 mg/0.8 mL injection, 0.8 mL syringe</w:t>
            </w:r>
          </w:p>
        </w:tc>
        <w:tc>
          <w:tcPr>
            <w:tcW w:w="451" w:type="pct"/>
            <w:tcBorders>
              <w:top w:val="single" w:sz="4" w:space="0" w:color="auto"/>
              <w:left w:val="single" w:sz="4" w:space="0" w:color="auto"/>
              <w:bottom w:val="single" w:sz="4" w:space="0" w:color="auto"/>
              <w:right w:val="single" w:sz="4" w:space="0" w:color="auto"/>
            </w:tcBorders>
          </w:tcPr>
          <w:p w14:paraId="677B30A5" w14:textId="77777777" w:rsidR="0090362A" w:rsidRPr="000F79EA" w:rsidRDefault="0090362A" w:rsidP="008B046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0F79EA">
              <w:rPr>
                <w:rFonts w:ascii="Arial Narrow" w:eastAsia="Calibri" w:hAnsi="Arial Narrow"/>
                <w:sz w:val="20"/>
                <w:szCs w:val="20"/>
              </w:rPr>
              <w:t>1</w:t>
            </w:r>
          </w:p>
        </w:tc>
        <w:tc>
          <w:tcPr>
            <w:tcW w:w="529" w:type="pct"/>
            <w:tcBorders>
              <w:top w:val="single" w:sz="4" w:space="0" w:color="auto"/>
              <w:left w:val="single" w:sz="4" w:space="0" w:color="auto"/>
              <w:bottom w:val="single" w:sz="4" w:space="0" w:color="auto"/>
              <w:right w:val="single" w:sz="4" w:space="0" w:color="auto"/>
            </w:tcBorders>
          </w:tcPr>
          <w:p w14:paraId="7C060D4B" w14:textId="77777777" w:rsidR="0090362A" w:rsidRPr="000F79EA" w:rsidRDefault="0090362A" w:rsidP="008B046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0F79EA">
              <w:rPr>
                <w:rFonts w:ascii="Arial Narrow" w:eastAsia="Calibri" w:hAnsi="Arial Narrow"/>
                <w:sz w:val="20"/>
                <w:szCs w:val="20"/>
              </w:rPr>
              <w:t>1</w:t>
            </w:r>
          </w:p>
        </w:tc>
        <w:tc>
          <w:tcPr>
            <w:tcW w:w="444" w:type="pct"/>
            <w:tcBorders>
              <w:top w:val="single" w:sz="4" w:space="0" w:color="auto"/>
              <w:left w:val="single" w:sz="4" w:space="0" w:color="auto"/>
              <w:bottom w:val="single" w:sz="4" w:space="0" w:color="auto"/>
              <w:right w:val="single" w:sz="4" w:space="0" w:color="auto"/>
            </w:tcBorders>
          </w:tcPr>
          <w:p w14:paraId="0F38F0E8" w14:textId="77777777" w:rsidR="0090362A" w:rsidRPr="000F79EA" w:rsidRDefault="0090362A" w:rsidP="008B046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0F79EA">
              <w:rPr>
                <w:rFonts w:ascii="Arial Narrow" w:eastAsia="Calibri" w:hAnsi="Arial Narrow"/>
                <w:sz w:val="20"/>
                <w:szCs w:val="20"/>
              </w:rPr>
              <w:t>0</w:t>
            </w:r>
          </w:p>
        </w:tc>
        <w:tc>
          <w:tcPr>
            <w:tcW w:w="668" w:type="pct"/>
            <w:tcBorders>
              <w:top w:val="single" w:sz="4" w:space="0" w:color="auto"/>
              <w:left w:val="single" w:sz="4" w:space="0" w:color="auto"/>
              <w:bottom w:val="single" w:sz="4" w:space="0" w:color="auto"/>
              <w:right w:val="single" w:sz="4" w:space="0" w:color="auto"/>
            </w:tcBorders>
          </w:tcPr>
          <w:p w14:paraId="167EB519" w14:textId="77777777" w:rsidR="0090362A" w:rsidRPr="000F79EA" w:rsidRDefault="0090362A" w:rsidP="008B046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0F79EA">
              <w:rPr>
                <w:rFonts w:ascii="Arial Narrow" w:eastAsia="Calibri" w:hAnsi="Arial Narrow"/>
                <w:sz w:val="20"/>
                <w:szCs w:val="20"/>
              </w:rPr>
              <w:t>NEW</w:t>
            </w:r>
          </w:p>
          <w:p w14:paraId="15F63822" w14:textId="77777777" w:rsidR="0090362A" w:rsidRPr="000F79EA" w:rsidRDefault="0090362A" w:rsidP="008B046E">
            <w:pPr>
              <w:jc w:val="center"/>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p>
        </w:tc>
        <w:tc>
          <w:tcPr>
            <w:tcW w:w="1069" w:type="pct"/>
            <w:tcBorders>
              <w:top w:val="single" w:sz="4" w:space="0" w:color="auto"/>
              <w:left w:val="single" w:sz="4" w:space="0" w:color="auto"/>
              <w:bottom w:val="single" w:sz="4" w:space="0" w:color="auto"/>
              <w:right w:val="single" w:sz="4" w:space="0" w:color="auto"/>
            </w:tcBorders>
          </w:tcPr>
          <w:p w14:paraId="15B10A6D" w14:textId="77777777" w:rsidR="00B37024" w:rsidRPr="000F79EA" w:rsidRDefault="0090362A" w:rsidP="006D3829">
            <w:pPr>
              <w:keepNext/>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r w:rsidRPr="000F79EA">
              <w:rPr>
                <w:rFonts w:ascii="Arial Narrow" w:eastAsia="Calibri" w:hAnsi="Arial Narrow"/>
                <w:sz w:val="20"/>
                <w:szCs w:val="20"/>
              </w:rPr>
              <w:t>Humira</w:t>
            </w:r>
            <w:r w:rsidRPr="000F79EA">
              <w:rPr>
                <w:rFonts w:ascii="Arial Narrow" w:eastAsia="Calibri" w:hAnsi="Arial Narrow"/>
                <w:sz w:val="20"/>
                <w:szCs w:val="20"/>
                <w:vertAlign w:val="superscript"/>
              </w:rPr>
              <w:t>®</w:t>
            </w:r>
            <w:r w:rsidRPr="000F79EA">
              <w:rPr>
                <w:rFonts w:ascii="Arial Narrow" w:eastAsia="Calibri" w:hAnsi="Arial Narrow"/>
                <w:sz w:val="20"/>
                <w:szCs w:val="20"/>
              </w:rPr>
              <w:t xml:space="preserve"> </w:t>
            </w:r>
          </w:p>
          <w:p w14:paraId="7926491C" w14:textId="77777777" w:rsidR="00B37024" w:rsidRPr="000F79EA" w:rsidRDefault="00B37024" w:rsidP="006D3829">
            <w:pPr>
              <w:keepNext/>
              <w:cnfStyle w:val="000000100000" w:firstRow="0" w:lastRow="0" w:firstColumn="0" w:lastColumn="0" w:oddVBand="0" w:evenVBand="0" w:oddHBand="1" w:evenHBand="0" w:firstRowFirstColumn="0" w:firstRowLastColumn="0" w:lastRowFirstColumn="0" w:lastRowLastColumn="0"/>
              <w:rPr>
                <w:rFonts w:ascii="Arial Narrow" w:eastAsia="Calibri" w:hAnsi="Arial Narrow"/>
                <w:sz w:val="20"/>
                <w:szCs w:val="20"/>
              </w:rPr>
            </w:pPr>
          </w:p>
          <w:p w14:paraId="21D41EBC" w14:textId="43E9BDE1" w:rsidR="0090362A" w:rsidRPr="000F79EA" w:rsidRDefault="0090362A" w:rsidP="006D3829">
            <w:pPr>
              <w:keepNext/>
              <w:cnfStyle w:val="000000100000" w:firstRow="0" w:lastRow="0" w:firstColumn="0" w:lastColumn="0" w:oddVBand="0" w:evenVBand="0" w:oddHBand="1" w:evenHBand="0" w:firstRowFirstColumn="0" w:firstRowLastColumn="0" w:lastRowFirstColumn="0" w:lastRowLastColumn="0"/>
              <w:rPr>
                <w:rFonts w:ascii="Arial Narrow" w:eastAsia="Calibri" w:hAnsi="Arial Narrow"/>
                <w:i/>
                <w:color w:val="00B0F0"/>
                <w:sz w:val="20"/>
                <w:szCs w:val="20"/>
              </w:rPr>
            </w:pPr>
            <w:r w:rsidRPr="000F79EA">
              <w:rPr>
                <w:rFonts w:ascii="Arial Narrow" w:eastAsia="Calibri" w:hAnsi="Arial Narrow"/>
                <w:sz w:val="20"/>
                <w:szCs w:val="20"/>
              </w:rPr>
              <w:t>AbbVie Pty Ltd</w:t>
            </w:r>
          </w:p>
        </w:tc>
      </w:tr>
    </w:tbl>
    <w:p w14:paraId="005B853C" w14:textId="77777777" w:rsidR="00013381" w:rsidRDefault="00013381" w:rsidP="00013381">
      <w:pPr>
        <w:pStyle w:val="3Bodytext"/>
        <w:numPr>
          <w:ilvl w:val="0"/>
          <w:numId w:val="0"/>
        </w:numPr>
        <w:spacing w:line="276" w:lineRule="auto"/>
        <w:jc w:val="both"/>
      </w:pPr>
      <w:bookmarkStart w:id="8" w:name="_Hlk81297706"/>
    </w:p>
    <w:p w14:paraId="3CEBB6B8" w14:textId="1E500EFB" w:rsidR="009A2E71" w:rsidRPr="00994E06" w:rsidRDefault="00834744" w:rsidP="00BA1E17">
      <w:pPr>
        <w:pStyle w:val="3Bodytext"/>
        <w:jc w:val="both"/>
      </w:pPr>
      <w:r w:rsidRPr="00994E06">
        <w:t xml:space="preserve">The </w:t>
      </w:r>
      <w:r w:rsidR="00B37024" w:rsidRPr="00994E06">
        <w:t>S</w:t>
      </w:r>
      <w:r w:rsidR="00E01DAD" w:rsidRPr="00994E06">
        <w:t xml:space="preserve">ponsor </w:t>
      </w:r>
      <w:r w:rsidRPr="00994E06">
        <w:t xml:space="preserve">requested </w:t>
      </w:r>
      <w:r w:rsidR="00E01DAD" w:rsidRPr="00994E06">
        <w:t xml:space="preserve">the restriction wording of the </w:t>
      </w:r>
      <w:r w:rsidRPr="00994E06">
        <w:t xml:space="preserve">new listings above </w:t>
      </w:r>
      <w:r w:rsidR="00E01DAD" w:rsidRPr="00994E06">
        <w:t>to be consistent with</w:t>
      </w:r>
      <w:r w:rsidR="008270A2" w:rsidRPr="00994E06">
        <w:t xml:space="preserve"> </w:t>
      </w:r>
      <w:r w:rsidRPr="00994E06">
        <w:t xml:space="preserve">the </w:t>
      </w:r>
      <w:r w:rsidR="00E01DAD" w:rsidRPr="00994E06">
        <w:t xml:space="preserve">existing </w:t>
      </w:r>
      <w:r w:rsidRPr="00994E06">
        <w:t>listings for adalimumab 40</w:t>
      </w:r>
      <w:r w:rsidR="003367D8" w:rsidRPr="00994E06">
        <w:t xml:space="preserve"> </w:t>
      </w:r>
      <w:r w:rsidRPr="00994E06">
        <w:t>mg</w:t>
      </w:r>
      <w:r w:rsidR="008B046E" w:rsidRPr="00994E06">
        <w:t xml:space="preserve"> formulations listed for the same indication</w:t>
      </w:r>
      <w:r w:rsidR="00F75265">
        <w:t>s</w:t>
      </w:r>
      <w:r w:rsidRPr="00994E06">
        <w:t xml:space="preserve">. </w:t>
      </w:r>
    </w:p>
    <w:bookmarkEnd w:id="8"/>
    <w:p w14:paraId="77F9E7AE" w14:textId="07E58095" w:rsidR="00013381" w:rsidRPr="00E72ED3" w:rsidRDefault="002170C7" w:rsidP="00BA1E17">
      <w:pPr>
        <w:pStyle w:val="3Bodytext"/>
        <w:jc w:val="both"/>
        <w:rPr>
          <w:i/>
          <w:iCs/>
        </w:rPr>
      </w:pPr>
      <w:r w:rsidRPr="00497275">
        <w:t>The Secretariat suggested changes in italics for additions and strikethrough for deletions to the existing Administrative Advice [27132] under the current 80</w:t>
      </w:r>
      <w:r w:rsidR="0086101B" w:rsidRPr="00497275">
        <w:t xml:space="preserve"> </w:t>
      </w:r>
      <w:r w:rsidRPr="00497275">
        <w:t xml:space="preserve">mg listing for moderate to severe </w:t>
      </w:r>
      <w:r w:rsidR="00B02328" w:rsidRPr="00497275">
        <w:t>UC</w:t>
      </w:r>
      <w:r w:rsidR="000C3488" w:rsidRPr="00497275">
        <w:t xml:space="preserve"> is presented below</w:t>
      </w:r>
      <w:r w:rsidRPr="00497275">
        <w:t>.</w:t>
      </w:r>
      <w:r w:rsidR="005E3962" w:rsidRPr="00497275">
        <w:t xml:space="preserve"> </w:t>
      </w:r>
    </w:p>
    <w:p w14:paraId="0A828BCE" w14:textId="77777777" w:rsidR="00183B2F" w:rsidRPr="00013381" w:rsidRDefault="00183B2F" w:rsidP="00E72ED3">
      <w:pPr>
        <w:pStyle w:val="3Bodytext"/>
        <w:numPr>
          <w:ilvl w:val="0"/>
          <w:numId w:val="0"/>
        </w:numPr>
        <w:ind w:left="720"/>
        <w:jc w:val="both"/>
        <w:rPr>
          <w:i/>
          <w:iCs/>
        </w:rPr>
      </w:pPr>
    </w:p>
    <w:p w14:paraId="67260414" w14:textId="77777777" w:rsidR="00497275" w:rsidRPr="00791324" w:rsidRDefault="00497275" w:rsidP="00013381">
      <w:pPr>
        <w:pStyle w:val="3Bodytext"/>
        <w:numPr>
          <w:ilvl w:val="0"/>
          <w:numId w:val="0"/>
        </w:numPr>
        <w:pBdr>
          <w:top w:val="single" w:sz="4" w:space="1" w:color="auto"/>
          <w:left w:val="single" w:sz="4" w:space="31" w:color="auto"/>
          <w:bottom w:val="single" w:sz="4" w:space="0" w:color="auto"/>
          <w:right w:val="single" w:sz="4" w:space="0" w:color="auto"/>
        </w:pBdr>
        <w:ind w:left="720"/>
        <w:rPr>
          <w:rFonts w:ascii="Arial Narrow" w:hAnsi="Arial Narrow"/>
          <w:sz w:val="20"/>
          <w:szCs w:val="20"/>
        </w:rPr>
      </w:pPr>
      <w:r w:rsidRPr="00791324">
        <w:rPr>
          <w:rFonts w:ascii="Arial Narrow" w:hAnsi="Arial Narrow"/>
          <w:b/>
          <w:bCs/>
          <w:sz w:val="20"/>
          <w:szCs w:val="20"/>
          <w:u w:val="single"/>
        </w:rPr>
        <w:lastRenderedPageBreak/>
        <w:t>Note</w:t>
      </w:r>
    </w:p>
    <w:p w14:paraId="38775CD7" w14:textId="77777777" w:rsidR="00497275" w:rsidRPr="00791324" w:rsidRDefault="00497275" w:rsidP="00013381">
      <w:pPr>
        <w:pStyle w:val="3Bodytext"/>
        <w:numPr>
          <w:ilvl w:val="0"/>
          <w:numId w:val="0"/>
        </w:numPr>
        <w:pBdr>
          <w:top w:val="single" w:sz="4" w:space="1" w:color="auto"/>
          <w:left w:val="single" w:sz="4" w:space="31" w:color="auto"/>
          <w:bottom w:val="single" w:sz="4" w:space="0" w:color="auto"/>
          <w:right w:val="single" w:sz="4" w:space="0" w:color="auto"/>
        </w:pBdr>
        <w:ind w:left="720"/>
        <w:rPr>
          <w:rFonts w:ascii="Arial Narrow" w:hAnsi="Arial Narrow"/>
          <w:sz w:val="20"/>
          <w:szCs w:val="20"/>
        </w:rPr>
      </w:pPr>
      <w:r w:rsidRPr="00791324">
        <w:rPr>
          <w:rFonts w:ascii="Arial Narrow" w:hAnsi="Arial Narrow"/>
          <w:sz w:val="20"/>
          <w:szCs w:val="20"/>
        </w:rPr>
        <w:t>Two completed authority prescriptions should be submitted with every initial application for this biological medicine.</w:t>
      </w:r>
    </w:p>
    <w:p w14:paraId="56317B52" w14:textId="77777777" w:rsidR="00497275" w:rsidRPr="00791324" w:rsidRDefault="00497275" w:rsidP="00013381">
      <w:pPr>
        <w:pStyle w:val="3Bodytext"/>
        <w:numPr>
          <w:ilvl w:val="0"/>
          <w:numId w:val="0"/>
        </w:numPr>
        <w:pBdr>
          <w:top w:val="single" w:sz="4" w:space="1" w:color="auto"/>
          <w:left w:val="single" w:sz="4" w:space="31" w:color="auto"/>
          <w:bottom w:val="single" w:sz="4" w:space="0" w:color="auto"/>
          <w:right w:val="single" w:sz="4" w:space="0" w:color="auto"/>
        </w:pBdr>
        <w:ind w:left="720"/>
        <w:rPr>
          <w:rFonts w:ascii="Arial Narrow" w:hAnsi="Arial Narrow"/>
          <w:sz w:val="20"/>
          <w:szCs w:val="20"/>
        </w:rPr>
      </w:pPr>
      <w:r w:rsidRPr="00791324">
        <w:rPr>
          <w:rFonts w:ascii="Arial Narrow" w:hAnsi="Arial Narrow"/>
          <w:b/>
          <w:bCs/>
          <w:sz w:val="20"/>
          <w:szCs w:val="20"/>
        </w:rPr>
        <w:t>Prescribing the 40 mg presentation:</w:t>
      </w:r>
    </w:p>
    <w:p w14:paraId="4354E31D" w14:textId="77777777" w:rsidR="00497275" w:rsidRDefault="00497275" w:rsidP="00013381">
      <w:pPr>
        <w:pStyle w:val="3Bodytext"/>
        <w:numPr>
          <w:ilvl w:val="0"/>
          <w:numId w:val="0"/>
        </w:numPr>
        <w:pBdr>
          <w:top w:val="single" w:sz="4" w:space="1" w:color="auto"/>
          <w:left w:val="single" w:sz="4" w:space="31" w:color="auto"/>
          <w:bottom w:val="single" w:sz="4" w:space="0" w:color="auto"/>
          <w:right w:val="single" w:sz="4" w:space="0" w:color="auto"/>
        </w:pBdr>
        <w:ind w:left="720"/>
        <w:rPr>
          <w:rFonts w:ascii="Arial Narrow" w:hAnsi="Arial Narrow"/>
          <w:sz w:val="20"/>
          <w:szCs w:val="20"/>
        </w:rPr>
      </w:pPr>
      <w:r w:rsidRPr="00791324">
        <w:rPr>
          <w:rFonts w:ascii="Arial Narrow" w:hAnsi="Arial Narrow"/>
          <w:sz w:val="20"/>
          <w:szCs w:val="20"/>
        </w:rPr>
        <w:t>For patients weighing at least 40 kg, one prescription should be for the induction doses, containing a quantity of 6 doses of 40 mg and no repeats and the second prescription should be written for 2 doses of 40 mg</w:t>
      </w:r>
      <w:r>
        <w:rPr>
          <w:rFonts w:ascii="Arial Narrow" w:hAnsi="Arial Narrow"/>
          <w:b/>
          <w:bCs/>
          <w:i/>
          <w:iCs/>
          <w:sz w:val="20"/>
          <w:szCs w:val="20"/>
        </w:rPr>
        <w:t xml:space="preserve"> </w:t>
      </w:r>
      <w:r w:rsidRPr="00791324">
        <w:rPr>
          <w:rFonts w:ascii="Arial Narrow" w:hAnsi="Arial Narrow"/>
          <w:sz w:val="20"/>
          <w:szCs w:val="20"/>
        </w:rPr>
        <w:t>and 2 repeats.</w:t>
      </w:r>
    </w:p>
    <w:p w14:paraId="2A999FB6" w14:textId="77777777" w:rsidR="00497275" w:rsidRPr="002C3B0B" w:rsidRDefault="00497275" w:rsidP="00013381">
      <w:pPr>
        <w:pStyle w:val="3Bodytext"/>
        <w:numPr>
          <w:ilvl w:val="0"/>
          <w:numId w:val="0"/>
        </w:numPr>
        <w:pBdr>
          <w:top w:val="single" w:sz="4" w:space="1" w:color="auto"/>
          <w:left w:val="single" w:sz="4" w:space="31" w:color="auto"/>
          <w:bottom w:val="single" w:sz="4" w:space="0" w:color="auto"/>
          <w:right w:val="single" w:sz="4" w:space="0" w:color="auto"/>
        </w:pBdr>
        <w:ind w:left="720"/>
        <w:rPr>
          <w:rFonts w:ascii="Arial Narrow" w:hAnsi="Arial Narrow"/>
          <w:i/>
          <w:iCs/>
          <w:sz w:val="20"/>
          <w:szCs w:val="20"/>
        </w:rPr>
      </w:pPr>
      <w:r w:rsidRPr="002C3B0B">
        <w:rPr>
          <w:rFonts w:ascii="Arial Narrow" w:hAnsi="Arial Narrow"/>
          <w:i/>
          <w:iCs/>
          <w:sz w:val="20"/>
          <w:szCs w:val="20"/>
        </w:rPr>
        <w:t>For patients weighing less than 40 kg, one prescription should be written for 2 doses of 40 mg with no repeats and the second prescription should be written for 2 doses of 20 mg with 3 repeats.</w:t>
      </w:r>
    </w:p>
    <w:p w14:paraId="6290CA3A" w14:textId="77777777" w:rsidR="00497275" w:rsidRPr="00791324" w:rsidRDefault="00497275" w:rsidP="00013381">
      <w:pPr>
        <w:pStyle w:val="3Bodytext"/>
        <w:numPr>
          <w:ilvl w:val="0"/>
          <w:numId w:val="0"/>
        </w:numPr>
        <w:pBdr>
          <w:top w:val="single" w:sz="4" w:space="1" w:color="auto"/>
          <w:left w:val="single" w:sz="4" w:space="31" w:color="auto"/>
          <w:bottom w:val="single" w:sz="4" w:space="0" w:color="auto"/>
          <w:right w:val="single" w:sz="4" w:space="0" w:color="auto"/>
        </w:pBdr>
        <w:ind w:left="720"/>
        <w:rPr>
          <w:rFonts w:ascii="Arial Narrow" w:hAnsi="Arial Narrow"/>
          <w:sz w:val="20"/>
          <w:szCs w:val="20"/>
        </w:rPr>
      </w:pPr>
      <w:r w:rsidRPr="00791324">
        <w:rPr>
          <w:rFonts w:ascii="Arial Narrow" w:hAnsi="Arial Narrow"/>
          <w:b/>
          <w:bCs/>
          <w:sz w:val="20"/>
          <w:szCs w:val="20"/>
        </w:rPr>
        <w:t>Prescribing the 80 mg presentation:</w:t>
      </w:r>
    </w:p>
    <w:p w14:paraId="67AB0D5A" w14:textId="77777777" w:rsidR="00497275" w:rsidRPr="00791324" w:rsidRDefault="00497275" w:rsidP="00013381">
      <w:pPr>
        <w:pStyle w:val="3Bodytext"/>
        <w:numPr>
          <w:ilvl w:val="0"/>
          <w:numId w:val="0"/>
        </w:numPr>
        <w:pBdr>
          <w:top w:val="single" w:sz="4" w:space="1" w:color="auto"/>
          <w:left w:val="single" w:sz="4" w:space="31" w:color="auto"/>
          <w:bottom w:val="single" w:sz="4" w:space="0" w:color="auto"/>
          <w:right w:val="single" w:sz="4" w:space="0" w:color="auto"/>
        </w:pBdr>
        <w:ind w:left="720"/>
        <w:rPr>
          <w:rFonts w:ascii="Arial Narrow" w:hAnsi="Arial Narrow"/>
          <w:sz w:val="20"/>
          <w:szCs w:val="20"/>
        </w:rPr>
      </w:pPr>
      <w:r w:rsidRPr="00791324">
        <w:rPr>
          <w:rFonts w:ascii="Arial Narrow" w:hAnsi="Arial Narrow"/>
          <w:sz w:val="20"/>
          <w:szCs w:val="20"/>
        </w:rPr>
        <w:t>For patients weighing at least 40 kg, one prescription should be for the 80 mg presentation with a quantity of 3 units and zero repeats. This will enable doses at week 0 and week 2 to be completed. The second prescription should be written for 2 doses of 40 mg</w:t>
      </w:r>
      <w:r>
        <w:rPr>
          <w:rFonts w:ascii="Arial Narrow" w:hAnsi="Arial Narrow"/>
          <w:b/>
          <w:bCs/>
          <w:i/>
          <w:iCs/>
          <w:sz w:val="20"/>
          <w:szCs w:val="20"/>
        </w:rPr>
        <w:t xml:space="preserve"> </w:t>
      </w:r>
      <w:r w:rsidRPr="00791324">
        <w:rPr>
          <w:rFonts w:ascii="Arial Narrow" w:hAnsi="Arial Narrow"/>
          <w:sz w:val="20"/>
          <w:szCs w:val="20"/>
        </w:rPr>
        <w:t>and 2 repeats.</w:t>
      </w:r>
    </w:p>
    <w:p w14:paraId="282C2052" w14:textId="77777777" w:rsidR="00497275" w:rsidRPr="00495735" w:rsidRDefault="00497275" w:rsidP="00013381">
      <w:pPr>
        <w:pStyle w:val="3Bodytext"/>
        <w:numPr>
          <w:ilvl w:val="0"/>
          <w:numId w:val="0"/>
        </w:numPr>
        <w:pBdr>
          <w:top w:val="single" w:sz="4" w:space="1" w:color="auto"/>
          <w:left w:val="single" w:sz="4" w:space="31" w:color="auto"/>
          <w:bottom w:val="single" w:sz="4" w:space="0" w:color="auto"/>
          <w:right w:val="single" w:sz="4" w:space="0" w:color="auto"/>
        </w:pBdr>
        <w:ind w:left="720"/>
        <w:rPr>
          <w:rFonts w:ascii="Arial Narrow" w:hAnsi="Arial Narrow"/>
          <w:strike/>
          <w:sz w:val="20"/>
          <w:szCs w:val="20"/>
        </w:rPr>
      </w:pPr>
      <w:r w:rsidRPr="00495735">
        <w:rPr>
          <w:rFonts w:ascii="Arial Narrow" w:hAnsi="Arial Narrow"/>
          <w:b/>
          <w:bCs/>
          <w:strike/>
          <w:sz w:val="20"/>
          <w:szCs w:val="20"/>
        </w:rPr>
        <w:t>Patient weighing less than 40 kg:</w:t>
      </w:r>
    </w:p>
    <w:p w14:paraId="3FE0AF79" w14:textId="77777777" w:rsidR="00497275" w:rsidRDefault="00497275" w:rsidP="00013381">
      <w:pPr>
        <w:pStyle w:val="3Bodytext"/>
        <w:numPr>
          <w:ilvl w:val="0"/>
          <w:numId w:val="0"/>
        </w:numPr>
        <w:pBdr>
          <w:top w:val="single" w:sz="4" w:space="1" w:color="auto"/>
          <w:left w:val="single" w:sz="4" w:space="31" w:color="auto"/>
          <w:bottom w:val="single" w:sz="4" w:space="0" w:color="auto"/>
          <w:right w:val="single" w:sz="4" w:space="0" w:color="auto"/>
        </w:pBdr>
        <w:ind w:left="720"/>
        <w:rPr>
          <w:rFonts w:ascii="Arial Narrow" w:hAnsi="Arial Narrow"/>
          <w:sz w:val="20"/>
          <w:szCs w:val="20"/>
        </w:rPr>
      </w:pPr>
      <w:r w:rsidRPr="00791324">
        <w:rPr>
          <w:rFonts w:ascii="Arial Narrow" w:hAnsi="Arial Narrow"/>
          <w:sz w:val="20"/>
          <w:szCs w:val="20"/>
        </w:rPr>
        <w:t xml:space="preserve">For patients weighing less than 40 kg, one prescription should be written for </w:t>
      </w:r>
      <w:r w:rsidRPr="00495735">
        <w:rPr>
          <w:rFonts w:ascii="Arial Narrow" w:hAnsi="Arial Narrow"/>
          <w:strike/>
          <w:sz w:val="20"/>
          <w:szCs w:val="20"/>
        </w:rPr>
        <w:t>2 doses of 40 mg</w:t>
      </w:r>
      <w:r w:rsidRPr="00791324">
        <w:rPr>
          <w:rFonts w:ascii="Arial Narrow" w:hAnsi="Arial Narrow"/>
          <w:sz w:val="20"/>
          <w:szCs w:val="20"/>
        </w:rPr>
        <w:t xml:space="preserve"> </w:t>
      </w:r>
      <w:r w:rsidRPr="00495735">
        <w:rPr>
          <w:rFonts w:ascii="Arial Narrow" w:hAnsi="Arial Narrow"/>
          <w:i/>
          <w:iCs/>
          <w:sz w:val="20"/>
          <w:szCs w:val="20"/>
        </w:rPr>
        <w:t>1 dose of 80 mg</w:t>
      </w:r>
      <w:r>
        <w:rPr>
          <w:rFonts w:ascii="Arial Narrow" w:hAnsi="Arial Narrow"/>
          <w:b/>
          <w:bCs/>
          <w:i/>
          <w:iCs/>
          <w:sz w:val="20"/>
          <w:szCs w:val="20"/>
        </w:rPr>
        <w:t xml:space="preserve"> </w:t>
      </w:r>
      <w:r w:rsidRPr="00791324">
        <w:rPr>
          <w:rFonts w:ascii="Arial Narrow" w:hAnsi="Arial Narrow"/>
          <w:sz w:val="20"/>
          <w:szCs w:val="20"/>
        </w:rPr>
        <w:t>with no repeats and the second prescription should be written for 2 doses of 20 mg</w:t>
      </w:r>
      <w:r>
        <w:rPr>
          <w:rFonts w:ascii="Arial Narrow" w:hAnsi="Arial Narrow"/>
          <w:b/>
          <w:bCs/>
          <w:i/>
          <w:iCs/>
          <w:sz w:val="20"/>
          <w:szCs w:val="20"/>
        </w:rPr>
        <w:t xml:space="preserve"> </w:t>
      </w:r>
      <w:r w:rsidRPr="00791324">
        <w:rPr>
          <w:rFonts w:ascii="Arial Narrow" w:hAnsi="Arial Narrow"/>
          <w:sz w:val="20"/>
          <w:szCs w:val="20"/>
        </w:rPr>
        <w:t>with 3 repeats.</w:t>
      </w:r>
    </w:p>
    <w:p w14:paraId="29B88BF3" w14:textId="77777777" w:rsidR="00497275" w:rsidRPr="00842E63" w:rsidRDefault="00497275" w:rsidP="00013381">
      <w:pPr>
        <w:pStyle w:val="3Bodytext"/>
        <w:numPr>
          <w:ilvl w:val="0"/>
          <w:numId w:val="0"/>
        </w:numPr>
        <w:pBdr>
          <w:top w:val="single" w:sz="4" w:space="1" w:color="auto"/>
          <w:left w:val="single" w:sz="4" w:space="31" w:color="auto"/>
          <w:bottom w:val="single" w:sz="4" w:space="0" w:color="auto"/>
          <w:right w:val="single" w:sz="4" w:space="0" w:color="auto"/>
        </w:pBdr>
        <w:ind w:left="720"/>
        <w:rPr>
          <w:rFonts w:ascii="Arial Narrow" w:hAnsi="Arial Narrow"/>
          <w:sz w:val="20"/>
          <w:szCs w:val="20"/>
        </w:rPr>
      </w:pPr>
    </w:p>
    <w:p w14:paraId="5DEEBBBA" w14:textId="54FAC573" w:rsidR="00013381" w:rsidRDefault="002170C7" w:rsidP="00BA1E17">
      <w:pPr>
        <w:pStyle w:val="3Bodytext"/>
        <w:jc w:val="both"/>
      </w:pPr>
      <w:r w:rsidRPr="00994E06">
        <w:t>The Secretariat suggested changes to the existing Administrative Advice [27131] under the current 80</w:t>
      </w:r>
      <w:r w:rsidR="0086101B" w:rsidRPr="00994E06">
        <w:t xml:space="preserve"> </w:t>
      </w:r>
      <w:r w:rsidRPr="00994E06">
        <w:t xml:space="preserve">mg listing for severe </w:t>
      </w:r>
      <w:r w:rsidR="001B4B65" w:rsidRPr="00994E06">
        <w:t>C</w:t>
      </w:r>
      <w:r w:rsidR="004E2F28" w:rsidRPr="00994E06">
        <w:t>D</w:t>
      </w:r>
      <w:r w:rsidR="000C3488" w:rsidRPr="00994E06">
        <w:t xml:space="preserve"> is presented below</w:t>
      </w:r>
      <w:r w:rsidRPr="00994E06">
        <w:t>.</w:t>
      </w:r>
      <w:r w:rsidR="005E3962" w:rsidRPr="00994E0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28"/>
        <w:gridCol w:w="7988"/>
      </w:tblGrid>
      <w:tr w:rsidR="00013381" w:rsidRPr="00284669" w14:paraId="606F7456" w14:textId="77777777" w:rsidTr="00AE1252">
        <w:tc>
          <w:tcPr>
            <w:tcW w:w="548" w:type="pct"/>
            <w:shd w:val="clear" w:color="auto" w:fill="auto"/>
            <w:tcMar>
              <w:top w:w="120" w:type="dxa"/>
              <w:left w:w="240" w:type="dxa"/>
              <w:bottom w:w="120" w:type="dxa"/>
              <w:right w:w="240" w:type="dxa"/>
            </w:tcMar>
            <w:hideMark/>
          </w:tcPr>
          <w:p w14:paraId="5D1A1463" w14:textId="77777777" w:rsidR="00013381" w:rsidRPr="000F79EA" w:rsidRDefault="00013381" w:rsidP="002458E1">
            <w:pPr>
              <w:spacing w:after="0" w:line="240" w:lineRule="auto"/>
              <w:textAlignment w:val="baseline"/>
              <w:rPr>
                <w:rFonts w:ascii="Arial Narrow" w:eastAsia="Times New Roman" w:hAnsi="Arial Narrow" w:cs="Open Sans"/>
                <w:color w:val="333333"/>
                <w:sz w:val="20"/>
                <w:szCs w:val="20"/>
                <w:lang w:eastAsia="en-AU"/>
              </w:rPr>
            </w:pPr>
            <w:r w:rsidRPr="000F79EA">
              <w:rPr>
                <w:rFonts w:ascii="Arial Narrow" w:eastAsia="Times New Roman" w:hAnsi="Arial Narrow" w:cs="Open Sans"/>
                <w:color w:val="333333"/>
                <w:sz w:val="20"/>
                <w:szCs w:val="20"/>
                <w:lang w:eastAsia="en-AU"/>
              </w:rPr>
              <w:t>[27131]</w:t>
            </w:r>
          </w:p>
        </w:tc>
        <w:tc>
          <w:tcPr>
            <w:tcW w:w="4452" w:type="pct"/>
            <w:shd w:val="clear" w:color="auto" w:fill="auto"/>
            <w:tcMar>
              <w:top w:w="120" w:type="dxa"/>
              <w:left w:w="240" w:type="dxa"/>
              <w:bottom w:w="120" w:type="dxa"/>
              <w:right w:w="240" w:type="dxa"/>
            </w:tcMar>
            <w:hideMark/>
          </w:tcPr>
          <w:p w14:paraId="4C8D08DC" w14:textId="77777777" w:rsidR="00013381" w:rsidRPr="000F79EA" w:rsidRDefault="00013381" w:rsidP="002458E1">
            <w:pPr>
              <w:spacing w:after="0" w:line="240" w:lineRule="auto"/>
              <w:textAlignment w:val="baseline"/>
              <w:rPr>
                <w:rFonts w:ascii="Arial Narrow" w:eastAsia="Times New Roman" w:hAnsi="Arial Narrow" w:cs="Open Sans"/>
                <w:color w:val="333333"/>
                <w:sz w:val="20"/>
                <w:szCs w:val="20"/>
                <w:lang w:eastAsia="en-AU"/>
              </w:rPr>
            </w:pPr>
            <w:r w:rsidRPr="000F79EA">
              <w:rPr>
                <w:rFonts w:ascii="Arial Narrow" w:eastAsia="Times New Roman" w:hAnsi="Arial Narrow" w:cs="Open Sans"/>
                <w:b/>
                <w:bCs/>
                <w:color w:val="333333"/>
                <w:sz w:val="20"/>
                <w:szCs w:val="20"/>
                <w:bdr w:val="none" w:sz="0" w:space="0" w:color="auto" w:frame="1"/>
                <w:lang w:eastAsia="en-AU"/>
              </w:rPr>
              <w:t>Administrative Advice:</w:t>
            </w:r>
          </w:p>
          <w:p w14:paraId="5999B32A" w14:textId="77777777" w:rsidR="00013381" w:rsidRPr="000F79EA" w:rsidRDefault="00013381" w:rsidP="002458E1">
            <w:pPr>
              <w:spacing w:after="0" w:line="240" w:lineRule="auto"/>
              <w:textAlignment w:val="baseline"/>
              <w:rPr>
                <w:rFonts w:ascii="Arial Narrow" w:eastAsia="Times New Roman" w:hAnsi="Arial Narrow" w:cs="Open Sans"/>
                <w:color w:val="333333"/>
                <w:sz w:val="20"/>
                <w:szCs w:val="20"/>
                <w:lang w:eastAsia="en-AU"/>
              </w:rPr>
            </w:pPr>
            <w:r w:rsidRPr="000F79EA">
              <w:rPr>
                <w:rFonts w:ascii="Arial Narrow" w:eastAsia="Times New Roman" w:hAnsi="Arial Narrow" w:cs="Open Sans"/>
                <w:color w:val="333333"/>
                <w:sz w:val="20"/>
                <w:szCs w:val="20"/>
                <w:lang w:eastAsia="en-AU"/>
              </w:rPr>
              <w:t>Two completed authority prescriptions should be submitted with every initial application for this biological medicine.</w:t>
            </w:r>
          </w:p>
          <w:p w14:paraId="787B4AE4" w14:textId="77777777" w:rsidR="00013381" w:rsidRPr="000F79EA" w:rsidRDefault="00013381" w:rsidP="002458E1">
            <w:pPr>
              <w:spacing w:after="0" w:line="240" w:lineRule="auto"/>
              <w:textAlignment w:val="baseline"/>
              <w:rPr>
                <w:rFonts w:ascii="Arial Narrow" w:eastAsia="Times New Roman" w:hAnsi="Arial Narrow" w:cs="Open Sans"/>
                <w:b/>
                <w:bCs/>
                <w:color w:val="333333"/>
                <w:sz w:val="20"/>
                <w:szCs w:val="20"/>
                <w:bdr w:val="none" w:sz="0" w:space="0" w:color="auto" w:frame="1"/>
                <w:lang w:eastAsia="en-AU"/>
              </w:rPr>
            </w:pPr>
          </w:p>
          <w:p w14:paraId="2CF4F79A" w14:textId="77777777" w:rsidR="00013381" w:rsidRPr="000F79EA" w:rsidRDefault="00013381" w:rsidP="002458E1">
            <w:pPr>
              <w:spacing w:after="0" w:line="240" w:lineRule="auto"/>
              <w:textAlignment w:val="baseline"/>
              <w:rPr>
                <w:rFonts w:ascii="Arial Narrow" w:eastAsia="Times New Roman" w:hAnsi="Arial Narrow" w:cs="Open Sans"/>
                <w:color w:val="333333"/>
                <w:sz w:val="20"/>
                <w:szCs w:val="20"/>
                <w:lang w:eastAsia="en-AU"/>
              </w:rPr>
            </w:pPr>
            <w:r w:rsidRPr="000F79EA">
              <w:rPr>
                <w:rFonts w:ascii="Arial Narrow" w:eastAsia="Times New Roman" w:hAnsi="Arial Narrow" w:cs="Open Sans"/>
                <w:b/>
                <w:bCs/>
                <w:color w:val="333333"/>
                <w:sz w:val="20"/>
                <w:szCs w:val="20"/>
                <w:bdr w:val="none" w:sz="0" w:space="0" w:color="auto" w:frame="1"/>
                <w:lang w:eastAsia="en-AU"/>
              </w:rPr>
              <w:t>Prescribing the 40 mg presentation:</w:t>
            </w:r>
          </w:p>
          <w:p w14:paraId="4CCBA2A4" w14:textId="77777777" w:rsidR="00013381" w:rsidRPr="000F79EA" w:rsidRDefault="00013381" w:rsidP="002458E1">
            <w:pPr>
              <w:spacing w:after="0" w:line="240" w:lineRule="auto"/>
              <w:textAlignment w:val="baseline"/>
              <w:rPr>
                <w:rFonts w:ascii="Arial Narrow" w:eastAsia="Times New Roman" w:hAnsi="Arial Narrow" w:cs="Open Sans"/>
                <w:color w:val="333333"/>
                <w:sz w:val="20"/>
                <w:szCs w:val="20"/>
                <w:lang w:eastAsia="en-AU"/>
              </w:rPr>
            </w:pPr>
            <w:r w:rsidRPr="000F79EA">
              <w:rPr>
                <w:rFonts w:ascii="Arial Narrow" w:eastAsia="Times New Roman" w:hAnsi="Arial Narrow" w:cs="Open Sans"/>
                <w:color w:val="333333"/>
                <w:sz w:val="20"/>
                <w:szCs w:val="20"/>
                <w:lang w:eastAsia="en-AU"/>
              </w:rPr>
              <w:t>For patients weighing at least 40 kg, one prescription should be for the induction doses, containing a quantity of 6 doses of 40 mg and no repeats and the second prescription should be written for 2 doses of 40 mg and 2 repeats.</w:t>
            </w:r>
          </w:p>
          <w:p w14:paraId="3B2B434C" w14:textId="77777777" w:rsidR="00013381" w:rsidRPr="000F79EA" w:rsidRDefault="00013381" w:rsidP="002458E1">
            <w:pPr>
              <w:spacing w:after="0" w:line="240" w:lineRule="auto"/>
              <w:textAlignment w:val="baseline"/>
              <w:rPr>
                <w:rFonts w:ascii="Arial Narrow" w:eastAsia="Times New Roman" w:hAnsi="Arial Narrow" w:cs="Open Sans"/>
                <w:color w:val="333333"/>
                <w:sz w:val="20"/>
                <w:szCs w:val="20"/>
                <w:lang w:eastAsia="en-AU"/>
              </w:rPr>
            </w:pPr>
          </w:p>
          <w:p w14:paraId="05C18CA9" w14:textId="77777777" w:rsidR="00013381" w:rsidRPr="000F79EA" w:rsidRDefault="00013381" w:rsidP="002458E1">
            <w:pPr>
              <w:spacing w:after="0" w:line="240" w:lineRule="auto"/>
              <w:textAlignment w:val="baseline"/>
              <w:rPr>
                <w:rFonts w:ascii="Arial Narrow" w:eastAsia="Times New Roman" w:hAnsi="Arial Narrow" w:cs="Open Sans"/>
                <w:i/>
                <w:iCs/>
                <w:sz w:val="20"/>
                <w:szCs w:val="20"/>
                <w:lang w:eastAsia="en-AU"/>
              </w:rPr>
            </w:pPr>
            <w:r w:rsidRPr="000F79EA">
              <w:rPr>
                <w:rFonts w:ascii="Arial Narrow" w:eastAsia="Times New Roman" w:hAnsi="Arial Narrow" w:cs="Open Sans"/>
                <w:i/>
                <w:iCs/>
                <w:sz w:val="20"/>
                <w:szCs w:val="20"/>
                <w:lang w:eastAsia="en-AU"/>
              </w:rPr>
              <w:t>For patients weighing less than 40 kg, one prescription should be written for 2 doses of 40 mg with no repeats and the second prescription should be written for 2 doses of 20 mg with 3 repeats.</w:t>
            </w:r>
          </w:p>
          <w:p w14:paraId="6D3DDEE6" w14:textId="77777777" w:rsidR="00013381" w:rsidRPr="000F79EA" w:rsidRDefault="00013381" w:rsidP="002458E1">
            <w:pPr>
              <w:spacing w:after="0" w:line="240" w:lineRule="auto"/>
              <w:textAlignment w:val="baseline"/>
              <w:rPr>
                <w:rFonts w:ascii="Arial Narrow" w:eastAsia="Times New Roman" w:hAnsi="Arial Narrow" w:cs="Open Sans"/>
                <w:b/>
                <w:bCs/>
                <w:color w:val="333333"/>
                <w:sz w:val="20"/>
                <w:szCs w:val="20"/>
                <w:bdr w:val="none" w:sz="0" w:space="0" w:color="auto" w:frame="1"/>
                <w:lang w:eastAsia="en-AU"/>
              </w:rPr>
            </w:pPr>
          </w:p>
          <w:p w14:paraId="799CFD89" w14:textId="77777777" w:rsidR="00013381" w:rsidRPr="000F79EA" w:rsidRDefault="00013381" w:rsidP="002458E1">
            <w:pPr>
              <w:spacing w:after="0" w:line="240" w:lineRule="auto"/>
              <w:textAlignment w:val="baseline"/>
              <w:rPr>
                <w:rFonts w:ascii="Arial Narrow" w:eastAsia="Times New Roman" w:hAnsi="Arial Narrow" w:cs="Open Sans"/>
                <w:color w:val="333333"/>
                <w:sz w:val="20"/>
                <w:szCs w:val="20"/>
                <w:lang w:eastAsia="en-AU"/>
              </w:rPr>
            </w:pPr>
            <w:r w:rsidRPr="000F79EA">
              <w:rPr>
                <w:rFonts w:ascii="Arial Narrow" w:eastAsia="Times New Roman" w:hAnsi="Arial Narrow" w:cs="Open Sans"/>
                <w:b/>
                <w:bCs/>
                <w:color w:val="333333"/>
                <w:sz w:val="20"/>
                <w:szCs w:val="20"/>
                <w:bdr w:val="none" w:sz="0" w:space="0" w:color="auto" w:frame="1"/>
                <w:lang w:eastAsia="en-AU"/>
              </w:rPr>
              <w:t>Prescribing the 80 mg presentation:</w:t>
            </w:r>
          </w:p>
          <w:p w14:paraId="16B764D6" w14:textId="77777777" w:rsidR="00013381" w:rsidRPr="000F79EA" w:rsidRDefault="00013381" w:rsidP="002458E1">
            <w:pPr>
              <w:spacing w:after="0" w:line="240" w:lineRule="auto"/>
              <w:textAlignment w:val="baseline"/>
              <w:rPr>
                <w:rFonts w:ascii="Arial Narrow" w:eastAsia="Times New Roman" w:hAnsi="Arial Narrow" w:cs="Open Sans"/>
                <w:color w:val="333333"/>
                <w:sz w:val="20"/>
                <w:szCs w:val="20"/>
                <w:lang w:eastAsia="en-AU"/>
              </w:rPr>
            </w:pPr>
            <w:r w:rsidRPr="000F79EA">
              <w:rPr>
                <w:rFonts w:ascii="Arial Narrow" w:eastAsia="Times New Roman" w:hAnsi="Arial Narrow" w:cs="Open Sans"/>
                <w:color w:val="333333"/>
                <w:sz w:val="20"/>
                <w:szCs w:val="20"/>
                <w:lang w:eastAsia="en-AU"/>
              </w:rPr>
              <w:t>For patients weighing at least 40 kg, one prescription should be for the 80 mg presentation with a quantity of 3 units and zero repeats. This will enable doses at week 0 and week 2 to be completed. The second prescription should be written for 2 doses of 40 mg and 2 repeats.</w:t>
            </w:r>
          </w:p>
          <w:p w14:paraId="14A42728" w14:textId="77777777" w:rsidR="00013381" w:rsidRPr="000F79EA" w:rsidRDefault="00013381" w:rsidP="002458E1">
            <w:pPr>
              <w:spacing w:after="0" w:line="240" w:lineRule="auto"/>
              <w:textAlignment w:val="baseline"/>
              <w:rPr>
                <w:rFonts w:ascii="Arial Narrow" w:eastAsia="Times New Roman" w:hAnsi="Arial Narrow" w:cs="Open Sans"/>
                <w:strike/>
                <w:color w:val="333333"/>
                <w:sz w:val="20"/>
                <w:szCs w:val="20"/>
                <w:lang w:eastAsia="en-AU"/>
              </w:rPr>
            </w:pPr>
            <w:r w:rsidRPr="000F79EA">
              <w:rPr>
                <w:rFonts w:ascii="Arial Narrow" w:eastAsia="Times New Roman" w:hAnsi="Arial Narrow" w:cs="Open Sans"/>
                <w:b/>
                <w:bCs/>
                <w:strike/>
                <w:color w:val="333333"/>
                <w:sz w:val="20"/>
                <w:szCs w:val="20"/>
                <w:bdr w:val="none" w:sz="0" w:space="0" w:color="auto" w:frame="1"/>
                <w:lang w:eastAsia="en-AU"/>
              </w:rPr>
              <w:t>Patient weighing less than 40 kg:</w:t>
            </w:r>
          </w:p>
          <w:p w14:paraId="787EF2F5" w14:textId="77777777" w:rsidR="00013381" w:rsidRPr="000F79EA" w:rsidRDefault="00013381" w:rsidP="002458E1">
            <w:pPr>
              <w:spacing w:after="0" w:line="240" w:lineRule="auto"/>
              <w:textAlignment w:val="baseline"/>
              <w:rPr>
                <w:rFonts w:ascii="Arial Narrow" w:eastAsia="Times New Roman" w:hAnsi="Arial Narrow" w:cs="Open Sans"/>
                <w:color w:val="333333"/>
                <w:sz w:val="20"/>
                <w:szCs w:val="20"/>
                <w:lang w:eastAsia="en-AU"/>
              </w:rPr>
            </w:pPr>
            <w:r w:rsidRPr="000F79EA">
              <w:rPr>
                <w:rFonts w:ascii="Arial Narrow" w:eastAsia="Times New Roman" w:hAnsi="Arial Narrow" w:cs="Open Sans"/>
                <w:color w:val="333333"/>
                <w:sz w:val="20"/>
                <w:szCs w:val="20"/>
                <w:lang w:eastAsia="en-AU"/>
              </w:rPr>
              <w:t xml:space="preserve">For patients weighing less than 40 kg, one prescription should be written </w:t>
            </w:r>
            <w:r w:rsidRPr="000F79EA">
              <w:rPr>
                <w:rFonts w:ascii="Arial Narrow" w:eastAsia="Times New Roman" w:hAnsi="Arial Narrow" w:cs="Open Sans"/>
                <w:sz w:val="20"/>
                <w:szCs w:val="20"/>
                <w:lang w:eastAsia="en-AU"/>
              </w:rPr>
              <w:t xml:space="preserve">for </w:t>
            </w:r>
            <w:r w:rsidRPr="000F79EA">
              <w:rPr>
                <w:rFonts w:ascii="Arial Narrow" w:eastAsia="Times New Roman" w:hAnsi="Arial Narrow" w:cs="Open Sans"/>
                <w:strike/>
                <w:sz w:val="20"/>
                <w:szCs w:val="20"/>
                <w:lang w:eastAsia="en-AU"/>
              </w:rPr>
              <w:t>2</w:t>
            </w:r>
            <w:r w:rsidRPr="000F79EA">
              <w:rPr>
                <w:rFonts w:ascii="Arial Narrow" w:eastAsia="Times New Roman" w:hAnsi="Arial Narrow" w:cs="Open Sans"/>
                <w:sz w:val="20"/>
                <w:szCs w:val="20"/>
                <w:lang w:eastAsia="en-AU"/>
              </w:rPr>
              <w:t xml:space="preserve"> </w:t>
            </w:r>
            <w:r w:rsidRPr="000F79EA">
              <w:rPr>
                <w:rFonts w:ascii="Arial Narrow" w:eastAsia="Times New Roman" w:hAnsi="Arial Narrow" w:cs="Open Sans"/>
                <w:i/>
                <w:iCs/>
                <w:sz w:val="20"/>
                <w:szCs w:val="20"/>
                <w:lang w:eastAsia="en-AU"/>
              </w:rPr>
              <w:t>a single</w:t>
            </w:r>
            <w:r w:rsidRPr="000F79EA">
              <w:rPr>
                <w:rFonts w:ascii="Arial Narrow" w:eastAsia="Times New Roman" w:hAnsi="Arial Narrow" w:cs="Open Sans"/>
                <w:sz w:val="20"/>
                <w:szCs w:val="20"/>
                <w:lang w:eastAsia="en-AU"/>
              </w:rPr>
              <w:t xml:space="preserve"> dose</w:t>
            </w:r>
            <w:r w:rsidRPr="000F79EA">
              <w:rPr>
                <w:rFonts w:ascii="Arial Narrow" w:eastAsia="Times New Roman" w:hAnsi="Arial Narrow" w:cs="Open Sans"/>
                <w:strike/>
                <w:sz w:val="20"/>
                <w:szCs w:val="20"/>
                <w:lang w:eastAsia="en-AU"/>
              </w:rPr>
              <w:t>s</w:t>
            </w:r>
            <w:r w:rsidRPr="000F79EA">
              <w:rPr>
                <w:rFonts w:ascii="Arial Narrow" w:eastAsia="Times New Roman" w:hAnsi="Arial Narrow" w:cs="Open Sans"/>
                <w:sz w:val="20"/>
                <w:szCs w:val="20"/>
                <w:lang w:eastAsia="en-AU"/>
              </w:rPr>
              <w:t xml:space="preserve"> of </w:t>
            </w:r>
            <w:r w:rsidRPr="000F79EA">
              <w:rPr>
                <w:rFonts w:ascii="Arial Narrow" w:eastAsia="Times New Roman" w:hAnsi="Arial Narrow" w:cs="Open Sans"/>
                <w:strike/>
                <w:sz w:val="20"/>
                <w:szCs w:val="20"/>
                <w:lang w:eastAsia="en-AU"/>
              </w:rPr>
              <w:t>4</w:t>
            </w:r>
            <w:r w:rsidRPr="000F79EA">
              <w:rPr>
                <w:rFonts w:ascii="Arial Narrow" w:eastAsia="Times New Roman" w:hAnsi="Arial Narrow" w:cs="Open Sans"/>
                <w:i/>
                <w:iCs/>
                <w:sz w:val="20"/>
                <w:szCs w:val="20"/>
                <w:lang w:eastAsia="en-AU"/>
              </w:rPr>
              <w:t>8</w:t>
            </w:r>
            <w:r w:rsidRPr="000F79EA">
              <w:rPr>
                <w:rFonts w:ascii="Arial Narrow" w:eastAsia="Times New Roman" w:hAnsi="Arial Narrow" w:cs="Open Sans"/>
                <w:sz w:val="20"/>
                <w:szCs w:val="20"/>
                <w:lang w:eastAsia="en-AU"/>
              </w:rPr>
              <w:t xml:space="preserve">0 mg with no </w:t>
            </w:r>
            <w:r w:rsidRPr="000F79EA">
              <w:rPr>
                <w:rFonts w:ascii="Arial Narrow" w:eastAsia="Times New Roman" w:hAnsi="Arial Narrow" w:cs="Open Sans"/>
                <w:color w:val="333333"/>
                <w:sz w:val="20"/>
                <w:szCs w:val="20"/>
                <w:lang w:eastAsia="en-AU"/>
              </w:rPr>
              <w:t>repeats and the second prescription should be written for 2 doses of 20 mg with 3 repeats.</w:t>
            </w:r>
          </w:p>
          <w:p w14:paraId="393BA182" w14:textId="77777777" w:rsidR="00013381" w:rsidRPr="000F79EA" w:rsidRDefault="00013381" w:rsidP="002458E1">
            <w:pPr>
              <w:spacing w:after="0" w:line="240" w:lineRule="auto"/>
              <w:textAlignment w:val="baseline"/>
              <w:rPr>
                <w:rFonts w:ascii="Arial Narrow" w:eastAsia="Times New Roman" w:hAnsi="Arial Narrow" w:cs="Open Sans"/>
                <w:color w:val="333333"/>
                <w:sz w:val="20"/>
                <w:szCs w:val="20"/>
                <w:lang w:eastAsia="en-AU"/>
              </w:rPr>
            </w:pPr>
          </w:p>
          <w:p w14:paraId="3FAFBF7C" w14:textId="77777777" w:rsidR="00013381" w:rsidRPr="000F79EA" w:rsidRDefault="00013381" w:rsidP="002458E1">
            <w:pPr>
              <w:spacing w:after="0" w:line="240" w:lineRule="auto"/>
              <w:textAlignment w:val="baseline"/>
              <w:rPr>
                <w:rFonts w:ascii="Arial Narrow" w:eastAsia="Times New Roman" w:hAnsi="Arial Narrow" w:cs="Open Sans"/>
                <w:color w:val="333333"/>
                <w:sz w:val="20"/>
                <w:szCs w:val="20"/>
                <w:lang w:eastAsia="en-AU"/>
              </w:rPr>
            </w:pPr>
            <w:r w:rsidRPr="000F79EA">
              <w:rPr>
                <w:rFonts w:ascii="Arial Narrow" w:eastAsia="Times New Roman" w:hAnsi="Arial Narrow" w:cs="Open Sans"/>
                <w:b/>
                <w:bCs/>
                <w:color w:val="333333"/>
                <w:sz w:val="20"/>
                <w:szCs w:val="20"/>
                <w:bdr w:val="none" w:sz="0" w:space="0" w:color="auto" w:frame="1"/>
                <w:lang w:eastAsia="en-AU"/>
              </w:rPr>
              <w:t>Requests for quantities/repeats insufficient to complete 16 weeks:</w:t>
            </w:r>
          </w:p>
          <w:p w14:paraId="5451C7EB" w14:textId="77777777" w:rsidR="00013381" w:rsidRPr="00284669" w:rsidRDefault="00013381" w:rsidP="002458E1">
            <w:pPr>
              <w:spacing w:after="0" w:line="240" w:lineRule="auto"/>
              <w:textAlignment w:val="baseline"/>
              <w:rPr>
                <w:rFonts w:ascii="Arial Narrow" w:eastAsia="Times New Roman" w:hAnsi="Arial Narrow" w:cs="Open Sans"/>
                <w:color w:val="333333"/>
                <w:sz w:val="18"/>
                <w:szCs w:val="18"/>
                <w:lang w:eastAsia="en-AU"/>
              </w:rPr>
            </w:pPr>
            <w:r w:rsidRPr="000F79EA">
              <w:rPr>
                <w:rFonts w:ascii="Arial Narrow" w:eastAsia="Times New Roman" w:hAnsi="Arial Narrow" w:cs="Open Sans"/>
                <w:color w:val="333333"/>
                <w:sz w:val="20"/>
                <w:szCs w:val="20"/>
                <w:lang w:eastAsia="en-AU"/>
              </w:rPr>
              <w:t>If fewer than 2 repeats (for patients 40 kg or greater) or 3 repeats (for patients less than 40 kg) are requested at the time of the application, authority approvals for sufficient repeats to complete a maximum of 16 weeks of treatment with this drug may be sought through the 'Balance of Supply' PBS restriction.</w:t>
            </w:r>
          </w:p>
        </w:tc>
      </w:tr>
    </w:tbl>
    <w:p w14:paraId="5B61F719" w14:textId="77777777" w:rsidR="00AE1252" w:rsidRDefault="00AE1252" w:rsidP="00AE1252">
      <w:pPr>
        <w:pStyle w:val="3Bodytext"/>
        <w:numPr>
          <w:ilvl w:val="0"/>
          <w:numId w:val="0"/>
        </w:numPr>
        <w:jc w:val="both"/>
      </w:pPr>
      <w:bookmarkStart w:id="9" w:name="_Hlk87254192"/>
    </w:p>
    <w:p w14:paraId="56A54FF5" w14:textId="6503BC76" w:rsidR="009D7E4B" w:rsidRPr="00AE1252" w:rsidRDefault="0087016A" w:rsidP="00BA1E17">
      <w:pPr>
        <w:pStyle w:val="3Bodytext"/>
        <w:numPr>
          <w:ilvl w:val="0"/>
          <w:numId w:val="0"/>
        </w:numPr>
        <w:ind w:left="720"/>
        <w:jc w:val="both"/>
      </w:pPr>
      <w:r w:rsidRPr="00AE1252">
        <w:rPr>
          <w:rFonts w:cstheme="minorHAnsi"/>
          <w:i/>
          <w:iCs/>
        </w:rPr>
        <w:t>For more detail on PBAC’s view, see section 6 PBAC outcome.</w:t>
      </w:r>
    </w:p>
    <w:bookmarkEnd w:id="9"/>
    <w:p w14:paraId="29B44AD2" w14:textId="77777777" w:rsidR="002E797B" w:rsidRPr="00842E63" w:rsidRDefault="002E797B" w:rsidP="008349D6">
      <w:pPr>
        <w:pStyle w:val="2-SectionHeading"/>
        <w:jc w:val="both"/>
        <w:rPr>
          <w:b w:val="0"/>
        </w:rPr>
      </w:pPr>
      <w:r w:rsidRPr="00842E63">
        <w:t>Comparator</w:t>
      </w:r>
    </w:p>
    <w:p w14:paraId="7B8B6C9C" w14:textId="03299B6A" w:rsidR="00BA5C6B" w:rsidRDefault="002E797B" w:rsidP="00BA1E17">
      <w:pPr>
        <w:numPr>
          <w:ilvl w:val="1"/>
          <w:numId w:val="2"/>
        </w:numPr>
        <w:spacing w:after="120" w:line="240" w:lineRule="auto"/>
        <w:jc w:val="both"/>
        <w:rPr>
          <w:iCs/>
          <w:sz w:val="24"/>
        </w:rPr>
      </w:pPr>
      <w:r w:rsidRPr="00994E06">
        <w:rPr>
          <w:bCs/>
          <w:iCs/>
          <w:color w:val="000000" w:themeColor="text1"/>
          <w:sz w:val="24"/>
          <w:szCs w:val="24"/>
          <w:lang w:eastAsia="en-AU"/>
        </w:rPr>
        <w:t>Th</w:t>
      </w:r>
      <w:r w:rsidR="008A0FE1" w:rsidRPr="00994E06">
        <w:rPr>
          <w:bCs/>
          <w:iCs/>
          <w:color w:val="000000" w:themeColor="text1"/>
          <w:sz w:val="24"/>
          <w:szCs w:val="24"/>
          <w:lang w:eastAsia="en-AU"/>
        </w:rPr>
        <w:t>e</w:t>
      </w:r>
      <w:r w:rsidRPr="00994E06">
        <w:rPr>
          <w:bCs/>
          <w:iCs/>
          <w:color w:val="000000" w:themeColor="text1"/>
          <w:sz w:val="24"/>
          <w:szCs w:val="24"/>
          <w:lang w:eastAsia="en-AU"/>
        </w:rPr>
        <w:t xml:space="preserve"> submission nominated </w:t>
      </w:r>
      <w:bookmarkStart w:id="10" w:name="_Hlk87257477"/>
      <w:r w:rsidR="006B08BD" w:rsidRPr="00994E06">
        <w:rPr>
          <w:iCs/>
          <w:sz w:val="24"/>
        </w:rPr>
        <w:t>two</w:t>
      </w:r>
      <w:r w:rsidR="00BA5C6B" w:rsidRPr="00994E06">
        <w:rPr>
          <w:iCs/>
          <w:sz w:val="24"/>
        </w:rPr>
        <w:t xml:space="preserve"> </w:t>
      </w:r>
      <w:r w:rsidR="00CD6E6A">
        <w:rPr>
          <w:iCs/>
          <w:sz w:val="24"/>
        </w:rPr>
        <w:t xml:space="preserve">adalimumab </w:t>
      </w:r>
      <w:r w:rsidR="00BA5C6B" w:rsidRPr="00994E06">
        <w:rPr>
          <w:iCs/>
          <w:sz w:val="24"/>
        </w:rPr>
        <w:t>40</w:t>
      </w:r>
      <w:r w:rsidR="003367D8" w:rsidRPr="00994E06">
        <w:rPr>
          <w:iCs/>
          <w:sz w:val="24"/>
        </w:rPr>
        <w:t xml:space="preserve"> </w:t>
      </w:r>
      <w:r w:rsidR="00BA5C6B" w:rsidRPr="00994E06">
        <w:rPr>
          <w:iCs/>
          <w:sz w:val="24"/>
        </w:rPr>
        <w:t>mg injections administered by subcutaneous injection in a PFS</w:t>
      </w:r>
      <w:bookmarkEnd w:id="10"/>
      <w:r w:rsidR="00BA5C6B" w:rsidRPr="00994E06">
        <w:rPr>
          <w:iCs/>
          <w:sz w:val="24"/>
        </w:rPr>
        <w:t xml:space="preserve"> as the comparator for </w:t>
      </w:r>
      <w:r w:rsidR="00F75265">
        <w:rPr>
          <w:iCs/>
          <w:sz w:val="24"/>
        </w:rPr>
        <w:t>one</w:t>
      </w:r>
      <w:r w:rsidR="00BA5C6B" w:rsidRPr="00994E06">
        <w:rPr>
          <w:iCs/>
          <w:sz w:val="24"/>
        </w:rPr>
        <w:t xml:space="preserve"> dose of adalimumab 80</w:t>
      </w:r>
      <w:r w:rsidR="003367D8" w:rsidRPr="00994E06">
        <w:rPr>
          <w:iCs/>
          <w:sz w:val="24"/>
        </w:rPr>
        <w:t xml:space="preserve"> </w:t>
      </w:r>
      <w:r w:rsidR="00BA5C6B" w:rsidRPr="00994E06">
        <w:rPr>
          <w:iCs/>
          <w:sz w:val="24"/>
        </w:rPr>
        <w:t>mg</w:t>
      </w:r>
      <w:r w:rsidR="00CD6E6A">
        <w:rPr>
          <w:iCs/>
          <w:sz w:val="24"/>
        </w:rPr>
        <w:t xml:space="preserve"> via PFS</w:t>
      </w:r>
      <w:r w:rsidR="00BA5C6B" w:rsidRPr="00994E06">
        <w:rPr>
          <w:iCs/>
          <w:sz w:val="24"/>
        </w:rPr>
        <w:t>.</w:t>
      </w:r>
    </w:p>
    <w:p w14:paraId="5B0A9E5D" w14:textId="431C7529" w:rsidR="00A75C92" w:rsidRPr="009D7E4B" w:rsidRDefault="009D7E4B" w:rsidP="00BA1E17">
      <w:pPr>
        <w:pStyle w:val="ListParagraph"/>
        <w:numPr>
          <w:ilvl w:val="1"/>
          <w:numId w:val="2"/>
        </w:numPr>
        <w:jc w:val="both"/>
        <w:rPr>
          <w:rFonts w:eastAsiaTheme="minorHAnsi" w:cstheme="minorBidi"/>
          <w:snapToGrid/>
          <w:szCs w:val="22"/>
        </w:rPr>
      </w:pPr>
      <w:r w:rsidRPr="00412547">
        <w:rPr>
          <w:rFonts w:eastAsiaTheme="minorHAnsi" w:cstheme="minorBidi"/>
          <w:snapToGrid/>
          <w:szCs w:val="22"/>
        </w:rPr>
        <w:t>The PBAC considered that the proposed comparator w</w:t>
      </w:r>
      <w:r>
        <w:rPr>
          <w:rFonts w:eastAsiaTheme="minorHAnsi" w:cstheme="minorBidi"/>
          <w:snapToGrid/>
          <w:szCs w:val="22"/>
        </w:rPr>
        <w:t>as</w:t>
      </w:r>
      <w:r w:rsidRPr="00412547">
        <w:rPr>
          <w:rFonts w:eastAsiaTheme="minorHAnsi" w:cstheme="minorBidi"/>
          <w:snapToGrid/>
          <w:szCs w:val="22"/>
        </w:rPr>
        <w:t xml:space="preserve"> appropriate.</w:t>
      </w:r>
    </w:p>
    <w:p w14:paraId="6E5B5BE2" w14:textId="669CBDA9" w:rsidR="00A75C92" w:rsidRPr="00A75C92" w:rsidRDefault="00A75C92" w:rsidP="008349D6">
      <w:pPr>
        <w:spacing w:after="120" w:line="240" w:lineRule="auto"/>
        <w:ind w:left="709"/>
        <w:jc w:val="both"/>
        <w:rPr>
          <w:rFonts w:cstheme="minorHAnsi"/>
          <w:i/>
          <w:iCs/>
          <w:sz w:val="24"/>
          <w:szCs w:val="24"/>
        </w:rPr>
      </w:pPr>
      <w:r w:rsidRPr="00A75C92">
        <w:rPr>
          <w:rFonts w:cstheme="minorHAnsi"/>
          <w:i/>
          <w:iCs/>
          <w:sz w:val="24"/>
          <w:szCs w:val="24"/>
        </w:rPr>
        <w:t xml:space="preserve">For more detail on PBAC’s view, see section </w:t>
      </w:r>
      <w:r w:rsidR="00DA6EB3">
        <w:rPr>
          <w:rFonts w:cstheme="minorHAnsi"/>
          <w:i/>
          <w:iCs/>
          <w:sz w:val="24"/>
          <w:szCs w:val="24"/>
        </w:rPr>
        <w:t>6</w:t>
      </w:r>
      <w:r w:rsidRPr="00A75C92">
        <w:rPr>
          <w:rFonts w:cstheme="minorHAnsi"/>
          <w:i/>
          <w:iCs/>
          <w:sz w:val="24"/>
          <w:szCs w:val="24"/>
        </w:rPr>
        <w:t xml:space="preserve"> PBAC outcome.</w:t>
      </w:r>
    </w:p>
    <w:p w14:paraId="46797CD1" w14:textId="4F92C21C" w:rsidR="002E797B" w:rsidRDefault="002E797B" w:rsidP="008349D6">
      <w:pPr>
        <w:keepNext/>
        <w:keepLines/>
        <w:numPr>
          <w:ilvl w:val="0"/>
          <w:numId w:val="2"/>
        </w:numPr>
        <w:spacing w:before="240" w:after="120" w:line="240" w:lineRule="auto"/>
        <w:ind w:left="709" w:hanging="709"/>
        <w:jc w:val="both"/>
        <w:outlineLvl w:val="0"/>
        <w:rPr>
          <w:rFonts w:eastAsia="Times New Roman" w:cs="Arial"/>
          <w:b/>
          <w:snapToGrid w:val="0"/>
          <w:sz w:val="32"/>
          <w:szCs w:val="32"/>
        </w:rPr>
      </w:pPr>
      <w:r w:rsidRPr="002E797B">
        <w:rPr>
          <w:rFonts w:eastAsia="Times New Roman" w:cs="Arial"/>
          <w:b/>
          <w:snapToGrid w:val="0"/>
          <w:sz w:val="32"/>
          <w:szCs w:val="32"/>
        </w:rPr>
        <w:t>Consideration of the evidence</w:t>
      </w:r>
    </w:p>
    <w:p w14:paraId="733B762F" w14:textId="77777777" w:rsidR="00DD1071" w:rsidRPr="00DD1071" w:rsidRDefault="00DD1071" w:rsidP="008349D6">
      <w:pPr>
        <w:keepNext/>
        <w:keepLines/>
        <w:spacing w:before="120" w:after="120" w:line="240" w:lineRule="auto"/>
        <w:jc w:val="both"/>
        <w:outlineLvl w:val="1"/>
        <w:rPr>
          <w:rFonts w:eastAsiaTheme="majorEastAsia" w:cstheme="majorBidi"/>
          <w:b/>
          <w:i/>
          <w:sz w:val="28"/>
          <w:szCs w:val="28"/>
        </w:rPr>
      </w:pPr>
      <w:r w:rsidRPr="00DD1071">
        <w:rPr>
          <w:rFonts w:eastAsiaTheme="majorEastAsia" w:cstheme="majorBidi"/>
          <w:b/>
          <w:i/>
          <w:sz w:val="28"/>
          <w:szCs w:val="28"/>
        </w:rPr>
        <w:t>Sponsor hearing</w:t>
      </w:r>
    </w:p>
    <w:p w14:paraId="4B31F052" w14:textId="77777777" w:rsidR="00DD1071" w:rsidRPr="00A033A3" w:rsidRDefault="00DD1071" w:rsidP="008349D6">
      <w:pPr>
        <w:pStyle w:val="3Bodytext"/>
        <w:jc w:val="both"/>
        <w:rPr>
          <w:lang w:eastAsia="en-US"/>
        </w:rPr>
      </w:pPr>
      <w:r w:rsidRPr="00A033A3">
        <w:rPr>
          <w:snapToGrid w:val="0"/>
        </w:rPr>
        <w:t>There was no hearing for this item.</w:t>
      </w:r>
    </w:p>
    <w:p w14:paraId="7810AB9B" w14:textId="77777777" w:rsidR="00DD1071" w:rsidRPr="00DD1071" w:rsidRDefault="00DD1071" w:rsidP="00BA1E17">
      <w:pPr>
        <w:pStyle w:val="4-SubsectionHeading"/>
        <w:rPr>
          <w:rFonts w:asciiTheme="minorHAnsi" w:hAnsiTheme="minorHAnsi" w:cstheme="minorHAnsi"/>
        </w:rPr>
      </w:pPr>
      <w:r w:rsidRPr="00DD1071">
        <w:rPr>
          <w:rFonts w:asciiTheme="minorHAnsi" w:hAnsiTheme="minorHAnsi" w:cstheme="minorHAnsi"/>
        </w:rPr>
        <w:t>Consumer comments</w:t>
      </w:r>
    </w:p>
    <w:p w14:paraId="50FC370D" w14:textId="7881E2BF" w:rsidR="00963B3F" w:rsidRPr="00963B3F" w:rsidRDefault="00DD1071" w:rsidP="008349D6">
      <w:pPr>
        <w:pStyle w:val="3Bodytext"/>
        <w:jc w:val="both"/>
        <w:rPr>
          <w:lang w:eastAsia="en-US"/>
        </w:rPr>
      </w:pPr>
      <w:r w:rsidRPr="00A033A3">
        <w:rPr>
          <w:snapToGrid w:val="0"/>
        </w:rPr>
        <w:t xml:space="preserve">The PBAC noted that </w:t>
      </w:r>
      <w:r>
        <w:rPr>
          <w:snapToGrid w:val="0"/>
        </w:rPr>
        <w:t xml:space="preserve">this item received </w:t>
      </w:r>
      <w:r w:rsidRPr="00A033A3">
        <w:rPr>
          <w:snapToGrid w:val="0"/>
        </w:rPr>
        <w:t>no consumer comments.</w:t>
      </w:r>
    </w:p>
    <w:p w14:paraId="0F128B0C" w14:textId="77777777" w:rsidR="00963B3F" w:rsidRPr="00963B3F" w:rsidRDefault="00963B3F" w:rsidP="008349D6">
      <w:pPr>
        <w:keepNext/>
        <w:keepLines/>
        <w:spacing w:before="120" w:after="120" w:line="240" w:lineRule="auto"/>
        <w:jc w:val="both"/>
        <w:outlineLvl w:val="1"/>
        <w:rPr>
          <w:rFonts w:eastAsiaTheme="majorEastAsia" w:cstheme="majorBidi"/>
          <w:b/>
          <w:i/>
          <w:sz w:val="28"/>
          <w:szCs w:val="28"/>
        </w:rPr>
      </w:pPr>
      <w:bookmarkStart w:id="11" w:name="_Hlk87266250"/>
      <w:r w:rsidRPr="00963B3F">
        <w:rPr>
          <w:rFonts w:eastAsiaTheme="majorEastAsia" w:cstheme="majorBidi"/>
          <w:b/>
          <w:i/>
          <w:sz w:val="28"/>
          <w:szCs w:val="28"/>
        </w:rPr>
        <w:t>Clinical trials</w:t>
      </w:r>
    </w:p>
    <w:bookmarkEnd w:id="11"/>
    <w:p w14:paraId="556D1204" w14:textId="1083EA73" w:rsidR="00963B3F" w:rsidRDefault="00963B3F" w:rsidP="00BA1E17">
      <w:pPr>
        <w:numPr>
          <w:ilvl w:val="1"/>
          <w:numId w:val="2"/>
        </w:numPr>
        <w:spacing w:after="120" w:line="240" w:lineRule="auto"/>
        <w:jc w:val="both"/>
        <w:rPr>
          <w:sz w:val="24"/>
        </w:rPr>
      </w:pPr>
      <w:r w:rsidRPr="00963B3F">
        <w:rPr>
          <w:sz w:val="24"/>
        </w:rPr>
        <w:t>As a</w:t>
      </w:r>
      <w:r>
        <w:rPr>
          <w:sz w:val="24"/>
        </w:rPr>
        <w:t xml:space="preserve"> Category 4</w:t>
      </w:r>
      <w:r w:rsidRPr="00963B3F">
        <w:rPr>
          <w:sz w:val="24"/>
        </w:rPr>
        <w:t xml:space="preserve"> submission, no new clinical trials were presented in the submission.</w:t>
      </w:r>
    </w:p>
    <w:p w14:paraId="5A49B974" w14:textId="49260494" w:rsidR="0014799F" w:rsidRDefault="0014799F" w:rsidP="008349D6">
      <w:pPr>
        <w:keepNext/>
        <w:keepLines/>
        <w:spacing w:before="120" w:after="120" w:line="240" w:lineRule="auto"/>
        <w:jc w:val="both"/>
        <w:outlineLvl w:val="1"/>
        <w:rPr>
          <w:rFonts w:eastAsiaTheme="majorEastAsia" w:cstheme="majorBidi"/>
          <w:b/>
          <w:i/>
          <w:sz w:val="28"/>
          <w:szCs w:val="28"/>
        </w:rPr>
      </w:pPr>
      <w:r w:rsidRPr="00963B3F">
        <w:rPr>
          <w:rFonts w:eastAsiaTheme="majorEastAsia" w:cstheme="majorBidi"/>
          <w:b/>
          <w:i/>
          <w:sz w:val="28"/>
          <w:szCs w:val="28"/>
        </w:rPr>
        <w:t xml:space="preserve">Clinical </w:t>
      </w:r>
      <w:r>
        <w:rPr>
          <w:rFonts w:eastAsiaTheme="majorEastAsia" w:cstheme="majorBidi"/>
          <w:b/>
          <w:i/>
          <w:sz w:val="28"/>
          <w:szCs w:val="28"/>
        </w:rPr>
        <w:t>claim</w:t>
      </w:r>
    </w:p>
    <w:p w14:paraId="53215444" w14:textId="3526B5E6" w:rsidR="007E1608" w:rsidRDefault="007E1608" w:rsidP="00BA1E17">
      <w:pPr>
        <w:numPr>
          <w:ilvl w:val="1"/>
          <w:numId w:val="2"/>
        </w:numPr>
        <w:spacing w:after="120" w:line="240" w:lineRule="auto"/>
        <w:jc w:val="both"/>
        <w:rPr>
          <w:sz w:val="24"/>
        </w:rPr>
      </w:pPr>
      <w:r>
        <w:rPr>
          <w:sz w:val="24"/>
        </w:rPr>
        <w:t xml:space="preserve">The submission claimed that </w:t>
      </w:r>
      <w:r w:rsidR="007C0534">
        <w:rPr>
          <w:sz w:val="24"/>
        </w:rPr>
        <w:t>one</w:t>
      </w:r>
      <w:r w:rsidRPr="00CF41C8">
        <w:rPr>
          <w:sz w:val="24"/>
        </w:rPr>
        <w:t xml:space="preserve"> injection of adalimumab 80</w:t>
      </w:r>
      <w:r>
        <w:rPr>
          <w:sz w:val="24"/>
        </w:rPr>
        <w:t xml:space="preserve"> </w:t>
      </w:r>
      <w:r w:rsidRPr="00CF41C8">
        <w:rPr>
          <w:sz w:val="24"/>
        </w:rPr>
        <w:t>mg/0.8</w:t>
      </w:r>
      <w:r>
        <w:rPr>
          <w:sz w:val="24"/>
        </w:rPr>
        <w:t xml:space="preserve"> </w:t>
      </w:r>
      <w:r w:rsidRPr="00CF41C8">
        <w:rPr>
          <w:sz w:val="24"/>
        </w:rPr>
        <w:t>mL via PFS is equivalent to two injections of adalimumab 40</w:t>
      </w:r>
      <w:r>
        <w:rPr>
          <w:sz w:val="24"/>
        </w:rPr>
        <w:t xml:space="preserve"> </w:t>
      </w:r>
      <w:r w:rsidRPr="00CF41C8">
        <w:rPr>
          <w:sz w:val="24"/>
        </w:rPr>
        <w:t>mg via PFS with respect to bioequivalence, safety, and efficacy.</w:t>
      </w:r>
    </w:p>
    <w:p w14:paraId="2FC5F7D9" w14:textId="17EC0C78" w:rsidR="0014799F" w:rsidRPr="007C0534" w:rsidRDefault="007E1608" w:rsidP="00BA1E17">
      <w:pPr>
        <w:pStyle w:val="3Bodytext"/>
        <w:jc w:val="both"/>
        <w:rPr>
          <w:rFonts w:eastAsiaTheme="minorHAnsi" w:cstheme="minorBidi"/>
          <w:szCs w:val="22"/>
          <w:lang w:eastAsia="en-US"/>
        </w:rPr>
      </w:pPr>
      <w:bookmarkStart w:id="12" w:name="_Hlk87278841"/>
      <w:r w:rsidRPr="006633E9">
        <w:rPr>
          <w:rFonts w:eastAsiaTheme="minorHAnsi"/>
        </w:rPr>
        <w:t>Th</w:t>
      </w:r>
      <w:r>
        <w:rPr>
          <w:rFonts w:eastAsiaTheme="minorHAnsi"/>
        </w:rPr>
        <w:t>e</w:t>
      </w:r>
      <w:r w:rsidRPr="006633E9">
        <w:rPr>
          <w:rFonts w:eastAsiaTheme="minorHAnsi"/>
        </w:rPr>
        <w:t xml:space="preserve"> submission claimed that availability o</w:t>
      </w:r>
      <w:r w:rsidR="007C0534">
        <w:rPr>
          <w:rFonts w:eastAsiaTheme="minorHAnsi"/>
        </w:rPr>
        <w:t xml:space="preserve">f </w:t>
      </w:r>
      <w:r w:rsidRPr="006633E9">
        <w:rPr>
          <w:rFonts w:eastAsiaTheme="minorHAnsi"/>
        </w:rPr>
        <w:t xml:space="preserve">the </w:t>
      </w:r>
      <w:r w:rsidR="007C0534">
        <w:rPr>
          <w:rFonts w:eastAsiaTheme="minorHAnsi"/>
        </w:rPr>
        <w:t xml:space="preserve">adalimumab </w:t>
      </w:r>
      <w:r w:rsidRPr="006633E9">
        <w:rPr>
          <w:rFonts w:eastAsiaTheme="minorHAnsi"/>
        </w:rPr>
        <w:t>80 mg</w:t>
      </w:r>
      <w:r w:rsidR="007C0534">
        <w:rPr>
          <w:rFonts w:eastAsiaTheme="minorHAnsi"/>
        </w:rPr>
        <w:t>/0.8 mL</w:t>
      </w:r>
      <w:r w:rsidRPr="006633E9">
        <w:rPr>
          <w:rFonts w:eastAsiaTheme="minorHAnsi"/>
        </w:rPr>
        <w:t xml:space="preserve"> </w:t>
      </w:r>
      <w:r w:rsidR="00D6304E">
        <w:rPr>
          <w:rFonts w:eastAsiaTheme="minorHAnsi"/>
        </w:rPr>
        <w:t xml:space="preserve">PFS </w:t>
      </w:r>
      <w:r>
        <w:rPr>
          <w:rFonts w:eastAsiaTheme="minorHAnsi"/>
        </w:rPr>
        <w:t>form</w:t>
      </w:r>
      <w:r w:rsidR="007C0534">
        <w:rPr>
          <w:rFonts w:eastAsiaTheme="minorHAnsi"/>
        </w:rPr>
        <w:t xml:space="preserve"> on the PBS</w:t>
      </w:r>
      <w:r w:rsidRPr="006633E9">
        <w:rPr>
          <w:rFonts w:eastAsiaTheme="minorHAnsi"/>
        </w:rPr>
        <w:t xml:space="preserve"> will reduce </w:t>
      </w:r>
      <w:r>
        <w:rPr>
          <w:rFonts w:eastAsiaTheme="minorHAnsi"/>
        </w:rPr>
        <w:t xml:space="preserve">the treatment </w:t>
      </w:r>
      <w:r w:rsidRPr="006633E9">
        <w:rPr>
          <w:rFonts w:eastAsiaTheme="minorHAnsi"/>
        </w:rPr>
        <w:t xml:space="preserve">burden </w:t>
      </w:r>
      <w:r w:rsidR="007C0534" w:rsidRPr="0014799F">
        <w:rPr>
          <w:rFonts w:eastAsiaTheme="minorHAnsi" w:cstheme="minorBidi"/>
        </w:rPr>
        <w:t>for patients weighing less than 40 kg, with moderate to severe UC or severe CD</w:t>
      </w:r>
      <w:r w:rsidR="007C0534" w:rsidRPr="006633E9">
        <w:rPr>
          <w:rFonts w:eastAsiaTheme="minorHAnsi"/>
        </w:rPr>
        <w:t xml:space="preserve"> </w:t>
      </w:r>
      <w:r w:rsidRPr="001F4AF4">
        <w:rPr>
          <w:rFonts w:eastAsiaTheme="minorHAnsi" w:cstheme="minorBidi"/>
          <w:szCs w:val="22"/>
          <w:lang w:eastAsia="en-US"/>
        </w:rPr>
        <w:t>who require one dose of 80 mg at</w:t>
      </w:r>
      <w:r>
        <w:rPr>
          <w:rFonts w:eastAsiaTheme="minorHAnsi" w:cstheme="minorBidi"/>
          <w:szCs w:val="22"/>
          <w:lang w:eastAsia="en-US"/>
        </w:rPr>
        <w:t xml:space="preserve"> </w:t>
      </w:r>
      <w:r w:rsidRPr="001F4AF4">
        <w:rPr>
          <w:rFonts w:eastAsiaTheme="minorHAnsi" w:cstheme="minorBidi"/>
          <w:szCs w:val="22"/>
          <w:lang w:eastAsia="en-US"/>
        </w:rPr>
        <w:t>induction</w:t>
      </w:r>
      <w:r>
        <w:rPr>
          <w:rFonts w:eastAsiaTheme="minorHAnsi" w:cstheme="minorBidi"/>
          <w:szCs w:val="22"/>
          <w:lang w:eastAsia="en-US"/>
        </w:rPr>
        <w:t>,</w:t>
      </w:r>
      <w:r w:rsidRPr="001F4AF4">
        <w:rPr>
          <w:rFonts w:eastAsiaTheme="minorHAnsi" w:cstheme="minorBidi"/>
          <w:szCs w:val="22"/>
          <w:lang w:eastAsia="en-US"/>
        </w:rPr>
        <w:t xml:space="preserve"> as patients will require only one injection instead of two.</w:t>
      </w:r>
      <w:r w:rsidRPr="007C0534">
        <w:rPr>
          <w:rFonts w:eastAsiaTheme="minorHAnsi" w:cstheme="minorBidi"/>
          <w:szCs w:val="22"/>
          <w:lang w:eastAsia="en-US"/>
        </w:rPr>
        <w:t xml:space="preserve"> T</w:t>
      </w:r>
      <w:r w:rsidR="007C0534" w:rsidRPr="007C0534">
        <w:rPr>
          <w:rFonts w:eastAsiaTheme="minorHAnsi" w:cstheme="minorBidi"/>
          <w:szCs w:val="22"/>
          <w:lang w:eastAsia="en-US"/>
        </w:rPr>
        <w:t xml:space="preserve">he PBAC </w:t>
      </w:r>
      <w:r w:rsidRPr="007C0534">
        <w:rPr>
          <w:rFonts w:eastAsiaTheme="minorHAnsi" w:cstheme="minorBidi"/>
          <w:szCs w:val="22"/>
          <w:lang w:eastAsia="en-US"/>
        </w:rPr>
        <w:t>considered</w:t>
      </w:r>
      <w:r w:rsidR="007C0534" w:rsidRPr="007C0534">
        <w:rPr>
          <w:rFonts w:eastAsiaTheme="minorHAnsi" w:cstheme="minorBidi"/>
          <w:szCs w:val="22"/>
          <w:lang w:eastAsia="en-US"/>
        </w:rPr>
        <w:t xml:space="preserve"> that this was</w:t>
      </w:r>
      <w:r w:rsidRPr="007C0534">
        <w:rPr>
          <w:rFonts w:eastAsiaTheme="minorHAnsi" w:cstheme="minorBidi"/>
          <w:szCs w:val="22"/>
          <w:lang w:eastAsia="en-US"/>
        </w:rPr>
        <w:t xml:space="preserve"> reasonable.</w:t>
      </w:r>
    </w:p>
    <w:p w14:paraId="75A35161" w14:textId="77777777" w:rsidR="00341D37" w:rsidRPr="00412547" w:rsidRDefault="00341D37" w:rsidP="00BA1E17">
      <w:pPr>
        <w:pStyle w:val="Heading2"/>
        <w:keepLines/>
        <w:spacing w:before="120" w:after="120"/>
        <w:rPr>
          <w:rFonts w:asciiTheme="minorHAnsi" w:eastAsiaTheme="majorEastAsia" w:hAnsiTheme="minorHAnsi" w:cstheme="majorBidi"/>
          <w:sz w:val="28"/>
          <w:szCs w:val="28"/>
          <w:lang w:eastAsia="en-US"/>
        </w:rPr>
      </w:pPr>
      <w:bookmarkStart w:id="13" w:name="_Hlk80800397"/>
      <w:bookmarkEnd w:id="12"/>
      <w:r w:rsidRPr="00412547">
        <w:rPr>
          <w:rFonts w:asciiTheme="minorHAnsi" w:eastAsiaTheme="majorEastAsia" w:hAnsiTheme="minorHAnsi" w:cstheme="majorBidi"/>
          <w:sz w:val="28"/>
          <w:szCs w:val="28"/>
          <w:lang w:eastAsia="en-US"/>
        </w:rPr>
        <w:t>Economic analysis</w:t>
      </w:r>
    </w:p>
    <w:p w14:paraId="30FC68FB" w14:textId="1EDCBF08" w:rsidR="00341D37" w:rsidRPr="00341D37" w:rsidRDefault="00341D37" w:rsidP="00BA1E17">
      <w:pPr>
        <w:pStyle w:val="3Bodytext"/>
        <w:jc w:val="both"/>
      </w:pPr>
      <w:bookmarkStart w:id="14" w:name="_Hlk87256332"/>
      <w:r w:rsidRPr="00412547">
        <w:t xml:space="preserve">As a </w:t>
      </w:r>
      <w:r>
        <w:t>Category 4</w:t>
      </w:r>
      <w:r w:rsidRPr="00412547">
        <w:t xml:space="preserve"> submission, there was no economic comparison presented.</w:t>
      </w:r>
    </w:p>
    <w:bookmarkEnd w:id="13"/>
    <w:bookmarkEnd w:id="14"/>
    <w:p w14:paraId="2D743465" w14:textId="77777777" w:rsidR="002E797B" w:rsidRPr="002E797B" w:rsidRDefault="002E797B" w:rsidP="008349D6">
      <w:pPr>
        <w:keepNext/>
        <w:keepLines/>
        <w:spacing w:before="120" w:after="120" w:line="240" w:lineRule="auto"/>
        <w:jc w:val="both"/>
        <w:outlineLvl w:val="1"/>
        <w:rPr>
          <w:rFonts w:eastAsiaTheme="majorEastAsia" w:cstheme="majorBidi"/>
          <w:b/>
          <w:i/>
          <w:sz w:val="28"/>
          <w:szCs w:val="28"/>
        </w:rPr>
      </w:pPr>
      <w:r w:rsidRPr="002E797B">
        <w:rPr>
          <w:rFonts w:eastAsiaTheme="majorEastAsia" w:cstheme="majorBidi"/>
          <w:b/>
          <w:i/>
          <w:sz w:val="28"/>
          <w:szCs w:val="28"/>
        </w:rPr>
        <w:t>Estimated PBS usage &amp; financial implications</w:t>
      </w:r>
    </w:p>
    <w:p w14:paraId="30B8D297" w14:textId="23D38C6C" w:rsidR="004278A6" w:rsidRDefault="002E797B" w:rsidP="00BA1E17">
      <w:pPr>
        <w:numPr>
          <w:ilvl w:val="1"/>
          <w:numId w:val="2"/>
        </w:numPr>
        <w:spacing w:after="120" w:line="240" w:lineRule="auto"/>
        <w:jc w:val="both"/>
        <w:rPr>
          <w:rFonts w:eastAsia="Times New Roman" w:cs="Arial"/>
          <w:snapToGrid w:val="0"/>
          <w:sz w:val="24"/>
          <w:szCs w:val="24"/>
        </w:rPr>
      </w:pPr>
      <w:bookmarkStart w:id="15" w:name="_Hlk80805819"/>
      <w:r w:rsidRPr="00994E06">
        <w:rPr>
          <w:rFonts w:eastAsia="Times New Roman" w:cs="Arial"/>
          <w:snapToGrid w:val="0"/>
          <w:sz w:val="24"/>
          <w:szCs w:val="24"/>
        </w:rPr>
        <w:t>Th</w:t>
      </w:r>
      <w:r w:rsidR="008A0FE1" w:rsidRPr="00994E06">
        <w:rPr>
          <w:rFonts w:eastAsia="Times New Roman" w:cs="Arial"/>
          <w:snapToGrid w:val="0"/>
          <w:sz w:val="24"/>
          <w:szCs w:val="24"/>
        </w:rPr>
        <w:t>e</w:t>
      </w:r>
      <w:r w:rsidRPr="00994E06">
        <w:rPr>
          <w:rFonts w:eastAsia="Times New Roman" w:cs="Arial"/>
          <w:snapToGrid w:val="0"/>
          <w:sz w:val="24"/>
          <w:szCs w:val="24"/>
        </w:rPr>
        <w:t xml:space="preserve"> submission estimated there to be no financial implications to the PBS as </w:t>
      </w:r>
      <w:bookmarkEnd w:id="15"/>
      <w:r w:rsidRPr="00994E06">
        <w:rPr>
          <w:rFonts w:eastAsia="Times New Roman" w:cs="Arial"/>
          <w:snapToGrid w:val="0"/>
          <w:sz w:val="24"/>
          <w:szCs w:val="24"/>
        </w:rPr>
        <w:t xml:space="preserve">the </w:t>
      </w:r>
      <w:r w:rsidR="006633E9" w:rsidRPr="00994E06">
        <w:rPr>
          <w:rFonts w:eastAsia="Times New Roman" w:cs="Arial"/>
          <w:snapToGrid w:val="0"/>
          <w:sz w:val="24"/>
          <w:szCs w:val="24"/>
        </w:rPr>
        <w:t>adalimumab 80 mg/0.8 mL PFS</w:t>
      </w:r>
      <w:r w:rsidRPr="00994E06">
        <w:rPr>
          <w:rFonts w:eastAsia="Times New Roman" w:cs="Arial"/>
          <w:snapToGrid w:val="0"/>
          <w:sz w:val="24"/>
          <w:szCs w:val="24"/>
        </w:rPr>
        <w:t xml:space="preserve"> </w:t>
      </w:r>
      <w:r w:rsidR="0087016A">
        <w:rPr>
          <w:rFonts w:eastAsia="Times New Roman" w:cs="Arial"/>
          <w:snapToGrid w:val="0"/>
          <w:sz w:val="24"/>
          <w:szCs w:val="24"/>
        </w:rPr>
        <w:t xml:space="preserve">(1 pack) </w:t>
      </w:r>
      <w:r w:rsidRPr="00994E06">
        <w:rPr>
          <w:rFonts w:eastAsia="Times New Roman" w:cs="Arial"/>
          <w:snapToGrid w:val="0"/>
          <w:sz w:val="24"/>
          <w:szCs w:val="24"/>
        </w:rPr>
        <w:t xml:space="preserve">formulation </w:t>
      </w:r>
      <w:r w:rsidR="006849B3" w:rsidRPr="00994E06">
        <w:rPr>
          <w:rFonts w:eastAsia="Times New Roman" w:cs="Arial"/>
          <w:snapToGrid w:val="0"/>
          <w:sz w:val="24"/>
          <w:szCs w:val="24"/>
        </w:rPr>
        <w:t>would</w:t>
      </w:r>
      <w:r w:rsidRPr="00994E06">
        <w:rPr>
          <w:rFonts w:eastAsia="Times New Roman" w:cs="Arial"/>
          <w:snapToGrid w:val="0"/>
          <w:sz w:val="24"/>
          <w:szCs w:val="24"/>
        </w:rPr>
        <w:t xml:space="preserve"> only substitute for adalimumab </w:t>
      </w:r>
      <w:r w:rsidR="006633E9" w:rsidRPr="00994E06">
        <w:rPr>
          <w:rFonts w:eastAsia="Times New Roman" w:cs="Arial"/>
          <w:snapToGrid w:val="0"/>
          <w:sz w:val="24"/>
          <w:szCs w:val="24"/>
        </w:rPr>
        <w:t>40</w:t>
      </w:r>
      <w:r w:rsidR="00E16496" w:rsidRPr="00994E06">
        <w:rPr>
          <w:rFonts w:eastAsia="Times New Roman" w:cs="Arial"/>
          <w:snapToGrid w:val="0"/>
          <w:sz w:val="24"/>
          <w:szCs w:val="24"/>
        </w:rPr>
        <w:t xml:space="preserve"> </w:t>
      </w:r>
      <w:r w:rsidR="006633E9" w:rsidRPr="00994E06">
        <w:rPr>
          <w:rFonts w:eastAsia="Times New Roman" w:cs="Arial"/>
          <w:snapToGrid w:val="0"/>
          <w:sz w:val="24"/>
          <w:szCs w:val="24"/>
        </w:rPr>
        <w:t>mg</w:t>
      </w:r>
      <w:r w:rsidR="00FA060C" w:rsidRPr="00994E06">
        <w:rPr>
          <w:rFonts w:eastAsia="Times New Roman" w:cs="Arial"/>
          <w:snapToGrid w:val="0"/>
          <w:sz w:val="24"/>
          <w:szCs w:val="24"/>
        </w:rPr>
        <w:t>/0.4 mL</w:t>
      </w:r>
      <w:r w:rsidR="006633E9" w:rsidRPr="00994E06">
        <w:rPr>
          <w:rFonts w:eastAsia="Times New Roman" w:cs="Arial"/>
          <w:snapToGrid w:val="0"/>
          <w:sz w:val="24"/>
          <w:szCs w:val="24"/>
        </w:rPr>
        <w:t xml:space="preserve"> PFS </w:t>
      </w:r>
      <w:r w:rsidR="00F75265">
        <w:rPr>
          <w:rFonts w:eastAsia="Times New Roman" w:cs="Arial"/>
          <w:snapToGrid w:val="0"/>
          <w:sz w:val="24"/>
          <w:szCs w:val="24"/>
        </w:rPr>
        <w:t xml:space="preserve">(2 pack) </w:t>
      </w:r>
      <w:r w:rsidRPr="00994E06">
        <w:rPr>
          <w:rFonts w:eastAsia="Times New Roman" w:cs="Arial"/>
          <w:snapToGrid w:val="0"/>
          <w:sz w:val="24"/>
          <w:szCs w:val="24"/>
        </w:rPr>
        <w:t>at the same price</w:t>
      </w:r>
      <w:r w:rsidR="008D7EFA" w:rsidRPr="00994E06">
        <w:rPr>
          <w:rFonts w:eastAsia="Times New Roman" w:cs="Arial"/>
          <w:snapToGrid w:val="0"/>
          <w:sz w:val="24"/>
          <w:szCs w:val="24"/>
        </w:rPr>
        <w:t xml:space="preserve"> </w:t>
      </w:r>
      <w:r w:rsidR="006633E9" w:rsidRPr="00994E06">
        <w:rPr>
          <w:rFonts w:eastAsia="Times New Roman" w:cs="Arial"/>
          <w:snapToGrid w:val="0"/>
          <w:sz w:val="24"/>
          <w:szCs w:val="24"/>
        </w:rPr>
        <w:t xml:space="preserve">with </w:t>
      </w:r>
      <w:r w:rsidR="008D7EFA" w:rsidRPr="00994E06">
        <w:rPr>
          <w:rFonts w:eastAsia="Times New Roman" w:cs="Arial"/>
          <w:snapToGrid w:val="0"/>
          <w:sz w:val="24"/>
          <w:szCs w:val="24"/>
        </w:rPr>
        <w:t>no expected change to current utilisation.</w:t>
      </w:r>
      <w:r w:rsidR="00851749" w:rsidRPr="00994E06">
        <w:rPr>
          <w:rFonts w:eastAsia="Times New Roman" w:cs="Arial"/>
          <w:snapToGrid w:val="0"/>
          <w:sz w:val="24"/>
          <w:szCs w:val="24"/>
        </w:rPr>
        <w:t xml:space="preserve"> </w:t>
      </w:r>
    </w:p>
    <w:p w14:paraId="7790CA7D" w14:textId="2FAE2378" w:rsidR="00A75C92" w:rsidRDefault="00851749" w:rsidP="00BA1E17">
      <w:pPr>
        <w:numPr>
          <w:ilvl w:val="1"/>
          <w:numId w:val="2"/>
        </w:numPr>
        <w:spacing w:after="120" w:line="240" w:lineRule="auto"/>
        <w:jc w:val="both"/>
        <w:rPr>
          <w:rFonts w:eastAsia="Times New Roman" w:cs="Arial"/>
          <w:snapToGrid w:val="0"/>
          <w:sz w:val="24"/>
          <w:szCs w:val="24"/>
        </w:rPr>
      </w:pPr>
      <w:r w:rsidRPr="00994E06">
        <w:rPr>
          <w:rFonts w:eastAsia="Times New Roman" w:cs="Arial"/>
          <w:snapToGrid w:val="0"/>
          <w:sz w:val="24"/>
          <w:szCs w:val="24"/>
        </w:rPr>
        <w:t>The</w:t>
      </w:r>
      <w:r w:rsidR="00AA48AE" w:rsidRPr="00994E06">
        <w:rPr>
          <w:rFonts w:eastAsia="Times New Roman" w:cs="Arial"/>
          <w:snapToGrid w:val="0"/>
          <w:sz w:val="24"/>
          <w:szCs w:val="24"/>
        </w:rPr>
        <w:t xml:space="preserve"> </w:t>
      </w:r>
      <w:r w:rsidR="004278A6">
        <w:rPr>
          <w:rFonts w:eastAsia="Times New Roman" w:cs="Arial"/>
          <w:snapToGrid w:val="0"/>
          <w:sz w:val="24"/>
          <w:szCs w:val="24"/>
        </w:rPr>
        <w:t>PBAC noted that the</w:t>
      </w:r>
      <w:r w:rsidR="006B08BD" w:rsidRPr="00994E06">
        <w:rPr>
          <w:rFonts w:eastAsia="Times New Roman" w:cs="Arial"/>
          <w:snapToGrid w:val="0"/>
          <w:sz w:val="24"/>
          <w:szCs w:val="24"/>
        </w:rPr>
        <w:t xml:space="preserve"> </w:t>
      </w:r>
      <w:r w:rsidRPr="00994E06">
        <w:rPr>
          <w:rFonts w:eastAsia="Times New Roman" w:cs="Arial"/>
          <w:snapToGrid w:val="0"/>
          <w:sz w:val="24"/>
          <w:szCs w:val="24"/>
        </w:rPr>
        <w:t xml:space="preserve">proposed </w:t>
      </w:r>
      <w:r w:rsidR="00F75265">
        <w:rPr>
          <w:rFonts w:eastAsia="Times New Roman" w:cs="Arial"/>
          <w:snapToGrid w:val="0"/>
          <w:sz w:val="24"/>
          <w:szCs w:val="24"/>
        </w:rPr>
        <w:t xml:space="preserve">approved </w:t>
      </w:r>
      <w:r w:rsidR="00F75265" w:rsidRPr="00F75265">
        <w:rPr>
          <w:rFonts w:eastAsia="Times New Roman" w:cs="Arial"/>
          <w:snapToGrid w:val="0"/>
          <w:sz w:val="24"/>
          <w:szCs w:val="24"/>
        </w:rPr>
        <w:t>ex-manufacturer price</w:t>
      </w:r>
      <w:r w:rsidR="00F75265">
        <w:rPr>
          <w:rFonts w:eastAsia="Times New Roman" w:cs="Arial"/>
          <w:snapToGrid w:val="0"/>
          <w:sz w:val="24"/>
          <w:szCs w:val="24"/>
        </w:rPr>
        <w:t xml:space="preserve"> (AEMP)</w:t>
      </w:r>
      <w:r w:rsidR="00F75265" w:rsidRPr="00F75265">
        <w:rPr>
          <w:rFonts w:eastAsia="Times New Roman" w:cs="Arial"/>
          <w:snapToGrid w:val="0"/>
          <w:sz w:val="24"/>
          <w:szCs w:val="24"/>
        </w:rPr>
        <w:t xml:space="preserve"> </w:t>
      </w:r>
      <w:r w:rsidRPr="00994E06">
        <w:rPr>
          <w:rFonts w:eastAsia="Times New Roman" w:cs="Arial"/>
          <w:snapToGrid w:val="0"/>
          <w:sz w:val="24"/>
          <w:szCs w:val="24"/>
        </w:rPr>
        <w:t xml:space="preserve">for the requested listings are identical to </w:t>
      </w:r>
      <w:r w:rsidR="00D836BA">
        <w:rPr>
          <w:rFonts w:eastAsia="Times New Roman" w:cs="Arial"/>
          <w:snapToGrid w:val="0"/>
          <w:sz w:val="24"/>
          <w:szCs w:val="24"/>
        </w:rPr>
        <w:t>existing</w:t>
      </w:r>
      <w:r w:rsidR="00366C28" w:rsidRPr="00994E06">
        <w:rPr>
          <w:rFonts w:eastAsia="Times New Roman" w:cs="Arial"/>
          <w:snapToGrid w:val="0"/>
          <w:sz w:val="24"/>
          <w:szCs w:val="24"/>
        </w:rPr>
        <w:t xml:space="preserve"> adalimumab 40 mg</w:t>
      </w:r>
      <w:r w:rsidR="00DA5F0E" w:rsidRPr="00994E06">
        <w:rPr>
          <w:rFonts w:eastAsia="Times New Roman" w:cs="Arial"/>
          <w:snapToGrid w:val="0"/>
          <w:sz w:val="24"/>
          <w:szCs w:val="24"/>
        </w:rPr>
        <w:t>/0.4 mL</w:t>
      </w:r>
      <w:r w:rsidR="00366C28" w:rsidRPr="00994E06">
        <w:rPr>
          <w:rFonts w:eastAsia="Times New Roman" w:cs="Arial"/>
          <w:snapToGrid w:val="0"/>
          <w:sz w:val="24"/>
          <w:szCs w:val="24"/>
        </w:rPr>
        <w:t xml:space="preserve"> PFS</w:t>
      </w:r>
      <w:r w:rsidR="00F75265">
        <w:rPr>
          <w:rFonts w:eastAsia="Times New Roman" w:cs="Arial"/>
          <w:snapToGrid w:val="0"/>
          <w:sz w:val="24"/>
          <w:szCs w:val="24"/>
        </w:rPr>
        <w:t xml:space="preserve"> (2 pack)</w:t>
      </w:r>
      <w:r w:rsidRPr="00994E06">
        <w:rPr>
          <w:rFonts w:eastAsia="Times New Roman" w:cs="Arial"/>
          <w:snapToGrid w:val="0"/>
          <w:sz w:val="24"/>
          <w:szCs w:val="24"/>
        </w:rPr>
        <w:t xml:space="preserve"> listings. </w:t>
      </w:r>
    </w:p>
    <w:p w14:paraId="62A6549F" w14:textId="02F914A6" w:rsidR="00292240" w:rsidRDefault="00292240" w:rsidP="00BA1E17">
      <w:pPr>
        <w:numPr>
          <w:ilvl w:val="1"/>
          <w:numId w:val="2"/>
        </w:numPr>
        <w:spacing w:after="120" w:line="240" w:lineRule="auto"/>
        <w:jc w:val="both"/>
        <w:rPr>
          <w:rFonts w:eastAsia="Times New Roman" w:cs="Arial"/>
          <w:snapToGrid w:val="0"/>
          <w:sz w:val="24"/>
          <w:szCs w:val="24"/>
        </w:rPr>
      </w:pPr>
      <w:r>
        <w:rPr>
          <w:rFonts w:eastAsia="Times New Roman" w:cs="Arial"/>
          <w:snapToGrid w:val="0"/>
          <w:sz w:val="24"/>
          <w:szCs w:val="24"/>
        </w:rPr>
        <w:t xml:space="preserve">The PBAC noted </w:t>
      </w:r>
      <w:r w:rsidRPr="00F374AC">
        <w:rPr>
          <w:rFonts w:eastAsia="Times New Roman" w:cs="Arial"/>
          <w:snapToGrid w:val="0"/>
          <w:sz w:val="24"/>
          <w:szCs w:val="24"/>
        </w:rPr>
        <w:t xml:space="preserve">that the requested listings </w:t>
      </w:r>
      <w:r>
        <w:rPr>
          <w:rFonts w:eastAsia="Times New Roman" w:cs="Arial"/>
          <w:snapToGrid w:val="0"/>
          <w:sz w:val="24"/>
          <w:szCs w:val="24"/>
        </w:rPr>
        <w:t xml:space="preserve">of adalimumab 80 mg/0.8 mL PFS </w:t>
      </w:r>
      <w:r w:rsidRPr="00F374AC">
        <w:rPr>
          <w:rFonts w:eastAsia="Times New Roman" w:cs="Arial"/>
          <w:snapToGrid w:val="0"/>
          <w:sz w:val="24"/>
          <w:szCs w:val="24"/>
        </w:rPr>
        <w:t xml:space="preserve">may substitute for the existing treatment initiation listings of adalimumab 40 mg/0.8 mL that have biosimilar </w:t>
      </w:r>
      <w:r>
        <w:rPr>
          <w:rFonts w:eastAsia="Times New Roman" w:cs="Arial"/>
          <w:snapToGrid w:val="0"/>
          <w:sz w:val="24"/>
          <w:szCs w:val="24"/>
        </w:rPr>
        <w:t>brands</w:t>
      </w:r>
      <w:r w:rsidRPr="00F374AC">
        <w:rPr>
          <w:rFonts w:eastAsia="Times New Roman" w:cs="Arial"/>
          <w:snapToGrid w:val="0"/>
          <w:sz w:val="24"/>
          <w:szCs w:val="24"/>
        </w:rPr>
        <w:t xml:space="preserve"> available. </w:t>
      </w:r>
      <w:r w:rsidR="00B64CA9">
        <w:rPr>
          <w:rFonts w:eastAsia="Times New Roman" w:cs="Arial"/>
          <w:snapToGrid w:val="0"/>
          <w:sz w:val="24"/>
          <w:szCs w:val="24"/>
        </w:rPr>
        <w:t>However, t</w:t>
      </w:r>
      <w:r w:rsidRPr="00F374AC">
        <w:rPr>
          <w:rFonts w:eastAsia="Times New Roman" w:cs="Arial"/>
          <w:snapToGrid w:val="0"/>
          <w:sz w:val="24"/>
          <w:szCs w:val="24"/>
        </w:rPr>
        <w:t xml:space="preserve">he PBAC </w:t>
      </w:r>
      <w:r>
        <w:rPr>
          <w:rFonts w:eastAsia="Times New Roman" w:cs="Arial"/>
          <w:snapToGrid w:val="0"/>
          <w:sz w:val="24"/>
          <w:szCs w:val="24"/>
        </w:rPr>
        <w:t xml:space="preserve">noted that the affected patient population </w:t>
      </w:r>
      <w:r w:rsidRPr="00F374AC">
        <w:rPr>
          <w:rFonts w:eastAsia="Times New Roman" w:cs="Arial"/>
          <w:snapToGrid w:val="0"/>
          <w:sz w:val="24"/>
          <w:szCs w:val="24"/>
        </w:rPr>
        <w:t xml:space="preserve">is </w:t>
      </w:r>
      <w:r>
        <w:rPr>
          <w:rFonts w:eastAsia="Times New Roman" w:cs="Arial"/>
          <w:snapToGrid w:val="0"/>
          <w:sz w:val="24"/>
          <w:szCs w:val="24"/>
        </w:rPr>
        <w:t xml:space="preserve">expected to be small and </w:t>
      </w:r>
      <w:r w:rsidR="00B64CA9">
        <w:rPr>
          <w:rFonts w:eastAsia="Times New Roman" w:cs="Arial"/>
          <w:snapToGrid w:val="0"/>
          <w:sz w:val="24"/>
          <w:szCs w:val="24"/>
        </w:rPr>
        <w:t xml:space="preserve">therefore </w:t>
      </w:r>
      <w:r>
        <w:rPr>
          <w:rFonts w:eastAsia="Times New Roman" w:cs="Arial"/>
          <w:snapToGrid w:val="0"/>
          <w:sz w:val="24"/>
          <w:szCs w:val="24"/>
        </w:rPr>
        <w:t xml:space="preserve">any impact to the PBS </w:t>
      </w:r>
      <w:r w:rsidR="00B64CA9">
        <w:rPr>
          <w:rFonts w:eastAsia="Times New Roman" w:cs="Arial"/>
          <w:snapToGrid w:val="0"/>
          <w:sz w:val="24"/>
          <w:szCs w:val="24"/>
        </w:rPr>
        <w:t xml:space="preserve">would </w:t>
      </w:r>
      <w:r>
        <w:rPr>
          <w:rFonts w:eastAsia="Times New Roman" w:cs="Arial"/>
          <w:snapToGrid w:val="0"/>
          <w:sz w:val="24"/>
          <w:szCs w:val="24"/>
        </w:rPr>
        <w:t xml:space="preserve">likely </w:t>
      </w:r>
      <w:r w:rsidRPr="00680EAF">
        <w:rPr>
          <w:rFonts w:eastAsia="Times New Roman" w:cs="Arial"/>
          <w:snapToGrid w:val="0"/>
          <w:sz w:val="24"/>
          <w:szCs w:val="24"/>
        </w:rPr>
        <w:t xml:space="preserve">be negligible. </w:t>
      </w:r>
    </w:p>
    <w:p w14:paraId="469388C3" w14:textId="03ED17DE" w:rsidR="00292240" w:rsidRPr="00DD1071" w:rsidRDefault="00292240" w:rsidP="00BA1E17">
      <w:pPr>
        <w:numPr>
          <w:ilvl w:val="1"/>
          <w:numId w:val="2"/>
        </w:numPr>
        <w:spacing w:after="120" w:line="240" w:lineRule="auto"/>
        <w:jc w:val="both"/>
        <w:rPr>
          <w:rFonts w:eastAsia="Times New Roman" w:cs="Arial"/>
          <w:snapToGrid w:val="0"/>
          <w:sz w:val="24"/>
          <w:szCs w:val="24"/>
        </w:rPr>
      </w:pPr>
      <w:r w:rsidRPr="00680EAF">
        <w:rPr>
          <w:rFonts w:eastAsia="Times New Roman" w:cs="Arial"/>
          <w:snapToGrid w:val="0"/>
          <w:sz w:val="24"/>
          <w:szCs w:val="24"/>
        </w:rPr>
        <w:t xml:space="preserve">The PBAC also </w:t>
      </w:r>
      <w:r>
        <w:rPr>
          <w:rFonts w:eastAsia="Times New Roman" w:cs="Arial"/>
          <w:snapToGrid w:val="0"/>
          <w:sz w:val="24"/>
          <w:szCs w:val="24"/>
        </w:rPr>
        <w:t>noted</w:t>
      </w:r>
      <w:r w:rsidRPr="00680EAF">
        <w:rPr>
          <w:rFonts w:eastAsia="Times New Roman" w:cs="Arial"/>
          <w:snapToGrid w:val="0"/>
          <w:sz w:val="24"/>
          <w:szCs w:val="24"/>
        </w:rPr>
        <w:t xml:space="preserve"> that </w:t>
      </w:r>
      <w:r>
        <w:rPr>
          <w:rFonts w:eastAsia="Times New Roman" w:cs="Arial"/>
          <w:snapToGrid w:val="0"/>
          <w:sz w:val="24"/>
          <w:szCs w:val="24"/>
        </w:rPr>
        <w:t xml:space="preserve">there are </w:t>
      </w:r>
      <w:r>
        <w:rPr>
          <w:rFonts w:eastAsia="Times New Roman"/>
          <w:sz w:val="24"/>
          <w:szCs w:val="24"/>
        </w:rPr>
        <w:t>c</w:t>
      </w:r>
      <w:r w:rsidRPr="00680EAF">
        <w:rPr>
          <w:rFonts w:eastAsia="Times New Roman"/>
          <w:sz w:val="24"/>
          <w:szCs w:val="24"/>
        </w:rPr>
        <w:t>urrently no</w:t>
      </w:r>
      <w:r>
        <w:rPr>
          <w:rFonts w:eastAsia="Times New Roman"/>
          <w:sz w:val="24"/>
          <w:szCs w:val="24"/>
        </w:rPr>
        <w:t xml:space="preserve"> </w:t>
      </w:r>
      <w:r w:rsidRPr="00680EAF">
        <w:rPr>
          <w:rFonts w:eastAsia="Times New Roman"/>
          <w:sz w:val="24"/>
          <w:szCs w:val="24"/>
        </w:rPr>
        <w:t>biosimilar brands for</w:t>
      </w:r>
      <w:r>
        <w:rPr>
          <w:rFonts w:eastAsia="Times New Roman"/>
          <w:sz w:val="24"/>
          <w:szCs w:val="24"/>
        </w:rPr>
        <w:t xml:space="preserve"> adalimumab</w:t>
      </w:r>
      <w:r w:rsidRPr="00680EAF">
        <w:rPr>
          <w:rFonts w:eastAsia="Times New Roman"/>
          <w:sz w:val="24"/>
          <w:szCs w:val="24"/>
        </w:rPr>
        <w:t xml:space="preserve"> 80 mg</w:t>
      </w:r>
      <w:r>
        <w:rPr>
          <w:rFonts w:eastAsia="Times New Roman"/>
          <w:sz w:val="24"/>
          <w:szCs w:val="24"/>
        </w:rPr>
        <w:t xml:space="preserve"> listed on the PBS and considered that the requested listings</w:t>
      </w:r>
      <w:r w:rsidRPr="00680EAF">
        <w:rPr>
          <w:rFonts w:eastAsia="Times New Roman"/>
          <w:sz w:val="24"/>
          <w:szCs w:val="24"/>
        </w:rPr>
        <w:t xml:space="preserve"> may encourage </w:t>
      </w:r>
      <w:r w:rsidR="00724AD4">
        <w:rPr>
          <w:rFonts w:eastAsia="Times New Roman"/>
          <w:sz w:val="24"/>
          <w:szCs w:val="24"/>
        </w:rPr>
        <w:t>S</w:t>
      </w:r>
      <w:r>
        <w:rPr>
          <w:rFonts w:eastAsia="Times New Roman"/>
          <w:sz w:val="24"/>
          <w:szCs w:val="24"/>
        </w:rPr>
        <w:t xml:space="preserve">ponsors </w:t>
      </w:r>
      <w:r w:rsidRPr="00680EAF">
        <w:rPr>
          <w:rFonts w:eastAsia="Times New Roman"/>
          <w:sz w:val="24"/>
          <w:szCs w:val="24"/>
        </w:rPr>
        <w:t xml:space="preserve">to </w:t>
      </w:r>
      <w:r>
        <w:rPr>
          <w:rFonts w:eastAsia="Times New Roman"/>
          <w:sz w:val="24"/>
          <w:szCs w:val="24"/>
        </w:rPr>
        <w:t xml:space="preserve">bring an adalimumab </w:t>
      </w:r>
      <w:r w:rsidRPr="00680EAF">
        <w:rPr>
          <w:rFonts w:eastAsia="Times New Roman"/>
          <w:sz w:val="24"/>
          <w:szCs w:val="24"/>
        </w:rPr>
        <w:t xml:space="preserve">80 mg </w:t>
      </w:r>
      <w:r>
        <w:rPr>
          <w:rFonts w:eastAsia="Times New Roman"/>
          <w:sz w:val="24"/>
          <w:szCs w:val="24"/>
        </w:rPr>
        <w:t>biosimilar product to market.</w:t>
      </w:r>
    </w:p>
    <w:p w14:paraId="3203566F" w14:textId="6036C7F9" w:rsidR="00A75C92" w:rsidRDefault="00A75C92" w:rsidP="008349D6">
      <w:pPr>
        <w:spacing w:after="120" w:line="240" w:lineRule="auto"/>
        <w:ind w:left="720"/>
        <w:jc w:val="both"/>
        <w:rPr>
          <w:rFonts w:cstheme="minorHAnsi"/>
          <w:i/>
          <w:iCs/>
          <w:sz w:val="24"/>
          <w:szCs w:val="24"/>
        </w:rPr>
      </w:pPr>
      <w:bookmarkStart w:id="16" w:name="_Hlk87271361"/>
      <w:r w:rsidRPr="00DD1071">
        <w:rPr>
          <w:rFonts w:cstheme="minorHAnsi"/>
          <w:i/>
          <w:iCs/>
          <w:sz w:val="24"/>
          <w:szCs w:val="24"/>
        </w:rPr>
        <w:t xml:space="preserve">For more detail on PBAC’s view, see section </w:t>
      </w:r>
      <w:r w:rsidR="00DA6EB3">
        <w:rPr>
          <w:rFonts w:cstheme="minorHAnsi"/>
          <w:i/>
          <w:iCs/>
          <w:sz w:val="24"/>
          <w:szCs w:val="24"/>
        </w:rPr>
        <w:t>6</w:t>
      </w:r>
      <w:r w:rsidRPr="00DD1071">
        <w:rPr>
          <w:rFonts w:cstheme="minorHAnsi"/>
          <w:i/>
          <w:iCs/>
          <w:sz w:val="24"/>
          <w:szCs w:val="24"/>
        </w:rPr>
        <w:t xml:space="preserve"> PBAC outcome.</w:t>
      </w:r>
    </w:p>
    <w:bookmarkEnd w:id="16"/>
    <w:p w14:paraId="30FC39DE" w14:textId="2FAF4424" w:rsidR="00DA6EB3" w:rsidRDefault="00DA6EB3" w:rsidP="008349D6">
      <w:pPr>
        <w:keepNext/>
        <w:keepLines/>
        <w:numPr>
          <w:ilvl w:val="0"/>
          <w:numId w:val="2"/>
        </w:numPr>
        <w:spacing w:before="240" w:after="120" w:line="240" w:lineRule="auto"/>
        <w:ind w:left="709" w:hanging="709"/>
        <w:jc w:val="both"/>
        <w:outlineLvl w:val="0"/>
        <w:rPr>
          <w:rFonts w:eastAsia="Times New Roman" w:cs="Arial"/>
          <w:b/>
          <w:snapToGrid w:val="0"/>
          <w:sz w:val="32"/>
          <w:szCs w:val="32"/>
        </w:rPr>
      </w:pPr>
      <w:r w:rsidRPr="00DA6EB3">
        <w:rPr>
          <w:rFonts w:eastAsia="Times New Roman" w:cs="Arial"/>
          <w:b/>
          <w:snapToGrid w:val="0"/>
          <w:sz w:val="32"/>
          <w:szCs w:val="32"/>
        </w:rPr>
        <w:t>PBAC Outcome</w:t>
      </w:r>
    </w:p>
    <w:p w14:paraId="09879CD6" w14:textId="201D793C" w:rsidR="00DA6EB3" w:rsidRPr="009D7E4B" w:rsidRDefault="00DA6EB3" w:rsidP="00BA1E17">
      <w:pPr>
        <w:numPr>
          <w:ilvl w:val="1"/>
          <w:numId w:val="2"/>
        </w:numPr>
        <w:spacing w:after="120" w:line="240" w:lineRule="auto"/>
        <w:jc w:val="both"/>
        <w:rPr>
          <w:rFonts w:eastAsia="Times New Roman" w:cs="Arial"/>
          <w:snapToGrid w:val="0"/>
          <w:sz w:val="24"/>
          <w:szCs w:val="24"/>
          <w:lang w:val="en-GB"/>
        </w:rPr>
      </w:pPr>
      <w:bookmarkStart w:id="17" w:name="_Hlk87271859"/>
      <w:r w:rsidRPr="00DA6EB3">
        <w:rPr>
          <w:rFonts w:eastAsia="Times New Roman" w:cs="Arial"/>
          <w:snapToGrid w:val="0"/>
          <w:sz w:val="24"/>
          <w:szCs w:val="24"/>
          <w:lang w:val="en-GB"/>
        </w:rPr>
        <w:t xml:space="preserve">The PBAC recommended </w:t>
      </w:r>
      <w:r w:rsidR="0087016A" w:rsidRPr="0087016A">
        <w:rPr>
          <w:rFonts w:eastAsia="Times New Roman" w:cs="Arial"/>
          <w:snapToGrid w:val="0"/>
          <w:sz w:val="24"/>
          <w:szCs w:val="24"/>
        </w:rPr>
        <w:t>Authority Required</w:t>
      </w:r>
      <w:r w:rsidR="0087016A" w:rsidRPr="0087016A">
        <w:rPr>
          <w:rFonts w:eastAsia="Times New Roman" w:cs="Arial"/>
          <w:snapToGrid w:val="0"/>
          <w:sz w:val="24"/>
          <w:szCs w:val="24"/>
          <w:lang w:val="en-GB"/>
        </w:rPr>
        <w:t xml:space="preserve"> </w:t>
      </w:r>
      <w:r w:rsidRPr="00DA6EB3">
        <w:rPr>
          <w:rFonts w:eastAsia="Times New Roman" w:cs="Arial"/>
          <w:snapToGrid w:val="0"/>
          <w:sz w:val="24"/>
          <w:szCs w:val="24"/>
          <w:lang w:val="en-GB"/>
        </w:rPr>
        <w:t>listing</w:t>
      </w:r>
      <w:r w:rsidR="0087016A">
        <w:rPr>
          <w:rFonts w:eastAsia="Times New Roman" w:cs="Arial"/>
          <w:snapToGrid w:val="0"/>
          <w:sz w:val="24"/>
          <w:szCs w:val="24"/>
          <w:lang w:val="en-GB"/>
        </w:rPr>
        <w:t>s</w:t>
      </w:r>
      <w:r w:rsidRPr="00DA6EB3">
        <w:rPr>
          <w:rFonts w:eastAsia="Times New Roman" w:cs="Arial"/>
          <w:snapToGrid w:val="0"/>
          <w:sz w:val="24"/>
          <w:szCs w:val="24"/>
          <w:lang w:val="en-GB"/>
        </w:rPr>
        <w:t xml:space="preserve"> of </w:t>
      </w:r>
      <w:bookmarkStart w:id="18" w:name="_Hlk87256768"/>
      <w:r w:rsidRPr="00DA6EB3">
        <w:rPr>
          <w:rFonts w:eastAsia="Times New Roman" w:cs="Arial"/>
          <w:snapToGrid w:val="0"/>
          <w:sz w:val="24"/>
          <w:szCs w:val="24"/>
        </w:rPr>
        <w:t>adalimumab 80 mg/0.8 mL PFS</w:t>
      </w:r>
      <w:r w:rsidR="0087016A">
        <w:rPr>
          <w:rFonts w:eastAsia="Times New Roman" w:cs="Arial"/>
          <w:snapToGrid w:val="0"/>
          <w:sz w:val="24"/>
          <w:szCs w:val="24"/>
        </w:rPr>
        <w:t xml:space="preserve"> (1 pack)</w:t>
      </w:r>
      <w:r w:rsidRPr="00DA6EB3">
        <w:rPr>
          <w:rFonts w:eastAsia="Times New Roman" w:cs="Arial"/>
          <w:snapToGrid w:val="0"/>
          <w:sz w:val="24"/>
          <w:szCs w:val="24"/>
        </w:rPr>
        <w:t xml:space="preserve"> </w:t>
      </w:r>
      <w:bookmarkEnd w:id="18"/>
      <w:r w:rsidRPr="00DA6EB3">
        <w:rPr>
          <w:rFonts w:eastAsia="Times New Roman" w:cs="Arial"/>
          <w:snapToGrid w:val="0"/>
          <w:sz w:val="24"/>
          <w:szCs w:val="24"/>
        </w:rPr>
        <w:t xml:space="preserve">as an induction dose for </w:t>
      </w:r>
      <w:bookmarkStart w:id="19" w:name="_Hlk87257380"/>
      <w:r w:rsidRPr="00DA6EB3">
        <w:rPr>
          <w:rFonts w:eastAsia="Times New Roman" w:cs="Arial"/>
          <w:snapToGrid w:val="0"/>
          <w:sz w:val="24"/>
          <w:szCs w:val="24"/>
        </w:rPr>
        <w:t xml:space="preserve">patients </w:t>
      </w:r>
      <w:bookmarkStart w:id="20" w:name="_Hlk87271542"/>
      <w:bookmarkEnd w:id="19"/>
      <w:r w:rsidRPr="00DA6EB3">
        <w:rPr>
          <w:rFonts w:eastAsia="Times New Roman" w:cs="Arial"/>
          <w:snapToGrid w:val="0"/>
          <w:sz w:val="24"/>
          <w:szCs w:val="24"/>
        </w:rPr>
        <w:t>with moderate to severe UC or sever</w:t>
      </w:r>
      <w:r w:rsidR="00A033B2">
        <w:rPr>
          <w:rFonts w:eastAsia="Times New Roman" w:cs="Arial"/>
          <w:snapToGrid w:val="0"/>
          <w:sz w:val="24"/>
          <w:szCs w:val="24"/>
        </w:rPr>
        <w:t xml:space="preserve">e </w:t>
      </w:r>
      <w:r w:rsidRPr="00DA6EB3">
        <w:rPr>
          <w:rFonts w:eastAsia="Times New Roman" w:cs="Arial"/>
          <w:snapToGrid w:val="0"/>
          <w:sz w:val="24"/>
          <w:szCs w:val="24"/>
        </w:rPr>
        <w:t>CD</w:t>
      </w:r>
      <w:bookmarkEnd w:id="20"/>
      <w:r w:rsidR="0087016A">
        <w:rPr>
          <w:rFonts w:eastAsia="Times New Roman" w:cs="Arial"/>
          <w:snapToGrid w:val="0"/>
          <w:sz w:val="24"/>
          <w:szCs w:val="24"/>
        </w:rPr>
        <w:t xml:space="preserve"> </w:t>
      </w:r>
      <w:r w:rsidR="00B64CA9" w:rsidRPr="00DA6EB3">
        <w:rPr>
          <w:rFonts w:eastAsia="Times New Roman" w:cs="Arial"/>
          <w:snapToGrid w:val="0"/>
          <w:sz w:val="24"/>
          <w:szCs w:val="24"/>
        </w:rPr>
        <w:t xml:space="preserve">weighing less than 40 kg, </w:t>
      </w:r>
      <w:r w:rsidR="0087016A" w:rsidRPr="0087016A">
        <w:rPr>
          <w:rFonts w:eastAsia="Times New Roman" w:cs="Arial"/>
          <w:snapToGrid w:val="0"/>
          <w:sz w:val="24"/>
          <w:szCs w:val="24"/>
        </w:rPr>
        <w:t xml:space="preserve">on </w:t>
      </w:r>
      <w:r w:rsidR="00B64CA9">
        <w:rPr>
          <w:rFonts w:eastAsia="Times New Roman" w:cs="Arial"/>
          <w:snapToGrid w:val="0"/>
          <w:sz w:val="24"/>
          <w:szCs w:val="24"/>
        </w:rPr>
        <w:t xml:space="preserve">the basis of </w:t>
      </w:r>
      <w:r w:rsidR="0087016A" w:rsidRPr="0087016A">
        <w:rPr>
          <w:rFonts w:eastAsia="Times New Roman" w:cs="Arial"/>
          <w:snapToGrid w:val="0"/>
          <w:sz w:val="24"/>
          <w:szCs w:val="24"/>
        </w:rPr>
        <w:t>cost-neutral</w:t>
      </w:r>
      <w:r w:rsidR="00B64CA9">
        <w:rPr>
          <w:rFonts w:eastAsia="Times New Roman" w:cs="Arial"/>
          <w:snapToGrid w:val="0"/>
          <w:sz w:val="24"/>
          <w:szCs w:val="24"/>
        </w:rPr>
        <w:t>ity with</w:t>
      </w:r>
      <w:r w:rsidR="0087016A" w:rsidRPr="0087016A">
        <w:rPr>
          <w:rFonts w:eastAsia="Times New Roman" w:cs="Arial"/>
          <w:snapToGrid w:val="0"/>
          <w:sz w:val="24"/>
          <w:szCs w:val="24"/>
        </w:rPr>
        <w:t xml:space="preserve"> the existing </w:t>
      </w:r>
      <w:r w:rsidR="004F6B38">
        <w:rPr>
          <w:rFonts w:eastAsia="Times New Roman" w:cs="Arial"/>
          <w:snapToGrid w:val="0"/>
          <w:sz w:val="24"/>
          <w:szCs w:val="24"/>
        </w:rPr>
        <w:t>listings</w:t>
      </w:r>
      <w:r w:rsidR="0087016A" w:rsidRPr="0087016A">
        <w:rPr>
          <w:rFonts w:eastAsia="Times New Roman" w:cs="Arial"/>
          <w:snapToGrid w:val="0"/>
          <w:sz w:val="24"/>
          <w:szCs w:val="24"/>
        </w:rPr>
        <w:t xml:space="preserve"> of adalimumab</w:t>
      </w:r>
      <w:r w:rsidR="0087016A">
        <w:rPr>
          <w:rFonts w:eastAsia="Times New Roman" w:cs="Arial"/>
          <w:snapToGrid w:val="0"/>
          <w:sz w:val="24"/>
          <w:szCs w:val="24"/>
        </w:rPr>
        <w:t xml:space="preserve"> 40 mg PFS (2 pack).</w:t>
      </w:r>
    </w:p>
    <w:bookmarkEnd w:id="17"/>
    <w:p w14:paraId="2EFC0213" w14:textId="5EAB70A9" w:rsidR="009D7E4B" w:rsidRPr="009D7E4B" w:rsidRDefault="009D7E4B" w:rsidP="00BA1E17">
      <w:pPr>
        <w:pStyle w:val="3Bodytext"/>
        <w:jc w:val="both"/>
      </w:pPr>
      <w:r w:rsidRPr="00994E06">
        <w:t xml:space="preserve">The </w:t>
      </w:r>
      <w:r>
        <w:t xml:space="preserve">PBAC considered the </w:t>
      </w:r>
      <w:r w:rsidR="0087016A">
        <w:t xml:space="preserve">proposed </w:t>
      </w:r>
      <w:r w:rsidRPr="00994E06">
        <w:t>maximum quantities and repeats for the requested new listings of adalimumab 80 mg/0.8 mL PFS appropriate for its intended use</w:t>
      </w:r>
      <w:r w:rsidR="002E63FD">
        <w:t>,</w:t>
      </w:r>
      <w:r w:rsidRPr="00994E06">
        <w:t xml:space="preserve"> replacing two doses of the 40</w:t>
      </w:r>
      <w:r w:rsidR="00AE1252">
        <w:t xml:space="preserve"> </w:t>
      </w:r>
      <w:r w:rsidRPr="00994E06">
        <w:t xml:space="preserve">mg formulation in treatment induction. </w:t>
      </w:r>
    </w:p>
    <w:p w14:paraId="32987D48" w14:textId="11ECD62E" w:rsidR="00DA6EB3" w:rsidRDefault="00DA6EB3" w:rsidP="00BA1E17">
      <w:pPr>
        <w:numPr>
          <w:ilvl w:val="1"/>
          <w:numId w:val="2"/>
        </w:numPr>
        <w:spacing w:after="120" w:line="240" w:lineRule="auto"/>
        <w:jc w:val="both"/>
        <w:rPr>
          <w:rFonts w:eastAsia="Times New Roman" w:cs="Arial"/>
          <w:snapToGrid w:val="0"/>
          <w:sz w:val="24"/>
          <w:szCs w:val="24"/>
          <w:lang w:val="en-GB"/>
        </w:rPr>
      </w:pPr>
      <w:bookmarkStart w:id="21" w:name="_Hlk87272118"/>
      <w:r w:rsidRPr="00DA6EB3">
        <w:rPr>
          <w:rFonts w:eastAsia="Times New Roman" w:cs="Arial"/>
          <w:snapToGrid w:val="0"/>
          <w:sz w:val="24"/>
          <w:szCs w:val="24"/>
          <w:lang w:val="en-GB"/>
        </w:rPr>
        <w:t xml:space="preserve">The PBAC </w:t>
      </w:r>
      <w:r w:rsidR="008E384E">
        <w:rPr>
          <w:rFonts w:eastAsia="Times New Roman" w:cs="Arial"/>
          <w:snapToGrid w:val="0"/>
          <w:sz w:val="24"/>
          <w:szCs w:val="24"/>
          <w:lang w:val="en-GB"/>
        </w:rPr>
        <w:t>accepted</w:t>
      </w:r>
      <w:r w:rsidRPr="00DA6EB3">
        <w:rPr>
          <w:rFonts w:eastAsia="Times New Roman" w:cs="Arial"/>
          <w:snapToGrid w:val="0"/>
          <w:sz w:val="24"/>
          <w:szCs w:val="24"/>
          <w:lang w:val="en-GB"/>
        </w:rPr>
        <w:t xml:space="preserve"> that </w:t>
      </w:r>
      <w:r w:rsidR="00A033B2">
        <w:rPr>
          <w:rFonts w:eastAsia="Times New Roman" w:cs="Arial"/>
          <w:snapToGrid w:val="0"/>
          <w:sz w:val="24"/>
          <w:szCs w:val="24"/>
          <w:lang w:val="en-GB"/>
        </w:rPr>
        <w:t xml:space="preserve">one dose of </w:t>
      </w:r>
      <w:r w:rsidRPr="00DA6EB3">
        <w:rPr>
          <w:rFonts w:eastAsia="Times New Roman" w:cs="Arial"/>
          <w:snapToGrid w:val="0"/>
          <w:sz w:val="24"/>
          <w:szCs w:val="24"/>
        </w:rPr>
        <w:t xml:space="preserve">adalimumab 80 mg/0.8 mL </w:t>
      </w:r>
      <w:r w:rsidR="00AE1252">
        <w:rPr>
          <w:rFonts w:eastAsia="Times New Roman" w:cs="Arial"/>
          <w:snapToGrid w:val="0"/>
          <w:sz w:val="24"/>
          <w:szCs w:val="24"/>
        </w:rPr>
        <w:t xml:space="preserve">via </w:t>
      </w:r>
      <w:r w:rsidRPr="00DA6EB3">
        <w:rPr>
          <w:rFonts w:eastAsia="Times New Roman" w:cs="Arial"/>
          <w:snapToGrid w:val="0"/>
          <w:sz w:val="24"/>
          <w:szCs w:val="24"/>
        </w:rPr>
        <w:t xml:space="preserve">PFS </w:t>
      </w:r>
      <w:r w:rsidRPr="00DA6EB3">
        <w:rPr>
          <w:rFonts w:eastAsia="Times New Roman" w:cs="Arial"/>
          <w:snapToGrid w:val="0"/>
          <w:sz w:val="24"/>
          <w:szCs w:val="24"/>
          <w:lang w:val="en-GB"/>
        </w:rPr>
        <w:t>provides</w:t>
      </w:r>
      <w:r w:rsidR="0087016A">
        <w:rPr>
          <w:rFonts w:eastAsia="Times New Roman" w:cs="Arial"/>
          <w:snapToGrid w:val="0"/>
          <w:sz w:val="24"/>
          <w:szCs w:val="24"/>
          <w:lang w:val="en-GB"/>
        </w:rPr>
        <w:t xml:space="preserve"> </w:t>
      </w:r>
      <w:r w:rsidRPr="00DA6EB3">
        <w:rPr>
          <w:rFonts w:eastAsia="Times New Roman" w:cs="Arial"/>
          <w:snapToGrid w:val="0"/>
          <w:sz w:val="24"/>
          <w:szCs w:val="24"/>
          <w:lang w:val="en-GB"/>
        </w:rPr>
        <w:t>a</w:t>
      </w:r>
      <w:r w:rsidR="00DF730D">
        <w:rPr>
          <w:rFonts w:eastAsia="Times New Roman" w:cs="Arial"/>
          <w:snapToGrid w:val="0"/>
          <w:sz w:val="24"/>
          <w:szCs w:val="24"/>
          <w:lang w:val="en-GB"/>
        </w:rPr>
        <w:t>n alternative</w:t>
      </w:r>
      <w:r w:rsidRPr="00DA6EB3">
        <w:rPr>
          <w:rFonts w:eastAsia="Times New Roman" w:cs="Arial"/>
          <w:snapToGrid w:val="0"/>
          <w:sz w:val="24"/>
          <w:szCs w:val="24"/>
          <w:lang w:val="en-GB"/>
        </w:rPr>
        <w:t xml:space="preserve"> </w:t>
      </w:r>
      <w:r w:rsidR="0087016A" w:rsidRPr="00DA6EB3">
        <w:rPr>
          <w:rFonts w:eastAsia="Times New Roman" w:cs="Arial"/>
          <w:snapToGrid w:val="0"/>
          <w:sz w:val="24"/>
          <w:szCs w:val="24"/>
          <w:lang w:val="en-GB"/>
        </w:rPr>
        <w:t>for</w:t>
      </w:r>
      <w:r w:rsidR="0087016A" w:rsidRPr="0087016A">
        <w:rPr>
          <w:rFonts w:eastAsia="Times New Roman" w:cs="Arial"/>
          <w:snapToGrid w:val="0"/>
          <w:sz w:val="24"/>
          <w:szCs w:val="24"/>
          <w:lang w:val="en-GB"/>
        </w:rPr>
        <w:t xml:space="preserve"> </w:t>
      </w:r>
      <w:r w:rsidRPr="00DA6EB3">
        <w:rPr>
          <w:rFonts w:eastAsia="Times New Roman" w:cs="Arial"/>
          <w:snapToGrid w:val="0"/>
          <w:sz w:val="24"/>
          <w:szCs w:val="24"/>
        </w:rPr>
        <w:t>patients weighing less than 40 kg,</w:t>
      </w:r>
      <w:r w:rsidR="0087016A" w:rsidRPr="00DA6EB3">
        <w:rPr>
          <w:rFonts w:eastAsia="Times New Roman" w:cs="Arial"/>
          <w:snapToGrid w:val="0"/>
          <w:sz w:val="24"/>
          <w:szCs w:val="24"/>
          <w:lang w:val="en-GB"/>
        </w:rPr>
        <w:t xml:space="preserve"> </w:t>
      </w:r>
      <w:r w:rsidRPr="00DA6EB3">
        <w:rPr>
          <w:rFonts w:eastAsia="Times New Roman" w:cs="Arial"/>
          <w:snapToGrid w:val="0"/>
          <w:sz w:val="24"/>
          <w:szCs w:val="24"/>
        </w:rPr>
        <w:t>with moderate to severe UC or sever</w:t>
      </w:r>
      <w:r w:rsidR="0087016A" w:rsidRPr="0087016A">
        <w:rPr>
          <w:rFonts w:eastAsia="Times New Roman" w:cs="Arial"/>
          <w:snapToGrid w:val="0"/>
          <w:sz w:val="24"/>
          <w:szCs w:val="24"/>
        </w:rPr>
        <w:t xml:space="preserve">e </w:t>
      </w:r>
      <w:r w:rsidRPr="00DA6EB3">
        <w:rPr>
          <w:rFonts w:eastAsia="Times New Roman" w:cs="Arial"/>
          <w:snapToGrid w:val="0"/>
          <w:sz w:val="24"/>
          <w:szCs w:val="24"/>
        </w:rPr>
        <w:t>CD</w:t>
      </w:r>
      <w:r w:rsidR="00AE1252">
        <w:rPr>
          <w:rFonts w:eastAsia="Times New Roman" w:cs="Arial"/>
          <w:snapToGrid w:val="0"/>
          <w:sz w:val="24"/>
          <w:szCs w:val="24"/>
        </w:rPr>
        <w:t xml:space="preserve"> </w:t>
      </w:r>
      <w:r w:rsidR="00DF730D">
        <w:rPr>
          <w:rFonts w:eastAsia="Times New Roman" w:cs="Arial"/>
          <w:snapToGrid w:val="0"/>
          <w:sz w:val="24"/>
          <w:szCs w:val="24"/>
        </w:rPr>
        <w:t>to</w:t>
      </w:r>
      <w:r w:rsidR="00F374AC">
        <w:rPr>
          <w:rFonts w:eastAsia="Times New Roman" w:cs="Arial"/>
          <w:snapToGrid w:val="0"/>
          <w:sz w:val="24"/>
          <w:szCs w:val="24"/>
          <w:lang w:val="en-GB"/>
        </w:rPr>
        <w:t xml:space="preserve"> its comparator (</w:t>
      </w:r>
      <w:r w:rsidR="008E384E" w:rsidRPr="008E384E">
        <w:rPr>
          <w:rFonts w:eastAsia="Times New Roman" w:cs="Arial"/>
          <w:iCs/>
          <w:snapToGrid w:val="0"/>
          <w:sz w:val="24"/>
          <w:szCs w:val="24"/>
        </w:rPr>
        <w:t xml:space="preserve">two </w:t>
      </w:r>
      <w:r w:rsidR="00DA55D5">
        <w:rPr>
          <w:rFonts w:eastAsia="Times New Roman" w:cs="Arial"/>
          <w:iCs/>
          <w:snapToGrid w:val="0"/>
          <w:sz w:val="24"/>
          <w:szCs w:val="24"/>
        </w:rPr>
        <w:t xml:space="preserve">adalimumab </w:t>
      </w:r>
      <w:r w:rsidR="008E384E" w:rsidRPr="008E384E">
        <w:rPr>
          <w:rFonts w:eastAsia="Times New Roman" w:cs="Arial"/>
          <w:iCs/>
          <w:snapToGrid w:val="0"/>
          <w:sz w:val="24"/>
          <w:szCs w:val="24"/>
        </w:rPr>
        <w:t>40 mg injections administered by subcutaneous injection in a PFS</w:t>
      </w:r>
      <w:r w:rsidR="00F374AC">
        <w:rPr>
          <w:rFonts w:eastAsia="Times New Roman" w:cs="Arial"/>
          <w:iCs/>
          <w:snapToGrid w:val="0"/>
          <w:sz w:val="24"/>
          <w:szCs w:val="24"/>
        </w:rPr>
        <w:t>)</w:t>
      </w:r>
      <w:r w:rsidRPr="00DA6EB3">
        <w:rPr>
          <w:rFonts w:eastAsia="Times New Roman" w:cs="Arial"/>
          <w:snapToGrid w:val="0"/>
          <w:sz w:val="24"/>
          <w:szCs w:val="24"/>
          <w:lang w:val="en-GB"/>
        </w:rPr>
        <w:t>.</w:t>
      </w:r>
    </w:p>
    <w:bookmarkEnd w:id="21"/>
    <w:p w14:paraId="073F0EC8" w14:textId="5BBBA4B2" w:rsidR="00F374AC" w:rsidRPr="00381F90" w:rsidRDefault="00F374AC" w:rsidP="00BA1E17">
      <w:pPr>
        <w:numPr>
          <w:ilvl w:val="1"/>
          <w:numId w:val="2"/>
        </w:numPr>
        <w:spacing w:after="120" w:line="240" w:lineRule="auto"/>
        <w:jc w:val="both"/>
      </w:pPr>
      <w:r w:rsidRPr="00F374AC">
        <w:rPr>
          <w:rFonts w:eastAsia="Times New Roman" w:cs="Arial"/>
          <w:snapToGrid w:val="0"/>
          <w:sz w:val="24"/>
          <w:szCs w:val="24"/>
        </w:rPr>
        <w:t xml:space="preserve">The </w:t>
      </w:r>
      <w:r>
        <w:rPr>
          <w:rFonts w:eastAsia="Times New Roman" w:cs="Arial"/>
          <w:snapToGrid w:val="0"/>
          <w:sz w:val="24"/>
          <w:szCs w:val="24"/>
        </w:rPr>
        <w:t xml:space="preserve">PBAC </w:t>
      </w:r>
      <w:r w:rsidR="00DA55D5">
        <w:rPr>
          <w:rFonts w:eastAsia="Times New Roman" w:cs="Arial"/>
          <w:snapToGrid w:val="0"/>
          <w:sz w:val="24"/>
          <w:szCs w:val="24"/>
        </w:rPr>
        <w:t>considered</w:t>
      </w:r>
      <w:r w:rsidRPr="00F374AC">
        <w:rPr>
          <w:rFonts w:eastAsia="Times New Roman" w:cs="Arial"/>
          <w:snapToGrid w:val="0"/>
          <w:sz w:val="24"/>
          <w:szCs w:val="24"/>
        </w:rPr>
        <w:t xml:space="preserve"> that the requested listings </w:t>
      </w:r>
      <w:r w:rsidR="00DA55D5">
        <w:rPr>
          <w:rFonts w:eastAsia="Times New Roman" w:cs="Arial"/>
          <w:snapToGrid w:val="0"/>
          <w:sz w:val="24"/>
          <w:szCs w:val="24"/>
        </w:rPr>
        <w:t xml:space="preserve">of adalimumab 80 mg/0.8 mL PFS </w:t>
      </w:r>
      <w:r w:rsidRPr="00F374AC">
        <w:rPr>
          <w:rFonts w:eastAsia="Times New Roman" w:cs="Arial"/>
          <w:snapToGrid w:val="0"/>
          <w:sz w:val="24"/>
          <w:szCs w:val="24"/>
        </w:rPr>
        <w:t>may substitute for the existing treatment initiation listings of adalimumab 40</w:t>
      </w:r>
      <w:r w:rsidR="00A823C9">
        <w:rPr>
          <w:rFonts w:eastAsia="Times New Roman" w:cs="Arial"/>
          <w:snapToGrid w:val="0"/>
          <w:sz w:val="24"/>
          <w:szCs w:val="24"/>
        </w:rPr>
        <w:t> </w:t>
      </w:r>
      <w:r w:rsidRPr="00F374AC">
        <w:rPr>
          <w:rFonts w:eastAsia="Times New Roman" w:cs="Arial"/>
          <w:snapToGrid w:val="0"/>
          <w:sz w:val="24"/>
          <w:szCs w:val="24"/>
        </w:rPr>
        <w:t>mg/0.8</w:t>
      </w:r>
      <w:r w:rsidR="00A823C9">
        <w:rPr>
          <w:rFonts w:eastAsia="Times New Roman" w:cs="Arial"/>
          <w:snapToGrid w:val="0"/>
          <w:sz w:val="24"/>
          <w:szCs w:val="24"/>
        </w:rPr>
        <w:t> </w:t>
      </w:r>
      <w:r w:rsidRPr="00F374AC">
        <w:rPr>
          <w:rFonts w:eastAsia="Times New Roman" w:cs="Arial"/>
          <w:snapToGrid w:val="0"/>
          <w:sz w:val="24"/>
          <w:szCs w:val="24"/>
        </w:rPr>
        <w:t xml:space="preserve">mL that have biosimilar </w:t>
      </w:r>
      <w:r w:rsidR="002E63FD">
        <w:rPr>
          <w:rFonts w:eastAsia="Times New Roman" w:cs="Arial"/>
          <w:snapToGrid w:val="0"/>
          <w:sz w:val="24"/>
          <w:szCs w:val="24"/>
        </w:rPr>
        <w:t>brands</w:t>
      </w:r>
      <w:r w:rsidR="007805A0">
        <w:rPr>
          <w:rFonts w:eastAsia="Times New Roman" w:cs="Arial"/>
          <w:snapToGrid w:val="0"/>
          <w:sz w:val="24"/>
          <w:szCs w:val="24"/>
        </w:rPr>
        <w:t>.</w:t>
      </w:r>
      <w:r w:rsidRPr="00F374AC">
        <w:rPr>
          <w:rFonts w:eastAsia="Times New Roman" w:cs="Arial"/>
          <w:snapToGrid w:val="0"/>
          <w:sz w:val="24"/>
          <w:szCs w:val="24"/>
        </w:rPr>
        <w:t xml:space="preserve"> </w:t>
      </w:r>
      <w:bookmarkStart w:id="22" w:name="_Hlk87272678"/>
      <w:r w:rsidR="00A823C9">
        <w:rPr>
          <w:rFonts w:eastAsia="Times New Roman" w:cs="Arial"/>
          <w:snapToGrid w:val="0"/>
          <w:sz w:val="24"/>
          <w:szCs w:val="24"/>
        </w:rPr>
        <w:t>However, t</w:t>
      </w:r>
      <w:r w:rsidRPr="00F374AC">
        <w:rPr>
          <w:rFonts w:eastAsia="Times New Roman" w:cs="Arial"/>
          <w:snapToGrid w:val="0"/>
          <w:sz w:val="24"/>
          <w:szCs w:val="24"/>
        </w:rPr>
        <w:t xml:space="preserve">he PBAC </w:t>
      </w:r>
      <w:r w:rsidR="00DA55D5">
        <w:rPr>
          <w:rFonts w:eastAsia="Times New Roman" w:cs="Arial"/>
          <w:snapToGrid w:val="0"/>
          <w:sz w:val="24"/>
          <w:szCs w:val="24"/>
        </w:rPr>
        <w:t>noted</w:t>
      </w:r>
      <w:r>
        <w:rPr>
          <w:rFonts w:eastAsia="Times New Roman" w:cs="Arial"/>
          <w:snapToGrid w:val="0"/>
          <w:sz w:val="24"/>
          <w:szCs w:val="24"/>
        </w:rPr>
        <w:t xml:space="preserve"> that the affected </w:t>
      </w:r>
      <w:r w:rsidR="00AE1252">
        <w:rPr>
          <w:rFonts w:eastAsia="Times New Roman" w:cs="Arial"/>
          <w:snapToGrid w:val="0"/>
          <w:sz w:val="24"/>
          <w:szCs w:val="24"/>
        </w:rPr>
        <w:t xml:space="preserve">patient </w:t>
      </w:r>
      <w:r>
        <w:rPr>
          <w:rFonts w:eastAsia="Times New Roman" w:cs="Arial"/>
          <w:snapToGrid w:val="0"/>
          <w:sz w:val="24"/>
          <w:szCs w:val="24"/>
        </w:rPr>
        <w:t xml:space="preserve">population </w:t>
      </w:r>
      <w:r w:rsidRPr="00F374AC">
        <w:rPr>
          <w:rFonts w:eastAsia="Times New Roman" w:cs="Arial"/>
          <w:snapToGrid w:val="0"/>
          <w:sz w:val="24"/>
          <w:szCs w:val="24"/>
        </w:rPr>
        <w:t xml:space="preserve">is </w:t>
      </w:r>
      <w:r>
        <w:rPr>
          <w:rFonts w:eastAsia="Times New Roman" w:cs="Arial"/>
          <w:snapToGrid w:val="0"/>
          <w:sz w:val="24"/>
          <w:szCs w:val="24"/>
        </w:rPr>
        <w:t xml:space="preserve">expected to be small and </w:t>
      </w:r>
      <w:r w:rsidR="00A823C9">
        <w:rPr>
          <w:rFonts w:eastAsia="Times New Roman" w:cs="Arial"/>
          <w:snapToGrid w:val="0"/>
          <w:sz w:val="24"/>
          <w:szCs w:val="24"/>
        </w:rPr>
        <w:t xml:space="preserve">therefore </w:t>
      </w:r>
      <w:r>
        <w:rPr>
          <w:rFonts w:eastAsia="Times New Roman" w:cs="Arial"/>
          <w:snapToGrid w:val="0"/>
          <w:sz w:val="24"/>
          <w:szCs w:val="24"/>
        </w:rPr>
        <w:t xml:space="preserve">any impact to the PBS </w:t>
      </w:r>
      <w:r w:rsidR="00A823C9">
        <w:rPr>
          <w:rFonts w:eastAsia="Times New Roman" w:cs="Arial"/>
          <w:snapToGrid w:val="0"/>
          <w:sz w:val="24"/>
          <w:szCs w:val="24"/>
        </w:rPr>
        <w:t xml:space="preserve">would </w:t>
      </w:r>
      <w:r>
        <w:rPr>
          <w:rFonts w:eastAsia="Times New Roman" w:cs="Arial"/>
          <w:snapToGrid w:val="0"/>
          <w:sz w:val="24"/>
          <w:szCs w:val="24"/>
        </w:rPr>
        <w:t xml:space="preserve">likely </w:t>
      </w:r>
      <w:r w:rsidR="00DA55D5" w:rsidRPr="00680EAF">
        <w:rPr>
          <w:rFonts w:eastAsia="Times New Roman" w:cs="Arial"/>
          <w:snapToGrid w:val="0"/>
          <w:sz w:val="24"/>
          <w:szCs w:val="24"/>
        </w:rPr>
        <w:t xml:space="preserve">be </w:t>
      </w:r>
      <w:r w:rsidRPr="00680EAF">
        <w:rPr>
          <w:rFonts w:eastAsia="Times New Roman" w:cs="Arial"/>
          <w:snapToGrid w:val="0"/>
          <w:sz w:val="24"/>
          <w:szCs w:val="24"/>
        </w:rPr>
        <w:t>negligible.</w:t>
      </w:r>
      <w:bookmarkEnd w:id="22"/>
    </w:p>
    <w:p w14:paraId="10C52249" w14:textId="69B96169" w:rsidR="00381F90" w:rsidRPr="00381F90" w:rsidRDefault="00381F90" w:rsidP="00BA1E17">
      <w:pPr>
        <w:pStyle w:val="3Bodytext"/>
        <w:jc w:val="both"/>
        <w:rPr>
          <w:bCs/>
          <w:snapToGrid w:val="0"/>
        </w:rPr>
      </w:pPr>
      <w:r w:rsidRPr="00A033A3">
        <w:t xml:space="preserve">The PBAC noted that its recommendation was on a cost-minimisation basis and advised that, because </w:t>
      </w:r>
      <w:r w:rsidRPr="00381F90">
        <w:t>adalimumab 80 mg</w:t>
      </w:r>
      <w:r>
        <w:t>/</w:t>
      </w:r>
      <w:r w:rsidRPr="00381F90">
        <w:t xml:space="preserve">0.8 mL </w:t>
      </w:r>
      <w:r>
        <w:t>PFS</w:t>
      </w:r>
      <w:r w:rsidRPr="00462013">
        <w:t xml:space="preserve"> is not expected to provide a substantial and clinically relevant improvement in efficacy, or reduction of toxicity over </w:t>
      </w:r>
      <w:r>
        <w:t xml:space="preserve">adalimumab 40 mg </w:t>
      </w:r>
      <w:r w:rsidRPr="00A033A3">
        <w:t xml:space="preserve">PFS, or not expected to address a high and urgent unmet clinical need given the presence of an alternative therapy, the criteria prescribed by the </w:t>
      </w:r>
      <w:r w:rsidRPr="00381F90">
        <w:rPr>
          <w:i/>
        </w:rPr>
        <w:t>National Health (Pharmaceuticals and Vaccines – Cost Recovery) Regulations 2009</w:t>
      </w:r>
      <w:r w:rsidRPr="00A033A3">
        <w:t xml:space="preserve"> for Pricing </w:t>
      </w:r>
      <w:r w:rsidRPr="00381F90">
        <w:rPr>
          <w:bCs/>
          <w:snapToGrid w:val="0"/>
        </w:rPr>
        <w:t>Pathway A were not met.</w:t>
      </w:r>
    </w:p>
    <w:p w14:paraId="42328E3D" w14:textId="38B8AD19" w:rsidR="00381F90" w:rsidRPr="00381F90" w:rsidRDefault="00381F90" w:rsidP="00BA1E17">
      <w:pPr>
        <w:pStyle w:val="3Bodytext"/>
        <w:jc w:val="both"/>
        <w:rPr>
          <w:rFonts w:cstheme="minorHAnsi"/>
        </w:rPr>
      </w:pPr>
      <w:r w:rsidRPr="004C6340">
        <w:rPr>
          <w:bCs/>
          <w:snapToGrid w:val="0"/>
        </w:rPr>
        <w:t>The PBAC noted</w:t>
      </w:r>
      <w:r w:rsidRPr="00A033A3">
        <w:rPr>
          <w:bCs/>
          <w:snapToGrid w:val="0"/>
        </w:rPr>
        <w:t xml:space="preserve"> that this submission is not eligible for an Independent Review as it received a positive recommendation.</w:t>
      </w:r>
    </w:p>
    <w:p w14:paraId="2AE25871" w14:textId="77777777" w:rsidR="00835B2E" w:rsidRPr="00835B2E" w:rsidRDefault="00835B2E" w:rsidP="008349D6">
      <w:pPr>
        <w:spacing w:before="240" w:after="0" w:line="240" w:lineRule="auto"/>
        <w:jc w:val="both"/>
        <w:rPr>
          <w:rFonts w:eastAsia="Times New Roman" w:cs="Arial"/>
          <w:b/>
          <w:bCs/>
          <w:snapToGrid w:val="0"/>
          <w:sz w:val="24"/>
          <w:szCs w:val="24"/>
          <w:lang w:eastAsia="en-AU"/>
        </w:rPr>
      </w:pPr>
      <w:r w:rsidRPr="00835B2E">
        <w:rPr>
          <w:rFonts w:eastAsia="Times New Roman" w:cs="Arial"/>
          <w:b/>
          <w:bCs/>
          <w:snapToGrid w:val="0"/>
          <w:sz w:val="24"/>
          <w:szCs w:val="24"/>
          <w:lang w:eastAsia="en-AU"/>
        </w:rPr>
        <w:t>Outcome:</w:t>
      </w:r>
    </w:p>
    <w:p w14:paraId="70609BA6" w14:textId="50B7FD3D" w:rsidR="002E7E9A" w:rsidRPr="002E7E9A" w:rsidRDefault="00835B2E" w:rsidP="008349D6">
      <w:pPr>
        <w:spacing w:after="120" w:line="240" w:lineRule="auto"/>
        <w:jc w:val="both"/>
        <w:rPr>
          <w:rFonts w:eastAsia="Times New Roman" w:cs="Arial"/>
          <w:snapToGrid w:val="0"/>
          <w:sz w:val="24"/>
          <w:szCs w:val="24"/>
          <w:lang w:eastAsia="en-AU"/>
        </w:rPr>
      </w:pPr>
      <w:r w:rsidRPr="00835B2E">
        <w:rPr>
          <w:rFonts w:eastAsia="Times New Roman" w:cs="Arial"/>
          <w:snapToGrid w:val="0"/>
          <w:sz w:val="24"/>
          <w:szCs w:val="24"/>
          <w:lang w:eastAsia="en-AU"/>
        </w:rPr>
        <w:t xml:space="preserve">Recommended </w:t>
      </w:r>
    </w:p>
    <w:p w14:paraId="6183D359" w14:textId="20F443CE" w:rsidR="00835B2E" w:rsidRPr="00835B2E" w:rsidRDefault="00835B2E" w:rsidP="008349D6">
      <w:pPr>
        <w:keepNext/>
        <w:keepLines/>
        <w:numPr>
          <w:ilvl w:val="0"/>
          <w:numId w:val="2"/>
        </w:numPr>
        <w:spacing w:before="240" w:after="120" w:line="240" w:lineRule="auto"/>
        <w:ind w:left="709" w:hanging="709"/>
        <w:jc w:val="both"/>
        <w:outlineLvl w:val="0"/>
        <w:rPr>
          <w:rFonts w:eastAsia="Times New Roman" w:cs="Arial"/>
          <w:b/>
          <w:snapToGrid w:val="0"/>
          <w:sz w:val="32"/>
          <w:szCs w:val="32"/>
        </w:rPr>
      </w:pPr>
      <w:r w:rsidRPr="00835B2E">
        <w:rPr>
          <w:rFonts w:eastAsia="Times New Roman" w:cs="Arial"/>
          <w:b/>
          <w:snapToGrid w:val="0"/>
          <w:sz w:val="32"/>
          <w:szCs w:val="32"/>
        </w:rPr>
        <w:t>Recommended listing</w:t>
      </w:r>
    </w:p>
    <w:p w14:paraId="55D6F006" w14:textId="598AADCC" w:rsidR="00835B2E" w:rsidRPr="002170C7" w:rsidRDefault="00835B2E" w:rsidP="008349D6">
      <w:pPr>
        <w:pStyle w:val="3Bodytext"/>
        <w:jc w:val="both"/>
      </w:pPr>
      <w:r w:rsidRPr="00851749">
        <w:t xml:space="preserve">Add new </w:t>
      </w:r>
      <w:r w:rsidR="00F00A11">
        <w:t>item</w:t>
      </w:r>
      <w:r w:rsidR="00817C41">
        <w:t xml:space="preserve"> for Moderate to Severe Ulcerative Colitis (11640) with restriction wording consistent with 12347W and for Severe Crohn disease (11290) with restriction wording consistent with 12373F</w:t>
      </w:r>
      <w:r w:rsidRPr="00851749">
        <w:t>:</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9"/>
        <w:gridCol w:w="811"/>
        <w:gridCol w:w="950"/>
        <w:gridCol w:w="801"/>
        <w:gridCol w:w="1228"/>
        <w:gridCol w:w="1917"/>
      </w:tblGrid>
      <w:tr w:rsidR="00835B2E" w:rsidRPr="00C94A6F" w14:paraId="589A0BFC" w14:textId="77777777" w:rsidTr="00BE4354">
        <w:trPr>
          <w:cantSplit/>
          <w:trHeight w:val="499"/>
        </w:trPr>
        <w:tc>
          <w:tcPr>
            <w:tcW w:w="1835" w:type="pct"/>
          </w:tcPr>
          <w:p w14:paraId="1EACBF6C" w14:textId="77777777" w:rsidR="00835B2E" w:rsidRPr="000F79EA" w:rsidRDefault="00835B2E" w:rsidP="002458E1">
            <w:pPr>
              <w:keepNext/>
              <w:spacing w:before="40" w:after="40" w:line="240" w:lineRule="auto"/>
              <w:rPr>
                <w:rFonts w:ascii="Arial Narrow" w:eastAsia="Calibri" w:hAnsi="Arial Narrow"/>
                <w:b/>
                <w:bCs/>
                <w:sz w:val="20"/>
                <w:szCs w:val="20"/>
              </w:rPr>
            </w:pPr>
            <w:r w:rsidRPr="000F79EA">
              <w:rPr>
                <w:rFonts w:ascii="Arial Narrow" w:eastAsia="Calibri" w:hAnsi="Arial Narrow"/>
                <w:b/>
                <w:bCs/>
                <w:sz w:val="20"/>
                <w:szCs w:val="20"/>
              </w:rPr>
              <w:t>Name, restriction, manner of administration, form</w:t>
            </w:r>
          </w:p>
        </w:tc>
        <w:tc>
          <w:tcPr>
            <w:tcW w:w="450" w:type="pct"/>
          </w:tcPr>
          <w:p w14:paraId="6438500C" w14:textId="77777777" w:rsidR="00835B2E" w:rsidRPr="000F79EA" w:rsidRDefault="00835B2E" w:rsidP="002458E1">
            <w:pPr>
              <w:keepNext/>
              <w:spacing w:before="40" w:after="40"/>
              <w:jc w:val="center"/>
              <w:rPr>
                <w:rFonts w:ascii="Arial Narrow" w:eastAsia="Calibri" w:hAnsi="Arial Narrow"/>
                <w:b/>
                <w:bCs/>
                <w:sz w:val="20"/>
                <w:szCs w:val="20"/>
              </w:rPr>
            </w:pPr>
            <w:r w:rsidRPr="000F79EA">
              <w:rPr>
                <w:rFonts w:ascii="Arial Narrow" w:eastAsia="Calibri" w:hAnsi="Arial Narrow"/>
                <w:b/>
                <w:bCs/>
                <w:sz w:val="20"/>
                <w:szCs w:val="20"/>
              </w:rPr>
              <w:t xml:space="preserve">Max. Qty </w:t>
            </w:r>
          </w:p>
          <w:p w14:paraId="5F63D6F1" w14:textId="77777777" w:rsidR="00835B2E" w:rsidRPr="000F79EA" w:rsidRDefault="00835B2E" w:rsidP="002458E1">
            <w:pPr>
              <w:keepNext/>
              <w:spacing w:before="40" w:after="40" w:line="240" w:lineRule="auto"/>
              <w:jc w:val="center"/>
              <w:rPr>
                <w:rFonts w:ascii="Arial Narrow" w:eastAsia="Calibri" w:hAnsi="Arial Narrow"/>
                <w:b/>
                <w:bCs/>
                <w:sz w:val="20"/>
                <w:szCs w:val="20"/>
              </w:rPr>
            </w:pPr>
            <w:r w:rsidRPr="000F79EA">
              <w:rPr>
                <w:rFonts w:ascii="Arial Narrow" w:eastAsia="Calibri" w:hAnsi="Arial Narrow"/>
                <w:b/>
                <w:bCs/>
                <w:sz w:val="20"/>
                <w:szCs w:val="20"/>
              </w:rPr>
              <w:t>(packs)</w:t>
            </w:r>
          </w:p>
        </w:tc>
        <w:tc>
          <w:tcPr>
            <w:tcW w:w="527" w:type="pct"/>
          </w:tcPr>
          <w:p w14:paraId="1439BBB0" w14:textId="77777777" w:rsidR="00835B2E" w:rsidRPr="000F79EA" w:rsidRDefault="00835B2E" w:rsidP="002458E1">
            <w:pPr>
              <w:keepNext/>
              <w:spacing w:before="40" w:after="40"/>
              <w:jc w:val="center"/>
              <w:rPr>
                <w:rFonts w:ascii="Arial Narrow" w:eastAsia="Calibri" w:hAnsi="Arial Narrow"/>
                <w:b/>
                <w:bCs/>
                <w:sz w:val="20"/>
                <w:szCs w:val="20"/>
              </w:rPr>
            </w:pPr>
            <w:r w:rsidRPr="000F79EA">
              <w:rPr>
                <w:rFonts w:ascii="Arial Narrow" w:eastAsia="Calibri" w:hAnsi="Arial Narrow"/>
                <w:b/>
                <w:bCs/>
                <w:sz w:val="20"/>
                <w:szCs w:val="20"/>
              </w:rPr>
              <w:t>Max. Qty</w:t>
            </w:r>
          </w:p>
          <w:p w14:paraId="05E20424" w14:textId="77777777" w:rsidR="00835B2E" w:rsidRPr="000F79EA" w:rsidRDefault="00835B2E" w:rsidP="002458E1">
            <w:pPr>
              <w:keepNext/>
              <w:spacing w:before="40" w:after="40" w:line="240" w:lineRule="auto"/>
              <w:jc w:val="center"/>
              <w:rPr>
                <w:rFonts w:ascii="Arial Narrow" w:eastAsia="Calibri" w:hAnsi="Arial Narrow"/>
                <w:b/>
                <w:bCs/>
                <w:sz w:val="20"/>
                <w:szCs w:val="20"/>
              </w:rPr>
            </w:pPr>
            <w:r w:rsidRPr="000F79EA">
              <w:rPr>
                <w:rFonts w:ascii="Arial Narrow" w:eastAsia="Calibri" w:hAnsi="Arial Narrow"/>
                <w:b/>
                <w:bCs/>
                <w:sz w:val="20"/>
                <w:szCs w:val="20"/>
              </w:rPr>
              <w:t>(units)</w:t>
            </w:r>
          </w:p>
        </w:tc>
        <w:tc>
          <w:tcPr>
            <w:tcW w:w="444" w:type="pct"/>
          </w:tcPr>
          <w:p w14:paraId="4AC58B34" w14:textId="77777777" w:rsidR="00835B2E" w:rsidRPr="000F79EA" w:rsidRDefault="00835B2E" w:rsidP="002458E1">
            <w:pPr>
              <w:keepNext/>
              <w:spacing w:before="40" w:after="40" w:line="240" w:lineRule="auto"/>
              <w:jc w:val="center"/>
              <w:rPr>
                <w:rFonts w:ascii="Arial Narrow" w:eastAsia="Calibri" w:hAnsi="Arial Narrow"/>
                <w:b/>
                <w:bCs/>
                <w:sz w:val="20"/>
                <w:szCs w:val="20"/>
              </w:rPr>
            </w:pPr>
            <w:r w:rsidRPr="000F79EA">
              <w:rPr>
                <w:rFonts w:ascii="Arial Narrow" w:eastAsia="Calibri" w:hAnsi="Arial Narrow"/>
                <w:b/>
                <w:bCs/>
                <w:sz w:val="20"/>
                <w:szCs w:val="20"/>
              </w:rPr>
              <w:t>No. of repeats</w:t>
            </w:r>
          </w:p>
        </w:tc>
        <w:tc>
          <w:tcPr>
            <w:tcW w:w="681" w:type="pct"/>
          </w:tcPr>
          <w:p w14:paraId="177A3797" w14:textId="77777777" w:rsidR="00835B2E" w:rsidRPr="000F79EA" w:rsidRDefault="00835B2E" w:rsidP="002458E1">
            <w:pPr>
              <w:keepNext/>
              <w:spacing w:before="40" w:after="40"/>
              <w:jc w:val="center"/>
              <w:rPr>
                <w:rFonts w:ascii="Arial Narrow" w:eastAsia="Calibri" w:hAnsi="Arial Narrow"/>
                <w:b/>
                <w:bCs/>
                <w:sz w:val="20"/>
                <w:szCs w:val="20"/>
              </w:rPr>
            </w:pPr>
            <w:r w:rsidRPr="000F79EA">
              <w:rPr>
                <w:rFonts w:ascii="Arial Narrow" w:eastAsia="Calibri" w:hAnsi="Arial Narrow"/>
                <w:b/>
                <w:bCs/>
                <w:sz w:val="20"/>
                <w:szCs w:val="20"/>
              </w:rPr>
              <w:t xml:space="preserve">PBS item </w:t>
            </w:r>
          </w:p>
          <w:p w14:paraId="46B34C56" w14:textId="77777777" w:rsidR="00835B2E" w:rsidRPr="000F79EA" w:rsidRDefault="00835B2E" w:rsidP="002458E1">
            <w:pPr>
              <w:keepNext/>
              <w:spacing w:before="40" w:after="40" w:line="240" w:lineRule="auto"/>
              <w:jc w:val="center"/>
              <w:rPr>
                <w:rFonts w:ascii="Arial Narrow" w:eastAsia="Calibri" w:hAnsi="Arial Narrow"/>
                <w:b/>
                <w:bCs/>
                <w:sz w:val="20"/>
                <w:szCs w:val="20"/>
              </w:rPr>
            </w:pPr>
            <w:r w:rsidRPr="000F79EA">
              <w:rPr>
                <w:rFonts w:ascii="Arial Narrow" w:eastAsia="Calibri" w:hAnsi="Arial Narrow"/>
                <w:b/>
                <w:bCs/>
                <w:sz w:val="20"/>
                <w:szCs w:val="20"/>
              </w:rPr>
              <w:t>code</w:t>
            </w:r>
          </w:p>
        </w:tc>
        <w:tc>
          <w:tcPr>
            <w:tcW w:w="1064" w:type="pct"/>
          </w:tcPr>
          <w:p w14:paraId="678446B9" w14:textId="77777777" w:rsidR="00835B2E" w:rsidRPr="000F79EA" w:rsidRDefault="00835B2E" w:rsidP="002458E1">
            <w:pPr>
              <w:keepNext/>
              <w:spacing w:before="40" w:after="40" w:line="240" w:lineRule="auto"/>
              <w:rPr>
                <w:rFonts w:ascii="Arial Narrow" w:eastAsia="Calibri" w:hAnsi="Arial Narrow"/>
                <w:sz w:val="20"/>
                <w:szCs w:val="20"/>
              </w:rPr>
            </w:pPr>
            <w:r w:rsidRPr="000F79EA">
              <w:rPr>
                <w:rFonts w:ascii="Arial Narrow" w:eastAsia="Calibri" w:hAnsi="Arial Narrow"/>
                <w:b/>
                <w:sz w:val="20"/>
                <w:szCs w:val="20"/>
              </w:rPr>
              <w:t>Proprietary name and manufacturer</w:t>
            </w:r>
          </w:p>
        </w:tc>
      </w:tr>
      <w:tr w:rsidR="00835B2E" w:rsidRPr="00C94A6F" w14:paraId="10E5E031" w14:textId="77777777" w:rsidTr="00BE4354">
        <w:trPr>
          <w:cantSplit/>
          <w:trHeight w:val="870"/>
        </w:trPr>
        <w:tc>
          <w:tcPr>
            <w:tcW w:w="1835" w:type="pct"/>
          </w:tcPr>
          <w:p w14:paraId="28CAA827" w14:textId="77777777" w:rsidR="00835B2E" w:rsidRPr="000F79EA" w:rsidRDefault="00835B2E" w:rsidP="002458E1">
            <w:pPr>
              <w:keepNext/>
              <w:spacing w:after="120" w:line="240" w:lineRule="auto"/>
              <w:rPr>
                <w:rFonts w:ascii="Arial Narrow" w:eastAsia="Times New Roman" w:hAnsi="Arial Narrow" w:cs="Arial"/>
                <w:bCs/>
                <w:sz w:val="20"/>
                <w:szCs w:val="20"/>
              </w:rPr>
            </w:pPr>
            <w:r w:rsidRPr="000F79EA">
              <w:rPr>
                <w:rFonts w:ascii="Arial Narrow" w:eastAsia="Times New Roman" w:hAnsi="Arial Narrow" w:cs="Arial"/>
                <w:bCs/>
                <w:sz w:val="20"/>
                <w:szCs w:val="20"/>
              </w:rPr>
              <w:t xml:space="preserve">ADALIMUMAB  </w:t>
            </w:r>
          </w:p>
          <w:p w14:paraId="01A19F56" w14:textId="77777777" w:rsidR="00835B2E" w:rsidRPr="000F79EA" w:rsidRDefault="00835B2E" w:rsidP="002458E1">
            <w:pPr>
              <w:keepNext/>
              <w:spacing w:before="40" w:after="40" w:line="240" w:lineRule="auto"/>
              <w:rPr>
                <w:rFonts w:ascii="Arial Narrow" w:eastAsia="Times New Roman" w:hAnsi="Arial Narrow" w:cs="Arial"/>
                <w:bCs/>
                <w:sz w:val="20"/>
                <w:szCs w:val="20"/>
              </w:rPr>
            </w:pPr>
            <w:r w:rsidRPr="000F79EA">
              <w:rPr>
                <w:rFonts w:ascii="Arial Narrow" w:eastAsia="Calibri" w:hAnsi="Arial Narrow"/>
                <w:sz w:val="20"/>
                <w:szCs w:val="20"/>
              </w:rPr>
              <w:t>adalimumab 80 mg/0.8 mL injection, 0.8 mL syringe</w:t>
            </w:r>
          </w:p>
        </w:tc>
        <w:tc>
          <w:tcPr>
            <w:tcW w:w="450" w:type="pct"/>
            <w:tcBorders>
              <w:top w:val="nil"/>
            </w:tcBorders>
          </w:tcPr>
          <w:p w14:paraId="306A5E71" w14:textId="77777777" w:rsidR="00835B2E" w:rsidRPr="000F79EA" w:rsidRDefault="00835B2E" w:rsidP="002458E1">
            <w:pPr>
              <w:keepNext/>
              <w:spacing w:after="120" w:line="240" w:lineRule="auto"/>
              <w:jc w:val="center"/>
              <w:rPr>
                <w:rFonts w:ascii="Arial Narrow" w:eastAsia="Times New Roman" w:hAnsi="Arial Narrow" w:cs="Arial"/>
                <w:bCs/>
                <w:sz w:val="20"/>
                <w:szCs w:val="20"/>
              </w:rPr>
            </w:pPr>
            <w:r w:rsidRPr="000F79EA">
              <w:rPr>
                <w:rFonts w:ascii="Arial Narrow" w:eastAsia="Times New Roman" w:hAnsi="Arial Narrow" w:cs="Arial"/>
                <w:bCs/>
                <w:sz w:val="20"/>
                <w:szCs w:val="20"/>
              </w:rPr>
              <w:t>1</w:t>
            </w:r>
          </w:p>
        </w:tc>
        <w:tc>
          <w:tcPr>
            <w:tcW w:w="527" w:type="pct"/>
            <w:tcBorders>
              <w:top w:val="nil"/>
            </w:tcBorders>
          </w:tcPr>
          <w:p w14:paraId="7BB5D15E" w14:textId="77777777" w:rsidR="00835B2E" w:rsidRPr="000F79EA" w:rsidRDefault="00835B2E" w:rsidP="002458E1">
            <w:pPr>
              <w:keepNext/>
              <w:spacing w:after="120" w:line="240" w:lineRule="auto"/>
              <w:jc w:val="center"/>
              <w:rPr>
                <w:rFonts w:ascii="Arial Narrow" w:eastAsia="Times New Roman" w:hAnsi="Arial Narrow" w:cs="Arial"/>
                <w:bCs/>
                <w:sz w:val="20"/>
                <w:szCs w:val="20"/>
              </w:rPr>
            </w:pPr>
            <w:r w:rsidRPr="000F79EA">
              <w:rPr>
                <w:rFonts w:ascii="Arial Narrow" w:eastAsia="Times New Roman" w:hAnsi="Arial Narrow" w:cs="Arial"/>
                <w:bCs/>
                <w:sz w:val="20"/>
                <w:szCs w:val="20"/>
              </w:rPr>
              <w:t>1</w:t>
            </w:r>
          </w:p>
        </w:tc>
        <w:tc>
          <w:tcPr>
            <w:tcW w:w="444" w:type="pct"/>
            <w:tcBorders>
              <w:top w:val="nil"/>
            </w:tcBorders>
          </w:tcPr>
          <w:p w14:paraId="092DF0F6" w14:textId="77777777" w:rsidR="00835B2E" w:rsidRPr="000F79EA" w:rsidRDefault="00835B2E" w:rsidP="002458E1">
            <w:pPr>
              <w:keepNext/>
              <w:spacing w:after="120" w:line="240" w:lineRule="auto"/>
              <w:jc w:val="center"/>
              <w:rPr>
                <w:rFonts w:ascii="Arial Narrow" w:eastAsia="Times New Roman" w:hAnsi="Arial Narrow" w:cs="Arial"/>
                <w:bCs/>
                <w:sz w:val="20"/>
                <w:szCs w:val="20"/>
              </w:rPr>
            </w:pPr>
            <w:r w:rsidRPr="000F79EA">
              <w:rPr>
                <w:rFonts w:ascii="Arial Narrow" w:eastAsia="Times New Roman" w:hAnsi="Arial Narrow" w:cs="Arial"/>
                <w:bCs/>
                <w:sz w:val="20"/>
                <w:szCs w:val="20"/>
              </w:rPr>
              <w:t>0</w:t>
            </w:r>
          </w:p>
        </w:tc>
        <w:tc>
          <w:tcPr>
            <w:tcW w:w="681" w:type="pct"/>
            <w:tcBorders>
              <w:top w:val="nil"/>
            </w:tcBorders>
          </w:tcPr>
          <w:p w14:paraId="4281B527" w14:textId="77777777" w:rsidR="00835B2E" w:rsidRPr="000F79EA" w:rsidRDefault="00835B2E" w:rsidP="002458E1">
            <w:pPr>
              <w:keepNext/>
              <w:spacing w:after="120" w:line="240" w:lineRule="auto"/>
              <w:jc w:val="center"/>
              <w:rPr>
                <w:rFonts w:ascii="Arial Narrow" w:eastAsia="Times New Roman" w:hAnsi="Arial Narrow" w:cs="Arial"/>
                <w:bCs/>
                <w:sz w:val="20"/>
                <w:szCs w:val="20"/>
              </w:rPr>
            </w:pPr>
            <w:r w:rsidRPr="000F79EA">
              <w:rPr>
                <w:rFonts w:ascii="Arial Narrow" w:eastAsia="Times New Roman" w:hAnsi="Arial Narrow" w:cs="Arial"/>
                <w:bCs/>
                <w:sz w:val="20"/>
                <w:szCs w:val="20"/>
              </w:rPr>
              <w:t>NEW</w:t>
            </w:r>
          </w:p>
        </w:tc>
        <w:tc>
          <w:tcPr>
            <w:tcW w:w="1064" w:type="pct"/>
            <w:tcBorders>
              <w:top w:val="nil"/>
            </w:tcBorders>
          </w:tcPr>
          <w:p w14:paraId="050F8452" w14:textId="77777777" w:rsidR="00835B2E" w:rsidRPr="000F79EA" w:rsidRDefault="00835B2E" w:rsidP="002458E1">
            <w:pPr>
              <w:keepNext/>
              <w:spacing w:after="120" w:line="240" w:lineRule="auto"/>
              <w:rPr>
                <w:rFonts w:ascii="Arial Narrow" w:eastAsia="Times New Roman" w:hAnsi="Arial Narrow" w:cs="Arial"/>
                <w:bCs/>
                <w:sz w:val="20"/>
                <w:szCs w:val="20"/>
              </w:rPr>
            </w:pPr>
            <w:r w:rsidRPr="000F79EA">
              <w:rPr>
                <w:rFonts w:ascii="Arial Narrow" w:eastAsia="Times New Roman" w:hAnsi="Arial Narrow" w:cs="Arial"/>
                <w:bCs/>
                <w:sz w:val="20"/>
                <w:szCs w:val="20"/>
              </w:rPr>
              <w:t xml:space="preserve">Humira® </w:t>
            </w:r>
          </w:p>
          <w:p w14:paraId="3F53E786" w14:textId="77777777" w:rsidR="00835B2E" w:rsidRPr="000F79EA" w:rsidRDefault="00835B2E" w:rsidP="002458E1">
            <w:pPr>
              <w:keepNext/>
              <w:spacing w:after="120" w:line="240" w:lineRule="auto"/>
              <w:rPr>
                <w:rFonts w:ascii="Arial Narrow" w:eastAsia="Times New Roman" w:hAnsi="Arial Narrow" w:cs="Arial"/>
                <w:bCs/>
                <w:sz w:val="20"/>
                <w:szCs w:val="20"/>
              </w:rPr>
            </w:pPr>
            <w:r w:rsidRPr="000F79EA">
              <w:rPr>
                <w:rFonts w:ascii="Arial Narrow" w:eastAsia="Times New Roman" w:hAnsi="Arial Narrow" w:cs="Arial"/>
                <w:bCs/>
                <w:sz w:val="20"/>
                <w:szCs w:val="20"/>
              </w:rPr>
              <w:t xml:space="preserve">AbbVie Pty Ltd </w:t>
            </w:r>
          </w:p>
        </w:tc>
      </w:tr>
    </w:tbl>
    <w:p w14:paraId="5AFEDDCB" w14:textId="77777777" w:rsidR="00817C41" w:rsidRDefault="00817C41" w:rsidP="0083189A">
      <w:pPr>
        <w:pStyle w:val="3Bodytext"/>
        <w:numPr>
          <w:ilvl w:val="0"/>
          <w:numId w:val="0"/>
        </w:numPr>
      </w:pPr>
      <w:bookmarkStart w:id="23" w:name="_Hlk76377978"/>
    </w:p>
    <w:p w14:paraId="4B8C882A" w14:textId="32EE4DFD" w:rsidR="00974CA0" w:rsidRDefault="00A570F8" w:rsidP="008349D6">
      <w:pPr>
        <w:pStyle w:val="3Bodytext"/>
        <w:jc w:val="both"/>
      </w:pPr>
      <w:r>
        <w:t>Amend the</w:t>
      </w:r>
      <w:r w:rsidR="0013615C">
        <w:t xml:space="preserve"> following</w:t>
      </w:r>
      <w:r>
        <w:t xml:space="preserve"> Administrative Advice in</w:t>
      </w:r>
      <w:r w:rsidR="001264F8">
        <w:t xml:space="preserve"> 12374G </w:t>
      </w:r>
      <w:r>
        <w:t xml:space="preserve">and flow on to </w:t>
      </w:r>
      <w:r w:rsidR="00144216">
        <w:t xml:space="preserve">the new item listed above for Moderate to Severe Ulcerative Colitis, </w:t>
      </w:r>
      <w:r w:rsidR="0013615C" w:rsidRPr="0013615C">
        <w:t>12347W</w:t>
      </w:r>
      <w:r w:rsidR="0013615C">
        <w:t>, 12346T, 12359L, 12382Q, 12344Q</w:t>
      </w:r>
      <w:r w:rsidR="0098186A">
        <w:t>, 10944B</w:t>
      </w:r>
      <w:r w:rsidR="00822138">
        <w:t xml:space="preserve"> and </w:t>
      </w:r>
      <w:r w:rsidR="0098186A">
        <w:t>12333</w:t>
      </w:r>
      <w:r w:rsidR="00822138">
        <w:t>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974CA0" w:rsidRPr="00120A12" w14:paraId="1A354136" w14:textId="77777777" w:rsidTr="00BE4354">
        <w:trPr>
          <w:trHeight w:val="498"/>
        </w:trPr>
        <w:tc>
          <w:tcPr>
            <w:tcW w:w="544" w:type="pct"/>
            <w:vAlign w:val="center"/>
          </w:tcPr>
          <w:p w14:paraId="3947A6B7" w14:textId="77777777" w:rsidR="00974CA0" w:rsidRPr="000F79EA" w:rsidRDefault="00974CA0" w:rsidP="00DD7761">
            <w:pPr>
              <w:jc w:val="center"/>
              <w:rPr>
                <w:rFonts w:ascii="Arial Narrow" w:hAnsi="Arial Narrow"/>
                <w:color w:val="333333"/>
                <w:sz w:val="20"/>
                <w:szCs w:val="20"/>
              </w:rPr>
            </w:pPr>
            <w:r w:rsidRPr="000F79EA">
              <w:rPr>
                <w:rFonts w:ascii="Arial Narrow" w:hAnsi="Arial Narrow"/>
                <w:color w:val="333333"/>
                <w:sz w:val="20"/>
                <w:szCs w:val="20"/>
              </w:rPr>
              <w:t>Edit</w:t>
            </w:r>
          </w:p>
          <w:p w14:paraId="0CD39898" w14:textId="77777777" w:rsidR="00974CA0" w:rsidRPr="000F79EA" w:rsidRDefault="00974CA0" w:rsidP="00DD7761">
            <w:pPr>
              <w:jc w:val="center"/>
              <w:rPr>
                <w:rFonts w:ascii="Arial Narrow" w:hAnsi="Arial Narrow"/>
                <w:color w:val="333333"/>
                <w:sz w:val="20"/>
                <w:szCs w:val="20"/>
              </w:rPr>
            </w:pPr>
            <w:r w:rsidRPr="000F79EA">
              <w:rPr>
                <w:rFonts w:ascii="Arial Narrow" w:hAnsi="Arial Narrow"/>
                <w:color w:val="333333"/>
                <w:sz w:val="20"/>
                <w:szCs w:val="20"/>
              </w:rPr>
              <w:t>27132</w:t>
            </w:r>
          </w:p>
        </w:tc>
        <w:tc>
          <w:tcPr>
            <w:tcW w:w="4456" w:type="pct"/>
            <w:vAlign w:val="center"/>
          </w:tcPr>
          <w:p w14:paraId="2C91B817" w14:textId="77777777" w:rsidR="00974CA0" w:rsidRPr="000F79EA" w:rsidRDefault="00974CA0" w:rsidP="00DD7761">
            <w:pPr>
              <w:spacing w:after="120"/>
              <w:rPr>
                <w:rFonts w:ascii="Arial Narrow" w:hAnsi="Arial Narrow"/>
                <w:b/>
                <w:bCs/>
                <w:color w:val="333333"/>
                <w:sz w:val="20"/>
                <w:szCs w:val="20"/>
              </w:rPr>
            </w:pPr>
            <w:r w:rsidRPr="000F79EA">
              <w:rPr>
                <w:rFonts w:ascii="Arial Narrow" w:hAnsi="Arial Narrow"/>
                <w:b/>
                <w:bCs/>
                <w:color w:val="333333"/>
                <w:sz w:val="20"/>
                <w:szCs w:val="20"/>
              </w:rPr>
              <w:t>Administrative Advice:</w:t>
            </w:r>
          </w:p>
          <w:p w14:paraId="6D501F06" w14:textId="77777777" w:rsidR="00974CA0" w:rsidRPr="000F79EA" w:rsidRDefault="00974CA0" w:rsidP="00DD7761">
            <w:pPr>
              <w:spacing w:after="120"/>
              <w:rPr>
                <w:rFonts w:ascii="Arial Narrow" w:hAnsi="Arial Narrow"/>
                <w:color w:val="333333"/>
                <w:sz w:val="20"/>
                <w:szCs w:val="20"/>
              </w:rPr>
            </w:pPr>
            <w:r w:rsidRPr="000F79EA">
              <w:rPr>
                <w:rFonts w:ascii="Arial Narrow" w:eastAsia="Times New Roman" w:hAnsi="Arial Narrow" w:cs="Open Sans"/>
                <w:color w:val="333333"/>
                <w:sz w:val="20"/>
                <w:szCs w:val="20"/>
                <w:lang w:eastAsia="en-AU"/>
              </w:rPr>
              <w:t>Two completed authority prescriptions should be submitted with every initial application for this biological medicine.</w:t>
            </w:r>
          </w:p>
          <w:p w14:paraId="35C30CC3" w14:textId="77777777" w:rsidR="00974CA0" w:rsidRPr="000F79EA" w:rsidRDefault="00974CA0" w:rsidP="00DD7761">
            <w:pPr>
              <w:shd w:val="clear" w:color="auto" w:fill="FFFFFF"/>
              <w:spacing w:after="120" w:line="240" w:lineRule="auto"/>
              <w:textAlignment w:val="baseline"/>
              <w:rPr>
                <w:rFonts w:ascii="Arial Narrow" w:eastAsia="Times New Roman" w:hAnsi="Arial Narrow" w:cs="Open Sans"/>
                <w:color w:val="333333"/>
                <w:sz w:val="20"/>
                <w:szCs w:val="20"/>
                <w:lang w:eastAsia="en-AU"/>
              </w:rPr>
            </w:pPr>
            <w:r w:rsidRPr="000F79EA">
              <w:rPr>
                <w:rFonts w:ascii="Arial Narrow" w:eastAsia="Times New Roman" w:hAnsi="Arial Narrow" w:cs="Open Sans"/>
                <w:b/>
                <w:bCs/>
                <w:color w:val="333333"/>
                <w:sz w:val="20"/>
                <w:szCs w:val="20"/>
                <w:bdr w:val="none" w:sz="0" w:space="0" w:color="auto" w:frame="1"/>
                <w:lang w:eastAsia="en-AU"/>
              </w:rPr>
              <w:t>Prescribing the 40 mg presentation:</w:t>
            </w:r>
          </w:p>
          <w:p w14:paraId="16CD57C1" w14:textId="77777777" w:rsidR="00974CA0" w:rsidRPr="000F79EA" w:rsidRDefault="00974CA0" w:rsidP="00DD7761">
            <w:pPr>
              <w:shd w:val="clear" w:color="auto" w:fill="FFFFFF"/>
              <w:spacing w:after="120" w:line="240" w:lineRule="auto"/>
              <w:textAlignment w:val="baseline"/>
              <w:rPr>
                <w:rFonts w:ascii="Arial Narrow" w:eastAsia="Times New Roman" w:hAnsi="Arial Narrow" w:cs="Open Sans"/>
                <w:color w:val="333333"/>
                <w:sz w:val="20"/>
                <w:szCs w:val="20"/>
                <w:lang w:eastAsia="en-AU"/>
              </w:rPr>
            </w:pPr>
            <w:r w:rsidRPr="000F79EA">
              <w:rPr>
                <w:rFonts w:ascii="Arial Narrow" w:eastAsia="Times New Roman" w:hAnsi="Arial Narrow" w:cs="Open Sans"/>
                <w:color w:val="333333"/>
                <w:sz w:val="20"/>
                <w:szCs w:val="20"/>
                <w:lang w:eastAsia="en-AU"/>
              </w:rPr>
              <w:t>For patients weighing at least 40 kg, one prescription should be for the induction doses, containing a quantity of 6 doses of 40 mg and no repeats and the second prescription should be written for 2 doses of 40 mg and 2 repeats.</w:t>
            </w:r>
          </w:p>
          <w:p w14:paraId="5EAC4274" w14:textId="77777777" w:rsidR="00974CA0" w:rsidRPr="000F79EA" w:rsidRDefault="00974CA0" w:rsidP="00DD7761">
            <w:pPr>
              <w:shd w:val="clear" w:color="auto" w:fill="FFFFFF"/>
              <w:spacing w:after="120" w:line="240" w:lineRule="auto"/>
              <w:textAlignment w:val="baseline"/>
              <w:rPr>
                <w:rFonts w:ascii="Arial Narrow" w:eastAsia="Times New Roman" w:hAnsi="Arial Narrow" w:cs="Open Sans"/>
                <w:i/>
                <w:iCs/>
                <w:color w:val="333333"/>
                <w:sz w:val="20"/>
                <w:szCs w:val="20"/>
                <w:lang w:eastAsia="en-AU"/>
              </w:rPr>
            </w:pPr>
            <w:r w:rsidRPr="000F79EA">
              <w:rPr>
                <w:rFonts w:ascii="Arial Narrow" w:eastAsia="Times New Roman" w:hAnsi="Arial Narrow" w:cs="Open Sans"/>
                <w:i/>
                <w:iCs/>
                <w:color w:val="333333"/>
                <w:sz w:val="20"/>
                <w:szCs w:val="20"/>
                <w:lang w:eastAsia="en-AU"/>
              </w:rPr>
              <w:t xml:space="preserve">For patients weighing </w:t>
            </w:r>
            <w:r w:rsidRPr="000F79EA">
              <w:rPr>
                <w:rFonts w:ascii="Arial Narrow" w:eastAsia="Times New Roman" w:hAnsi="Arial Narrow" w:cs="Open Sans"/>
                <w:i/>
                <w:iCs/>
                <w:sz w:val="20"/>
                <w:szCs w:val="20"/>
                <w:lang w:eastAsia="en-AU"/>
              </w:rPr>
              <w:t>less than 40 kg, one prescription should be written for 2 doses of 40 mg with no repeats and the second prescription should be written for 2 doses of 20 mg with 3 repeats.</w:t>
            </w:r>
          </w:p>
          <w:p w14:paraId="117E56F4" w14:textId="77777777" w:rsidR="00974CA0" w:rsidRPr="000F79EA" w:rsidRDefault="00974CA0" w:rsidP="00DD7761">
            <w:pPr>
              <w:shd w:val="clear" w:color="auto" w:fill="FFFFFF"/>
              <w:spacing w:after="120" w:line="240" w:lineRule="auto"/>
              <w:textAlignment w:val="baseline"/>
              <w:rPr>
                <w:rFonts w:ascii="Arial Narrow" w:eastAsia="Times New Roman" w:hAnsi="Arial Narrow" w:cs="Open Sans"/>
                <w:color w:val="333333"/>
                <w:sz w:val="20"/>
                <w:szCs w:val="20"/>
                <w:lang w:eastAsia="en-AU"/>
              </w:rPr>
            </w:pPr>
            <w:r w:rsidRPr="000F79EA">
              <w:rPr>
                <w:rFonts w:ascii="Arial Narrow" w:eastAsia="Times New Roman" w:hAnsi="Arial Narrow" w:cs="Open Sans"/>
                <w:b/>
                <w:bCs/>
                <w:color w:val="333333"/>
                <w:sz w:val="20"/>
                <w:szCs w:val="20"/>
                <w:bdr w:val="none" w:sz="0" w:space="0" w:color="auto" w:frame="1"/>
                <w:lang w:eastAsia="en-AU"/>
              </w:rPr>
              <w:t>Prescribing the 80 mg presentation:</w:t>
            </w:r>
          </w:p>
          <w:p w14:paraId="36DA76F4" w14:textId="77777777" w:rsidR="00974CA0" w:rsidRPr="000F79EA" w:rsidRDefault="00974CA0" w:rsidP="00DD7761">
            <w:pPr>
              <w:shd w:val="clear" w:color="auto" w:fill="FFFFFF"/>
              <w:spacing w:after="120" w:line="240" w:lineRule="auto"/>
              <w:textAlignment w:val="baseline"/>
              <w:rPr>
                <w:rFonts w:ascii="Arial Narrow" w:eastAsia="Times New Roman" w:hAnsi="Arial Narrow" w:cs="Open Sans"/>
                <w:color w:val="333333"/>
                <w:sz w:val="20"/>
                <w:szCs w:val="20"/>
                <w:lang w:eastAsia="en-AU"/>
              </w:rPr>
            </w:pPr>
            <w:r w:rsidRPr="000F79EA">
              <w:rPr>
                <w:rFonts w:ascii="Arial Narrow" w:eastAsia="Times New Roman" w:hAnsi="Arial Narrow" w:cs="Open Sans"/>
                <w:color w:val="333333"/>
                <w:sz w:val="20"/>
                <w:szCs w:val="20"/>
                <w:lang w:eastAsia="en-AU"/>
              </w:rPr>
              <w:t>For patients weighing at least 40 kg, one prescription should be for the 80 mg presentation with a quantity of 3 units and zero repeats. This will enable doses at week 0 and week 2 to be completed. The second prescription should be written for 2 doses of 40 mg and 2 repeats.</w:t>
            </w:r>
          </w:p>
          <w:p w14:paraId="76123DD6" w14:textId="77777777" w:rsidR="00974CA0" w:rsidRPr="000F79EA" w:rsidRDefault="00974CA0" w:rsidP="00DD7761">
            <w:pPr>
              <w:shd w:val="clear" w:color="auto" w:fill="FFFFFF"/>
              <w:spacing w:after="120" w:line="240" w:lineRule="auto"/>
              <w:textAlignment w:val="baseline"/>
              <w:rPr>
                <w:rFonts w:ascii="Arial Narrow" w:eastAsia="Times New Roman" w:hAnsi="Arial Narrow" w:cs="Open Sans"/>
                <w:strike/>
                <w:color w:val="333333"/>
                <w:sz w:val="20"/>
                <w:szCs w:val="20"/>
                <w:lang w:eastAsia="en-AU"/>
              </w:rPr>
            </w:pPr>
            <w:r w:rsidRPr="000F79EA">
              <w:rPr>
                <w:rFonts w:ascii="Arial Narrow" w:eastAsia="Times New Roman" w:hAnsi="Arial Narrow" w:cs="Open Sans"/>
                <w:b/>
                <w:bCs/>
                <w:strike/>
                <w:color w:val="333333"/>
                <w:sz w:val="20"/>
                <w:szCs w:val="20"/>
                <w:bdr w:val="none" w:sz="0" w:space="0" w:color="auto" w:frame="1"/>
                <w:lang w:eastAsia="en-AU"/>
              </w:rPr>
              <w:t>Patient weighing less than 40 kg:</w:t>
            </w:r>
          </w:p>
          <w:p w14:paraId="596887F9" w14:textId="286FAC59" w:rsidR="00974CA0" w:rsidRPr="000F79EA" w:rsidRDefault="00974CA0" w:rsidP="00974CA0">
            <w:pPr>
              <w:shd w:val="clear" w:color="auto" w:fill="FFFFFF"/>
              <w:spacing w:after="120" w:line="240" w:lineRule="auto"/>
              <w:textAlignment w:val="baseline"/>
              <w:rPr>
                <w:rFonts w:ascii="Arial Narrow" w:eastAsia="Times New Roman" w:hAnsi="Arial Narrow" w:cs="Open Sans"/>
                <w:color w:val="333333"/>
                <w:sz w:val="20"/>
                <w:szCs w:val="20"/>
                <w:lang w:eastAsia="en-AU"/>
              </w:rPr>
            </w:pPr>
            <w:r w:rsidRPr="000F79EA">
              <w:rPr>
                <w:rFonts w:ascii="Arial Narrow" w:eastAsia="Times New Roman" w:hAnsi="Arial Narrow" w:cs="Open Sans"/>
                <w:color w:val="333333"/>
                <w:sz w:val="20"/>
                <w:szCs w:val="20"/>
                <w:lang w:eastAsia="en-AU"/>
              </w:rPr>
              <w:t xml:space="preserve">For patients weighing less than 40 kg, one prescription should be written for </w:t>
            </w:r>
            <w:r w:rsidRPr="000F79EA">
              <w:rPr>
                <w:rFonts w:ascii="Arial Narrow" w:eastAsia="Times New Roman" w:hAnsi="Arial Narrow" w:cs="Open Sans"/>
                <w:strike/>
                <w:color w:val="333333"/>
                <w:sz w:val="20"/>
                <w:szCs w:val="20"/>
                <w:lang w:eastAsia="en-AU"/>
              </w:rPr>
              <w:t>2 doses of 40 mg</w:t>
            </w:r>
            <w:r w:rsidRPr="000F79EA">
              <w:rPr>
                <w:rFonts w:ascii="Arial Narrow" w:eastAsia="Times New Roman" w:hAnsi="Arial Narrow" w:cs="Open Sans"/>
                <w:color w:val="333333"/>
                <w:sz w:val="20"/>
                <w:szCs w:val="20"/>
                <w:lang w:eastAsia="en-AU"/>
              </w:rPr>
              <w:t xml:space="preserve"> </w:t>
            </w:r>
            <w:r w:rsidRPr="000F79EA">
              <w:rPr>
                <w:rFonts w:ascii="Arial Narrow" w:eastAsia="Times New Roman" w:hAnsi="Arial Narrow" w:cs="Open Sans"/>
                <w:i/>
                <w:iCs/>
                <w:color w:val="333333"/>
                <w:sz w:val="20"/>
                <w:szCs w:val="20"/>
                <w:lang w:eastAsia="en-AU"/>
              </w:rPr>
              <w:t>1 dose of 80 mg</w:t>
            </w:r>
            <w:r w:rsidRPr="000F79EA">
              <w:rPr>
                <w:rFonts w:ascii="Arial Narrow" w:eastAsia="Times New Roman" w:hAnsi="Arial Narrow" w:cs="Open Sans"/>
                <w:color w:val="333333"/>
                <w:sz w:val="20"/>
                <w:szCs w:val="20"/>
                <w:lang w:eastAsia="en-AU"/>
              </w:rPr>
              <w:t xml:space="preserve"> with no repeats and the second prescription should be written for 2 doses of 20 mg with 3 repeats.</w:t>
            </w:r>
          </w:p>
        </w:tc>
      </w:tr>
    </w:tbl>
    <w:p w14:paraId="163FD166" w14:textId="67799B90" w:rsidR="00A570F8" w:rsidRDefault="00A570F8" w:rsidP="00974CA0">
      <w:pPr>
        <w:rPr>
          <w:rFonts w:eastAsia="Times New Roman" w:cs="Arial"/>
          <w:sz w:val="24"/>
          <w:szCs w:val="24"/>
          <w:lang w:eastAsia="en-AU"/>
        </w:rPr>
      </w:pPr>
    </w:p>
    <w:p w14:paraId="38EAEB69" w14:textId="7349B50D" w:rsidR="00974CA0" w:rsidRPr="00E72ED3" w:rsidRDefault="00974CA0" w:rsidP="002321CC">
      <w:pPr>
        <w:pStyle w:val="3Bodytext"/>
        <w:numPr>
          <w:ilvl w:val="0"/>
          <w:numId w:val="0"/>
        </w:numPr>
        <w:ind w:left="720"/>
        <w:jc w:val="both"/>
      </w:pPr>
      <w:r>
        <w:t xml:space="preserve">Amend the </w:t>
      </w:r>
      <w:r w:rsidR="0013615C">
        <w:t xml:space="preserve">following </w:t>
      </w:r>
      <w:r>
        <w:t xml:space="preserve">Administrative Advice in 12426B and flow on to </w:t>
      </w:r>
      <w:r w:rsidR="00144216">
        <w:t xml:space="preserve">the new item listed above for Severe Crohn disease, </w:t>
      </w:r>
      <w:r w:rsidR="0013615C">
        <w:t xml:space="preserve">12373F, 12441T, </w:t>
      </w:r>
      <w:r w:rsidR="0098186A">
        <w:t>12338J, 12455M, 12392F, 12416L</w:t>
      </w:r>
      <w:r w:rsidR="00822138">
        <w:t xml:space="preserve"> and</w:t>
      </w:r>
      <w:r w:rsidR="0098186A">
        <w:t xml:space="preserve"> 10419J.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1264F8" w:rsidRPr="00284669" w14:paraId="619B80DA" w14:textId="77777777" w:rsidTr="00BE4354">
        <w:trPr>
          <w:trHeight w:val="498"/>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4003F66" w14:textId="77777777" w:rsidR="00974CA0" w:rsidRPr="000F79EA" w:rsidRDefault="00974CA0" w:rsidP="00974CA0">
            <w:pPr>
              <w:rPr>
                <w:rFonts w:ascii="Arial Narrow" w:hAnsi="Arial Narrow"/>
                <w:color w:val="333333"/>
                <w:sz w:val="20"/>
                <w:szCs w:val="20"/>
              </w:rPr>
            </w:pPr>
          </w:p>
          <w:p w14:paraId="062EFD21" w14:textId="5DC2900D" w:rsidR="001264F8" w:rsidRPr="000F79EA" w:rsidRDefault="001264F8" w:rsidP="001264F8">
            <w:pPr>
              <w:jc w:val="center"/>
              <w:rPr>
                <w:rFonts w:ascii="Arial Narrow" w:hAnsi="Arial Narrow"/>
                <w:color w:val="333333"/>
                <w:sz w:val="20"/>
                <w:szCs w:val="20"/>
              </w:rPr>
            </w:pPr>
            <w:r w:rsidRPr="000F79EA">
              <w:rPr>
                <w:rFonts w:ascii="Arial Narrow" w:hAnsi="Arial Narrow"/>
                <w:color w:val="333333"/>
                <w:sz w:val="20"/>
                <w:szCs w:val="20"/>
              </w:rPr>
              <w:t>Edit</w:t>
            </w:r>
          </w:p>
          <w:p w14:paraId="71BD183F" w14:textId="30E96E08" w:rsidR="001264F8" w:rsidRPr="000F79EA" w:rsidRDefault="001264F8" w:rsidP="001264F8">
            <w:pPr>
              <w:jc w:val="center"/>
              <w:rPr>
                <w:rFonts w:ascii="Arial Narrow" w:hAnsi="Arial Narrow"/>
                <w:color w:val="333333"/>
                <w:sz w:val="20"/>
                <w:szCs w:val="20"/>
              </w:rPr>
            </w:pPr>
            <w:r w:rsidRPr="000F79EA">
              <w:rPr>
                <w:rFonts w:ascii="Arial Narrow" w:hAnsi="Arial Narrow"/>
                <w:color w:val="333333"/>
                <w:sz w:val="20"/>
                <w:szCs w:val="20"/>
              </w:rPr>
              <w:t>[27131]</w:t>
            </w:r>
          </w:p>
        </w:tc>
        <w:tc>
          <w:tcPr>
            <w:tcW w:w="4456" w:type="pct"/>
            <w:tcBorders>
              <w:top w:val="single" w:sz="4" w:space="0" w:color="auto"/>
              <w:left w:val="single" w:sz="4" w:space="0" w:color="auto"/>
              <w:bottom w:val="single" w:sz="4" w:space="0" w:color="auto"/>
              <w:right w:val="single" w:sz="4" w:space="0" w:color="auto"/>
            </w:tcBorders>
            <w:shd w:val="clear" w:color="auto" w:fill="auto"/>
            <w:vAlign w:val="center"/>
          </w:tcPr>
          <w:p w14:paraId="7E58129B" w14:textId="77777777" w:rsidR="001264F8" w:rsidRPr="000F79EA" w:rsidRDefault="001264F8" w:rsidP="00974CA0">
            <w:pPr>
              <w:spacing w:after="120"/>
              <w:rPr>
                <w:rFonts w:ascii="Arial Narrow" w:hAnsi="Arial Narrow"/>
                <w:b/>
                <w:bCs/>
                <w:color w:val="333333"/>
                <w:sz w:val="20"/>
                <w:szCs w:val="20"/>
              </w:rPr>
            </w:pPr>
            <w:r w:rsidRPr="000F79EA">
              <w:rPr>
                <w:rFonts w:ascii="Arial Narrow" w:hAnsi="Arial Narrow"/>
                <w:b/>
                <w:bCs/>
                <w:color w:val="333333"/>
                <w:sz w:val="20"/>
                <w:szCs w:val="20"/>
              </w:rPr>
              <w:t>Administrative Advice:</w:t>
            </w:r>
          </w:p>
          <w:p w14:paraId="000A93AF" w14:textId="25AB1FA3" w:rsidR="001264F8" w:rsidRPr="000F79EA" w:rsidRDefault="001264F8" w:rsidP="00974CA0">
            <w:pPr>
              <w:spacing w:after="120"/>
              <w:rPr>
                <w:rFonts w:ascii="Arial Narrow" w:hAnsi="Arial Narrow"/>
                <w:color w:val="333333"/>
                <w:sz w:val="20"/>
                <w:szCs w:val="20"/>
              </w:rPr>
            </w:pPr>
            <w:r w:rsidRPr="000F79EA">
              <w:rPr>
                <w:rFonts w:ascii="Arial Narrow" w:hAnsi="Arial Narrow"/>
                <w:color w:val="333333"/>
                <w:sz w:val="20"/>
                <w:szCs w:val="20"/>
              </w:rPr>
              <w:t>Two completed authority prescriptions should be submitted with every initial application for this biological medicine.</w:t>
            </w:r>
          </w:p>
          <w:p w14:paraId="30D04DFB" w14:textId="77777777" w:rsidR="001264F8" w:rsidRPr="000F79EA" w:rsidRDefault="001264F8" w:rsidP="00974CA0">
            <w:pPr>
              <w:spacing w:after="120"/>
              <w:rPr>
                <w:rFonts w:ascii="Arial Narrow" w:hAnsi="Arial Narrow"/>
                <w:b/>
                <w:bCs/>
                <w:color w:val="333333"/>
                <w:sz w:val="20"/>
                <w:szCs w:val="20"/>
              </w:rPr>
            </w:pPr>
            <w:r w:rsidRPr="000F79EA">
              <w:rPr>
                <w:rFonts w:ascii="Arial Narrow" w:hAnsi="Arial Narrow"/>
                <w:b/>
                <w:bCs/>
                <w:color w:val="333333"/>
                <w:sz w:val="20"/>
                <w:szCs w:val="20"/>
              </w:rPr>
              <w:t>Prescribing the 40 mg presentation:</w:t>
            </w:r>
          </w:p>
          <w:p w14:paraId="09DFB094" w14:textId="43C229D9" w:rsidR="001264F8" w:rsidRPr="000F79EA" w:rsidRDefault="001264F8" w:rsidP="00974CA0">
            <w:pPr>
              <w:spacing w:after="120"/>
              <w:rPr>
                <w:rFonts w:ascii="Arial Narrow" w:hAnsi="Arial Narrow"/>
                <w:color w:val="333333"/>
                <w:sz w:val="20"/>
                <w:szCs w:val="20"/>
              </w:rPr>
            </w:pPr>
            <w:r w:rsidRPr="000F79EA">
              <w:rPr>
                <w:rFonts w:ascii="Arial Narrow" w:hAnsi="Arial Narrow"/>
                <w:color w:val="333333"/>
                <w:sz w:val="20"/>
                <w:szCs w:val="20"/>
              </w:rPr>
              <w:t>For patients weighing at least 40 kg, one prescription should be for the induction doses, containing a quantity of 6 doses of 40 mg and no repeats and the second prescription should be written for 2 doses of 40 mg and 2 repeats.</w:t>
            </w:r>
          </w:p>
          <w:p w14:paraId="59854B86" w14:textId="0ACC3151" w:rsidR="001264F8" w:rsidRPr="000F79EA" w:rsidRDefault="001264F8" w:rsidP="00974CA0">
            <w:pPr>
              <w:spacing w:after="120"/>
              <w:rPr>
                <w:rFonts w:ascii="Arial Narrow" w:hAnsi="Arial Narrow"/>
                <w:i/>
                <w:iCs/>
                <w:color w:val="333333"/>
                <w:sz w:val="20"/>
                <w:szCs w:val="20"/>
              </w:rPr>
            </w:pPr>
            <w:r w:rsidRPr="000F79EA">
              <w:rPr>
                <w:rFonts w:ascii="Arial Narrow" w:hAnsi="Arial Narrow"/>
                <w:i/>
                <w:iCs/>
                <w:color w:val="333333"/>
                <w:sz w:val="20"/>
                <w:szCs w:val="20"/>
              </w:rPr>
              <w:t>For patients weighing less than 40 kg, one prescription should be written for 2 doses of 40 mg with no repeats and the second prescription should be written for 2 doses of 20 mg with 3 repeats.</w:t>
            </w:r>
          </w:p>
          <w:p w14:paraId="69AF2A85" w14:textId="77777777" w:rsidR="001264F8" w:rsidRPr="000F79EA" w:rsidRDefault="001264F8" w:rsidP="00974CA0">
            <w:pPr>
              <w:spacing w:after="120"/>
              <w:rPr>
                <w:rFonts w:ascii="Arial Narrow" w:hAnsi="Arial Narrow"/>
                <w:b/>
                <w:bCs/>
                <w:color w:val="333333"/>
                <w:sz w:val="20"/>
                <w:szCs w:val="20"/>
              </w:rPr>
            </w:pPr>
            <w:r w:rsidRPr="000F79EA">
              <w:rPr>
                <w:rFonts w:ascii="Arial Narrow" w:hAnsi="Arial Narrow"/>
                <w:b/>
                <w:bCs/>
                <w:color w:val="333333"/>
                <w:sz w:val="20"/>
                <w:szCs w:val="20"/>
              </w:rPr>
              <w:t>Prescribing the 80 mg presentation:</w:t>
            </w:r>
          </w:p>
          <w:p w14:paraId="7FFF1E28" w14:textId="77777777" w:rsidR="001264F8" w:rsidRPr="000F79EA" w:rsidRDefault="001264F8" w:rsidP="00974CA0">
            <w:pPr>
              <w:spacing w:after="120"/>
              <w:rPr>
                <w:rFonts w:ascii="Arial Narrow" w:hAnsi="Arial Narrow"/>
                <w:color w:val="333333"/>
                <w:sz w:val="20"/>
                <w:szCs w:val="20"/>
              </w:rPr>
            </w:pPr>
            <w:r w:rsidRPr="000F79EA">
              <w:rPr>
                <w:rFonts w:ascii="Arial Narrow" w:hAnsi="Arial Narrow"/>
                <w:color w:val="333333"/>
                <w:sz w:val="20"/>
                <w:szCs w:val="20"/>
              </w:rPr>
              <w:t>For patients weighing at least 40 kg, one prescription should be for the 80 mg presentation with a quantity of 3 units and zero repeats. This will enable doses at week 0 and week 2 to be completed. The second prescription should be written for 2 doses of 40 mg and 2 repeats.</w:t>
            </w:r>
          </w:p>
          <w:p w14:paraId="3F35C308" w14:textId="77777777" w:rsidR="001264F8" w:rsidRPr="000F79EA" w:rsidRDefault="001264F8" w:rsidP="00974CA0">
            <w:pPr>
              <w:spacing w:after="120"/>
              <w:rPr>
                <w:rFonts w:ascii="Arial Narrow" w:hAnsi="Arial Narrow"/>
                <w:strike/>
                <w:color w:val="333333"/>
                <w:sz w:val="20"/>
                <w:szCs w:val="20"/>
              </w:rPr>
            </w:pPr>
            <w:r w:rsidRPr="000F79EA">
              <w:rPr>
                <w:rFonts w:ascii="Arial Narrow" w:hAnsi="Arial Narrow"/>
                <w:strike/>
                <w:color w:val="333333"/>
                <w:sz w:val="20"/>
                <w:szCs w:val="20"/>
              </w:rPr>
              <w:t>Patient weighing less than 40 kg:</w:t>
            </w:r>
          </w:p>
          <w:p w14:paraId="45AA3477" w14:textId="3C285878" w:rsidR="001264F8" w:rsidRPr="000F79EA" w:rsidRDefault="001264F8" w:rsidP="00974CA0">
            <w:pPr>
              <w:spacing w:after="120"/>
              <w:rPr>
                <w:rFonts w:ascii="Arial Narrow" w:hAnsi="Arial Narrow"/>
                <w:strike/>
                <w:color w:val="333333"/>
                <w:sz w:val="20"/>
                <w:szCs w:val="20"/>
              </w:rPr>
            </w:pPr>
            <w:r w:rsidRPr="000F79EA">
              <w:rPr>
                <w:rFonts w:ascii="Arial Narrow" w:hAnsi="Arial Narrow"/>
                <w:color w:val="333333"/>
                <w:sz w:val="20"/>
                <w:szCs w:val="20"/>
              </w:rPr>
              <w:t xml:space="preserve">For patients weighing less than 40 kg, one prescription should be written for </w:t>
            </w:r>
            <w:r w:rsidR="00974CA0" w:rsidRPr="000F79EA">
              <w:rPr>
                <w:rFonts w:ascii="Arial Narrow" w:eastAsia="Times New Roman" w:hAnsi="Arial Narrow" w:cs="Open Sans"/>
                <w:strike/>
                <w:color w:val="333333"/>
                <w:sz w:val="20"/>
                <w:szCs w:val="20"/>
                <w:lang w:eastAsia="en-AU"/>
              </w:rPr>
              <w:t>2 doses of 40 mg</w:t>
            </w:r>
            <w:r w:rsidR="00974CA0" w:rsidRPr="000F79EA">
              <w:rPr>
                <w:rFonts w:ascii="Arial Narrow" w:eastAsia="Times New Roman" w:hAnsi="Arial Narrow" w:cs="Open Sans"/>
                <w:color w:val="333333"/>
                <w:sz w:val="20"/>
                <w:szCs w:val="20"/>
                <w:lang w:eastAsia="en-AU"/>
              </w:rPr>
              <w:t xml:space="preserve"> </w:t>
            </w:r>
            <w:r w:rsidR="00974CA0" w:rsidRPr="000F79EA">
              <w:rPr>
                <w:rFonts w:ascii="Arial Narrow" w:eastAsia="Times New Roman" w:hAnsi="Arial Narrow" w:cs="Open Sans"/>
                <w:i/>
                <w:iCs/>
                <w:color w:val="333333"/>
                <w:sz w:val="20"/>
                <w:szCs w:val="20"/>
                <w:lang w:eastAsia="en-AU"/>
              </w:rPr>
              <w:t>1 dose of 80 mg</w:t>
            </w:r>
            <w:r w:rsidR="00974CA0" w:rsidRPr="000F79EA">
              <w:rPr>
                <w:rFonts w:ascii="Arial Narrow" w:eastAsia="Times New Roman" w:hAnsi="Arial Narrow" w:cs="Open Sans"/>
                <w:color w:val="333333"/>
                <w:sz w:val="20"/>
                <w:szCs w:val="20"/>
                <w:lang w:eastAsia="en-AU"/>
              </w:rPr>
              <w:t xml:space="preserve"> </w:t>
            </w:r>
            <w:r w:rsidRPr="000F79EA">
              <w:rPr>
                <w:rFonts w:ascii="Arial Narrow" w:hAnsi="Arial Narrow"/>
                <w:color w:val="333333"/>
                <w:sz w:val="20"/>
                <w:szCs w:val="20"/>
              </w:rPr>
              <w:t>with no repeats and the second prescription should be written for 2 doses of 20 mg with 3 repeats.</w:t>
            </w:r>
          </w:p>
          <w:p w14:paraId="2DAB9AB7" w14:textId="77777777" w:rsidR="001264F8" w:rsidRPr="000F79EA" w:rsidRDefault="001264F8" w:rsidP="00974CA0">
            <w:pPr>
              <w:spacing w:after="120"/>
              <w:rPr>
                <w:rFonts w:ascii="Arial Narrow" w:hAnsi="Arial Narrow"/>
                <w:b/>
                <w:bCs/>
                <w:color w:val="333333"/>
                <w:sz w:val="20"/>
                <w:szCs w:val="20"/>
              </w:rPr>
            </w:pPr>
            <w:r w:rsidRPr="000F79EA">
              <w:rPr>
                <w:rFonts w:ascii="Arial Narrow" w:hAnsi="Arial Narrow"/>
                <w:b/>
                <w:bCs/>
                <w:color w:val="333333"/>
                <w:sz w:val="20"/>
                <w:szCs w:val="20"/>
              </w:rPr>
              <w:t>Requests for quantities/repeats insufficient to complete 16 weeks:</w:t>
            </w:r>
          </w:p>
          <w:p w14:paraId="2B5B1E05" w14:textId="77777777" w:rsidR="001264F8" w:rsidRPr="001264F8" w:rsidRDefault="001264F8" w:rsidP="00974CA0">
            <w:pPr>
              <w:spacing w:after="120"/>
              <w:rPr>
                <w:rFonts w:ascii="Arial Narrow" w:hAnsi="Arial Narrow"/>
                <w:b/>
                <w:bCs/>
                <w:color w:val="333333"/>
                <w:sz w:val="18"/>
                <w:szCs w:val="18"/>
              </w:rPr>
            </w:pPr>
            <w:r w:rsidRPr="000F79EA">
              <w:rPr>
                <w:rFonts w:ascii="Arial Narrow" w:hAnsi="Arial Narrow"/>
                <w:color w:val="333333"/>
                <w:sz w:val="20"/>
                <w:szCs w:val="20"/>
              </w:rPr>
              <w:t>If fewer than 2 repeats (for patients 40 kg or greater) or 3 repeats (for patients less than 40 kg) are requested at the time of the application, authority approvals for sufficient repeats to complete a maximum of 16 weeks of treatment with this drug may be sought through the 'Balance of Supply' PBS restriction.</w:t>
            </w:r>
          </w:p>
        </w:tc>
      </w:tr>
    </w:tbl>
    <w:p w14:paraId="5C99B902" w14:textId="77777777" w:rsidR="00A570F8" w:rsidRDefault="00A570F8" w:rsidP="001264F8">
      <w:pPr>
        <w:pStyle w:val="3Bodytext"/>
        <w:numPr>
          <w:ilvl w:val="0"/>
          <w:numId w:val="0"/>
        </w:numPr>
      </w:pPr>
    </w:p>
    <w:p w14:paraId="486FB676" w14:textId="68E38F7A" w:rsidR="00F00A11" w:rsidRPr="00B341E8" w:rsidRDefault="00B341E8" w:rsidP="001C0333">
      <w:pPr>
        <w:spacing w:after="120" w:line="240" w:lineRule="auto"/>
        <w:jc w:val="both"/>
        <w:rPr>
          <w:rFonts w:ascii="Calibri" w:eastAsia="Calibri" w:hAnsi="Calibri" w:cs="Calibri"/>
          <w:b/>
          <w:i/>
          <w:sz w:val="24"/>
          <w:szCs w:val="24"/>
        </w:rPr>
      </w:pPr>
      <w:bookmarkStart w:id="24" w:name="_Hlk88477585"/>
      <w:r w:rsidRPr="00B341E8">
        <w:rPr>
          <w:rFonts w:ascii="Calibri" w:eastAsia="Times New Roman" w:hAnsi="Calibri" w:cs="Times New Roman"/>
          <w:b/>
          <w:i/>
          <w:sz w:val="24"/>
          <w:szCs w:val="24"/>
          <w:lang w:eastAsia="en-AU"/>
        </w:rPr>
        <w:t>This restriction may be subject to further review. Should there be any changes made to the restriction the Sponsor will be informed.</w:t>
      </w:r>
    </w:p>
    <w:bookmarkEnd w:id="23"/>
    <w:bookmarkEnd w:id="24"/>
    <w:p w14:paraId="7E0615B5" w14:textId="6D1ED2BF" w:rsidR="00037305" w:rsidRPr="00E72ED3" w:rsidRDefault="00037305" w:rsidP="00E72ED3">
      <w:pPr>
        <w:keepNext/>
        <w:keepLines/>
        <w:numPr>
          <w:ilvl w:val="0"/>
          <w:numId w:val="2"/>
        </w:numPr>
        <w:spacing w:before="240" w:after="120" w:line="240" w:lineRule="auto"/>
        <w:ind w:left="709" w:hanging="709"/>
        <w:jc w:val="both"/>
        <w:outlineLvl w:val="0"/>
        <w:rPr>
          <w:rFonts w:eastAsia="Times New Roman" w:cs="Arial"/>
          <w:b/>
          <w:snapToGrid w:val="0"/>
          <w:sz w:val="32"/>
          <w:szCs w:val="32"/>
        </w:rPr>
      </w:pPr>
      <w:r w:rsidRPr="00E72ED3">
        <w:rPr>
          <w:rFonts w:eastAsia="Times New Roman" w:cs="Arial"/>
          <w:b/>
          <w:snapToGrid w:val="0"/>
          <w:sz w:val="32"/>
          <w:szCs w:val="32"/>
        </w:rPr>
        <w:t>Context for Decision</w:t>
      </w:r>
    </w:p>
    <w:p w14:paraId="4A7BCF1E" w14:textId="77777777" w:rsidR="00037305" w:rsidRPr="00E72ED3" w:rsidRDefault="00037305" w:rsidP="00E72ED3">
      <w:pPr>
        <w:spacing w:after="120"/>
        <w:ind w:left="709"/>
        <w:jc w:val="both"/>
        <w:rPr>
          <w:rFonts w:cs="Arial"/>
          <w:bCs/>
          <w:sz w:val="24"/>
          <w:szCs w:val="24"/>
          <w:lang w:val="en-GB"/>
        </w:rPr>
      </w:pPr>
      <w:r w:rsidRPr="00E72ED3">
        <w:rPr>
          <w:rFonts w:cs="Arial"/>
          <w:bCs/>
          <w:sz w:val="24"/>
          <w:szCs w:val="24"/>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AC5903D" w14:textId="42D367CE" w:rsidR="00037305" w:rsidRPr="00E72ED3" w:rsidRDefault="00037305" w:rsidP="00E72ED3">
      <w:pPr>
        <w:keepNext/>
        <w:keepLines/>
        <w:numPr>
          <w:ilvl w:val="0"/>
          <w:numId w:val="2"/>
        </w:numPr>
        <w:spacing w:before="240" w:after="120" w:line="240" w:lineRule="auto"/>
        <w:ind w:left="709" w:hanging="709"/>
        <w:jc w:val="both"/>
        <w:outlineLvl w:val="0"/>
        <w:rPr>
          <w:rFonts w:eastAsia="Times New Roman" w:cs="Arial"/>
          <w:b/>
          <w:snapToGrid w:val="0"/>
          <w:sz w:val="32"/>
          <w:szCs w:val="32"/>
        </w:rPr>
      </w:pPr>
      <w:r w:rsidRPr="00E72ED3">
        <w:rPr>
          <w:rFonts w:eastAsia="Times New Roman" w:cs="Arial"/>
          <w:b/>
          <w:snapToGrid w:val="0"/>
          <w:sz w:val="32"/>
          <w:szCs w:val="32"/>
        </w:rPr>
        <w:t>Sponsor’s Comment</w:t>
      </w:r>
    </w:p>
    <w:p w14:paraId="6E9D9EB5" w14:textId="77777777" w:rsidR="00037305" w:rsidRPr="00E72ED3" w:rsidRDefault="00037305" w:rsidP="00E72ED3">
      <w:pPr>
        <w:spacing w:after="120"/>
        <w:ind w:left="426" w:firstLine="283"/>
        <w:jc w:val="both"/>
        <w:rPr>
          <w:rFonts w:cs="Arial"/>
          <w:bCs/>
          <w:sz w:val="24"/>
          <w:szCs w:val="24"/>
        </w:rPr>
      </w:pPr>
      <w:r w:rsidRPr="00E72ED3">
        <w:rPr>
          <w:rFonts w:cs="Arial"/>
          <w:bCs/>
          <w:sz w:val="24"/>
          <w:szCs w:val="24"/>
        </w:rPr>
        <w:t>The sponsor had no comment.</w:t>
      </w:r>
    </w:p>
    <w:p w14:paraId="44FDA83C" w14:textId="77777777" w:rsidR="00F00A11" w:rsidRPr="00DD1071" w:rsidRDefault="00F00A11" w:rsidP="00DF730D">
      <w:pPr>
        <w:rPr>
          <w:rFonts w:cstheme="minorHAnsi"/>
          <w:i/>
          <w:iCs/>
          <w:sz w:val="24"/>
          <w:szCs w:val="24"/>
        </w:rPr>
      </w:pPr>
    </w:p>
    <w:sectPr w:rsidR="00F00A11" w:rsidRPr="00DD1071" w:rsidSect="00EB749C">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74127" w14:textId="77777777" w:rsidR="008B046E" w:rsidRDefault="008B046E" w:rsidP="00BA5163">
      <w:pPr>
        <w:spacing w:after="0" w:line="240" w:lineRule="auto"/>
      </w:pPr>
      <w:r>
        <w:separator/>
      </w:r>
    </w:p>
  </w:endnote>
  <w:endnote w:type="continuationSeparator" w:id="0">
    <w:p w14:paraId="0A02927A" w14:textId="77777777" w:rsidR="008B046E" w:rsidRDefault="008B046E" w:rsidP="00BA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8B046E" w14:paraId="05DE297D" w14:textId="77777777" w:rsidTr="00EB749C">
      <w:trPr>
        <w:trHeight w:val="151"/>
      </w:trPr>
      <w:tc>
        <w:tcPr>
          <w:tcW w:w="2250" w:type="pct"/>
          <w:tcBorders>
            <w:top w:val="nil"/>
            <w:left w:val="nil"/>
            <w:bottom w:val="single" w:sz="4" w:space="0" w:color="4F81BD"/>
            <w:right w:val="nil"/>
          </w:tcBorders>
        </w:tcPr>
        <w:p w14:paraId="0E15EEF4" w14:textId="77777777" w:rsidR="008B046E" w:rsidRPr="005A3173" w:rsidRDefault="008B046E" w:rsidP="00EB749C">
          <w:pPr>
            <w:pStyle w:val="Header"/>
            <w:spacing w:line="276" w:lineRule="auto"/>
            <w:rPr>
              <w:rFonts w:eastAsia="MS Gothic"/>
              <w:b/>
              <w:bCs/>
              <w:color w:val="4F81BD"/>
            </w:rPr>
          </w:pPr>
        </w:p>
      </w:tc>
      <w:tc>
        <w:tcPr>
          <w:tcW w:w="500" w:type="pct"/>
          <w:vMerge w:val="restart"/>
          <w:noWrap/>
          <w:vAlign w:val="center"/>
          <w:hideMark/>
        </w:tcPr>
        <w:p w14:paraId="7A7CAFD9" w14:textId="77777777" w:rsidR="008B046E" w:rsidRPr="005A3173" w:rsidRDefault="008B046E" w:rsidP="00EB749C">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C73144A" w14:textId="77777777" w:rsidR="008B046E" w:rsidRPr="005A3173" w:rsidRDefault="008B046E" w:rsidP="00EB749C">
          <w:pPr>
            <w:pStyle w:val="Header"/>
            <w:spacing w:line="276" w:lineRule="auto"/>
            <w:rPr>
              <w:rFonts w:eastAsia="MS Gothic"/>
              <w:b/>
              <w:bCs/>
              <w:color w:val="4F81BD"/>
            </w:rPr>
          </w:pPr>
        </w:p>
      </w:tc>
    </w:tr>
    <w:tr w:rsidR="008B046E" w14:paraId="3B559762" w14:textId="77777777" w:rsidTr="00EB749C">
      <w:trPr>
        <w:trHeight w:val="150"/>
      </w:trPr>
      <w:tc>
        <w:tcPr>
          <w:tcW w:w="2250" w:type="pct"/>
          <w:tcBorders>
            <w:top w:val="single" w:sz="4" w:space="0" w:color="4F81BD"/>
            <w:left w:val="nil"/>
            <w:bottom w:val="nil"/>
            <w:right w:val="nil"/>
          </w:tcBorders>
        </w:tcPr>
        <w:p w14:paraId="36EA4247" w14:textId="77777777" w:rsidR="008B046E" w:rsidRPr="005A3173" w:rsidRDefault="008B046E" w:rsidP="00EB749C">
          <w:pPr>
            <w:pStyle w:val="Header"/>
            <w:spacing w:line="276" w:lineRule="auto"/>
            <w:rPr>
              <w:rFonts w:eastAsia="MS Gothic"/>
              <w:b/>
              <w:bCs/>
              <w:color w:val="4F81BD"/>
            </w:rPr>
          </w:pPr>
        </w:p>
      </w:tc>
      <w:tc>
        <w:tcPr>
          <w:tcW w:w="0" w:type="auto"/>
          <w:vMerge/>
          <w:vAlign w:val="center"/>
          <w:hideMark/>
        </w:tcPr>
        <w:p w14:paraId="53FD7B87" w14:textId="77777777" w:rsidR="008B046E" w:rsidRPr="005A3173" w:rsidRDefault="008B046E" w:rsidP="00EB749C">
          <w:pPr>
            <w:rPr>
              <w:color w:val="365F91"/>
            </w:rPr>
          </w:pPr>
        </w:p>
      </w:tc>
      <w:tc>
        <w:tcPr>
          <w:tcW w:w="2250" w:type="pct"/>
          <w:tcBorders>
            <w:top w:val="single" w:sz="4" w:space="0" w:color="4F81BD"/>
            <w:left w:val="nil"/>
            <w:bottom w:val="nil"/>
            <w:right w:val="nil"/>
          </w:tcBorders>
        </w:tcPr>
        <w:p w14:paraId="3E78CCCD" w14:textId="77777777" w:rsidR="008B046E" w:rsidRPr="005A3173" w:rsidRDefault="008B046E" w:rsidP="00EB749C">
          <w:pPr>
            <w:pStyle w:val="Header"/>
            <w:spacing w:line="276" w:lineRule="auto"/>
            <w:rPr>
              <w:rFonts w:eastAsia="MS Gothic"/>
              <w:b/>
              <w:bCs/>
              <w:color w:val="4F81BD"/>
            </w:rPr>
          </w:pPr>
        </w:p>
      </w:tc>
    </w:tr>
  </w:tbl>
  <w:p w14:paraId="5D9D6C4E" w14:textId="77777777" w:rsidR="008B046E" w:rsidRPr="00480BA5" w:rsidRDefault="008B046E" w:rsidP="00EB749C">
    <w:pPr>
      <w:pStyle w:val="Footer"/>
      <w:framePr w:wrap="around" w:vAnchor="text" w:hAnchor="margin" w:xAlign="center" w:y="1"/>
      <w:rPr>
        <w:rStyle w:val="PageNumber"/>
      </w:rPr>
    </w:pPr>
    <w:r w:rsidRPr="00480BA5">
      <w:rPr>
        <w:rStyle w:val="PageNumber"/>
      </w:rPr>
      <w:fldChar w:fldCharType="begin"/>
    </w:r>
    <w:r w:rsidRPr="00480BA5">
      <w:rPr>
        <w:rStyle w:val="PageNumber"/>
      </w:rPr>
      <w:instrText xml:space="preserve">PAGE  </w:instrText>
    </w:r>
    <w:r w:rsidRPr="00480BA5">
      <w:rPr>
        <w:rStyle w:val="PageNumber"/>
      </w:rPr>
      <w:fldChar w:fldCharType="end"/>
    </w:r>
  </w:p>
  <w:p w14:paraId="7B50E724" w14:textId="77777777" w:rsidR="008B046E" w:rsidRDefault="008B046E">
    <w:pPr>
      <w:pStyle w:val="Footer"/>
    </w:pPr>
  </w:p>
  <w:p w14:paraId="69C0451D" w14:textId="77777777" w:rsidR="008B046E" w:rsidRDefault="008B046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6B338" w14:textId="77777777" w:rsidR="00D8233A" w:rsidRDefault="00D8233A" w:rsidP="00C30CD4">
    <w:pPr>
      <w:keepNext/>
      <w:tabs>
        <w:tab w:val="center" w:pos="4153"/>
        <w:tab w:val="right" w:pos="8306"/>
      </w:tabs>
      <w:spacing w:after="120" w:line="240" w:lineRule="auto"/>
      <w:ind w:left="360"/>
      <w:jc w:val="center"/>
      <w:rPr>
        <w:rFonts w:ascii="Calibri" w:eastAsia="Times New Roman" w:hAnsi="Calibri" w:cs="Arial"/>
        <w:b/>
        <w:sz w:val="24"/>
        <w:szCs w:val="24"/>
      </w:rPr>
    </w:pPr>
    <w:bookmarkStart w:id="26" w:name="_Hlk76375156"/>
  </w:p>
  <w:p w14:paraId="77DADB6F" w14:textId="07A01B9D" w:rsidR="008B046E" w:rsidRPr="00D8233A" w:rsidRDefault="00C30CD4" w:rsidP="00D8233A">
    <w:pPr>
      <w:keepNext/>
      <w:tabs>
        <w:tab w:val="center" w:pos="4153"/>
        <w:tab w:val="right" w:pos="8306"/>
      </w:tabs>
      <w:spacing w:after="120" w:line="240" w:lineRule="auto"/>
      <w:ind w:left="360"/>
      <w:jc w:val="center"/>
      <w:rPr>
        <w:rFonts w:eastAsia="Times New Roman" w:cs="Arial"/>
        <w:sz w:val="24"/>
        <w:szCs w:val="24"/>
      </w:rPr>
    </w:pPr>
    <w:r w:rsidRPr="00C30CD4">
      <w:rPr>
        <w:rFonts w:ascii="Calibri" w:eastAsia="Times New Roman" w:hAnsi="Calibri" w:cs="Arial"/>
        <w:b/>
        <w:sz w:val="24"/>
        <w:szCs w:val="24"/>
      </w:rPr>
      <w:fldChar w:fldCharType="begin"/>
    </w:r>
    <w:r w:rsidRPr="00C30CD4">
      <w:rPr>
        <w:rFonts w:ascii="Calibri" w:eastAsia="Times New Roman" w:hAnsi="Calibri" w:cs="Arial"/>
        <w:b/>
        <w:sz w:val="24"/>
        <w:szCs w:val="24"/>
      </w:rPr>
      <w:instrText xml:space="preserve"> PAGE   \* MERGEFORMAT </w:instrText>
    </w:r>
    <w:r w:rsidRPr="00C30CD4">
      <w:rPr>
        <w:rFonts w:ascii="Calibri" w:eastAsia="Times New Roman" w:hAnsi="Calibri" w:cs="Arial"/>
        <w:b/>
        <w:sz w:val="24"/>
        <w:szCs w:val="24"/>
      </w:rPr>
      <w:fldChar w:fldCharType="separate"/>
    </w:r>
    <w:r w:rsidR="00151001">
      <w:rPr>
        <w:rFonts w:ascii="Calibri" w:eastAsia="Times New Roman" w:hAnsi="Calibri" w:cs="Arial"/>
        <w:b/>
        <w:noProof/>
        <w:sz w:val="24"/>
        <w:szCs w:val="24"/>
      </w:rPr>
      <w:t>8</w:t>
    </w:r>
    <w:r w:rsidRPr="00C30CD4">
      <w:rPr>
        <w:rFonts w:ascii="Calibri" w:eastAsia="Times New Roman" w:hAnsi="Calibri" w:cs="Arial"/>
        <w:b/>
        <w:noProof/>
        <w:sz w:val="24"/>
        <w:szCs w:val="24"/>
      </w:rPr>
      <w:fldChar w:fldCharType="end"/>
    </w:r>
    <w:bookmarkEnd w:id="2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8B046E" w14:paraId="4370730B" w14:textId="77777777" w:rsidTr="00EB749C">
      <w:trPr>
        <w:trHeight w:val="151"/>
      </w:trPr>
      <w:tc>
        <w:tcPr>
          <w:tcW w:w="2250" w:type="pct"/>
          <w:tcBorders>
            <w:top w:val="nil"/>
            <w:left w:val="nil"/>
            <w:bottom w:val="single" w:sz="4" w:space="0" w:color="4F81BD"/>
            <w:right w:val="nil"/>
          </w:tcBorders>
        </w:tcPr>
        <w:p w14:paraId="420AC536" w14:textId="77777777" w:rsidR="008B046E" w:rsidRPr="005A3173" w:rsidRDefault="008B046E" w:rsidP="00EB749C">
          <w:pPr>
            <w:pStyle w:val="Header"/>
            <w:spacing w:line="276" w:lineRule="auto"/>
            <w:rPr>
              <w:rFonts w:eastAsia="MS Gothic"/>
              <w:b/>
              <w:bCs/>
              <w:color w:val="4F81BD"/>
            </w:rPr>
          </w:pPr>
        </w:p>
      </w:tc>
      <w:tc>
        <w:tcPr>
          <w:tcW w:w="500" w:type="pct"/>
          <w:vMerge w:val="restart"/>
          <w:noWrap/>
          <w:vAlign w:val="center"/>
          <w:hideMark/>
        </w:tcPr>
        <w:p w14:paraId="323C77F8" w14:textId="77777777" w:rsidR="008B046E" w:rsidRPr="005A3173" w:rsidRDefault="008B046E" w:rsidP="00EB749C">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4D32648" w14:textId="77777777" w:rsidR="008B046E" w:rsidRPr="005A3173" w:rsidRDefault="008B046E" w:rsidP="00EB749C">
          <w:pPr>
            <w:pStyle w:val="Header"/>
            <w:spacing w:line="276" w:lineRule="auto"/>
            <w:rPr>
              <w:rFonts w:eastAsia="MS Gothic"/>
              <w:b/>
              <w:bCs/>
              <w:color w:val="4F81BD"/>
            </w:rPr>
          </w:pPr>
        </w:p>
      </w:tc>
    </w:tr>
    <w:tr w:rsidR="008B046E" w14:paraId="712AC00B" w14:textId="77777777" w:rsidTr="00EB749C">
      <w:trPr>
        <w:trHeight w:val="150"/>
      </w:trPr>
      <w:tc>
        <w:tcPr>
          <w:tcW w:w="2250" w:type="pct"/>
          <w:tcBorders>
            <w:top w:val="single" w:sz="4" w:space="0" w:color="4F81BD"/>
            <w:left w:val="nil"/>
            <w:bottom w:val="nil"/>
            <w:right w:val="nil"/>
          </w:tcBorders>
        </w:tcPr>
        <w:p w14:paraId="4BFA537F" w14:textId="77777777" w:rsidR="008B046E" w:rsidRPr="005A3173" w:rsidRDefault="008B046E" w:rsidP="00EB749C">
          <w:pPr>
            <w:pStyle w:val="Header"/>
            <w:spacing w:line="276" w:lineRule="auto"/>
            <w:rPr>
              <w:rFonts w:eastAsia="MS Gothic"/>
              <w:b/>
              <w:bCs/>
              <w:color w:val="4F81BD"/>
            </w:rPr>
          </w:pPr>
        </w:p>
      </w:tc>
      <w:tc>
        <w:tcPr>
          <w:tcW w:w="0" w:type="auto"/>
          <w:vMerge/>
          <w:vAlign w:val="center"/>
          <w:hideMark/>
        </w:tcPr>
        <w:p w14:paraId="5D621B8E" w14:textId="77777777" w:rsidR="008B046E" w:rsidRPr="005A3173" w:rsidRDefault="008B046E" w:rsidP="00EB749C">
          <w:pPr>
            <w:rPr>
              <w:color w:val="365F91"/>
            </w:rPr>
          </w:pPr>
        </w:p>
      </w:tc>
      <w:tc>
        <w:tcPr>
          <w:tcW w:w="2250" w:type="pct"/>
          <w:tcBorders>
            <w:top w:val="single" w:sz="4" w:space="0" w:color="4F81BD"/>
            <w:left w:val="nil"/>
            <w:bottom w:val="nil"/>
            <w:right w:val="nil"/>
          </w:tcBorders>
        </w:tcPr>
        <w:p w14:paraId="17C8106C" w14:textId="77777777" w:rsidR="008B046E" w:rsidRPr="005A3173" w:rsidRDefault="008B046E" w:rsidP="00EB749C">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8B046E" w14:paraId="0FAD2EF8" w14:textId="77777777" w:rsidTr="00EB749C">
      <w:trPr>
        <w:trHeight w:val="151"/>
      </w:trPr>
      <w:tc>
        <w:tcPr>
          <w:tcW w:w="2250" w:type="pct"/>
          <w:tcBorders>
            <w:top w:val="nil"/>
            <w:left w:val="nil"/>
            <w:bottom w:val="single" w:sz="4" w:space="0" w:color="4F81BD"/>
            <w:right w:val="nil"/>
          </w:tcBorders>
        </w:tcPr>
        <w:p w14:paraId="10166AC6" w14:textId="77777777" w:rsidR="008B046E" w:rsidRPr="005A3173" w:rsidRDefault="008B046E" w:rsidP="00EB749C">
          <w:pPr>
            <w:pStyle w:val="Header"/>
            <w:spacing w:line="276" w:lineRule="auto"/>
            <w:rPr>
              <w:rFonts w:eastAsia="MS Gothic"/>
              <w:b/>
              <w:bCs/>
              <w:color w:val="4F81BD"/>
            </w:rPr>
          </w:pPr>
        </w:p>
      </w:tc>
      <w:tc>
        <w:tcPr>
          <w:tcW w:w="500" w:type="pct"/>
          <w:vMerge w:val="restart"/>
          <w:noWrap/>
          <w:vAlign w:val="center"/>
          <w:hideMark/>
        </w:tcPr>
        <w:p w14:paraId="470ADC4F" w14:textId="77777777" w:rsidR="008B046E" w:rsidRPr="005A3173" w:rsidRDefault="008B046E" w:rsidP="00EB749C">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6B2AD40" w14:textId="77777777" w:rsidR="008B046E" w:rsidRPr="005A3173" w:rsidRDefault="008B046E" w:rsidP="00EB749C">
          <w:pPr>
            <w:pStyle w:val="Header"/>
            <w:spacing w:line="276" w:lineRule="auto"/>
            <w:rPr>
              <w:rFonts w:eastAsia="MS Gothic"/>
              <w:b/>
              <w:bCs/>
              <w:color w:val="4F81BD"/>
            </w:rPr>
          </w:pPr>
        </w:p>
      </w:tc>
    </w:tr>
    <w:tr w:rsidR="008B046E" w14:paraId="3C8C97E7" w14:textId="77777777" w:rsidTr="00EB749C">
      <w:trPr>
        <w:trHeight w:val="150"/>
      </w:trPr>
      <w:tc>
        <w:tcPr>
          <w:tcW w:w="2250" w:type="pct"/>
          <w:tcBorders>
            <w:top w:val="single" w:sz="4" w:space="0" w:color="4F81BD"/>
            <w:left w:val="nil"/>
            <w:bottom w:val="nil"/>
            <w:right w:val="nil"/>
          </w:tcBorders>
        </w:tcPr>
        <w:p w14:paraId="01EF94D9" w14:textId="77777777" w:rsidR="008B046E" w:rsidRPr="005A3173" w:rsidRDefault="008B046E" w:rsidP="00EB749C">
          <w:pPr>
            <w:pStyle w:val="Header"/>
            <w:spacing w:line="276" w:lineRule="auto"/>
            <w:rPr>
              <w:rFonts w:eastAsia="MS Gothic"/>
              <w:b/>
              <w:bCs/>
              <w:color w:val="4F81BD"/>
            </w:rPr>
          </w:pPr>
        </w:p>
      </w:tc>
      <w:tc>
        <w:tcPr>
          <w:tcW w:w="0" w:type="auto"/>
          <w:vMerge/>
          <w:vAlign w:val="center"/>
          <w:hideMark/>
        </w:tcPr>
        <w:p w14:paraId="5F2DF783" w14:textId="77777777" w:rsidR="008B046E" w:rsidRPr="005A3173" w:rsidRDefault="008B046E" w:rsidP="00EB749C">
          <w:pPr>
            <w:rPr>
              <w:color w:val="365F91"/>
            </w:rPr>
          </w:pPr>
        </w:p>
      </w:tc>
      <w:tc>
        <w:tcPr>
          <w:tcW w:w="2250" w:type="pct"/>
          <w:tcBorders>
            <w:top w:val="single" w:sz="4" w:space="0" w:color="4F81BD"/>
            <w:left w:val="nil"/>
            <w:bottom w:val="nil"/>
            <w:right w:val="nil"/>
          </w:tcBorders>
        </w:tcPr>
        <w:p w14:paraId="017D3CA8" w14:textId="77777777" w:rsidR="008B046E" w:rsidRPr="005A3173" w:rsidRDefault="008B046E" w:rsidP="00EB749C">
          <w:pPr>
            <w:pStyle w:val="Header"/>
            <w:spacing w:line="276" w:lineRule="auto"/>
            <w:rPr>
              <w:rFonts w:eastAsia="MS Gothic"/>
              <w:b/>
              <w:bCs/>
              <w:color w:val="4F81BD"/>
            </w:rPr>
          </w:pPr>
        </w:p>
      </w:tc>
    </w:tr>
  </w:tbl>
  <w:p w14:paraId="78AC4C76" w14:textId="4383F5D9" w:rsidR="008B046E" w:rsidRPr="007C0F57" w:rsidRDefault="008B046E" w:rsidP="00EB749C">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sidRPr="00480BA5">
      <w:rPr>
        <w:rStyle w:val="PageNumber"/>
      </w:rPr>
      <w:fldChar w:fldCharType="begin"/>
    </w:r>
    <w:r w:rsidRPr="00480BA5">
      <w:rPr>
        <w:rStyle w:val="PageNumber"/>
      </w:rPr>
      <w:instrText xml:space="preserve"> PAGE </w:instrText>
    </w:r>
    <w:r w:rsidRPr="00480BA5">
      <w:rPr>
        <w:rStyle w:val="PageNumber"/>
      </w:rPr>
      <w:fldChar w:fldCharType="separate"/>
    </w:r>
    <w:r w:rsidR="00037305">
      <w:rPr>
        <w:rStyle w:val="PageNumber"/>
        <w:noProof/>
      </w:rPr>
      <w:t>1</w:t>
    </w:r>
    <w:r w:rsidRPr="00480BA5">
      <w:rPr>
        <w:rStyle w:val="PageNumber"/>
      </w:rPr>
      <w:fldChar w:fldCharType="end"/>
    </w:r>
    <w:r w:rsidRPr="007C0F57">
      <w:rPr>
        <w:b/>
        <w:i/>
        <w:sz w:val="20"/>
        <w:szCs w:val="20"/>
      </w:rPr>
      <w:t>BAC Meeting</w:t>
    </w:r>
  </w:p>
  <w:p w14:paraId="04FE447B" w14:textId="77777777" w:rsidR="008B046E" w:rsidRPr="007C0F57" w:rsidRDefault="008B046E" w:rsidP="00EB749C">
    <w:pPr>
      <w:pStyle w:val="Footer"/>
      <w:jc w:val="center"/>
      <w:rPr>
        <w:b/>
        <w:i/>
        <w:sz w:val="20"/>
        <w:szCs w:val="20"/>
      </w:rPr>
    </w:pPr>
    <w:r w:rsidRPr="007C0F57">
      <w:rPr>
        <w:b/>
        <w:i/>
        <w:sz w:val="20"/>
        <w:szCs w:val="20"/>
      </w:rPr>
      <w:t>Commercial-in-Confidence</w:t>
    </w:r>
  </w:p>
  <w:p w14:paraId="2995CEAB" w14:textId="77777777" w:rsidR="008B046E" w:rsidRDefault="008B04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35BDB" w14:textId="77777777" w:rsidR="008B046E" w:rsidRDefault="008B046E" w:rsidP="00BA5163">
      <w:pPr>
        <w:spacing w:after="0" w:line="240" w:lineRule="auto"/>
      </w:pPr>
      <w:r>
        <w:separator/>
      </w:r>
    </w:p>
  </w:footnote>
  <w:footnote w:type="continuationSeparator" w:id="0">
    <w:p w14:paraId="6FA61A0A" w14:textId="77777777" w:rsidR="008B046E" w:rsidRDefault="008B046E" w:rsidP="00BA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8B046E" w:rsidRPr="008E0D90" w14:paraId="3F862F6E" w14:textId="77777777" w:rsidTr="00EB749C">
      <w:trPr>
        <w:trHeight w:val="151"/>
      </w:trPr>
      <w:tc>
        <w:tcPr>
          <w:tcW w:w="2389" w:type="pct"/>
          <w:tcBorders>
            <w:top w:val="nil"/>
            <w:left w:val="nil"/>
            <w:bottom w:val="single" w:sz="4" w:space="0" w:color="4F81BD"/>
            <w:right w:val="nil"/>
          </w:tcBorders>
        </w:tcPr>
        <w:p w14:paraId="51A56B4C" w14:textId="77777777" w:rsidR="008B046E" w:rsidRPr="00A06225" w:rsidRDefault="008B046E">
          <w:pPr>
            <w:pStyle w:val="Header"/>
            <w:spacing w:line="276" w:lineRule="auto"/>
            <w:rPr>
              <w:rFonts w:ascii="Cambria" w:eastAsia="MS Gothic" w:hAnsi="Cambria"/>
              <w:b/>
              <w:bCs/>
              <w:color w:val="4F81BD"/>
            </w:rPr>
          </w:pPr>
        </w:p>
      </w:tc>
      <w:tc>
        <w:tcPr>
          <w:tcW w:w="333" w:type="pct"/>
          <w:vMerge w:val="restart"/>
          <w:noWrap/>
          <w:vAlign w:val="center"/>
          <w:hideMark/>
        </w:tcPr>
        <w:p w14:paraId="521214BB" w14:textId="77777777" w:rsidR="008B046E" w:rsidRPr="00A06225" w:rsidRDefault="008B046E" w:rsidP="00EB749C">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1AB226C6" w14:textId="77777777" w:rsidR="008B046E" w:rsidRPr="00A06225" w:rsidRDefault="008B046E">
          <w:pPr>
            <w:pStyle w:val="Header"/>
            <w:spacing w:line="276" w:lineRule="auto"/>
            <w:rPr>
              <w:rFonts w:ascii="Cambria" w:eastAsia="MS Gothic" w:hAnsi="Cambria"/>
              <w:b/>
              <w:bCs/>
              <w:color w:val="4F81BD"/>
            </w:rPr>
          </w:pPr>
        </w:p>
      </w:tc>
    </w:tr>
    <w:tr w:rsidR="008B046E" w:rsidRPr="008E0D90" w14:paraId="4D1AEF91" w14:textId="77777777" w:rsidTr="00EB749C">
      <w:trPr>
        <w:trHeight w:val="150"/>
      </w:trPr>
      <w:tc>
        <w:tcPr>
          <w:tcW w:w="2389" w:type="pct"/>
          <w:tcBorders>
            <w:top w:val="single" w:sz="4" w:space="0" w:color="4F81BD"/>
            <w:left w:val="nil"/>
            <w:bottom w:val="nil"/>
            <w:right w:val="nil"/>
          </w:tcBorders>
        </w:tcPr>
        <w:p w14:paraId="19D65CF7" w14:textId="77777777" w:rsidR="008B046E" w:rsidRPr="00A06225" w:rsidRDefault="008B046E">
          <w:pPr>
            <w:pStyle w:val="Header"/>
            <w:spacing w:line="276" w:lineRule="auto"/>
            <w:rPr>
              <w:rFonts w:ascii="Cambria" w:eastAsia="MS Gothic" w:hAnsi="Cambria"/>
              <w:b/>
              <w:bCs/>
              <w:color w:val="4F81BD"/>
            </w:rPr>
          </w:pPr>
        </w:p>
      </w:tc>
      <w:tc>
        <w:tcPr>
          <w:tcW w:w="0" w:type="auto"/>
          <w:vMerge/>
          <w:vAlign w:val="center"/>
          <w:hideMark/>
        </w:tcPr>
        <w:p w14:paraId="4FB92694" w14:textId="77777777" w:rsidR="008B046E" w:rsidRPr="00A06225" w:rsidRDefault="008B046E">
          <w:pPr>
            <w:rPr>
              <w:rFonts w:ascii="Cambria" w:hAnsi="Cambria"/>
              <w:color w:val="4F81BD"/>
            </w:rPr>
          </w:pPr>
        </w:p>
      </w:tc>
      <w:tc>
        <w:tcPr>
          <w:tcW w:w="2278" w:type="pct"/>
          <w:tcBorders>
            <w:top w:val="single" w:sz="4" w:space="0" w:color="4F81BD"/>
            <w:left w:val="nil"/>
            <w:bottom w:val="nil"/>
            <w:right w:val="nil"/>
          </w:tcBorders>
        </w:tcPr>
        <w:p w14:paraId="0D09D41C" w14:textId="77777777" w:rsidR="008B046E" w:rsidRPr="00A06225" w:rsidRDefault="008B046E">
          <w:pPr>
            <w:pStyle w:val="Header"/>
            <w:spacing w:line="276" w:lineRule="auto"/>
            <w:rPr>
              <w:rFonts w:ascii="Cambria" w:eastAsia="MS Gothic" w:hAnsi="Cambria"/>
              <w:b/>
              <w:bCs/>
              <w:color w:val="4F81BD"/>
            </w:rPr>
          </w:pPr>
        </w:p>
      </w:tc>
    </w:tr>
  </w:tbl>
  <w:p w14:paraId="1D656CC3" w14:textId="77777777" w:rsidR="008B046E" w:rsidRDefault="008B046E">
    <w:pPr>
      <w:pStyle w:val="Header"/>
    </w:pPr>
  </w:p>
  <w:p w14:paraId="570A3B92" w14:textId="77777777" w:rsidR="008B046E" w:rsidRDefault="008B046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71978" w14:textId="7EFD6F91" w:rsidR="00994E06" w:rsidRPr="00612124" w:rsidRDefault="00037305" w:rsidP="00612124">
    <w:pPr>
      <w:pStyle w:val="MinorOVRHeader"/>
      <w:jc w:val="center"/>
      <w:rPr>
        <w:rFonts w:asciiTheme="minorHAnsi" w:hAnsiTheme="minorHAnsi" w:cstheme="minorHAnsi"/>
        <w:i/>
      </w:rPr>
    </w:pPr>
    <w:bookmarkStart w:id="25" w:name="_Hlk76375146"/>
    <w:r w:rsidRPr="00F73A0B">
      <w:rPr>
        <w:i/>
      </w:rPr>
      <w:t xml:space="preserve">Public Summary Document </w:t>
    </w:r>
    <w:r w:rsidR="00994E06" w:rsidRPr="00612124">
      <w:rPr>
        <w:rFonts w:asciiTheme="minorHAnsi" w:hAnsiTheme="minorHAnsi" w:cstheme="minorHAnsi"/>
        <w:i/>
      </w:rPr>
      <w:t>– November 2021 PBAC Meeting</w:t>
    </w:r>
  </w:p>
  <w:bookmarkEnd w:id="25"/>
  <w:p w14:paraId="499B727A" w14:textId="77777777" w:rsidR="00612124" w:rsidRPr="00612124" w:rsidRDefault="00612124" w:rsidP="00612124">
    <w:pPr>
      <w:pStyle w:val="MinorOVRHeader"/>
      <w:jc w:val="center"/>
      <w:rPr>
        <w:rFonts w:asciiTheme="minorHAnsi" w:hAnsiTheme="minorHAnsi"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1B6B13AC"/>
    <w:multiLevelType w:val="hybridMultilevel"/>
    <w:tmpl w:val="BEC87E2E"/>
    <w:lvl w:ilvl="0" w:tplc="3F1ECEA6">
      <w:start w:val="1"/>
      <w:numFmt w:val="upperLetter"/>
      <w:lvlText w:val="%1."/>
      <w:lvlJc w:val="left"/>
      <w:pPr>
        <w:ind w:left="360" w:hanging="360"/>
      </w:p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3" w15:restartNumberingAfterBreak="0">
    <w:nsid w:val="1CC15A23"/>
    <w:multiLevelType w:val="hybridMultilevel"/>
    <w:tmpl w:val="BEC87E2E"/>
    <w:lvl w:ilvl="0" w:tplc="3F1ECEA6">
      <w:start w:val="1"/>
      <w:numFmt w:val="upperLetter"/>
      <w:lvlText w:val="%1."/>
      <w:lvlJc w:val="left"/>
      <w:pPr>
        <w:ind w:left="360" w:hanging="360"/>
      </w:p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4" w15:restartNumberingAfterBreak="0">
    <w:nsid w:val="23CA2DFE"/>
    <w:multiLevelType w:val="hybridMultilevel"/>
    <w:tmpl w:val="47A043F6"/>
    <w:lvl w:ilvl="0" w:tplc="C8B205A4">
      <w:start w:val="1"/>
      <w:numFmt w:val="bullet"/>
      <w:lvlText w:val="•"/>
      <w:lvlJc w:val="left"/>
      <w:pPr>
        <w:tabs>
          <w:tab w:val="num" w:pos="720"/>
        </w:tabs>
        <w:ind w:left="720" w:hanging="360"/>
      </w:pPr>
      <w:rPr>
        <w:rFonts w:ascii="Arial" w:hAnsi="Arial" w:hint="default"/>
      </w:rPr>
    </w:lvl>
    <w:lvl w:ilvl="1" w:tplc="DD5A7172" w:tentative="1">
      <w:start w:val="1"/>
      <w:numFmt w:val="bullet"/>
      <w:lvlText w:val="•"/>
      <w:lvlJc w:val="left"/>
      <w:pPr>
        <w:tabs>
          <w:tab w:val="num" w:pos="1440"/>
        </w:tabs>
        <w:ind w:left="1440" w:hanging="360"/>
      </w:pPr>
      <w:rPr>
        <w:rFonts w:ascii="Arial" w:hAnsi="Arial" w:hint="default"/>
      </w:rPr>
    </w:lvl>
    <w:lvl w:ilvl="2" w:tplc="BDF2856C" w:tentative="1">
      <w:start w:val="1"/>
      <w:numFmt w:val="bullet"/>
      <w:lvlText w:val="•"/>
      <w:lvlJc w:val="left"/>
      <w:pPr>
        <w:tabs>
          <w:tab w:val="num" w:pos="2160"/>
        </w:tabs>
        <w:ind w:left="2160" w:hanging="360"/>
      </w:pPr>
      <w:rPr>
        <w:rFonts w:ascii="Arial" w:hAnsi="Arial" w:hint="default"/>
      </w:rPr>
    </w:lvl>
    <w:lvl w:ilvl="3" w:tplc="070A4372" w:tentative="1">
      <w:start w:val="1"/>
      <w:numFmt w:val="bullet"/>
      <w:lvlText w:val="•"/>
      <w:lvlJc w:val="left"/>
      <w:pPr>
        <w:tabs>
          <w:tab w:val="num" w:pos="2880"/>
        </w:tabs>
        <w:ind w:left="2880" w:hanging="360"/>
      </w:pPr>
      <w:rPr>
        <w:rFonts w:ascii="Arial" w:hAnsi="Arial" w:hint="default"/>
      </w:rPr>
    </w:lvl>
    <w:lvl w:ilvl="4" w:tplc="F0C68978" w:tentative="1">
      <w:start w:val="1"/>
      <w:numFmt w:val="bullet"/>
      <w:lvlText w:val="•"/>
      <w:lvlJc w:val="left"/>
      <w:pPr>
        <w:tabs>
          <w:tab w:val="num" w:pos="3600"/>
        </w:tabs>
        <w:ind w:left="3600" w:hanging="360"/>
      </w:pPr>
      <w:rPr>
        <w:rFonts w:ascii="Arial" w:hAnsi="Arial" w:hint="default"/>
      </w:rPr>
    </w:lvl>
    <w:lvl w:ilvl="5" w:tplc="60A28A16" w:tentative="1">
      <w:start w:val="1"/>
      <w:numFmt w:val="bullet"/>
      <w:lvlText w:val="•"/>
      <w:lvlJc w:val="left"/>
      <w:pPr>
        <w:tabs>
          <w:tab w:val="num" w:pos="4320"/>
        </w:tabs>
        <w:ind w:left="4320" w:hanging="360"/>
      </w:pPr>
      <w:rPr>
        <w:rFonts w:ascii="Arial" w:hAnsi="Arial" w:hint="default"/>
      </w:rPr>
    </w:lvl>
    <w:lvl w:ilvl="6" w:tplc="D2327AFC" w:tentative="1">
      <w:start w:val="1"/>
      <w:numFmt w:val="bullet"/>
      <w:lvlText w:val="•"/>
      <w:lvlJc w:val="left"/>
      <w:pPr>
        <w:tabs>
          <w:tab w:val="num" w:pos="5040"/>
        </w:tabs>
        <w:ind w:left="5040" w:hanging="360"/>
      </w:pPr>
      <w:rPr>
        <w:rFonts w:ascii="Arial" w:hAnsi="Arial" w:hint="default"/>
      </w:rPr>
    </w:lvl>
    <w:lvl w:ilvl="7" w:tplc="95347214" w:tentative="1">
      <w:start w:val="1"/>
      <w:numFmt w:val="bullet"/>
      <w:lvlText w:val="•"/>
      <w:lvlJc w:val="left"/>
      <w:pPr>
        <w:tabs>
          <w:tab w:val="num" w:pos="5760"/>
        </w:tabs>
        <w:ind w:left="5760" w:hanging="360"/>
      </w:pPr>
      <w:rPr>
        <w:rFonts w:ascii="Arial" w:hAnsi="Arial" w:hint="default"/>
      </w:rPr>
    </w:lvl>
    <w:lvl w:ilvl="8" w:tplc="CABC17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C75F0A"/>
    <w:multiLevelType w:val="hybridMultilevel"/>
    <w:tmpl w:val="560C7B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7"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8" w15:restartNumberingAfterBreak="0">
    <w:nsid w:val="46AA3C29"/>
    <w:multiLevelType w:val="hybridMultilevel"/>
    <w:tmpl w:val="58589F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CAF1649"/>
    <w:multiLevelType w:val="hybridMultilevel"/>
    <w:tmpl w:val="61EE5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77D16BAC"/>
    <w:multiLevelType w:val="hybridMultilevel"/>
    <w:tmpl w:val="131ED3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84D033C"/>
    <w:multiLevelType w:val="multilevel"/>
    <w:tmpl w:val="AA807F6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6"/>
  </w:num>
  <w:num w:numId="2">
    <w:abstractNumId w:val="14"/>
  </w:num>
  <w:num w:numId="3">
    <w:abstractNumId w:val="0"/>
  </w:num>
  <w:num w:numId="4">
    <w:abstractNumId w:val="11"/>
  </w:num>
  <w:num w:numId="5">
    <w:abstractNumId w:val="7"/>
  </w:num>
  <w:num w:numId="6">
    <w:abstractNumId w:val="1"/>
  </w:num>
  <w:num w:numId="7">
    <w:abstractNumId w:val="14"/>
  </w:num>
  <w:num w:numId="8">
    <w:abstractNumId w:val="5"/>
  </w:num>
  <w:num w:numId="9">
    <w:abstractNumId w:val="14"/>
  </w:num>
  <w:num w:numId="10">
    <w:abstractNumId w:val="13"/>
  </w:num>
  <w:num w:numId="11">
    <w:abstractNumId w:val="8"/>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num>
  <w:num w:numId="16">
    <w:abstractNumId w:val="14"/>
  </w:num>
  <w:num w:numId="17">
    <w:abstractNumId w:val="2"/>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9C"/>
    <w:rsid w:val="0000052E"/>
    <w:rsid w:val="00002AE6"/>
    <w:rsid w:val="00012832"/>
    <w:rsid w:val="00013235"/>
    <w:rsid w:val="00013381"/>
    <w:rsid w:val="00015BCA"/>
    <w:rsid w:val="0003132F"/>
    <w:rsid w:val="0003689F"/>
    <w:rsid w:val="00037305"/>
    <w:rsid w:val="00051316"/>
    <w:rsid w:val="000517FD"/>
    <w:rsid w:val="00061965"/>
    <w:rsid w:val="00066B8A"/>
    <w:rsid w:val="00073DB0"/>
    <w:rsid w:val="00083A95"/>
    <w:rsid w:val="0009082B"/>
    <w:rsid w:val="00090AB2"/>
    <w:rsid w:val="000A7A9A"/>
    <w:rsid w:val="000B7C2A"/>
    <w:rsid w:val="000C3488"/>
    <w:rsid w:val="000C58F7"/>
    <w:rsid w:val="000D1C27"/>
    <w:rsid w:val="000E3552"/>
    <w:rsid w:val="000E7B25"/>
    <w:rsid w:val="000E7E4B"/>
    <w:rsid w:val="000F79EA"/>
    <w:rsid w:val="00103B26"/>
    <w:rsid w:val="00120FB0"/>
    <w:rsid w:val="001264F8"/>
    <w:rsid w:val="001265A1"/>
    <w:rsid w:val="001304CE"/>
    <w:rsid w:val="00132076"/>
    <w:rsid w:val="0013273A"/>
    <w:rsid w:val="00134FF7"/>
    <w:rsid w:val="0013615C"/>
    <w:rsid w:val="00141452"/>
    <w:rsid w:val="00144216"/>
    <w:rsid w:val="001456DA"/>
    <w:rsid w:val="0014799F"/>
    <w:rsid w:val="00151001"/>
    <w:rsid w:val="00163EC9"/>
    <w:rsid w:val="0016491B"/>
    <w:rsid w:val="00167BF1"/>
    <w:rsid w:val="00171F8B"/>
    <w:rsid w:val="001813B4"/>
    <w:rsid w:val="00182246"/>
    <w:rsid w:val="00183B2F"/>
    <w:rsid w:val="00186CF5"/>
    <w:rsid w:val="001906C4"/>
    <w:rsid w:val="001926FE"/>
    <w:rsid w:val="001949C2"/>
    <w:rsid w:val="001A0A68"/>
    <w:rsid w:val="001A34AE"/>
    <w:rsid w:val="001B21F4"/>
    <w:rsid w:val="001B4B65"/>
    <w:rsid w:val="001B77C7"/>
    <w:rsid w:val="001C0333"/>
    <w:rsid w:val="001C54C4"/>
    <w:rsid w:val="001C75A2"/>
    <w:rsid w:val="001D46D2"/>
    <w:rsid w:val="001D6115"/>
    <w:rsid w:val="001E10C5"/>
    <w:rsid w:val="001E59DC"/>
    <w:rsid w:val="001F2765"/>
    <w:rsid w:val="001F4AF4"/>
    <w:rsid w:val="002170C7"/>
    <w:rsid w:val="0021734B"/>
    <w:rsid w:val="00220141"/>
    <w:rsid w:val="00223A28"/>
    <w:rsid w:val="002321CC"/>
    <w:rsid w:val="00235613"/>
    <w:rsid w:val="002472D5"/>
    <w:rsid w:val="00247E7C"/>
    <w:rsid w:val="002550D2"/>
    <w:rsid w:val="00255589"/>
    <w:rsid w:val="00265DF0"/>
    <w:rsid w:val="00272816"/>
    <w:rsid w:val="00275F79"/>
    <w:rsid w:val="0027660E"/>
    <w:rsid w:val="0027695E"/>
    <w:rsid w:val="00280A14"/>
    <w:rsid w:val="00292240"/>
    <w:rsid w:val="00296A76"/>
    <w:rsid w:val="002A5CD7"/>
    <w:rsid w:val="002C30B6"/>
    <w:rsid w:val="002C3B0B"/>
    <w:rsid w:val="002C6969"/>
    <w:rsid w:val="002D4A60"/>
    <w:rsid w:val="002D59A0"/>
    <w:rsid w:val="002E63FD"/>
    <w:rsid w:val="002E652A"/>
    <w:rsid w:val="002E797B"/>
    <w:rsid w:val="002E7E9A"/>
    <w:rsid w:val="002F11F9"/>
    <w:rsid w:val="002F610C"/>
    <w:rsid w:val="00301B59"/>
    <w:rsid w:val="003161BD"/>
    <w:rsid w:val="00317679"/>
    <w:rsid w:val="0031793A"/>
    <w:rsid w:val="0032451E"/>
    <w:rsid w:val="00330EF4"/>
    <w:rsid w:val="003367D8"/>
    <w:rsid w:val="00341D37"/>
    <w:rsid w:val="00347614"/>
    <w:rsid w:val="0035620B"/>
    <w:rsid w:val="003568E3"/>
    <w:rsid w:val="00363253"/>
    <w:rsid w:val="003653CF"/>
    <w:rsid w:val="00366C28"/>
    <w:rsid w:val="00381F90"/>
    <w:rsid w:val="00384E7C"/>
    <w:rsid w:val="00391D80"/>
    <w:rsid w:val="0039499F"/>
    <w:rsid w:val="0039690C"/>
    <w:rsid w:val="0039797A"/>
    <w:rsid w:val="003A1301"/>
    <w:rsid w:val="003B4A2B"/>
    <w:rsid w:val="003B58F5"/>
    <w:rsid w:val="003C65A3"/>
    <w:rsid w:val="003D4584"/>
    <w:rsid w:val="003E39A6"/>
    <w:rsid w:val="003E699D"/>
    <w:rsid w:val="003E735B"/>
    <w:rsid w:val="003F7FA3"/>
    <w:rsid w:val="00402005"/>
    <w:rsid w:val="00422E72"/>
    <w:rsid w:val="004278A6"/>
    <w:rsid w:val="00442061"/>
    <w:rsid w:val="00443084"/>
    <w:rsid w:val="00453257"/>
    <w:rsid w:val="00461EBF"/>
    <w:rsid w:val="00466677"/>
    <w:rsid w:val="00467666"/>
    <w:rsid w:val="0047480C"/>
    <w:rsid w:val="00476559"/>
    <w:rsid w:val="00480BA5"/>
    <w:rsid w:val="004915B6"/>
    <w:rsid w:val="0049254F"/>
    <w:rsid w:val="00495735"/>
    <w:rsid w:val="00496563"/>
    <w:rsid w:val="00497275"/>
    <w:rsid w:val="004B0BD8"/>
    <w:rsid w:val="004B0FE7"/>
    <w:rsid w:val="004B13D1"/>
    <w:rsid w:val="004C1141"/>
    <w:rsid w:val="004C5FB1"/>
    <w:rsid w:val="004D2913"/>
    <w:rsid w:val="004D4573"/>
    <w:rsid w:val="004E2F28"/>
    <w:rsid w:val="004F0C17"/>
    <w:rsid w:val="004F6B38"/>
    <w:rsid w:val="0050055C"/>
    <w:rsid w:val="0050444C"/>
    <w:rsid w:val="0053585C"/>
    <w:rsid w:val="005531AF"/>
    <w:rsid w:val="0057661A"/>
    <w:rsid w:val="005932D0"/>
    <w:rsid w:val="00593B88"/>
    <w:rsid w:val="005A43EF"/>
    <w:rsid w:val="005B2B17"/>
    <w:rsid w:val="005C4B45"/>
    <w:rsid w:val="005D1A20"/>
    <w:rsid w:val="005D49E6"/>
    <w:rsid w:val="005D5530"/>
    <w:rsid w:val="005D620D"/>
    <w:rsid w:val="005E25F6"/>
    <w:rsid w:val="005E3962"/>
    <w:rsid w:val="005E7AAD"/>
    <w:rsid w:val="006005E3"/>
    <w:rsid w:val="006072CC"/>
    <w:rsid w:val="00612124"/>
    <w:rsid w:val="0061371D"/>
    <w:rsid w:val="00627BE9"/>
    <w:rsid w:val="00641B42"/>
    <w:rsid w:val="006513F8"/>
    <w:rsid w:val="00651DB8"/>
    <w:rsid w:val="00657CA7"/>
    <w:rsid w:val="00660F0A"/>
    <w:rsid w:val="006633E9"/>
    <w:rsid w:val="00677830"/>
    <w:rsid w:val="00680EAF"/>
    <w:rsid w:val="00681517"/>
    <w:rsid w:val="00682C45"/>
    <w:rsid w:val="006849B3"/>
    <w:rsid w:val="0069107C"/>
    <w:rsid w:val="006956F0"/>
    <w:rsid w:val="006A2EFF"/>
    <w:rsid w:val="006A7C20"/>
    <w:rsid w:val="006B08BD"/>
    <w:rsid w:val="006B60BF"/>
    <w:rsid w:val="006B6475"/>
    <w:rsid w:val="006B6D94"/>
    <w:rsid w:val="006C0331"/>
    <w:rsid w:val="006C0B55"/>
    <w:rsid w:val="006C32BB"/>
    <w:rsid w:val="006D3829"/>
    <w:rsid w:val="006D6DC0"/>
    <w:rsid w:val="006E160A"/>
    <w:rsid w:val="006E24E4"/>
    <w:rsid w:val="006F577F"/>
    <w:rsid w:val="006F57BA"/>
    <w:rsid w:val="006F77EA"/>
    <w:rsid w:val="00706736"/>
    <w:rsid w:val="00722DDE"/>
    <w:rsid w:val="00722FDE"/>
    <w:rsid w:val="00724AD4"/>
    <w:rsid w:val="00733DA9"/>
    <w:rsid w:val="007805A0"/>
    <w:rsid w:val="00783084"/>
    <w:rsid w:val="00791324"/>
    <w:rsid w:val="00792E93"/>
    <w:rsid w:val="00793F65"/>
    <w:rsid w:val="00795E99"/>
    <w:rsid w:val="007A0B71"/>
    <w:rsid w:val="007A4AB3"/>
    <w:rsid w:val="007A5CB7"/>
    <w:rsid w:val="007B26F3"/>
    <w:rsid w:val="007B637E"/>
    <w:rsid w:val="007C0534"/>
    <w:rsid w:val="007C0AFE"/>
    <w:rsid w:val="007D2A0E"/>
    <w:rsid w:val="007E1608"/>
    <w:rsid w:val="007E17C0"/>
    <w:rsid w:val="007E1BFA"/>
    <w:rsid w:val="007E5A1F"/>
    <w:rsid w:val="007F0430"/>
    <w:rsid w:val="007F325F"/>
    <w:rsid w:val="00800353"/>
    <w:rsid w:val="008119F6"/>
    <w:rsid w:val="008133AF"/>
    <w:rsid w:val="00817C41"/>
    <w:rsid w:val="008200AE"/>
    <w:rsid w:val="00822138"/>
    <w:rsid w:val="008270A2"/>
    <w:rsid w:val="00827CC5"/>
    <w:rsid w:val="0083189A"/>
    <w:rsid w:val="00834744"/>
    <w:rsid w:val="008349D6"/>
    <w:rsid w:val="00835B2E"/>
    <w:rsid w:val="008378CF"/>
    <w:rsid w:val="00842E63"/>
    <w:rsid w:val="008466D4"/>
    <w:rsid w:val="00851749"/>
    <w:rsid w:val="008605B1"/>
    <w:rsid w:val="0086101B"/>
    <w:rsid w:val="0087016A"/>
    <w:rsid w:val="00893C29"/>
    <w:rsid w:val="008A02F5"/>
    <w:rsid w:val="008A0FE1"/>
    <w:rsid w:val="008A2A4E"/>
    <w:rsid w:val="008A2FE1"/>
    <w:rsid w:val="008A788B"/>
    <w:rsid w:val="008B046E"/>
    <w:rsid w:val="008B1D0B"/>
    <w:rsid w:val="008B4804"/>
    <w:rsid w:val="008C4BAA"/>
    <w:rsid w:val="008D4AA9"/>
    <w:rsid w:val="008D4B86"/>
    <w:rsid w:val="008D7EFA"/>
    <w:rsid w:val="008E384E"/>
    <w:rsid w:val="008F428E"/>
    <w:rsid w:val="0090362A"/>
    <w:rsid w:val="00911CD2"/>
    <w:rsid w:val="009203F2"/>
    <w:rsid w:val="00926607"/>
    <w:rsid w:val="00926E37"/>
    <w:rsid w:val="00930918"/>
    <w:rsid w:val="00953B68"/>
    <w:rsid w:val="00963B3F"/>
    <w:rsid w:val="00963E90"/>
    <w:rsid w:val="00966562"/>
    <w:rsid w:val="00974CA0"/>
    <w:rsid w:val="00974D4D"/>
    <w:rsid w:val="0097767C"/>
    <w:rsid w:val="00980143"/>
    <w:rsid w:val="0098186A"/>
    <w:rsid w:val="00990026"/>
    <w:rsid w:val="00994E06"/>
    <w:rsid w:val="009A2E71"/>
    <w:rsid w:val="009A659D"/>
    <w:rsid w:val="009A6D29"/>
    <w:rsid w:val="009B4B2C"/>
    <w:rsid w:val="009C7142"/>
    <w:rsid w:val="009D3D83"/>
    <w:rsid w:val="009D6239"/>
    <w:rsid w:val="009D7E4B"/>
    <w:rsid w:val="009E0FED"/>
    <w:rsid w:val="009E56CE"/>
    <w:rsid w:val="009E6CD5"/>
    <w:rsid w:val="009F460E"/>
    <w:rsid w:val="009F4C38"/>
    <w:rsid w:val="009F75B6"/>
    <w:rsid w:val="00A008D6"/>
    <w:rsid w:val="00A033B2"/>
    <w:rsid w:val="00A0451C"/>
    <w:rsid w:val="00A04B54"/>
    <w:rsid w:val="00A063C2"/>
    <w:rsid w:val="00A10F62"/>
    <w:rsid w:val="00A1620C"/>
    <w:rsid w:val="00A300A7"/>
    <w:rsid w:val="00A31196"/>
    <w:rsid w:val="00A34F21"/>
    <w:rsid w:val="00A570F8"/>
    <w:rsid w:val="00A60E54"/>
    <w:rsid w:val="00A618FC"/>
    <w:rsid w:val="00A63E11"/>
    <w:rsid w:val="00A641D7"/>
    <w:rsid w:val="00A75C92"/>
    <w:rsid w:val="00A81653"/>
    <w:rsid w:val="00A822F4"/>
    <w:rsid w:val="00A823C9"/>
    <w:rsid w:val="00A843A6"/>
    <w:rsid w:val="00A90308"/>
    <w:rsid w:val="00A9396C"/>
    <w:rsid w:val="00AA1938"/>
    <w:rsid w:val="00AA48AE"/>
    <w:rsid w:val="00AA6654"/>
    <w:rsid w:val="00AA70A9"/>
    <w:rsid w:val="00AC20AA"/>
    <w:rsid w:val="00AC2609"/>
    <w:rsid w:val="00AD5DC0"/>
    <w:rsid w:val="00AE1252"/>
    <w:rsid w:val="00AE2BB9"/>
    <w:rsid w:val="00AE3E67"/>
    <w:rsid w:val="00AF138B"/>
    <w:rsid w:val="00AF3128"/>
    <w:rsid w:val="00AF46BF"/>
    <w:rsid w:val="00AF71EB"/>
    <w:rsid w:val="00B02328"/>
    <w:rsid w:val="00B059A0"/>
    <w:rsid w:val="00B10D06"/>
    <w:rsid w:val="00B16435"/>
    <w:rsid w:val="00B25009"/>
    <w:rsid w:val="00B32F2C"/>
    <w:rsid w:val="00B33B0A"/>
    <w:rsid w:val="00B341E8"/>
    <w:rsid w:val="00B35929"/>
    <w:rsid w:val="00B37024"/>
    <w:rsid w:val="00B37A36"/>
    <w:rsid w:val="00B50746"/>
    <w:rsid w:val="00B621ED"/>
    <w:rsid w:val="00B64CA9"/>
    <w:rsid w:val="00B67C7E"/>
    <w:rsid w:val="00B73578"/>
    <w:rsid w:val="00B81135"/>
    <w:rsid w:val="00BA01D8"/>
    <w:rsid w:val="00BA1E17"/>
    <w:rsid w:val="00BA5163"/>
    <w:rsid w:val="00BA5C6B"/>
    <w:rsid w:val="00BA6DA0"/>
    <w:rsid w:val="00BA72FE"/>
    <w:rsid w:val="00BA7475"/>
    <w:rsid w:val="00BB2EBB"/>
    <w:rsid w:val="00BC4C23"/>
    <w:rsid w:val="00BD0D9F"/>
    <w:rsid w:val="00BD2BAB"/>
    <w:rsid w:val="00BD76F3"/>
    <w:rsid w:val="00BD770D"/>
    <w:rsid w:val="00BE4354"/>
    <w:rsid w:val="00BF050E"/>
    <w:rsid w:val="00BF6DD5"/>
    <w:rsid w:val="00C0259A"/>
    <w:rsid w:val="00C038C2"/>
    <w:rsid w:val="00C15309"/>
    <w:rsid w:val="00C16659"/>
    <w:rsid w:val="00C27E44"/>
    <w:rsid w:val="00C30CD4"/>
    <w:rsid w:val="00C30EC3"/>
    <w:rsid w:val="00C34E2E"/>
    <w:rsid w:val="00C35C0D"/>
    <w:rsid w:val="00C4656F"/>
    <w:rsid w:val="00C80AEB"/>
    <w:rsid w:val="00C93D8F"/>
    <w:rsid w:val="00C93F95"/>
    <w:rsid w:val="00C94A6F"/>
    <w:rsid w:val="00C978F1"/>
    <w:rsid w:val="00CC21A2"/>
    <w:rsid w:val="00CC5E12"/>
    <w:rsid w:val="00CD3D1D"/>
    <w:rsid w:val="00CD3DB8"/>
    <w:rsid w:val="00CD58BC"/>
    <w:rsid w:val="00CD6E6A"/>
    <w:rsid w:val="00CF39BE"/>
    <w:rsid w:val="00CF41C8"/>
    <w:rsid w:val="00D043C2"/>
    <w:rsid w:val="00D065C2"/>
    <w:rsid w:val="00D078FF"/>
    <w:rsid w:val="00D268B1"/>
    <w:rsid w:val="00D417A1"/>
    <w:rsid w:val="00D56976"/>
    <w:rsid w:val="00D56F2D"/>
    <w:rsid w:val="00D61639"/>
    <w:rsid w:val="00D62B99"/>
    <w:rsid w:val="00D6304E"/>
    <w:rsid w:val="00D64BBF"/>
    <w:rsid w:val="00D64E27"/>
    <w:rsid w:val="00D65981"/>
    <w:rsid w:val="00D7536F"/>
    <w:rsid w:val="00D80C7A"/>
    <w:rsid w:val="00D8233A"/>
    <w:rsid w:val="00D836BA"/>
    <w:rsid w:val="00D866A8"/>
    <w:rsid w:val="00DA55D5"/>
    <w:rsid w:val="00DA5F0E"/>
    <w:rsid w:val="00DA63AD"/>
    <w:rsid w:val="00DA6EB3"/>
    <w:rsid w:val="00DB0CA5"/>
    <w:rsid w:val="00DB1363"/>
    <w:rsid w:val="00DB4380"/>
    <w:rsid w:val="00DB55D0"/>
    <w:rsid w:val="00DC5598"/>
    <w:rsid w:val="00DD1071"/>
    <w:rsid w:val="00DD6BB0"/>
    <w:rsid w:val="00DE4CF5"/>
    <w:rsid w:val="00DE591E"/>
    <w:rsid w:val="00DF5BC9"/>
    <w:rsid w:val="00DF64CB"/>
    <w:rsid w:val="00DF730D"/>
    <w:rsid w:val="00E01DAD"/>
    <w:rsid w:val="00E03131"/>
    <w:rsid w:val="00E04881"/>
    <w:rsid w:val="00E1470E"/>
    <w:rsid w:val="00E16496"/>
    <w:rsid w:val="00E210B8"/>
    <w:rsid w:val="00E24825"/>
    <w:rsid w:val="00E277A7"/>
    <w:rsid w:val="00E40511"/>
    <w:rsid w:val="00E421D6"/>
    <w:rsid w:val="00E435EC"/>
    <w:rsid w:val="00E46500"/>
    <w:rsid w:val="00E60A25"/>
    <w:rsid w:val="00E7223E"/>
    <w:rsid w:val="00E72ED3"/>
    <w:rsid w:val="00E73ED0"/>
    <w:rsid w:val="00E7649C"/>
    <w:rsid w:val="00E76CFA"/>
    <w:rsid w:val="00E8406A"/>
    <w:rsid w:val="00E942F9"/>
    <w:rsid w:val="00EB749C"/>
    <w:rsid w:val="00EC3C32"/>
    <w:rsid w:val="00EC6B31"/>
    <w:rsid w:val="00EC774E"/>
    <w:rsid w:val="00ED06A5"/>
    <w:rsid w:val="00ED16BE"/>
    <w:rsid w:val="00EF1117"/>
    <w:rsid w:val="00EF3A60"/>
    <w:rsid w:val="00EF78EE"/>
    <w:rsid w:val="00F00A11"/>
    <w:rsid w:val="00F11F99"/>
    <w:rsid w:val="00F13AF3"/>
    <w:rsid w:val="00F14B6C"/>
    <w:rsid w:val="00F14EC5"/>
    <w:rsid w:val="00F24573"/>
    <w:rsid w:val="00F32301"/>
    <w:rsid w:val="00F374AC"/>
    <w:rsid w:val="00F4688E"/>
    <w:rsid w:val="00F51E5F"/>
    <w:rsid w:val="00F554A3"/>
    <w:rsid w:val="00F61132"/>
    <w:rsid w:val="00F63DA7"/>
    <w:rsid w:val="00F75265"/>
    <w:rsid w:val="00F75676"/>
    <w:rsid w:val="00F75B04"/>
    <w:rsid w:val="00F8692F"/>
    <w:rsid w:val="00FA060C"/>
    <w:rsid w:val="00FB0211"/>
    <w:rsid w:val="00FB7C74"/>
    <w:rsid w:val="00FC006F"/>
    <w:rsid w:val="00FC0131"/>
    <w:rsid w:val="00FC1F2F"/>
    <w:rsid w:val="00FC2B39"/>
    <w:rsid w:val="00FC5FB9"/>
    <w:rsid w:val="00FD1EAC"/>
    <w:rsid w:val="00FD7710"/>
    <w:rsid w:val="00FF47EE"/>
    <w:rsid w:val="00FF5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F81D2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0BF"/>
  </w:style>
  <w:style w:type="paragraph" w:styleId="Heading1">
    <w:name w:val="heading 1"/>
    <w:basedOn w:val="ListParagraph"/>
    <w:next w:val="Normal"/>
    <w:link w:val="Heading1Char"/>
    <w:uiPriority w:val="1"/>
    <w:rsid w:val="00EB749C"/>
    <w:pPr>
      <w:ind w:left="0"/>
      <w:outlineLvl w:val="0"/>
    </w:pPr>
    <w:rPr>
      <w:b/>
      <w:szCs w:val="22"/>
    </w:rPr>
  </w:style>
  <w:style w:type="paragraph" w:styleId="Heading2">
    <w:name w:val="heading 2"/>
    <w:aliases w:val="Subsection Headings"/>
    <w:basedOn w:val="Normal"/>
    <w:next w:val="Normal"/>
    <w:link w:val="Heading2Char"/>
    <w:uiPriority w:val="1"/>
    <w:qFormat/>
    <w:rsid w:val="00EB749C"/>
    <w:pPr>
      <w:keepNext/>
      <w:spacing w:after="0" w:line="240" w:lineRule="auto"/>
      <w:jc w:val="both"/>
      <w:outlineLvl w:val="1"/>
    </w:pPr>
    <w:rPr>
      <w:rFonts w:ascii="Arial" w:eastAsia="Times New Roman" w:hAnsi="Arial" w:cs="Times New Roman"/>
      <w:b/>
      <w:i/>
      <w:szCs w:val="24"/>
      <w:lang w:eastAsia="en-AU"/>
    </w:rPr>
  </w:style>
  <w:style w:type="paragraph" w:styleId="Heading3">
    <w:name w:val="heading 3"/>
    <w:basedOn w:val="Normal"/>
    <w:next w:val="Normal"/>
    <w:link w:val="Heading3Char"/>
    <w:unhideWhenUsed/>
    <w:rsid w:val="00EB749C"/>
    <w:pPr>
      <w:keepNext/>
      <w:keepLines/>
      <w:spacing w:before="200" w:after="0" w:line="240" w:lineRule="auto"/>
      <w:jc w:val="both"/>
      <w:outlineLvl w:val="2"/>
    </w:pPr>
    <w:rPr>
      <w:rFonts w:asciiTheme="majorHAnsi" w:eastAsiaTheme="majorEastAsia" w:hAnsiTheme="majorHAnsi" w:cstheme="majorBidi"/>
      <w:b/>
      <w:bCs/>
      <w:color w:val="4F81BD" w:themeColor="accent1"/>
      <w:sz w:val="24"/>
      <w:szCs w:val="24"/>
      <w:lang w:eastAsia="en-AU"/>
    </w:rPr>
  </w:style>
  <w:style w:type="paragraph" w:styleId="Heading5">
    <w:name w:val="heading 5"/>
    <w:basedOn w:val="Normal"/>
    <w:next w:val="Normal"/>
    <w:link w:val="Heading5Char"/>
    <w:rsid w:val="00EB749C"/>
    <w:pPr>
      <w:spacing w:before="240" w:after="60" w:line="240" w:lineRule="auto"/>
      <w:jc w:val="both"/>
      <w:outlineLvl w:val="4"/>
    </w:pPr>
    <w:rPr>
      <w:rFonts w:ascii="Calibri" w:eastAsia="Times New Roman" w:hAnsi="Calibri" w:cs="Times New Roman"/>
      <w:b/>
      <w:bCs/>
      <w:i/>
      <w:iCs/>
      <w:sz w:val="26"/>
      <w:szCs w:val="26"/>
      <w:lang w:eastAsia="en-AU"/>
    </w:rPr>
  </w:style>
  <w:style w:type="paragraph" w:styleId="Heading6">
    <w:name w:val="heading 6"/>
    <w:basedOn w:val="Normal"/>
    <w:next w:val="Normal"/>
    <w:link w:val="Heading6Char"/>
    <w:rsid w:val="00EB749C"/>
    <w:pPr>
      <w:spacing w:before="240" w:after="60" w:line="240" w:lineRule="auto"/>
      <w:jc w:val="both"/>
      <w:outlineLvl w:val="5"/>
    </w:pPr>
    <w:rPr>
      <w:rFonts w:ascii="Calibri" w:eastAsia="Times New Roman" w:hAnsi="Calibr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B749C"/>
    <w:rPr>
      <w:rFonts w:eastAsia="Times New Roman" w:cs="Arial"/>
      <w:b/>
      <w:snapToGrid w:val="0"/>
      <w:sz w:val="24"/>
      <w:lang w:eastAsia="en-AU"/>
    </w:rPr>
  </w:style>
  <w:style w:type="character" w:customStyle="1" w:styleId="Heading2Char">
    <w:name w:val="Heading 2 Char"/>
    <w:aliases w:val="Subsection Headings Char"/>
    <w:basedOn w:val="DefaultParagraphFont"/>
    <w:link w:val="Heading2"/>
    <w:uiPriority w:val="1"/>
    <w:rsid w:val="00EB749C"/>
    <w:rPr>
      <w:rFonts w:ascii="Arial" w:eastAsia="Times New Roman" w:hAnsi="Arial" w:cs="Times New Roman"/>
      <w:b/>
      <w:i/>
      <w:szCs w:val="24"/>
      <w:lang w:eastAsia="en-AU"/>
    </w:rPr>
  </w:style>
  <w:style w:type="character" w:customStyle="1" w:styleId="Heading3Char">
    <w:name w:val="Heading 3 Char"/>
    <w:basedOn w:val="DefaultParagraphFont"/>
    <w:link w:val="Heading3"/>
    <w:rsid w:val="00EB749C"/>
    <w:rPr>
      <w:rFonts w:asciiTheme="majorHAnsi" w:eastAsiaTheme="majorEastAsia" w:hAnsiTheme="majorHAnsi" w:cstheme="majorBidi"/>
      <w:b/>
      <w:bCs/>
      <w:color w:val="4F81BD" w:themeColor="accent1"/>
      <w:sz w:val="24"/>
      <w:szCs w:val="24"/>
      <w:lang w:eastAsia="en-AU"/>
    </w:rPr>
  </w:style>
  <w:style w:type="character" w:customStyle="1" w:styleId="Heading5Char">
    <w:name w:val="Heading 5 Char"/>
    <w:basedOn w:val="DefaultParagraphFont"/>
    <w:link w:val="Heading5"/>
    <w:rsid w:val="00EB749C"/>
    <w:rPr>
      <w:rFonts w:ascii="Calibri" w:eastAsia="Times New Roman" w:hAnsi="Calibri" w:cs="Times New Roman"/>
      <w:b/>
      <w:bCs/>
      <w:i/>
      <w:iCs/>
      <w:sz w:val="26"/>
      <w:szCs w:val="26"/>
      <w:lang w:eastAsia="en-AU"/>
    </w:rPr>
  </w:style>
  <w:style w:type="character" w:customStyle="1" w:styleId="Heading6Char">
    <w:name w:val="Heading 6 Char"/>
    <w:basedOn w:val="DefaultParagraphFont"/>
    <w:link w:val="Heading6"/>
    <w:rsid w:val="00EB749C"/>
    <w:rPr>
      <w:rFonts w:ascii="Calibri" w:eastAsia="Times New Roman" w:hAnsi="Calibri" w:cs="Times New Roman"/>
      <w:b/>
      <w:bCs/>
      <w:lang w:eastAsia="en-AU"/>
    </w:rPr>
  </w:style>
  <w:style w:type="numbering" w:customStyle="1" w:styleId="NoList1">
    <w:name w:val="No List1"/>
    <w:next w:val="NoList"/>
    <w:uiPriority w:val="99"/>
    <w:semiHidden/>
    <w:unhideWhenUsed/>
    <w:rsid w:val="00EB749C"/>
  </w:style>
  <w:style w:type="paragraph" w:styleId="Header">
    <w:name w:val="header"/>
    <w:aliases w:val="Page Header,Header title,he=header,cntr/bld"/>
    <w:basedOn w:val="Normal"/>
    <w:link w:val="HeaderChar"/>
    <w:qFormat/>
    <w:rsid w:val="00EB749C"/>
    <w:pPr>
      <w:keepNext/>
      <w:tabs>
        <w:tab w:val="center" w:pos="4513"/>
        <w:tab w:val="right" w:pos="9026"/>
      </w:tabs>
      <w:spacing w:after="0" w:line="240" w:lineRule="auto"/>
      <w:jc w:val="center"/>
    </w:pPr>
    <w:rPr>
      <w:rFonts w:ascii="Calibri" w:eastAsia="Times New Roman" w:hAnsi="Calibri" w:cs="Times New Roman"/>
      <w:sz w:val="24"/>
      <w:szCs w:val="24"/>
      <w:lang w:eastAsia="en-AU"/>
    </w:rPr>
  </w:style>
  <w:style w:type="character" w:customStyle="1" w:styleId="HeaderChar">
    <w:name w:val="Header Char"/>
    <w:aliases w:val="Page Header Char,Header title Char,he=header Char,cntr/bld Char"/>
    <w:basedOn w:val="DefaultParagraphFont"/>
    <w:link w:val="Header"/>
    <w:rsid w:val="00EB749C"/>
    <w:rPr>
      <w:rFonts w:ascii="Calibri" w:eastAsia="Times New Roman" w:hAnsi="Calibri" w:cs="Times New Roman"/>
      <w:sz w:val="24"/>
      <w:szCs w:val="24"/>
      <w:lang w:eastAsia="en-AU"/>
    </w:rPr>
  </w:style>
  <w:style w:type="paragraph" w:styleId="Footer">
    <w:name w:val="footer"/>
    <w:basedOn w:val="Normal"/>
    <w:link w:val="FooterChar"/>
    <w:uiPriority w:val="99"/>
    <w:rsid w:val="00EB749C"/>
    <w:pPr>
      <w:tabs>
        <w:tab w:val="center" w:pos="4153"/>
        <w:tab w:val="right" w:pos="8306"/>
      </w:tabs>
      <w:spacing w:after="0" w:line="240" w:lineRule="auto"/>
      <w:jc w:val="both"/>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EB749C"/>
    <w:rPr>
      <w:rFonts w:ascii="Calibri" w:eastAsia="Times New Roman" w:hAnsi="Calibri" w:cs="Times New Roman"/>
      <w:sz w:val="24"/>
      <w:szCs w:val="24"/>
      <w:lang w:eastAsia="en-AU"/>
    </w:rPr>
  </w:style>
  <w:style w:type="character" w:styleId="PageNumber">
    <w:name w:val="page number"/>
    <w:basedOn w:val="DefaultParagraphFont"/>
    <w:rsid w:val="00EB749C"/>
  </w:style>
  <w:style w:type="paragraph" w:styleId="BalloonText">
    <w:name w:val="Balloon Text"/>
    <w:basedOn w:val="Normal"/>
    <w:link w:val="BalloonTextChar"/>
    <w:semiHidden/>
    <w:rsid w:val="00EB749C"/>
    <w:pPr>
      <w:spacing w:after="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EB749C"/>
    <w:rPr>
      <w:rFonts w:ascii="Tahoma" w:eastAsia="Times New Roman" w:hAnsi="Tahoma" w:cs="Tahoma"/>
      <w:sz w:val="16"/>
      <w:szCs w:val="16"/>
      <w:lang w:eastAsia="en-AU"/>
    </w:rPr>
  </w:style>
  <w:style w:type="table" w:styleId="TableGrid">
    <w:name w:val="Table Grid"/>
    <w:aliases w:val="Table Gridbeth,Summary box,new style"/>
    <w:basedOn w:val="TableNormal"/>
    <w:uiPriority w:val="39"/>
    <w:rsid w:val="00EB749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749C"/>
    <w:pPr>
      <w:spacing w:after="160" w:line="240" w:lineRule="exact"/>
      <w:jc w:val="both"/>
    </w:pPr>
    <w:rPr>
      <w:rFonts w:ascii="Verdana" w:eastAsia="MS Mincho" w:hAnsi="Verdana" w:cs="Verdana"/>
      <w:sz w:val="20"/>
      <w:szCs w:val="20"/>
      <w:lang w:val="en-US"/>
    </w:rPr>
  </w:style>
  <w:style w:type="paragraph" w:customStyle="1" w:styleId="Tabletext">
    <w:name w:val="Table text"/>
    <w:basedOn w:val="Normal"/>
    <w:link w:val="TabletextChar"/>
    <w:uiPriority w:val="2"/>
    <w:rsid w:val="00EB749C"/>
    <w:pPr>
      <w:spacing w:after="120" w:line="240" w:lineRule="auto"/>
      <w:jc w:val="both"/>
    </w:pPr>
    <w:rPr>
      <w:rFonts w:ascii="Arial" w:eastAsia="Times New Roman" w:hAnsi="Arial" w:cs="Times New Roman"/>
      <w:sz w:val="20"/>
      <w:szCs w:val="20"/>
    </w:rPr>
  </w:style>
  <w:style w:type="paragraph" w:styleId="BodyText2">
    <w:name w:val="Body Text 2"/>
    <w:basedOn w:val="Normal"/>
    <w:link w:val="BodyText2Char"/>
    <w:rsid w:val="00EB749C"/>
    <w:pPr>
      <w:widowControl w:val="0"/>
      <w:spacing w:after="0" w:line="240" w:lineRule="auto"/>
      <w:jc w:val="both"/>
    </w:pPr>
    <w:rPr>
      <w:rFonts w:ascii="Arial" w:eastAsia="Times New Roman" w:hAnsi="Arial" w:cs="Times New Roman"/>
      <w:snapToGrid w:val="0"/>
      <w:sz w:val="20"/>
      <w:szCs w:val="20"/>
    </w:rPr>
  </w:style>
  <w:style w:type="character" w:customStyle="1" w:styleId="BodyText2Char">
    <w:name w:val="Body Text 2 Char"/>
    <w:basedOn w:val="DefaultParagraphFont"/>
    <w:link w:val="BodyText2"/>
    <w:rsid w:val="00EB749C"/>
    <w:rPr>
      <w:rFonts w:ascii="Arial" w:eastAsia="Times New Roman" w:hAnsi="Arial" w:cs="Times New Roman"/>
      <w:snapToGrid w:val="0"/>
      <w:sz w:val="20"/>
      <w:szCs w:val="20"/>
    </w:rPr>
  </w:style>
  <w:style w:type="paragraph" w:customStyle="1" w:styleId="TableHeading">
    <w:name w:val="TableHeading"/>
    <w:basedOn w:val="Normal"/>
    <w:rsid w:val="00EB749C"/>
    <w:pPr>
      <w:keepNext/>
      <w:spacing w:before="40" w:after="40" w:line="240" w:lineRule="auto"/>
      <w:jc w:val="both"/>
    </w:pPr>
    <w:rPr>
      <w:rFonts w:ascii="Arial Narrow" w:eastAsia="Times New Roman" w:hAnsi="Arial Narrow" w:cs="Arial Narrow"/>
      <w:b/>
      <w:bCs/>
      <w:sz w:val="20"/>
      <w:szCs w:val="20"/>
    </w:rPr>
  </w:style>
  <w:style w:type="paragraph" w:customStyle="1" w:styleId="Char1CharCharChar">
    <w:name w:val="Char1 Char Char Char"/>
    <w:basedOn w:val="Normal"/>
    <w:rsid w:val="00EB749C"/>
    <w:pPr>
      <w:spacing w:after="160" w:line="240" w:lineRule="exact"/>
      <w:jc w:val="both"/>
    </w:pPr>
    <w:rPr>
      <w:rFonts w:ascii="Verdana" w:eastAsia="MS Mincho" w:hAnsi="Verdana" w:cs="Verdana"/>
      <w:sz w:val="20"/>
      <w:szCs w:val="20"/>
      <w:lang w:val="en-US"/>
    </w:rPr>
  </w:style>
  <w:style w:type="paragraph" w:styleId="BodyText3">
    <w:name w:val="Body Text 3"/>
    <w:basedOn w:val="Normal"/>
    <w:link w:val="BodyText3Char"/>
    <w:rsid w:val="00EB749C"/>
    <w:pPr>
      <w:spacing w:after="120" w:line="240" w:lineRule="auto"/>
      <w:jc w:val="both"/>
    </w:pPr>
    <w:rPr>
      <w:rFonts w:ascii="Calibri" w:eastAsia="Times New Roman" w:hAnsi="Calibri" w:cs="Times New Roman"/>
      <w:sz w:val="16"/>
      <w:szCs w:val="16"/>
      <w:lang w:eastAsia="en-AU"/>
    </w:rPr>
  </w:style>
  <w:style w:type="character" w:customStyle="1" w:styleId="BodyText3Char">
    <w:name w:val="Body Text 3 Char"/>
    <w:basedOn w:val="DefaultParagraphFont"/>
    <w:link w:val="BodyText3"/>
    <w:rsid w:val="00EB749C"/>
    <w:rPr>
      <w:rFonts w:ascii="Calibri" w:eastAsia="Times New Roman" w:hAnsi="Calibri" w:cs="Times New Roman"/>
      <w:sz w:val="16"/>
      <w:szCs w:val="16"/>
      <w:lang w:eastAsia="en-AU"/>
    </w:rPr>
  </w:style>
  <w:style w:type="character" w:customStyle="1" w:styleId="SubtitleChar">
    <w:name w:val="Subtitle Char"/>
    <w:link w:val="Subtitle"/>
    <w:rsid w:val="00EB749C"/>
  </w:style>
  <w:style w:type="paragraph" w:styleId="Subtitle">
    <w:name w:val="Subtitle"/>
    <w:basedOn w:val="Normal"/>
    <w:link w:val="SubtitleChar"/>
    <w:rsid w:val="00EB749C"/>
    <w:pPr>
      <w:spacing w:after="0" w:line="240" w:lineRule="auto"/>
      <w:jc w:val="both"/>
    </w:pPr>
  </w:style>
  <w:style w:type="character" w:customStyle="1" w:styleId="SubtitleChar1">
    <w:name w:val="Subtitle Char1"/>
    <w:basedOn w:val="DefaultParagraphFont"/>
    <w:uiPriority w:val="11"/>
    <w:rsid w:val="00EB749C"/>
    <w:rPr>
      <w:rFonts w:eastAsiaTheme="minorEastAsia"/>
      <w:color w:val="5A5A5A" w:themeColor="text1" w:themeTint="A5"/>
      <w:spacing w:val="15"/>
    </w:rPr>
  </w:style>
  <w:style w:type="paragraph" w:customStyle="1" w:styleId="MediumGrid21">
    <w:name w:val="Medium Grid 21"/>
    <w:link w:val="MediumGrid2Char"/>
    <w:rsid w:val="00EB749C"/>
    <w:pPr>
      <w:spacing w:after="0" w:line="240" w:lineRule="auto"/>
    </w:pPr>
    <w:rPr>
      <w:rFonts w:ascii="PMingLiU" w:eastAsia="MS Mincho" w:hAnsi="PMingLiU" w:cs="Times New Roman"/>
      <w:lang w:val="en-US"/>
    </w:rPr>
  </w:style>
  <w:style w:type="character" w:customStyle="1" w:styleId="MediumGrid2Char">
    <w:name w:val="Medium Grid 2 Char"/>
    <w:link w:val="MediumGrid21"/>
    <w:rsid w:val="00EB749C"/>
    <w:rPr>
      <w:rFonts w:ascii="PMingLiU" w:eastAsia="MS Mincho" w:hAnsi="PMingLiU" w:cs="Times New Roman"/>
      <w:lang w:val="en-US"/>
    </w:rPr>
  </w:style>
  <w:style w:type="table" w:customStyle="1" w:styleId="IntenseQuote1">
    <w:name w:val="Intense Quote1"/>
    <w:basedOn w:val="TableNormal"/>
    <w:uiPriority w:val="60"/>
    <w:qFormat/>
    <w:rsid w:val="00EB749C"/>
    <w:pPr>
      <w:spacing w:after="0" w:line="240" w:lineRule="auto"/>
    </w:pPr>
    <w:rPr>
      <w:rFonts w:ascii="Cambria" w:eastAsia="MS Mincho" w:hAnsi="Cambria" w:cs="Times New Roman"/>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aliases w:val="BulletPoints,Numbered para,Body Text Bullet Points,List Paragraph1,Bullet point,List Paragraph11,Recommendation,Section heading,Footnote,Bullet1,ES Paragraph,PBAC ES Paragraph,PBAC normal points,Bullet List,Styl moj,Akapit z listą11"/>
    <w:next w:val="ListBullet"/>
    <w:link w:val="ListParagraphChar"/>
    <w:uiPriority w:val="72"/>
    <w:qFormat/>
    <w:rsid w:val="00EB749C"/>
    <w:pPr>
      <w:spacing w:after="120" w:line="240" w:lineRule="auto"/>
      <w:ind w:left="1134" w:hanging="357"/>
    </w:pPr>
    <w:rPr>
      <w:rFonts w:eastAsia="Times New Roman" w:cs="Arial"/>
      <w:snapToGrid w:val="0"/>
      <w:sz w:val="24"/>
      <w:szCs w:val="24"/>
      <w:lang w:eastAsia="en-AU"/>
    </w:rPr>
  </w:style>
  <w:style w:type="character" w:styleId="CommentReference">
    <w:name w:val="annotation reference"/>
    <w:aliases w:val="Table Title"/>
    <w:basedOn w:val="DefaultParagraphFont"/>
    <w:uiPriority w:val="99"/>
    <w:qFormat/>
    <w:rsid w:val="00EB749C"/>
    <w:rPr>
      <w:sz w:val="16"/>
      <w:szCs w:val="16"/>
    </w:rPr>
  </w:style>
  <w:style w:type="paragraph" w:styleId="CommentText">
    <w:name w:val="annotation text"/>
    <w:basedOn w:val="Normal"/>
    <w:link w:val="CommentTextChar"/>
    <w:rsid w:val="00EB749C"/>
    <w:pPr>
      <w:spacing w:after="0" w:line="240" w:lineRule="auto"/>
      <w:jc w:val="both"/>
    </w:pPr>
    <w:rPr>
      <w:rFonts w:ascii="Calibri" w:eastAsia="Times New Roman" w:hAnsi="Calibri" w:cs="Times New Roman"/>
      <w:sz w:val="20"/>
      <w:szCs w:val="20"/>
      <w:lang w:eastAsia="en-AU"/>
    </w:rPr>
  </w:style>
  <w:style w:type="character" w:customStyle="1" w:styleId="CommentTextChar">
    <w:name w:val="Comment Text Char"/>
    <w:basedOn w:val="DefaultParagraphFont"/>
    <w:link w:val="CommentText"/>
    <w:rsid w:val="00EB749C"/>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rsid w:val="00EB749C"/>
    <w:rPr>
      <w:b/>
      <w:bCs/>
    </w:rPr>
  </w:style>
  <w:style w:type="character" w:customStyle="1" w:styleId="CommentSubjectChar">
    <w:name w:val="Comment Subject Char"/>
    <w:basedOn w:val="CommentTextChar"/>
    <w:link w:val="CommentSubject"/>
    <w:rsid w:val="00EB749C"/>
    <w:rPr>
      <w:rFonts w:ascii="Calibri" w:eastAsia="Times New Roman" w:hAnsi="Calibri" w:cs="Times New Roman"/>
      <w:b/>
      <w:bCs/>
      <w:sz w:val="20"/>
      <w:szCs w:val="20"/>
      <w:lang w:eastAsia="en-AU"/>
    </w:rPr>
  </w:style>
  <w:style w:type="paragraph" w:customStyle="1" w:styleId="tablenotes">
    <w:name w:val="table notes"/>
    <w:basedOn w:val="BodyText2"/>
    <w:qFormat/>
    <w:rsid w:val="00EB749C"/>
  </w:style>
  <w:style w:type="paragraph" w:styleId="NoSpacing">
    <w:name w:val="No Spacing"/>
    <w:basedOn w:val="Normal"/>
    <w:link w:val="NoSpacingChar"/>
    <w:uiPriority w:val="1"/>
    <w:qFormat/>
    <w:rsid w:val="00EB749C"/>
    <w:pPr>
      <w:spacing w:after="0" w:line="240" w:lineRule="auto"/>
      <w:jc w:val="both"/>
    </w:pPr>
    <w:rPr>
      <w:rFonts w:ascii="Arial" w:eastAsia="Times New Roman" w:hAnsi="Arial" w:cs="Times New Roman"/>
      <w:lang w:eastAsia="en-AU"/>
    </w:rPr>
  </w:style>
  <w:style w:type="character" w:styleId="Hyperlink">
    <w:name w:val="Hyperlink"/>
    <w:uiPriority w:val="99"/>
    <w:rsid w:val="00EB749C"/>
    <w:rPr>
      <w:color w:val="0000FF"/>
      <w:u w:val="single"/>
    </w:rPr>
  </w:style>
  <w:style w:type="paragraph" w:styleId="Title">
    <w:name w:val="Title"/>
    <w:basedOn w:val="Normal"/>
    <w:next w:val="Normal"/>
    <w:link w:val="TitleChar"/>
    <w:rsid w:val="00EB749C"/>
    <w:pPr>
      <w:spacing w:after="300" w:line="240" w:lineRule="auto"/>
      <w:contextualSpacing/>
      <w:jc w:val="both"/>
      <w:outlineLvl w:val="0"/>
    </w:pPr>
    <w:rPr>
      <w:rFonts w:ascii="Arial Bold" w:eastAsiaTheme="majorEastAsia" w:hAnsi="Arial Bold" w:cstheme="majorBidi"/>
      <w:b/>
      <w:spacing w:val="5"/>
      <w:kern w:val="28"/>
      <w:sz w:val="28"/>
      <w:szCs w:val="52"/>
      <w:lang w:eastAsia="en-AU"/>
    </w:rPr>
  </w:style>
  <w:style w:type="character" w:customStyle="1" w:styleId="TitleChar">
    <w:name w:val="Title Char"/>
    <w:basedOn w:val="DefaultParagraphFont"/>
    <w:link w:val="Title"/>
    <w:rsid w:val="00EB749C"/>
    <w:rPr>
      <w:rFonts w:ascii="Arial Bold" w:eastAsiaTheme="majorEastAsia" w:hAnsi="Arial Bold" w:cstheme="majorBidi"/>
      <w:b/>
      <w:spacing w:val="5"/>
      <w:kern w:val="28"/>
      <w:sz w:val="28"/>
      <w:szCs w:val="52"/>
      <w:lang w:eastAsia="en-AU"/>
    </w:rPr>
  </w:style>
  <w:style w:type="paragraph" w:styleId="ListNumber">
    <w:name w:val="List Number"/>
    <w:basedOn w:val="Normal"/>
    <w:rsid w:val="00EB749C"/>
    <w:pPr>
      <w:tabs>
        <w:tab w:val="num" w:pos="360"/>
      </w:tabs>
      <w:spacing w:after="0" w:line="240" w:lineRule="auto"/>
      <w:ind w:left="360" w:hanging="360"/>
      <w:contextualSpacing/>
      <w:jc w:val="both"/>
    </w:pPr>
    <w:rPr>
      <w:rFonts w:ascii="Calibri" w:eastAsia="Times New Roman" w:hAnsi="Calibri" w:cs="Times New Roman"/>
      <w:sz w:val="24"/>
      <w:szCs w:val="24"/>
      <w:lang w:eastAsia="en-AU"/>
    </w:rPr>
  </w:style>
  <w:style w:type="paragraph" w:styleId="ListContinue2">
    <w:name w:val="List Continue 2"/>
    <w:basedOn w:val="Normal"/>
    <w:rsid w:val="00EB749C"/>
    <w:pPr>
      <w:spacing w:after="120" w:line="240" w:lineRule="auto"/>
      <w:ind w:left="566"/>
      <w:contextualSpacing/>
      <w:jc w:val="both"/>
    </w:pPr>
    <w:rPr>
      <w:rFonts w:ascii="Calibri" w:eastAsia="Times New Roman" w:hAnsi="Calibri" w:cs="Times New Roman"/>
      <w:sz w:val="24"/>
      <w:szCs w:val="24"/>
      <w:lang w:eastAsia="en-AU"/>
    </w:rPr>
  </w:style>
  <w:style w:type="paragraph" w:styleId="ListNumber2">
    <w:name w:val="List Number 2"/>
    <w:basedOn w:val="Normal"/>
    <w:rsid w:val="00EB749C"/>
    <w:pPr>
      <w:tabs>
        <w:tab w:val="num" w:pos="643"/>
      </w:tabs>
      <w:spacing w:after="0" w:line="240" w:lineRule="auto"/>
      <w:ind w:left="643" w:hanging="360"/>
      <w:contextualSpacing/>
      <w:jc w:val="both"/>
    </w:pPr>
    <w:rPr>
      <w:rFonts w:ascii="Calibri" w:eastAsia="Times New Roman" w:hAnsi="Calibri" w:cs="Times New Roman"/>
      <w:sz w:val="24"/>
      <w:szCs w:val="24"/>
      <w:lang w:eastAsia="en-AU"/>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1 Char,ES Paragraph Char,Bullet List Char"/>
    <w:basedOn w:val="DefaultParagraphFont"/>
    <w:link w:val="ListParagraph"/>
    <w:uiPriority w:val="72"/>
    <w:qFormat/>
    <w:rsid w:val="00EB749C"/>
    <w:rPr>
      <w:rFonts w:eastAsia="Times New Roman" w:cs="Arial"/>
      <w:snapToGrid w:val="0"/>
      <w:sz w:val="24"/>
      <w:szCs w:val="24"/>
      <w:lang w:eastAsia="en-AU"/>
    </w:rPr>
  </w:style>
  <w:style w:type="paragraph" w:customStyle="1" w:styleId="2Sections">
    <w:name w:val="2. Sections"/>
    <w:qFormat/>
    <w:rsid w:val="00EB749C"/>
    <w:pPr>
      <w:spacing w:before="240" w:after="120" w:line="240" w:lineRule="auto"/>
      <w:outlineLvl w:val="0"/>
    </w:pPr>
    <w:rPr>
      <w:rFonts w:eastAsia="Times New Roman" w:cs="Arial"/>
      <w:b/>
      <w:snapToGrid w:val="0"/>
      <w:sz w:val="32"/>
      <w:szCs w:val="32"/>
    </w:rPr>
  </w:style>
  <w:style w:type="paragraph" w:customStyle="1" w:styleId="1MainTitle">
    <w:name w:val="1. Main Title"/>
    <w:basedOn w:val="Title"/>
    <w:link w:val="1MainTitleChar"/>
    <w:qFormat/>
    <w:rsid w:val="00EB749C"/>
    <w:pPr>
      <w:spacing w:before="120" w:after="160"/>
      <w:ind w:left="720" w:hanging="720"/>
    </w:pPr>
    <w:rPr>
      <w:sz w:val="36"/>
      <w:szCs w:val="36"/>
    </w:rPr>
  </w:style>
  <w:style w:type="paragraph" w:customStyle="1" w:styleId="MinorOVRHeader">
    <w:name w:val="Minor OVR Header"/>
    <w:basedOn w:val="Header"/>
    <w:link w:val="MinorOVRHeaderChar"/>
    <w:rsid w:val="00EB749C"/>
    <w:pPr>
      <w:jc w:val="right"/>
    </w:pPr>
    <w:rPr>
      <w:rFonts w:cs="Arial"/>
    </w:rPr>
  </w:style>
  <w:style w:type="character" w:customStyle="1" w:styleId="1MainTitleChar">
    <w:name w:val="1. Main Title Char"/>
    <w:basedOn w:val="TitleChar"/>
    <w:link w:val="1MainTitle"/>
    <w:rsid w:val="00EB749C"/>
    <w:rPr>
      <w:rFonts w:ascii="Arial Bold" w:eastAsiaTheme="majorEastAsia" w:hAnsi="Arial Bold" w:cstheme="majorBidi"/>
      <w:b/>
      <w:spacing w:val="5"/>
      <w:kern w:val="28"/>
      <w:sz w:val="36"/>
      <w:szCs w:val="36"/>
      <w:lang w:eastAsia="en-AU"/>
    </w:rPr>
  </w:style>
  <w:style w:type="paragraph" w:customStyle="1" w:styleId="Tabletitles">
    <w:name w:val="Table titles"/>
    <w:basedOn w:val="NoSpacing"/>
    <w:link w:val="TabletitlesChar"/>
    <w:qFormat/>
    <w:rsid w:val="00EB749C"/>
    <w:pPr>
      <w:spacing w:after="60"/>
    </w:pPr>
    <w:rPr>
      <w:rFonts w:ascii="Arial Narrow" w:hAnsi="Arial Narrow"/>
      <w:b/>
      <w:sz w:val="20"/>
    </w:rPr>
  </w:style>
  <w:style w:type="character" w:customStyle="1" w:styleId="MinorOVRHeaderChar">
    <w:name w:val="Minor OVR Header Char"/>
    <w:basedOn w:val="HeaderChar"/>
    <w:link w:val="MinorOVRHeader"/>
    <w:rsid w:val="00EB749C"/>
    <w:rPr>
      <w:rFonts w:ascii="Calibri" w:eastAsia="Times New Roman" w:hAnsi="Calibri" w:cs="Arial"/>
      <w:sz w:val="24"/>
      <w:szCs w:val="24"/>
      <w:lang w:eastAsia="en-AU"/>
    </w:rPr>
  </w:style>
  <w:style w:type="character" w:customStyle="1" w:styleId="NoSpacingChar">
    <w:name w:val="No Spacing Char"/>
    <w:basedOn w:val="DefaultParagraphFont"/>
    <w:link w:val="NoSpacing"/>
    <w:uiPriority w:val="1"/>
    <w:rsid w:val="00EB749C"/>
    <w:rPr>
      <w:rFonts w:ascii="Arial" w:eastAsia="Times New Roman" w:hAnsi="Arial" w:cs="Times New Roman"/>
      <w:lang w:eastAsia="en-AU"/>
    </w:rPr>
  </w:style>
  <w:style w:type="character" w:customStyle="1" w:styleId="TabletitlesChar">
    <w:name w:val="Table titles Char"/>
    <w:basedOn w:val="NoSpacingChar"/>
    <w:link w:val="Tabletitles"/>
    <w:rsid w:val="00EB749C"/>
    <w:rPr>
      <w:rFonts w:ascii="Arial Narrow" w:eastAsia="Times New Roman" w:hAnsi="Arial Narrow" w:cs="Times New Roman"/>
      <w:b/>
      <w:sz w:val="20"/>
      <w:lang w:eastAsia="en-AU"/>
    </w:rPr>
  </w:style>
  <w:style w:type="paragraph" w:customStyle="1" w:styleId="3Bodytext">
    <w:name w:val="3. Body text"/>
    <w:basedOn w:val="ListParagraph"/>
    <w:link w:val="3BodytextChar"/>
    <w:qFormat/>
    <w:rsid w:val="00EB749C"/>
    <w:pPr>
      <w:numPr>
        <w:ilvl w:val="1"/>
        <w:numId w:val="2"/>
      </w:numPr>
    </w:pPr>
    <w:rPr>
      <w:snapToGrid/>
    </w:rPr>
  </w:style>
  <w:style w:type="paragraph" w:customStyle="1" w:styleId="PBACFooter">
    <w:name w:val="PBAC Footer"/>
    <w:basedOn w:val="Footer"/>
    <w:link w:val="PBACFooterChar"/>
    <w:qFormat/>
    <w:rsid w:val="00EB749C"/>
    <w:pPr>
      <w:jc w:val="center"/>
    </w:pPr>
    <w:rPr>
      <w:rFonts w:ascii="Arial" w:hAnsi="Arial" w:cs="Arial"/>
      <w:b/>
      <w:sz w:val="20"/>
      <w:szCs w:val="20"/>
    </w:rPr>
  </w:style>
  <w:style w:type="character" w:customStyle="1" w:styleId="3BodytextChar">
    <w:name w:val="3. Body text Char"/>
    <w:basedOn w:val="ListParagraphChar"/>
    <w:link w:val="3Bodytext"/>
    <w:rsid w:val="00EB749C"/>
    <w:rPr>
      <w:rFonts w:eastAsia="Times New Roman" w:cs="Arial"/>
      <w:snapToGrid/>
      <w:sz w:val="24"/>
      <w:szCs w:val="24"/>
      <w:lang w:eastAsia="en-AU"/>
    </w:rPr>
  </w:style>
  <w:style w:type="character" w:customStyle="1" w:styleId="PBACFooterChar">
    <w:name w:val="PBAC Footer Char"/>
    <w:basedOn w:val="FooterChar"/>
    <w:link w:val="PBACFooter"/>
    <w:rsid w:val="00EB749C"/>
    <w:rPr>
      <w:rFonts w:ascii="Arial" w:eastAsia="Times New Roman" w:hAnsi="Arial" w:cs="Arial"/>
      <w:b/>
      <w:sz w:val="20"/>
      <w:szCs w:val="20"/>
      <w:lang w:eastAsia="en-AU"/>
    </w:rPr>
  </w:style>
  <w:style w:type="paragraph" w:customStyle="1" w:styleId="PBACHeading1">
    <w:name w:val="PBAC Heading 1"/>
    <w:qFormat/>
    <w:rsid w:val="00EB749C"/>
    <w:pPr>
      <w:spacing w:after="0" w:line="240" w:lineRule="auto"/>
      <w:ind w:left="720" w:hanging="720"/>
      <w:outlineLvl w:val="0"/>
    </w:pPr>
    <w:rPr>
      <w:rFonts w:ascii="Arial" w:eastAsia="Times New Roman" w:hAnsi="Arial" w:cs="Arial"/>
      <w:b/>
      <w:snapToGrid w:val="0"/>
    </w:rPr>
  </w:style>
  <w:style w:type="paragraph" w:customStyle="1" w:styleId="TableText0">
    <w:name w:val="Table Text"/>
    <w:link w:val="TableTextChar0"/>
    <w:qFormat/>
    <w:rsid w:val="00EB749C"/>
    <w:pPr>
      <w:keepNext/>
      <w:spacing w:after="0" w:line="240" w:lineRule="auto"/>
    </w:pPr>
    <w:rPr>
      <w:rFonts w:ascii="Arial Narrow" w:eastAsiaTheme="majorEastAsia" w:hAnsi="Arial Narrow" w:cstheme="majorBidi"/>
      <w:bCs/>
      <w:sz w:val="20"/>
      <w:szCs w:val="24"/>
      <w:lang w:eastAsia="en-AU"/>
    </w:rPr>
  </w:style>
  <w:style w:type="paragraph" w:customStyle="1" w:styleId="Lists">
    <w:name w:val="Lists"/>
    <w:basedOn w:val="3Bodytext"/>
    <w:link w:val="ListsChar"/>
    <w:rsid w:val="00EB749C"/>
    <w:pPr>
      <w:numPr>
        <w:numId w:val="4"/>
      </w:numPr>
    </w:pPr>
  </w:style>
  <w:style w:type="character" w:customStyle="1" w:styleId="TableTextChar0">
    <w:name w:val="Table Text Char"/>
    <w:basedOn w:val="DefaultParagraphFont"/>
    <w:link w:val="TableText0"/>
    <w:rsid w:val="00EB749C"/>
    <w:rPr>
      <w:rFonts w:ascii="Arial Narrow" w:eastAsiaTheme="majorEastAsia" w:hAnsi="Arial Narrow" w:cstheme="majorBidi"/>
      <w:bCs/>
      <w:sz w:val="20"/>
      <w:szCs w:val="24"/>
      <w:lang w:eastAsia="en-AU"/>
    </w:rPr>
  </w:style>
  <w:style w:type="character" w:styleId="FollowedHyperlink">
    <w:name w:val="FollowedHyperlink"/>
    <w:basedOn w:val="DefaultParagraphFont"/>
    <w:semiHidden/>
    <w:unhideWhenUsed/>
    <w:rsid w:val="00EB749C"/>
    <w:rPr>
      <w:color w:val="800080" w:themeColor="followedHyperlink"/>
      <w:u w:val="single"/>
    </w:rPr>
  </w:style>
  <w:style w:type="character" w:customStyle="1" w:styleId="ListsChar">
    <w:name w:val="Lists Char"/>
    <w:basedOn w:val="3BodytextChar"/>
    <w:link w:val="Lists"/>
    <w:rsid w:val="00EB749C"/>
    <w:rPr>
      <w:rFonts w:eastAsia="Times New Roman" w:cs="Arial"/>
      <w:snapToGrid/>
      <w:sz w:val="24"/>
      <w:szCs w:val="24"/>
      <w:lang w:eastAsia="en-AU"/>
    </w:rPr>
  </w:style>
  <w:style w:type="paragraph" w:customStyle="1" w:styleId="Bulletpoints">
    <w:name w:val="Bullet points"/>
    <w:basedOn w:val="ListParagraph"/>
    <w:qFormat/>
    <w:rsid w:val="00EB749C"/>
    <w:pPr>
      <w:ind w:left="720" w:hanging="360"/>
    </w:pPr>
    <w:rPr>
      <w:rFonts w:cstheme="minorHAnsi"/>
      <w:color w:val="000000" w:themeColor="text1"/>
    </w:rPr>
  </w:style>
  <w:style w:type="paragraph" w:customStyle="1" w:styleId="TableFooter">
    <w:name w:val="Table Footer"/>
    <w:basedOn w:val="Normal"/>
    <w:link w:val="TableFooterChar"/>
    <w:qFormat/>
    <w:rsid w:val="00EB749C"/>
    <w:pPr>
      <w:widowControl w:val="0"/>
      <w:spacing w:after="0" w:line="240" w:lineRule="auto"/>
      <w:jc w:val="both"/>
    </w:pPr>
    <w:rPr>
      <w:rFonts w:ascii="Arial Narrow" w:eastAsia="Times New Roman" w:hAnsi="Arial Narrow" w:cs="Arial"/>
      <w:snapToGrid w:val="0"/>
      <w:sz w:val="18"/>
    </w:rPr>
  </w:style>
  <w:style w:type="character" w:customStyle="1" w:styleId="TableFooterChar">
    <w:name w:val="Table Footer Char"/>
    <w:link w:val="TableFooter"/>
    <w:rsid w:val="00EB749C"/>
    <w:rPr>
      <w:rFonts w:ascii="Arial Narrow" w:eastAsia="Times New Roman" w:hAnsi="Arial Narrow" w:cs="Arial"/>
      <w:snapToGrid w:val="0"/>
      <w:sz w:val="18"/>
    </w:rPr>
  </w:style>
  <w:style w:type="character" w:customStyle="1" w:styleId="TabletextChar">
    <w:name w:val="Table text Char"/>
    <w:link w:val="Tabletext"/>
    <w:uiPriority w:val="2"/>
    <w:rsid w:val="00EB749C"/>
    <w:rPr>
      <w:rFonts w:ascii="Arial" w:eastAsia="Times New Roman" w:hAnsi="Arial" w:cs="Times New Roman"/>
      <w:sz w:val="20"/>
      <w:szCs w:val="20"/>
    </w:rPr>
  </w:style>
  <w:style w:type="paragraph" w:customStyle="1" w:styleId="Bodytextitalics">
    <w:name w:val="Body text italics"/>
    <w:basedOn w:val="BodyText"/>
    <w:qFormat/>
    <w:rsid w:val="00EB749C"/>
    <w:rPr>
      <w:rFonts w:asciiTheme="minorHAnsi" w:eastAsiaTheme="minorHAnsi" w:hAnsiTheme="minorHAnsi" w:cstheme="minorBidi"/>
      <w:i/>
      <w:szCs w:val="22"/>
    </w:rPr>
  </w:style>
  <w:style w:type="paragraph" w:styleId="BodyText">
    <w:name w:val="Body Text"/>
    <w:basedOn w:val="Normal"/>
    <w:link w:val="BodyTextChar"/>
    <w:semiHidden/>
    <w:unhideWhenUsed/>
    <w:rsid w:val="00EB749C"/>
    <w:pPr>
      <w:spacing w:after="120" w:line="240" w:lineRule="auto"/>
      <w:jc w:val="both"/>
    </w:pPr>
    <w:rPr>
      <w:rFonts w:ascii="Calibri" w:eastAsia="Times New Roman" w:hAnsi="Calibri" w:cs="Times New Roman"/>
      <w:sz w:val="24"/>
      <w:szCs w:val="24"/>
      <w:lang w:eastAsia="en-AU"/>
    </w:rPr>
  </w:style>
  <w:style w:type="character" w:customStyle="1" w:styleId="BodyTextChar">
    <w:name w:val="Body Text Char"/>
    <w:basedOn w:val="DefaultParagraphFont"/>
    <w:link w:val="BodyText"/>
    <w:semiHidden/>
    <w:rsid w:val="00EB749C"/>
    <w:rPr>
      <w:rFonts w:ascii="Calibri" w:eastAsia="Times New Roman" w:hAnsi="Calibri" w:cs="Times New Roman"/>
      <w:sz w:val="24"/>
      <w:szCs w:val="24"/>
      <w:lang w:eastAsia="en-AU"/>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EB749C"/>
    <w:pPr>
      <w:spacing w:line="240" w:lineRule="auto"/>
      <w:jc w:val="both"/>
    </w:pPr>
    <w:rPr>
      <w:rFonts w:ascii="Calibri" w:eastAsia="Times New Roman" w:hAnsi="Calibri" w:cs="Times New Roman"/>
      <w:i/>
      <w:iCs/>
      <w:color w:val="000000" w:themeColor="text1"/>
      <w:sz w:val="18"/>
      <w:szCs w:val="18"/>
      <w:lang w:eastAsia="en-AU"/>
    </w:rPr>
  </w:style>
  <w:style w:type="paragraph" w:customStyle="1" w:styleId="ProcedureStep">
    <w:name w:val="ProcedureStep"/>
    <w:basedOn w:val="Normal"/>
    <w:rsid w:val="00EB749C"/>
    <w:pPr>
      <w:numPr>
        <w:numId w:val="5"/>
      </w:numPr>
      <w:spacing w:before="60" w:after="60" w:line="300" w:lineRule="atLeast"/>
      <w:ind w:right="567"/>
      <w:jc w:val="both"/>
    </w:pPr>
    <w:rPr>
      <w:rFonts w:ascii="Tahoma" w:eastAsia="Times New Roman" w:hAnsi="Tahoma" w:cs="Times New Roman"/>
      <w:szCs w:val="20"/>
      <w:lang w:eastAsia="en-AU"/>
    </w:rPr>
  </w:style>
  <w:style w:type="paragraph" w:customStyle="1" w:styleId="GeneralHeading">
    <w:name w:val="General Heading"/>
    <w:qFormat/>
    <w:rsid w:val="00EB749C"/>
    <w:pPr>
      <w:keepNext/>
      <w:spacing w:before="120" w:after="120" w:line="240" w:lineRule="auto"/>
      <w:ind w:left="720" w:hanging="720"/>
      <w:outlineLvl w:val="0"/>
    </w:pPr>
    <w:rPr>
      <w:rFonts w:ascii="Calibri" w:eastAsia="Times New Roman" w:hAnsi="Calibri" w:cs="Arial"/>
      <w:b/>
      <w:snapToGrid w:val="0"/>
      <w:sz w:val="28"/>
      <w:lang w:eastAsia="en-AU"/>
    </w:rPr>
  </w:style>
  <w:style w:type="paragraph" w:customStyle="1" w:styleId="In-tableHeading">
    <w:name w:val="In-table Heading"/>
    <w:qFormat/>
    <w:rsid w:val="00EB749C"/>
    <w:pPr>
      <w:keepNext/>
      <w:spacing w:after="0" w:line="240" w:lineRule="auto"/>
    </w:pPr>
    <w:rPr>
      <w:rFonts w:ascii="Arial Narrow" w:eastAsiaTheme="majorEastAsia" w:hAnsi="Arial Narrow" w:cs="Times New Roman"/>
      <w:b/>
      <w:sz w:val="20"/>
      <w:szCs w:val="24"/>
      <w:lang w:val="en-US" w:eastAsia="en-AU"/>
    </w:rPr>
  </w:style>
  <w:style w:type="paragraph" w:customStyle="1" w:styleId="2-SectionHeading">
    <w:name w:val="2-Section Heading"/>
    <w:qFormat/>
    <w:rsid w:val="00EB749C"/>
    <w:pPr>
      <w:keepNext/>
      <w:numPr>
        <w:numId w:val="2"/>
      </w:numPr>
      <w:spacing w:before="240" w:after="120" w:line="240" w:lineRule="auto"/>
      <w:outlineLvl w:val="0"/>
    </w:pPr>
    <w:rPr>
      <w:rFonts w:eastAsia="Times New Roman" w:cs="Arial"/>
      <w:b/>
      <w:snapToGrid w:val="0"/>
      <w:sz w:val="32"/>
      <w:szCs w:val="32"/>
      <w:lang w:eastAsia="en-AU"/>
    </w:rPr>
  </w:style>
  <w:style w:type="paragraph" w:customStyle="1" w:styleId="1-MainHeading">
    <w:name w:val="1-Main Heading"/>
    <w:link w:val="1-MainHeadingChar"/>
    <w:qFormat/>
    <w:rsid w:val="00EB749C"/>
    <w:pPr>
      <w:keepNext/>
      <w:spacing w:before="120" w:after="160" w:line="240" w:lineRule="auto"/>
      <w:ind w:left="720" w:hanging="720"/>
      <w:outlineLvl w:val="0"/>
    </w:pPr>
    <w:rPr>
      <w:rFonts w:eastAsiaTheme="majorEastAsia" w:cstheme="majorBidi"/>
      <w:b/>
      <w:spacing w:val="5"/>
      <w:kern w:val="28"/>
      <w:sz w:val="36"/>
      <w:szCs w:val="36"/>
      <w:lang w:eastAsia="en-AU"/>
    </w:rPr>
  </w:style>
  <w:style w:type="character" w:customStyle="1" w:styleId="1-MainHeadingChar">
    <w:name w:val="1-Main Heading Char"/>
    <w:basedOn w:val="DefaultParagraphFont"/>
    <w:link w:val="1-MainHeading"/>
    <w:rsid w:val="00EB749C"/>
    <w:rPr>
      <w:rFonts w:eastAsiaTheme="majorEastAsia" w:cstheme="majorBidi"/>
      <w:b/>
      <w:spacing w:val="5"/>
      <w:kern w:val="28"/>
      <w:sz w:val="36"/>
      <w:szCs w:val="36"/>
      <w:lang w:eastAsia="en-AU"/>
    </w:rPr>
  </w:style>
  <w:style w:type="paragraph" w:customStyle="1" w:styleId="TableFigureHeading">
    <w:name w:val="Table/Figure Heading"/>
    <w:link w:val="TableFigureHeadingChar"/>
    <w:qFormat/>
    <w:rsid w:val="00EB749C"/>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EB749C"/>
    <w:rPr>
      <w:rFonts w:ascii="Arial Narrow" w:eastAsiaTheme="majorEastAsia" w:hAnsi="Arial Narrow" w:cstheme="majorBidi"/>
      <w:b/>
      <w:bCs/>
      <w:sz w:val="20"/>
      <w:szCs w:val="24"/>
      <w:lang w:eastAsia="en-AU"/>
    </w:rPr>
  </w:style>
  <w:style w:type="paragraph" w:customStyle="1" w:styleId="3-BodyText">
    <w:name w:val="3-Body Text"/>
    <w:link w:val="3-BodyTextChar"/>
    <w:qFormat/>
    <w:rsid w:val="00EB749C"/>
    <w:pPr>
      <w:numPr>
        <w:numId w:val="3"/>
      </w:numPr>
      <w:spacing w:after="120" w:line="240" w:lineRule="auto"/>
      <w:jc w:val="both"/>
    </w:pPr>
    <w:rPr>
      <w:rFonts w:eastAsia="Times New Roman" w:cs="Arial"/>
      <w:sz w:val="24"/>
      <w:szCs w:val="24"/>
      <w:lang w:eastAsia="en-AU"/>
    </w:rPr>
  </w:style>
  <w:style w:type="character" w:customStyle="1" w:styleId="3-BodyTextChar">
    <w:name w:val="3-Body Text Char"/>
    <w:basedOn w:val="ListParagraphChar"/>
    <w:link w:val="3-BodyText"/>
    <w:rsid w:val="00EB749C"/>
    <w:rPr>
      <w:rFonts w:eastAsia="Times New Roman" w:cs="Arial"/>
      <w:snapToGrid/>
      <w:sz w:val="24"/>
      <w:szCs w:val="24"/>
      <w:lang w:eastAsia="en-AU"/>
    </w:rPr>
  </w:style>
  <w:style w:type="paragraph" w:customStyle="1" w:styleId="PageFooter">
    <w:name w:val="Page Footer"/>
    <w:basedOn w:val="Normal"/>
    <w:link w:val="PageFooterChar"/>
    <w:qFormat/>
    <w:rsid w:val="00EB749C"/>
    <w:pPr>
      <w:keepNext/>
      <w:tabs>
        <w:tab w:val="center" w:pos="4153"/>
        <w:tab w:val="center" w:pos="4513"/>
        <w:tab w:val="right" w:pos="8306"/>
        <w:tab w:val="right" w:pos="9026"/>
      </w:tabs>
      <w:spacing w:after="0" w:line="240" w:lineRule="auto"/>
      <w:jc w:val="center"/>
    </w:pPr>
    <w:rPr>
      <w:rFonts w:ascii="Calibri" w:eastAsia="Times New Roman" w:hAnsi="Calibri" w:cs="Arial"/>
      <w:b/>
      <w:sz w:val="24"/>
      <w:szCs w:val="24"/>
      <w:lang w:eastAsia="en-AU"/>
    </w:rPr>
  </w:style>
  <w:style w:type="character" w:customStyle="1" w:styleId="PageFooterChar">
    <w:name w:val="Page Footer Char"/>
    <w:basedOn w:val="DefaultParagraphFont"/>
    <w:link w:val="PageFooter"/>
    <w:rsid w:val="00EB749C"/>
    <w:rPr>
      <w:rFonts w:ascii="Calibri" w:eastAsia="Times New Roman" w:hAnsi="Calibri" w:cs="Arial"/>
      <w:b/>
      <w:sz w:val="24"/>
      <w:szCs w:val="24"/>
      <w:lang w:eastAsia="en-AU"/>
    </w:rPr>
  </w:style>
  <w:style w:type="paragraph" w:customStyle="1" w:styleId="TableFigureFooter">
    <w:name w:val="Table/Figure Footer"/>
    <w:basedOn w:val="Normal"/>
    <w:link w:val="TableFigureFooterChar"/>
    <w:qFormat/>
    <w:rsid w:val="00EB749C"/>
    <w:pPr>
      <w:spacing w:after="120" w:line="240" w:lineRule="auto"/>
      <w:contextualSpacing/>
      <w:jc w:val="both"/>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EB749C"/>
    <w:rPr>
      <w:rFonts w:ascii="Arial Narrow" w:eastAsia="Times New Roman" w:hAnsi="Arial Narrow" w:cs="Arial"/>
      <w:snapToGrid w:val="0"/>
      <w:sz w:val="18"/>
      <w:lang w:eastAsia="en-AU"/>
    </w:rPr>
  </w:style>
  <w:style w:type="paragraph" w:customStyle="1" w:styleId="4-SubsectionHeading">
    <w:name w:val="4-Subsection Heading"/>
    <w:basedOn w:val="Heading2"/>
    <w:next w:val="3-BodyText"/>
    <w:link w:val="4-SubsectionHeadingChar"/>
    <w:qFormat/>
    <w:rsid w:val="00EB749C"/>
    <w:pPr>
      <w:spacing w:before="120" w:after="120"/>
    </w:pPr>
    <w:rPr>
      <w:rFonts w:eastAsiaTheme="majorEastAsia" w:cstheme="majorBidi"/>
      <w:spacing w:val="5"/>
      <w:kern w:val="28"/>
      <w:sz w:val="28"/>
      <w:szCs w:val="36"/>
    </w:rPr>
  </w:style>
  <w:style w:type="character" w:customStyle="1" w:styleId="4-SubsectionHeadingChar">
    <w:name w:val="4-Subsection Heading Char"/>
    <w:basedOn w:val="Heading2Char"/>
    <w:link w:val="4-SubsectionHeading"/>
    <w:rsid w:val="00EB749C"/>
    <w:rPr>
      <w:rFonts w:ascii="Arial" w:eastAsiaTheme="majorEastAsia" w:hAnsi="Arial" w:cstheme="majorBidi"/>
      <w:b/>
      <w:i/>
      <w:spacing w:val="5"/>
      <w:kern w:val="28"/>
      <w:sz w:val="28"/>
      <w:szCs w:val="36"/>
      <w:lang w:eastAsia="en-AU"/>
    </w:rPr>
  </w:style>
  <w:style w:type="paragraph" w:customStyle="1" w:styleId="5-SubsectionSubheading">
    <w:name w:val="5-Subsection Subheading"/>
    <w:basedOn w:val="Heading3"/>
    <w:next w:val="3-BodyText"/>
    <w:link w:val="5-SubsectionSubheadingChar"/>
    <w:qFormat/>
    <w:rsid w:val="00EB749C"/>
    <w:pPr>
      <w:spacing w:before="40"/>
    </w:pPr>
    <w:rPr>
      <w:bCs w:val="0"/>
      <w:color w:val="000000" w:themeColor="text1"/>
    </w:rPr>
  </w:style>
  <w:style w:type="character" w:customStyle="1" w:styleId="5-SubsectionSubheadingChar">
    <w:name w:val="5-Subsection Subheading Char"/>
    <w:basedOn w:val="Heading3Char"/>
    <w:link w:val="5-SubsectionSubheading"/>
    <w:rsid w:val="00EB749C"/>
    <w:rPr>
      <w:rFonts w:asciiTheme="majorHAnsi" w:eastAsiaTheme="majorEastAsia" w:hAnsiTheme="majorHAnsi" w:cstheme="majorBidi"/>
      <w:b/>
      <w:bCs w:val="0"/>
      <w:color w:val="000000" w:themeColor="text1"/>
      <w:sz w:val="24"/>
      <w:szCs w:val="24"/>
      <w:lang w:eastAsia="en-AU"/>
    </w:rPr>
  </w:style>
  <w:style w:type="paragraph" w:styleId="ListBullet">
    <w:name w:val="List Bullet"/>
    <w:basedOn w:val="Normal"/>
    <w:unhideWhenUsed/>
    <w:rsid w:val="00EB749C"/>
    <w:pPr>
      <w:numPr>
        <w:numId w:val="6"/>
      </w:numPr>
      <w:spacing w:after="0" w:line="240" w:lineRule="auto"/>
      <w:contextualSpacing/>
      <w:jc w:val="both"/>
    </w:pPr>
    <w:rPr>
      <w:rFonts w:ascii="Calibri" w:eastAsia="Times New Roman" w:hAnsi="Calibri" w:cs="Times New Roman"/>
      <w:sz w:val="24"/>
      <w:szCs w:val="24"/>
      <w:lang w:eastAsia="en-AU"/>
    </w:rPr>
  </w:style>
  <w:style w:type="paragraph" w:styleId="Revision">
    <w:name w:val="Revision"/>
    <w:hidden/>
    <w:uiPriority w:val="71"/>
    <w:semiHidden/>
    <w:rsid w:val="00EB749C"/>
    <w:pPr>
      <w:spacing w:after="0" w:line="240" w:lineRule="auto"/>
    </w:pPr>
    <w:rPr>
      <w:rFonts w:ascii="Calibri" w:eastAsia="Times New Roman" w:hAnsi="Calibri" w:cs="Times New Roman"/>
      <w:sz w:val="24"/>
      <w:szCs w:val="24"/>
      <w:lang w:eastAsia="en-AU"/>
    </w:rPr>
  </w:style>
  <w:style w:type="paragraph" w:customStyle="1" w:styleId="Default">
    <w:name w:val="Default"/>
    <w:rsid w:val="00EB749C"/>
    <w:pPr>
      <w:autoSpaceDE w:val="0"/>
      <w:autoSpaceDN w:val="0"/>
      <w:adjustRightInd w:val="0"/>
      <w:spacing w:after="0" w:line="240" w:lineRule="auto"/>
    </w:pPr>
    <w:rPr>
      <w:rFonts w:ascii="Calibri" w:eastAsia="Times New Roman" w:hAnsi="Calibri" w:cs="Calibri"/>
      <w:color w:val="000000"/>
      <w:sz w:val="24"/>
      <w:szCs w:val="24"/>
      <w:lang w:eastAsia="en-AU"/>
    </w:rPr>
  </w:style>
  <w:style w:type="table" w:customStyle="1" w:styleId="Summarybox1">
    <w:name w:val="Summary box1"/>
    <w:basedOn w:val="TableNormal"/>
    <w:next w:val="TableGrid"/>
    <w:uiPriority w:val="39"/>
    <w:rsid w:val="002A5CD7"/>
    <w:pPr>
      <w:spacing w:after="0" w:line="240" w:lineRule="auto"/>
    </w:pPr>
    <w:rPr>
      <w:rFonts w:asciiTheme="majorHAnsi" w:eastAsiaTheme="majorEastAsia" w:hAnsiTheme="majorHAnsi" w:cstheme="majorBidi"/>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1">
    <w:name w:val="new style1"/>
    <w:basedOn w:val="TableNormal"/>
    <w:next w:val="TableGrid"/>
    <w:uiPriority w:val="39"/>
    <w:rsid w:val="000B7C2A"/>
    <w:pPr>
      <w:spacing w:after="0" w:line="240"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basedOn w:val="DefaultParagraphFont"/>
    <w:link w:val="Caption"/>
    <w:uiPriority w:val="35"/>
    <w:rsid w:val="000B7C2A"/>
    <w:rPr>
      <w:rFonts w:ascii="Calibri" w:eastAsia="Times New Roman" w:hAnsi="Calibri" w:cs="Times New Roman"/>
      <w:i/>
      <w:iCs/>
      <w:color w:val="000000" w:themeColor="text1"/>
      <w:sz w:val="18"/>
      <w:szCs w:val="18"/>
      <w:lang w:eastAsia="en-AU"/>
    </w:rPr>
  </w:style>
  <w:style w:type="paragraph" w:styleId="NormalWeb">
    <w:name w:val="Normal (Web)"/>
    <w:basedOn w:val="Normal"/>
    <w:uiPriority w:val="99"/>
    <w:semiHidden/>
    <w:unhideWhenUsed/>
    <w:rsid w:val="00296A7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verPage2">
    <w:name w:val="Cover Page 2"/>
    <w:basedOn w:val="Normal"/>
    <w:link w:val="CoverPage2Char"/>
    <w:uiPriority w:val="10"/>
    <w:qFormat/>
    <w:rsid w:val="002F610C"/>
    <w:pPr>
      <w:jc w:val="center"/>
    </w:pPr>
    <w:rPr>
      <w:rFonts w:ascii="Calibri" w:eastAsiaTheme="majorEastAsia" w:hAnsi="Calibri" w:cstheme="majorBidi"/>
      <w:b/>
      <w:sz w:val="40"/>
      <w:lang w:bidi="en-US"/>
    </w:rPr>
  </w:style>
  <w:style w:type="character" w:customStyle="1" w:styleId="CoverPage2Char">
    <w:name w:val="Cover Page 2 Char"/>
    <w:basedOn w:val="DefaultParagraphFont"/>
    <w:link w:val="CoverPage2"/>
    <w:uiPriority w:val="10"/>
    <w:rsid w:val="002F610C"/>
    <w:rPr>
      <w:rFonts w:ascii="Calibri" w:eastAsiaTheme="majorEastAsia" w:hAnsi="Calibri" w:cstheme="majorBidi"/>
      <w:b/>
      <w:sz w:val="40"/>
      <w:lang w:bidi="en-US"/>
    </w:rPr>
  </w:style>
  <w:style w:type="paragraph" w:customStyle="1" w:styleId="TableLeft">
    <w:name w:val="Table Left"/>
    <w:basedOn w:val="Normal"/>
    <w:link w:val="TableLeftChar"/>
    <w:uiPriority w:val="5"/>
    <w:qFormat/>
    <w:rsid w:val="002F610C"/>
    <w:pPr>
      <w:spacing w:after="0" w:line="240" w:lineRule="auto"/>
    </w:pPr>
    <w:rPr>
      <w:rFonts w:ascii="Calibri" w:eastAsiaTheme="majorEastAsia" w:hAnsi="Calibri" w:cstheme="majorBidi"/>
      <w:sz w:val="20"/>
      <w:lang w:bidi="en-US"/>
    </w:rPr>
  </w:style>
  <w:style w:type="character" w:customStyle="1" w:styleId="TableLeftChar">
    <w:name w:val="Table Left Char"/>
    <w:basedOn w:val="DefaultParagraphFont"/>
    <w:link w:val="TableLeft"/>
    <w:uiPriority w:val="5"/>
    <w:rsid w:val="002F610C"/>
    <w:rPr>
      <w:rFonts w:ascii="Calibri" w:eastAsiaTheme="majorEastAsia" w:hAnsi="Calibri" w:cstheme="majorBidi"/>
      <w:sz w:val="20"/>
      <w:lang w:bidi="en-US"/>
    </w:rPr>
  </w:style>
  <w:style w:type="character" w:styleId="Emphasis">
    <w:name w:val="Emphasis"/>
    <w:basedOn w:val="DefaultParagraphFont"/>
    <w:uiPriority w:val="20"/>
    <w:qFormat/>
    <w:rsid w:val="00C93D8F"/>
    <w:rPr>
      <w:i/>
      <w:iCs/>
    </w:rPr>
  </w:style>
  <w:style w:type="character" w:customStyle="1" w:styleId="UnresolvedMention1">
    <w:name w:val="Unresolved Mention1"/>
    <w:basedOn w:val="DefaultParagraphFont"/>
    <w:uiPriority w:val="99"/>
    <w:semiHidden/>
    <w:unhideWhenUsed/>
    <w:rsid w:val="00255589"/>
    <w:rPr>
      <w:color w:val="605E5C"/>
      <w:shd w:val="clear" w:color="auto" w:fill="E1DFDD"/>
    </w:rPr>
  </w:style>
  <w:style w:type="table" w:customStyle="1" w:styleId="PlainTable21">
    <w:name w:val="Plain Table 21"/>
    <w:basedOn w:val="TableNormal"/>
    <w:uiPriority w:val="42"/>
    <w:rsid w:val="0090362A"/>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SubsectionHeading">
    <w:name w:val="3-Subsection Heading"/>
    <w:basedOn w:val="Heading2"/>
    <w:next w:val="Normal"/>
    <w:link w:val="3-SubsectionHeadingChar"/>
    <w:qFormat/>
    <w:rsid w:val="00DD1071"/>
    <w:pPr>
      <w:spacing w:before="120" w:after="120"/>
      <w:outlineLvl w:val="9"/>
    </w:pPr>
    <w:rPr>
      <w:rFonts w:eastAsiaTheme="majorEastAsia" w:cstheme="majorBidi"/>
      <w:spacing w:val="5"/>
      <w:kern w:val="28"/>
      <w:sz w:val="28"/>
      <w:szCs w:val="36"/>
    </w:rPr>
  </w:style>
  <w:style w:type="character" w:customStyle="1" w:styleId="3-SubsectionHeadingChar">
    <w:name w:val="3-Subsection Heading Char"/>
    <w:basedOn w:val="Heading2Char"/>
    <w:link w:val="3-SubsectionHeading"/>
    <w:rsid w:val="00DD1071"/>
    <w:rPr>
      <w:rFonts w:ascii="Arial" w:eastAsiaTheme="majorEastAsia" w:hAnsi="Arial" w:cstheme="majorBidi"/>
      <w:b/>
      <w:i/>
      <w:spacing w:val="5"/>
      <w:kern w:val="28"/>
      <w:sz w:val="28"/>
      <w:szCs w:val="36"/>
      <w:lang w:eastAsia="en-AU"/>
    </w:rPr>
  </w:style>
  <w:style w:type="character" w:customStyle="1" w:styleId="UnresolvedMention2">
    <w:name w:val="Unresolved Mention2"/>
    <w:basedOn w:val="DefaultParagraphFont"/>
    <w:uiPriority w:val="99"/>
    <w:semiHidden/>
    <w:unhideWhenUsed/>
    <w:rsid w:val="00817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7996">
      <w:bodyDiv w:val="1"/>
      <w:marLeft w:val="0"/>
      <w:marRight w:val="0"/>
      <w:marTop w:val="0"/>
      <w:marBottom w:val="0"/>
      <w:divBdr>
        <w:top w:val="none" w:sz="0" w:space="0" w:color="auto"/>
        <w:left w:val="none" w:sz="0" w:space="0" w:color="auto"/>
        <w:bottom w:val="none" w:sz="0" w:space="0" w:color="auto"/>
        <w:right w:val="none" w:sz="0" w:space="0" w:color="auto"/>
      </w:divBdr>
      <w:divsChild>
        <w:div w:id="1616517372">
          <w:marLeft w:val="446"/>
          <w:marRight w:val="0"/>
          <w:marTop w:val="0"/>
          <w:marBottom w:val="0"/>
          <w:divBdr>
            <w:top w:val="none" w:sz="0" w:space="0" w:color="auto"/>
            <w:left w:val="none" w:sz="0" w:space="0" w:color="auto"/>
            <w:bottom w:val="none" w:sz="0" w:space="0" w:color="auto"/>
            <w:right w:val="none" w:sz="0" w:space="0" w:color="auto"/>
          </w:divBdr>
        </w:div>
      </w:divsChild>
    </w:div>
    <w:div w:id="377706846">
      <w:bodyDiv w:val="1"/>
      <w:marLeft w:val="0"/>
      <w:marRight w:val="0"/>
      <w:marTop w:val="0"/>
      <w:marBottom w:val="0"/>
      <w:divBdr>
        <w:top w:val="none" w:sz="0" w:space="0" w:color="auto"/>
        <w:left w:val="none" w:sz="0" w:space="0" w:color="auto"/>
        <w:bottom w:val="none" w:sz="0" w:space="0" w:color="auto"/>
        <w:right w:val="none" w:sz="0" w:space="0" w:color="auto"/>
      </w:divBdr>
    </w:div>
    <w:div w:id="542137643">
      <w:bodyDiv w:val="1"/>
      <w:marLeft w:val="0"/>
      <w:marRight w:val="0"/>
      <w:marTop w:val="0"/>
      <w:marBottom w:val="0"/>
      <w:divBdr>
        <w:top w:val="none" w:sz="0" w:space="0" w:color="auto"/>
        <w:left w:val="none" w:sz="0" w:space="0" w:color="auto"/>
        <w:bottom w:val="none" w:sz="0" w:space="0" w:color="auto"/>
        <w:right w:val="none" w:sz="0" w:space="0" w:color="auto"/>
      </w:divBdr>
    </w:div>
    <w:div w:id="727336144">
      <w:bodyDiv w:val="1"/>
      <w:marLeft w:val="0"/>
      <w:marRight w:val="0"/>
      <w:marTop w:val="0"/>
      <w:marBottom w:val="0"/>
      <w:divBdr>
        <w:top w:val="none" w:sz="0" w:space="0" w:color="auto"/>
        <w:left w:val="none" w:sz="0" w:space="0" w:color="auto"/>
        <w:bottom w:val="none" w:sz="0" w:space="0" w:color="auto"/>
        <w:right w:val="none" w:sz="0" w:space="0" w:color="auto"/>
      </w:divBdr>
    </w:div>
    <w:div w:id="871384857">
      <w:bodyDiv w:val="1"/>
      <w:marLeft w:val="0"/>
      <w:marRight w:val="0"/>
      <w:marTop w:val="0"/>
      <w:marBottom w:val="0"/>
      <w:divBdr>
        <w:top w:val="none" w:sz="0" w:space="0" w:color="auto"/>
        <w:left w:val="none" w:sz="0" w:space="0" w:color="auto"/>
        <w:bottom w:val="none" w:sz="0" w:space="0" w:color="auto"/>
        <w:right w:val="none" w:sz="0" w:space="0" w:color="auto"/>
      </w:divBdr>
    </w:div>
    <w:div w:id="877475287">
      <w:bodyDiv w:val="1"/>
      <w:marLeft w:val="0"/>
      <w:marRight w:val="0"/>
      <w:marTop w:val="0"/>
      <w:marBottom w:val="0"/>
      <w:divBdr>
        <w:top w:val="none" w:sz="0" w:space="0" w:color="auto"/>
        <w:left w:val="none" w:sz="0" w:space="0" w:color="auto"/>
        <w:bottom w:val="none" w:sz="0" w:space="0" w:color="auto"/>
        <w:right w:val="none" w:sz="0" w:space="0" w:color="auto"/>
      </w:divBdr>
    </w:div>
    <w:div w:id="1595896244">
      <w:bodyDiv w:val="1"/>
      <w:marLeft w:val="0"/>
      <w:marRight w:val="0"/>
      <w:marTop w:val="0"/>
      <w:marBottom w:val="0"/>
      <w:divBdr>
        <w:top w:val="none" w:sz="0" w:space="0" w:color="auto"/>
        <w:left w:val="none" w:sz="0" w:space="0" w:color="auto"/>
        <w:bottom w:val="none" w:sz="0" w:space="0" w:color="auto"/>
        <w:right w:val="none" w:sz="0" w:space="0" w:color="auto"/>
      </w:divBdr>
    </w:div>
    <w:div w:id="1702899266">
      <w:bodyDiv w:val="1"/>
      <w:marLeft w:val="0"/>
      <w:marRight w:val="0"/>
      <w:marTop w:val="0"/>
      <w:marBottom w:val="0"/>
      <w:divBdr>
        <w:top w:val="none" w:sz="0" w:space="0" w:color="auto"/>
        <w:left w:val="none" w:sz="0" w:space="0" w:color="auto"/>
        <w:bottom w:val="none" w:sz="0" w:space="0" w:color="auto"/>
        <w:right w:val="none" w:sz="0" w:space="0" w:color="auto"/>
      </w:divBdr>
    </w:div>
    <w:div w:id="178372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B69C5-3FE2-47BB-8775-54B7FF1D2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2022-02-22T04:48:00Z</dcterms:created>
  <dcterms:modified xsi:type="dcterms:W3CDTF">2022-03-02T02:41:00Z</dcterms:modified>
</cp:coreProperties>
</file>