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8972BB" w:rsidRDefault="00C55403" w:rsidP="00B16984">
      <w:pPr>
        <w:pStyle w:val="1MainTitle"/>
        <w:jc w:val="left"/>
        <w:rPr>
          <w:rFonts w:eastAsia="Calibri"/>
          <w:lang w:eastAsia="en-US"/>
        </w:rPr>
      </w:pPr>
      <w:r w:rsidRPr="008972BB">
        <w:rPr>
          <w:rFonts w:eastAsia="Calibri"/>
          <w:lang w:eastAsia="en-US"/>
        </w:rPr>
        <w:t>5.20</w:t>
      </w:r>
      <w:r w:rsidRPr="008972BB">
        <w:rPr>
          <w:rFonts w:eastAsia="Calibri"/>
          <w:lang w:eastAsia="en-US"/>
        </w:rPr>
        <w:tab/>
      </w:r>
      <w:r w:rsidR="00AE7E7A" w:rsidRPr="008972BB">
        <w:rPr>
          <w:rFonts w:eastAsia="Calibri"/>
          <w:lang w:eastAsia="en-US"/>
        </w:rPr>
        <w:t>CABAZITAXEL</w:t>
      </w:r>
      <w:r w:rsidR="00BF27A0" w:rsidRPr="008972BB">
        <w:rPr>
          <w:rFonts w:eastAsia="Calibri"/>
          <w:lang w:eastAsia="en-US"/>
        </w:rPr>
        <w:t>,</w:t>
      </w:r>
      <w:r w:rsidR="00B16984" w:rsidRPr="008972BB">
        <w:rPr>
          <w:rFonts w:eastAsia="Calibri"/>
          <w:lang w:eastAsia="en-US"/>
        </w:rPr>
        <w:br/>
      </w:r>
      <w:r w:rsidR="00505A4D" w:rsidRPr="008972BB">
        <w:t>Injection concentrate for I.V. infusion 60 mg in 6 mL,</w:t>
      </w:r>
      <w:r w:rsidRPr="008972BB">
        <w:rPr>
          <w:rFonts w:eastAsia="Calibri"/>
          <w:lang w:eastAsia="en-US"/>
        </w:rPr>
        <w:t xml:space="preserve"> </w:t>
      </w:r>
      <w:r w:rsidR="005E0D82" w:rsidRPr="008972BB">
        <w:rPr>
          <w:rFonts w:eastAsia="Calibri"/>
          <w:lang w:eastAsia="en-US"/>
        </w:rPr>
        <w:br/>
      </w:r>
      <w:r w:rsidR="00155525" w:rsidRPr="008972BB">
        <w:rPr>
          <w:rFonts w:eastAsia="Calibri"/>
          <w:lang w:eastAsia="en-US"/>
        </w:rPr>
        <w:t>Cabazitaxel Ever Pharma</w:t>
      </w:r>
      <w:r w:rsidRPr="008972BB">
        <w:rPr>
          <w:rFonts w:eastAsia="Calibri"/>
          <w:lang w:eastAsia="en-US"/>
        </w:rPr>
        <w:t>®</w:t>
      </w:r>
      <w:r w:rsidR="00BF27A0" w:rsidRPr="008972BB">
        <w:rPr>
          <w:rFonts w:eastAsia="Calibri"/>
          <w:lang w:eastAsia="en-US"/>
        </w:rPr>
        <w:t>,</w:t>
      </w:r>
      <w:r w:rsidR="005E0D82" w:rsidRPr="008972BB">
        <w:rPr>
          <w:rFonts w:eastAsia="Calibri"/>
          <w:lang w:eastAsia="en-US"/>
        </w:rPr>
        <w:br/>
      </w:r>
      <w:r w:rsidR="00AE7E7A" w:rsidRPr="008972BB">
        <w:rPr>
          <w:rFonts w:eastAsia="Calibri"/>
          <w:lang w:eastAsia="en-US"/>
        </w:rPr>
        <w:t>Interpharma Pty Ltd</w:t>
      </w:r>
      <w:r w:rsidR="00BF27A0" w:rsidRPr="008972BB">
        <w:rPr>
          <w:rFonts w:eastAsia="Calibri"/>
          <w:lang w:eastAsia="en-US"/>
        </w:rPr>
        <w:t xml:space="preserve"> </w:t>
      </w:r>
    </w:p>
    <w:p w:rsidR="008A50F1" w:rsidRPr="008972BB" w:rsidRDefault="00CE10C4" w:rsidP="008F0213">
      <w:pPr>
        <w:pStyle w:val="2-SectionHeading"/>
      </w:pPr>
      <w:r w:rsidRPr="008972BB">
        <w:t xml:space="preserve">Purpose of </w:t>
      </w:r>
      <w:r w:rsidR="0004240E" w:rsidRPr="008972BB">
        <w:t>Application</w:t>
      </w:r>
      <w:r w:rsidR="00034905" w:rsidRPr="008972BB">
        <w:t xml:space="preserve"> </w:t>
      </w:r>
    </w:p>
    <w:p w:rsidR="004B2348" w:rsidRPr="008972BB" w:rsidRDefault="00794F4D" w:rsidP="0003542E">
      <w:pPr>
        <w:pStyle w:val="3Bodytext"/>
        <w:jc w:val="both"/>
        <w:rPr>
          <w:snapToGrid w:val="0"/>
        </w:rPr>
      </w:pPr>
      <w:r w:rsidRPr="008972BB">
        <w:t>The</w:t>
      </w:r>
      <w:r w:rsidR="00C5151E" w:rsidRPr="008972BB">
        <w:rPr>
          <w:snapToGrid w:val="0"/>
        </w:rPr>
        <w:t xml:space="preserve"> </w:t>
      </w:r>
      <w:r w:rsidR="00E27534" w:rsidRPr="008972BB">
        <w:rPr>
          <w:snapToGrid w:val="0"/>
        </w:rPr>
        <w:t xml:space="preserve">minor </w:t>
      </w:r>
      <w:r w:rsidR="00C5151E" w:rsidRPr="008972BB">
        <w:rPr>
          <w:snapToGrid w:val="0"/>
        </w:rPr>
        <w:t>submission requested Section 100</w:t>
      </w:r>
      <w:r w:rsidRPr="008972BB">
        <w:rPr>
          <w:snapToGrid w:val="0"/>
        </w:rPr>
        <w:t xml:space="preserve"> (Efficient Funding of Chemotherapy) </w:t>
      </w:r>
      <w:r w:rsidR="00C5151E" w:rsidRPr="008972BB">
        <w:rPr>
          <w:snapToGrid w:val="0"/>
        </w:rPr>
        <w:t>Authority Required</w:t>
      </w:r>
      <w:r w:rsidRPr="008972BB">
        <w:rPr>
          <w:snapToGrid w:val="0"/>
        </w:rPr>
        <w:t xml:space="preserve"> (STREAMLINED) listing </w:t>
      </w:r>
      <w:r w:rsidR="00C2501B" w:rsidRPr="008972BB">
        <w:rPr>
          <w:snapToGrid w:val="0"/>
        </w:rPr>
        <w:t xml:space="preserve">of </w:t>
      </w:r>
      <w:r w:rsidRPr="008972BB">
        <w:rPr>
          <w:snapToGrid w:val="0"/>
        </w:rPr>
        <w:t xml:space="preserve">a new </w:t>
      </w:r>
      <w:r w:rsidR="009C008B" w:rsidRPr="008972BB">
        <w:rPr>
          <w:snapToGrid w:val="0"/>
        </w:rPr>
        <w:t xml:space="preserve">form </w:t>
      </w:r>
      <w:r w:rsidR="00C2501B" w:rsidRPr="008972BB">
        <w:rPr>
          <w:snapToGrid w:val="0"/>
        </w:rPr>
        <w:t>of ca</w:t>
      </w:r>
      <w:r w:rsidR="005838F2" w:rsidRPr="008972BB">
        <w:rPr>
          <w:snapToGrid w:val="0"/>
        </w:rPr>
        <w:t>bazitaxel (</w:t>
      </w:r>
      <w:r w:rsidR="00B06893" w:rsidRPr="008972BB">
        <w:rPr>
          <w:snapToGrid w:val="0"/>
        </w:rPr>
        <w:t xml:space="preserve">concentrated solution for </w:t>
      </w:r>
      <w:r w:rsidR="005838F2" w:rsidRPr="008972BB">
        <w:rPr>
          <w:snapToGrid w:val="0"/>
        </w:rPr>
        <w:t>injection)</w:t>
      </w:r>
      <w:r w:rsidR="00E63A4E" w:rsidRPr="008972BB">
        <w:rPr>
          <w:snapToGrid w:val="0"/>
        </w:rPr>
        <w:t xml:space="preserve"> for the</w:t>
      </w:r>
      <w:r w:rsidR="00CC5D54" w:rsidRPr="008972BB">
        <w:rPr>
          <w:snapToGrid w:val="0"/>
        </w:rPr>
        <w:t xml:space="preserve"> treatment of patients with castration resistant metastatic carcinoma of the prostate.</w:t>
      </w:r>
    </w:p>
    <w:p w:rsidR="00CC5D54" w:rsidRPr="008972BB" w:rsidRDefault="000548F3" w:rsidP="0003542E">
      <w:pPr>
        <w:pStyle w:val="3Bodytext"/>
        <w:jc w:val="both"/>
        <w:rPr>
          <w:snapToGrid w:val="0"/>
        </w:rPr>
      </w:pPr>
      <w:r w:rsidRPr="008972BB">
        <w:rPr>
          <w:snapToGrid w:val="0"/>
        </w:rPr>
        <w:t xml:space="preserve">The submission requested listing under the same conditions as Jevtana, the currently listed brand of cabazitaxel. </w:t>
      </w:r>
    </w:p>
    <w:p w:rsidR="00A01432" w:rsidRPr="008972BB" w:rsidRDefault="00A01432" w:rsidP="006F0A71">
      <w:pPr>
        <w:pStyle w:val="2-SectionHeading"/>
      </w:pPr>
      <w:r w:rsidRPr="008972BB">
        <w:t xml:space="preserve">Background </w:t>
      </w:r>
    </w:p>
    <w:p w:rsidR="00A01432" w:rsidRPr="008972BB" w:rsidRDefault="00165D50" w:rsidP="0003542E">
      <w:pPr>
        <w:pStyle w:val="3Bodytext"/>
        <w:jc w:val="both"/>
      </w:pPr>
      <w:r w:rsidRPr="008972BB">
        <w:t xml:space="preserve">Cabazitaxel was </w:t>
      </w:r>
      <w:r w:rsidR="00D95207" w:rsidRPr="008972BB">
        <w:t xml:space="preserve">first </w:t>
      </w:r>
      <w:r w:rsidRPr="008972BB">
        <w:t>TGA registered on 8 December 2011 for use</w:t>
      </w:r>
      <w:r w:rsidRPr="008972BB" w:rsidDel="009A61CA">
        <w:t xml:space="preserve"> </w:t>
      </w:r>
      <w:r w:rsidRPr="008972BB">
        <w:t xml:space="preserve">in combination with prednisone or prednisolone for the treatment of patients with metastatic castration resistant prostate cancer previously treated with a docetaxel containing regimen. </w:t>
      </w:r>
      <w:r w:rsidR="00CD14A4" w:rsidRPr="008972BB">
        <w:t xml:space="preserve">Cabazitaxel </w:t>
      </w:r>
      <w:r w:rsidR="00176F5F" w:rsidRPr="008972BB">
        <w:t>Ever Pharm</w:t>
      </w:r>
      <w:r w:rsidR="00ED3462" w:rsidRPr="008972BB">
        <w:t>a</w:t>
      </w:r>
      <w:r w:rsidR="00176F5F" w:rsidRPr="008972BB">
        <w:t xml:space="preserve"> </w:t>
      </w:r>
      <w:r w:rsidR="00A01432" w:rsidRPr="008972BB">
        <w:t>was</w:t>
      </w:r>
      <w:r w:rsidR="00176F5F" w:rsidRPr="008972BB">
        <w:t xml:space="preserve"> </w:t>
      </w:r>
      <w:r w:rsidR="00A01432" w:rsidRPr="008972BB">
        <w:t xml:space="preserve">TGA registered on </w:t>
      </w:r>
      <w:r w:rsidR="00176F5F" w:rsidRPr="008972BB">
        <w:t>27</w:t>
      </w:r>
      <w:r w:rsidR="00B90993" w:rsidRPr="008972BB">
        <w:t> </w:t>
      </w:r>
      <w:r w:rsidR="00176F5F" w:rsidRPr="008972BB">
        <w:t>October</w:t>
      </w:r>
      <w:r w:rsidR="00B90993" w:rsidRPr="008972BB">
        <w:t> </w:t>
      </w:r>
      <w:r w:rsidR="00176F5F" w:rsidRPr="008972BB">
        <w:t xml:space="preserve">2020 </w:t>
      </w:r>
      <w:r w:rsidR="00EC02F1" w:rsidRPr="008972BB">
        <w:t>for the same</w:t>
      </w:r>
      <w:r w:rsidR="00176F5F" w:rsidRPr="008972BB">
        <w:t xml:space="preserve"> indication</w:t>
      </w:r>
      <w:r w:rsidR="00081D5D" w:rsidRPr="008972BB">
        <w:t>.</w:t>
      </w:r>
    </w:p>
    <w:p w:rsidR="00722EBB" w:rsidRPr="008972BB" w:rsidRDefault="00925456" w:rsidP="0003542E">
      <w:pPr>
        <w:pStyle w:val="3Bodytext"/>
        <w:jc w:val="both"/>
      </w:pPr>
      <w:r w:rsidRPr="008972BB">
        <w:t xml:space="preserve">Cabazitaxel is currently listed on the PBS as an Authority Required (STREAMLINED) listing for castration resistant metastatic carcinoma of the prostate. </w:t>
      </w:r>
    </w:p>
    <w:p w:rsidR="00B17EE5" w:rsidRPr="008972BB" w:rsidRDefault="00B17EE5" w:rsidP="00917D69">
      <w:pPr>
        <w:pStyle w:val="2-SectionHeading"/>
      </w:pPr>
      <w:r w:rsidRPr="008972BB">
        <w:t>Requested listing</w:t>
      </w:r>
    </w:p>
    <w:p w:rsidR="00B17EE5" w:rsidRPr="008972BB" w:rsidRDefault="00B17EE5" w:rsidP="0003542E">
      <w:pPr>
        <w:pStyle w:val="3Bodytext"/>
        <w:jc w:val="both"/>
      </w:pPr>
      <w:r w:rsidRPr="008972BB">
        <w:t xml:space="preserve">The submission requested </w:t>
      </w:r>
      <w:r w:rsidR="00D95207" w:rsidRPr="008972BB">
        <w:t>that Cabazitaxel Ever Pharm</w:t>
      </w:r>
      <w:r w:rsidR="00ED3462" w:rsidRPr="008972BB">
        <w:t>a</w:t>
      </w:r>
      <w:r w:rsidR="00D95207" w:rsidRPr="008972BB">
        <w:t xml:space="preserve"> be listed under the same restriction</w:t>
      </w:r>
      <w:r w:rsidR="00E27534" w:rsidRPr="008972BB">
        <w:t xml:space="preserve"> criteria</w:t>
      </w:r>
      <w:r w:rsidR="00D95207" w:rsidRPr="008972BB">
        <w:t xml:space="preserve"> as Jevtana (4376H, 7236W). </w:t>
      </w:r>
      <w:r w:rsidR="00CD14A4" w:rsidRPr="008972BB">
        <w:t>The submission propose</w:t>
      </w:r>
      <w:r w:rsidR="00E27534" w:rsidRPr="008972BB">
        <w:t>d</w:t>
      </w:r>
      <w:r w:rsidR="00CD14A4" w:rsidRPr="008972BB">
        <w:t xml:space="preserve"> no changes</w:t>
      </w:r>
      <w:r w:rsidRPr="008972BB">
        <w:rPr>
          <w:color w:val="FF0000"/>
        </w:rPr>
        <w:t xml:space="preserve"> </w:t>
      </w:r>
      <w:r w:rsidRPr="008972BB">
        <w:t xml:space="preserve">to the existing </w:t>
      </w:r>
      <w:r w:rsidR="00CD14A4" w:rsidRPr="008972BB">
        <w:t>restriction</w:t>
      </w:r>
      <w:r w:rsidR="00FD5DE2" w:rsidRPr="008972BB">
        <w:t>.</w:t>
      </w:r>
      <w:r w:rsidRPr="008972BB">
        <w:t xml:space="preserve"> </w:t>
      </w:r>
    </w:p>
    <w:p w:rsidR="001D7D5B" w:rsidRDefault="001D7D5B">
      <w: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276"/>
        <w:gridCol w:w="851"/>
        <w:gridCol w:w="708"/>
        <w:gridCol w:w="1701"/>
      </w:tblGrid>
      <w:tr w:rsidR="007743DD" w:rsidRPr="008972BB" w:rsidTr="006A6D22">
        <w:trPr>
          <w:cantSplit/>
          <w:trHeight w:val="471"/>
        </w:trPr>
        <w:tc>
          <w:tcPr>
            <w:tcW w:w="4531" w:type="dxa"/>
          </w:tcPr>
          <w:p w:rsidR="006A6D22" w:rsidRPr="008972BB" w:rsidRDefault="006A6D22" w:rsidP="006A6D22">
            <w:pPr>
              <w:keepNext/>
              <w:ind w:left="-57"/>
              <w:rPr>
                <w:rFonts w:ascii="Arial Narrow" w:hAnsi="Arial Narrow" w:cs="Arial"/>
                <w:b/>
                <w:sz w:val="18"/>
                <w:szCs w:val="18"/>
              </w:rPr>
            </w:pPr>
            <w:r w:rsidRPr="008972BB">
              <w:rPr>
                <w:rFonts w:ascii="Arial Narrow" w:hAnsi="Arial Narrow" w:cs="Arial"/>
                <w:b/>
                <w:sz w:val="18"/>
                <w:szCs w:val="18"/>
              </w:rPr>
              <w:lastRenderedPageBreak/>
              <w:t>MEDICINAL PRODUCT</w:t>
            </w:r>
          </w:p>
          <w:p w:rsidR="007743DD" w:rsidRPr="008972BB" w:rsidRDefault="006A6D22" w:rsidP="006A6D22">
            <w:pPr>
              <w:keepNext/>
              <w:ind w:left="-57"/>
              <w:rPr>
                <w:rFonts w:ascii="Arial Narrow" w:hAnsi="Arial Narrow" w:cs="Arial"/>
                <w:b/>
                <w:sz w:val="18"/>
                <w:szCs w:val="18"/>
              </w:rPr>
            </w:pPr>
            <w:r w:rsidRPr="008972BB">
              <w:rPr>
                <w:rFonts w:ascii="Arial Narrow" w:hAnsi="Arial Narrow" w:cs="Arial"/>
                <w:b/>
                <w:sz w:val="18"/>
                <w:szCs w:val="18"/>
              </w:rPr>
              <w:t>F</w:t>
            </w:r>
            <w:r w:rsidR="007743DD" w:rsidRPr="008972BB">
              <w:rPr>
                <w:rFonts w:ascii="Arial Narrow" w:hAnsi="Arial Narrow" w:cs="Arial"/>
                <w:b/>
                <w:sz w:val="18"/>
                <w:szCs w:val="18"/>
              </w:rPr>
              <w:t>orm</w:t>
            </w:r>
          </w:p>
        </w:tc>
        <w:tc>
          <w:tcPr>
            <w:tcW w:w="1276" w:type="dxa"/>
          </w:tcPr>
          <w:p w:rsidR="007743DD" w:rsidRPr="008972BB" w:rsidRDefault="007743DD" w:rsidP="006C0C45">
            <w:pPr>
              <w:keepNext/>
              <w:ind w:left="-108"/>
              <w:jc w:val="center"/>
              <w:rPr>
                <w:rFonts w:ascii="Arial Narrow" w:hAnsi="Arial Narrow" w:cs="Arial"/>
                <w:b/>
                <w:sz w:val="18"/>
                <w:szCs w:val="18"/>
              </w:rPr>
            </w:pPr>
            <w:r w:rsidRPr="008972BB">
              <w:rPr>
                <w:rFonts w:ascii="Arial Narrow" w:hAnsi="Arial Narrow" w:cs="Arial"/>
                <w:b/>
                <w:sz w:val="18"/>
                <w:szCs w:val="18"/>
              </w:rPr>
              <w:t>PBS item code</w:t>
            </w:r>
          </w:p>
        </w:tc>
        <w:tc>
          <w:tcPr>
            <w:tcW w:w="851" w:type="dxa"/>
          </w:tcPr>
          <w:p w:rsidR="007743DD" w:rsidRPr="008972BB" w:rsidRDefault="007743DD" w:rsidP="006C0C45">
            <w:pPr>
              <w:keepNext/>
              <w:ind w:left="-108"/>
              <w:jc w:val="center"/>
              <w:rPr>
                <w:rFonts w:ascii="Arial Narrow" w:hAnsi="Arial Narrow" w:cs="Arial"/>
                <w:b/>
                <w:sz w:val="18"/>
                <w:szCs w:val="18"/>
              </w:rPr>
            </w:pPr>
            <w:r w:rsidRPr="008972BB">
              <w:rPr>
                <w:rFonts w:ascii="Arial Narrow" w:hAnsi="Arial Narrow" w:cs="Arial"/>
                <w:b/>
                <w:sz w:val="18"/>
                <w:szCs w:val="18"/>
              </w:rPr>
              <w:t>Max.</w:t>
            </w:r>
          </w:p>
          <w:p w:rsidR="007743DD" w:rsidRPr="008972BB" w:rsidRDefault="007743DD" w:rsidP="006C0C45">
            <w:pPr>
              <w:keepNext/>
              <w:ind w:left="-108"/>
              <w:jc w:val="center"/>
              <w:rPr>
                <w:rFonts w:ascii="Arial Narrow" w:hAnsi="Arial Narrow" w:cs="Arial"/>
                <w:b/>
                <w:sz w:val="18"/>
                <w:szCs w:val="18"/>
              </w:rPr>
            </w:pPr>
            <w:r w:rsidRPr="008972BB">
              <w:rPr>
                <w:rFonts w:ascii="Arial Narrow" w:hAnsi="Arial Narrow" w:cs="Arial"/>
                <w:b/>
                <w:sz w:val="18"/>
                <w:szCs w:val="18"/>
              </w:rPr>
              <w:t>Amount</w:t>
            </w:r>
          </w:p>
        </w:tc>
        <w:tc>
          <w:tcPr>
            <w:tcW w:w="708" w:type="dxa"/>
          </w:tcPr>
          <w:p w:rsidR="007743DD" w:rsidRPr="008972BB" w:rsidRDefault="007743DD" w:rsidP="006C0C45">
            <w:pPr>
              <w:keepNext/>
              <w:ind w:left="-108"/>
              <w:jc w:val="center"/>
              <w:rPr>
                <w:rFonts w:ascii="Arial Narrow" w:hAnsi="Arial Narrow" w:cs="Arial"/>
                <w:b/>
                <w:sz w:val="18"/>
                <w:szCs w:val="18"/>
              </w:rPr>
            </w:pPr>
            <w:r w:rsidRPr="008972BB">
              <w:rPr>
                <w:rFonts w:ascii="Arial Narrow" w:hAnsi="Arial Narrow" w:cs="Arial"/>
                <w:b/>
                <w:sz w:val="18"/>
                <w:szCs w:val="18"/>
              </w:rPr>
              <w:t>№.of</w:t>
            </w:r>
          </w:p>
          <w:p w:rsidR="007743DD" w:rsidRPr="008972BB" w:rsidRDefault="007743DD" w:rsidP="006C0C45">
            <w:pPr>
              <w:keepNext/>
              <w:ind w:left="-108"/>
              <w:jc w:val="center"/>
              <w:rPr>
                <w:rFonts w:ascii="Arial Narrow" w:hAnsi="Arial Narrow" w:cs="Arial"/>
                <w:b/>
                <w:sz w:val="18"/>
                <w:szCs w:val="18"/>
              </w:rPr>
            </w:pPr>
            <w:r w:rsidRPr="008972BB">
              <w:rPr>
                <w:rFonts w:ascii="Arial Narrow" w:hAnsi="Arial Narrow" w:cs="Arial"/>
                <w:b/>
                <w:sz w:val="18"/>
                <w:szCs w:val="18"/>
              </w:rPr>
              <w:t>Rpts</w:t>
            </w:r>
          </w:p>
        </w:tc>
        <w:tc>
          <w:tcPr>
            <w:tcW w:w="1701" w:type="dxa"/>
          </w:tcPr>
          <w:p w:rsidR="007743DD" w:rsidRPr="00120592" w:rsidRDefault="007743DD" w:rsidP="006C0C45">
            <w:pPr>
              <w:keepNext/>
              <w:rPr>
                <w:rFonts w:ascii="Arial Narrow" w:hAnsi="Arial Narrow" w:cs="Arial"/>
                <w:b/>
                <w:sz w:val="18"/>
                <w:szCs w:val="18"/>
              </w:rPr>
            </w:pPr>
            <w:r w:rsidRPr="008972BB">
              <w:rPr>
                <w:rFonts w:ascii="Arial Narrow" w:hAnsi="Arial Narrow" w:cs="Arial"/>
                <w:b/>
                <w:sz w:val="18"/>
                <w:szCs w:val="18"/>
              </w:rPr>
              <w:t>Manufacturer</w:t>
            </w:r>
          </w:p>
        </w:tc>
      </w:tr>
      <w:tr w:rsidR="007743DD" w:rsidRPr="008972BB" w:rsidTr="006A6D22">
        <w:trPr>
          <w:cantSplit/>
          <w:trHeight w:val="474"/>
        </w:trPr>
        <w:tc>
          <w:tcPr>
            <w:tcW w:w="4531" w:type="dxa"/>
          </w:tcPr>
          <w:p w:rsidR="007743DD" w:rsidRPr="008972BB" w:rsidRDefault="00176F5F" w:rsidP="006A6D22">
            <w:pPr>
              <w:keepNext/>
              <w:ind w:left="-57"/>
              <w:rPr>
                <w:rFonts w:ascii="Arial Narrow" w:hAnsi="Arial Narrow" w:cs="Arial"/>
                <w:sz w:val="18"/>
                <w:szCs w:val="18"/>
              </w:rPr>
            </w:pPr>
            <w:r w:rsidRPr="008972BB">
              <w:rPr>
                <w:rFonts w:ascii="Arial Narrow" w:hAnsi="Arial Narrow" w:cs="Arial"/>
                <w:sz w:val="18"/>
                <w:szCs w:val="18"/>
              </w:rPr>
              <w:t>CABAZITAXEL</w:t>
            </w:r>
            <w:r w:rsidR="007743DD" w:rsidRPr="008972BB">
              <w:rPr>
                <w:rFonts w:ascii="Arial Narrow" w:hAnsi="Arial Narrow" w:cs="Arial"/>
                <w:sz w:val="18"/>
                <w:szCs w:val="18"/>
              </w:rPr>
              <w:t xml:space="preserve"> </w:t>
            </w:r>
          </w:p>
          <w:p w:rsidR="007743DD" w:rsidRPr="008972BB" w:rsidRDefault="000E2108" w:rsidP="006A6D22">
            <w:pPr>
              <w:keepNext/>
              <w:ind w:left="-57"/>
              <w:rPr>
                <w:rFonts w:ascii="Arial Narrow" w:hAnsi="Arial Narrow" w:cs="Arial"/>
                <w:sz w:val="18"/>
                <w:szCs w:val="18"/>
              </w:rPr>
            </w:pPr>
            <w:r w:rsidRPr="008972BB">
              <w:rPr>
                <w:rFonts w:ascii="Arial Narrow" w:hAnsi="Arial Narrow" w:cs="Arial Narrow"/>
                <w:sz w:val="20"/>
                <w:szCs w:val="20"/>
              </w:rPr>
              <w:t>Injection</w:t>
            </w:r>
          </w:p>
        </w:tc>
        <w:tc>
          <w:tcPr>
            <w:tcW w:w="1276" w:type="dxa"/>
          </w:tcPr>
          <w:p w:rsidR="007743DD" w:rsidRPr="008972BB" w:rsidRDefault="007743DD" w:rsidP="006C0C45">
            <w:pPr>
              <w:keepNext/>
              <w:ind w:left="-108"/>
              <w:jc w:val="center"/>
              <w:rPr>
                <w:rFonts w:ascii="Arial Narrow" w:hAnsi="Arial Narrow" w:cs="Arial"/>
                <w:sz w:val="18"/>
                <w:szCs w:val="18"/>
              </w:rPr>
            </w:pPr>
          </w:p>
        </w:tc>
        <w:tc>
          <w:tcPr>
            <w:tcW w:w="851" w:type="dxa"/>
          </w:tcPr>
          <w:p w:rsidR="007743DD" w:rsidRPr="008972BB" w:rsidRDefault="000E2108" w:rsidP="000E2108">
            <w:pPr>
              <w:keepNext/>
              <w:ind w:left="-108"/>
              <w:jc w:val="center"/>
              <w:rPr>
                <w:rFonts w:ascii="Arial Narrow" w:hAnsi="Arial Narrow" w:cs="Arial"/>
                <w:sz w:val="18"/>
                <w:szCs w:val="18"/>
              </w:rPr>
            </w:pPr>
            <w:r w:rsidRPr="008972BB">
              <w:rPr>
                <w:rFonts w:ascii="Arial Narrow" w:hAnsi="Arial Narrow" w:cs="Arial"/>
                <w:sz w:val="18"/>
                <w:szCs w:val="18"/>
              </w:rPr>
              <w:t>55 mg</w:t>
            </w:r>
          </w:p>
        </w:tc>
        <w:tc>
          <w:tcPr>
            <w:tcW w:w="708" w:type="dxa"/>
          </w:tcPr>
          <w:p w:rsidR="007743DD" w:rsidRPr="008972BB" w:rsidRDefault="000E2108" w:rsidP="006C0C45">
            <w:pPr>
              <w:keepNext/>
              <w:ind w:left="-108"/>
              <w:jc w:val="center"/>
              <w:rPr>
                <w:rFonts w:ascii="Arial Narrow" w:hAnsi="Arial Narrow" w:cs="Arial"/>
                <w:sz w:val="18"/>
                <w:szCs w:val="18"/>
              </w:rPr>
            </w:pPr>
            <w:r w:rsidRPr="008972BB">
              <w:rPr>
                <w:rFonts w:ascii="Arial Narrow" w:hAnsi="Arial Narrow" w:cs="Arial"/>
                <w:sz w:val="18"/>
                <w:szCs w:val="18"/>
              </w:rPr>
              <w:t>5</w:t>
            </w:r>
          </w:p>
          <w:p w:rsidR="007743DD" w:rsidRPr="008972BB" w:rsidRDefault="007743DD" w:rsidP="006C0C45">
            <w:pPr>
              <w:keepNext/>
              <w:ind w:left="-108"/>
              <w:jc w:val="center"/>
              <w:rPr>
                <w:rFonts w:ascii="Arial Narrow" w:hAnsi="Arial Narrow" w:cs="Arial"/>
                <w:sz w:val="18"/>
                <w:szCs w:val="18"/>
              </w:rPr>
            </w:pPr>
          </w:p>
        </w:tc>
        <w:tc>
          <w:tcPr>
            <w:tcW w:w="1701" w:type="dxa"/>
          </w:tcPr>
          <w:p w:rsidR="007743DD" w:rsidRPr="008972BB" w:rsidRDefault="00176F5F" w:rsidP="006C0C45">
            <w:pPr>
              <w:keepNext/>
              <w:rPr>
                <w:rFonts w:ascii="Arial Narrow" w:hAnsi="Arial Narrow" w:cs="Arial"/>
                <w:sz w:val="18"/>
                <w:szCs w:val="18"/>
              </w:rPr>
            </w:pPr>
            <w:r w:rsidRPr="008972BB">
              <w:rPr>
                <w:rFonts w:ascii="Arial Narrow" w:hAnsi="Arial Narrow"/>
                <w:sz w:val="18"/>
                <w:szCs w:val="18"/>
              </w:rPr>
              <w:t>Interpharma</w:t>
            </w:r>
            <w:r w:rsidR="00ED3462" w:rsidRPr="008972BB">
              <w:rPr>
                <w:rFonts w:ascii="Arial Narrow" w:hAnsi="Arial Narrow"/>
                <w:sz w:val="18"/>
                <w:szCs w:val="18"/>
              </w:rPr>
              <w:t xml:space="preserve"> </w:t>
            </w:r>
            <w:r w:rsidR="007743DD" w:rsidRPr="008972BB">
              <w:rPr>
                <w:rFonts w:ascii="Arial Narrow" w:hAnsi="Arial Narrow"/>
                <w:sz w:val="18"/>
                <w:szCs w:val="18"/>
              </w:rPr>
              <w:t>Pty Ltd</w:t>
            </w:r>
          </w:p>
        </w:tc>
      </w:tr>
      <w:tr w:rsidR="007743DD" w:rsidRPr="008972BB" w:rsidTr="006A6D22">
        <w:trPr>
          <w:cantSplit/>
          <w:trHeight w:val="225"/>
        </w:trPr>
        <w:tc>
          <w:tcPr>
            <w:tcW w:w="9067" w:type="dxa"/>
            <w:gridSpan w:val="5"/>
            <w:tcBorders>
              <w:bottom w:val="single" w:sz="4" w:space="0" w:color="auto"/>
            </w:tcBorders>
          </w:tcPr>
          <w:p w:rsidR="007743DD" w:rsidRPr="008972BB" w:rsidRDefault="007743DD" w:rsidP="006A6D22">
            <w:pPr>
              <w:keepNext/>
              <w:ind w:left="-57"/>
              <w:rPr>
                <w:rFonts w:ascii="Arial Narrow" w:hAnsi="Arial Narrow"/>
                <w:b/>
                <w:sz w:val="18"/>
                <w:szCs w:val="18"/>
              </w:rPr>
            </w:pPr>
            <w:r w:rsidRPr="008972BB">
              <w:rPr>
                <w:rFonts w:ascii="Arial Narrow" w:hAnsi="Arial Narrow"/>
                <w:b/>
                <w:sz w:val="18"/>
                <w:szCs w:val="18"/>
              </w:rPr>
              <w:t>Available brands</w:t>
            </w:r>
          </w:p>
        </w:tc>
      </w:tr>
      <w:tr w:rsidR="000E2108" w:rsidRPr="008972BB" w:rsidTr="006A6D22">
        <w:trPr>
          <w:cantSplit/>
          <w:trHeight w:val="360"/>
        </w:trPr>
        <w:tc>
          <w:tcPr>
            <w:tcW w:w="4531" w:type="dxa"/>
            <w:tcBorders>
              <w:top w:val="single" w:sz="4" w:space="0" w:color="auto"/>
              <w:right w:val="single" w:sz="4" w:space="0" w:color="auto"/>
            </w:tcBorders>
          </w:tcPr>
          <w:p w:rsidR="000E2108" w:rsidRPr="008972BB" w:rsidRDefault="000E2108" w:rsidP="006A6D22">
            <w:pPr>
              <w:ind w:left="-57"/>
              <w:rPr>
                <w:rFonts w:ascii="Arial Narrow" w:hAnsi="Arial Narrow" w:cs="Arial"/>
                <w:sz w:val="18"/>
                <w:szCs w:val="18"/>
              </w:rPr>
            </w:pPr>
            <w:r w:rsidRPr="008972BB">
              <w:rPr>
                <w:rFonts w:ascii="Arial Narrow" w:hAnsi="Arial Narrow" w:cs="Arial"/>
                <w:sz w:val="18"/>
                <w:szCs w:val="18"/>
              </w:rPr>
              <w:t>Jevtana</w:t>
            </w:r>
          </w:p>
          <w:p w:rsidR="000E2108" w:rsidRPr="008972BB" w:rsidRDefault="000E2108" w:rsidP="006A6D22">
            <w:pPr>
              <w:ind w:left="-57"/>
              <w:rPr>
                <w:rFonts w:ascii="Arial Narrow" w:hAnsi="Arial Narrow" w:cs="Arial"/>
                <w:sz w:val="18"/>
                <w:szCs w:val="18"/>
              </w:rPr>
            </w:pPr>
            <w:r w:rsidRPr="008972BB">
              <w:rPr>
                <w:rFonts w:ascii="Arial Narrow" w:hAnsi="Arial Narrow" w:cs="Arial"/>
                <w:sz w:val="18"/>
                <w:szCs w:val="18"/>
              </w:rPr>
              <w:t>(cabazitaxel 60 mg/1.5 mL injection [1.5 mL vial] (&amp;) inert substance diluent [4.5 mL vial], 1 pack)</w:t>
            </w:r>
          </w:p>
        </w:tc>
        <w:tc>
          <w:tcPr>
            <w:tcW w:w="1276" w:type="dxa"/>
            <w:tcBorders>
              <w:top w:val="single" w:sz="4" w:space="0" w:color="auto"/>
              <w:left w:val="single" w:sz="4" w:space="0" w:color="auto"/>
              <w:bottom w:val="single" w:sz="4" w:space="0" w:color="auto"/>
              <w:right w:val="single" w:sz="4" w:space="0" w:color="auto"/>
            </w:tcBorders>
          </w:tcPr>
          <w:p w:rsidR="000E2108" w:rsidRPr="008972BB" w:rsidRDefault="002A0EB8" w:rsidP="00205C8B">
            <w:pPr>
              <w:jc w:val="center"/>
              <w:rPr>
                <w:rFonts w:ascii="Arial Narrow" w:hAnsi="Arial Narrow" w:cs="Arial"/>
                <w:sz w:val="18"/>
                <w:szCs w:val="18"/>
              </w:rPr>
            </w:pPr>
            <w:r w:rsidRPr="008972BB">
              <w:rPr>
                <w:rFonts w:ascii="Arial Narrow" w:hAnsi="Arial Narrow" w:cs="Arial"/>
                <w:sz w:val="18"/>
                <w:szCs w:val="18"/>
              </w:rPr>
              <w:t>4376H</w:t>
            </w:r>
          </w:p>
          <w:p w:rsidR="002A0EB8" w:rsidRPr="008972BB" w:rsidRDefault="002A0EB8" w:rsidP="00205C8B">
            <w:pPr>
              <w:jc w:val="center"/>
              <w:rPr>
                <w:rFonts w:ascii="Arial Narrow" w:hAnsi="Arial Narrow" w:cs="Arial"/>
                <w:sz w:val="18"/>
                <w:szCs w:val="18"/>
              </w:rPr>
            </w:pPr>
            <w:r w:rsidRPr="008972BB">
              <w:rPr>
                <w:rFonts w:ascii="Arial Narrow" w:hAnsi="Arial Narrow" w:cs="Arial"/>
                <w:sz w:val="18"/>
                <w:szCs w:val="18"/>
              </w:rPr>
              <w:t>7236W</w:t>
            </w:r>
          </w:p>
        </w:tc>
        <w:tc>
          <w:tcPr>
            <w:tcW w:w="851" w:type="dxa"/>
            <w:tcBorders>
              <w:top w:val="single" w:sz="4" w:space="0" w:color="auto"/>
              <w:left w:val="single" w:sz="4" w:space="0" w:color="auto"/>
              <w:bottom w:val="single" w:sz="4" w:space="0" w:color="auto"/>
              <w:right w:val="single" w:sz="4" w:space="0" w:color="auto"/>
            </w:tcBorders>
          </w:tcPr>
          <w:p w:rsidR="000E2108" w:rsidRPr="008972BB" w:rsidRDefault="000E2108" w:rsidP="006C0C45">
            <w:pPr>
              <w:rPr>
                <w:rFonts w:ascii="Arial Narrow" w:hAnsi="Arial Narrow"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0E2108" w:rsidRPr="008972BB" w:rsidRDefault="000E2108" w:rsidP="006C0C45">
            <w:pPr>
              <w:rPr>
                <w:rFonts w:ascii="Arial Narrow" w:hAnsi="Arial Narrow" w:cs="Arial"/>
                <w:sz w:val="18"/>
                <w:szCs w:val="18"/>
              </w:rPr>
            </w:pPr>
          </w:p>
        </w:tc>
        <w:tc>
          <w:tcPr>
            <w:tcW w:w="1701" w:type="dxa"/>
            <w:tcBorders>
              <w:top w:val="single" w:sz="4" w:space="0" w:color="auto"/>
              <w:left w:val="single" w:sz="4" w:space="0" w:color="auto"/>
            </w:tcBorders>
          </w:tcPr>
          <w:p w:rsidR="000E2108" w:rsidRPr="008972BB" w:rsidRDefault="000E2108" w:rsidP="006C0C45">
            <w:pPr>
              <w:rPr>
                <w:rFonts w:ascii="Arial Narrow" w:hAnsi="Arial Narrow" w:cs="Arial"/>
                <w:sz w:val="18"/>
                <w:szCs w:val="18"/>
              </w:rPr>
            </w:pPr>
            <w:r w:rsidRPr="008972BB">
              <w:rPr>
                <w:rFonts w:ascii="Arial Narrow" w:hAnsi="Arial Narrow" w:cs="Arial"/>
                <w:sz w:val="18"/>
                <w:szCs w:val="18"/>
              </w:rPr>
              <w:t>Sanofi-aventis Australia Pty Ltd</w:t>
            </w:r>
          </w:p>
        </w:tc>
      </w:tr>
      <w:tr w:rsidR="002A0EB8" w:rsidRPr="008972BB" w:rsidTr="006A6D22">
        <w:trPr>
          <w:cantSplit/>
          <w:trHeight w:val="360"/>
        </w:trPr>
        <w:tc>
          <w:tcPr>
            <w:tcW w:w="4531" w:type="dxa"/>
            <w:tcBorders>
              <w:top w:val="single" w:sz="4" w:space="0" w:color="auto"/>
              <w:right w:val="single" w:sz="4" w:space="0" w:color="auto"/>
            </w:tcBorders>
          </w:tcPr>
          <w:p w:rsidR="002A0EB8" w:rsidRPr="008972BB" w:rsidRDefault="002A0EB8" w:rsidP="002A0EB8">
            <w:pPr>
              <w:ind w:left="-57"/>
              <w:rPr>
                <w:rFonts w:ascii="Arial Narrow" w:hAnsi="Arial Narrow" w:cs="Arial"/>
                <w:i/>
                <w:sz w:val="18"/>
                <w:szCs w:val="18"/>
              </w:rPr>
            </w:pPr>
            <w:r w:rsidRPr="008972BB">
              <w:rPr>
                <w:rFonts w:ascii="Arial Narrow" w:hAnsi="Arial Narrow" w:cs="Arial"/>
                <w:i/>
                <w:sz w:val="18"/>
                <w:szCs w:val="18"/>
              </w:rPr>
              <w:t xml:space="preserve">Cabazitaxel </w:t>
            </w:r>
            <w:r w:rsidR="00C20214" w:rsidRPr="008972BB">
              <w:rPr>
                <w:rFonts w:ascii="Arial Narrow" w:hAnsi="Arial Narrow" w:cs="Arial"/>
                <w:i/>
                <w:sz w:val="18"/>
                <w:szCs w:val="18"/>
              </w:rPr>
              <w:t>(</w:t>
            </w:r>
            <w:r w:rsidRPr="008972BB">
              <w:rPr>
                <w:rFonts w:ascii="Arial Narrow" w:hAnsi="Arial Narrow" w:cs="Arial"/>
                <w:i/>
                <w:sz w:val="18"/>
                <w:szCs w:val="18"/>
              </w:rPr>
              <w:t>Ever Pharma</w:t>
            </w:r>
            <w:r w:rsidR="00C20214" w:rsidRPr="008972BB">
              <w:rPr>
                <w:rFonts w:ascii="Arial Narrow" w:hAnsi="Arial Narrow" w:cs="Arial"/>
                <w:i/>
                <w:sz w:val="18"/>
                <w:szCs w:val="18"/>
              </w:rPr>
              <w:t>)</w:t>
            </w:r>
          </w:p>
          <w:p w:rsidR="002A0EB8" w:rsidRPr="008972BB" w:rsidRDefault="002A0EB8" w:rsidP="002A0EB8">
            <w:pPr>
              <w:ind w:left="-57"/>
              <w:rPr>
                <w:rFonts w:ascii="Arial Narrow" w:hAnsi="Arial Narrow" w:cs="Arial"/>
                <w:sz w:val="18"/>
                <w:szCs w:val="18"/>
              </w:rPr>
            </w:pPr>
            <w:r w:rsidRPr="008972BB">
              <w:rPr>
                <w:rFonts w:ascii="Arial Narrow" w:hAnsi="Arial Narrow" w:cs="Arial"/>
                <w:i/>
                <w:sz w:val="18"/>
                <w:szCs w:val="18"/>
              </w:rPr>
              <w:t xml:space="preserve">(cabazitaxel 60 mg/ 6 mL injection vial, </w:t>
            </w:r>
            <w:r w:rsidR="00C20214" w:rsidRPr="008972BB">
              <w:rPr>
                <w:rFonts w:ascii="Arial Narrow" w:hAnsi="Arial Narrow" w:cs="Arial"/>
                <w:i/>
                <w:sz w:val="18"/>
                <w:szCs w:val="18"/>
              </w:rPr>
              <w:t>6 mL</w:t>
            </w:r>
            <w:r w:rsidRPr="008972BB">
              <w:rPr>
                <w:rFonts w:ascii="Arial Narrow" w:hAnsi="Arial Narrow" w:cs="Arial"/>
                <w:i/>
                <w:sz w:val="18"/>
                <w:szCs w:val="18"/>
              </w:rPr>
              <w:t xml:space="preserve"> vial)</w:t>
            </w:r>
          </w:p>
        </w:tc>
        <w:tc>
          <w:tcPr>
            <w:tcW w:w="1276" w:type="dxa"/>
            <w:tcBorders>
              <w:top w:val="single" w:sz="4" w:space="0" w:color="auto"/>
              <w:left w:val="single" w:sz="4" w:space="0" w:color="auto"/>
              <w:bottom w:val="single" w:sz="4" w:space="0" w:color="auto"/>
              <w:right w:val="single" w:sz="4" w:space="0" w:color="auto"/>
            </w:tcBorders>
          </w:tcPr>
          <w:p w:rsidR="002A0EB8" w:rsidRPr="008972BB" w:rsidRDefault="002A0EB8" w:rsidP="002A0EB8">
            <w:pPr>
              <w:keepNext/>
              <w:ind w:left="-108"/>
              <w:jc w:val="center"/>
              <w:rPr>
                <w:rFonts w:ascii="Arial Narrow" w:hAnsi="Arial Narrow" w:cs="Arial"/>
                <w:sz w:val="18"/>
                <w:szCs w:val="18"/>
              </w:rPr>
            </w:pPr>
            <w:r w:rsidRPr="008972BB">
              <w:rPr>
                <w:rFonts w:ascii="Arial Narrow" w:hAnsi="Arial Narrow" w:cs="Arial"/>
                <w:sz w:val="18"/>
                <w:szCs w:val="18"/>
              </w:rPr>
              <w:t>NEW (Public)</w:t>
            </w:r>
          </w:p>
          <w:p w:rsidR="002A0EB8" w:rsidRPr="008972BB" w:rsidRDefault="002A0EB8" w:rsidP="002A0EB8">
            <w:pPr>
              <w:rPr>
                <w:rFonts w:ascii="Arial Narrow" w:hAnsi="Arial Narrow" w:cs="Arial"/>
                <w:sz w:val="18"/>
                <w:szCs w:val="18"/>
              </w:rPr>
            </w:pPr>
            <w:r w:rsidRPr="008972BB">
              <w:rPr>
                <w:rFonts w:ascii="Arial Narrow" w:hAnsi="Arial Narrow" w:cs="Arial"/>
                <w:sz w:val="18"/>
                <w:szCs w:val="18"/>
              </w:rPr>
              <w:t>NEW (Private)</w:t>
            </w:r>
          </w:p>
        </w:tc>
        <w:tc>
          <w:tcPr>
            <w:tcW w:w="851" w:type="dxa"/>
            <w:tcBorders>
              <w:top w:val="single" w:sz="4" w:space="0" w:color="auto"/>
              <w:left w:val="single" w:sz="4" w:space="0" w:color="auto"/>
              <w:bottom w:val="single" w:sz="4" w:space="0" w:color="auto"/>
              <w:right w:val="single" w:sz="4" w:space="0" w:color="auto"/>
            </w:tcBorders>
          </w:tcPr>
          <w:p w:rsidR="002A0EB8" w:rsidRPr="008972BB" w:rsidRDefault="002A0EB8" w:rsidP="002A0EB8">
            <w:pPr>
              <w:rPr>
                <w:rFonts w:ascii="Arial Narrow" w:hAnsi="Arial Narrow"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2A0EB8" w:rsidRPr="008972BB" w:rsidRDefault="002A0EB8" w:rsidP="002A0EB8">
            <w:pPr>
              <w:rPr>
                <w:rFonts w:ascii="Arial Narrow" w:hAnsi="Arial Narrow" w:cs="Arial"/>
                <w:sz w:val="18"/>
                <w:szCs w:val="18"/>
              </w:rPr>
            </w:pPr>
          </w:p>
        </w:tc>
        <w:tc>
          <w:tcPr>
            <w:tcW w:w="1701" w:type="dxa"/>
            <w:tcBorders>
              <w:top w:val="single" w:sz="4" w:space="0" w:color="auto"/>
              <w:left w:val="single" w:sz="4" w:space="0" w:color="auto"/>
            </w:tcBorders>
          </w:tcPr>
          <w:p w:rsidR="002A0EB8" w:rsidRPr="008972BB" w:rsidRDefault="002A0EB8" w:rsidP="002A0EB8">
            <w:pPr>
              <w:rPr>
                <w:rFonts w:ascii="Arial Narrow" w:hAnsi="Arial Narrow" w:cs="Arial"/>
                <w:i/>
                <w:sz w:val="18"/>
                <w:szCs w:val="18"/>
              </w:rPr>
            </w:pPr>
            <w:r w:rsidRPr="008972BB">
              <w:rPr>
                <w:rFonts w:ascii="Arial Narrow" w:hAnsi="Arial Narrow" w:cs="Arial"/>
                <w:i/>
                <w:sz w:val="18"/>
                <w:szCs w:val="18"/>
              </w:rPr>
              <w:t>Interpharma Pty Ltd</w:t>
            </w:r>
          </w:p>
        </w:tc>
      </w:tr>
      <w:tr w:rsidR="002A0EB8" w:rsidRPr="008972BB" w:rsidTr="006A6D22">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2A0EB8" w:rsidRPr="008972BB" w:rsidRDefault="002A0EB8" w:rsidP="002A0EB8">
            <w:pPr>
              <w:rPr>
                <w:rFonts w:ascii="Arial Narrow" w:hAnsi="Arial Narrow" w:cs="Arial"/>
                <w:b/>
                <w:sz w:val="18"/>
                <w:szCs w:val="18"/>
              </w:rPr>
            </w:pPr>
          </w:p>
        </w:tc>
      </w:tr>
      <w:tr w:rsidR="003F439F" w:rsidRPr="008972BB" w:rsidTr="00F71F68">
        <w:tblPrEx>
          <w:tblCellMar>
            <w:top w:w="15" w:type="dxa"/>
            <w:left w:w="15" w:type="dxa"/>
            <w:bottom w:w="15" w:type="dxa"/>
            <w:right w:w="15" w:type="dxa"/>
          </w:tblCellMar>
        </w:tblPrEx>
        <w:tc>
          <w:tcPr>
            <w:tcW w:w="9067" w:type="dxa"/>
            <w:gridSpan w:val="5"/>
            <w:tcBorders>
              <w:top w:val="single" w:sz="4" w:space="0" w:color="auto"/>
              <w:left w:val="single" w:sz="4" w:space="0" w:color="auto"/>
              <w:bottom w:val="single" w:sz="4" w:space="0" w:color="auto"/>
              <w:right w:val="single" w:sz="4" w:space="0" w:color="auto"/>
            </w:tcBorders>
          </w:tcPr>
          <w:p w:rsidR="003F439F" w:rsidRPr="008972BB" w:rsidRDefault="003F439F" w:rsidP="002A0EB8">
            <w:pPr>
              <w:rPr>
                <w:rFonts w:ascii="Arial Narrow" w:hAnsi="Arial Narrow" w:cs="Arial"/>
                <w:sz w:val="18"/>
                <w:szCs w:val="18"/>
              </w:rPr>
            </w:pPr>
            <w:r w:rsidRPr="008972BB">
              <w:rPr>
                <w:rFonts w:ascii="Arial Narrow" w:hAnsi="Arial Narrow" w:cs="Arial"/>
                <w:b/>
                <w:sz w:val="18"/>
                <w:szCs w:val="18"/>
              </w:rPr>
              <w:t xml:space="preserve">Category / Program:   </w:t>
            </w:r>
            <w:r w:rsidRPr="008972BB">
              <w:rPr>
                <w:rFonts w:ascii="Arial Narrow" w:hAnsi="Arial Narrow" w:cs="Arial"/>
                <w:sz w:val="18"/>
                <w:szCs w:val="18"/>
              </w:rPr>
              <w:t xml:space="preserve">Section 100 – Efficient Funding of Chemotherapy Public/Private hospitals </w:t>
            </w:r>
          </w:p>
        </w:tc>
      </w:tr>
      <w:tr w:rsidR="003F439F" w:rsidRPr="008972BB" w:rsidTr="00F71F68">
        <w:tblPrEx>
          <w:tblCellMar>
            <w:top w:w="15" w:type="dxa"/>
            <w:left w:w="15" w:type="dxa"/>
            <w:bottom w:w="15" w:type="dxa"/>
            <w:right w:w="15" w:type="dxa"/>
          </w:tblCellMar>
        </w:tblPrEx>
        <w:trPr>
          <w:trHeight w:val="240"/>
        </w:trPr>
        <w:tc>
          <w:tcPr>
            <w:tcW w:w="9067" w:type="dxa"/>
            <w:gridSpan w:val="5"/>
            <w:tcBorders>
              <w:top w:val="single" w:sz="4" w:space="0" w:color="auto"/>
              <w:left w:val="single" w:sz="4" w:space="0" w:color="auto"/>
              <w:bottom w:val="single" w:sz="4" w:space="0" w:color="auto"/>
              <w:right w:val="single" w:sz="4" w:space="0" w:color="auto"/>
            </w:tcBorders>
          </w:tcPr>
          <w:p w:rsidR="003F439F" w:rsidRPr="008972BB" w:rsidRDefault="003F439F" w:rsidP="002A0EB8">
            <w:pPr>
              <w:rPr>
                <w:rFonts w:ascii="Arial Narrow" w:hAnsi="Arial Narrow" w:cs="Arial"/>
                <w:b/>
                <w:sz w:val="18"/>
                <w:szCs w:val="18"/>
              </w:rPr>
            </w:pPr>
            <w:r w:rsidRPr="008972BB">
              <w:rPr>
                <w:rFonts w:ascii="Arial Narrow" w:hAnsi="Arial Narrow" w:cs="Arial"/>
                <w:b/>
                <w:sz w:val="18"/>
                <w:szCs w:val="18"/>
              </w:rPr>
              <w:t xml:space="preserve">Prescriber type:  </w:t>
            </w:r>
            <w:r w:rsidRPr="00120592">
              <w:rPr>
                <w:rFonts w:ascii="Arial Narrow" w:hAnsi="Arial Narrow" w:cs="Arial"/>
                <w:sz w:val="18"/>
                <w:szCs w:val="18"/>
              </w:rPr>
              <w:fldChar w:fldCharType="begin">
                <w:ffData>
                  <w:name w:val=""/>
                  <w:enabled/>
                  <w:calcOnExit w:val="0"/>
                  <w:checkBox>
                    <w:sizeAuto/>
                    <w:default w:val="1"/>
                  </w:checkBox>
                </w:ffData>
              </w:fldChar>
            </w:r>
            <w:r w:rsidRPr="008972BB">
              <w:rPr>
                <w:rFonts w:ascii="Arial Narrow" w:hAnsi="Arial Narrow" w:cs="Arial"/>
                <w:sz w:val="18"/>
                <w:szCs w:val="18"/>
              </w:rPr>
              <w:instrText xml:space="preserve"> FORMCHECKBOX </w:instrText>
            </w:r>
            <w:r w:rsidR="006E3474">
              <w:rPr>
                <w:rFonts w:ascii="Arial Narrow" w:hAnsi="Arial Narrow" w:cs="Arial"/>
                <w:sz w:val="18"/>
                <w:szCs w:val="18"/>
              </w:rPr>
            </w:r>
            <w:r w:rsidR="006E3474">
              <w:rPr>
                <w:rFonts w:ascii="Arial Narrow" w:hAnsi="Arial Narrow" w:cs="Arial"/>
                <w:sz w:val="18"/>
                <w:szCs w:val="18"/>
              </w:rPr>
              <w:fldChar w:fldCharType="separate"/>
            </w:r>
            <w:r w:rsidRPr="00120592">
              <w:rPr>
                <w:rFonts w:ascii="Arial Narrow" w:hAnsi="Arial Narrow" w:cs="Arial"/>
                <w:sz w:val="18"/>
                <w:szCs w:val="18"/>
              </w:rPr>
              <w:fldChar w:fldCharType="end"/>
            </w:r>
            <w:r w:rsidRPr="008972BB">
              <w:rPr>
                <w:rFonts w:ascii="Arial Narrow" w:hAnsi="Arial Narrow" w:cs="Arial"/>
                <w:sz w:val="18"/>
                <w:szCs w:val="18"/>
              </w:rPr>
              <w:t xml:space="preserve">Medical Practitioners    </w:t>
            </w:r>
          </w:p>
        </w:tc>
      </w:tr>
      <w:tr w:rsidR="003F439F" w:rsidRPr="008972BB" w:rsidTr="00F71F68">
        <w:tblPrEx>
          <w:tblCellMar>
            <w:top w:w="15" w:type="dxa"/>
            <w:left w:w="15" w:type="dxa"/>
            <w:bottom w:w="15" w:type="dxa"/>
            <w:right w:w="15" w:type="dxa"/>
          </w:tblCellMar>
        </w:tblPrEx>
        <w:trPr>
          <w:trHeight w:val="290"/>
        </w:trPr>
        <w:tc>
          <w:tcPr>
            <w:tcW w:w="9067" w:type="dxa"/>
            <w:gridSpan w:val="5"/>
            <w:tcBorders>
              <w:top w:val="single" w:sz="4" w:space="0" w:color="auto"/>
              <w:left w:val="single" w:sz="4" w:space="0" w:color="auto"/>
              <w:bottom w:val="single" w:sz="4" w:space="0" w:color="auto"/>
              <w:right w:val="single" w:sz="4" w:space="0" w:color="auto"/>
            </w:tcBorders>
          </w:tcPr>
          <w:p w:rsidR="003F439F" w:rsidRPr="008972BB" w:rsidRDefault="003F439F" w:rsidP="002A0EB8">
            <w:pPr>
              <w:rPr>
                <w:rFonts w:ascii="Arial Narrow" w:hAnsi="Arial Narrow" w:cs="Arial"/>
                <w:b/>
                <w:sz w:val="18"/>
                <w:szCs w:val="18"/>
              </w:rPr>
            </w:pPr>
            <w:r w:rsidRPr="008972BB">
              <w:rPr>
                <w:rFonts w:ascii="Arial Narrow" w:hAnsi="Arial Narrow" w:cs="Arial"/>
                <w:b/>
                <w:sz w:val="18"/>
                <w:szCs w:val="18"/>
              </w:rPr>
              <w:t xml:space="preserve">Restriction type: </w:t>
            </w:r>
            <w:r w:rsidRPr="00120592">
              <w:rPr>
                <w:rFonts w:ascii="Arial Narrow" w:eastAsia="Calibri" w:hAnsi="Arial Narrow" w:cs="Arial"/>
                <w:sz w:val="18"/>
                <w:szCs w:val="18"/>
              </w:rPr>
              <w:fldChar w:fldCharType="begin">
                <w:ffData>
                  <w:name w:val=""/>
                  <w:enabled/>
                  <w:calcOnExit w:val="0"/>
                  <w:checkBox>
                    <w:sizeAuto/>
                    <w:default w:val="1"/>
                  </w:checkBox>
                </w:ffData>
              </w:fldChar>
            </w:r>
            <w:r w:rsidRPr="008972BB">
              <w:rPr>
                <w:rFonts w:ascii="Arial Narrow" w:eastAsia="Calibri" w:hAnsi="Arial Narrow" w:cs="Arial"/>
                <w:sz w:val="18"/>
                <w:szCs w:val="18"/>
              </w:rPr>
              <w:instrText xml:space="preserve"> FORMCHECKBOX </w:instrText>
            </w:r>
            <w:r w:rsidR="006E3474">
              <w:rPr>
                <w:rFonts w:ascii="Arial Narrow" w:eastAsia="Calibri" w:hAnsi="Arial Narrow" w:cs="Arial"/>
                <w:sz w:val="18"/>
                <w:szCs w:val="18"/>
              </w:rPr>
            </w:r>
            <w:r w:rsidR="006E3474">
              <w:rPr>
                <w:rFonts w:ascii="Arial Narrow" w:eastAsia="Calibri" w:hAnsi="Arial Narrow" w:cs="Arial"/>
                <w:sz w:val="18"/>
                <w:szCs w:val="18"/>
              </w:rPr>
              <w:fldChar w:fldCharType="separate"/>
            </w:r>
            <w:r w:rsidRPr="00120592">
              <w:rPr>
                <w:rFonts w:ascii="Arial Narrow" w:eastAsia="Calibri" w:hAnsi="Arial Narrow" w:cs="Arial"/>
                <w:sz w:val="18"/>
                <w:szCs w:val="18"/>
              </w:rPr>
              <w:fldChar w:fldCharType="end"/>
            </w:r>
            <w:r w:rsidRPr="008972BB">
              <w:rPr>
                <w:rFonts w:ascii="Arial Narrow" w:eastAsia="Calibri" w:hAnsi="Arial Narrow" w:cs="Arial"/>
                <w:sz w:val="18"/>
                <w:szCs w:val="18"/>
              </w:rPr>
              <w:t xml:space="preserve">  Authority Required – Streamlined [4662]  </w:t>
            </w:r>
          </w:p>
        </w:tc>
      </w:tr>
      <w:tr w:rsidR="003F439F" w:rsidRPr="008972BB" w:rsidTr="00F71F68">
        <w:tblPrEx>
          <w:tblCellMar>
            <w:top w:w="15" w:type="dxa"/>
            <w:left w:w="15" w:type="dxa"/>
            <w:bottom w:w="15" w:type="dxa"/>
            <w:right w:w="15" w:type="dxa"/>
          </w:tblCellMar>
        </w:tblPrEx>
        <w:tc>
          <w:tcPr>
            <w:tcW w:w="9067" w:type="dxa"/>
            <w:gridSpan w:val="5"/>
            <w:vAlign w:val="center"/>
          </w:tcPr>
          <w:p w:rsidR="003F439F" w:rsidRPr="008972BB" w:rsidRDefault="003F439F" w:rsidP="002A0EB8">
            <w:pPr>
              <w:rPr>
                <w:rFonts w:ascii="Arial Narrow" w:hAnsi="Arial Narrow"/>
                <w:bCs/>
                <w:color w:val="333333"/>
                <w:sz w:val="18"/>
                <w:szCs w:val="18"/>
              </w:rPr>
            </w:pPr>
            <w:r w:rsidRPr="008972BB">
              <w:rPr>
                <w:rFonts w:ascii="Arial Narrow" w:hAnsi="Arial Narrow"/>
                <w:b/>
                <w:bCs/>
                <w:color w:val="333333"/>
                <w:sz w:val="18"/>
                <w:szCs w:val="18"/>
              </w:rPr>
              <w:t>Episodicity:</w:t>
            </w:r>
          </w:p>
        </w:tc>
      </w:tr>
      <w:tr w:rsidR="003F439F" w:rsidRPr="008972BB" w:rsidTr="00F71F68">
        <w:tblPrEx>
          <w:tblCellMar>
            <w:top w:w="15" w:type="dxa"/>
            <w:left w:w="15" w:type="dxa"/>
            <w:bottom w:w="15" w:type="dxa"/>
            <w:right w:w="15" w:type="dxa"/>
          </w:tblCellMar>
        </w:tblPrEx>
        <w:tc>
          <w:tcPr>
            <w:tcW w:w="9067" w:type="dxa"/>
            <w:gridSpan w:val="5"/>
            <w:vAlign w:val="center"/>
          </w:tcPr>
          <w:p w:rsidR="003F439F" w:rsidRPr="008972BB" w:rsidRDefault="003F439F" w:rsidP="002A0EB8">
            <w:pPr>
              <w:rPr>
                <w:rFonts w:ascii="Arial Narrow" w:hAnsi="Arial Narrow"/>
                <w:b/>
                <w:bCs/>
                <w:color w:val="333333"/>
                <w:sz w:val="18"/>
                <w:szCs w:val="18"/>
              </w:rPr>
            </w:pPr>
            <w:r w:rsidRPr="008972BB">
              <w:rPr>
                <w:rFonts w:ascii="Arial Narrow" w:hAnsi="Arial Narrow"/>
                <w:b/>
                <w:bCs/>
                <w:color w:val="333333"/>
                <w:sz w:val="18"/>
                <w:szCs w:val="18"/>
              </w:rPr>
              <w:t xml:space="preserve">Severity: </w:t>
            </w:r>
            <w:r w:rsidRPr="008972BB">
              <w:rPr>
                <w:rFonts w:ascii="Arial Narrow" w:hAnsi="Arial Narrow"/>
                <w:color w:val="333333"/>
                <w:sz w:val="18"/>
                <w:szCs w:val="18"/>
              </w:rPr>
              <w:t>Castration resistant metastatic</w:t>
            </w:r>
          </w:p>
        </w:tc>
      </w:tr>
      <w:tr w:rsidR="003F439F" w:rsidRPr="008972BB" w:rsidTr="00F71F68">
        <w:tblPrEx>
          <w:tblCellMar>
            <w:top w:w="15" w:type="dxa"/>
            <w:left w:w="15" w:type="dxa"/>
            <w:bottom w:w="15" w:type="dxa"/>
            <w:right w:w="15" w:type="dxa"/>
          </w:tblCellMar>
        </w:tblPrEx>
        <w:tc>
          <w:tcPr>
            <w:tcW w:w="9067" w:type="dxa"/>
            <w:gridSpan w:val="5"/>
            <w:vAlign w:val="center"/>
          </w:tcPr>
          <w:p w:rsidR="003F439F" w:rsidRPr="008972BB" w:rsidRDefault="003F439F" w:rsidP="002A0EB8">
            <w:pPr>
              <w:rPr>
                <w:rFonts w:ascii="Arial Narrow" w:hAnsi="Arial Narrow"/>
                <w:b/>
                <w:bCs/>
                <w:color w:val="333333"/>
                <w:sz w:val="18"/>
                <w:szCs w:val="18"/>
              </w:rPr>
            </w:pPr>
            <w:r w:rsidRPr="008972BB">
              <w:rPr>
                <w:rFonts w:ascii="Arial Narrow" w:hAnsi="Arial Narrow"/>
                <w:b/>
                <w:bCs/>
                <w:color w:val="333333"/>
                <w:sz w:val="18"/>
                <w:szCs w:val="18"/>
              </w:rPr>
              <w:t xml:space="preserve">Condition: </w:t>
            </w:r>
            <w:r w:rsidRPr="008972BB">
              <w:rPr>
                <w:rFonts w:ascii="Arial Narrow" w:hAnsi="Arial Narrow"/>
                <w:color w:val="333333"/>
                <w:sz w:val="18"/>
                <w:szCs w:val="18"/>
              </w:rPr>
              <w:t>carcinoma of the prostate</w:t>
            </w:r>
          </w:p>
        </w:tc>
      </w:tr>
      <w:tr w:rsidR="003F439F" w:rsidRPr="008972BB" w:rsidTr="00F71F68">
        <w:tblPrEx>
          <w:tblCellMar>
            <w:top w:w="15" w:type="dxa"/>
            <w:left w:w="15" w:type="dxa"/>
            <w:bottom w:w="15" w:type="dxa"/>
            <w:right w:w="15" w:type="dxa"/>
          </w:tblCellMar>
        </w:tblPrEx>
        <w:tc>
          <w:tcPr>
            <w:tcW w:w="9067" w:type="dxa"/>
            <w:gridSpan w:val="5"/>
            <w:vAlign w:val="center"/>
            <w:hideMark/>
          </w:tcPr>
          <w:p w:rsidR="003F439F" w:rsidRPr="008972BB" w:rsidRDefault="003F439F" w:rsidP="002A0EB8">
            <w:pPr>
              <w:rPr>
                <w:rFonts w:ascii="Arial Narrow" w:hAnsi="Arial Narrow"/>
                <w:color w:val="333333"/>
                <w:sz w:val="18"/>
                <w:szCs w:val="18"/>
              </w:rPr>
            </w:pPr>
            <w:r w:rsidRPr="008972BB">
              <w:rPr>
                <w:rFonts w:ascii="Arial Narrow" w:hAnsi="Arial Narrow"/>
                <w:b/>
                <w:bCs/>
                <w:color w:val="333333"/>
                <w:sz w:val="18"/>
                <w:szCs w:val="18"/>
              </w:rPr>
              <w:t>Indication:</w:t>
            </w:r>
            <w:r w:rsidRPr="008972BB">
              <w:rPr>
                <w:rFonts w:ascii="Arial Narrow" w:hAnsi="Arial Narrow"/>
                <w:color w:val="333333"/>
                <w:sz w:val="18"/>
                <w:szCs w:val="18"/>
              </w:rPr>
              <w:t xml:space="preserve"> Castration resistant metastatic carcinoma of the prostate</w:t>
            </w:r>
          </w:p>
        </w:tc>
      </w:tr>
      <w:tr w:rsidR="003F439F" w:rsidRPr="008972BB" w:rsidTr="00F71F68">
        <w:tblPrEx>
          <w:tblCellMar>
            <w:top w:w="15" w:type="dxa"/>
            <w:left w:w="15" w:type="dxa"/>
            <w:bottom w:w="15" w:type="dxa"/>
            <w:right w:w="15" w:type="dxa"/>
          </w:tblCellMar>
        </w:tblPrEx>
        <w:tc>
          <w:tcPr>
            <w:tcW w:w="9067" w:type="dxa"/>
            <w:gridSpan w:val="5"/>
            <w:vAlign w:val="center"/>
            <w:hideMark/>
          </w:tcPr>
          <w:p w:rsidR="003F439F" w:rsidRPr="008972BB" w:rsidRDefault="003F439F" w:rsidP="002A0EB8">
            <w:pPr>
              <w:rPr>
                <w:rFonts w:ascii="Arial Narrow" w:hAnsi="Arial Narrow"/>
                <w:color w:val="333333"/>
                <w:sz w:val="18"/>
                <w:szCs w:val="18"/>
              </w:rPr>
            </w:pPr>
            <w:r w:rsidRPr="008972BB">
              <w:rPr>
                <w:rFonts w:ascii="Arial Narrow" w:hAnsi="Arial Narrow"/>
                <w:b/>
                <w:bCs/>
                <w:color w:val="333333"/>
                <w:sz w:val="18"/>
                <w:szCs w:val="18"/>
              </w:rPr>
              <w:t>Clinical criteria:</w:t>
            </w:r>
          </w:p>
        </w:tc>
      </w:tr>
      <w:tr w:rsidR="003F439F" w:rsidRPr="008972BB" w:rsidTr="00F71F68">
        <w:tblPrEx>
          <w:tblCellMar>
            <w:top w:w="15" w:type="dxa"/>
            <w:left w:w="15" w:type="dxa"/>
            <w:bottom w:w="15" w:type="dxa"/>
            <w:right w:w="15" w:type="dxa"/>
          </w:tblCellMar>
        </w:tblPrEx>
        <w:tc>
          <w:tcPr>
            <w:tcW w:w="9067" w:type="dxa"/>
            <w:gridSpan w:val="5"/>
            <w:vAlign w:val="center"/>
            <w:hideMark/>
          </w:tcPr>
          <w:p w:rsidR="003F439F" w:rsidRPr="008972BB" w:rsidRDefault="003F439F" w:rsidP="002A0EB8">
            <w:pPr>
              <w:jc w:val="left"/>
              <w:rPr>
                <w:rFonts w:ascii="Arial Narrow" w:hAnsi="Arial Narrow"/>
                <w:color w:val="333333"/>
                <w:sz w:val="18"/>
                <w:szCs w:val="18"/>
              </w:rPr>
            </w:pPr>
            <w:r w:rsidRPr="008972BB">
              <w:rPr>
                <w:rFonts w:ascii="Arial Narrow" w:hAnsi="Arial Narrow"/>
                <w:color w:val="333333"/>
                <w:sz w:val="18"/>
                <w:szCs w:val="18"/>
              </w:rPr>
              <w:t>The treatment must be in combination with prednisone or prednisolone</w:t>
            </w:r>
          </w:p>
        </w:tc>
      </w:tr>
      <w:tr w:rsidR="003F439F" w:rsidRPr="008972BB" w:rsidTr="00F71F68">
        <w:tblPrEx>
          <w:tblCellMar>
            <w:top w:w="15" w:type="dxa"/>
            <w:left w:w="15" w:type="dxa"/>
            <w:bottom w:w="15" w:type="dxa"/>
            <w:right w:w="15" w:type="dxa"/>
          </w:tblCellMar>
        </w:tblPrEx>
        <w:tc>
          <w:tcPr>
            <w:tcW w:w="9067" w:type="dxa"/>
            <w:gridSpan w:val="5"/>
            <w:vAlign w:val="center"/>
            <w:hideMark/>
          </w:tcPr>
          <w:p w:rsidR="003F439F" w:rsidRPr="008972BB" w:rsidRDefault="003F439F" w:rsidP="002A0EB8">
            <w:pPr>
              <w:rPr>
                <w:rFonts w:ascii="Arial Narrow" w:hAnsi="Arial Narrow"/>
                <w:color w:val="333333"/>
                <w:sz w:val="18"/>
                <w:szCs w:val="18"/>
              </w:rPr>
            </w:pPr>
            <w:r w:rsidRPr="008972BB">
              <w:rPr>
                <w:rFonts w:ascii="Arial Narrow" w:hAnsi="Arial Narrow"/>
                <w:b/>
                <w:bCs/>
                <w:color w:val="333333"/>
                <w:sz w:val="18"/>
                <w:szCs w:val="18"/>
              </w:rPr>
              <w:t>AND</w:t>
            </w:r>
          </w:p>
        </w:tc>
      </w:tr>
      <w:tr w:rsidR="003F439F" w:rsidRPr="008972BB" w:rsidTr="00F71F68">
        <w:tblPrEx>
          <w:tblCellMar>
            <w:top w:w="15" w:type="dxa"/>
            <w:left w:w="15" w:type="dxa"/>
            <w:bottom w:w="15" w:type="dxa"/>
            <w:right w:w="15" w:type="dxa"/>
          </w:tblCellMar>
        </w:tblPrEx>
        <w:tc>
          <w:tcPr>
            <w:tcW w:w="9067" w:type="dxa"/>
            <w:gridSpan w:val="5"/>
            <w:vAlign w:val="center"/>
            <w:hideMark/>
          </w:tcPr>
          <w:p w:rsidR="003F439F" w:rsidRPr="008972BB" w:rsidRDefault="003F439F" w:rsidP="002A0EB8">
            <w:pPr>
              <w:rPr>
                <w:rFonts w:ascii="Arial Narrow" w:hAnsi="Arial Narrow"/>
                <w:color w:val="333333"/>
                <w:sz w:val="18"/>
                <w:szCs w:val="18"/>
              </w:rPr>
            </w:pPr>
            <w:r w:rsidRPr="008972BB">
              <w:rPr>
                <w:rFonts w:ascii="Arial Narrow" w:hAnsi="Arial Narrow"/>
                <w:b/>
                <w:bCs/>
                <w:color w:val="333333"/>
                <w:sz w:val="18"/>
                <w:szCs w:val="18"/>
              </w:rPr>
              <w:t>Clinical criteria:</w:t>
            </w:r>
          </w:p>
        </w:tc>
      </w:tr>
      <w:tr w:rsidR="003F439F" w:rsidRPr="008972BB" w:rsidTr="00F71F68">
        <w:tblPrEx>
          <w:tblCellMar>
            <w:top w:w="15" w:type="dxa"/>
            <w:left w:w="15" w:type="dxa"/>
            <w:bottom w:w="15" w:type="dxa"/>
            <w:right w:w="15" w:type="dxa"/>
          </w:tblCellMar>
        </w:tblPrEx>
        <w:tc>
          <w:tcPr>
            <w:tcW w:w="9067" w:type="dxa"/>
            <w:gridSpan w:val="5"/>
            <w:vAlign w:val="center"/>
            <w:hideMark/>
          </w:tcPr>
          <w:p w:rsidR="003F439F" w:rsidRPr="008972BB" w:rsidRDefault="003F439F" w:rsidP="002A0EB8">
            <w:pPr>
              <w:rPr>
                <w:rFonts w:ascii="Arial Narrow" w:hAnsi="Arial Narrow"/>
                <w:color w:val="333333"/>
                <w:sz w:val="18"/>
                <w:szCs w:val="18"/>
              </w:rPr>
            </w:pPr>
            <w:r w:rsidRPr="008972BB">
              <w:rPr>
                <w:rFonts w:ascii="Arial Narrow" w:hAnsi="Arial Narrow"/>
                <w:color w:val="333333"/>
                <w:sz w:val="18"/>
                <w:szCs w:val="18"/>
              </w:rPr>
              <w:t>The treatment must not be used in combination with abiraterone</w:t>
            </w:r>
          </w:p>
        </w:tc>
      </w:tr>
      <w:tr w:rsidR="003F439F" w:rsidRPr="008972BB" w:rsidTr="00F71F68">
        <w:tblPrEx>
          <w:tblCellMar>
            <w:top w:w="15" w:type="dxa"/>
            <w:left w:w="15" w:type="dxa"/>
            <w:bottom w:w="15" w:type="dxa"/>
            <w:right w:w="15" w:type="dxa"/>
          </w:tblCellMar>
        </w:tblPrEx>
        <w:tc>
          <w:tcPr>
            <w:tcW w:w="9067" w:type="dxa"/>
            <w:gridSpan w:val="5"/>
            <w:vAlign w:val="center"/>
            <w:hideMark/>
          </w:tcPr>
          <w:p w:rsidR="003F439F" w:rsidRPr="008972BB" w:rsidRDefault="003F439F" w:rsidP="002A0EB8">
            <w:pPr>
              <w:rPr>
                <w:rFonts w:ascii="Arial Narrow" w:hAnsi="Arial Narrow"/>
                <w:color w:val="333333"/>
                <w:sz w:val="18"/>
                <w:szCs w:val="18"/>
              </w:rPr>
            </w:pPr>
            <w:r w:rsidRPr="008972BB">
              <w:rPr>
                <w:rFonts w:ascii="Arial Narrow" w:hAnsi="Arial Narrow"/>
                <w:b/>
                <w:bCs/>
                <w:color w:val="333333"/>
                <w:sz w:val="18"/>
                <w:szCs w:val="18"/>
              </w:rPr>
              <w:t>AND</w:t>
            </w:r>
          </w:p>
        </w:tc>
      </w:tr>
      <w:tr w:rsidR="003F439F" w:rsidRPr="008972BB" w:rsidTr="00F71F68">
        <w:tblPrEx>
          <w:tblCellMar>
            <w:top w:w="15" w:type="dxa"/>
            <w:left w:w="15" w:type="dxa"/>
            <w:bottom w:w="15" w:type="dxa"/>
            <w:right w:w="15" w:type="dxa"/>
          </w:tblCellMar>
        </w:tblPrEx>
        <w:tc>
          <w:tcPr>
            <w:tcW w:w="9067" w:type="dxa"/>
            <w:gridSpan w:val="5"/>
            <w:vAlign w:val="center"/>
            <w:hideMark/>
          </w:tcPr>
          <w:p w:rsidR="003F439F" w:rsidRPr="008972BB" w:rsidRDefault="003F439F" w:rsidP="002A0EB8">
            <w:pPr>
              <w:rPr>
                <w:rFonts w:ascii="Arial Narrow" w:hAnsi="Arial Narrow"/>
                <w:color w:val="333333"/>
                <w:sz w:val="18"/>
                <w:szCs w:val="18"/>
              </w:rPr>
            </w:pPr>
            <w:r w:rsidRPr="008972BB">
              <w:rPr>
                <w:rFonts w:ascii="Arial Narrow" w:hAnsi="Arial Narrow"/>
                <w:b/>
                <w:bCs/>
                <w:color w:val="333333"/>
                <w:sz w:val="18"/>
                <w:szCs w:val="18"/>
              </w:rPr>
              <w:t>Clinical criteria:</w:t>
            </w:r>
          </w:p>
        </w:tc>
      </w:tr>
      <w:tr w:rsidR="003F439F" w:rsidRPr="008972BB" w:rsidTr="00F71F68">
        <w:tblPrEx>
          <w:tblCellMar>
            <w:top w:w="15" w:type="dxa"/>
            <w:left w:w="15" w:type="dxa"/>
            <w:bottom w:w="15" w:type="dxa"/>
            <w:right w:w="15" w:type="dxa"/>
          </w:tblCellMar>
        </w:tblPrEx>
        <w:tc>
          <w:tcPr>
            <w:tcW w:w="9067" w:type="dxa"/>
            <w:gridSpan w:val="5"/>
            <w:vAlign w:val="center"/>
            <w:hideMark/>
          </w:tcPr>
          <w:p w:rsidR="003F439F" w:rsidRPr="008972BB" w:rsidRDefault="003F439F" w:rsidP="002A0EB8">
            <w:pPr>
              <w:rPr>
                <w:rFonts w:ascii="Arial Narrow" w:hAnsi="Arial Narrow"/>
                <w:color w:val="333333"/>
                <w:sz w:val="18"/>
                <w:szCs w:val="18"/>
              </w:rPr>
            </w:pPr>
            <w:r w:rsidRPr="008972BB">
              <w:rPr>
                <w:rFonts w:ascii="Arial Narrow" w:hAnsi="Arial Narrow"/>
                <w:color w:val="333333"/>
                <w:sz w:val="18"/>
                <w:szCs w:val="18"/>
              </w:rPr>
              <w:t>Patient must have a WHO performance status of 2 or less</w:t>
            </w:r>
          </w:p>
        </w:tc>
      </w:tr>
      <w:tr w:rsidR="003F439F" w:rsidRPr="008972BB" w:rsidTr="00F71F68">
        <w:tblPrEx>
          <w:tblCellMar>
            <w:top w:w="15" w:type="dxa"/>
            <w:left w:w="15" w:type="dxa"/>
            <w:bottom w:w="15" w:type="dxa"/>
            <w:right w:w="15" w:type="dxa"/>
          </w:tblCellMar>
        </w:tblPrEx>
        <w:tc>
          <w:tcPr>
            <w:tcW w:w="9067" w:type="dxa"/>
            <w:gridSpan w:val="5"/>
            <w:vAlign w:val="center"/>
            <w:hideMark/>
          </w:tcPr>
          <w:p w:rsidR="003F439F" w:rsidRPr="008972BB" w:rsidRDefault="003F439F" w:rsidP="002A0EB8">
            <w:pPr>
              <w:rPr>
                <w:rFonts w:ascii="Arial Narrow" w:hAnsi="Arial Narrow"/>
                <w:color w:val="333333"/>
                <w:sz w:val="18"/>
                <w:szCs w:val="18"/>
              </w:rPr>
            </w:pPr>
            <w:r w:rsidRPr="008972BB">
              <w:rPr>
                <w:rFonts w:ascii="Arial Narrow" w:hAnsi="Arial Narrow"/>
                <w:b/>
                <w:bCs/>
                <w:color w:val="333333"/>
                <w:sz w:val="18"/>
                <w:szCs w:val="18"/>
              </w:rPr>
              <w:t>AND</w:t>
            </w:r>
          </w:p>
        </w:tc>
      </w:tr>
      <w:tr w:rsidR="003F439F" w:rsidRPr="008972BB" w:rsidTr="00F71F68">
        <w:tblPrEx>
          <w:tblCellMar>
            <w:top w:w="15" w:type="dxa"/>
            <w:left w:w="15" w:type="dxa"/>
            <w:bottom w:w="15" w:type="dxa"/>
            <w:right w:w="15" w:type="dxa"/>
          </w:tblCellMar>
        </w:tblPrEx>
        <w:tc>
          <w:tcPr>
            <w:tcW w:w="9067" w:type="dxa"/>
            <w:gridSpan w:val="5"/>
            <w:vAlign w:val="center"/>
            <w:hideMark/>
          </w:tcPr>
          <w:p w:rsidR="003F439F" w:rsidRPr="008972BB" w:rsidRDefault="003F439F" w:rsidP="002A0EB8">
            <w:pPr>
              <w:rPr>
                <w:rFonts w:ascii="Arial Narrow" w:hAnsi="Arial Narrow"/>
                <w:color w:val="333333"/>
                <w:sz w:val="18"/>
                <w:szCs w:val="18"/>
              </w:rPr>
            </w:pPr>
            <w:r w:rsidRPr="008972BB">
              <w:rPr>
                <w:rFonts w:ascii="Arial Narrow" w:hAnsi="Arial Narrow"/>
                <w:b/>
                <w:bCs/>
                <w:color w:val="333333"/>
                <w:sz w:val="18"/>
                <w:szCs w:val="18"/>
              </w:rPr>
              <w:t>Clinical criteria:</w:t>
            </w:r>
          </w:p>
        </w:tc>
      </w:tr>
      <w:tr w:rsidR="003F439F" w:rsidRPr="008972BB" w:rsidTr="00F71F68">
        <w:tblPrEx>
          <w:tblCellMar>
            <w:top w:w="15" w:type="dxa"/>
            <w:left w:w="15" w:type="dxa"/>
            <w:bottom w:w="15" w:type="dxa"/>
            <w:right w:w="15" w:type="dxa"/>
          </w:tblCellMar>
        </w:tblPrEx>
        <w:tc>
          <w:tcPr>
            <w:tcW w:w="9067" w:type="dxa"/>
            <w:gridSpan w:val="5"/>
            <w:vAlign w:val="center"/>
            <w:hideMark/>
          </w:tcPr>
          <w:p w:rsidR="003F439F" w:rsidRPr="008972BB" w:rsidRDefault="003F439F" w:rsidP="002A0EB8">
            <w:pPr>
              <w:autoSpaceDE w:val="0"/>
              <w:autoSpaceDN w:val="0"/>
              <w:adjustRightInd w:val="0"/>
              <w:rPr>
                <w:rFonts w:ascii="Arial Narrow" w:hAnsi="Arial Narrow" w:cs="Arial Narrow"/>
                <w:iCs/>
                <w:sz w:val="20"/>
                <w:szCs w:val="20"/>
              </w:rPr>
            </w:pPr>
            <w:r w:rsidRPr="008972BB">
              <w:rPr>
                <w:rFonts w:ascii="Arial Narrow" w:hAnsi="Arial Narrow" w:cs="Arial Narrow"/>
                <w:iCs/>
                <w:sz w:val="18"/>
                <w:szCs w:val="18"/>
              </w:rPr>
              <w:t>Patient must not receive PBS-subsidised cabazitaxel if progressive disease develops while on cabazitaxel</w:t>
            </w:r>
          </w:p>
        </w:tc>
      </w:tr>
    </w:tbl>
    <w:p w:rsidR="00B17EE5" w:rsidRPr="008972BB" w:rsidRDefault="00B17EE5" w:rsidP="007743DD">
      <w:pPr>
        <w:spacing w:after="160" w:line="259" w:lineRule="auto"/>
        <w:contextualSpacing/>
      </w:pPr>
    </w:p>
    <w:p w:rsidR="00F02844" w:rsidRPr="008972BB" w:rsidRDefault="00F02844" w:rsidP="00DA57ED">
      <w:pPr>
        <w:pStyle w:val="3Bodytext"/>
        <w:numPr>
          <w:ilvl w:val="0"/>
          <w:numId w:val="0"/>
        </w:numPr>
        <w:jc w:val="both"/>
      </w:pPr>
      <w:r w:rsidRPr="008972BB">
        <w:rPr>
          <w:i/>
        </w:rPr>
        <w:t xml:space="preserve">For more detail on PBAC’s view, see section </w:t>
      </w:r>
      <w:r w:rsidR="00D33E9B" w:rsidRPr="008972BB">
        <w:rPr>
          <w:i/>
        </w:rPr>
        <w:t>6</w:t>
      </w:r>
      <w:r w:rsidRPr="008972BB">
        <w:rPr>
          <w:i/>
        </w:rPr>
        <w:t xml:space="preserve"> PBAC outcome.</w:t>
      </w:r>
    </w:p>
    <w:p w:rsidR="005A3173" w:rsidRPr="008972BB" w:rsidRDefault="005A3173" w:rsidP="00917D69">
      <w:pPr>
        <w:pStyle w:val="2-SectionHeading"/>
        <w:rPr>
          <w:color w:val="FF0000"/>
        </w:rPr>
      </w:pPr>
      <w:r w:rsidRPr="008972BB">
        <w:t>Comparator</w:t>
      </w:r>
      <w:r w:rsidR="0099465B" w:rsidRPr="008972BB">
        <w:t xml:space="preserve"> </w:t>
      </w:r>
    </w:p>
    <w:p w:rsidR="00356E5B" w:rsidRPr="008972BB" w:rsidRDefault="00FF2801" w:rsidP="00356E5B">
      <w:pPr>
        <w:pStyle w:val="3Bodytext"/>
      </w:pPr>
      <w:r w:rsidRPr="008972BB">
        <w:t xml:space="preserve">The </w:t>
      </w:r>
      <w:r w:rsidR="000B44C3" w:rsidRPr="008972BB">
        <w:t xml:space="preserve">submission </w:t>
      </w:r>
      <w:r w:rsidR="00722EBB" w:rsidRPr="008972BB">
        <w:t>nominated the currently listed brand of the same drug, Jevtana, as the comparator.</w:t>
      </w:r>
    </w:p>
    <w:p w:rsidR="00CF36C7" w:rsidRPr="008972BB" w:rsidRDefault="00D315DD" w:rsidP="00EB3432">
      <w:pPr>
        <w:pStyle w:val="2-SectionHeading"/>
      </w:pPr>
      <w:r w:rsidRPr="008972BB">
        <w:t xml:space="preserve">Consideration of </w:t>
      </w:r>
      <w:r w:rsidR="00EB3432" w:rsidRPr="008972BB">
        <w:t>evidence</w:t>
      </w:r>
    </w:p>
    <w:p w:rsidR="00F02844" w:rsidRPr="008972BB" w:rsidRDefault="00F02844" w:rsidP="00EB3432">
      <w:pPr>
        <w:pStyle w:val="4-SubsectionHeading"/>
        <w:rPr>
          <w:lang w:eastAsia="en-US"/>
        </w:rPr>
      </w:pPr>
      <w:r w:rsidRPr="008972BB">
        <w:rPr>
          <w:lang w:eastAsia="en-US"/>
        </w:rPr>
        <w:t>Sponsor hearings</w:t>
      </w:r>
    </w:p>
    <w:p w:rsidR="00F02844" w:rsidRPr="008972BB" w:rsidRDefault="00F02844" w:rsidP="00F02844">
      <w:pPr>
        <w:pStyle w:val="3Bodytext"/>
        <w:rPr>
          <w:lang w:eastAsia="en-US"/>
        </w:rPr>
      </w:pPr>
      <w:r w:rsidRPr="008972BB">
        <w:rPr>
          <w:rFonts w:cs="Arial"/>
          <w:bCs/>
          <w:snapToGrid w:val="0"/>
        </w:rPr>
        <w:t>There was no hearing for this item as it was a minor submission.</w:t>
      </w:r>
    </w:p>
    <w:p w:rsidR="00776D9E" w:rsidRPr="008972BB" w:rsidRDefault="00776D9E" w:rsidP="00776D9E">
      <w:pPr>
        <w:pStyle w:val="4-SubsectionHeading"/>
        <w:rPr>
          <w:lang w:eastAsia="en-US"/>
        </w:rPr>
      </w:pPr>
      <w:r w:rsidRPr="008972BB">
        <w:rPr>
          <w:lang w:eastAsia="en-US"/>
        </w:rPr>
        <w:t>Consumer comments</w:t>
      </w:r>
    </w:p>
    <w:p w:rsidR="00776D9E" w:rsidRPr="008972BB" w:rsidRDefault="00776D9E" w:rsidP="00776D9E">
      <w:pPr>
        <w:pStyle w:val="3Bodytext"/>
        <w:rPr>
          <w:lang w:eastAsia="en-US"/>
        </w:rPr>
      </w:pPr>
      <w:r w:rsidRPr="008972BB">
        <w:rPr>
          <w:rFonts w:cs="Arial"/>
          <w:bCs/>
          <w:snapToGrid w:val="0"/>
        </w:rPr>
        <w:t>The PBAC noted that no consumer comments were received for this item.</w:t>
      </w:r>
    </w:p>
    <w:p w:rsidR="00EB3432" w:rsidRPr="008972BB" w:rsidRDefault="00EB3432" w:rsidP="00EB3432">
      <w:pPr>
        <w:pStyle w:val="4-SubsectionHeading"/>
        <w:rPr>
          <w:lang w:eastAsia="en-US"/>
        </w:rPr>
      </w:pPr>
      <w:r w:rsidRPr="008972BB">
        <w:rPr>
          <w:lang w:eastAsia="en-US"/>
        </w:rPr>
        <w:t xml:space="preserve">Clinical trials </w:t>
      </w:r>
    </w:p>
    <w:p w:rsidR="00EB3432" w:rsidRPr="008972BB" w:rsidRDefault="00EB3432" w:rsidP="00EB3432">
      <w:pPr>
        <w:pStyle w:val="3Bodytext"/>
        <w:rPr>
          <w:lang w:eastAsia="en-US"/>
        </w:rPr>
      </w:pPr>
      <w:r w:rsidRPr="008972BB">
        <w:rPr>
          <w:lang w:eastAsia="en-US"/>
        </w:rPr>
        <w:t>There were no clinical trials present</w:t>
      </w:r>
      <w:r w:rsidR="00612F8E">
        <w:rPr>
          <w:lang w:eastAsia="en-US"/>
        </w:rPr>
        <w:t>ed</w:t>
      </w:r>
      <w:r w:rsidRPr="008972BB">
        <w:rPr>
          <w:lang w:eastAsia="en-US"/>
        </w:rPr>
        <w:t xml:space="preserve"> </w:t>
      </w:r>
      <w:r w:rsidR="00612F8E">
        <w:rPr>
          <w:lang w:eastAsia="en-US"/>
        </w:rPr>
        <w:t>in</w:t>
      </w:r>
      <w:r w:rsidRPr="008972BB">
        <w:rPr>
          <w:lang w:eastAsia="en-US"/>
        </w:rPr>
        <w:t xml:space="preserve"> the submission</w:t>
      </w:r>
    </w:p>
    <w:p w:rsidR="00EB3432" w:rsidRPr="008972BB" w:rsidRDefault="00EB3432" w:rsidP="0003542E">
      <w:pPr>
        <w:pStyle w:val="3Bodytext"/>
        <w:jc w:val="both"/>
        <w:rPr>
          <w:lang w:eastAsia="en-US"/>
        </w:rPr>
      </w:pPr>
      <w:r w:rsidRPr="008972BB">
        <w:rPr>
          <w:lang w:eastAsia="en-US"/>
        </w:rPr>
        <w:lastRenderedPageBreak/>
        <w:t>The basis of the submission’s request was that Cabazitaxel Ever Pharm</w:t>
      </w:r>
      <w:r w:rsidR="007F3B0D" w:rsidRPr="008972BB">
        <w:rPr>
          <w:lang w:eastAsia="en-US"/>
        </w:rPr>
        <w:t>a</w:t>
      </w:r>
      <w:r w:rsidRPr="008972BB">
        <w:rPr>
          <w:lang w:eastAsia="en-US"/>
        </w:rPr>
        <w:t xml:space="preserve"> was developed as a generic formulation of Jevtana</w:t>
      </w:r>
      <w:r w:rsidR="00437342" w:rsidRPr="008972BB">
        <w:rPr>
          <w:lang w:eastAsia="en-US"/>
        </w:rPr>
        <w:t xml:space="preserve"> which the TGA considered bioequivalent to Jevtana</w:t>
      </w:r>
      <w:r w:rsidRPr="008972BB">
        <w:rPr>
          <w:lang w:eastAsia="en-US"/>
        </w:rPr>
        <w:t>.</w:t>
      </w:r>
    </w:p>
    <w:p w:rsidR="003C2FB5" w:rsidRPr="008972BB" w:rsidRDefault="005A3173" w:rsidP="00917D69">
      <w:pPr>
        <w:pStyle w:val="4-SubsectionHeading"/>
        <w:rPr>
          <w:lang w:eastAsia="en-US"/>
        </w:rPr>
      </w:pPr>
      <w:r w:rsidRPr="008972BB">
        <w:rPr>
          <w:lang w:eastAsia="en-US"/>
        </w:rPr>
        <w:t>Clinical claim</w:t>
      </w:r>
    </w:p>
    <w:p w:rsidR="003A622F" w:rsidRPr="008972BB" w:rsidRDefault="003A622F" w:rsidP="0003542E">
      <w:pPr>
        <w:pStyle w:val="3Bodytext"/>
        <w:jc w:val="both"/>
      </w:pPr>
      <w:r w:rsidRPr="008972BB">
        <w:t xml:space="preserve">The submission claimed </w:t>
      </w:r>
      <w:r w:rsidR="004874BB" w:rsidRPr="008972BB">
        <w:t xml:space="preserve">non-inferior comparative effectiveness and non-inferior comparative safety of </w:t>
      </w:r>
      <w:r w:rsidR="0035271C" w:rsidRPr="008972BB">
        <w:t>C</w:t>
      </w:r>
      <w:r w:rsidRPr="008972BB">
        <w:t>abazitaxel</w:t>
      </w:r>
      <w:r w:rsidR="004874BB" w:rsidRPr="008972BB">
        <w:t xml:space="preserve"> </w:t>
      </w:r>
      <w:r w:rsidRPr="008972BB">
        <w:t>Ever Pharm</w:t>
      </w:r>
      <w:r w:rsidR="0035271C" w:rsidRPr="008972BB">
        <w:t>a</w:t>
      </w:r>
      <w:r w:rsidR="004874BB" w:rsidRPr="008972BB">
        <w:t xml:space="preserve"> </w:t>
      </w:r>
      <w:r w:rsidR="0035271C" w:rsidRPr="008972BB">
        <w:t>(solution concentrate for injection</w:t>
      </w:r>
      <w:r w:rsidR="00016CD5" w:rsidRPr="008972BB">
        <w:t>)</w:t>
      </w:r>
      <w:r w:rsidR="0035271C" w:rsidRPr="008972BB">
        <w:t xml:space="preserve"> </w:t>
      </w:r>
      <w:r w:rsidR="004874BB" w:rsidRPr="008972BB">
        <w:t xml:space="preserve">compared with </w:t>
      </w:r>
      <w:r w:rsidRPr="008972BB">
        <w:t>Jevtana</w:t>
      </w:r>
      <w:r w:rsidR="0035271C" w:rsidRPr="008972BB">
        <w:t xml:space="preserve"> (powder for injection)</w:t>
      </w:r>
      <w:r w:rsidR="008972BB">
        <w:t xml:space="preserve">. </w:t>
      </w:r>
      <w:r w:rsidR="00C33847" w:rsidRPr="008972BB">
        <w:t>The PBAC considered this appropriate.</w:t>
      </w:r>
    </w:p>
    <w:p w:rsidR="00CF36C7" w:rsidRPr="008972BB" w:rsidRDefault="00D76B85" w:rsidP="002E3BC5">
      <w:pPr>
        <w:pStyle w:val="4-SubsectionHeading"/>
        <w:rPr>
          <w:lang w:eastAsia="en-US"/>
        </w:rPr>
      </w:pPr>
      <w:r w:rsidRPr="008972BB">
        <w:rPr>
          <w:lang w:eastAsia="en-US"/>
        </w:rPr>
        <w:t>Estimated PBS usage &amp; financial implications</w:t>
      </w:r>
    </w:p>
    <w:p w:rsidR="007D4AD6" w:rsidRPr="008972BB" w:rsidRDefault="00D76B85" w:rsidP="0003542E">
      <w:pPr>
        <w:pStyle w:val="3Bodytext"/>
        <w:jc w:val="both"/>
      </w:pPr>
      <w:r w:rsidRPr="008972BB">
        <w:t xml:space="preserve">While not a matter for the PBAC, listing </w:t>
      </w:r>
      <w:r w:rsidRPr="008972BB">
        <w:rPr>
          <w:rFonts w:eastAsia="Times New Roman" w:cs="Arial"/>
          <w:snapToGrid w:val="0"/>
          <w:szCs w:val="24"/>
        </w:rPr>
        <w:t xml:space="preserve">of a new bioequivalent form of cabazitaxel </w:t>
      </w:r>
      <w:r w:rsidR="00913887" w:rsidRPr="008972BB">
        <w:rPr>
          <w:rFonts w:eastAsia="Times New Roman" w:cs="Arial"/>
          <w:snapToGrid w:val="0"/>
          <w:szCs w:val="24"/>
        </w:rPr>
        <w:t xml:space="preserve">would </w:t>
      </w:r>
      <w:r w:rsidRPr="008972BB">
        <w:rPr>
          <w:rFonts w:eastAsia="Times New Roman" w:cs="Arial"/>
          <w:snapToGrid w:val="0"/>
          <w:szCs w:val="24"/>
        </w:rPr>
        <w:t xml:space="preserve">trigger a 25% statutory price reduction under s99ACB of the </w:t>
      </w:r>
      <w:r w:rsidRPr="00120592">
        <w:rPr>
          <w:rFonts w:eastAsia="Times New Roman" w:cs="Arial"/>
          <w:i/>
          <w:snapToGrid w:val="0"/>
          <w:szCs w:val="24"/>
        </w:rPr>
        <w:t>National Health Act 1953</w:t>
      </w:r>
      <w:r w:rsidRPr="008972BB">
        <w:rPr>
          <w:rFonts w:eastAsia="Times New Roman" w:cs="Arial"/>
          <w:snapToGrid w:val="0"/>
          <w:szCs w:val="24"/>
        </w:rPr>
        <w:t xml:space="preserve">. The drug cabazitaxel </w:t>
      </w:r>
      <w:r w:rsidR="00913887" w:rsidRPr="008972BB">
        <w:rPr>
          <w:rFonts w:eastAsia="Times New Roman" w:cs="Arial"/>
          <w:snapToGrid w:val="0"/>
          <w:szCs w:val="24"/>
        </w:rPr>
        <w:t xml:space="preserve">would </w:t>
      </w:r>
      <w:r w:rsidRPr="008972BB">
        <w:rPr>
          <w:rFonts w:eastAsia="Times New Roman" w:cs="Arial"/>
          <w:snapToGrid w:val="0"/>
          <w:szCs w:val="24"/>
        </w:rPr>
        <w:t>also move into the F2 formulary and be subject to price disclosure.</w:t>
      </w:r>
    </w:p>
    <w:p w:rsidR="006D3D36" w:rsidRPr="008972BB" w:rsidRDefault="003D1623" w:rsidP="0003542E">
      <w:pPr>
        <w:pStyle w:val="3Bodytext"/>
        <w:jc w:val="both"/>
      </w:pPr>
      <w:r w:rsidRPr="008972BB">
        <w:t xml:space="preserve">The submission </w:t>
      </w:r>
      <w:r w:rsidR="00727672" w:rsidRPr="008972BB">
        <w:t>proposed</w:t>
      </w:r>
      <w:r w:rsidR="00862E37" w:rsidRPr="008972BB">
        <w:t xml:space="preserve"> </w:t>
      </w:r>
      <w:r w:rsidR="00205C8B" w:rsidRPr="008972BB">
        <w:t>DPMAs</w:t>
      </w:r>
      <w:r w:rsidR="007D4AD6" w:rsidRPr="008972BB">
        <w:t xml:space="preserve"> of </w:t>
      </w:r>
      <w:r w:rsidR="007D4AD6" w:rsidRPr="00852049">
        <w:t>$2,262.23</w:t>
      </w:r>
      <w:r w:rsidR="00205C8B" w:rsidRPr="00852049">
        <w:t xml:space="preserve"> </w:t>
      </w:r>
      <w:r w:rsidR="0062226F" w:rsidRPr="008972BB">
        <w:t>(</w:t>
      </w:r>
      <w:r w:rsidRPr="008972BB">
        <w:t>Private Hospital</w:t>
      </w:r>
      <w:r w:rsidR="0062226F" w:rsidRPr="008972BB">
        <w:t>)</w:t>
      </w:r>
      <w:r w:rsidRPr="008972BB">
        <w:t xml:space="preserve"> and $</w:t>
      </w:r>
      <w:r w:rsidRPr="00852049">
        <w:t>2,201.84</w:t>
      </w:r>
      <w:r w:rsidR="0062226F" w:rsidRPr="008972BB">
        <w:t xml:space="preserve"> (Public Hospital)</w:t>
      </w:r>
      <w:r w:rsidR="00727672" w:rsidRPr="008972BB">
        <w:t xml:space="preserve"> which were </w:t>
      </w:r>
      <w:r w:rsidR="0062226F" w:rsidRPr="008972BB">
        <w:t xml:space="preserve">calculated based on </w:t>
      </w:r>
      <w:r w:rsidR="00D76B85" w:rsidRPr="008972BB">
        <w:t xml:space="preserve">a 25% reduction </w:t>
      </w:r>
      <w:r w:rsidR="00E17B08" w:rsidRPr="008972BB">
        <w:t xml:space="preserve">to </w:t>
      </w:r>
      <w:r w:rsidR="00F50B7E" w:rsidRPr="008972BB">
        <w:t xml:space="preserve">the </w:t>
      </w:r>
      <w:r w:rsidR="00E17B08" w:rsidRPr="008972BB">
        <w:t xml:space="preserve">published </w:t>
      </w:r>
      <w:r w:rsidR="00F50B7E" w:rsidRPr="008972BB">
        <w:t>DPMAs</w:t>
      </w:r>
      <w:r w:rsidR="00D76B85" w:rsidRPr="008972BB">
        <w:t xml:space="preserve"> for</w:t>
      </w:r>
      <w:r w:rsidR="0062226F" w:rsidRPr="008972BB">
        <w:t xml:space="preserve"> Jevtana</w:t>
      </w:r>
      <w:r w:rsidR="006D37DB" w:rsidRPr="008972BB">
        <w:t xml:space="preserve"> at the time</w:t>
      </w:r>
      <w:r w:rsidR="00E17B08" w:rsidRPr="008972BB">
        <w:t xml:space="preserve"> of submission</w:t>
      </w:r>
      <w:r w:rsidR="0062226F" w:rsidRPr="008972BB">
        <w:t>.</w:t>
      </w:r>
      <w:r w:rsidR="006D37DB" w:rsidRPr="008972BB">
        <w:t xml:space="preserve"> </w:t>
      </w:r>
      <w:r w:rsidR="006D3D36" w:rsidRPr="008972BB">
        <w:t xml:space="preserve">Jevtana was subject to a Special Pricing Arrangement (SPA) at the time of submission, however, as </w:t>
      </w:r>
      <w:r w:rsidR="006D37DB" w:rsidRPr="008972BB">
        <w:t>of 1</w:t>
      </w:r>
      <w:r w:rsidR="006D3D36" w:rsidRPr="008972BB">
        <w:t> </w:t>
      </w:r>
      <w:r w:rsidR="006D37DB" w:rsidRPr="008972BB">
        <w:t>February</w:t>
      </w:r>
      <w:r w:rsidR="006D3D36" w:rsidRPr="008972BB">
        <w:t> </w:t>
      </w:r>
      <w:r w:rsidR="006D37DB" w:rsidRPr="008972BB">
        <w:t xml:space="preserve">2021, Jevtana was no longer subject to </w:t>
      </w:r>
      <w:r w:rsidR="006D3D36" w:rsidRPr="008972BB">
        <w:t>the SPA and the price of cabazitaxel in the Schedule was reduced</w:t>
      </w:r>
      <w:r w:rsidR="006D37DB" w:rsidRPr="008972BB">
        <w:t>.</w:t>
      </w:r>
      <w:r w:rsidR="0010558B" w:rsidRPr="008972BB">
        <w:t xml:space="preserve"> </w:t>
      </w:r>
    </w:p>
    <w:p w:rsidR="00722EBB" w:rsidRPr="008972BB" w:rsidRDefault="0010558B" w:rsidP="0003542E">
      <w:pPr>
        <w:pStyle w:val="3Bodytext"/>
        <w:jc w:val="both"/>
      </w:pPr>
      <w:r w:rsidRPr="008972BB">
        <w:t>The statutory price</w:t>
      </w:r>
      <w:r w:rsidR="007F535D" w:rsidRPr="008972BB">
        <w:t xml:space="preserve"> reduction</w:t>
      </w:r>
      <w:r w:rsidRPr="008972BB">
        <w:t xml:space="preserve"> </w:t>
      </w:r>
      <w:r w:rsidR="00BA01CE" w:rsidRPr="008972BB">
        <w:t>is</w:t>
      </w:r>
      <w:r w:rsidRPr="008972BB">
        <w:t xml:space="preserve"> applied to the AEMP.</w:t>
      </w:r>
      <w:r w:rsidR="0062226F" w:rsidRPr="008972BB">
        <w:t xml:space="preserve"> </w:t>
      </w:r>
      <w:r w:rsidRPr="008972BB">
        <w:t xml:space="preserve">Based </w:t>
      </w:r>
      <w:r w:rsidR="00862E37" w:rsidRPr="008972BB">
        <w:t xml:space="preserve">on the </w:t>
      </w:r>
      <w:r w:rsidR="006D37DB" w:rsidRPr="008972BB">
        <w:t>current</w:t>
      </w:r>
      <w:r w:rsidR="00862E37" w:rsidRPr="008972BB">
        <w:t xml:space="preserve"> AEMP for Jevtana </w:t>
      </w:r>
      <w:r w:rsidR="006D3D36" w:rsidRPr="008972BB">
        <w:t>(cabazitaxel, concentrated injection 60 mg (as acetone solvate) in 1.5 mL, with diluent)</w:t>
      </w:r>
      <w:r w:rsidR="002045B8" w:rsidRPr="008972BB">
        <w:t xml:space="preserve"> </w:t>
      </w:r>
      <w:r w:rsidR="00862E37" w:rsidRPr="008972BB">
        <w:t>of $</w:t>
      </w:r>
      <w:r w:rsidR="001E1E60" w:rsidRPr="008972BB">
        <w:t>1,261.54</w:t>
      </w:r>
      <w:r w:rsidR="00862E37" w:rsidRPr="008972BB">
        <w:t xml:space="preserve">, </w:t>
      </w:r>
      <w:r w:rsidR="006D3D36" w:rsidRPr="008972BB">
        <w:t>application of a 25% statutory price reduction would result in an AEMP of $946.16</w:t>
      </w:r>
      <w:r w:rsidR="003D1623" w:rsidRPr="008972BB">
        <w:t>.</w:t>
      </w:r>
      <w:r w:rsidR="008553AD" w:rsidRPr="008972BB">
        <w:t xml:space="preserve"> The </w:t>
      </w:r>
      <w:r w:rsidR="008553AD" w:rsidRPr="00852049">
        <w:t xml:space="preserve">pre-PBAC </w:t>
      </w:r>
      <w:r w:rsidR="008553AD" w:rsidRPr="007C71A7">
        <w:t>Response</w:t>
      </w:r>
      <w:r w:rsidR="00E077CC" w:rsidRPr="00F71F68">
        <w:t xml:space="preserve"> </w:t>
      </w:r>
      <w:r w:rsidR="008553AD" w:rsidRPr="008972BB">
        <w:t>acknowledged that the AEMP for c</w:t>
      </w:r>
      <w:r w:rsidR="00246DE8" w:rsidRPr="008972BB">
        <w:t>abazitaxel would be lower than initially determined by the sponsor if Cabazitaxel Ever Pharma was PBS-listed</w:t>
      </w:r>
      <w:r w:rsidR="008972BB">
        <w:t xml:space="preserve">. </w:t>
      </w:r>
    </w:p>
    <w:p w:rsidR="00727672" w:rsidRPr="008972BB" w:rsidRDefault="00727672" w:rsidP="00F53ED4">
      <w:pPr>
        <w:pStyle w:val="3Bodytext"/>
      </w:pPr>
      <w:r w:rsidRPr="008972BB">
        <w:t>The</w:t>
      </w:r>
      <w:r w:rsidR="007C4656" w:rsidRPr="008972BB">
        <w:t xml:space="preserve"> submission did not provide estimated financial implications to the PBS as the submission expected Cabazitaxel Ever Pharma to only substitute for Jevtana, and both products would have the same price.</w:t>
      </w:r>
    </w:p>
    <w:p w:rsidR="00727672" w:rsidRPr="008972BB" w:rsidRDefault="00F02844" w:rsidP="00DA57ED">
      <w:pPr>
        <w:pStyle w:val="3Bodytext"/>
        <w:numPr>
          <w:ilvl w:val="0"/>
          <w:numId w:val="0"/>
        </w:numPr>
      </w:pPr>
      <w:r w:rsidRPr="008972BB">
        <w:rPr>
          <w:i/>
        </w:rPr>
        <w:t xml:space="preserve">For more detail on PBAC’s view, see section </w:t>
      </w:r>
      <w:r w:rsidR="00D33E9B" w:rsidRPr="008972BB">
        <w:rPr>
          <w:i/>
        </w:rPr>
        <w:t>6</w:t>
      </w:r>
      <w:r w:rsidRPr="008972BB">
        <w:rPr>
          <w:i/>
        </w:rPr>
        <w:t xml:space="preserve"> PBAC outcome.</w:t>
      </w:r>
    </w:p>
    <w:p w:rsidR="007F6166" w:rsidRPr="008972BB" w:rsidRDefault="007F6166" w:rsidP="00D33E9B">
      <w:pPr>
        <w:pStyle w:val="2-SectionHeading"/>
      </w:pPr>
      <w:r w:rsidRPr="008972BB">
        <w:t>PBAC Outcome</w:t>
      </w:r>
    </w:p>
    <w:p w:rsidR="007F6166" w:rsidRPr="00120592" w:rsidRDefault="00126304" w:rsidP="007F6166">
      <w:pPr>
        <w:widowControl w:val="0"/>
        <w:numPr>
          <w:ilvl w:val="1"/>
          <w:numId w:val="1"/>
        </w:numPr>
        <w:spacing w:after="120"/>
        <w:rPr>
          <w:rFonts w:asciiTheme="minorHAnsi" w:hAnsiTheme="minorHAnsi" w:cs="Arial"/>
          <w:bCs/>
          <w:snapToGrid w:val="0"/>
        </w:rPr>
      </w:pPr>
      <w:r w:rsidRPr="00120592">
        <w:rPr>
          <w:rFonts w:asciiTheme="minorHAnsi" w:hAnsiTheme="minorHAnsi" w:cs="Arial"/>
          <w:bCs/>
          <w:snapToGrid w:val="0"/>
        </w:rPr>
        <w:t>The P</w:t>
      </w:r>
      <w:r w:rsidR="00AC4E4D" w:rsidRPr="00120592">
        <w:rPr>
          <w:rFonts w:asciiTheme="minorHAnsi" w:hAnsiTheme="minorHAnsi" w:cs="Arial"/>
          <w:bCs/>
          <w:snapToGrid w:val="0"/>
        </w:rPr>
        <w:t>BAC recommended the listing of C</w:t>
      </w:r>
      <w:r w:rsidRPr="00120592">
        <w:rPr>
          <w:rFonts w:asciiTheme="minorHAnsi" w:hAnsiTheme="minorHAnsi" w:cs="Arial"/>
          <w:bCs/>
          <w:snapToGrid w:val="0"/>
        </w:rPr>
        <w:t>abazitaxel</w:t>
      </w:r>
      <w:r w:rsidR="00AC4E4D" w:rsidRPr="00120592">
        <w:rPr>
          <w:rFonts w:asciiTheme="minorHAnsi" w:hAnsiTheme="minorHAnsi" w:cs="Arial"/>
          <w:bCs/>
          <w:snapToGrid w:val="0"/>
        </w:rPr>
        <w:t xml:space="preserve"> Ever Pharma for the treatment of patients</w:t>
      </w:r>
      <w:r w:rsidR="00FC673F" w:rsidRPr="00120592">
        <w:rPr>
          <w:rFonts w:asciiTheme="minorHAnsi" w:hAnsiTheme="minorHAnsi" w:cs="Arial"/>
          <w:bCs/>
          <w:snapToGrid w:val="0"/>
        </w:rPr>
        <w:t xml:space="preserve"> </w:t>
      </w:r>
      <w:r w:rsidR="00AC4E4D" w:rsidRPr="00120592">
        <w:rPr>
          <w:rFonts w:asciiTheme="minorHAnsi" w:hAnsiTheme="minorHAnsi" w:cs="Arial"/>
          <w:bCs/>
          <w:snapToGrid w:val="0"/>
        </w:rPr>
        <w:t xml:space="preserve">with castration resistant </w:t>
      </w:r>
      <w:r w:rsidR="00AC4E4D" w:rsidRPr="008972BB">
        <w:rPr>
          <w:snapToGrid w:val="0"/>
        </w:rPr>
        <w:t xml:space="preserve">metastatic carcinoma of the </w:t>
      </w:r>
      <w:r w:rsidR="00FC673F" w:rsidRPr="008972BB">
        <w:rPr>
          <w:snapToGrid w:val="0"/>
        </w:rPr>
        <w:t>prostate</w:t>
      </w:r>
      <w:r w:rsidR="00AC4E4D" w:rsidRPr="008972BB">
        <w:rPr>
          <w:snapToGrid w:val="0"/>
        </w:rPr>
        <w:t xml:space="preserve">, under the same </w:t>
      </w:r>
      <w:r w:rsidR="00FC673F" w:rsidRPr="008972BB">
        <w:rPr>
          <w:snapToGrid w:val="0"/>
        </w:rPr>
        <w:t>conditions</w:t>
      </w:r>
      <w:r w:rsidR="00AC4E4D" w:rsidRPr="008972BB">
        <w:rPr>
          <w:snapToGrid w:val="0"/>
        </w:rPr>
        <w:t xml:space="preserve"> as</w:t>
      </w:r>
      <w:r w:rsidR="00583E0D" w:rsidRPr="008972BB">
        <w:rPr>
          <w:snapToGrid w:val="0"/>
        </w:rPr>
        <w:t xml:space="preserve"> Jevtana,</w:t>
      </w:r>
      <w:r w:rsidR="00AC4E4D" w:rsidRPr="008972BB">
        <w:rPr>
          <w:snapToGrid w:val="0"/>
        </w:rPr>
        <w:t xml:space="preserve"> the currently listed</w:t>
      </w:r>
      <w:r w:rsidR="00C33847" w:rsidRPr="008972BB">
        <w:rPr>
          <w:snapToGrid w:val="0"/>
        </w:rPr>
        <w:t xml:space="preserve"> cabazitaxel brand</w:t>
      </w:r>
      <w:r w:rsidR="00A179C5" w:rsidRPr="008972BB">
        <w:rPr>
          <w:snapToGrid w:val="0"/>
        </w:rPr>
        <w:t>, on</w:t>
      </w:r>
      <w:r w:rsidR="00B95EF6" w:rsidRPr="008972BB">
        <w:rPr>
          <w:snapToGrid w:val="0"/>
        </w:rPr>
        <w:t xml:space="preserve"> the basis it should be available only under special arrangements under Section 100 (Efficient Funding of Chemotherapy)</w:t>
      </w:r>
      <w:r w:rsidR="00AC4E4D" w:rsidRPr="008972BB">
        <w:rPr>
          <w:snapToGrid w:val="0"/>
        </w:rPr>
        <w:t xml:space="preserve">. </w:t>
      </w:r>
    </w:p>
    <w:p w:rsidR="00C33847" w:rsidRPr="00120592" w:rsidRDefault="00C33847" w:rsidP="007F6166">
      <w:pPr>
        <w:widowControl w:val="0"/>
        <w:numPr>
          <w:ilvl w:val="1"/>
          <w:numId w:val="1"/>
        </w:numPr>
        <w:spacing w:after="120"/>
        <w:rPr>
          <w:rFonts w:asciiTheme="minorHAnsi" w:hAnsiTheme="minorHAnsi" w:cs="Arial"/>
          <w:bCs/>
          <w:snapToGrid w:val="0"/>
        </w:rPr>
      </w:pPr>
      <w:r w:rsidRPr="008972BB">
        <w:t>The PBAC recommended listing Cabazitaxel Ever Pharma on a cost-minimisation basis to Jevtana</w:t>
      </w:r>
      <w:r w:rsidR="009861A1" w:rsidRPr="008972BB">
        <w:t>.</w:t>
      </w:r>
      <w:r w:rsidR="00A32B27" w:rsidRPr="008972BB">
        <w:t xml:space="preserve"> </w:t>
      </w:r>
      <w:r w:rsidR="009861A1" w:rsidRPr="008972BB">
        <w:t>The PBAC noted the listing of Cabazitaxel Ever Pharma</w:t>
      </w:r>
      <w:r w:rsidRPr="008972BB">
        <w:t xml:space="preserve"> </w:t>
      </w:r>
      <w:r w:rsidR="009861A1" w:rsidRPr="008972BB">
        <w:t xml:space="preserve">is expected to </w:t>
      </w:r>
      <w:r w:rsidRPr="008972BB">
        <w:t xml:space="preserve">result in no net cost to the Government because </w:t>
      </w:r>
      <w:r w:rsidR="009861A1" w:rsidRPr="008972BB">
        <w:t>it</w:t>
      </w:r>
      <w:r w:rsidRPr="008972BB">
        <w:t xml:space="preserve"> is not expected to grow the market.</w:t>
      </w:r>
    </w:p>
    <w:p w:rsidR="0011708D" w:rsidRPr="00120592" w:rsidRDefault="0011708D" w:rsidP="00C33847">
      <w:pPr>
        <w:widowControl w:val="0"/>
        <w:numPr>
          <w:ilvl w:val="1"/>
          <w:numId w:val="1"/>
        </w:numPr>
        <w:spacing w:after="120"/>
        <w:rPr>
          <w:rFonts w:asciiTheme="minorHAnsi" w:hAnsiTheme="minorHAnsi" w:cs="Arial"/>
          <w:bCs/>
          <w:snapToGrid w:val="0"/>
        </w:rPr>
      </w:pPr>
      <w:r w:rsidRPr="008972BB">
        <w:lastRenderedPageBreak/>
        <w:t xml:space="preserve">The PBAC noted that the TGA considered </w:t>
      </w:r>
      <w:r w:rsidR="009861A1" w:rsidRPr="008972BB">
        <w:t>Cabazitaxel Ever Pharma</w:t>
      </w:r>
      <w:r w:rsidRPr="008972BB">
        <w:t xml:space="preserve"> to be bioequivalent to Jevtana.</w:t>
      </w:r>
    </w:p>
    <w:p w:rsidR="00C33847" w:rsidRPr="00120592" w:rsidRDefault="00C33847" w:rsidP="00C33847">
      <w:pPr>
        <w:widowControl w:val="0"/>
        <w:numPr>
          <w:ilvl w:val="1"/>
          <w:numId w:val="1"/>
        </w:numPr>
        <w:spacing w:after="120"/>
        <w:rPr>
          <w:rFonts w:asciiTheme="minorHAnsi" w:hAnsiTheme="minorHAnsi" w:cs="Arial"/>
          <w:bCs/>
          <w:snapToGrid w:val="0"/>
        </w:rPr>
      </w:pPr>
      <w:r w:rsidRPr="008972BB">
        <w:t xml:space="preserve">The PBAC noted that EFC medicines are governed by the </w:t>
      </w:r>
      <w:r w:rsidRPr="0003542E">
        <w:rPr>
          <w:i/>
        </w:rPr>
        <w:t>National Health (Efficient Funding of Chemotherapy) Special Arrangement 2011</w:t>
      </w:r>
      <w:r w:rsidRPr="008972BB">
        <w:t xml:space="preserve">, and that Section 33(2) allows substitution of brands under the same item code. </w:t>
      </w:r>
    </w:p>
    <w:p w:rsidR="0011708D" w:rsidRPr="00120592" w:rsidRDefault="007F6166" w:rsidP="0011708D">
      <w:pPr>
        <w:widowControl w:val="0"/>
        <w:numPr>
          <w:ilvl w:val="1"/>
          <w:numId w:val="1"/>
        </w:numPr>
        <w:spacing w:after="120"/>
        <w:rPr>
          <w:rFonts w:asciiTheme="minorHAnsi" w:hAnsiTheme="minorHAnsi" w:cs="Arial"/>
          <w:bCs/>
          <w:snapToGrid w:val="0"/>
        </w:rPr>
      </w:pPr>
      <w:r w:rsidRPr="00120592">
        <w:rPr>
          <w:rFonts w:asciiTheme="minorHAnsi" w:hAnsiTheme="minorHAnsi" w:cs="Arial"/>
          <w:bCs/>
          <w:snapToGrid w:val="0"/>
        </w:rPr>
        <w:t xml:space="preserve">The PBAC </w:t>
      </w:r>
      <w:r w:rsidR="00DD4342" w:rsidRPr="00120592">
        <w:rPr>
          <w:rFonts w:asciiTheme="minorHAnsi" w:hAnsiTheme="minorHAnsi" w:cs="Arial"/>
          <w:bCs/>
          <w:snapToGrid w:val="0"/>
        </w:rPr>
        <w:t>noted that the Early Supply Rule does not currently apply to Section 100 (Efficient Funding of Chemotherapy) listings</w:t>
      </w:r>
      <w:r w:rsidR="00DF204E" w:rsidRPr="00120592">
        <w:rPr>
          <w:rFonts w:asciiTheme="minorHAnsi" w:hAnsiTheme="minorHAnsi" w:cs="Arial"/>
          <w:bCs/>
          <w:snapToGrid w:val="0"/>
        </w:rPr>
        <w:t>.</w:t>
      </w:r>
    </w:p>
    <w:p w:rsidR="007F6166" w:rsidRPr="00120592" w:rsidRDefault="007F6166" w:rsidP="0011708D">
      <w:pPr>
        <w:widowControl w:val="0"/>
        <w:numPr>
          <w:ilvl w:val="1"/>
          <w:numId w:val="1"/>
        </w:numPr>
        <w:spacing w:after="120"/>
        <w:rPr>
          <w:rFonts w:asciiTheme="minorHAnsi" w:hAnsiTheme="minorHAnsi" w:cs="Arial"/>
          <w:bCs/>
          <w:snapToGrid w:val="0"/>
        </w:rPr>
      </w:pPr>
      <w:r w:rsidRPr="00120592">
        <w:rPr>
          <w:rFonts w:asciiTheme="minorHAnsi" w:hAnsiTheme="minorHAnsi"/>
          <w:bCs/>
        </w:rPr>
        <w:t>The PBAC noted that its recommendation was on a cost-mini</w:t>
      </w:r>
      <w:r w:rsidR="00DD4342" w:rsidRPr="00120592">
        <w:rPr>
          <w:rFonts w:asciiTheme="minorHAnsi" w:hAnsiTheme="minorHAnsi"/>
          <w:bCs/>
        </w:rPr>
        <w:t>misation basis and advised that</w:t>
      </w:r>
      <w:r w:rsidRPr="00120592">
        <w:rPr>
          <w:rFonts w:asciiTheme="minorHAnsi" w:hAnsiTheme="minorHAnsi"/>
          <w:bCs/>
        </w:rPr>
        <w:t xml:space="preserve"> because </w:t>
      </w:r>
      <w:r w:rsidR="00DD4342" w:rsidRPr="00120592">
        <w:rPr>
          <w:rFonts w:asciiTheme="minorHAnsi" w:hAnsiTheme="minorHAnsi"/>
          <w:bCs/>
        </w:rPr>
        <w:t xml:space="preserve">cabazitaxel </w:t>
      </w:r>
      <w:r w:rsidRPr="00120592">
        <w:rPr>
          <w:rFonts w:asciiTheme="minorHAnsi" w:hAnsiTheme="minorHAnsi"/>
          <w:bCs/>
        </w:rPr>
        <w:t xml:space="preserve">is not expected to provide a substantial and clinically relevant improvement in efficacy, or reduction of toxicity, over </w:t>
      </w:r>
      <w:r w:rsidR="00DD4342" w:rsidRPr="00120592">
        <w:rPr>
          <w:rFonts w:asciiTheme="minorHAnsi" w:hAnsiTheme="minorHAnsi"/>
          <w:bCs/>
        </w:rPr>
        <w:t>cabazitaxel</w:t>
      </w:r>
      <w:r w:rsidRPr="00120592">
        <w:rPr>
          <w:rFonts w:asciiTheme="minorHAnsi" w:hAnsiTheme="minorHAnsi"/>
          <w:bCs/>
        </w:rPr>
        <w:t xml:space="preserve">, or not expected to address a high and urgent unmet clinical need given the presence of an alternative therapy, the criteria prescribed by the </w:t>
      </w:r>
      <w:r w:rsidRPr="0003542E">
        <w:rPr>
          <w:rFonts w:asciiTheme="minorHAnsi" w:hAnsiTheme="minorHAnsi"/>
          <w:bCs/>
          <w:i/>
        </w:rPr>
        <w:t>National Health (Pharmaceuticals and Vaccines – Cost Recovery) Regulations 2009</w:t>
      </w:r>
      <w:r w:rsidRPr="00120592">
        <w:rPr>
          <w:rFonts w:asciiTheme="minorHAnsi" w:hAnsiTheme="minorHAnsi"/>
          <w:bCs/>
        </w:rPr>
        <w:t xml:space="preserve"> for Pricing Pathway A were not met.</w:t>
      </w:r>
    </w:p>
    <w:p w:rsidR="007A5EA5" w:rsidRPr="00120592" w:rsidRDefault="007F6166" w:rsidP="007A5EA5">
      <w:pPr>
        <w:widowControl w:val="0"/>
        <w:numPr>
          <w:ilvl w:val="1"/>
          <w:numId w:val="1"/>
        </w:numPr>
        <w:spacing w:after="120"/>
        <w:rPr>
          <w:rFonts w:asciiTheme="minorHAnsi" w:hAnsiTheme="minorHAnsi" w:cs="Arial"/>
          <w:bCs/>
          <w:i/>
          <w:snapToGrid w:val="0"/>
        </w:rPr>
      </w:pPr>
      <w:r w:rsidRPr="00120592">
        <w:rPr>
          <w:rFonts w:asciiTheme="minorHAnsi" w:hAnsiTheme="minorHAnsi" w:cs="Arial"/>
          <w:bCs/>
          <w:snapToGrid w:val="0"/>
        </w:rPr>
        <w:t>The PBAC noted that this submission is not eligible for an Independent Review</w:t>
      </w:r>
      <w:r w:rsidR="007A5EA5" w:rsidRPr="00120592">
        <w:rPr>
          <w:rFonts w:asciiTheme="minorHAnsi" w:hAnsiTheme="minorHAnsi" w:cs="Arial"/>
          <w:bCs/>
          <w:snapToGrid w:val="0"/>
        </w:rPr>
        <w:t xml:space="preserve"> because it received a positive recommendation.</w:t>
      </w:r>
      <w:r w:rsidR="007A5EA5" w:rsidRPr="00120592">
        <w:rPr>
          <w:rFonts w:asciiTheme="minorHAnsi" w:hAnsiTheme="minorHAnsi" w:cs="Arial"/>
          <w:bCs/>
          <w:i/>
          <w:snapToGrid w:val="0"/>
        </w:rPr>
        <w:t xml:space="preserve"> </w:t>
      </w:r>
    </w:p>
    <w:p w:rsidR="007F6166" w:rsidRPr="00120592" w:rsidRDefault="007F6166" w:rsidP="007F6166">
      <w:pPr>
        <w:spacing w:before="240"/>
        <w:rPr>
          <w:rFonts w:asciiTheme="minorHAnsi" w:hAnsiTheme="minorHAnsi" w:cs="Arial"/>
          <w:b/>
          <w:bCs/>
          <w:snapToGrid w:val="0"/>
        </w:rPr>
      </w:pPr>
      <w:r w:rsidRPr="00120592">
        <w:rPr>
          <w:rFonts w:asciiTheme="minorHAnsi" w:hAnsiTheme="minorHAnsi" w:cs="Arial"/>
          <w:b/>
          <w:bCs/>
          <w:snapToGrid w:val="0"/>
        </w:rPr>
        <w:t>Outcome:</w:t>
      </w:r>
    </w:p>
    <w:p w:rsidR="007F6166" w:rsidRPr="00120592" w:rsidRDefault="006A3667" w:rsidP="007F6166">
      <w:pPr>
        <w:rPr>
          <w:rFonts w:asciiTheme="minorHAnsi" w:hAnsiTheme="minorHAnsi" w:cs="Arial"/>
          <w:bCs/>
          <w:snapToGrid w:val="0"/>
        </w:rPr>
      </w:pPr>
      <w:r w:rsidRPr="00120592">
        <w:rPr>
          <w:rFonts w:asciiTheme="minorHAnsi" w:hAnsiTheme="minorHAnsi" w:cs="Arial"/>
          <w:bCs/>
          <w:snapToGrid w:val="0"/>
        </w:rPr>
        <w:t xml:space="preserve">Recommended </w:t>
      </w:r>
    </w:p>
    <w:p w:rsidR="007F6166" w:rsidRDefault="007F6166" w:rsidP="007F6166">
      <w:pPr>
        <w:widowControl w:val="0"/>
        <w:rPr>
          <w:rFonts w:asciiTheme="minorHAnsi" w:hAnsiTheme="minorHAnsi" w:cs="Arial"/>
          <w:b/>
          <w:bCs/>
          <w:snapToGrid w:val="0"/>
        </w:rPr>
      </w:pPr>
    </w:p>
    <w:p w:rsidR="009C5008" w:rsidRPr="008972BB" w:rsidRDefault="00BE420E" w:rsidP="00BE420E">
      <w:pPr>
        <w:pStyle w:val="2-SectionHeading"/>
      </w:pPr>
      <w:r w:rsidRPr="008972BB">
        <w:t xml:space="preserve">Recommended listing </w:t>
      </w:r>
    </w:p>
    <w:p w:rsidR="007F6166" w:rsidRPr="00F71F68" w:rsidRDefault="006A3667" w:rsidP="00F71F68">
      <w:pPr>
        <w:widowControl w:val="0"/>
        <w:numPr>
          <w:ilvl w:val="1"/>
          <w:numId w:val="1"/>
        </w:numPr>
        <w:spacing w:after="120"/>
        <w:rPr>
          <w:rFonts w:asciiTheme="minorHAnsi" w:hAnsiTheme="minorHAnsi"/>
          <w:bCs/>
        </w:rPr>
      </w:pPr>
      <w:r w:rsidRPr="007C71A7">
        <w:t xml:space="preserve">Add new </w:t>
      </w:r>
      <w:r w:rsidR="006A61DC" w:rsidRPr="007C71A7">
        <w:t>medicinal product pack</w:t>
      </w:r>
      <w:r w:rsidR="00641B77" w:rsidRPr="007C71A7">
        <w:t xml:space="preserve"> (60 mg/6 mL injection vial, 6 mL vial)</w:t>
      </w:r>
      <w:r w:rsidR="006A61DC" w:rsidRPr="007C71A7">
        <w:t xml:space="preserve"> and trade product</w:t>
      </w:r>
      <w:r w:rsidR="001B1B6E" w:rsidRPr="007C71A7">
        <w:t>/non-originator available brand</w:t>
      </w:r>
      <w:r w:rsidR="006A61DC" w:rsidRPr="007C71A7">
        <w:t xml:space="preserve"> </w:t>
      </w:r>
      <w:r w:rsidR="00641B77" w:rsidRPr="007C71A7">
        <w:t>(Cabazitaxel Ever Pharma) as follows:</w:t>
      </w:r>
    </w:p>
    <w:p w:rsidR="001D7D5B" w:rsidRDefault="001D7D5B">
      <w: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701"/>
        <w:gridCol w:w="1843"/>
        <w:gridCol w:w="2126"/>
      </w:tblGrid>
      <w:tr w:rsidR="001B1B6E" w:rsidRPr="008972BB" w:rsidTr="001B1B6E">
        <w:trPr>
          <w:cantSplit/>
          <w:trHeight w:val="471"/>
        </w:trPr>
        <w:tc>
          <w:tcPr>
            <w:tcW w:w="3397" w:type="dxa"/>
          </w:tcPr>
          <w:p w:rsidR="001B1B6E" w:rsidRPr="008972BB" w:rsidRDefault="001B1B6E" w:rsidP="00DF1989">
            <w:pPr>
              <w:keepNext/>
              <w:ind w:left="-57"/>
              <w:rPr>
                <w:rFonts w:ascii="Arial Narrow" w:hAnsi="Arial Narrow" w:cs="Arial"/>
                <w:b/>
                <w:sz w:val="18"/>
                <w:szCs w:val="18"/>
              </w:rPr>
            </w:pPr>
            <w:r w:rsidRPr="008972BB">
              <w:rPr>
                <w:rFonts w:ascii="Arial Narrow" w:hAnsi="Arial Narrow" w:cs="Arial"/>
                <w:b/>
                <w:sz w:val="18"/>
                <w:szCs w:val="18"/>
              </w:rPr>
              <w:lastRenderedPageBreak/>
              <w:t>MEDICINAL PRODUCT</w:t>
            </w:r>
          </w:p>
          <w:p w:rsidR="001B1B6E" w:rsidRPr="008972BB" w:rsidRDefault="001B1B6E" w:rsidP="00DF1989">
            <w:pPr>
              <w:keepNext/>
              <w:ind w:left="-57"/>
              <w:rPr>
                <w:rFonts w:ascii="Arial Narrow" w:hAnsi="Arial Narrow" w:cs="Arial"/>
                <w:b/>
                <w:sz w:val="18"/>
                <w:szCs w:val="18"/>
              </w:rPr>
            </w:pPr>
            <w:r w:rsidRPr="008972BB">
              <w:rPr>
                <w:rFonts w:ascii="Arial Narrow" w:hAnsi="Arial Narrow" w:cs="Arial"/>
                <w:b/>
                <w:sz w:val="18"/>
                <w:szCs w:val="18"/>
              </w:rPr>
              <w:t>Form</w:t>
            </w:r>
          </w:p>
        </w:tc>
        <w:tc>
          <w:tcPr>
            <w:tcW w:w="1701" w:type="dxa"/>
          </w:tcPr>
          <w:p w:rsidR="001B1B6E" w:rsidRPr="008972BB" w:rsidRDefault="001B1B6E" w:rsidP="00DF1989">
            <w:pPr>
              <w:keepNext/>
              <w:ind w:left="-108"/>
              <w:jc w:val="center"/>
              <w:rPr>
                <w:rFonts w:ascii="Arial Narrow" w:hAnsi="Arial Narrow" w:cs="Arial"/>
                <w:b/>
                <w:sz w:val="18"/>
                <w:szCs w:val="18"/>
              </w:rPr>
            </w:pPr>
            <w:r w:rsidRPr="008972BB">
              <w:rPr>
                <w:rFonts w:ascii="Arial Narrow" w:hAnsi="Arial Narrow" w:cs="Arial"/>
                <w:b/>
                <w:sz w:val="18"/>
                <w:szCs w:val="18"/>
              </w:rPr>
              <w:t>PBS item code</w:t>
            </w:r>
          </w:p>
        </w:tc>
        <w:tc>
          <w:tcPr>
            <w:tcW w:w="1843" w:type="dxa"/>
          </w:tcPr>
          <w:p w:rsidR="001B1B6E" w:rsidRPr="008972BB" w:rsidRDefault="001B1B6E" w:rsidP="001B1B6E">
            <w:pPr>
              <w:keepNext/>
              <w:ind w:left="-108"/>
              <w:jc w:val="center"/>
              <w:rPr>
                <w:rFonts w:ascii="Arial Narrow" w:hAnsi="Arial Narrow" w:cs="Arial"/>
                <w:b/>
                <w:sz w:val="18"/>
                <w:szCs w:val="18"/>
              </w:rPr>
            </w:pPr>
            <w:r w:rsidRPr="008972BB">
              <w:rPr>
                <w:rFonts w:ascii="Arial Narrow" w:hAnsi="Arial Narrow" w:cs="Arial"/>
                <w:b/>
                <w:sz w:val="18"/>
                <w:szCs w:val="18"/>
              </w:rPr>
              <w:t>Max. Amount</w:t>
            </w:r>
          </w:p>
        </w:tc>
        <w:tc>
          <w:tcPr>
            <w:tcW w:w="2126" w:type="dxa"/>
          </w:tcPr>
          <w:p w:rsidR="001B1B6E" w:rsidRPr="008972BB" w:rsidRDefault="001B1B6E" w:rsidP="001B1B6E">
            <w:pPr>
              <w:keepNext/>
              <w:ind w:left="-108"/>
              <w:jc w:val="center"/>
              <w:rPr>
                <w:rFonts w:ascii="Arial Narrow" w:hAnsi="Arial Narrow" w:cs="Arial"/>
                <w:b/>
                <w:sz w:val="18"/>
                <w:szCs w:val="18"/>
              </w:rPr>
            </w:pPr>
            <w:r w:rsidRPr="008972BB">
              <w:rPr>
                <w:rFonts w:ascii="Arial Narrow" w:hAnsi="Arial Narrow" w:cs="Arial"/>
                <w:b/>
                <w:sz w:val="18"/>
                <w:szCs w:val="18"/>
              </w:rPr>
              <w:t>№.of Rpts</w:t>
            </w:r>
          </w:p>
          <w:p w:rsidR="001B1B6E" w:rsidRPr="00120592" w:rsidRDefault="001B1B6E" w:rsidP="00DF1989">
            <w:pPr>
              <w:keepNext/>
              <w:rPr>
                <w:rFonts w:ascii="Arial Narrow" w:hAnsi="Arial Narrow" w:cs="Arial"/>
                <w:b/>
                <w:sz w:val="18"/>
                <w:szCs w:val="18"/>
              </w:rPr>
            </w:pPr>
          </w:p>
        </w:tc>
      </w:tr>
      <w:tr w:rsidR="001B1B6E" w:rsidRPr="008972BB" w:rsidTr="001B1B6E">
        <w:trPr>
          <w:cantSplit/>
          <w:trHeight w:val="474"/>
        </w:trPr>
        <w:tc>
          <w:tcPr>
            <w:tcW w:w="3397" w:type="dxa"/>
          </w:tcPr>
          <w:p w:rsidR="001B1B6E" w:rsidRPr="008972BB" w:rsidRDefault="001B1B6E" w:rsidP="00DF1989">
            <w:pPr>
              <w:keepNext/>
              <w:ind w:left="-57"/>
              <w:rPr>
                <w:rFonts w:ascii="Arial Narrow" w:hAnsi="Arial Narrow" w:cs="Arial"/>
                <w:sz w:val="18"/>
                <w:szCs w:val="18"/>
              </w:rPr>
            </w:pPr>
            <w:r w:rsidRPr="008972BB">
              <w:rPr>
                <w:rFonts w:ascii="Arial Narrow" w:hAnsi="Arial Narrow" w:cs="Arial"/>
                <w:sz w:val="18"/>
                <w:szCs w:val="18"/>
              </w:rPr>
              <w:t xml:space="preserve">CABAZITAXEL </w:t>
            </w:r>
          </w:p>
          <w:p w:rsidR="001B1B6E" w:rsidRPr="008972BB" w:rsidRDefault="001B1B6E" w:rsidP="00DF1989">
            <w:pPr>
              <w:keepNext/>
              <w:ind w:left="-57"/>
              <w:rPr>
                <w:rFonts w:ascii="Arial Narrow" w:hAnsi="Arial Narrow" w:cs="Arial"/>
                <w:sz w:val="18"/>
                <w:szCs w:val="18"/>
              </w:rPr>
            </w:pPr>
            <w:r w:rsidRPr="008972BB">
              <w:rPr>
                <w:rFonts w:ascii="Arial Narrow" w:hAnsi="Arial Narrow" w:cs="Arial Narrow"/>
                <w:sz w:val="20"/>
                <w:szCs w:val="20"/>
              </w:rPr>
              <w:t>Injection</w:t>
            </w:r>
          </w:p>
        </w:tc>
        <w:tc>
          <w:tcPr>
            <w:tcW w:w="1701" w:type="dxa"/>
          </w:tcPr>
          <w:p w:rsidR="001B1B6E" w:rsidRPr="008972BB" w:rsidRDefault="001B1B6E" w:rsidP="001B1B6E">
            <w:pPr>
              <w:jc w:val="center"/>
              <w:rPr>
                <w:rFonts w:ascii="Arial Narrow" w:hAnsi="Arial Narrow" w:cs="Arial"/>
                <w:sz w:val="18"/>
                <w:szCs w:val="18"/>
              </w:rPr>
            </w:pPr>
            <w:r w:rsidRPr="008972BB">
              <w:rPr>
                <w:rFonts w:ascii="Arial Narrow" w:hAnsi="Arial Narrow" w:cs="Arial"/>
                <w:sz w:val="18"/>
                <w:szCs w:val="18"/>
              </w:rPr>
              <w:t>4376H (Public)</w:t>
            </w:r>
          </w:p>
          <w:p w:rsidR="001B1B6E" w:rsidRPr="008972BB" w:rsidRDefault="001B1B6E" w:rsidP="001B1B6E">
            <w:pPr>
              <w:keepNext/>
              <w:ind w:left="-108"/>
              <w:jc w:val="center"/>
              <w:rPr>
                <w:rFonts w:ascii="Arial Narrow" w:hAnsi="Arial Narrow" w:cs="Arial"/>
                <w:sz w:val="18"/>
                <w:szCs w:val="18"/>
              </w:rPr>
            </w:pPr>
            <w:r w:rsidRPr="008972BB">
              <w:rPr>
                <w:rFonts w:ascii="Arial Narrow" w:hAnsi="Arial Narrow" w:cs="Arial"/>
                <w:sz w:val="18"/>
                <w:szCs w:val="18"/>
              </w:rPr>
              <w:t>7236W (Private)</w:t>
            </w:r>
          </w:p>
        </w:tc>
        <w:tc>
          <w:tcPr>
            <w:tcW w:w="1843" w:type="dxa"/>
          </w:tcPr>
          <w:p w:rsidR="001B1B6E" w:rsidRPr="008972BB" w:rsidRDefault="001B1B6E" w:rsidP="00DF1989">
            <w:pPr>
              <w:keepNext/>
              <w:ind w:left="-108"/>
              <w:jc w:val="center"/>
              <w:rPr>
                <w:rFonts w:ascii="Arial Narrow" w:hAnsi="Arial Narrow" w:cs="Arial"/>
                <w:sz w:val="18"/>
                <w:szCs w:val="18"/>
              </w:rPr>
            </w:pPr>
            <w:r w:rsidRPr="008972BB">
              <w:rPr>
                <w:rFonts w:ascii="Arial Narrow" w:hAnsi="Arial Narrow" w:cs="Arial"/>
                <w:sz w:val="18"/>
                <w:szCs w:val="18"/>
              </w:rPr>
              <w:t>55 mg</w:t>
            </w:r>
          </w:p>
        </w:tc>
        <w:tc>
          <w:tcPr>
            <w:tcW w:w="2126" w:type="dxa"/>
          </w:tcPr>
          <w:p w:rsidR="001B1B6E" w:rsidRPr="008972BB" w:rsidRDefault="001B1B6E" w:rsidP="00DF1989">
            <w:pPr>
              <w:keepNext/>
              <w:ind w:left="-108"/>
              <w:jc w:val="center"/>
              <w:rPr>
                <w:rFonts w:ascii="Arial Narrow" w:hAnsi="Arial Narrow" w:cs="Arial"/>
                <w:sz w:val="18"/>
                <w:szCs w:val="18"/>
              </w:rPr>
            </w:pPr>
            <w:r w:rsidRPr="008972BB">
              <w:rPr>
                <w:rFonts w:ascii="Arial Narrow" w:hAnsi="Arial Narrow" w:cs="Arial"/>
                <w:sz w:val="18"/>
                <w:szCs w:val="18"/>
              </w:rPr>
              <w:t>5</w:t>
            </w:r>
          </w:p>
          <w:p w:rsidR="001B1B6E" w:rsidRPr="008972BB" w:rsidRDefault="001B1B6E" w:rsidP="00DF1989">
            <w:pPr>
              <w:keepNext/>
              <w:rPr>
                <w:rFonts w:ascii="Arial Narrow" w:hAnsi="Arial Narrow" w:cs="Arial"/>
                <w:sz w:val="18"/>
                <w:szCs w:val="18"/>
              </w:rPr>
            </w:pPr>
          </w:p>
        </w:tc>
      </w:tr>
      <w:tr w:rsidR="00EC13A7" w:rsidRPr="008972BB" w:rsidTr="001B1B6E">
        <w:trPr>
          <w:cantSplit/>
          <w:trHeight w:val="225"/>
        </w:trPr>
        <w:tc>
          <w:tcPr>
            <w:tcW w:w="9067" w:type="dxa"/>
            <w:gridSpan w:val="4"/>
            <w:tcBorders>
              <w:bottom w:val="single" w:sz="4" w:space="0" w:color="auto"/>
            </w:tcBorders>
          </w:tcPr>
          <w:p w:rsidR="00EC13A7" w:rsidRPr="008972BB" w:rsidRDefault="00EC13A7" w:rsidP="00DF1989">
            <w:pPr>
              <w:keepNext/>
              <w:ind w:left="-57"/>
              <w:rPr>
                <w:rFonts w:ascii="Arial Narrow" w:hAnsi="Arial Narrow"/>
                <w:b/>
                <w:sz w:val="18"/>
                <w:szCs w:val="18"/>
              </w:rPr>
            </w:pPr>
            <w:r w:rsidRPr="008972BB">
              <w:rPr>
                <w:rFonts w:ascii="Arial Narrow" w:hAnsi="Arial Narrow"/>
                <w:b/>
                <w:sz w:val="18"/>
                <w:szCs w:val="18"/>
              </w:rPr>
              <w:t>Available brands</w:t>
            </w:r>
          </w:p>
        </w:tc>
      </w:tr>
      <w:tr w:rsidR="001B1B6E" w:rsidRPr="008972BB" w:rsidTr="002C41CE">
        <w:trPr>
          <w:cantSplit/>
          <w:trHeight w:val="360"/>
        </w:trPr>
        <w:tc>
          <w:tcPr>
            <w:tcW w:w="9067" w:type="dxa"/>
            <w:gridSpan w:val="4"/>
            <w:tcBorders>
              <w:top w:val="single" w:sz="4" w:space="0" w:color="auto"/>
            </w:tcBorders>
          </w:tcPr>
          <w:p w:rsidR="001B1B6E" w:rsidRPr="008972BB" w:rsidRDefault="001B1B6E" w:rsidP="00DF1989">
            <w:pPr>
              <w:ind w:left="-57"/>
              <w:rPr>
                <w:rFonts w:ascii="Arial Narrow" w:hAnsi="Arial Narrow" w:cs="Arial"/>
                <w:sz w:val="18"/>
                <w:szCs w:val="18"/>
              </w:rPr>
            </w:pPr>
            <w:r w:rsidRPr="008972BB">
              <w:rPr>
                <w:rFonts w:ascii="Arial Narrow" w:hAnsi="Arial Narrow" w:cs="Arial"/>
                <w:sz w:val="18"/>
                <w:szCs w:val="18"/>
              </w:rPr>
              <w:t>Jevtana</w:t>
            </w:r>
          </w:p>
          <w:p w:rsidR="001B1B6E" w:rsidRPr="008972BB" w:rsidRDefault="001B1B6E" w:rsidP="00DF1989">
            <w:pPr>
              <w:ind w:left="-57"/>
              <w:rPr>
                <w:rFonts w:ascii="Arial Narrow" w:hAnsi="Arial Narrow" w:cs="Arial"/>
                <w:sz w:val="18"/>
                <w:szCs w:val="18"/>
              </w:rPr>
            </w:pPr>
            <w:r w:rsidRPr="008972BB">
              <w:rPr>
                <w:rFonts w:ascii="Arial Narrow" w:hAnsi="Arial Narrow" w:cs="Arial"/>
                <w:sz w:val="18"/>
                <w:szCs w:val="18"/>
              </w:rPr>
              <w:t>(cabazitaxel 60 mg/1.5 mL injection [1.5 mL vial] (&amp;) inert substance diluent [4.5 mL vial], 1 pack)</w:t>
            </w:r>
          </w:p>
          <w:p w:rsidR="001B1B6E" w:rsidRPr="008972BB" w:rsidRDefault="001B1B6E" w:rsidP="00DF1989">
            <w:pPr>
              <w:rPr>
                <w:rFonts w:ascii="Arial Narrow" w:hAnsi="Arial Narrow" w:cs="Arial"/>
                <w:sz w:val="18"/>
                <w:szCs w:val="18"/>
              </w:rPr>
            </w:pPr>
          </w:p>
        </w:tc>
      </w:tr>
      <w:tr w:rsidR="001B1B6E" w:rsidRPr="008972BB" w:rsidTr="001E541A">
        <w:trPr>
          <w:cantSplit/>
          <w:trHeight w:val="360"/>
        </w:trPr>
        <w:tc>
          <w:tcPr>
            <w:tcW w:w="9067" w:type="dxa"/>
            <w:gridSpan w:val="4"/>
            <w:tcBorders>
              <w:top w:val="single" w:sz="4" w:space="0" w:color="auto"/>
            </w:tcBorders>
          </w:tcPr>
          <w:p w:rsidR="001B1B6E" w:rsidRPr="008972BB" w:rsidRDefault="001B1B6E" w:rsidP="00DF1989">
            <w:pPr>
              <w:ind w:left="-57"/>
              <w:rPr>
                <w:rFonts w:ascii="Arial Narrow" w:hAnsi="Arial Narrow" w:cs="Arial"/>
                <w:i/>
                <w:sz w:val="18"/>
                <w:szCs w:val="18"/>
              </w:rPr>
            </w:pPr>
            <w:r w:rsidRPr="008972BB">
              <w:rPr>
                <w:rFonts w:ascii="Arial Narrow" w:hAnsi="Arial Narrow" w:cs="Arial"/>
                <w:i/>
                <w:sz w:val="18"/>
                <w:szCs w:val="18"/>
              </w:rPr>
              <w:t>Cabazitaxel (Ever Pharma)</w:t>
            </w:r>
          </w:p>
          <w:p w:rsidR="001B1B6E" w:rsidRPr="008972BB" w:rsidRDefault="001B1B6E" w:rsidP="00DF1989">
            <w:pPr>
              <w:ind w:left="-57"/>
              <w:rPr>
                <w:rFonts w:ascii="Arial Narrow" w:hAnsi="Arial Narrow" w:cs="Arial"/>
                <w:sz w:val="18"/>
                <w:szCs w:val="18"/>
              </w:rPr>
            </w:pPr>
            <w:r w:rsidRPr="008972BB">
              <w:rPr>
                <w:rFonts w:ascii="Arial Narrow" w:hAnsi="Arial Narrow" w:cs="Arial"/>
                <w:i/>
                <w:sz w:val="18"/>
                <w:szCs w:val="18"/>
              </w:rPr>
              <w:t>(cabazitaxel 60 mg/6 mL injection vial, 6 mL vial)</w:t>
            </w:r>
          </w:p>
          <w:p w:rsidR="001B1B6E" w:rsidRPr="008972BB" w:rsidRDefault="001B1B6E" w:rsidP="00DF1989">
            <w:pPr>
              <w:rPr>
                <w:rFonts w:ascii="Arial Narrow" w:hAnsi="Arial Narrow" w:cs="Arial"/>
                <w:i/>
                <w:sz w:val="18"/>
                <w:szCs w:val="18"/>
              </w:rPr>
            </w:pPr>
          </w:p>
        </w:tc>
      </w:tr>
      <w:tr w:rsidR="00EC13A7" w:rsidRPr="008972BB" w:rsidTr="001B1B6E">
        <w:tblPrEx>
          <w:tblCellMar>
            <w:top w:w="15" w:type="dxa"/>
            <w:left w:w="15" w:type="dxa"/>
            <w:bottom w:w="15" w:type="dxa"/>
            <w:right w:w="15" w:type="dxa"/>
          </w:tblCellMar>
          <w:tblLook w:val="04A0" w:firstRow="1" w:lastRow="0" w:firstColumn="1" w:lastColumn="0" w:noHBand="0" w:noVBand="1"/>
        </w:tblPrEx>
        <w:tc>
          <w:tcPr>
            <w:tcW w:w="9067" w:type="dxa"/>
            <w:gridSpan w:val="4"/>
            <w:tcBorders>
              <w:top w:val="single" w:sz="4" w:space="0" w:color="auto"/>
              <w:left w:val="single" w:sz="4" w:space="0" w:color="auto"/>
              <w:right w:val="single" w:sz="4" w:space="0" w:color="auto"/>
            </w:tcBorders>
          </w:tcPr>
          <w:p w:rsidR="00EC13A7" w:rsidRPr="008972BB" w:rsidRDefault="00EC13A7" w:rsidP="00DF1989">
            <w:pPr>
              <w:rPr>
                <w:rFonts w:ascii="Arial Narrow" w:hAnsi="Arial Narrow" w:cs="Arial"/>
                <w:b/>
                <w:sz w:val="18"/>
                <w:szCs w:val="18"/>
              </w:rPr>
            </w:pPr>
          </w:p>
        </w:tc>
      </w:tr>
      <w:tr w:rsidR="00EC13A7" w:rsidRPr="008972BB" w:rsidTr="001B1B6E">
        <w:tblPrEx>
          <w:tblCellMar>
            <w:top w:w="15" w:type="dxa"/>
            <w:left w:w="15" w:type="dxa"/>
            <w:bottom w:w="15" w:type="dxa"/>
            <w:right w:w="15" w:type="dxa"/>
          </w:tblCellMar>
          <w:tblLook w:val="04A0" w:firstRow="1" w:lastRow="0" w:firstColumn="1" w:lastColumn="0" w:noHBand="0" w:noVBand="1"/>
        </w:tblPrEx>
        <w:tc>
          <w:tcPr>
            <w:tcW w:w="9067" w:type="dxa"/>
            <w:gridSpan w:val="4"/>
            <w:tcBorders>
              <w:top w:val="single" w:sz="4" w:space="0" w:color="auto"/>
              <w:left w:val="single" w:sz="4" w:space="0" w:color="auto"/>
              <w:right w:val="single" w:sz="4" w:space="0" w:color="auto"/>
            </w:tcBorders>
          </w:tcPr>
          <w:p w:rsidR="00EC13A7" w:rsidRPr="008972BB" w:rsidRDefault="00EC13A7" w:rsidP="008A4D3D">
            <w:r w:rsidRPr="00120592">
              <w:rPr>
                <w:rFonts w:ascii="Arial Narrow" w:hAnsi="Arial Narrow"/>
                <w:b/>
                <w:sz w:val="18"/>
                <w:szCs w:val="18"/>
              </w:rPr>
              <w:t xml:space="preserve">Restriction Summary </w:t>
            </w:r>
            <w:r w:rsidR="008A4D3D" w:rsidRPr="00120592">
              <w:rPr>
                <w:rFonts w:ascii="Arial Narrow" w:hAnsi="Arial Narrow"/>
                <w:b/>
                <w:sz w:val="18"/>
                <w:szCs w:val="18"/>
              </w:rPr>
              <w:t>11223</w:t>
            </w:r>
            <w:r w:rsidRPr="00120592">
              <w:rPr>
                <w:rFonts w:ascii="Arial Narrow" w:hAnsi="Arial Narrow"/>
                <w:b/>
                <w:sz w:val="18"/>
                <w:szCs w:val="18"/>
              </w:rPr>
              <w:t xml:space="preserve"> / Treatment of Concept: 4662</w:t>
            </w:r>
            <w:r w:rsidR="008A4D3D" w:rsidRPr="00120592">
              <w:rPr>
                <w:rFonts w:ascii="Arial Narrow" w:hAnsi="Arial Narrow"/>
                <w:b/>
                <w:sz w:val="18"/>
                <w:szCs w:val="18"/>
              </w:rPr>
              <w:t xml:space="preserve"> </w:t>
            </w:r>
            <w:r w:rsidR="008A4D3D" w:rsidRPr="00120592">
              <w:rPr>
                <w:rFonts w:ascii="Arial Narrow" w:hAnsi="Arial Narrow"/>
                <w:sz w:val="18"/>
                <w:szCs w:val="18"/>
              </w:rPr>
              <w:t>(as of 1 March 2021)</w:t>
            </w:r>
          </w:p>
        </w:tc>
      </w:tr>
      <w:tr w:rsidR="003F439F" w:rsidRPr="008972BB" w:rsidTr="00F71F68">
        <w:tblPrEx>
          <w:tblCellMar>
            <w:top w:w="15" w:type="dxa"/>
            <w:left w:w="15" w:type="dxa"/>
            <w:bottom w:w="15" w:type="dxa"/>
            <w:right w:w="15" w:type="dxa"/>
          </w:tblCellMar>
        </w:tblPrEx>
        <w:tc>
          <w:tcPr>
            <w:tcW w:w="9067" w:type="dxa"/>
            <w:gridSpan w:val="4"/>
            <w:tcBorders>
              <w:top w:val="single" w:sz="4" w:space="0" w:color="auto"/>
              <w:left w:val="single" w:sz="4" w:space="0" w:color="auto"/>
              <w:bottom w:val="single" w:sz="4" w:space="0" w:color="auto"/>
              <w:right w:val="single" w:sz="4" w:space="0" w:color="auto"/>
            </w:tcBorders>
          </w:tcPr>
          <w:p w:rsidR="003F439F" w:rsidRPr="008972BB" w:rsidRDefault="003F439F" w:rsidP="00270FFC">
            <w:pPr>
              <w:rPr>
                <w:rFonts w:ascii="Arial Narrow" w:hAnsi="Arial Narrow" w:cs="Arial"/>
                <w:sz w:val="18"/>
                <w:szCs w:val="18"/>
              </w:rPr>
            </w:pPr>
            <w:r w:rsidRPr="008972BB">
              <w:rPr>
                <w:rFonts w:ascii="Arial Narrow" w:hAnsi="Arial Narrow" w:cs="Arial"/>
                <w:b/>
                <w:sz w:val="18"/>
                <w:szCs w:val="18"/>
              </w:rPr>
              <w:t xml:space="preserve">Category / Program:   </w:t>
            </w:r>
            <w:r w:rsidRPr="008972BB">
              <w:rPr>
                <w:rFonts w:ascii="Arial Narrow" w:hAnsi="Arial Narrow" w:cs="Arial"/>
                <w:sz w:val="18"/>
                <w:szCs w:val="18"/>
              </w:rPr>
              <w:t xml:space="preserve">Section 100 – Efficient Funding of Chemotherapy Public/Private hospitals </w:t>
            </w:r>
          </w:p>
        </w:tc>
      </w:tr>
      <w:tr w:rsidR="003F439F" w:rsidRPr="008972BB" w:rsidTr="00F71F68">
        <w:tblPrEx>
          <w:tblCellMar>
            <w:top w:w="15" w:type="dxa"/>
            <w:left w:w="15" w:type="dxa"/>
            <w:bottom w:w="15" w:type="dxa"/>
            <w:right w:w="15" w:type="dxa"/>
          </w:tblCellMar>
        </w:tblPrEx>
        <w:trPr>
          <w:trHeight w:val="240"/>
        </w:trPr>
        <w:tc>
          <w:tcPr>
            <w:tcW w:w="9067" w:type="dxa"/>
            <w:gridSpan w:val="4"/>
            <w:tcBorders>
              <w:top w:val="single" w:sz="4" w:space="0" w:color="auto"/>
              <w:left w:val="single" w:sz="4" w:space="0" w:color="auto"/>
              <w:bottom w:val="single" w:sz="4" w:space="0" w:color="auto"/>
              <w:right w:val="single" w:sz="4" w:space="0" w:color="auto"/>
            </w:tcBorders>
          </w:tcPr>
          <w:p w:rsidR="003F439F" w:rsidRPr="008972BB" w:rsidRDefault="003F439F" w:rsidP="00DF1989">
            <w:pPr>
              <w:rPr>
                <w:rFonts w:ascii="Arial Narrow" w:hAnsi="Arial Narrow" w:cs="Arial"/>
                <w:b/>
                <w:sz w:val="18"/>
                <w:szCs w:val="18"/>
              </w:rPr>
            </w:pPr>
            <w:r w:rsidRPr="008972BB">
              <w:rPr>
                <w:rFonts w:ascii="Arial Narrow" w:hAnsi="Arial Narrow" w:cs="Arial"/>
                <w:b/>
                <w:sz w:val="18"/>
                <w:szCs w:val="18"/>
              </w:rPr>
              <w:t xml:space="preserve">Prescriber type:  </w:t>
            </w:r>
            <w:r w:rsidRPr="00120592">
              <w:rPr>
                <w:rFonts w:ascii="Arial Narrow" w:hAnsi="Arial Narrow" w:cs="Arial"/>
                <w:sz w:val="18"/>
                <w:szCs w:val="18"/>
              </w:rPr>
              <w:fldChar w:fldCharType="begin">
                <w:ffData>
                  <w:name w:val=""/>
                  <w:enabled/>
                  <w:calcOnExit w:val="0"/>
                  <w:checkBox>
                    <w:sizeAuto/>
                    <w:default w:val="1"/>
                  </w:checkBox>
                </w:ffData>
              </w:fldChar>
            </w:r>
            <w:r w:rsidRPr="008972BB">
              <w:rPr>
                <w:rFonts w:ascii="Arial Narrow" w:hAnsi="Arial Narrow" w:cs="Arial"/>
                <w:sz w:val="18"/>
                <w:szCs w:val="18"/>
              </w:rPr>
              <w:instrText xml:space="preserve"> FORMCHECKBOX </w:instrText>
            </w:r>
            <w:r w:rsidR="006E3474">
              <w:rPr>
                <w:rFonts w:ascii="Arial Narrow" w:hAnsi="Arial Narrow" w:cs="Arial"/>
                <w:sz w:val="18"/>
                <w:szCs w:val="18"/>
              </w:rPr>
            </w:r>
            <w:r w:rsidR="006E3474">
              <w:rPr>
                <w:rFonts w:ascii="Arial Narrow" w:hAnsi="Arial Narrow" w:cs="Arial"/>
                <w:sz w:val="18"/>
                <w:szCs w:val="18"/>
              </w:rPr>
              <w:fldChar w:fldCharType="separate"/>
            </w:r>
            <w:r w:rsidRPr="00120592">
              <w:rPr>
                <w:rFonts w:ascii="Arial Narrow" w:hAnsi="Arial Narrow" w:cs="Arial"/>
                <w:sz w:val="18"/>
                <w:szCs w:val="18"/>
              </w:rPr>
              <w:fldChar w:fldCharType="end"/>
            </w:r>
            <w:r w:rsidRPr="008972BB">
              <w:rPr>
                <w:rFonts w:ascii="Arial Narrow" w:hAnsi="Arial Narrow" w:cs="Arial"/>
                <w:sz w:val="18"/>
                <w:szCs w:val="18"/>
              </w:rPr>
              <w:t xml:space="preserve"> Medical Practitioners    </w:t>
            </w:r>
          </w:p>
        </w:tc>
      </w:tr>
      <w:tr w:rsidR="003F439F" w:rsidRPr="008972BB" w:rsidTr="00F71F68">
        <w:tblPrEx>
          <w:tblCellMar>
            <w:top w:w="15" w:type="dxa"/>
            <w:left w:w="15" w:type="dxa"/>
            <w:bottom w:w="15" w:type="dxa"/>
            <w:right w:w="15" w:type="dxa"/>
          </w:tblCellMar>
        </w:tblPrEx>
        <w:trPr>
          <w:trHeight w:val="290"/>
        </w:trPr>
        <w:tc>
          <w:tcPr>
            <w:tcW w:w="9067" w:type="dxa"/>
            <w:gridSpan w:val="4"/>
            <w:tcBorders>
              <w:top w:val="single" w:sz="4" w:space="0" w:color="auto"/>
              <w:left w:val="single" w:sz="4" w:space="0" w:color="auto"/>
              <w:bottom w:val="single" w:sz="4" w:space="0" w:color="auto"/>
              <w:right w:val="single" w:sz="4" w:space="0" w:color="auto"/>
            </w:tcBorders>
          </w:tcPr>
          <w:p w:rsidR="003F439F" w:rsidRPr="008972BB" w:rsidRDefault="003F439F" w:rsidP="00641B77">
            <w:pPr>
              <w:jc w:val="left"/>
              <w:rPr>
                <w:rFonts w:ascii="Arial Narrow" w:hAnsi="Arial Narrow" w:cs="Arial"/>
                <w:b/>
                <w:sz w:val="18"/>
                <w:szCs w:val="18"/>
              </w:rPr>
            </w:pPr>
            <w:r w:rsidRPr="008972BB">
              <w:rPr>
                <w:rFonts w:ascii="Arial Narrow" w:hAnsi="Arial Narrow" w:cs="Arial"/>
                <w:b/>
                <w:sz w:val="18"/>
                <w:szCs w:val="18"/>
              </w:rPr>
              <w:t xml:space="preserve">Restriction type: </w:t>
            </w:r>
            <w:r w:rsidRPr="00120592">
              <w:rPr>
                <w:rFonts w:ascii="Arial Narrow" w:eastAsia="Calibri" w:hAnsi="Arial Narrow" w:cs="Arial"/>
                <w:sz w:val="18"/>
                <w:szCs w:val="18"/>
              </w:rPr>
              <w:fldChar w:fldCharType="begin">
                <w:ffData>
                  <w:name w:val=""/>
                  <w:enabled/>
                  <w:calcOnExit w:val="0"/>
                  <w:checkBox>
                    <w:sizeAuto/>
                    <w:default w:val="1"/>
                  </w:checkBox>
                </w:ffData>
              </w:fldChar>
            </w:r>
            <w:r w:rsidRPr="008972BB">
              <w:rPr>
                <w:rFonts w:ascii="Arial Narrow" w:eastAsia="Calibri" w:hAnsi="Arial Narrow" w:cs="Arial"/>
                <w:sz w:val="18"/>
                <w:szCs w:val="18"/>
              </w:rPr>
              <w:instrText xml:space="preserve"> FORMCHECKBOX </w:instrText>
            </w:r>
            <w:r w:rsidR="006E3474">
              <w:rPr>
                <w:rFonts w:ascii="Arial Narrow" w:eastAsia="Calibri" w:hAnsi="Arial Narrow" w:cs="Arial"/>
                <w:sz w:val="18"/>
                <w:szCs w:val="18"/>
              </w:rPr>
            </w:r>
            <w:r w:rsidR="006E3474">
              <w:rPr>
                <w:rFonts w:ascii="Arial Narrow" w:eastAsia="Calibri" w:hAnsi="Arial Narrow" w:cs="Arial"/>
                <w:sz w:val="18"/>
                <w:szCs w:val="18"/>
              </w:rPr>
              <w:fldChar w:fldCharType="separate"/>
            </w:r>
            <w:r w:rsidRPr="00120592">
              <w:rPr>
                <w:rFonts w:ascii="Arial Narrow" w:eastAsia="Calibri" w:hAnsi="Arial Narrow" w:cs="Arial"/>
                <w:sz w:val="18"/>
                <w:szCs w:val="18"/>
              </w:rPr>
              <w:fldChar w:fldCharType="end"/>
            </w:r>
            <w:r w:rsidRPr="008972BB">
              <w:rPr>
                <w:rFonts w:ascii="Arial Narrow" w:eastAsia="Calibri" w:hAnsi="Arial Narrow" w:cs="Arial"/>
                <w:sz w:val="18"/>
                <w:szCs w:val="18"/>
              </w:rPr>
              <w:t xml:space="preserve">  Authority Required – (STREAMLINED) [4662]  </w:t>
            </w:r>
          </w:p>
        </w:tc>
      </w:tr>
      <w:tr w:rsidR="003F439F" w:rsidRPr="008972BB" w:rsidTr="00F71F68">
        <w:tblPrEx>
          <w:tblCellMar>
            <w:top w:w="15" w:type="dxa"/>
            <w:left w:w="15" w:type="dxa"/>
            <w:bottom w:w="15" w:type="dxa"/>
            <w:right w:w="15" w:type="dxa"/>
          </w:tblCellMar>
        </w:tblPrEx>
        <w:tc>
          <w:tcPr>
            <w:tcW w:w="9067" w:type="dxa"/>
            <w:gridSpan w:val="4"/>
            <w:vAlign w:val="center"/>
            <w:hideMark/>
          </w:tcPr>
          <w:p w:rsidR="003F439F" w:rsidRPr="008972BB" w:rsidRDefault="003F439F" w:rsidP="00DF1989">
            <w:pPr>
              <w:rPr>
                <w:rFonts w:ascii="Arial Narrow" w:hAnsi="Arial Narrow"/>
                <w:color w:val="333333"/>
                <w:sz w:val="18"/>
                <w:szCs w:val="18"/>
              </w:rPr>
            </w:pPr>
            <w:r w:rsidRPr="008972BB">
              <w:rPr>
                <w:rFonts w:ascii="Arial Narrow" w:hAnsi="Arial Narrow"/>
                <w:b/>
                <w:bCs/>
                <w:color w:val="333333"/>
                <w:sz w:val="18"/>
                <w:szCs w:val="18"/>
              </w:rPr>
              <w:t>Indication:</w:t>
            </w:r>
            <w:r w:rsidRPr="008972BB">
              <w:rPr>
                <w:rFonts w:ascii="Arial Narrow" w:hAnsi="Arial Narrow"/>
                <w:color w:val="333333"/>
                <w:sz w:val="18"/>
                <w:szCs w:val="18"/>
              </w:rPr>
              <w:t xml:space="preserve"> Castration resistant metastatic carcinoma of the prostate</w:t>
            </w:r>
          </w:p>
        </w:tc>
      </w:tr>
      <w:tr w:rsidR="003F439F" w:rsidRPr="008972BB" w:rsidTr="00F71F68">
        <w:tblPrEx>
          <w:tblCellMar>
            <w:top w:w="15" w:type="dxa"/>
            <w:left w:w="15" w:type="dxa"/>
            <w:bottom w:w="15" w:type="dxa"/>
            <w:right w:w="15" w:type="dxa"/>
          </w:tblCellMar>
        </w:tblPrEx>
        <w:tc>
          <w:tcPr>
            <w:tcW w:w="9067" w:type="dxa"/>
            <w:gridSpan w:val="4"/>
            <w:vAlign w:val="center"/>
            <w:hideMark/>
          </w:tcPr>
          <w:p w:rsidR="003F439F" w:rsidRPr="008972BB" w:rsidRDefault="003F439F" w:rsidP="00DF1989">
            <w:pPr>
              <w:rPr>
                <w:rFonts w:ascii="Arial Narrow" w:hAnsi="Arial Narrow"/>
                <w:color w:val="333333"/>
                <w:sz w:val="18"/>
                <w:szCs w:val="18"/>
              </w:rPr>
            </w:pPr>
            <w:r w:rsidRPr="008972BB">
              <w:rPr>
                <w:rFonts w:ascii="Arial Narrow" w:hAnsi="Arial Narrow"/>
                <w:b/>
                <w:bCs/>
                <w:color w:val="333333"/>
                <w:sz w:val="18"/>
                <w:szCs w:val="18"/>
              </w:rPr>
              <w:t>Clinical criteria:</w:t>
            </w:r>
          </w:p>
        </w:tc>
      </w:tr>
      <w:tr w:rsidR="003F439F" w:rsidRPr="008972BB" w:rsidTr="00F71F68">
        <w:tblPrEx>
          <w:tblCellMar>
            <w:top w:w="15" w:type="dxa"/>
            <w:left w:w="15" w:type="dxa"/>
            <w:bottom w:w="15" w:type="dxa"/>
            <w:right w:w="15" w:type="dxa"/>
          </w:tblCellMar>
        </w:tblPrEx>
        <w:tc>
          <w:tcPr>
            <w:tcW w:w="9067" w:type="dxa"/>
            <w:gridSpan w:val="4"/>
            <w:vAlign w:val="center"/>
            <w:hideMark/>
          </w:tcPr>
          <w:p w:rsidR="003F439F" w:rsidRPr="008972BB" w:rsidRDefault="003F439F" w:rsidP="00DF1989">
            <w:pPr>
              <w:jc w:val="left"/>
              <w:rPr>
                <w:rFonts w:ascii="Arial Narrow" w:hAnsi="Arial Narrow"/>
                <w:color w:val="333333"/>
                <w:sz w:val="18"/>
                <w:szCs w:val="18"/>
              </w:rPr>
            </w:pPr>
            <w:r w:rsidRPr="008972BB">
              <w:rPr>
                <w:rFonts w:ascii="Arial Narrow" w:hAnsi="Arial Narrow"/>
                <w:color w:val="333333"/>
                <w:sz w:val="18"/>
                <w:szCs w:val="18"/>
              </w:rPr>
              <w:t>The treatment must be in combination with prednisone or prednisolone</w:t>
            </w:r>
          </w:p>
        </w:tc>
      </w:tr>
      <w:tr w:rsidR="003F439F" w:rsidRPr="008972BB" w:rsidTr="00F71F68">
        <w:tblPrEx>
          <w:tblCellMar>
            <w:top w:w="15" w:type="dxa"/>
            <w:left w:w="15" w:type="dxa"/>
            <w:bottom w:w="15" w:type="dxa"/>
            <w:right w:w="15" w:type="dxa"/>
          </w:tblCellMar>
        </w:tblPrEx>
        <w:tc>
          <w:tcPr>
            <w:tcW w:w="9067" w:type="dxa"/>
            <w:gridSpan w:val="4"/>
            <w:vAlign w:val="center"/>
            <w:hideMark/>
          </w:tcPr>
          <w:p w:rsidR="003F439F" w:rsidRPr="008972BB" w:rsidRDefault="003F439F" w:rsidP="00DF1989">
            <w:pPr>
              <w:rPr>
                <w:rFonts w:ascii="Arial Narrow" w:hAnsi="Arial Narrow"/>
                <w:color w:val="333333"/>
                <w:sz w:val="18"/>
                <w:szCs w:val="18"/>
              </w:rPr>
            </w:pPr>
            <w:r w:rsidRPr="008972BB">
              <w:rPr>
                <w:rFonts w:ascii="Arial Narrow" w:hAnsi="Arial Narrow"/>
                <w:b/>
                <w:bCs/>
                <w:color w:val="333333"/>
                <w:sz w:val="18"/>
                <w:szCs w:val="18"/>
              </w:rPr>
              <w:t>AND</w:t>
            </w:r>
          </w:p>
        </w:tc>
      </w:tr>
      <w:tr w:rsidR="003F439F" w:rsidRPr="008972BB" w:rsidTr="00F71F68">
        <w:tblPrEx>
          <w:tblCellMar>
            <w:top w:w="15" w:type="dxa"/>
            <w:left w:w="15" w:type="dxa"/>
            <w:bottom w:w="15" w:type="dxa"/>
            <w:right w:w="15" w:type="dxa"/>
          </w:tblCellMar>
        </w:tblPrEx>
        <w:tc>
          <w:tcPr>
            <w:tcW w:w="9067" w:type="dxa"/>
            <w:gridSpan w:val="4"/>
            <w:vAlign w:val="center"/>
            <w:hideMark/>
          </w:tcPr>
          <w:p w:rsidR="003F439F" w:rsidRPr="008972BB" w:rsidRDefault="003F439F" w:rsidP="00DF1989">
            <w:pPr>
              <w:rPr>
                <w:rFonts w:ascii="Arial Narrow" w:hAnsi="Arial Narrow"/>
                <w:color w:val="333333"/>
                <w:sz w:val="18"/>
                <w:szCs w:val="18"/>
              </w:rPr>
            </w:pPr>
            <w:r w:rsidRPr="008972BB">
              <w:rPr>
                <w:rFonts w:ascii="Arial Narrow" w:hAnsi="Arial Narrow"/>
                <w:b/>
                <w:bCs/>
                <w:color w:val="333333"/>
                <w:sz w:val="18"/>
                <w:szCs w:val="18"/>
              </w:rPr>
              <w:t>Clinical criteria:</w:t>
            </w:r>
          </w:p>
        </w:tc>
      </w:tr>
      <w:tr w:rsidR="003F439F" w:rsidRPr="008972BB" w:rsidTr="00F71F68">
        <w:tblPrEx>
          <w:tblCellMar>
            <w:top w:w="15" w:type="dxa"/>
            <w:left w:w="15" w:type="dxa"/>
            <w:bottom w:w="15" w:type="dxa"/>
            <w:right w:w="15" w:type="dxa"/>
          </w:tblCellMar>
        </w:tblPrEx>
        <w:tc>
          <w:tcPr>
            <w:tcW w:w="9067" w:type="dxa"/>
            <w:gridSpan w:val="4"/>
            <w:vAlign w:val="center"/>
            <w:hideMark/>
          </w:tcPr>
          <w:p w:rsidR="003F439F" w:rsidRPr="008972BB" w:rsidRDefault="003F439F" w:rsidP="00DF1989">
            <w:pPr>
              <w:rPr>
                <w:rFonts w:ascii="Arial Narrow" w:hAnsi="Arial Narrow"/>
                <w:color w:val="333333"/>
                <w:sz w:val="18"/>
                <w:szCs w:val="18"/>
              </w:rPr>
            </w:pPr>
            <w:r w:rsidRPr="008972BB">
              <w:rPr>
                <w:rFonts w:ascii="Arial Narrow" w:hAnsi="Arial Narrow"/>
                <w:color w:val="333333"/>
                <w:sz w:val="18"/>
                <w:szCs w:val="18"/>
              </w:rPr>
              <w:t>The treatment must not be used in combination with abiraterone</w:t>
            </w:r>
          </w:p>
        </w:tc>
      </w:tr>
      <w:tr w:rsidR="003F439F" w:rsidRPr="008972BB" w:rsidTr="00F71F68">
        <w:tblPrEx>
          <w:tblCellMar>
            <w:top w:w="15" w:type="dxa"/>
            <w:left w:w="15" w:type="dxa"/>
            <w:bottom w:w="15" w:type="dxa"/>
            <w:right w:w="15" w:type="dxa"/>
          </w:tblCellMar>
        </w:tblPrEx>
        <w:tc>
          <w:tcPr>
            <w:tcW w:w="9067" w:type="dxa"/>
            <w:gridSpan w:val="4"/>
            <w:vAlign w:val="center"/>
          </w:tcPr>
          <w:p w:rsidR="003F439F" w:rsidRPr="008972BB" w:rsidRDefault="003F439F" w:rsidP="00641B77">
            <w:pPr>
              <w:rPr>
                <w:rFonts w:ascii="Arial Narrow" w:hAnsi="Arial Narrow"/>
                <w:color w:val="333333"/>
                <w:sz w:val="18"/>
                <w:szCs w:val="18"/>
              </w:rPr>
            </w:pPr>
            <w:r w:rsidRPr="008972BB">
              <w:rPr>
                <w:rFonts w:ascii="Arial Narrow" w:hAnsi="Arial Narrow"/>
                <w:b/>
                <w:bCs/>
                <w:color w:val="333333"/>
                <w:sz w:val="18"/>
                <w:szCs w:val="18"/>
              </w:rPr>
              <w:t>AND</w:t>
            </w:r>
          </w:p>
        </w:tc>
      </w:tr>
      <w:tr w:rsidR="003F439F" w:rsidRPr="008972BB" w:rsidTr="00F71F68">
        <w:tblPrEx>
          <w:tblCellMar>
            <w:top w:w="15" w:type="dxa"/>
            <w:left w:w="15" w:type="dxa"/>
            <w:bottom w:w="15" w:type="dxa"/>
            <w:right w:w="15" w:type="dxa"/>
          </w:tblCellMar>
        </w:tblPrEx>
        <w:tc>
          <w:tcPr>
            <w:tcW w:w="9067" w:type="dxa"/>
            <w:gridSpan w:val="4"/>
            <w:vAlign w:val="center"/>
          </w:tcPr>
          <w:p w:rsidR="003F439F" w:rsidRPr="008972BB" w:rsidRDefault="003F439F" w:rsidP="00641B77">
            <w:pPr>
              <w:rPr>
                <w:rFonts w:ascii="Arial Narrow" w:hAnsi="Arial Narrow"/>
                <w:color w:val="333333"/>
                <w:sz w:val="18"/>
                <w:szCs w:val="18"/>
              </w:rPr>
            </w:pPr>
            <w:r w:rsidRPr="008972BB">
              <w:rPr>
                <w:rFonts w:ascii="Arial Narrow" w:hAnsi="Arial Narrow"/>
                <w:b/>
                <w:bCs/>
                <w:color w:val="333333"/>
                <w:sz w:val="18"/>
                <w:szCs w:val="18"/>
              </w:rPr>
              <w:t>Clinical criteria:</w:t>
            </w:r>
          </w:p>
        </w:tc>
      </w:tr>
      <w:tr w:rsidR="003F439F" w:rsidRPr="008972BB" w:rsidTr="00F71F68">
        <w:tblPrEx>
          <w:tblCellMar>
            <w:top w:w="15" w:type="dxa"/>
            <w:left w:w="15" w:type="dxa"/>
            <w:bottom w:w="15" w:type="dxa"/>
            <w:right w:w="15" w:type="dxa"/>
          </w:tblCellMar>
        </w:tblPrEx>
        <w:tc>
          <w:tcPr>
            <w:tcW w:w="9067" w:type="dxa"/>
            <w:gridSpan w:val="4"/>
            <w:vAlign w:val="center"/>
          </w:tcPr>
          <w:p w:rsidR="003F439F" w:rsidRPr="008972BB" w:rsidRDefault="003F439F" w:rsidP="00641B77">
            <w:pPr>
              <w:rPr>
                <w:rFonts w:ascii="Arial Narrow" w:hAnsi="Arial Narrow"/>
                <w:color w:val="333333"/>
                <w:sz w:val="18"/>
                <w:szCs w:val="18"/>
              </w:rPr>
            </w:pPr>
            <w:r w:rsidRPr="008972BB">
              <w:rPr>
                <w:rFonts w:ascii="Arial Narrow" w:hAnsi="Arial Narrow"/>
                <w:color w:val="333333"/>
                <w:sz w:val="18"/>
                <w:szCs w:val="18"/>
              </w:rPr>
              <w:t>Patient must have failed treatment with docetaxel due to resistance or intolerance</w:t>
            </w:r>
          </w:p>
        </w:tc>
      </w:tr>
      <w:tr w:rsidR="003F439F" w:rsidRPr="008972BB" w:rsidTr="00F71F68">
        <w:tblPrEx>
          <w:tblCellMar>
            <w:top w:w="15" w:type="dxa"/>
            <w:left w:w="15" w:type="dxa"/>
            <w:bottom w:w="15" w:type="dxa"/>
            <w:right w:w="15" w:type="dxa"/>
          </w:tblCellMar>
        </w:tblPrEx>
        <w:tc>
          <w:tcPr>
            <w:tcW w:w="9067" w:type="dxa"/>
            <w:gridSpan w:val="4"/>
            <w:vAlign w:val="center"/>
            <w:hideMark/>
          </w:tcPr>
          <w:p w:rsidR="003F439F" w:rsidRPr="008972BB" w:rsidRDefault="003F439F" w:rsidP="00641B77">
            <w:pPr>
              <w:rPr>
                <w:rFonts w:ascii="Arial Narrow" w:hAnsi="Arial Narrow"/>
                <w:color w:val="333333"/>
                <w:sz w:val="18"/>
                <w:szCs w:val="18"/>
              </w:rPr>
            </w:pPr>
            <w:r w:rsidRPr="008972BB">
              <w:rPr>
                <w:rFonts w:ascii="Arial Narrow" w:hAnsi="Arial Narrow"/>
                <w:b/>
                <w:bCs/>
                <w:color w:val="333333"/>
                <w:sz w:val="18"/>
                <w:szCs w:val="18"/>
              </w:rPr>
              <w:t>AND</w:t>
            </w:r>
          </w:p>
        </w:tc>
      </w:tr>
      <w:tr w:rsidR="003F439F" w:rsidRPr="008972BB" w:rsidTr="00F71F68">
        <w:tblPrEx>
          <w:tblCellMar>
            <w:top w:w="15" w:type="dxa"/>
            <w:left w:w="15" w:type="dxa"/>
            <w:bottom w:w="15" w:type="dxa"/>
            <w:right w:w="15" w:type="dxa"/>
          </w:tblCellMar>
        </w:tblPrEx>
        <w:tc>
          <w:tcPr>
            <w:tcW w:w="9067" w:type="dxa"/>
            <w:gridSpan w:val="4"/>
            <w:vAlign w:val="center"/>
            <w:hideMark/>
          </w:tcPr>
          <w:p w:rsidR="003F439F" w:rsidRPr="008972BB" w:rsidRDefault="003F439F" w:rsidP="00641B77">
            <w:pPr>
              <w:rPr>
                <w:rFonts w:ascii="Arial Narrow" w:hAnsi="Arial Narrow"/>
                <w:color w:val="333333"/>
                <w:sz w:val="18"/>
                <w:szCs w:val="18"/>
              </w:rPr>
            </w:pPr>
            <w:r w:rsidRPr="008972BB">
              <w:rPr>
                <w:rFonts w:ascii="Arial Narrow" w:hAnsi="Arial Narrow"/>
                <w:b/>
                <w:bCs/>
                <w:color w:val="333333"/>
                <w:sz w:val="18"/>
                <w:szCs w:val="18"/>
              </w:rPr>
              <w:t>Clinical criteria:</w:t>
            </w:r>
          </w:p>
        </w:tc>
      </w:tr>
      <w:tr w:rsidR="003F439F" w:rsidRPr="008972BB" w:rsidTr="00F71F68">
        <w:tblPrEx>
          <w:tblCellMar>
            <w:top w:w="15" w:type="dxa"/>
            <w:left w:w="15" w:type="dxa"/>
            <w:bottom w:w="15" w:type="dxa"/>
            <w:right w:w="15" w:type="dxa"/>
          </w:tblCellMar>
        </w:tblPrEx>
        <w:tc>
          <w:tcPr>
            <w:tcW w:w="9067" w:type="dxa"/>
            <w:gridSpan w:val="4"/>
            <w:vAlign w:val="center"/>
            <w:hideMark/>
          </w:tcPr>
          <w:p w:rsidR="003F439F" w:rsidRPr="008972BB" w:rsidRDefault="003F439F" w:rsidP="00641B77">
            <w:pPr>
              <w:rPr>
                <w:rFonts w:ascii="Arial Narrow" w:hAnsi="Arial Narrow"/>
                <w:color w:val="333333"/>
                <w:sz w:val="18"/>
                <w:szCs w:val="18"/>
              </w:rPr>
            </w:pPr>
            <w:r w:rsidRPr="008972BB">
              <w:rPr>
                <w:rFonts w:ascii="Arial Narrow" w:hAnsi="Arial Narrow"/>
                <w:color w:val="333333"/>
                <w:sz w:val="18"/>
                <w:szCs w:val="18"/>
              </w:rPr>
              <w:t>Patient must have a WHO performance status of 2 or less</w:t>
            </w:r>
          </w:p>
        </w:tc>
      </w:tr>
      <w:tr w:rsidR="003F439F" w:rsidRPr="008972BB" w:rsidTr="00F71F68">
        <w:tblPrEx>
          <w:tblCellMar>
            <w:top w:w="15" w:type="dxa"/>
            <w:left w:w="15" w:type="dxa"/>
            <w:bottom w:w="15" w:type="dxa"/>
            <w:right w:w="15" w:type="dxa"/>
          </w:tblCellMar>
        </w:tblPrEx>
        <w:tc>
          <w:tcPr>
            <w:tcW w:w="9067" w:type="dxa"/>
            <w:gridSpan w:val="4"/>
            <w:vAlign w:val="center"/>
            <w:hideMark/>
          </w:tcPr>
          <w:p w:rsidR="003F439F" w:rsidRPr="008972BB" w:rsidRDefault="003F439F" w:rsidP="00641B77">
            <w:pPr>
              <w:rPr>
                <w:rFonts w:ascii="Arial Narrow" w:hAnsi="Arial Narrow"/>
                <w:color w:val="333333"/>
                <w:sz w:val="18"/>
                <w:szCs w:val="18"/>
              </w:rPr>
            </w:pPr>
            <w:r w:rsidRPr="008972BB">
              <w:rPr>
                <w:rFonts w:ascii="Arial Narrow" w:hAnsi="Arial Narrow"/>
                <w:b/>
                <w:bCs/>
                <w:color w:val="333333"/>
                <w:sz w:val="18"/>
                <w:szCs w:val="18"/>
              </w:rPr>
              <w:t>AND</w:t>
            </w:r>
          </w:p>
        </w:tc>
      </w:tr>
      <w:tr w:rsidR="003F439F" w:rsidRPr="008972BB" w:rsidTr="00F71F68">
        <w:tblPrEx>
          <w:tblCellMar>
            <w:top w:w="15" w:type="dxa"/>
            <w:left w:w="15" w:type="dxa"/>
            <w:bottom w:w="15" w:type="dxa"/>
            <w:right w:w="15" w:type="dxa"/>
          </w:tblCellMar>
        </w:tblPrEx>
        <w:tc>
          <w:tcPr>
            <w:tcW w:w="9067" w:type="dxa"/>
            <w:gridSpan w:val="4"/>
            <w:vAlign w:val="center"/>
            <w:hideMark/>
          </w:tcPr>
          <w:p w:rsidR="003F439F" w:rsidRPr="008972BB" w:rsidRDefault="003F439F" w:rsidP="00641B77">
            <w:pPr>
              <w:rPr>
                <w:rFonts w:ascii="Arial Narrow" w:hAnsi="Arial Narrow"/>
                <w:color w:val="333333"/>
                <w:sz w:val="18"/>
                <w:szCs w:val="18"/>
              </w:rPr>
            </w:pPr>
            <w:r w:rsidRPr="008972BB">
              <w:rPr>
                <w:rFonts w:ascii="Arial Narrow" w:hAnsi="Arial Narrow"/>
                <w:b/>
                <w:bCs/>
                <w:color w:val="333333"/>
                <w:sz w:val="18"/>
                <w:szCs w:val="18"/>
              </w:rPr>
              <w:t>Clinical criteria:</w:t>
            </w:r>
          </w:p>
        </w:tc>
      </w:tr>
      <w:tr w:rsidR="003F439F" w:rsidRPr="008972BB" w:rsidTr="00F71F68">
        <w:tblPrEx>
          <w:tblCellMar>
            <w:top w:w="15" w:type="dxa"/>
            <w:left w:w="15" w:type="dxa"/>
            <w:bottom w:w="15" w:type="dxa"/>
            <w:right w:w="15" w:type="dxa"/>
          </w:tblCellMar>
        </w:tblPrEx>
        <w:tc>
          <w:tcPr>
            <w:tcW w:w="9067" w:type="dxa"/>
            <w:gridSpan w:val="4"/>
            <w:vAlign w:val="center"/>
            <w:hideMark/>
          </w:tcPr>
          <w:p w:rsidR="003F439F" w:rsidRPr="008972BB" w:rsidRDefault="003F439F" w:rsidP="00641B77">
            <w:pPr>
              <w:autoSpaceDE w:val="0"/>
              <w:autoSpaceDN w:val="0"/>
              <w:adjustRightInd w:val="0"/>
              <w:rPr>
                <w:rFonts w:ascii="Arial Narrow" w:hAnsi="Arial Narrow" w:cs="Arial Narrow"/>
                <w:iCs/>
                <w:sz w:val="20"/>
                <w:szCs w:val="20"/>
              </w:rPr>
            </w:pPr>
            <w:r w:rsidRPr="008972BB">
              <w:rPr>
                <w:rFonts w:ascii="Arial Narrow" w:hAnsi="Arial Narrow" w:cs="Arial Narrow"/>
                <w:iCs/>
                <w:sz w:val="18"/>
                <w:szCs w:val="18"/>
              </w:rPr>
              <w:t>Patient must not receive PBS-subsidised cabazitaxel if progressive disease develops while on cabazitaxel</w:t>
            </w:r>
          </w:p>
        </w:tc>
      </w:tr>
    </w:tbl>
    <w:p w:rsidR="00641B77" w:rsidRPr="008972BB" w:rsidRDefault="00641B77" w:rsidP="00E43E71">
      <w:pPr>
        <w:rPr>
          <w:rFonts w:cs="Calibri"/>
        </w:rPr>
      </w:pPr>
    </w:p>
    <w:p w:rsidR="00641B77" w:rsidRPr="001D7D5B" w:rsidRDefault="00641B77" w:rsidP="001D7D5B">
      <w:pPr>
        <w:jc w:val="left"/>
        <w:rPr>
          <w:b/>
          <w:bCs/>
          <w:i/>
        </w:rPr>
      </w:pPr>
      <w:r w:rsidRPr="008972BB">
        <w:rPr>
          <w:b/>
          <w:bCs/>
          <w:i/>
        </w:rPr>
        <w:t>This restriction may be subject to further review. Should there be any changes made to the restriction the Sponsor will be informed.</w:t>
      </w:r>
    </w:p>
    <w:p w:rsidR="003F439F" w:rsidRPr="00F71F68" w:rsidRDefault="003F439F" w:rsidP="00F71F68">
      <w:pPr>
        <w:pStyle w:val="2-SectionHeading"/>
      </w:pPr>
      <w:r w:rsidRPr="00C07617">
        <w:t>Context for Decision</w:t>
      </w:r>
    </w:p>
    <w:p w:rsidR="003F439F" w:rsidRPr="007129F2" w:rsidRDefault="003F439F" w:rsidP="003F439F">
      <w:pPr>
        <w:spacing w:after="120"/>
        <w:ind w:left="426"/>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3F439F" w:rsidRPr="00F71F68" w:rsidRDefault="003F439F" w:rsidP="00F71F68">
      <w:pPr>
        <w:pStyle w:val="2-SectionHeading"/>
        <w:rPr>
          <w:b w:val="0"/>
        </w:rPr>
      </w:pPr>
      <w:r>
        <w:t>Sponsor’s Comment</w:t>
      </w:r>
    </w:p>
    <w:p w:rsidR="00EA252F" w:rsidRPr="001D7D5B" w:rsidRDefault="003F439F" w:rsidP="001D7D5B">
      <w:pPr>
        <w:spacing w:after="120"/>
        <w:ind w:left="426"/>
        <w:rPr>
          <w:rFonts w:asciiTheme="minorHAnsi" w:hAnsiTheme="minorHAnsi" w:cs="Arial"/>
          <w:bCs/>
        </w:rPr>
      </w:pPr>
      <w:r w:rsidRPr="00C07617">
        <w:rPr>
          <w:rFonts w:asciiTheme="minorHAnsi" w:hAnsiTheme="minorHAnsi" w:cs="Arial"/>
          <w:bCs/>
        </w:rPr>
        <w:t>The sponsor had no comment.</w:t>
      </w:r>
      <w:bookmarkStart w:id="0" w:name="_GoBack"/>
      <w:bookmarkEnd w:id="0"/>
    </w:p>
    <w:sectPr w:rsidR="00EA252F" w:rsidRPr="001D7D5B"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F68" w:rsidRDefault="00F71F68">
      <w:r>
        <w:separator/>
      </w:r>
    </w:p>
    <w:p w:rsidR="00F71F68" w:rsidRDefault="00F71F68"/>
  </w:endnote>
  <w:endnote w:type="continuationSeparator" w:id="0">
    <w:p w:rsidR="00F71F68" w:rsidRDefault="00F71F68">
      <w:r>
        <w:continuationSeparator/>
      </w:r>
    </w:p>
    <w:p w:rsidR="00F71F68" w:rsidRDefault="00F71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Optima"/>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A81C05" w:rsidTr="005A3173">
      <w:trPr>
        <w:trHeight w:val="151"/>
      </w:trPr>
      <w:tc>
        <w:tcPr>
          <w:tcW w:w="2250" w:type="pct"/>
          <w:tcBorders>
            <w:top w:val="nil"/>
            <w:left w:val="nil"/>
            <w:bottom w:val="single" w:sz="4" w:space="0" w:color="4F81BD"/>
            <w:right w:val="nil"/>
          </w:tcBorders>
        </w:tcPr>
        <w:p w:rsidR="00A81C05" w:rsidRPr="005A3173" w:rsidRDefault="00A81C05" w:rsidP="005A3173">
          <w:pPr>
            <w:pStyle w:val="Header"/>
            <w:spacing w:line="276" w:lineRule="auto"/>
            <w:rPr>
              <w:rFonts w:eastAsia="MS Gothic"/>
              <w:b/>
              <w:bCs/>
              <w:color w:val="4F81BD"/>
            </w:rPr>
          </w:pPr>
        </w:p>
      </w:tc>
      <w:tc>
        <w:tcPr>
          <w:tcW w:w="500" w:type="pct"/>
          <w:vMerge w:val="restart"/>
          <w:noWrap/>
          <w:vAlign w:val="center"/>
          <w:hideMark/>
        </w:tcPr>
        <w:p w:rsidR="00A81C05" w:rsidRPr="005A3173" w:rsidRDefault="00A81C0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81C05" w:rsidRPr="005A3173" w:rsidRDefault="00A81C05" w:rsidP="005A3173">
          <w:pPr>
            <w:pStyle w:val="Header"/>
            <w:spacing w:line="276" w:lineRule="auto"/>
            <w:rPr>
              <w:rFonts w:eastAsia="MS Gothic"/>
              <w:b/>
              <w:bCs/>
              <w:color w:val="4F81BD"/>
            </w:rPr>
          </w:pPr>
        </w:p>
      </w:tc>
    </w:tr>
    <w:tr w:rsidR="00A81C05" w:rsidTr="005A3173">
      <w:trPr>
        <w:trHeight w:val="150"/>
      </w:trPr>
      <w:tc>
        <w:tcPr>
          <w:tcW w:w="2250" w:type="pct"/>
          <w:tcBorders>
            <w:top w:val="single" w:sz="4" w:space="0" w:color="4F81BD"/>
            <w:left w:val="nil"/>
            <w:bottom w:val="nil"/>
            <w:right w:val="nil"/>
          </w:tcBorders>
        </w:tcPr>
        <w:p w:rsidR="00A81C05" w:rsidRPr="005A3173" w:rsidRDefault="00A81C05" w:rsidP="005A3173">
          <w:pPr>
            <w:pStyle w:val="Header"/>
            <w:spacing w:line="276" w:lineRule="auto"/>
            <w:rPr>
              <w:rFonts w:eastAsia="MS Gothic"/>
              <w:b/>
              <w:bCs/>
              <w:color w:val="4F81BD"/>
            </w:rPr>
          </w:pPr>
        </w:p>
      </w:tc>
      <w:tc>
        <w:tcPr>
          <w:tcW w:w="0" w:type="auto"/>
          <w:vMerge/>
          <w:vAlign w:val="center"/>
          <w:hideMark/>
        </w:tcPr>
        <w:p w:rsidR="00A81C05" w:rsidRPr="005A3173" w:rsidRDefault="00A81C05" w:rsidP="005A3173">
          <w:pPr>
            <w:rPr>
              <w:color w:val="365F91"/>
              <w:sz w:val="22"/>
              <w:szCs w:val="22"/>
            </w:rPr>
          </w:pPr>
        </w:p>
      </w:tc>
      <w:tc>
        <w:tcPr>
          <w:tcW w:w="2250" w:type="pct"/>
          <w:tcBorders>
            <w:top w:val="single" w:sz="4" w:space="0" w:color="4F81BD"/>
            <w:left w:val="nil"/>
            <w:bottom w:val="nil"/>
            <w:right w:val="nil"/>
          </w:tcBorders>
        </w:tcPr>
        <w:p w:rsidR="00A81C05" w:rsidRPr="005A3173" w:rsidRDefault="00A81C05" w:rsidP="005A3173">
          <w:pPr>
            <w:pStyle w:val="Header"/>
            <w:spacing w:line="276" w:lineRule="auto"/>
            <w:rPr>
              <w:rFonts w:eastAsia="MS Gothic"/>
              <w:b/>
              <w:bCs/>
              <w:color w:val="4F81BD"/>
            </w:rPr>
          </w:pPr>
        </w:p>
      </w:tc>
    </w:tr>
  </w:tbl>
  <w:p w:rsidR="00A81C05" w:rsidRDefault="00A81C0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1C05" w:rsidRDefault="00A81C05">
    <w:pPr>
      <w:pStyle w:val="Footer"/>
    </w:pPr>
  </w:p>
  <w:p w:rsidR="00A81C05" w:rsidRDefault="00A81C0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C05" w:rsidRDefault="00A81C05" w:rsidP="00E27234">
    <w:pPr>
      <w:pStyle w:val="PBACFooter"/>
      <w:rPr>
        <w:rFonts w:asciiTheme="minorHAnsi" w:hAnsiTheme="minorHAnsi" w:cstheme="minorHAnsi"/>
        <w:sz w:val="24"/>
      </w:rPr>
    </w:pPr>
  </w:p>
  <w:p w:rsidR="00F1488A" w:rsidRPr="00F90A91" w:rsidRDefault="00F1488A" w:rsidP="00F1488A">
    <w:pPr>
      <w:pStyle w:val="Footer"/>
      <w:keepNext/>
      <w:ind w:left="360"/>
      <w:jc w:val="center"/>
      <w:rPr>
        <w:rFonts w:asciiTheme="minorHAnsi" w:hAnsiTheme="minorHAnsi" w:cs="Arial"/>
      </w:rPr>
    </w:pPr>
    <w:r w:rsidRPr="00836F75">
      <w:rPr>
        <w:rFonts w:cs="Arial"/>
        <w:b/>
      </w:rPr>
      <w:fldChar w:fldCharType="begin"/>
    </w:r>
    <w:r w:rsidRPr="00836F75">
      <w:rPr>
        <w:rFonts w:cs="Arial"/>
        <w:b/>
      </w:rPr>
      <w:instrText xml:space="preserve"> PAGE   \* MERGEFORMAT </w:instrText>
    </w:r>
    <w:r w:rsidRPr="00836F75">
      <w:rPr>
        <w:rFonts w:cs="Arial"/>
        <w:b/>
      </w:rPr>
      <w:fldChar w:fldCharType="separate"/>
    </w:r>
    <w:r w:rsidR="006E3474">
      <w:rPr>
        <w:rFonts w:cs="Arial"/>
        <w:b/>
        <w:noProof/>
      </w:rPr>
      <w:t>1</w:t>
    </w:r>
    <w:r w:rsidRPr="00836F75">
      <w:rPr>
        <w:rFonts w:cs="Arial"/>
        <w:b/>
        <w:noProof/>
      </w:rPr>
      <w:fldChar w:fldCharType="end"/>
    </w:r>
    <w:r>
      <w:rPr>
        <w:rFonts w:cs="Arial"/>
        <w:b/>
        <w:noProof/>
      </w:rPr>
      <w:t xml:space="preserve"> </w:t>
    </w:r>
  </w:p>
  <w:p w:rsidR="00A81C05" w:rsidRPr="00E14790" w:rsidRDefault="00A81C05" w:rsidP="00F1488A">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A81C05" w:rsidTr="005A3173">
      <w:trPr>
        <w:trHeight w:val="151"/>
      </w:trPr>
      <w:tc>
        <w:tcPr>
          <w:tcW w:w="2250" w:type="pct"/>
          <w:tcBorders>
            <w:top w:val="nil"/>
            <w:left w:val="nil"/>
            <w:bottom w:val="single" w:sz="4" w:space="0" w:color="4F81BD"/>
            <w:right w:val="nil"/>
          </w:tcBorders>
        </w:tcPr>
        <w:p w:rsidR="00A81C05" w:rsidRPr="005A3173" w:rsidRDefault="00A81C05" w:rsidP="005A3173">
          <w:pPr>
            <w:pStyle w:val="Header"/>
            <w:spacing w:line="276" w:lineRule="auto"/>
            <w:rPr>
              <w:rFonts w:eastAsia="MS Gothic"/>
              <w:b/>
              <w:bCs/>
              <w:color w:val="4F81BD"/>
            </w:rPr>
          </w:pPr>
        </w:p>
      </w:tc>
      <w:tc>
        <w:tcPr>
          <w:tcW w:w="500" w:type="pct"/>
          <w:vMerge w:val="restart"/>
          <w:noWrap/>
          <w:vAlign w:val="center"/>
          <w:hideMark/>
        </w:tcPr>
        <w:p w:rsidR="00A81C05" w:rsidRPr="005A3173" w:rsidRDefault="00A81C0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81C05" w:rsidRPr="005A3173" w:rsidRDefault="00A81C05" w:rsidP="005A3173">
          <w:pPr>
            <w:pStyle w:val="Header"/>
            <w:spacing w:line="276" w:lineRule="auto"/>
            <w:rPr>
              <w:rFonts w:eastAsia="MS Gothic"/>
              <w:b/>
              <w:bCs/>
              <w:color w:val="4F81BD"/>
            </w:rPr>
          </w:pPr>
        </w:p>
      </w:tc>
    </w:tr>
    <w:tr w:rsidR="00A81C05" w:rsidTr="005A3173">
      <w:trPr>
        <w:trHeight w:val="150"/>
      </w:trPr>
      <w:tc>
        <w:tcPr>
          <w:tcW w:w="2250" w:type="pct"/>
          <w:tcBorders>
            <w:top w:val="single" w:sz="4" w:space="0" w:color="4F81BD"/>
            <w:left w:val="nil"/>
            <w:bottom w:val="nil"/>
            <w:right w:val="nil"/>
          </w:tcBorders>
        </w:tcPr>
        <w:p w:rsidR="00A81C05" w:rsidRPr="005A3173" w:rsidRDefault="00A81C05" w:rsidP="005A3173">
          <w:pPr>
            <w:pStyle w:val="Header"/>
            <w:spacing w:line="276" w:lineRule="auto"/>
            <w:rPr>
              <w:rFonts w:eastAsia="MS Gothic"/>
              <w:b/>
              <w:bCs/>
              <w:color w:val="4F81BD"/>
            </w:rPr>
          </w:pPr>
        </w:p>
      </w:tc>
      <w:tc>
        <w:tcPr>
          <w:tcW w:w="0" w:type="auto"/>
          <w:vMerge/>
          <w:vAlign w:val="center"/>
          <w:hideMark/>
        </w:tcPr>
        <w:p w:rsidR="00A81C05" w:rsidRPr="005A3173" w:rsidRDefault="00A81C05" w:rsidP="005A3173">
          <w:pPr>
            <w:rPr>
              <w:color w:val="365F91"/>
              <w:sz w:val="22"/>
              <w:szCs w:val="22"/>
            </w:rPr>
          </w:pPr>
        </w:p>
      </w:tc>
      <w:tc>
        <w:tcPr>
          <w:tcW w:w="2250" w:type="pct"/>
          <w:tcBorders>
            <w:top w:val="single" w:sz="4" w:space="0" w:color="4F81BD"/>
            <w:left w:val="nil"/>
            <w:bottom w:val="nil"/>
            <w:right w:val="nil"/>
          </w:tcBorders>
        </w:tcPr>
        <w:p w:rsidR="00A81C05" w:rsidRPr="005A3173" w:rsidRDefault="00A81C05"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A81C05" w:rsidTr="005A3173">
      <w:trPr>
        <w:trHeight w:val="151"/>
      </w:trPr>
      <w:tc>
        <w:tcPr>
          <w:tcW w:w="2250" w:type="pct"/>
          <w:tcBorders>
            <w:top w:val="nil"/>
            <w:left w:val="nil"/>
            <w:bottom w:val="single" w:sz="4" w:space="0" w:color="4F81BD"/>
            <w:right w:val="nil"/>
          </w:tcBorders>
        </w:tcPr>
        <w:p w:rsidR="00A81C05" w:rsidRPr="005A3173" w:rsidRDefault="00A81C05" w:rsidP="005A3173">
          <w:pPr>
            <w:pStyle w:val="Header"/>
            <w:spacing w:line="276" w:lineRule="auto"/>
            <w:rPr>
              <w:rFonts w:eastAsia="MS Gothic"/>
              <w:b/>
              <w:bCs/>
              <w:color w:val="4F81BD"/>
            </w:rPr>
          </w:pPr>
        </w:p>
      </w:tc>
      <w:tc>
        <w:tcPr>
          <w:tcW w:w="500" w:type="pct"/>
          <w:vMerge w:val="restart"/>
          <w:noWrap/>
          <w:vAlign w:val="center"/>
          <w:hideMark/>
        </w:tcPr>
        <w:p w:rsidR="00A81C05" w:rsidRPr="005A3173" w:rsidRDefault="00A81C0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81C05" w:rsidRPr="005A3173" w:rsidRDefault="00A81C05" w:rsidP="005A3173">
          <w:pPr>
            <w:pStyle w:val="Header"/>
            <w:spacing w:line="276" w:lineRule="auto"/>
            <w:rPr>
              <w:rFonts w:eastAsia="MS Gothic"/>
              <w:b/>
              <w:bCs/>
              <w:color w:val="4F81BD"/>
            </w:rPr>
          </w:pPr>
        </w:p>
      </w:tc>
    </w:tr>
    <w:tr w:rsidR="00A81C05" w:rsidTr="005A3173">
      <w:trPr>
        <w:trHeight w:val="150"/>
      </w:trPr>
      <w:tc>
        <w:tcPr>
          <w:tcW w:w="2250" w:type="pct"/>
          <w:tcBorders>
            <w:top w:val="single" w:sz="4" w:space="0" w:color="4F81BD"/>
            <w:left w:val="nil"/>
            <w:bottom w:val="nil"/>
            <w:right w:val="nil"/>
          </w:tcBorders>
        </w:tcPr>
        <w:p w:rsidR="00A81C05" w:rsidRPr="005A3173" w:rsidRDefault="00A81C05" w:rsidP="005A3173">
          <w:pPr>
            <w:pStyle w:val="Header"/>
            <w:spacing w:line="276" w:lineRule="auto"/>
            <w:rPr>
              <w:rFonts w:eastAsia="MS Gothic"/>
              <w:b/>
              <w:bCs/>
              <w:color w:val="4F81BD"/>
            </w:rPr>
          </w:pPr>
        </w:p>
      </w:tc>
      <w:tc>
        <w:tcPr>
          <w:tcW w:w="0" w:type="auto"/>
          <w:vMerge/>
          <w:vAlign w:val="center"/>
          <w:hideMark/>
        </w:tcPr>
        <w:p w:rsidR="00A81C05" w:rsidRPr="005A3173" w:rsidRDefault="00A81C05" w:rsidP="005A3173">
          <w:pPr>
            <w:rPr>
              <w:color w:val="365F91"/>
              <w:sz w:val="22"/>
              <w:szCs w:val="22"/>
            </w:rPr>
          </w:pPr>
        </w:p>
      </w:tc>
      <w:tc>
        <w:tcPr>
          <w:tcW w:w="2250" w:type="pct"/>
          <w:tcBorders>
            <w:top w:val="single" w:sz="4" w:space="0" w:color="4F81BD"/>
            <w:left w:val="nil"/>
            <w:bottom w:val="nil"/>
            <w:right w:val="nil"/>
          </w:tcBorders>
        </w:tcPr>
        <w:p w:rsidR="00A81C05" w:rsidRPr="005A3173" w:rsidRDefault="00A81C05" w:rsidP="005A3173">
          <w:pPr>
            <w:pStyle w:val="Header"/>
            <w:spacing w:line="276" w:lineRule="auto"/>
            <w:rPr>
              <w:rFonts w:eastAsia="MS Gothic"/>
              <w:b/>
              <w:bCs/>
              <w:color w:val="4F81BD"/>
            </w:rPr>
          </w:pPr>
        </w:p>
      </w:tc>
    </w:tr>
  </w:tbl>
  <w:p w:rsidR="00A81C05" w:rsidRPr="00F1488A" w:rsidRDefault="00A81C05" w:rsidP="007C0F57">
    <w:pPr>
      <w:pStyle w:val="Footer"/>
      <w:jc w:val="center"/>
      <w:rPr>
        <w:b/>
        <w:sz w:val="20"/>
        <w:szCs w:val="20"/>
      </w:rPr>
    </w:pPr>
    <w:r w:rsidRPr="00F1488A">
      <w:rPr>
        <w:b/>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sidR="00E077CC">
      <w:rPr>
        <w:rStyle w:val="PageNumber"/>
        <w:noProof/>
      </w:rPr>
      <w:t>1</w:t>
    </w:r>
    <w:r>
      <w:rPr>
        <w:rStyle w:val="PageNumber"/>
      </w:rPr>
      <w:fldChar w:fldCharType="end"/>
    </w:r>
    <w:r w:rsidRPr="00F1488A">
      <w:rPr>
        <w:b/>
        <w:sz w:val="20"/>
        <w:szCs w:val="20"/>
      </w:rPr>
      <w:t>BAC Meeting</w:t>
    </w:r>
  </w:p>
  <w:p w:rsidR="00A81C05" w:rsidRPr="00F1488A" w:rsidRDefault="00A81C05" w:rsidP="007C0F57">
    <w:pPr>
      <w:pStyle w:val="Footer"/>
      <w:jc w:val="center"/>
      <w:rPr>
        <w:b/>
        <w:sz w:val="20"/>
        <w:szCs w:val="20"/>
      </w:rPr>
    </w:pPr>
    <w:r w:rsidRPr="00F1488A">
      <w:rPr>
        <w:b/>
        <w:sz w:val="20"/>
        <w:szCs w:val="20"/>
      </w:rPr>
      <w:t>Commercial-in-Confidence</w:t>
    </w:r>
  </w:p>
  <w:p w:rsidR="00A81C05" w:rsidRDefault="00A81C0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F68" w:rsidRDefault="00F71F68">
      <w:r>
        <w:separator/>
      </w:r>
    </w:p>
    <w:p w:rsidR="00F71F68" w:rsidRDefault="00F71F68"/>
  </w:footnote>
  <w:footnote w:type="continuationSeparator" w:id="0">
    <w:p w:rsidR="00F71F68" w:rsidRDefault="00F71F68">
      <w:r>
        <w:continuationSeparator/>
      </w:r>
    </w:p>
    <w:p w:rsidR="00F71F68" w:rsidRDefault="00F71F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A81C05" w:rsidRPr="008E0D90" w:rsidTr="00A06225">
      <w:trPr>
        <w:trHeight w:val="151"/>
      </w:trPr>
      <w:tc>
        <w:tcPr>
          <w:tcW w:w="2389" w:type="pct"/>
          <w:tcBorders>
            <w:top w:val="nil"/>
            <w:left w:val="nil"/>
            <w:bottom w:val="single" w:sz="4" w:space="0" w:color="4F81BD"/>
            <w:right w:val="nil"/>
          </w:tcBorders>
        </w:tcPr>
        <w:p w:rsidR="00A81C05" w:rsidRPr="00A06225" w:rsidRDefault="00A81C05">
          <w:pPr>
            <w:pStyle w:val="Header"/>
            <w:spacing w:line="276" w:lineRule="auto"/>
            <w:rPr>
              <w:rFonts w:ascii="Cambria" w:eastAsia="MS Gothic" w:hAnsi="Cambria"/>
              <w:b/>
              <w:bCs/>
              <w:color w:val="4F81BD"/>
            </w:rPr>
          </w:pPr>
        </w:p>
      </w:tc>
      <w:tc>
        <w:tcPr>
          <w:tcW w:w="333" w:type="pct"/>
          <w:vMerge w:val="restart"/>
          <w:noWrap/>
          <w:vAlign w:val="center"/>
          <w:hideMark/>
        </w:tcPr>
        <w:p w:rsidR="00A81C05" w:rsidRPr="00A06225" w:rsidRDefault="00A81C0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81C05" w:rsidRPr="00A06225" w:rsidRDefault="00A81C05">
          <w:pPr>
            <w:pStyle w:val="Header"/>
            <w:spacing w:line="276" w:lineRule="auto"/>
            <w:rPr>
              <w:rFonts w:ascii="Cambria" w:eastAsia="MS Gothic" w:hAnsi="Cambria"/>
              <w:b/>
              <w:bCs/>
              <w:color w:val="4F81BD"/>
            </w:rPr>
          </w:pPr>
        </w:p>
      </w:tc>
    </w:tr>
    <w:tr w:rsidR="00A81C05" w:rsidRPr="008E0D90" w:rsidTr="00A06225">
      <w:trPr>
        <w:trHeight w:val="150"/>
      </w:trPr>
      <w:tc>
        <w:tcPr>
          <w:tcW w:w="2389" w:type="pct"/>
          <w:tcBorders>
            <w:top w:val="single" w:sz="4" w:space="0" w:color="4F81BD"/>
            <w:left w:val="nil"/>
            <w:bottom w:val="nil"/>
            <w:right w:val="nil"/>
          </w:tcBorders>
        </w:tcPr>
        <w:p w:rsidR="00A81C05" w:rsidRPr="00A06225" w:rsidRDefault="00A81C05">
          <w:pPr>
            <w:pStyle w:val="Header"/>
            <w:spacing w:line="276" w:lineRule="auto"/>
            <w:rPr>
              <w:rFonts w:ascii="Cambria" w:eastAsia="MS Gothic" w:hAnsi="Cambria"/>
              <w:b/>
              <w:bCs/>
              <w:color w:val="4F81BD"/>
            </w:rPr>
          </w:pPr>
        </w:p>
      </w:tc>
      <w:tc>
        <w:tcPr>
          <w:tcW w:w="0" w:type="auto"/>
          <w:vMerge/>
          <w:vAlign w:val="center"/>
          <w:hideMark/>
        </w:tcPr>
        <w:p w:rsidR="00A81C05" w:rsidRPr="00A06225" w:rsidRDefault="00A81C05">
          <w:pPr>
            <w:rPr>
              <w:rFonts w:ascii="Cambria" w:hAnsi="Cambria"/>
              <w:color w:val="4F81BD"/>
              <w:sz w:val="22"/>
              <w:szCs w:val="22"/>
            </w:rPr>
          </w:pPr>
        </w:p>
      </w:tc>
      <w:tc>
        <w:tcPr>
          <w:tcW w:w="2278" w:type="pct"/>
          <w:tcBorders>
            <w:top w:val="single" w:sz="4" w:space="0" w:color="4F81BD"/>
            <w:left w:val="nil"/>
            <w:bottom w:val="nil"/>
            <w:right w:val="nil"/>
          </w:tcBorders>
        </w:tcPr>
        <w:p w:rsidR="00A81C05" w:rsidRPr="00A06225" w:rsidRDefault="00A81C05">
          <w:pPr>
            <w:pStyle w:val="Header"/>
            <w:spacing w:line="276" w:lineRule="auto"/>
            <w:rPr>
              <w:rFonts w:ascii="Cambria" w:eastAsia="MS Gothic" w:hAnsi="Cambria"/>
              <w:b/>
              <w:bCs/>
              <w:color w:val="4F81BD"/>
            </w:rPr>
          </w:pPr>
        </w:p>
      </w:tc>
    </w:tr>
  </w:tbl>
  <w:p w:rsidR="00A81C05" w:rsidRDefault="00A81C05">
    <w:pPr>
      <w:pStyle w:val="Header"/>
    </w:pPr>
  </w:p>
  <w:p w:rsidR="00A81C05" w:rsidRDefault="00A81C0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9F" w:rsidRPr="00056684" w:rsidRDefault="003F439F" w:rsidP="00F1488A">
    <w:pPr>
      <w:pStyle w:val="Header"/>
      <w:ind w:left="360"/>
      <w:rPr>
        <w:rFonts w:asciiTheme="minorHAnsi" w:hAnsiTheme="minorHAnsi" w:cs="Arial"/>
        <w:i/>
        <w:color w:val="808080"/>
      </w:rPr>
    </w:pPr>
    <w:r>
      <w:rPr>
        <w:rFonts w:asciiTheme="minorHAnsi" w:hAnsiTheme="minorHAnsi" w:cs="Arial"/>
        <w:i/>
        <w:color w:val="808080"/>
      </w:rPr>
      <w:t>Public Summary Document</w:t>
    </w:r>
    <w:r w:rsidR="00F1488A" w:rsidRPr="00056684">
      <w:rPr>
        <w:rFonts w:asciiTheme="minorHAnsi" w:hAnsiTheme="minorHAnsi" w:cs="Arial"/>
        <w:i/>
        <w:color w:val="808080"/>
      </w:rPr>
      <w:t xml:space="preserve">– </w:t>
    </w:r>
    <w:r w:rsidR="00F1488A">
      <w:rPr>
        <w:rFonts w:asciiTheme="minorHAnsi" w:hAnsiTheme="minorHAnsi" w:cs="Arial"/>
        <w:i/>
        <w:color w:val="808080"/>
      </w:rPr>
      <w:t>March 2021</w:t>
    </w:r>
    <w:r w:rsidR="00F1488A" w:rsidRPr="00056684">
      <w:rPr>
        <w:rFonts w:asciiTheme="minorHAnsi" w:hAnsiTheme="minorHAnsi" w:cs="Arial"/>
        <w:i/>
        <w:color w:val="808080"/>
      </w:rPr>
      <w:t xml:space="preserve"> PBAC Meeting</w:t>
    </w:r>
  </w:p>
  <w:p w:rsidR="00F1488A" w:rsidRPr="00F1488A" w:rsidRDefault="00F1488A" w:rsidP="003F439F">
    <w:pPr>
      <w:pStyle w:val="Header"/>
      <w:ind w:left="360"/>
      <w:rPr>
        <w:rFonts w:asciiTheme="minorHAnsi" w:hAnsiTheme="minorHAnsi" w:cs="Arial"/>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13" w:rsidRDefault="00783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6B1F59B1"/>
    <w:multiLevelType w:val="hybridMultilevel"/>
    <w:tmpl w:val="7590753A"/>
    <w:lvl w:ilvl="0" w:tplc="C71AC2A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4D033C"/>
    <w:multiLevelType w:val="multilevel"/>
    <w:tmpl w:val="70F4BAEA"/>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0"/>
  </w:num>
  <w:num w:numId="3">
    <w:abstractNumId w:val="9"/>
  </w:num>
  <w:num w:numId="4">
    <w:abstractNumId w:val="7"/>
  </w:num>
  <w:num w:numId="5">
    <w:abstractNumId w:val="1"/>
  </w:num>
  <w:num w:numId="6">
    <w:abstractNumId w:val="10"/>
  </w:num>
  <w:num w:numId="7">
    <w:abstractNumId w:val="8"/>
  </w:num>
  <w:num w:numId="8">
    <w:abstractNumId w:val="3"/>
  </w:num>
  <w:num w:numId="9">
    <w:abstractNumId w:val="2"/>
  </w:num>
  <w:num w:numId="10">
    <w:abstractNumId w:val="5"/>
  </w:num>
  <w:num w:numId="11">
    <w:abstractNumId w:val="6"/>
  </w:num>
  <w:num w:numId="12">
    <w:abstractNumId w:val="4"/>
  </w:num>
  <w:num w:numId="13">
    <w:abstractNumId w:val="11"/>
  </w:num>
  <w:num w:numId="14">
    <w:abstractNumId w:val="11"/>
  </w:num>
  <w:num w:numId="15">
    <w:abstractNumId w:val="11"/>
  </w:num>
  <w:num w:numId="16">
    <w:abstractNumId w:val="11"/>
  </w:num>
  <w:num w:numId="1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42F4"/>
    <w:rsid w:val="00011A59"/>
    <w:rsid w:val="00016A41"/>
    <w:rsid w:val="00016CD5"/>
    <w:rsid w:val="000214D1"/>
    <w:rsid w:val="0002464A"/>
    <w:rsid w:val="0003106B"/>
    <w:rsid w:val="00034905"/>
    <w:rsid w:val="0003542E"/>
    <w:rsid w:val="000421A1"/>
    <w:rsid w:val="0004240E"/>
    <w:rsid w:val="00043E48"/>
    <w:rsid w:val="00045D48"/>
    <w:rsid w:val="00045E26"/>
    <w:rsid w:val="000514B5"/>
    <w:rsid w:val="000548F3"/>
    <w:rsid w:val="00060E64"/>
    <w:rsid w:val="00066755"/>
    <w:rsid w:val="000763D5"/>
    <w:rsid w:val="00077143"/>
    <w:rsid w:val="00081D5D"/>
    <w:rsid w:val="00082169"/>
    <w:rsid w:val="00090E65"/>
    <w:rsid w:val="000918CB"/>
    <w:rsid w:val="00091B06"/>
    <w:rsid w:val="000951C4"/>
    <w:rsid w:val="00095ADA"/>
    <w:rsid w:val="000969AD"/>
    <w:rsid w:val="000A3AA2"/>
    <w:rsid w:val="000A44B2"/>
    <w:rsid w:val="000A52F6"/>
    <w:rsid w:val="000B2147"/>
    <w:rsid w:val="000B44C3"/>
    <w:rsid w:val="000B558D"/>
    <w:rsid w:val="000C4FEC"/>
    <w:rsid w:val="000C5F95"/>
    <w:rsid w:val="000C6996"/>
    <w:rsid w:val="000D09E9"/>
    <w:rsid w:val="000D113F"/>
    <w:rsid w:val="000D1745"/>
    <w:rsid w:val="000D23BA"/>
    <w:rsid w:val="000D56D7"/>
    <w:rsid w:val="000E2108"/>
    <w:rsid w:val="000E5EA1"/>
    <w:rsid w:val="000E681E"/>
    <w:rsid w:val="000F0003"/>
    <w:rsid w:val="000F3384"/>
    <w:rsid w:val="000F4E6A"/>
    <w:rsid w:val="000F7354"/>
    <w:rsid w:val="00101ABE"/>
    <w:rsid w:val="00102202"/>
    <w:rsid w:val="00104227"/>
    <w:rsid w:val="0010558B"/>
    <w:rsid w:val="001107BF"/>
    <w:rsid w:val="00113649"/>
    <w:rsid w:val="0011708D"/>
    <w:rsid w:val="00120592"/>
    <w:rsid w:val="00123B64"/>
    <w:rsid w:val="0012417C"/>
    <w:rsid w:val="00126304"/>
    <w:rsid w:val="0012749D"/>
    <w:rsid w:val="00142395"/>
    <w:rsid w:val="00142714"/>
    <w:rsid w:val="001452ED"/>
    <w:rsid w:val="00147D84"/>
    <w:rsid w:val="00151E8F"/>
    <w:rsid w:val="001549C1"/>
    <w:rsid w:val="00155525"/>
    <w:rsid w:val="00162BDD"/>
    <w:rsid w:val="00162D4E"/>
    <w:rsid w:val="00163329"/>
    <w:rsid w:val="00164623"/>
    <w:rsid w:val="001652DE"/>
    <w:rsid w:val="00165B64"/>
    <w:rsid w:val="00165D50"/>
    <w:rsid w:val="00170C65"/>
    <w:rsid w:val="0017475C"/>
    <w:rsid w:val="001751A8"/>
    <w:rsid w:val="00176B9D"/>
    <w:rsid w:val="00176F5F"/>
    <w:rsid w:val="00180713"/>
    <w:rsid w:val="00180720"/>
    <w:rsid w:val="001830CE"/>
    <w:rsid w:val="001836E3"/>
    <w:rsid w:val="0018643B"/>
    <w:rsid w:val="00196307"/>
    <w:rsid w:val="00197F54"/>
    <w:rsid w:val="001A33EA"/>
    <w:rsid w:val="001A40A3"/>
    <w:rsid w:val="001A4C4F"/>
    <w:rsid w:val="001A76FB"/>
    <w:rsid w:val="001B017F"/>
    <w:rsid w:val="001B1B6E"/>
    <w:rsid w:val="001B2BBC"/>
    <w:rsid w:val="001B3A40"/>
    <w:rsid w:val="001B3FFE"/>
    <w:rsid w:val="001B5129"/>
    <w:rsid w:val="001C0B4C"/>
    <w:rsid w:val="001C1195"/>
    <w:rsid w:val="001C2E42"/>
    <w:rsid w:val="001C4327"/>
    <w:rsid w:val="001D1F5F"/>
    <w:rsid w:val="001D7D5B"/>
    <w:rsid w:val="001E06D2"/>
    <w:rsid w:val="001E1E60"/>
    <w:rsid w:val="001F005B"/>
    <w:rsid w:val="001F1850"/>
    <w:rsid w:val="001F3189"/>
    <w:rsid w:val="001F5A52"/>
    <w:rsid w:val="00203FAC"/>
    <w:rsid w:val="002045B8"/>
    <w:rsid w:val="00205C8B"/>
    <w:rsid w:val="00211150"/>
    <w:rsid w:val="00213CFB"/>
    <w:rsid w:val="0021553C"/>
    <w:rsid w:val="0021557B"/>
    <w:rsid w:val="002174FD"/>
    <w:rsid w:val="00217BE1"/>
    <w:rsid w:val="0022686A"/>
    <w:rsid w:val="00234252"/>
    <w:rsid w:val="00237AC6"/>
    <w:rsid w:val="00244490"/>
    <w:rsid w:val="00245B9C"/>
    <w:rsid w:val="00246DE8"/>
    <w:rsid w:val="00253499"/>
    <w:rsid w:val="002551A4"/>
    <w:rsid w:val="00257664"/>
    <w:rsid w:val="00265151"/>
    <w:rsid w:val="00265C2C"/>
    <w:rsid w:val="00266509"/>
    <w:rsid w:val="00267CE6"/>
    <w:rsid w:val="00270FFC"/>
    <w:rsid w:val="0027127D"/>
    <w:rsid w:val="00271BA1"/>
    <w:rsid w:val="0027368E"/>
    <w:rsid w:val="002762FA"/>
    <w:rsid w:val="00277505"/>
    <w:rsid w:val="002823B6"/>
    <w:rsid w:val="00290B90"/>
    <w:rsid w:val="00294274"/>
    <w:rsid w:val="0029458F"/>
    <w:rsid w:val="002A0E04"/>
    <w:rsid w:val="002A0EB8"/>
    <w:rsid w:val="002A104C"/>
    <w:rsid w:val="002A1EF7"/>
    <w:rsid w:val="002A494D"/>
    <w:rsid w:val="002A4960"/>
    <w:rsid w:val="002B0AE0"/>
    <w:rsid w:val="002B1AE6"/>
    <w:rsid w:val="002B1D51"/>
    <w:rsid w:val="002B2DE8"/>
    <w:rsid w:val="002B30F8"/>
    <w:rsid w:val="002B388A"/>
    <w:rsid w:val="002B5596"/>
    <w:rsid w:val="002C212F"/>
    <w:rsid w:val="002C621E"/>
    <w:rsid w:val="002C7485"/>
    <w:rsid w:val="002D0DFB"/>
    <w:rsid w:val="002D283A"/>
    <w:rsid w:val="002D4543"/>
    <w:rsid w:val="002E3153"/>
    <w:rsid w:val="002E3BC5"/>
    <w:rsid w:val="002E5292"/>
    <w:rsid w:val="002E72CA"/>
    <w:rsid w:val="002F600D"/>
    <w:rsid w:val="00300AD6"/>
    <w:rsid w:val="00300B1B"/>
    <w:rsid w:val="003019D0"/>
    <w:rsid w:val="003064AF"/>
    <w:rsid w:val="00310B68"/>
    <w:rsid w:val="0031170A"/>
    <w:rsid w:val="00317C6C"/>
    <w:rsid w:val="003207D8"/>
    <w:rsid w:val="00320CD3"/>
    <w:rsid w:val="00326532"/>
    <w:rsid w:val="00326E79"/>
    <w:rsid w:val="003301B1"/>
    <w:rsid w:val="00331189"/>
    <w:rsid w:val="0033263D"/>
    <w:rsid w:val="0033518A"/>
    <w:rsid w:val="003367EF"/>
    <w:rsid w:val="00341AE4"/>
    <w:rsid w:val="003476EE"/>
    <w:rsid w:val="0035271C"/>
    <w:rsid w:val="003541DD"/>
    <w:rsid w:val="00356E5B"/>
    <w:rsid w:val="0036316A"/>
    <w:rsid w:val="003636EA"/>
    <w:rsid w:val="00373521"/>
    <w:rsid w:val="003736C9"/>
    <w:rsid w:val="00376583"/>
    <w:rsid w:val="00384988"/>
    <w:rsid w:val="003872CF"/>
    <w:rsid w:val="00391EB0"/>
    <w:rsid w:val="003939FC"/>
    <w:rsid w:val="0039782C"/>
    <w:rsid w:val="003A5B4A"/>
    <w:rsid w:val="003A5D95"/>
    <w:rsid w:val="003A622F"/>
    <w:rsid w:val="003B23C5"/>
    <w:rsid w:val="003B2A75"/>
    <w:rsid w:val="003B6124"/>
    <w:rsid w:val="003B7979"/>
    <w:rsid w:val="003C093A"/>
    <w:rsid w:val="003C1ECF"/>
    <w:rsid w:val="003C2FB5"/>
    <w:rsid w:val="003D1623"/>
    <w:rsid w:val="003D24C5"/>
    <w:rsid w:val="003D4AC4"/>
    <w:rsid w:val="003D63B7"/>
    <w:rsid w:val="003D74C5"/>
    <w:rsid w:val="003E468B"/>
    <w:rsid w:val="003E62BD"/>
    <w:rsid w:val="003F0C3A"/>
    <w:rsid w:val="003F3228"/>
    <w:rsid w:val="003F439F"/>
    <w:rsid w:val="003F5C8C"/>
    <w:rsid w:val="003F63CE"/>
    <w:rsid w:val="003F775A"/>
    <w:rsid w:val="00400E55"/>
    <w:rsid w:val="0040128E"/>
    <w:rsid w:val="0040216B"/>
    <w:rsid w:val="004110EC"/>
    <w:rsid w:val="00415E50"/>
    <w:rsid w:val="004252EC"/>
    <w:rsid w:val="00430D39"/>
    <w:rsid w:val="00437342"/>
    <w:rsid w:val="004407E1"/>
    <w:rsid w:val="00445F31"/>
    <w:rsid w:val="004465BD"/>
    <w:rsid w:val="00446938"/>
    <w:rsid w:val="00461A44"/>
    <w:rsid w:val="00466ADA"/>
    <w:rsid w:val="004702BB"/>
    <w:rsid w:val="004718D7"/>
    <w:rsid w:val="0047494B"/>
    <w:rsid w:val="00476245"/>
    <w:rsid w:val="00477A9B"/>
    <w:rsid w:val="00483035"/>
    <w:rsid w:val="00485940"/>
    <w:rsid w:val="004874BB"/>
    <w:rsid w:val="004904B9"/>
    <w:rsid w:val="00496662"/>
    <w:rsid w:val="004A1067"/>
    <w:rsid w:val="004A2484"/>
    <w:rsid w:val="004A5A85"/>
    <w:rsid w:val="004A71D1"/>
    <w:rsid w:val="004A7C5B"/>
    <w:rsid w:val="004B1845"/>
    <w:rsid w:val="004B2348"/>
    <w:rsid w:val="004B2E98"/>
    <w:rsid w:val="004B3763"/>
    <w:rsid w:val="004B4A25"/>
    <w:rsid w:val="004B5640"/>
    <w:rsid w:val="004C03D0"/>
    <w:rsid w:val="004C1BD7"/>
    <w:rsid w:val="004C31FE"/>
    <w:rsid w:val="004C4FF4"/>
    <w:rsid w:val="004C524C"/>
    <w:rsid w:val="004C5FFA"/>
    <w:rsid w:val="004C691D"/>
    <w:rsid w:val="004C6C07"/>
    <w:rsid w:val="004C7E15"/>
    <w:rsid w:val="004D4FF6"/>
    <w:rsid w:val="004E692D"/>
    <w:rsid w:val="004E7D87"/>
    <w:rsid w:val="004F2553"/>
    <w:rsid w:val="00501554"/>
    <w:rsid w:val="0050196C"/>
    <w:rsid w:val="00502AFE"/>
    <w:rsid w:val="00503AD7"/>
    <w:rsid w:val="00504E0C"/>
    <w:rsid w:val="00505A4D"/>
    <w:rsid w:val="005109D4"/>
    <w:rsid w:val="00514CD7"/>
    <w:rsid w:val="00520D6A"/>
    <w:rsid w:val="00522DB6"/>
    <w:rsid w:val="0052449C"/>
    <w:rsid w:val="0052792D"/>
    <w:rsid w:val="005319B2"/>
    <w:rsid w:val="00532402"/>
    <w:rsid w:val="00532C74"/>
    <w:rsid w:val="00534E2E"/>
    <w:rsid w:val="00540DF8"/>
    <w:rsid w:val="00544552"/>
    <w:rsid w:val="00545130"/>
    <w:rsid w:val="0055286A"/>
    <w:rsid w:val="00555745"/>
    <w:rsid w:val="00557D4F"/>
    <w:rsid w:val="0056484E"/>
    <w:rsid w:val="005764CD"/>
    <w:rsid w:val="00577C4D"/>
    <w:rsid w:val="00580532"/>
    <w:rsid w:val="00581932"/>
    <w:rsid w:val="005838F2"/>
    <w:rsid w:val="00583E0D"/>
    <w:rsid w:val="005963BB"/>
    <w:rsid w:val="005A3173"/>
    <w:rsid w:val="005A3223"/>
    <w:rsid w:val="005A3DA3"/>
    <w:rsid w:val="005A52C4"/>
    <w:rsid w:val="005A63A1"/>
    <w:rsid w:val="005B5AFD"/>
    <w:rsid w:val="005C4368"/>
    <w:rsid w:val="005C4F73"/>
    <w:rsid w:val="005D03AB"/>
    <w:rsid w:val="005D5017"/>
    <w:rsid w:val="005D63FA"/>
    <w:rsid w:val="005E0D82"/>
    <w:rsid w:val="005E1333"/>
    <w:rsid w:val="005E3136"/>
    <w:rsid w:val="005E507D"/>
    <w:rsid w:val="006003F4"/>
    <w:rsid w:val="00601A91"/>
    <w:rsid w:val="00601BBE"/>
    <w:rsid w:val="00602BA3"/>
    <w:rsid w:val="00605B63"/>
    <w:rsid w:val="00605F9A"/>
    <w:rsid w:val="00606EED"/>
    <w:rsid w:val="0061252E"/>
    <w:rsid w:val="00612E34"/>
    <w:rsid w:val="00612F8E"/>
    <w:rsid w:val="00614159"/>
    <w:rsid w:val="00614371"/>
    <w:rsid w:val="00616C5F"/>
    <w:rsid w:val="00616DAC"/>
    <w:rsid w:val="00617C00"/>
    <w:rsid w:val="0062226F"/>
    <w:rsid w:val="0062336B"/>
    <w:rsid w:val="006263BF"/>
    <w:rsid w:val="0062748A"/>
    <w:rsid w:val="00630A2C"/>
    <w:rsid w:val="0063682E"/>
    <w:rsid w:val="00641B77"/>
    <w:rsid w:val="0064211A"/>
    <w:rsid w:val="00642DA8"/>
    <w:rsid w:val="006436CD"/>
    <w:rsid w:val="00651169"/>
    <w:rsid w:val="00653D69"/>
    <w:rsid w:val="006552E6"/>
    <w:rsid w:val="00655794"/>
    <w:rsid w:val="00657C63"/>
    <w:rsid w:val="006670BE"/>
    <w:rsid w:val="00670A76"/>
    <w:rsid w:val="006711AA"/>
    <w:rsid w:val="00672B57"/>
    <w:rsid w:val="00673F1F"/>
    <w:rsid w:val="00675622"/>
    <w:rsid w:val="0067747D"/>
    <w:rsid w:val="006818D5"/>
    <w:rsid w:val="00681CA4"/>
    <w:rsid w:val="0069039D"/>
    <w:rsid w:val="006906DB"/>
    <w:rsid w:val="00691E6C"/>
    <w:rsid w:val="00693DFB"/>
    <w:rsid w:val="0069501D"/>
    <w:rsid w:val="00696129"/>
    <w:rsid w:val="00697CF2"/>
    <w:rsid w:val="006A07C2"/>
    <w:rsid w:val="006A12A5"/>
    <w:rsid w:val="006A3667"/>
    <w:rsid w:val="006A5E20"/>
    <w:rsid w:val="006A61DC"/>
    <w:rsid w:val="006A6D22"/>
    <w:rsid w:val="006B0D94"/>
    <w:rsid w:val="006B485D"/>
    <w:rsid w:val="006C0C45"/>
    <w:rsid w:val="006C334C"/>
    <w:rsid w:val="006C708E"/>
    <w:rsid w:val="006D14E7"/>
    <w:rsid w:val="006D37DB"/>
    <w:rsid w:val="006D3D36"/>
    <w:rsid w:val="006D4444"/>
    <w:rsid w:val="006D6493"/>
    <w:rsid w:val="006D6EC7"/>
    <w:rsid w:val="006E1BCD"/>
    <w:rsid w:val="006E3474"/>
    <w:rsid w:val="006F0A71"/>
    <w:rsid w:val="006F1B7C"/>
    <w:rsid w:val="006F40C2"/>
    <w:rsid w:val="006F45A7"/>
    <w:rsid w:val="006F5125"/>
    <w:rsid w:val="006F733D"/>
    <w:rsid w:val="00700486"/>
    <w:rsid w:val="00702B6F"/>
    <w:rsid w:val="00706A2F"/>
    <w:rsid w:val="0070718E"/>
    <w:rsid w:val="00710259"/>
    <w:rsid w:val="0071031F"/>
    <w:rsid w:val="0071340B"/>
    <w:rsid w:val="00715BBB"/>
    <w:rsid w:val="007174BB"/>
    <w:rsid w:val="0072025D"/>
    <w:rsid w:val="00722EBB"/>
    <w:rsid w:val="00723328"/>
    <w:rsid w:val="00727672"/>
    <w:rsid w:val="0073137C"/>
    <w:rsid w:val="007353D3"/>
    <w:rsid w:val="0074156B"/>
    <w:rsid w:val="007459D2"/>
    <w:rsid w:val="00747092"/>
    <w:rsid w:val="007555E8"/>
    <w:rsid w:val="0076420C"/>
    <w:rsid w:val="00771D07"/>
    <w:rsid w:val="00773BE3"/>
    <w:rsid w:val="007743DD"/>
    <w:rsid w:val="00774E2C"/>
    <w:rsid w:val="007753C2"/>
    <w:rsid w:val="00776D9E"/>
    <w:rsid w:val="00783513"/>
    <w:rsid w:val="007838B8"/>
    <w:rsid w:val="00783AAD"/>
    <w:rsid w:val="007915BA"/>
    <w:rsid w:val="00794F4D"/>
    <w:rsid w:val="007A5EA5"/>
    <w:rsid w:val="007B1D72"/>
    <w:rsid w:val="007B3DDC"/>
    <w:rsid w:val="007B72A6"/>
    <w:rsid w:val="007C0F57"/>
    <w:rsid w:val="007C40B6"/>
    <w:rsid w:val="007C4656"/>
    <w:rsid w:val="007C71A7"/>
    <w:rsid w:val="007C729F"/>
    <w:rsid w:val="007D4AD6"/>
    <w:rsid w:val="007D503D"/>
    <w:rsid w:val="007E1D28"/>
    <w:rsid w:val="007E7B72"/>
    <w:rsid w:val="007F0021"/>
    <w:rsid w:val="007F2641"/>
    <w:rsid w:val="007F3B0D"/>
    <w:rsid w:val="007F5025"/>
    <w:rsid w:val="007F535D"/>
    <w:rsid w:val="007F6166"/>
    <w:rsid w:val="007F7C36"/>
    <w:rsid w:val="00806796"/>
    <w:rsid w:val="00811CC0"/>
    <w:rsid w:val="008151D6"/>
    <w:rsid w:val="00821527"/>
    <w:rsid w:val="00822696"/>
    <w:rsid w:val="008268BB"/>
    <w:rsid w:val="00826F6D"/>
    <w:rsid w:val="008306F3"/>
    <w:rsid w:val="00830E40"/>
    <w:rsid w:val="00835C62"/>
    <w:rsid w:val="008379FC"/>
    <w:rsid w:val="00846056"/>
    <w:rsid w:val="00847EC0"/>
    <w:rsid w:val="00852049"/>
    <w:rsid w:val="008553AD"/>
    <w:rsid w:val="00855FD6"/>
    <w:rsid w:val="00856DDD"/>
    <w:rsid w:val="00860C6F"/>
    <w:rsid w:val="00862E37"/>
    <w:rsid w:val="00863E68"/>
    <w:rsid w:val="008647B5"/>
    <w:rsid w:val="00875DCB"/>
    <w:rsid w:val="00882085"/>
    <w:rsid w:val="00883188"/>
    <w:rsid w:val="00893771"/>
    <w:rsid w:val="008972BB"/>
    <w:rsid w:val="00897D58"/>
    <w:rsid w:val="00897F22"/>
    <w:rsid w:val="008A0B39"/>
    <w:rsid w:val="008A1956"/>
    <w:rsid w:val="008A4937"/>
    <w:rsid w:val="008A4D3D"/>
    <w:rsid w:val="008A50F1"/>
    <w:rsid w:val="008A59D9"/>
    <w:rsid w:val="008A6819"/>
    <w:rsid w:val="008B2EC0"/>
    <w:rsid w:val="008B33BE"/>
    <w:rsid w:val="008B6673"/>
    <w:rsid w:val="008D1B5C"/>
    <w:rsid w:val="008D3C82"/>
    <w:rsid w:val="008D4252"/>
    <w:rsid w:val="008D447E"/>
    <w:rsid w:val="008D7A41"/>
    <w:rsid w:val="008E0150"/>
    <w:rsid w:val="008E2C72"/>
    <w:rsid w:val="008E3680"/>
    <w:rsid w:val="008E5870"/>
    <w:rsid w:val="008F0213"/>
    <w:rsid w:val="008F1434"/>
    <w:rsid w:val="008F2407"/>
    <w:rsid w:val="008F54C3"/>
    <w:rsid w:val="008F7355"/>
    <w:rsid w:val="009023DC"/>
    <w:rsid w:val="009027C5"/>
    <w:rsid w:val="009067B7"/>
    <w:rsid w:val="00913887"/>
    <w:rsid w:val="00917D69"/>
    <w:rsid w:val="00925456"/>
    <w:rsid w:val="00926560"/>
    <w:rsid w:val="00927F9F"/>
    <w:rsid w:val="00930937"/>
    <w:rsid w:val="009324A6"/>
    <w:rsid w:val="00933E6C"/>
    <w:rsid w:val="00937958"/>
    <w:rsid w:val="00941602"/>
    <w:rsid w:val="00942160"/>
    <w:rsid w:val="0095146F"/>
    <w:rsid w:val="00955570"/>
    <w:rsid w:val="00957944"/>
    <w:rsid w:val="00957A5F"/>
    <w:rsid w:val="009602C5"/>
    <w:rsid w:val="00962223"/>
    <w:rsid w:val="00966D0D"/>
    <w:rsid w:val="0096783C"/>
    <w:rsid w:val="009716C3"/>
    <w:rsid w:val="009722B3"/>
    <w:rsid w:val="00974C21"/>
    <w:rsid w:val="00975948"/>
    <w:rsid w:val="00977BF3"/>
    <w:rsid w:val="00977E81"/>
    <w:rsid w:val="009803E4"/>
    <w:rsid w:val="009808FA"/>
    <w:rsid w:val="00980B0E"/>
    <w:rsid w:val="009836A3"/>
    <w:rsid w:val="009855A8"/>
    <w:rsid w:val="009861A1"/>
    <w:rsid w:val="009913F4"/>
    <w:rsid w:val="00991782"/>
    <w:rsid w:val="00992FD7"/>
    <w:rsid w:val="0099465B"/>
    <w:rsid w:val="009951A1"/>
    <w:rsid w:val="009A0CDD"/>
    <w:rsid w:val="009A3168"/>
    <w:rsid w:val="009A61CA"/>
    <w:rsid w:val="009A6563"/>
    <w:rsid w:val="009B0C64"/>
    <w:rsid w:val="009B0F67"/>
    <w:rsid w:val="009C008B"/>
    <w:rsid w:val="009C5008"/>
    <w:rsid w:val="009C703C"/>
    <w:rsid w:val="009D206E"/>
    <w:rsid w:val="009D3CAA"/>
    <w:rsid w:val="009D6532"/>
    <w:rsid w:val="009E2E8E"/>
    <w:rsid w:val="009E40E1"/>
    <w:rsid w:val="009E6B62"/>
    <w:rsid w:val="009F0EFA"/>
    <w:rsid w:val="009F4E46"/>
    <w:rsid w:val="009F5B65"/>
    <w:rsid w:val="009F5F2E"/>
    <w:rsid w:val="00A01432"/>
    <w:rsid w:val="00A06225"/>
    <w:rsid w:val="00A128E6"/>
    <w:rsid w:val="00A144D3"/>
    <w:rsid w:val="00A179C5"/>
    <w:rsid w:val="00A22AC3"/>
    <w:rsid w:val="00A23F3F"/>
    <w:rsid w:val="00A24067"/>
    <w:rsid w:val="00A2744D"/>
    <w:rsid w:val="00A32B27"/>
    <w:rsid w:val="00A34E6C"/>
    <w:rsid w:val="00A36398"/>
    <w:rsid w:val="00A37C8D"/>
    <w:rsid w:val="00A4020E"/>
    <w:rsid w:val="00A40FB5"/>
    <w:rsid w:val="00A423F6"/>
    <w:rsid w:val="00A42826"/>
    <w:rsid w:val="00A429B3"/>
    <w:rsid w:val="00A50E39"/>
    <w:rsid w:val="00A510E4"/>
    <w:rsid w:val="00A5273B"/>
    <w:rsid w:val="00A53A9D"/>
    <w:rsid w:val="00A543DF"/>
    <w:rsid w:val="00A55FEE"/>
    <w:rsid w:val="00A562D9"/>
    <w:rsid w:val="00A57422"/>
    <w:rsid w:val="00A62C1A"/>
    <w:rsid w:val="00A6426D"/>
    <w:rsid w:val="00A665C1"/>
    <w:rsid w:val="00A673A4"/>
    <w:rsid w:val="00A7001A"/>
    <w:rsid w:val="00A70622"/>
    <w:rsid w:val="00A70977"/>
    <w:rsid w:val="00A70D58"/>
    <w:rsid w:val="00A736D7"/>
    <w:rsid w:val="00A744F9"/>
    <w:rsid w:val="00A77613"/>
    <w:rsid w:val="00A81851"/>
    <w:rsid w:val="00A81C05"/>
    <w:rsid w:val="00A8390C"/>
    <w:rsid w:val="00A840FF"/>
    <w:rsid w:val="00A86AE0"/>
    <w:rsid w:val="00A928BD"/>
    <w:rsid w:val="00A97DE9"/>
    <w:rsid w:val="00AA12CD"/>
    <w:rsid w:val="00AA4D1C"/>
    <w:rsid w:val="00AA52FD"/>
    <w:rsid w:val="00AB5856"/>
    <w:rsid w:val="00AC193C"/>
    <w:rsid w:val="00AC4DE5"/>
    <w:rsid w:val="00AC4E4D"/>
    <w:rsid w:val="00AC5206"/>
    <w:rsid w:val="00AD4322"/>
    <w:rsid w:val="00AE11A5"/>
    <w:rsid w:val="00AE13E2"/>
    <w:rsid w:val="00AE22D3"/>
    <w:rsid w:val="00AE40B2"/>
    <w:rsid w:val="00AE5047"/>
    <w:rsid w:val="00AE5A49"/>
    <w:rsid w:val="00AE7E7A"/>
    <w:rsid w:val="00AF62DF"/>
    <w:rsid w:val="00AF68CC"/>
    <w:rsid w:val="00AF70D7"/>
    <w:rsid w:val="00B06478"/>
    <w:rsid w:val="00B06893"/>
    <w:rsid w:val="00B07CFB"/>
    <w:rsid w:val="00B1059E"/>
    <w:rsid w:val="00B15D95"/>
    <w:rsid w:val="00B16273"/>
    <w:rsid w:val="00B16984"/>
    <w:rsid w:val="00B170A5"/>
    <w:rsid w:val="00B176C8"/>
    <w:rsid w:val="00B17EE5"/>
    <w:rsid w:val="00B205AA"/>
    <w:rsid w:val="00B22E84"/>
    <w:rsid w:val="00B233AD"/>
    <w:rsid w:val="00B23E25"/>
    <w:rsid w:val="00B25F75"/>
    <w:rsid w:val="00B26B3F"/>
    <w:rsid w:val="00B2778F"/>
    <w:rsid w:val="00B33635"/>
    <w:rsid w:val="00B400BA"/>
    <w:rsid w:val="00B40C32"/>
    <w:rsid w:val="00B42AF4"/>
    <w:rsid w:val="00B43E90"/>
    <w:rsid w:val="00B467DC"/>
    <w:rsid w:val="00B550F5"/>
    <w:rsid w:val="00B55CC6"/>
    <w:rsid w:val="00B56118"/>
    <w:rsid w:val="00B61842"/>
    <w:rsid w:val="00B6773F"/>
    <w:rsid w:val="00B70EB3"/>
    <w:rsid w:val="00B71A2F"/>
    <w:rsid w:val="00B74E85"/>
    <w:rsid w:val="00B7525E"/>
    <w:rsid w:val="00B760FB"/>
    <w:rsid w:val="00B767AB"/>
    <w:rsid w:val="00B77F89"/>
    <w:rsid w:val="00B801BA"/>
    <w:rsid w:val="00B84D5C"/>
    <w:rsid w:val="00B90348"/>
    <w:rsid w:val="00B90993"/>
    <w:rsid w:val="00B95EF6"/>
    <w:rsid w:val="00BA01CE"/>
    <w:rsid w:val="00BA2DA8"/>
    <w:rsid w:val="00BA347C"/>
    <w:rsid w:val="00BB5C49"/>
    <w:rsid w:val="00BB6240"/>
    <w:rsid w:val="00BB69F5"/>
    <w:rsid w:val="00BB7EC3"/>
    <w:rsid w:val="00BC4B9A"/>
    <w:rsid w:val="00BD02C3"/>
    <w:rsid w:val="00BD7483"/>
    <w:rsid w:val="00BD784C"/>
    <w:rsid w:val="00BE020A"/>
    <w:rsid w:val="00BE13DF"/>
    <w:rsid w:val="00BE420E"/>
    <w:rsid w:val="00BE5216"/>
    <w:rsid w:val="00BE535E"/>
    <w:rsid w:val="00BE6B57"/>
    <w:rsid w:val="00BF092C"/>
    <w:rsid w:val="00BF27A0"/>
    <w:rsid w:val="00BF4CB6"/>
    <w:rsid w:val="00C00DA7"/>
    <w:rsid w:val="00C01DB0"/>
    <w:rsid w:val="00C04CDE"/>
    <w:rsid w:val="00C12768"/>
    <w:rsid w:val="00C12D70"/>
    <w:rsid w:val="00C20214"/>
    <w:rsid w:val="00C21B09"/>
    <w:rsid w:val="00C2501B"/>
    <w:rsid w:val="00C2673A"/>
    <w:rsid w:val="00C27B58"/>
    <w:rsid w:val="00C33186"/>
    <w:rsid w:val="00C33847"/>
    <w:rsid w:val="00C35996"/>
    <w:rsid w:val="00C4747E"/>
    <w:rsid w:val="00C5151E"/>
    <w:rsid w:val="00C5342C"/>
    <w:rsid w:val="00C53B2B"/>
    <w:rsid w:val="00C540BF"/>
    <w:rsid w:val="00C55403"/>
    <w:rsid w:val="00C57BA8"/>
    <w:rsid w:val="00C60272"/>
    <w:rsid w:val="00C603D4"/>
    <w:rsid w:val="00C6256A"/>
    <w:rsid w:val="00C710E2"/>
    <w:rsid w:val="00C71C3F"/>
    <w:rsid w:val="00C7409E"/>
    <w:rsid w:val="00C74D6D"/>
    <w:rsid w:val="00C76E76"/>
    <w:rsid w:val="00C77891"/>
    <w:rsid w:val="00C80E05"/>
    <w:rsid w:val="00C91449"/>
    <w:rsid w:val="00C92D10"/>
    <w:rsid w:val="00CA48D9"/>
    <w:rsid w:val="00CA4B8D"/>
    <w:rsid w:val="00CB1193"/>
    <w:rsid w:val="00CB2991"/>
    <w:rsid w:val="00CB3606"/>
    <w:rsid w:val="00CB4767"/>
    <w:rsid w:val="00CB493D"/>
    <w:rsid w:val="00CC3B97"/>
    <w:rsid w:val="00CC5D54"/>
    <w:rsid w:val="00CD14A4"/>
    <w:rsid w:val="00CE10C4"/>
    <w:rsid w:val="00CE27B5"/>
    <w:rsid w:val="00CE6DAF"/>
    <w:rsid w:val="00CF36C7"/>
    <w:rsid w:val="00CF410A"/>
    <w:rsid w:val="00D0321E"/>
    <w:rsid w:val="00D07A8A"/>
    <w:rsid w:val="00D1455A"/>
    <w:rsid w:val="00D14A70"/>
    <w:rsid w:val="00D2069D"/>
    <w:rsid w:val="00D22093"/>
    <w:rsid w:val="00D25D0B"/>
    <w:rsid w:val="00D31150"/>
    <w:rsid w:val="00D3138B"/>
    <w:rsid w:val="00D315DD"/>
    <w:rsid w:val="00D3280C"/>
    <w:rsid w:val="00D33E9B"/>
    <w:rsid w:val="00D3406A"/>
    <w:rsid w:val="00D40B11"/>
    <w:rsid w:val="00D441F1"/>
    <w:rsid w:val="00D4572C"/>
    <w:rsid w:val="00D45B9F"/>
    <w:rsid w:val="00D469B2"/>
    <w:rsid w:val="00D54B09"/>
    <w:rsid w:val="00D613AE"/>
    <w:rsid w:val="00D6243E"/>
    <w:rsid w:val="00D63533"/>
    <w:rsid w:val="00D65658"/>
    <w:rsid w:val="00D66EBE"/>
    <w:rsid w:val="00D72B6F"/>
    <w:rsid w:val="00D741EB"/>
    <w:rsid w:val="00D7679C"/>
    <w:rsid w:val="00D76B85"/>
    <w:rsid w:val="00D820F3"/>
    <w:rsid w:val="00D83605"/>
    <w:rsid w:val="00D84934"/>
    <w:rsid w:val="00D91271"/>
    <w:rsid w:val="00D919F5"/>
    <w:rsid w:val="00D94F03"/>
    <w:rsid w:val="00D95207"/>
    <w:rsid w:val="00DA0A82"/>
    <w:rsid w:val="00DA0D14"/>
    <w:rsid w:val="00DA1FC9"/>
    <w:rsid w:val="00DA2CB5"/>
    <w:rsid w:val="00DA4BAC"/>
    <w:rsid w:val="00DA50DD"/>
    <w:rsid w:val="00DA57ED"/>
    <w:rsid w:val="00DB0151"/>
    <w:rsid w:val="00DC2C3E"/>
    <w:rsid w:val="00DC2FA1"/>
    <w:rsid w:val="00DC3137"/>
    <w:rsid w:val="00DC4880"/>
    <w:rsid w:val="00DD4342"/>
    <w:rsid w:val="00DD5F35"/>
    <w:rsid w:val="00DE6D27"/>
    <w:rsid w:val="00DF01F8"/>
    <w:rsid w:val="00DF204E"/>
    <w:rsid w:val="00DF217D"/>
    <w:rsid w:val="00DF26A7"/>
    <w:rsid w:val="00DF3277"/>
    <w:rsid w:val="00DF401D"/>
    <w:rsid w:val="00DF7919"/>
    <w:rsid w:val="00E0207E"/>
    <w:rsid w:val="00E03912"/>
    <w:rsid w:val="00E077CC"/>
    <w:rsid w:val="00E078D9"/>
    <w:rsid w:val="00E10293"/>
    <w:rsid w:val="00E14790"/>
    <w:rsid w:val="00E15627"/>
    <w:rsid w:val="00E164B3"/>
    <w:rsid w:val="00E16910"/>
    <w:rsid w:val="00E17B08"/>
    <w:rsid w:val="00E24E09"/>
    <w:rsid w:val="00E26936"/>
    <w:rsid w:val="00E27234"/>
    <w:rsid w:val="00E27534"/>
    <w:rsid w:val="00E3495C"/>
    <w:rsid w:val="00E42BDB"/>
    <w:rsid w:val="00E43E71"/>
    <w:rsid w:val="00E54A27"/>
    <w:rsid w:val="00E57EEB"/>
    <w:rsid w:val="00E62D94"/>
    <w:rsid w:val="00E63471"/>
    <w:rsid w:val="00E63A4E"/>
    <w:rsid w:val="00E64F37"/>
    <w:rsid w:val="00E65091"/>
    <w:rsid w:val="00E65E54"/>
    <w:rsid w:val="00E661C7"/>
    <w:rsid w:val="00E80155"/>
    <w:rsid w:val="00E8134B"/>
    <w:rsid w:val="00E81E0D"/>
    <w:rsid w:val="00E81F28"/>
    <w:rsid w:val="00E848C0"/>
    <w:rsid w:val="00E91B96"/>
    <w:rsid w:val="00E93D1E"/>
    <w:rsid w:val="00E941A1"/>
    <w:rsid w:val="00E95CE3"/>
    <w:rsid w:val="00EA252F"/>
    <w:rsid w:val="00EA2825"/>
    <w:rsid w:val="00EA6518"/>
    <w:rsid w:val="00EA7466"/>
    <w:rsid w:val="00EA7EDE"/>
    <w:rsid w:val="00EB0B63"/>
    <w:rsid w:val="00EB1936"/>
    <w:rsid w:val="00EB3432"/>
    <w:rsid w:val="00EB37BE"/>
    <w:rsid w:val="00EB5088"/>
    <w:rsid w:val="00EC02F1"/>
    <w:rsid w:val="00EC13A7"/>
    <w:rsid w:val="00ED1644"/>
    <w:rsid w:val="00ED2593"/>
    <w:rsid w:val="00ED3462"/>
    <w:rsid w:val="00ED685B"/>
    <w:rsid w:val="00ED6A83"/>
    <w:rsid w:val="00ED7D55"/>
    <w:rsid w:val="00ED7D9C"/>
    <w:rsid w:val="00EE31A2"/>
    <w:rsid w:val="00EE76F3"/>
    <w:rsid w:val="00EF0069"/>
    <w:rsid w:val="00EF44A0"/>
    <w:rsid w:val="00EF4FED"/>
    <w:rsid w:val="00EF6FB3"/>
    <w:rsid w:val="00F007C6"/>
    <w:rsid w:val="00F0172E"/>
    <w:rsid w:val="00F02844"/>
    <w:rsid w:val="00F050BD"/>
    <w:rsid w:val="00F05657"/>
    <w:rsid w:val="00F1488A"/>
    <w:rsid w:val="00F17ED6"/>
    <w:rsid w:val="00F209E2"/>
    <w:rsid w:val="00F25578"/>
    <w:rsid w:val="00F258E5"/>
    <w:rsid w:val="00F25B9C"/>
    <w:rsid w:val="00F26CC6"/>
    <w:rsid w:val="00F300BC"/>
    <w:rsid w:val="00F3263C"/>
    <w:rsid w:val="00F3334E"/>
    <w:rsid w:val="00F36CCB"/>
    <w:rsid w:val="00F374E5"/>
    <w:rsid w:val="00F37B93"/>
    <w:rsid w:val="00F37BAD"/>
    <w:rsid w:val="00F37ECA"/>
    <w:rsid w:val="00F4192F"/>
    <w:rsid w:val="00F43AF2"/>
    <w:rsid w:val="00F43CD1"/>
    <w:rsid w:val="00F5007E"/>
    <w:rsid w:val="00F50B7E"/>
    <w:rsid w:val="00F50EC4"/>
    <w:rsid w:val="00F52232"/>
    <w:rsid w:val="00F53ED4"/>
    <w:rsid w:val="00F550CF"/>
    <w:rsid w:val="00F57A6D"/>
    <w:rsid w:val="00F63709"/>
    <w:rsid w:val="00F638CC"/>
    <w:rsid w:val="00F64C9E"/>
    <w:rsid w:val="00F64CC1"/>
    <w:rsid w:val="00F71F68"/>
    <w:rsid w:val="00F72317"/>
    <w:rsid w:val="00F74088"/>
    <w:rsid w:val="00F80475"/>
    <w:rsid w:val="00F8247A"/>
    <w:rsid w:val="00F82E5C"/>
    <w:rsid w:val="00F9629A"/>
    <w:rsid w:val="00F97EFC"/>
    <w:rsid w:val="00FA1BDD"/>
    <w:rsid w:val="00FA305C"/>
    <w:rsid w:val="00FA4DD5"/>
    <w:rsid w:val="00FA5883"/>
    <w:rsid w:val="00FA6055"/>
    <w:rsid w:val="00FB0B39"/>
    <w:rsid w:val="00FB29EF"/>
    <w:rsid w:val="00FB322F"/>
    <w:rsid w:val="00FB442F"/>
    <w:rsid w:val="00FC008F"/>
    <w:rsid w:val="00FC118C"/>
    <w:rsid w:val="00FC1929"/>
    <w:rsid w:val="00FC5B46"/>
    <w:rsid w:val="00FC673F"/>
    <w:rsid w:val="00FD5DE2"/>
    <w:rsid w:val="00FD6D8E"/>
    <w:rsid w:val="00FE0663"/>
    <w:rsid w:val="00FE0E94"/>
    <w:rsid w:val="00FE357D"/>
    <w:rsid w:val="00FE3CD9"/>
    <w:rsid w:val="00FE5963"/>
    <w:rsid w:val="00FE6650"/>
    <w:rsid w:val="00FE7BBF"/>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BD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B1698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B1698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4434139">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6918540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62640033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9357553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19168792">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8761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D8325-8ED2-43B8-8968-570804E1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1298</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2021-06-29T06:11:00Z</dcterms:created>
  <dcterms:modified xsi:type="dcterms:W3CDTF">2021-06-29T06:11:00Z</dcterms:modified>
</cp:coreProperties>
</file>