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9362A" w14:textId="111E4599" w:rsidR="007147F4" w:rsidRDefault="007147F4" w:rsidP="0076298F">
      <w:pPr>
        <w:spacing w:after="60"/>
      </w:pPr>
      <w:r w:rsidRPr="005B5602">
        <w:rPr>
          <w:rFonts w:asciiTheme="minorHAnsi" w:hAnsiTheme="minorHAnsi" w:cstheme="minorHAnsi"/>
        </w:rPr>
        <w:t xml:space="preserve">The PBAC outcomes and recommendations are presented in alphabetical order by </w:t>
      </w:r>
      <w:r>
        <w:rPr>
          <w:rFonts w:asciiTheme="minorHAnsi" w:hAnsiTheme="minorHAnsi" w:cstheme="minorHAnsi"/>
        </w:rPr>
        <w:t>agenda item</w:t>
      </w:r>
      <w:r w:rsidRPr="005B5602">
        <w:rPr>
          <w:rFonts w:asciiTheme="minorHAnsi" w:hAnsiTheme="minorHAnsi" w:cstheme="minorHAnsi"/>
        </w:rPr>
        <w:t xml:space="preserve"> name.</w:t>
      </w:r>
    </w:p>
    <w:p w14:paraId="498951C4" w14:textId="6A7EC55B" w:rsidR="007567D2" w:rsidRDefault="00820B02" w:rsidP="004362BE">
      <w:pPr>
        <w:pStyle w:val="Heading1"/>
      </w:pPr>
      <w:r>
        <w:t xml:space="preserve">Single drug/vaccine </w:t>
      </w:r>
      <w:r w:rsidR="0028250F">
        <w:t>agenda items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28" w:type="dxa"/>
        </w:tblCellMar>
        <w:tblLook w:val="01E0" w:firstRow="1" w:lastRow="1" w:firstColumn="1" w:lastColumn="1" w:noHBand="0" w:noVBand="0"/>
      </w:tblPr>
      <w:tblGrid>
        <w:gridCol w:w="2657"/>
        <w:gridCol w:w="1808"/>
        <w:gridCol w:w="2660"/>
        <w:gridCol w:w="1446"/>
        <w:gridCol w:w="6817"/>
      </w:tblGrid>
      <w:tr w:rsidR="006A4749" w:rsidRPr="0009421C" w14:paraId="2F780D8A" w14:textId="77777777" w:rsidTr="00874D62">
        <w:trPr>
          <w:cantSplit/>
          <w:trHeight w:val="20"/>
          <w:tblHeader/>
          <w:jc w:val="center"/>
        </w:trPr>
        <w:tc>
          <w:tcPr>
            <w:tcW w:w="863" w:type="pct"/>
            <w:tcMar>
              <w:top w:w="28" w:type="dxa"/>
              <w:bottom w:w="28" w:type="dxa"/>
            </w:tcMar>
            <w:vAlign w:val="center"/>
          </w:tcPr>
          <w:p w14:paraId="58BB41E5" w14:textId="2FEDC3F7" w:rsidR="006A4749" w:rsidRPr="0009421C" w:rsidRDefault="006A4749" w:rsidP="00AE78E3">
            <w:pPr>
              <w:keepLines/>
              <w:widowControl w:val="0"/>
              <w:ind w:right="-106"/>
              <w:jc w:val="center"/>
              <w:rPr>
                <w:rFonts w:asciiTheme="minorHAnsi" w:hAnsiTheme="minorHAnsi" w:cstheme="minorHAnsi"/>
                <w:b/>
                <w:sz w:val="18"/>
                <w:szCs w:val="18"/>
              </w:rPr>
            </w:pPr>
            <w:bookmarkStart w:id="0" w:name="_Hlk143070631"/>
            <w:bookmarkStart w:id="1" w:name="_Hlk164175861"/>
            <w:r w:rsidRPr="0009421C">
              <w:rPr>
                <w:rFonts w:asciiTheme="minorHAnsi" w:hAnsiTheme="minorHAnsi" w:cstheme="minorHAnsi"/>
                <w:b/>
                <w:sz w:val="18"/>
                <w:szCs w:val="18"/>
              </w:rPr>
              <w:t xml:space="preserve">DRUG NAME, FORM(S), STRENGTH(S), SPONSOR, </w:t>
            </w:r>
            <w:r w:rsidR="000D5309">
              <w:rPr>
                <w:rFonts w:asciiTheme="minorHAnsi" w:hAnsiTheme="minorHAnsi" w:cstheme="minorHAnsi"/>
                <w:b/>
                <w:sz w:val="18"/>
                <w:szCs w:val="18"/>
              </w:rPr>
              <w:t>CATEGORY/</w:t>
            </w:r>
            <w:r w:rsidRPr="0009421C">
              <w:rPr>
                <w:rFonts w:asciiTheme="minorHAnsi" w:hAnsiTheme="minorHAnsi" w:cstheme="minorHAnsi"/>
                <w:b/>
                <w:sz w:val="18"/>
                <w:szCs w:val="18"/>
              </w:rPr>
              <w:t>TYPE OF SUBMISSION</w:t>
            </w:r>
          </w:p>
        </w:tc>
        <w:tc>
          <w:tcPr>
            <w:tcW w:w="587" w:type="pct"/>
            <w:tcMar>
              <w:top w:w="28" w:type="dxa"/>
              <w:bottom w:w="28" w:type="dxa"/>
            </w:tcMar>
            <w:vAlign w:val="center"/>
          </w:tcPr>
          <w:p w14:paraId="64FD3362" w14:textId="3DF64AED" w:rsidR="006A4749" w:rsidRPr="0009421C" w:rsidRDefault="006A4749" w:rsidP="00AE78E3">
            <w:pPr>
              <w:keepLines/>
              <w:widowControl w:val="0"/>
              <w:jc w:val="center"/>
              <w:rPr>
                <w:rFonts w:asciiTheme="minorHAnsi" w:hAnsiTheme="minorHAnsi" w:cstheme="minorHAnsi"/>
                <w:b/>
                <w:snapToGrid w:val="0"/>
                <w:sz w:val="18"/>
                <w:szCs w:val="18"/>
                <w:lang w:eastAsia="en-US"/>
              </w:rPr>
            </w:pPr>
            <w:r w:rsidRPr="0009421C">
              <w:rPr>
                <w:rFonts w:asciiTheme="minorHAnsi" w:hAnsiTheme="minorHAnsi" w:cstheme="minorHAnsi"/>
                <w:b/>
                <w:snapToGrid w:val="0"/>
                <w:sz w:val="18"/>
                <w:szCs w:val="18"/>
                <w:lang w:eastAsia="en-US"/>
              </w:rPr>
              <w:t>DRUG TYPE AND USE</w:t>
            </w:r>
          </w:p>
        </w:tc>
        <w:tc>
          <w:tcPr>
            <w:tcW w:w="864" w:type="pct"/>
            <w:tcMar>
              <w:top w:w="28" w:type="dxa"/>
              <w:bottom w:w="28" w:type="dxa"/>
            </w:tcMar>
            <w:vAlign w:val="center"/>
          </w:tcPr>
          <w:p w14:paraId="60A9336E" w14:textId="77777777" w:rsidR="006A4749" w:rsidRPr="0009421C" w:rsidRDefault="006A4749" w:rsidP="00581B9D">
            <w:pPr>
              <w:keepLines/>
              <w:widowControl w:val="0"/>
              <w:jc w:val="center"/>
              <w:rPr>
                <w:rFonts w:asciiTheme="minorHAnsi" w:hAnsiTheme="minorHAnsi" w:cstheme="minorHAnsi"/>
                <w:b/>
                <w:snapToGrid w:val="0"/>
                <w:sz w:val="18"/>
                <w:szCs w:val="18"/>
                <w:lang w:eastAsia="en-US"/>
              </w:rPr>
            </w:pPr>
            <w:r w:rsidRPr="0009421C">
              <w:rPr>
                <w:rFonts w:asciiTheme="minorHAnsi" w:hAnsiTheme="minorHAnsi" w:cstheme="minorHAnsi"/>
                <w:b/>
                <w:snapToGrid w:val="0"/>
                <w:sz w:val="18"/>
                <w:szCs w:val="18"/>
                <w:lang w:eastAsia="en-US"/>
              </w:rPr>
              <w:t>LISTING REQUESTED BY SPONSOR / PURPOSE OF SUBMISSION</w:t>
            </w:r>
          </w:p>
        </w:tc>
        <w:tc>
          <w:tcPr>
            <w:tcW w:w="470" w:type="pct"/>
            <w:vAlign w:val="center"/>
          </w:tcPr>
          <w:p w14:paraId="26ABD2DA" w14:textId="77777777" w:rsidR="006A4749" w:rsidRPr="0009421C" w:rsidRDefault="006A4749" w:rsidP="00402818">
            <w:pPr>
              <w:pStyle w:val="Header"/>
              <w:keepLines/>
              <w:jc w:val="center"/>
              <w:rPr>
                <w:rFonts w:asciiTheme="minorHAnsi" w:hAnsiTheme="minorHAnsi" w:cstheme="minorBidi"/>
                <w:b/>
                <w:bCs/>
                <w:snapToGrid w:val="0"/>
                <w:sz w:val="18"/>
                <w:szCs w:val="18"/>
                <w:lang w:eastAsia="en-US"/>
              </w:rPr>
            </w:pPr>
            <w:r w:rsidRPr="0009421C">
              <w:rPr>
                <w:rFonts w:asciiTheme="minorHAnsi" w:hAnsiTheme="minorHAnsi" w:cstheme="minorBidi"/>
                <w:b/>
                <w:bCs/>
                <w:snapToGrid w:val="0"/>
                <w:sz w:val="18"/>
                <w:szCs w:val="18"/>
                <w:lang w:eastAsia="en-US"/>
              </w:rPr>
              <w:t>PBAC OUTCOME</w:t>
            </w:r>
          </w:p>
        </w:tc>
        <w:bookmarkEnd w:id="0"/>
        <w:tc>
          <w:tcPr>
            <w:tcW w:w="2215" w:type="pct"/>
            <w:vAlign w:val="center"/>
          </w:tcPr>
          <w:p w14:paraId="5626F454" w14:textId="7122FBBE" w:rsidR="006A4749" w:rsidRPr="0009421C" w:rsidRDefault="00827C8A" w:rsidP="004054F6">
            <w:pPr>
              <w:pStyle w:val="Header"/>
              <w:keepLines/>
              <w:jc w:val="center"/>
              <w:rPr>
                <w:rFonts w:asciiTheme="minorHAnsi" w:hAnsiTheme="minorHAnsi" w:cstheme="minorBidi"/>
                <w:b/>
                <w:bCs/>
                <w:snapToGrid w:val="0"/>
                <w:sz w:val="18"/>
                <w:szCs w:val="18"/>
                <w:lang w:eastAsia="en-US"/>
              </w:rPr>
            </w:pPr>
            <w:r>
              <w:rPr>
                <w:rFonts w:asciiTheme="minorHAnsi" w:hAnsiTheme="minorHAnsi" w:cstheme="minorBidi"/>
                <w:b/>
                <w:bCs/>
                <w:snapToGrid w:val="0"/>
                <w:sz w:val="18"/>
                <w:szCs w:val="18"/>
                <w:lang w:eastAsia="en-US"/>
              </w:rPr>
              <w:t>OUTCOME DETAILS</w:t>
            </w:r>
          </w:p>
        </w:tc>
      </w:tr>
      <w:bookmarkEnd w:id="1"/>
      <w:tr w:rsidR="00353D21" w:rsidRPr="00484878" w:rsidDel="008F66B5" w14:paraId="59456C9B" w14:textId="11C3513F" w:rsidTr="00874D62">
        <w:trPr>
          <w:cantSplit/>
          <w:trHeight w:val="20"/>
          <w:jc w:val="center"/>
        </w:trPr>
        <w:tc>
          <w:tcPr>
            <w:tcW w:w="86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4814FF5" w14:textId="21C55E4F" w:rsidR="00353D21" w:rsidRPr="00353D21" w:rsidRDefault="00353D21" w:rsidP="00353D21">
            <w:pPr>
              <w:jc w:val="center"/>
              <w:rPr>
                <w:rFonts w:asciiTheme="minorHAnsi" w:hAnsiTheme="minorHAnsi" w:cstheme="minorHAnsi"/>
                <w:color w:val="000000"/>
                <w:sz w:val="18"/>
                <w:szCs w:val="18"/>
              </w:rPr>
            </w:pPr>
            <w:r w:rsidRPr="00353D21">
              <w:rPr>
                <w:rFonts w:ascii="Calibri" w:hAnsi="Calibri" w:cs="Calibri"/>
                <w:color w:val="000000"/>
                <w:sz w:val="18"/>
                <w:szCs w:val="18"/>
              </w:rPr>
              <w:t>BUDESONIDE WITH GLYCOPYRRONIUM AND FORMOTEROL</w:t>
            </w:r>
            <w:r w:rsidRPr="00353D21">
              <w:rPr>
                <w:rFonts w:ascii="Calibri" w:hAnsi="Calibri" w:cs="Calibri"/>
                <w:color w:val="000000"/>
                <w:sz w:val="18"/>
                <w:szCs w:val="18"/>
              </w:rPr>
              <w:br/>
            </w:r>
            <w:r w:rsidRPr="00353D21">
              <w:rPr>
                <w:rFonts w:ascii="Calibri" w:hAnsi="Calibri" w:cs="Calibri"/>
                <w:color w:val="000000"/>
                <w:sz w:val="18"/>
                <w:szCs w:val="18"/>
              </w:rPr>
              <w:br/>
              <w:t>Pressurised inhalation containing budesonide 160 micrograms with glycopyrronium 14.4 micrograms and formoterol fumarate dihydrate 5 micrograms per dose, 120 doses</w:t>
            </w:r>
            <w:r w:rsidRPr="00353D21">
              <w:rPr>
                <w:rFonts w:ascii="Calibri" w:hAnsi="Calibri" w:cs="Calibri"/>
                <w:color w:val="000000"/>
                <w:sz w:val="18"/>
                <w:szCs w:val="18"/>
              </w:rPr>
              <w:br/>
            </w:r>
            <w:r w:rsidRPr="00353D21">
              <w:rPr>
                <w:rFonts w:ascii="Calibri" w:hAnsi="Calibri" w:cs="Calibri"/>
                <w:color w:val="000000"/>
                <w:sz w:val="18"/>
                <w:szCs w:val="18"/>
              </w:rPr>
              <w:br/>
              <w:t>Breztri Aerosphere®</w:t>
            </w:r>
            <w:r w:rsidRPr="00353D21">
              <w:rPr>
                <w:rFonts w:ascii="Calibri" w:hAnsi="Calibri" w:cs="Calibri"/>
                <w:color w:val="000000"/>
                <w:sz w:val="18"/>
                <w:szCs w:val="18"/>
              </w:rPr>
              <w:br/>
            </w:r>
            <w:r w:rsidRPr="00353D21">
              <w:rPr>
                <w:rFonts w:ascii="Calibri" w:hAnsi="Calibri" w:cs="Calibri"/>
                <w:color w:val="000000"/>
                <w:sz w:val="18"/>
                <w:szCs w:val="18"/>
              </w:rPr>
              <w:br/>
              <w:t>ASTRAZENECA PTY LTD</w:t>
            </w:r>
            <w:r w:rsidRPr="00353D21">
              <w:rPr>
                <w:rFonts w:ascii="Calibri" w:hAnsi="Calibri" w:cs="Calibri"/>
                <w:color w:val="000000"/>
                <w:sz w:val="18"/>
                <w:szCs w:val="18"/>
              </w:rPr>
              <w:br/>
            </w:r>
            <w:r w:rsidRPr="00353D21">
              <w:rPr>
                <w:rFonts w:ascii="Calibri" w:hAnsi="Calibri" w:cs="Calibri"/>
                <w:color w:val="000000"/>
                <w:sz w:val="18"/>
                <w:szCs w:val="18"/>
              </w:rPr>
              <w:br/>
              <w:t>Category 2</w:t>
            </w:r>
            <w:r w:rsidRPr="00353D21">
              <w:rPr>
                <w:rFonts w:ascii="Calibri" w:hAnsi="Calibri" w:cs="Calibri"/>
                <w:color w:val="000000"/>
                <w:sz w:val="18"/>
                <w:szCs w:val="18"/>
              </w:rPr>
              <w:br/>
              <w:t>(New PBS listing)</w:t>
            </w:r>
          </w:p>
        </w:tc>
        <w:tc>
          <w:tcPr>
            <w:tcW w:w="587" w:type="pct"/>
            <w:tcBorders>
              <w:top w:val="single" w:sz="4" w:space="0" w:color="auto"/>
              <w:left w:val="single" w:sz="4" w:space="0" w:color="auto"/>
              <w:bottom w:val="single" w:sz="4" w:space="0" w:color="auto"/>
              <w:right w:val="single" w:sz="4" w:space="0" w:color="auto"/>
            </w:tcBorders>
            <w:vAlign w:val="center"/>
          </w:tcPr>
          <w:p w14:paraId="456051AC" w14:textId="75DA092B" w:rsidR="00353D21" w:rsidRPr="00353D21" w:rsidRDefault="00353D21" w:rsidP="00353D21">
            <w:pPr>
              <w:jc w:val="center"/>
              <w:rPr>
                <w:rFonts w:asciiTheme="minorHAnsi" w:hAnsiTheme="minorHAnsi" w:cstheme="minorHAnsi"/>
                <w:color w:val="000000"/>
                <w:sz w:val="18"/>
                <w:szCs w:val="18"/>
              </w:rPr>
            </w:pPr>
            <w:r w:rsidRPr="00353D21">
              <w:rPr>
                <w:rFonts w:ascii="Calibri" w:hAnsi="Calibri" w:cs="Calibri"/>
                <w:color w:val="000000"/>
                <w:sz w:val="18"/>
                <w:szCs w:val="18"/>
              </w:rPr>
              <w:t xml:space="preserve">Severe asthma </w:t>
            </w:r>
          </w:p>
        </w:tc>
        <w:tc>
          <w:tcPr>
            <w:tcW w:w="86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5AD9C28" w14:textId="0812D0C9" w:rsidR="00353D21" w:rsidRPr="00353D21" w:rsidRDefault="00353D21" w:rsidP="008C66C7">
            <w:pPr>
              <w:rPr>
                <w:rFonts w:asciiTheme="minorHAnsi" w:hAnsiTheme="minorHAnsi" w:cstheme="minorHAnsi"/>
                <w:color w:val="000000"/>
                <w:sz w:val="18"/>
                <w:szCs w:val="18"/>
              </w:rPr>
            </w:pPr>
            <w:r w:rsidRPr="00353D21">
              <w:rPr>
                <w:rFonts w:ascii="Calibri" w:hAnsi="Calibri" w:cs="Calibri"/>
                <w:color w:val="000000"/>
                <w:sz w:val="18"/>
                <w:szCs w:val="18"/>
              </w:rPr>
              <w:t>To consider a request for listing of a new form of budesonide with glycopyrronium and formoterol for the maintenance treatment of severe asthma in adult patients not adequately controlled with a maintenance combination of a long</w:t>
            </w:r>
            <w:r w:rsidRPr="00353D21">
              <w:rPr>
                <w:rFonts w:ascii="Calibri" w:hAnsi="Calibri" w:cs="Calibri"/>
                <w:color w:val="000000"/>
                <w:sz w:val="18"/>
                <w:szCs w:val="18"/>
              </w:rPr>
              <w:noBreakHyphen/>
              <w:t>acting beta agonist (LABA) and an inhaled corticosteroid (ICS) who experienced at least one severe asthma exacerbation in the 12 months prior to having first commenced treatment for severe asthma.</w:t>
            </w:r>
          </w:p>
        </w:tc>
        <w:tc>
          <w:tcPr>
            <w:tcW w:w="470" w:type="pct"/>
            <w:vAlign w:val="center"/>
          </w:tcPr>
          <w:p w14:paraId="2316FD21" w14:textId="3E4C5E07" w:rsidR="00353D21" w:rsidRPr="00353D21" w:rsidDel="008F66B5" w:rsidRDefault="00353D21" w:rsidP="00353D21">
            <w:pPr>
              <w:pStyle w:val="ListParagraph"/>
              <w:keepLines/>
              <w:ind w:left="0"/>
              <w:jc w:val="center"/>
              <w:rPr>
                <w:rFonts w:asciiTheme="minorHAnsi" w:eastAsia="Times New Roman" w:hAnsiTheme="minorHAnsi" w:cstheme="minorHAnsi"/>
                <w:sz w:val="18"/>
                <w:szCs w:val="18"/>
              </w:rPr>
            </w:pPr>
            <w:r w:rsidRPr="00353D21">
              <w:rPr>
                <w:rFonts w:ascii="Calibri" w:eastAsia="Times New Roman" w:hAnsi="Calibri" w:cs="Calibri"/>
                <w:color w:val="000000"/>
                <w:sz w:val="18"/>
                <w:szCs w:val="18"/>
              </w:rPr>
              <w:t>Recommended</w:t>
            </w:r>
          </w:p>
        </w:tc>
        <w:tc>
          <w:tcPr>
            <w:tcW w:w="2215" w:type="pct"/>
            <w:vAlign w:val="center"/>
          </w:tcPr>
          <w:p w14:paraId="43F997E8" w14:textId="69A2A00F" w:rsidR="00353D21" w:rsidRPr="00353D21" w:rsidDel="008F66B5" w:rsidRDefault="00353D21" w:rsidP="004054F6">
            <w:pPr>
              <w:rPr>
                <w:rFonts w:asciiTheme="minorHAnsi" w:eastAsiaTheme="minorHAnsi" w:hAnsiTheme="minorHAnsi" w:cstheme="minorHAnsi"/>
                <w:sz w:val="18"/>
                <w:szCs w:val="18"/>
              </w:rPr>
            </w:pPr>
            <w:r w:rsidRPr="00353D21">
              <w:rPr>
                <w:rFonts w:ascii="Calibri" w:hAnsi="Calibri" w:cs="Calibri"/>
                <w:color w:val="000000"/>
                <w:sz w:val="18"/>
                <w:szCs w:val="18"/>
              </w:rPr>
              <w:t xml:space="preserve">The PBAC recommended listing of the fixed dose combination (FDC) of budesonide (BUD) with formoterol (FOR) and glycopyrronium (GLY) (BUD/FOR/GLY) for maintenance treatment of severe asthma. </w:t>
            </w:r>
            <w:r w:rsidRPr="00353D21">
              <w:rPr>
                <w:rFonts w:ascii="Calibri" w:hAnsi="Calibri" w:cs="Calibri"/>
                <w:color w:val="000000"/>
                <w:sz w:val="18"/>
                <w:szCs w:val="18"/>
              </w:rPr>
              <w:br/>
            </w:r>
            <w:r w:rsidRPr="00353D21">
              <w:rPr>
                <w:rFonts w:ascii="Calibri" w:hAnsi="Calibri" w:cs="Calibri"/>
                <w:color w:val="000000"/>
                <w:sz w:val="18"/>
                <w:szCs w:val="18"/>
              </w:rPr>
              <w:br/>
              <w:t xml:space="preserve">The PBAC welcomed the input from Asthma Australia supporting the listing of BUD/FOR/GLY for this use. The input highlighted the burden severe asthma can place on people and their families and noted that BUD/FOR/GLY offered another inhaler option. </w:t>
            </w:r>
            <w:r w:rsidRPr="00353D21">
              <w:rPr>
                <w:rFonts w:ascii="Calibri" w:hAnsi="Calibri" w:cs="Calibri"/>
                <w:color w:val="000000"/>
                <w:sz w:val="18"/>
                <w:szCs w:val="18"/>
              </w:rPr>
              <w:br/>
            </w:r>
            <w:r w:rsidRPr="00353D21">
              <w:rPr>
                <w:rFonts w:ascii="Calibri" w:hAnsi="Calibri" w:cs="Calibri"/>
                <w:color w:val="000000"/>
                <w:sz w:val="18"/>
                <w:szCs w:val="18"/>
              </w:rPr>
              <w:br/>
              <w:t xml:space="preserve">Based on the evidence included in the submission, the PBAC was satisfied that medium dose BUD/FOR/GLY was as effective as medium dose beclometasone (BEC)/FOR/GLY and had similar safety. The PBAC considered that the cost of BUD/FOR/GLY should be no greater than the lowest price combination at approved ex-manufacturer price level of the PBS listed components of triple therapy that are available for asthma at comparable doses. The PBAC advised the equi-effective doses for severe asthma were: BUD/FOR/GLY (160/5/14.4 μg), 2 actuations twice daily equals BEC/FOR/GLY (100/6/10 μg), 2 actuations twice daily. The PBAC advised that the equi-effective doses of alternative therapies for severe asthma should be based on that previously accepted by the PBAC at the time of recommendation. </w:t>
            </w:r>
            <w:r w:rsidRPr="00353D21">
              <w:rPr>
                <w:rFonts w:ascii="Calibri" w:hAnsi="Calibri" w:cs="Calibri"/>
                <w:color w:val="000000"/>
                <w:sz w:val="18"/>
                <w:szCs w:val="18"/>
              </w:rPr>
              <w:br/>
            </w:r>
            <w:r w:rsidRPr="00353D21">
              <w:rPr>
                <w:rFonts w:ascii="Calibri" w:hAnsi="Calibri" w:cs="Calibri"/>
                <w:color w:val="000000"/>
                <w:sz w:val="18"/>
                <w:szCs w:val="18"/>
              </w:rPr>
              <w:br/>
              <w:t xml:space="preserve">The PBAC agreed with the evaluation that mometasone should be included in the administrative advice describing ICS. The PBAC also considered that the administrative advice on therapies that should not be used in combination with BUD/FOR/GLY should refer to ICS/LABA/LAMA therapy. It was considered appropriate for both of these changes to flow on to other listings that have the relevant Concept IDs. </w:t>
            </w:r>
          </w:p>
        </w:tc>
      </w:tr>
      <w:tr w:rsidR="00353D21" w:rsidRPr="00484878" w:rsidDel="008F66B5" w14:paraId="2EA42C45" w14:textId="77777777" w:rsidTr="00874D62">
        <w:trPr>
          <w:cantSplit/>
          <w:trHeight w:val="20"/>
          <w:jc w:val="center"/>
        </w:trPr>
        <w:tc>
          <w:tcPr>
            <w:tcW w:w="86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FFF3C78" w14:textId="087658EC" w:rsidR="00353D21" w:rsidRPr="00353D21" w:rsidRDefault="00A86D06" w:rsidP="00353D21">
            <w:pPr>
              <w:jc w:val="center"/>
              <w:rPr>
                <w:rFonts w:asciiTheme="minorHAnsi" w:hAnsiTheme="minorHAnsi" w:cstheme="minorHAnsi"/>
                <w:color w:val="000000"/>
                <w:sz w:val="18"/>
                <w:szCs w:val="18"/>
              </w:rPr>
            </w:pPr>
            <w:r w:rsidRPr="00353D21">
              <w:rPr>
                <w:rFonts w:ascii="Calibri" w:hAnsi="Calibri" w:cs="Calibri"/>
                <w:color w:val="000000"/>
                <w:sz w:val="18"/>
                <w:szCs w:val="18"/>
              </w:rPr>
              <w:t>CEMIPLIMAB BROAD (MULTI-CANCER) LISTING</w:t>
            </w:r>
            <w:r w:rsidRPr="00353D21">
              <w:rPr>
                <w:rFonts w:ascii="Calibri" w:hAnsi="Calibri" w:cs="Calibri"/>
                <w:color w:val="000000"/>
                <w:sz w:val="18"/>
                <w:szCs w:val="18"/>
              </w:rPr>
              <w:br/>
            </w:r>
            <w:r w:rsidR="00353D21" w:rsidRPr="00353D21">
              <w:rPr>
                <w:rFonts w:ascii="Calibri" w:hAnsi="Calibri" w:cs="Calibri"/>
                <w:color w:val="000000"/>
                <w:sz w:val="18"/>
                <w:szCs w:val="18"/>
              </w:rPr>
              <w:br/>
              <w:t>Solution concentrate for I.V. infusion 350 mg in 7 mL</w:t>
            </w:r>
            <w:r w:rsidR="00353D21" w:rsidRPr="00353D21">
              <w:rPr>
                <w:rFonts w:ascii="Calibri" w:hAnsi="Calibri" w:cs="Calibri"/>
                <w:color w:val="000000"/>
                <w:sz w:val="18"/>
                <w:szCs w:val="18"/>
              </w:rPr>
              <w:br/>
            </w:r>
            <w:r w:rsidR="00353D21" w:rsidRPr="00353D21">
              <w:rPr>
                <w:rFonts w:ascii="Calibri" w:hAnsi="Calibri" w:cs="Calibri"/>
                <w:color w:val="000000"/>
                <w:sz w:val="18"/>
                <w:szCs w:val="18"/>
              </w:rPr>
              <w:br/>
              <w:t>Libtayo®</w:t>
            </w:r>
            <w:r w:rsidR="00353D21" w:rsidRPr="00353D21">
              <w:rPr>
                <w:rFonts w:ascii="Calibri" w:hAnsi="Calibri" w:cs="Calibri"/>
                <w:color w:val="000000"/>
                <w:sz w:val="18"/>
                <w:szCs w:val="18"/>
              </w:rPr>
              <w:br/>
            </w:r>
            <w:r w:rsidR="00353D21" w:rsidRPr="00353D21">
              <w:rPr>
                <w:rFonts w:ascii="Calibri" w:hAnsi="Calibri" w:cs="Calibri"/>
                <w:color w:val="000000"/>
                <w:sz w:val="18"/>
                <w:szCs w:val="18"/>
              </w:rPr>
              <w:br/>
              <w:t>MEDISON PHARMA AUSTRALIA PTY LIMITED</w:t>
            </w:r>
            <w:r w:rsidR="00353D21" w:rsidRPr="00353D21">
              <w:rPr>
                <w:rFonts w:ascii="Calibri" w:hAnsi="Calibri" w:cs="Calibri"/>
                <w:color w:val="000000"/>
                <w:sz w:val="18"/>
                <w:szCs w:val="18"/>
              </w:rPr>
              <w:br/>
            </w:r>
            <w:r w:rsidR="00353D21" w:rsidRPr="00353D21">
              <w:rPr>
                <w:rFonts w:ascii="Calibri" w:hAnsi="Calibri" w:cs="Calibri"/>
                <w:color w:val="000000"/>
                <w:sz w:val="18"/>
                <w:szCs w:val="18"/>
              </w:rPr>
              <w:br/>
              <w:t>Other business</w:t>
            </w:r>
            <w:r w:rsidR="00353D21" w:rsidRPr="00353D21">
              <w:rPr>
                <w:rFonts w:ascii="Calibri" w:hAnsi="Calibri" w:cs="Calibri"/>
                <w:color w:val="000000"/>
                <w:sz w:val="18"/>
                <w:szCs w:val="18"/>
              </w:rPr>
              <w:br/>
              <w:t>(Other matters)</w:t>
            </w:r>
          </w:p>
        </w:tc>
        <w:tc>
          <w:tcPr>
            <w:tcW w:w="587" w:type="pct"/>
            <w:tcBorders>
              <w:top w:val="single" w:sz="4" w:space="0" w:color="auto"/>
              <w:left w:val="single" w:sz="4" w:space="0" w:color="auto"/>
              <w:bottom w:val="single" w:sz="4" w:space="0" w:color="auto"/>
              <w:right w:val="single" w:sz="4" w:space="0" w:color="auto"/>
            </w:tcBorders>
            <w:vAlign w:val="center"/>
          </w:tcPr>
          <w:p w14:paraId="1DBF9406" w14:textId="21F544A5" w:rsidR="00353D21" w:rsidRPr="00353D21" w:rsidRDefault="00353D21" w:rsidP="00353D21">
            <w:pPr>
              <w:jc w:val="center"/>
              <w:rPr>
                <w:rFonts w:asciiTheme="minorHAnsi" w:hAnsiTheme="minorHAnsi" w:cstheme="minorHAnsi"/>
                <w:color w:val="000000"/>
                <w:sz w:val="18"/>
                <w:szCs w:val="18"/>
              </w:rPr>
            </w:pPr>
            <w:r w:rsidRPr="00353D21">
              <w:rPr>
                <w:rFonts w:ascii="Calibri" w:hAnsi="Calibri" w:cs="Calibri"/>
                <w:color w:val="000000"/>
                <w:sz w:val="18"/>
                <w:szCs w:val="18"/>
              </w:rPr>
              <w:t>Broad listing for immunotherapy-sensitive advanced or metastatic cancers</w:t>
            </w:r>
          </w:p>
        </w:tc>
        <w:tc>
          <w:tcPr>
            <w:tcW w:w="86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99E6825" w14:textId="59572F5A" w:rsidR="00353D21" w:rsidRPr="00353D21" w:rsidRDefault="00353D21" w:rsidP="008C66C7">
            <w:pPr>
              <w:rPr>
                <w:rFonts w:asciiTheme="minorHAnsi" w:hAnsiTheme="minorHAnsi" w:cstheme="minorHAnsi"/>
                <w:color w:val="000000"/>
                <w:sz w:val="18"/>
                <w:szCs w:val="18"/>
              </w:rPr>
            </w:pPr>
            <w:r w:rsidRPr="00353D21">
              <w:rPr>
                <w:rFonts w:ascii="Calibri" w:hAnsi="Calibri" w:cs="Calibri"/>
                <w:color w:val="000000"/>
                <w:sz w:val="18"/>
                <w:szCs w:val="18"/>
              </w:rPr>
              <w:t>To consider and provide preliminary advice on a sponsor-provided summary of clinical evidence, intended to support a future submission requesting a broad PBS listing of cemiplimab for immunotherapy-sensitive advanced or metastatic cancers.</w:t>
            </w:r>
          </w:p>
        </w:tc>
        <w:tc>
          <w:tcPr>
            <w:tcW w:w="470" w:type="pct"/>
            <w:vAlign w:val="center"/>
          </w:tcPr>
          <w:p w14:paraId="2D0E3599" w14:textId="73E7B88C" w:rsidR="00353D21" w:rsidRPr="00353D21" w:rsidRDefault="00353D21" w:rsidP="00353D21">
            <w:pPr>
              <w:pStyle w:val="ListParagraph"/>
              <w:keepLines/>
              <w:ind w:left="0"/>
              <w:jc w:val="center"/>
              <w:rPr>
                <w:rFonts w:asciiTheme="minorHAnsi" w:eastAsia="Times New Roman" w:hAnsiTheme="minorHAnsi" w:cstheme="minorHAnsi"/>
                <w:sz w:val="18"/>
                <w:szCs w:val="18"/>
              </w:rPr>
            </w:pPr>
            <w:r w:rsidRPr="00353D21">
              <w:rPr>
                <w:rFonts w:ascii="Calibri" w:eastAsia="Times New Roman" w:hAnsi="Calibri" w:cs="Calibri"/>
                <w:color w:val="000000"/>
                <w:sz w:val="18"/>
                <w:szCs w:val="18"/>
              </w:rPr>
              <w:t>Advice Provided</w:t>
            </w:r>
          </w:p>
        </w:tc>
        <w:tc>
          <w:tcPr>
            <w:tcW w:w="2215" w:type="pct"/>
            <w:vAlign w:val="center"/>
          </w:tcPr>
          <w:p w14:paraId="152B067A" w14:textId="5AA52A39" w:rsidR="00353D21" w:rsidRPr="00353D21" w:rsidDel="008F66B5" w:rsidRDefault="00353D21" w:rsidP="004054F6">
            <w:pPr>
              <w:rPr>
                <w:rFonts w:asciiTheme="minorHAnsi" w:eastAsiaTheme="minorHAnsi" w:hAnsiTheme="minorHAnsi" w:cstheme="minorHAnsi"/>
                <w:sz w:val="18"/>
                <w:szCs w:val="18"/>
              </w:rPr>
            </w:pPr>
            <w:r w:rsidRPr="00353D21">
              <w:rPr>
                <w:rFonts w:ascii="Calibri" w:hAnsi="Calibri" w:cs="Calibri"/>
                <w:color w:val="000000"/>
                <w:sz w:val="18"/>
                <w:szCs w:val="18"/>
              </w:rPr>
              <w:t xml:space="preserve">The PBAC considered that the preliminary information provided was sufficient to support a formal submission for a broad (multi-cancer) PBS listing of cemiplimab for advanced or metastatic cancers. The PBAC considered the clinical evidence presented indicated cemiplimab may offer benefits over existing PBS-reimbursed broad listings in basal cell carcinomas and niche rare cancers. </w:t>
            </w:r>
            <w:r w:rsidRPr="00353D21">
              <w:rPr>
                <w:rFonts w:ascii="Calibri" w:hAnsi="Calibri" w:cs="Calibri"/>
                <w:color w:val="000000"/>
                <w:sz w:val="18"/>
                <w:szCs w:val="18"/>
              </w:rPr>
              <w:br/>
            </w:r>
            <w:r w:rsidRPr="00353D21">
              <w:rPr>
                <w:rFonts w:ascii="Calibri" w:hAnsi="Calibri" w:cs="Calibri"/>
                <w:color w:val="000000"/>
                <w:sz w:val="18"/>
                <w:szCs w:val="18"/>
              </w:rPr>
              <w:br/>
              <w:t>The PBAC anticipated that, should the sponsor proceed to a formal submission for broad listing of cemiplimab, there would be likely no increase in utilisation and no net cost increase to government expenditure, as use of cemiplimab would be expected to replace that of nivolumab, ipilimumab and pembrolizumab broad listings and would use the same cost structure.</w:t>
            </w:r>
            <w:r w:rsidRPr="00353D21">
              <w:rPr>
                <w:rFonts w:ascii="Calibri" w:hAnsi="Calibri" w:cs="Calibri"/>
                <w:color w:val="000000"/>
                <w:sz w:val="18"/>
                <w:szCs w:val="18"/>
              </w:rPr>
              <w:br/>
            </w:r>
            <w:r w:rsidRPr="00353D21">
              <w:rPr>
                <w:rFonts w:ascii="Calibri" w:hAnsi="Calibri" w:cs="Calibri"/>
                <w:color w:val="000000"/>
                <w:sz w:val="18"/>
                <w:szCs w:val="18"/>
              </w:rPr>
              <w:br/>
              <w:t>The PBAC welcomed the consumer engagement undertaken as part of this proposal.</w:t>
            </w:r>
          </w:p>
        </w:tc>
      </w:tr>
      <w:tr w:rsidR="00D012CD" w:rsidRPr="00484878" w14:paraId="1768B4DF" w14:textId="77777777" w:rsidTr="00874D62">
        <w:trPr>
          <w:cantSplit/>
          <w:trHeight w:val="3061"/>
          <w:jc w:val="center"/>
        </w:trPr>
        <w:tc>
          <w:tcPr>
            <w:tcW w:w="86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A74FA99" w14:textId="147EC34E" w:rsidR="00D012CD" w:rsidRDefault="00D012CD" w:rsidP="00D012CD">
            <w:pPr>
              <w:jc w:val="center"/>
              <w:rPr>
                <w:rFonts w:ascii="Calibri" w:hAnsi="Calibri" w:cs="Calibri"/>
                <w:color w:val="000000"/>
                <w:sz w:val="18"/>
                <w:szCs w:val="18"/>
              </w:rPr>
            </w:pPr>
            <w:r>
              <w:rPr>
                <w:rFonts w:ascii="Calibri" w:hAnsi="Calibri" w:cs="Calibri"/>
                <w:color w:val="000000"/>
                <w:sz w:val="18"/>
                <w:szCs w:val="18"/>
              </w:rPr>
              <w:t>CLOZAPINE</w:t>
            </w:r>
            <w:r w:rsidRPr="00353D21">
              <w:rPr>
                <w:rFonts w:ascii="Calibri" w:hAnsi="Calibri" w:cs="Calibri"/>
                <w:color w:val="000000"/>
                <w:sz w:val="18"/>
                <w:szCs w:val="18"/>
              </w:rPr>
              <w:br/>
            </w:r>
            <w:r w:rsidRPr="00353D21">
              <w:rPr>
                <w:rFonts w:ascii="Calibri" w:hAnsi="Calibri" w:cs="Calibri"/>
                <w:color w:val="000000"/>
                <w:sz w:val="18"/>
                <w:szCs w:val="18"/>
              </w:rPr>
              <w:br/>
            </w:r>
            <w:r w:rsidRPr="00D012CD">
              <w:rPr>
                <w:rFonts w:ascii="Calibri" w:hAnsi="Calibri" w:cs="Calibri"/>
                <w:color w:val="000000"/>
                <w:sz w:val="18"/>
                <w:szCs w:val="18"/>
              </w:rPr>
              <w:t>Oral liquid 50 mg per mL, 100 mL,</w:t>
            </w:r>
            <w:r w:rsidRPr="00D012CD">
              <w:rPr>
                <w:rFonts w:ascii="Calibri" w:hAnsi="Calibri" w:cs="Calibri"/>
                <w:color w:val="000000"/>
                <w:sz w:val="18"/>
                <w:szCs w:val="18"/>
              </w:rPr>
              <w:br/>
              <w:t>Tablet 200 mg,</w:t>
            </w:r>
            <w:r w:rsidRPr="00D012CD">
              <w:rPr>
                <w:rFonts w:ascii="Calibri" w:hAnsi="Calibri" w:cs="Calibri"/>
                <w:color w:val="000000"/>
                <w:sz w:val="18"/>
                <w:szCs w:val="18"/>
              </w:rPr>
              <w:br/>
              <w:t>Tablet 100 mg,</w:t>
            </w:r>
            <w:r w:rsidRPr="00D012CD">
              <w:rPr>
                <w:rFonts w:ascii="Calibri" w:hAnsi="Calibri" w:cs="Calibri"/>
                <w:color w:val="000000"/>
                <w:sz w:val="18"/>
                <w:szCs w:val="18"/>
              </w:rPr>
              <w:br/>
              <w:t>Tablet 50 mg,</w:t>
            </w:r>
            <w:r w:rsidRPr="00D012CD">
              <w:rPr>
                <w:rFonts w:ascii="Calibri" w:hAnsi="Calibri" w:cs="Calibri"/>
                <w:color w:val="000000"/>
                <w:sz w:val="18"/>
                <w:szCs w:val="18"/>
              </w:rPr>
              <w:br/>
              <w:t>Tablet 25 mg</w:t>
            </w:r>
            <w:r w:rsidRPr="00D012CD">
              <w:rPr>
                <w:rFonts w:ascii="Calibri" w:hAnsi="Calibri" w:cs="Calibri"/>
                <w:color w:val="000000"/>
                <w:sz w:val="18"/>
                <w:szCs w:val="18"/>
              </w:rPr>
              <w:br/>
            </w:r>
            <w:r w:rsidRPr="00D012CD">
              <w:rPr>
                <w:rFonts w:ascii="Calibri" w:hAnsi="Calibri" w:cs="Calibri"/>
                <w:color w:val="000000"/>
                <w:sz w:val="18"/>
                <w:szCs w:val="18"/>
              </w:rPr>
              <w:br/>
              <w:t>Multiple</w:t>
            </w:r>
            <w:r w:rsidRPr="00D012CD">
              <w:rPr>
                <w:rFonts w:ascii="Calibri" w:hAnsi="Calibri" w:cs="Calibri"/>
                <w:color w:val="000000"/>
                <w:sz w:val="18"/>
                <w:szCs w:val="18"/>
              </w:rPr>
              <w:br/>
            </w:r>
            <w:r w:rsidRPr="00D012CD">
              <w:rPr>
                <w:rFonts w:ascii="Calibri" w:hAnsi="Calibri" w:cs="Calibri"/>
                <w:color w:val="000000"/>
                <w:sz w:val="18"/>
                <w:szCs w:val="18"/>
              </w:rPr>
              <w:br/>
              <w:t xml:space="preserve">Douglas Pharmaceuticals Australia Pty Limited, </w:t>
            </w:r>
            <w:r w:rsidRPr="00D012CD">
              <w:rPr>
                <w:rFonts w:ascii="Calibri" w:hAnsi="Calibri" w:cs="Calibri"/>
                <w:color w:val="000000"/>
                <w:sz w:val="18"/>
                <w:szCs w:val="18"/>
              </w:rPr>
              <w:br/>
              <w:t xml:space="preserve">Juno Pharmaceuticals Pty Ltd, </w:t>
            </w:r>
            <w:r w:rsidRPr="00D012CD">
              <w:rPr>
                <w:rFonts w:ascii="Calibri" w:hAnsi="Calibri" w:cs="Calibri"/>
                <w:color w:val="000000"/>
                <w:sz w:val="18"/>
                <w:szCs w:val="18"/>
              </w:rPr>
              <w:br/>
              <w:t>Viatris Pty Ltd</w:t>
            </w:r>
            <w:r w:rsidRPr="00D012CD">
              <w:rPr>
                <w:rFonts w:ascii="Calibri" w:hAnsi="Calibri" w:cs="Calibri"/>
                <w:color w:val="000000"/>
                <w:sz w:val="18"/>
                <w:szCs w:val="18"/>
              </w:rPr>
              <w:br/>
            </w:r>
            <w:r w:rsidRPr="00D012CD">
              <w:rPr>
                <w:rFonts w:ascii="Calibri" w:hAnsi="Calibri" w:cs="Calibri"/>
                <w:color w:val="000000"/>
                <w:sz w:val="18"/>
                <w:szCs w:val="18"/>
              </w:rPr>
              <w:br/>
              <w:t>Internal submission</w:t>
            </w:r>
            <w:r w:rsidRPr="00D012CD">
              <w:rPr>
                <w:rFonts w:ascii="Calibri" w:hAnsi="Calibri" w:cs="Calibri"/>
                <w:color w:val="000000"/>
                <w:sz w:val="18"/>
                <w:szCs w:val="18"/>
              </w:rPr>
              <w:br/>
              <w:t>(Change to existing listing)</w:t>
            </w:r>
          </w:p>
        </w:tc>
        <w:tc>
          <w:tcPr>
            <w:tcW w:w="587" w:type="pct"/>
            <w:tcBorders>
              <w:top w:val="single" w:sz="4" w:space="0" w:color="auto"/>
              <w:left w:val="single" w:sz="4" w:space="0" w:color="auto"/>
              <w:bottom w:val="single" w:sz="4" w:space="0" w:color="auto"/>
              <w:right w:val="single" w:sz="4" w:space="0" w:color="auto"/>
            </w:tcBorders>
            <w:vAlign w:val="center"/>
          </w:tcPr>
          <w:p w14:paraId="44BE771B" w14:textId="683E2936" w:rsidR="00D012CD" w:rsidRPr="00353D21" w:rsidRDefault="00D012CD" w:rsidP="00D012CD">
            <w:pPr>
              <w:jc w:val="center"/>
              <w:rPr>
                <w:rFonts w:ascii="Calibri" w:hAnsi="Calibri" w:cs="Calibri"/>
                <w:color w:val="000000"/>
                <w:sz w:val="18"/>
                <w:szCs w:val="18"/>
              </w:rPr>
            </w:pPr>
            <w:r w:rsidRPr="00353D21">
              <w:rPr>
                <w:rFonts w:ascii="Calibri" w:hAnsi="Calibri" w:cs="Calibri"/>
                <w:color w:val="000000"/>
                <w:sz w:val="18"/>
                <w:szCs w:val="18"/>
              </w:rPr>
              <w:t>Schizophrenia</w:t>
            </w:r>
          </w:p>
        </w:tc>
        <w:tc>
          <w:tcPr>
            <w:tcW w:w="86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9EC1123" w14:textId="5336AC8C" w:rsidR="00D012CD" w:rsidRPr="00353D21" w:rsidRDefault="00666C72" w:rsidP="008C66C7">
            <w:pPr>
              <w:rPr>
                <w:rFonts w:ascii="Calibri" w:hAnsi="Calibri" w:cs="Calibri"/>
                <w:color w:val="000000"/>
                <w:sz w:val="18"/>
                <w:szCs w:val="18"/>
              </w:rPr>
            </w:pPr>
            <w:r w:rsidRPr="00666C72">
              <w:rPr>
                <w:rFonts w:ascii="Calibri" w:hAnsi="Calibri" w:cs="Calibri"/>
                <w:color w:val="000000"/>
                <w:sz w:val="18"/>
                <w:szCs w:val="18"/>
              </w:rPr>
              <w:t>To consider proposed changes to the clozapine listings that would shorten the initial treatment period under the Section 100 Highly Specialised Drugs Program, while retaining initial treatment under that program and continuing treatment under the Section 100 Community Access Program.</w:t>
            </w:r>
          </w:p>
        </w:tc>
        <w:tc>
          <w:tcPr>
            <w:tcW w:w="470" w:type="pct"/>
            <w:vAlign w:val="center"/>
          </w:tcPr>
          <w:p w14:paraId="505A4CBF" w14:textId="660E0493" w:rsidR="00D012CD" w:rsidRPr="00353D21" w:rsidRDefault="00D012CD" w:rsidP="00D012CD">
            <w:pPr>
              <w:jc w:val="center"/>
              <w:rPr>
                <w:rFonts w:ascii="Calibri" w:hAnsi="Calibri" w:cs="Calibri"/>
                <w:color w:val="000000"/>
                <w:sz w:val="18"/>
                <w:szCs w:val="18"/>
              </w:rPr>
            </w:pPr>
            <w:r w:rsidRPr="00353D21">
              <w:rPr>
                <w:rFonts w:ascii="Calibri" w:hAnsi="Calibri" w:cs="Calibri"/>
                <w:color w:val="000000"/>
                <w:sz w:val="18"/>
                <w:szCs w:val="18"/>
              </w:rPr>
              <w:t>Recommended</w:t>
            </w:r>
          </w:p>
        </w:tc>
        <w:tc>
          <w:tcPr>
            <w:tcW w:w="2215" w:type="pct"/>
            <w:vAlign w:val="center"/>
          </w:tcPr>
          <w:p w14:paraId="333F1DD8" w14:textId="42D25A1D" w:rsidR="00D012CD" w:rsidRPr="00353D21" w:rsidRDefault="00D012CD" w:rsidP="004054F6">
            <w:pPr>
              <w:rPr>
                <w:rFonts w:ascii="Calibri" w:hAnsi="Calibri" w:cs="Calibri"/>
                <w:color w:val="000000"/>
                <w:sz w:val="18"/>
                <w:szCs w:val="18"/>
              </w:rPr>
            </w:pPr>
            <w:r w:rsidRPr="00353D21">
              <w:rPr>
                <w:rFonts w:ascii="Calibri" w:hAnsi="Calibri" w:cs="Calibri"/>
                <w:color w:val="000000"/>
                <w:sz w:val="18"/>
                <w:szCs w:val="18"/>
              </w:rPr>
              <w:t xml:space="preserve">The PBAC recommended the period of supply required under the initial therapy Section 100 Highly Specialised Drugs (s100 HSD) Program Public/Private Hospital listing for clozapine to be reduced from 18 weeks to at least 4 weeks. The change was to facilitate patients being able to obtain supply from a registered community pharmacy within the first 18 weeks of therapy, rather having to attend a hospital pharmacy. The PBAC noted that the change was not intended to supersede the current safety monitoring requirements for clozapine. </w:t>
            </w:r>
            <w:r w:rsidRPr="00353D21">
              <w:rPr>
                <w:rFonts w:ascii="Calibri" w:hAnsi="Calibri" w:cs="Calibri"/>
                <w:color w:val="000000"/>
                <w:sz w:val="18"/>
                <w:szCs w:val="18"/>
              </w:rPr>
              <w:br/>
            </w:r>
            <w:r w:rsidRPr="00353D21">
              <w:rPr>
                <w:rFonts w:ascii="Calibri" w:hAnsi="Calibri" w:cs="Calibri"/>
                <w:color w:val="000000"/>
                <w:sz w:val="18"/>
                <w:szCs w:val="18"/>
              </w:rPr>
              <w:br/>
              <w:t xml:space="preserve">The PBAC welcomed and acknowledged input from Advanced Pharmacy Australia (AdPha) and the Royal Australian and New Zealand College of Psychiatrists (RANZCP) describing the challenges that consumers may have in collecting supply of clozapine from hospital pharmacies, particularly for those living in non-metropolitan areas, or managing a severe or chronic mental health condition. The PBAC noted that AdPha’s proposal was intended to allow clinically stabilised consumers to access medication closer to home following discharge from hospital care. The PBAC also noted input from RANZCP supporting the proposal from AdPha; however, an initial period of supply from a hospital pharmacy and prescribing required to be linked to a hospital setting should be retained. Additionally, the PBAC noted concerns from sponsors around patient safety and monitoring. The PBAC advised that the change in listing would not change the safety monitoring requirements for clozapine as imposed by the Therapeutic Goods Administration. </w:t>
            </w:r>
            <w:r w:rsidRPr="00353D21">
              <w:rPr>
                <w:rFonts w:ascii="Calibri" w:hAnsi="Calibri" w:cs="Calibri"/>
                <w:color w:val="000000"/>
                <w:sz w:val="18"/>
                <w:szCs w:val="18"/>
              </w:rPr>
              <w:br/>
            </w:r>
            <w:r w:rsidRPr="00353D21">
              <w:rPr>
                <w:rFonts w:ascii="Calibri" w:hAnsi="Calibri" w:cs="Calibri"/>
                <w:color w:val="000000"/>
                <w:sz w:val="18"/>
                <w:szCs w:val="18"/>
              </w:rPr>
              <w:br/>
              <w:t xml:space="preserve">The PBAC noted the change would not preclude psychiatrists or authorised medical practitioners prescribing the first 18 weeks of therapy for access through a hospital pharmacy only, if they considered it appropriate. The PBAC considered it appropriate to reduce the maximum quantity to 100 (from 200) to allow for variable dosing arrangements for all strengths of the oral tablets, up to a maximum of 4 weeks. The PBAC advised that it would be appropriate to include a prescribing instruction that reinforces the responsibilities of prescribers and dispensing pharmacists for complying with monitoring requirements. These include more frequent monitoring in the first 18 weeks of treatment. The PBAC also noted that any changes to the restriction wording would be flowed onto the clozapine orally disintegrating forms of clozapine of the associated strength, following their recommendation at the July 2026 PBAC meeting. </w:t>
            </w:r>
          </w:p>
        </w:tc>
      </w:tr>
      <w:tr w:rsidR="00353D21" w:rsidRPr="00484878" w:rsidDel="008F66B5" w14:paraId="0692E0DF" w14:textId="77777777" w:rsidTr="00874D62">
        <w:trPr>
          <w:cantSplit/>
          <w:trHeight w:val="20"/>
          <w:jc w:val="center"/>
        </w:trPr>
        <w:tc>
          <w:tcPr>
            <w:tcW w:w="86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CAC39B5" w14:textId="1D6332C4" w:rsidR="00353D21" w:rsidRPr="00353D21" w:rsidRDefault="009D01F6" w:rsidP="00353D21">
            <w:pPr>
              <w:jc w:val="center"/>
              <w:rPr>
                <w:rFonts w:asciiTheme="minorHAnsi" w:hAnsiTheme="minorHAnsi" w:cstheme="minorHAnsi"/>
                <w:color w:val="000000"/>
                <w:sz w:val="18"/>
                <w:szCs w:val="18"/>
              </w:rPr>
            </w:pPr>
            <w:r w:rsidRPr="00353D21">
              <w:rPr>
                <w:rFonts w:ascii="Calibri" w:hAnsi="Calibri" w:cs="Calibri"/>
                <w:color w:val="000000"/>
                <w:sz w:val="18"/>
                <w:szCs w:val="18"/>
              </w:rPr>
              <w:t xml:space="preserve">DURVALUMAB BROAD (MULTI-CANCER) LISTING </w:t>
            </w:r>
            <w:r w:rsidRPr="00353D21">
              <w:rPr>
                <w:rFonts w:ascii="Calibri" w:hAnsi="Calibri" w:cs="Calibri"/>
                <w:color w:val="000000"/>
                <w:sz w:val="18"/>
                <w:szCs w:val="18"/>
              </w:rPr>
              <w:br/>
            </w:r>
            <w:r w:rsidR="00353D21" w:rsidRPr="00353D21">
              <w:rPr>
                <w:rFonts w:ascii="Calibri" w:hAnsi="Calibri" w:cs="Calibri"/>
                <w:color w:val="000000"/>
                <w:sz w:val="18"/>
                <w:szCs w:val="18"/>
              </w:rPr>
              <w:br/>
              <w:t>Solution concentrate for I.V. infusion 500 mg in 10 mL</w:t>
            </w:r>
            <w:r w:rsidR="00353D21" w:rsidRPr="00353D21">
              <w:rPr>
                <w:rFonts w:ascii="Calibri" w:hAnsi="Calibri" w:cs="Calibri"/>
                <w:color w:val="000000"/>
                <w:sz w:val="18"/>
                <w:szCs w:val="18"/>
              </w:rPr>
              <w:br/>
            </w:r>
            <w:r w:rsidR="00353D21" w:rsidRPr="00353D21">
              <w:rPr>
                <w:rFonts w:ascii="Calibri" w:hAnsi="Calibri" w:cs="Calibri"/>
                <w:color w:val="000000"/>
                <w:sz w:val="18"/>
                <w:szCs w:val="18"/>
              </w:rPr>
              <w:br/>
              <w:t>Imfinzi®</w:t>
            </w:r>
            <w:r w:rsidR="00353D21" w:rsidRPr="00353D21">
              <w:rPr>
                <w:rFonts w:ascii="Calibri" w:hAnsi="Calibri" w:cs="Calibri"/>
                <w:color w:val="000000"/>
                <w:sz w:val="18"/>
                <w:szCs w:val="18"/>
              </w:rPr>
              <w:br/>
            </w:r>
            <w:r w:rsidR="00353D21" w:rsidRPr="00353D21">
              <w:rPr>
                <w:rFonts w:ascii="Calibri" w:hAnsi="Calibri" w:cs="Calibri"/>
                <w:color w:val="000000"/>
                <w:sz w:val="18"/>
                <w:szCs w:val="18"/>
              </w:rPr>
              <w:br/>
              <w:t>AstraZeneca Pty Ltd</w:t>
            </w:r>
            <w:r w:rsidR="00353D21" w:rsidRPr="00353D21">
              <w:rPr>
                <w:rFonts w:ascii="Calibri" w:hAnsi="Calibri" w:cs="Calibri"/>
                <w:color w:val="000000"/>
                <w:sz w:val="18"/>
                <w:szCs w:val="18"/>
              </w:rPr>
              <w:br/>
            </w:r>
            <w:r w:rsidR="00353D21" w:rsidRPr="00353D21">
              <w:rPr>
                <w:rFonts w:ascii="Calibri" w:hAnsi="Calibri" w:cs="Calibri"/>
                <w:color w:val="000000"/>
                <w:sz w:val="18"/>
                <w:szCs w:val="18"/>
              </w:rPr>
              <w:br/>
              <w:t>Other business</w:t>
            </w:r>
            <w:r w:rsidR="00353D21" w:rsidRPr="00353D21">
              <w:rPr>
                <w:rFonts w:ascii="Calibri" w:hAnsi="Calibri" w:cs="Calibri"/>
                <w:color w:val="000000"/>
                <w:sz w:val="18"/>
                <w:szCs w:val="18"/>
              </w:rPr>
              <w:br/>
              <w:t>(Other matters)</w:t>
            </w:r>
          </w:p>
        </w:tc>
        <w:tc>
          <w:tcPr>
            <w:tcW w:w="587" w:type="pct"/>
            <w:tcBorders>
              <w:top w:val="single" w:sz="4" w:space="0" w:color="auto"/>
              <w:left w:val="single" w:sz="4" w:space="0" w:color="auto"/>
              <w:bottom w:val="single" w:sz="4" w:space="0" w:color="auto"/>
              <w:right w:val="single" w:sz="4" w:space="0" w:color="auto"/>
            </w:tcBorders>
            <w:vAlign w:val="center"/>
          </w:tcPr>
          <w:p w14:paraId="762EC0DF" w14:textId="13CB9B6B" w:rsidR="00353D21" w:rsidRPr="00353D21" w:rsidRDefault="00353D21" w:rsidP="00353D21">
            <w:pPr>
              <w:pStyle w:val="ListParagraph"/>
              <w:keepLines/>
              <w:ind w:left="0"/>
              <w:jc w:val="center"/>
              <w:rPr>
                <w:rFonts w:asciiTheme="minorHAnsi" w:eastAsia="Times New Roman" w:hAnsiTheme="minorHAnsi" w:cstheme="minorHAnsi"/>
                <w:color w:val="000000"/>
                <w:sz w:val="18"/>
                <w:szCs w:val="18"/>
              </w:rPr>
            </w:pPr>
            <w:r w:rsidRPr="00353D21">
              <w:rPr>
                <w:rFonts w:ascii="Calibri" w:eastAsia="Times New Roman" w:hAnsi="Calibri" w:cs="Calibri"/>
                <w:color w:val="000000"/>
                <w:sz w:val="18"/>
                <w:szCs w:val="18"/>
              </w:rPr>
              <w:t>Broad listing for immunotherapy-sensitive advanced or metastatic cancers</w:t>
            </w:r>
          </w:p>
        </w:tc>
        <w:tc>
          <w:tcPr>
            <w:tcW w:w="86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AAA2F68" w14:textId="05161CA9" w:rsidR="00353D21" w:rsidRPr="00353D21" w:rsidRDefault="00353D21" w:rsidP="008C66C7">
            <w:pPr>
              <w:pStyle w:val="ListParagraph"/>
              <w:keepLines/>
              <w:ind w:left="0"/>
              <w:rPr>
                <w:rFonts w:asciiTheme="minorHAnsi" w:eastAsia="Times New Roman" w:hAnsiTheme="minorHAnsi" w:cstheme="minorHAnsi"/>
                <w:color w:val="000000"/>
                <w:sz w:val="18"/>
                <w:szCs w:val="18"/>
              </w:rPr>
            </w:pPr>
            <w:r w:rsidRPr="00353D21">
              <w:rPr>
                <w:rFonts w:ascii="Calibri" w:eastAsia="Times New Roman" w:hAnsi="Calibri" w:cs="Calibri"/>
                <w:color w:val="000000"/>
                <w:sz w:val="18"/>
                <w:szCs w:val="18"/>
              </w:rPr>
              <w:t>To consider and provide preliminary advice on a sponsor-provided summary of clinical evidence, intended to support a future submission requesting a broad PBS listing of durvalumab for immunotherapy-sensitive advanced or metastatic cancers.</w:t>
            </w:r>
          </w:p>
        </w:tc>
        <w:tc>
          <w:tcPr>
            <w:tcW w:w="470" w:type="pct"/>
            <w:vAlign w:val="center"/>
          </w:tcPr>
          <w:p w14:paraId="6DE9A77C" w14:textId="3C562921" w:rsidR="00353D21" w:rsidRPr="00353D21" w:rsidRDefault="00353D21" w:rsidP="00353D21">
            <w:pPr>
              <w:pStyle w:val="ListParagraph"/>
              <w:keepLines/>
              <w:ind w:left="0"/>
              <w:jc w:val="center"/>
              <w:rPr>
                <w:rFonts w:asciiTheme="minorHAnsi" w:hAnsiTheme="minorHAnsi" w:cstheme="minorHAnsi"/>
                <w:color w:val="000000"/>
                <w:sz w:val="18"/>
                <w:szCs w:val="18"/>
              </w:rPr>
            </w:pPr>
            <w:r w:rsidRPr="00353D21">
              <w:rPr>
                <w:rFonts w:ascii="Calibri" w:eastAsia="Times New Roman" w:hAnsi="Calibri" w:cs="Calibri"/>
                <w:color w:val="000000"/>
                <w:sz w:val="18"/>
                <w:szCs w:val="18"/>
              </w:rPr>
              <w:t>Advice Provided</w:t>
            </w:r>
          </w:p>
        </w:tc>
        <w:tc>
          <w:tcPr>
            <w:tcW w:w="2215" w:type="pct"/>
            <w:vAlign w:val="center"/>
          </w:tcPr>
          <w:p w14:paraId="37CB1FE2" w14:textId="5074B77F" w:rsidR="00353D21" w:rsidRPr="00353D21" w:rsidDel="008F66B5" w:rsidRDefault="00353D21" w:rsidP="004054F6">
            <w:pPr>
              <w:rPr>
                <w:rFonts w:asciiTheme="minorHAnsi" w:hAnsiTheme="minorHAnsi" w:cstheme="minorHAnsi"/>
                <w:color w:val="000000"/>
                <w:sz w:val="18"/>
                <w:szCs w:val="18"/>
              </w:rPr>
            </w:pPr>
            <w:r w:rsidRPr="00353D21">
              <w:rPr>
                <w:rFonts w:ascii="Calibri" w:hAnsi="Calibri" w:cs="Calibri"/>
                <w:color w:val="000000"/>
                <w:sz w:val="18"/>
                <w:szCs w:val="18"/>
              </w:rPr>
              <w:t xml:space="preserve">The PBAC considered that the preliminary information presented was not sufficient to support a positive recommendation for a broad (multi-cancer) listing for durvalumab for advanced or metastatic cancers. </w:t>
            </w:r>
            <w:r w:rsidRPr="00353D21">
              <w:rPr>
                <w:rFonts w:ascii="Calibri" w:hAnsi="Calibri" w:cs="Calibri"/>
                <w:color w:val="000000"/>
                <w:sz w:val="18"/>
                <w:szCs w:val="18"/>
              </w:rPr>
              <w:br/>
            </w:r>
            <w:r w:rsidRPr="00353D21">
              <w:rPr>
                <w:rFonts w:ascii="Calibri" w:hAnsi="Calibri" w:cs="Calibri"/>
                <w:color w:val="000000"/>
                <w:sz w:val="18"/>
                <w:szCs w:val="18"/>
              </w:rPr>
              <w:br/>
              <w:t>The PBAC considered that the sponsor would need to agree to the financial and economic expectations in the Principles as part of any revised proposal. The PBAC noted that inclusion of clinician and consumer input, alongside additional clinical evidence that may become available demonstrating additional benefit and/or superiority over currently broad listed alternatives if the portfolio of evidence changes, would provide additional support for the clinical need and justification for a broad listing of durvalumab.</w:t>
            </w:r>
          </w:p>
        </w:tc>
      </w:tr>
      <w:tr w:rsidR="00353D21" w:rsidRPr="00484878" w:rsidDel="008F66B5" w14:paraId="37739851" w14:textId="77777777" w:rsidTr="00874D62">
        <w:trPr>
          <w:cantSplit/>
          <w:trHeight w:val="20"/>
          <w:jc w:val="center"/>
        </w:trPr>
        <w:tc>
          <w:tcPr>
            <w:tcW w:w="86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8DD4AF5" w14:textId="720A11B0" w:rsidR="00353D21" w:rsidRPr="00353D21" w:rsidRDefault="00353D21" w:rsidP="00353D21">
            <w:pPr>
              <w:jc w:val="center"/>
              <w:rPr>
                <w:rFonts w:asciiTheme="minorHAnsi" w:hAnsiTheme="minorHAnsi" w:cstheme="minorHAnsi"/>
                <w:color w:val="000000"/>
                <w:sz w:val="18"/>
                <w:szCs w:val="18"/>
              </w:rPr>
            </w:pPr>
            <w:r w:rsidRPr="00353D21">
              <w:rPr>
                <w:rFonts w:ascii="Calibri" w:hAnsi="Calibri" w:cs="Calibri"/>
                <w:color w:val="000000"/>
                <w:sz w:val="18"/>
                <w:szCs w:val="18"/>
              </w:rPr>
              <w:t>GOSERELIN</w:t>
            </w:r>
            <w:r w:rsidRPr="00353D21">
              <w:rPr>
                <w:rFonts w:ascii="Calibri" w:hAnsi="Calibri" w:cs="Calibri"/>
                <w:color w:val="000000"/>
                <w:sz w:val="18"/>
                <w:szCs w:val="18"/>
              </w:rPr>
              <w:br/>
            </w:r>
            <w:r w:rsidRPr="00353D21">
              <w:rPr>
                <w:rFonts w:ascii="Calibri" w:hAnsi="Calibri" w:cs="Calibri"/>
                <w:color w:val="000000"/>
                <w:sz w:val="18"/>
                <w:szCs w:val="18"/>
              </w:rPr>
              <w:br/>
              <w:t xml:space="preserve">Subcutaneous implant (long acting) 10.8 mg (as acetate) in pre-filled injection syringe </w:t>
            </w:r>
            <w:r w:rsidRPr="00353D21">
              <w:rPr>
                <w:rFonts w:ascii="Calibri" w:hAnsi="Calibri" w:cs="Calibri"/>
                <w:color w:val="000000"/>
                <w:sz w:val="18"/>
                <w:szCs w:val="18"/>
              </w:rPr>
              <w:br/>
            </w:r>
            <w:r w:rsidRPr="00353D21">
              <w:rPr>
                <w:rFonts w:ascii="Calibri" w:hAnsi="Calibri" w:cs="Calibri"/>
                <w:color w:val="000000"/>
                <w:sz w:val="18"/>
                <w:szCs w:val="18"/>
              </w:rPr>
              <w:br/>
              <w:t>Zoladex®</w:t>
            </w:r>
            <w:r w:rsidRPr="00353D21">
              <w:rPr>
                <w:rFonts w:ascii="Calibri" w:hAnsi="Calibri" w:cs="Calibri"/>
                <w:color w:val="000000"/>
                <w:sz w:val="18"/>
                <w:szCs w:val="18"/>
              </w:rPr>
              <w:br/>
            </w:r>
            <w:r w:rsidRPr="00353D21">
              <w:rPr>
                <w:rFonts w:ascii="Calibri" w:hAnsi="Calibri" w:cs="Calibri"/>
                <w:color w:val="000000"/>
                <w:sz w:val="18"/>
                <w:szCs w:val="18"/>
              </w:rPr>
              <w:br/>
              <w:t>AstraZeneca Pty Ltd</w:t>
            </w:r>
            <w:r w:rsidRPr="00353D21">
              <w:rPr>
                <w:rFonts w:ascii="Calibri" w:hAnsi="Calibri" w:cs="Calibri"/>
                <w:color w:val="000000"/>
                <w:sz w:val="18"/>
                <w:szCs w:val="18"/>
              </w:rPr>
              <w:br/>
            </w:r>
            <w:r w:rsidRPr="00353D21">
              <w:rPr>
                <w:rFonts w:ascii="Calibri" w:hAnsi="Calibri" w:cs="Calibri"/>
                <w:color w:val="000000"/>
                <w:sz w:val="18"/>
                <w:szCs w:val="18"/>
              </w:rPr>
              <w:br/>
              <w:t>Category 2</w:t>
            </w:r>
            <w:r w:rsidRPr="00353D21">
              <w:rPr>
                <w:rFonts w:ascii="Calibri" w:hAnsi="Calibri" w:cs="Calibri"/>
                <w:color w:val="000000"/>
                <w:sz w:val="18"/>
                <w:szCs w:val="18"/>
              </w:rPr>
              <w:br/>
              <w:t>(Change to existing listing)</w:t>
            </w:r>
          </w:p>
        </w:tc>
        <w:tc>
          <w:tcPr>
            <w:tcW w:w="587" w:type="pct"/>
            <w:tcBorders>
              <w:top w:val="single" w:sz="4" w:space="0" w:color="auto"/>
              <w:left w:val="single" w:sz="4" w:space="0" w:color="auto"/>
              <w:bottom w:val="single" w:sz="4" w:space="0" w:color="auto"/>
              <w:right w:val="single" w:sz="4" w:space="0" w:color="auto"/>
            </w:tcBorders>
            <w:vAlign w:val="center"/>
          </w:tcPr>
          <w:p w14:paraId="0C918222" w14:textId="0755722B" w:rsidR="00353D21" w:rsidRPr="00353D21" w:rsidRDefault="00353D21" w:rsidP="00353D21">
            <w:pPr>
              <w:pStyle w:val="ListParagraph"/>
              <w:keepLines/>
              <w:ind w:left="0"/>
              <w:jc w:val="center"/>
              <w:rPr>
                <w:rFonts w:asciiTheme="minorHAnsi" w:eastAsia="Times New Roman" w:hAnsiTheme="minorHAnsi" w:cstheme="minorHAnsi"/>
                <w:color w:val="000000"/>
                <w:sz w:val="18"/>
                <w:szCs w:val="18"/>
              </w:rPr>
            </w:pPr>
            <w:r w:rsidRPr="00353D21">
              <w:rPr>
                <w:rFonts w:ascii="Calibri" w:eastAsia="Times New Roman" w:hAnsi="Calibri" w:cs="Calibri"/>
                <w:color w:val="000000"/>
                <w:sz w:val="18"/>
                <w:szCs w:val="18"/>
              </w:rPr>
              <w:t>HR+ Breast Cancer</w:t>
            </w:r>
          </w:p>
        </w:tc>
        <w:tc>
          <w:tcPr>
            <w:tcW w:w="86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539FFC2" w14:textId="74099E61" w:rsidR="00353D21" w:rsidRPr="00353D21" w:rsidRDefault="00353D21" w:rsidP="008C66C7">
            <w:pPr>
              <w:pStyle w:val="ListParagraph"/>
              <w:keepLines/>
              <w:ind w:left="0"/>
              <w:rPr>
                <w:rFonts w:asciiTheme="minorHAnsi" w:eastAsia="Times New Roman" w:hAnsiTheme="minorHAnsi" w:cstheme="minorHAnsi"/>
                <w:color w:val="000000"/>
                <w:sz w:val="18"/>
                <w:szCs w:val="18"/>
              </w:rPr>
            </w:pPr>
            <w:r w:rsidRPr="00353D21">
              <w:rPr>
                <w:rFonts w:ascii="Calibri" w:eastAsia="Times New Roman" w:hAnsi="Calibri" w:cs="Calibri"/>
                <w:color w:val="000000"/>
                <w:sz w:val="18"/>
                <w:szCs w:val="18"/>
              </w:rPr>
              <w:t xml:space="preserve">To consider a request for the listing of goserelin subcutaneous implant (long acting) 10.8 mg (as acetate) in pre-filled injection syringe for the treatment of hormone receptor positive (HR+) breast cancer. </w:t>
            </w:r>
          </w:p>
        </w:tc>
        <w:tc>
          <w:tcPr>
            <w:tcW w:w="470" w:type="pct"/>
            <w:vAlign w:val="center"/>
          </w:tcPr>
          <w:p w14:paraId="5D159229" w14:textId="300DE95F" w:rsidR="00353D21" w:rsidRPr="00353D21" w:rsidDel="008F66B5" w:rsidRDefault="00353D21" w:rsidP="00353D21">
            <w:pPr>
              <w:pStyle w:val="ListParagraph"/>
              <w:keepLines/>
              <w:ind w:left="0"/>
              <w:jc w:val="center"/>
              <w:rPr>
                <w:rFonts w:asciiTheme="minorHAnsi" w:hAnsiTheme="minorHAnsi" w:cstheme="minorHAnsi"/>
                <w:color w:val="000000"/>
                <w:sz w:val="18"/>
                <w:szCs w:val="18"/>
              </w:rPr>
            </w:pPr>
            <w:r w:rsidRPr="00353D21">
              <w:rPr>
                <w:rFonts w:ascii="Calibri" w:eastAsia="Times New Roman" w:hAnsi="Calibri" w:cs="Calibri"/>
                <w:color w:val="000000"/>
                <w:sz w:val="18"/>
                <w:szCs w:val="18"/>
              </w:rPr>
              <w:t>Recommended</w:t>
            </w:r>
          </w:p>
        </w:tc>
        <w:tc>
          <w:tcPr>
            <w:tcW w:w="2215" w:type="pct"/>
            <w:vAlign w:val="center"/>
          </w:tcPr>
          <w:p w14:paraId="1F95232F" w14:textId="419B3F1A" w:rsidR="00353D21" w:rsidRPr="00353D21" w:rsidDel="008F66B5" w:rsidRDefault="00353D21" w:rsidP="004054F6">
            <w:pPr>
              <w:rPr>
                <w:rFonts w:asciiTheme="minorHAnsi" w:hAnsiTheme="minorHAnsi" w:cstheme="minorHAnsi"/>
                <w:color w:val="000000"/>
                <w:sz w:val="18"/>
                <w:szCs w:val="18"/>
              </w:rPr>
            </w:pPr>
            <w:r w:rsidRPr="00353D21">
              <w:rPr>
                <w:rFonts w:ascii="Calibri" w:hAnsi="Calibri" w:cs="Calibri"/>
                <w:color w:val="000000"/>
                <w:sz w:val="18"/>
                <w:szCs w:val="18"/>
              </w:rPr>
              <w:t xml:space="preserve">The PBAC recommended that the General Benefit listing for goserelin 10.8 mg subcutaneous implant be made unrestricted. The PBAC noted that the submission requested a breast cancer indication be added to the existing PBS listing for goserelin 10.8 mg implant. However, the sponsor had made a further request for an unrestricted listing. The PBAC considered that, among matters, an unrestricted listing for goserelin 10.8 mg would be acceptable at the current AEMP. The PBAC noted and welcomed input from individuals, health </w:t>
            </w:r>
            <w:r w:rsidR="00FA0ACC" w:rsidRPr="00353D21">
              <w:rPr>
                <w:rFonts w:ascii="Calibri" w:hAnsi="Calibri" w:cs="Calibri"/>
                <w:color w:val="000000"/>
                <w:sz w:val="18"/>
                <w:szCs w:val="18"/>
              </w:rPr>
              <w:t>professionals,</w:t>
            </w:r>
            <w:r w:rsidRPr="00353D21">
              <w:rPr>
                <w:rFonts w:ascii="Calibri" w:hAnsi="Calibri" w:cs="Calibri"/>
                <w:color w:val="000000"/>
                <w:sz w:val="18"/>
                <w:szCs w:val="18"/>
              </w:rPr>
              <w:t xml:space="preserve"> and professional organisations. The PBAC acknowledged the importance of having a range of GnRH medicines available on the PBS and supporting patient preferences. The PBAC advised that an unrestricted listing would align with contemporary and evidence-based clinical practice. </w:t>
            </w:r>
          </w:p>
        </w:tc>
      </w:tr>
      <w:tr w:rsidR="0B727DB0" w14:paraId="6F2C311B" w14:textId="77777777" w:rsidTr="00874D62">
        <w:trPr>
          <w:cantSplit/>
          <w:trHeight w:val="20"/>
          <w:jc w:val="center"/>
        </w:trPr>
        <w:tc>
          <w:tcPr>
            <w:tcW w:w="86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DC2D032" w14:textId="7F382AA2" w:rsidR="0B727DB0" w:rsidRDefault="0B727DB0" w:rsidP="0B727DB0">
            <w:pPr>
              <w:jc w:val="center"/>
              <w:rPr>
                <w:rFonts w:ascii="Calibri" w:hAnsi="Calibri" w:cs="Calibri"/>
                <w:color w:val="000000" w:themeColor="text1"/>
                <w:sz w:val="18"/>
                <w:szCs w:val="18"/>
              </w:rPr>
            </w:pPr>
            <w:r w:rsidRPr="0B727DB0">
              <w:rPr>
                <w:rFonts w:ascii="Calibri" w:hAnsi="Calibri" w:cs="Calibri"/>
                <w:color w:val="000000" w:themeColor="text1"/>
                <w:sz w:val="18"/>
                <w:szCs w:val="18"/>
              </w:rPr>
              <w:t>NIRSEVIMAB</w:t>
            </w:r>
            <w:r>
              <w:br/>
            </w:r>
            <w:r>
              <w:br/>
            </w:r>
            <w:r w:rsidRPr="0B727DB0">
              <w:rPr>
                <w:rFonts w:ascii="Calibri" w:hAnsi="Calibri" w:cs="Calibri"/>
                <w:color w:val="000000" w:themeColor="text1"/>
                <w:sz w:val="18"/>
                <w:szCs w:val="18"/>
              </w:rPr>
              <w:t>Solution for injection 50 mg in 0.5 mL pre-filled syringe</w:t>
            </w:r>
            <w:r>
              <w:br/>
            </w:r>
            <w:r w:rsidRPr="0B727DB0">
              <w:rPr>
                <w:rFonts w:ascii="Calibri" w:hAnsi="Calibri" w:cs="Calibri"/>
                <w:color w:val="000000" w:themeColor="text1"/>
                <w:sz w:val="18"/>
                <w:szCs w:val="18"/>
              </w:rPr>
              <w:t>Solution for injection 100 mg in 1 mL pre-filled syringe</w:t>
            </w:r>
            <w:r>
              <w:br/>
            </w:r>
            <w:r>
              <w:br/>
            </w:r>
            <w:r w:rsidRPr="0B727DB0">
              <w:rPr>
                <w:rFonts w:ascii="Calibri" w:hAnsi="Calibri" w:cs="Calibri"/>
                <w:color w:val="000000" w:themeColor="text1"/>
                <w:sz w:val="18"/>
                <w:szCs w:val="18"/>
              </w:rPr>
              <w:t>Beyfortus™</w:t>
            </w:r>
            <w:r>
              <w:br/>
            </w:r>
            <w:r>
              <w:br/>
            </w:r>
            <w:r w:rsidRPr="0B727DB0">
              <w:rPr>
                <w:rFonts w:ascii="Calibri" w:hAnsi="Calibri" w:cs="Calibri"/>
                <w:color w:val="000000" w:themeColor="text1"/>
                <w:sz w:val="18"/>
                <w:szCs w:val="18"/>
              </w:rPr>
              <w:t>SANOFI-AVENTIS AUSTRALIA PTY LTD</w:t>
            </w:r>
            <w:r>
              <w:br/>
            </w:r>
            <w:r>
              <w:br/>
            </w:r>
            <w:r w:rsidRPr="0B727DB0">
              <w:rPr>
                <w:rFonts w:ascii="Calibri" w:hAnsi="Calibri" w:cs="Calibri"/>
                <w:color w:val="000000" w:themeColor="text1"/>
                <w:sz w:val="18"/>
                <w:szCs w:val="18"/>
              </w:rPr>
              <w:t>Matters outstanding</w:t>
            </w:r>
            <w:r>
              <w:br/>
            </w:r>
            <w:r w:rsidRPr="0B727DB0">
              <w:rPr>
                <w:rFonts w:ascii="Calibri" w:hAnsi="Calibri" w:cs="Calibri"/>
                <w:color w:val="000000" w:themeColor="text1"/>
                <w:sz w:val="18"/>
                <w:szCs w:val="18"/>
              </w:rPr>
              <w:t>(New NIP listing)</w:t>
            </w:r>
          </w:p>
        </w:tc>
        <w:tc>
          <w:tcPr>
            <w:tcW w:w="587" w:type="pct"/>
            <w:tcBorders>
              <w:top w:val="single" w:sz="4" w:space="0" w:color="auto"/>
              <w:left w:val="single" w:sz="4" w:space="0" w:color="auto"/>
              <w:bottom w:val="single" w:sz="4" w:space="0" w:color="auto"/>
              <w:right w:val="single" w:sz="4" w:space="0" w:color="auto"/>
            </w:tcBorders>
            <w:vAlign w:val="center"/>
          </w:tcPr>
          <w:p w14:paraId="24D6C041" w14:textId="28C887DB" w:rsidR="0B727DB0" w:rsidRDefault="0B727DB0" w:rsidP="0B727DB0">
            <w:pPr>
              <w:pStyle w:val="ListParagraph"/>
              <w:keepLines/>
              <w:ind w:left="0"/>
              <w:jc w:val="center"/>
              <w:rPr>
                <w:rFonts w:ascii="Calibri" w:eastAsia="Times New Roman" w:hAnsi="Calibri" w:cs="Calibri"/>
                <w:color w:val="000000" w:themeColor="text1"/>
                <w:sz w:val="18"/>
                <w:szCs w:val="18"/>
              </w:rPr>
            </w:pPr>
            <w:r w:rsidRPr="0B727DB0">
              <w:rPr>
                <w:rFonts w:ascii="Calibri" w:eastAsia="Times New Roman" w:hAnsi="Calibri" w:cs="Calibri"/>
                <w:color w:val="000000" w:themeColor="text1"/>
                <w:sz w:val="18"/>
                <w:szCs w:val="18"/>
              </w:rPr>
              <w:t>Prevention of lower respiratory tract disease caused by respiratory syncytial virus (RSV)</w:t>
            </w:r>
          </w:p>
        </w:tc>
        <w:tc>
          <w:tcPr>
            <w:tcW w:w="86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757592F" w14:textId="3010B1E7" w:rsidR="0B727DB0" w:rsidRDefault="0B727DB0" w:rsidP="008C66C7">
            <w:pPr>
              <w:pStyle w:val="ListParagraph"/>
              <w:keepLines/>
              <w:ind w:left="0"/>
              <w:rPr>
                <w:rFonts w:ascii="Calibri" w:eastAsia="Times New Roman" w:hAnsi="Calibri" w:cs="Calibri"/>
                <w:color w:val="000000" w:themeColor="text1"/>
                <w:sz w:val="18"/>
                <w:szCs w:val="18"/>
              </w:rPr>
            </w:pPr>
            <w:r w:rsidRPr="0B727DB0">
              <w:rPr>
                <w:rFonts w:ascii="Calibri" w:eastAsia="Times New Roman" w:hAnsi="Calibri" w:cs="Calibri"/>
                <w:color w:val="000000" w:themeColor="text1"/>
                <w:sz w:val="18"/>
                <w:szCs w:val="18"/>
              </w:rPr>
              <w:t>To request a National Immunisation Program listing for the prevention of RSV lower respiratory tract disease in neonates and infants born during or entering their first RSV season; and children up to 24 months of age who remain vulnerable to severe RSV disease through their second RSV season</w:t>
            </w:r>
          </w:p>
        </w:tc>
        <w:tc>
          <w:tcPr>
            <w:tcW w:w="470" w:type="pct"/>
            <w:vAlign w:val="center"/>
          </w:tcPr>
          <w:p w14:paraId="0305D6C2" w14:textId="0B85C07D" w:rsidR="0B727DB0" w:rsidRDefault="0B727DB0" w:rsidP="0B727DB0">
            <w:pPr>
              <w:pStyle w:val="ListParagraph"/>
              <w:keepLines/>
              <w:ind w:left="0"/>
              <w:jc w:val="center"/>
              <w:rPr>
                <w:rFonts w:ascii="Calibri" w:eastAsia="Times New Roman" w:hAnsi="Calibri" w:cs="Calibri"/>
                <w:color w:val="000000" w:themeColor="text1"/>
                <w:sz w:val="18"/>
                <w:szCs w:val="18"/>
              </w:rPr>
            </w:pPr>
            <w:r w:rsidRPr="0B727DB0">
              <w:rPr>
                <w:rFonts w:ascii="Calibri" w:eastAsia="Times New Roman" w:hAnsi="Calibri" w:cs="Calibri"/>
                <w:color w:val="000000" w:themeColor="text1"/>
                <w:sz w:val="18"/>
                <w:szCs w:val="18"/>
              </w:rPr>
              <w:t>Recommended</w:t>
            </w:r>
          </w:p>
        </w:tc>
        <w:tc>
          <w:tcPr>
            <w:tcW w:w="2215" w:type="pct"/>
            <w:vAlign w:val="center"/>
          </w:tcPr>
          <w:p w14:paraId="4C790009" w14:textId="34ABA8D2" w:rsidR="0B727DB0" w:rsidRDefault="0B727DB0" w:rsidP="004054F6">
            <w:r w:rsidRPr="0B727DB0">
              <w:rPr>
                <w:rFonts w:ascii="Calibri" w:hAnsi="Calibri" w:cs="Calibri"/>
                <w:color w:val="000000" w:themeColor="text1"/>
                <w:sz w:val="18"/>
                <w:szCs w:val="18"/>
              </w:rPr>
              <w:t xml:space="preserve">The PBAC recommended that nirsevimab be available through the National Immunisation Program (NIP) for the prevention of lower respiratory tract illness (LTRI) caused by respiratory syncytial virus (RSV) in neonates and infants born during or entering their first RSV season, and children up to 24 months of age who remain vulnerable to severe RSV disease through their second RSV season. </w:t>
            </w:r>
          </w:p>
          <w:p w14:paraId="514E4089" w14:textId="47F3AA88" w:rsidR="0B727DB0" w:rsidRDefault="0B727DB0" w:rsidP="004054F6">
            <w:r>
              <w:br/>
            </w:r>
            <w:r w:rsidRPr="0B727DB0">
              <w:rPr>
                <w:rFonts w:ascii="Calibri" w:hAnsi="Calibri" w:cs="Calibri"/>
                <w:color w:val="000000" w:themeColor="text1"/>
                <w:sz w:val="18"/>
                <w:szCs w:val="18"/>
              </w:rPr>
              <w:t>The PBAC noted the ATAGI’s revised recommendation that nirsevimab should be available for Aboriginal and Torres Strait Islander infants up to 24 months of age in their first and second RSV seasons, irrespective of maternal vaccination status or medical risk factors due to the high burden of disease due to RSV. The PBAC considered this advice should be incorporated in the recommended NIP listing for nirsevimab, alongside the populations for nirsevimab currently described in the Australian Immunisation Handbook (AIH).</w:t>
            </w:r>
          </w:p>
          <w:p w14:paraId="1AED569F" w14:textId="37E9015F" w:rsidR="0B727DB0" w:rsidRDefault="0B727DB0" w:rsidP="004054F6">
            <w:r>
              <w:br/>
            </w:r>
            <w:r w:rsidRPr="0B727DB0">
              <w:rPr>
                <w:rFonts w:ascii="Calibri" w:hAnsi="Calibri" w:cs="Calibri"/>
                <w:color w:val="000000" w:themeColor="text1"/>
                <w:sz w:val="18"/>
                <w:szCs w:val="18"/>
              </w:rPr>
              <w:t xml:space="preserve">The PBAC recalled it deferred consideration of nirsevimab at its May 2025 meeting requesting 1) a proposal from the sponsor regarding the price of nirsevimab, and the estimated use and associated financial implications; and 2) confirmation from the Department that a pathway had been established for the listing of passive immunisation strategies on the NIP, thereby allowing monoclonal antibodies such as nirsevimab to be made available on the NIP. </w:t>
            </w:r>
          </w:p>
          <w:p w14:paraId="4ECD87EE" w14:textId="6C498F2A" w:rsidR="0B727DB0" w:rsidRDefault="0B727DB0" w:rsidP="004054F6">
            <w:r>
              <w:br/>
            </w:r>
            <w:r w:rsidRPr="0B727DB0">
              <w:rPr>
                <w:rFonts w:ascii="Calibri" w:hAnsi="Calibri" w:cs="Calibri"/>
                <w:color w:val="000000" w:themeColor="text1"/>
                <w:sz w:val="18"/>
                <w:szCs w:val="18"/>
              </w:rPr>
              <w:t xml:space="preserve">The PBAC considered that the sponsor’s proposal addressed the outstanding issues related to the cost-effectiveness of nirsevimab when used as an alternative to RSVpreF, and the financial estimates. </w:t>
            </w:r>
          </w:p>
          <w:p w14:paraId="29F233C8" w14:textId="081FC4DB" w:rsidR="0B727DB0" w:rsidRDefault="0B727DB0" w:rsidP="004054F6">
            <w:r>
              <w:br/>
            </w:r>
            <w:r w:rsidRPr="0B727DB0">
              <w:rPr>
                <w:rFonts w:ascii="Calibri" w:hAnsi="Calibri" w:cs="Calibri"/>
                <w:color w:val="000000" w:themeColor="text1"/>
                <w:sz w:val="18"/>
                <w:szCs w:val="18"/>
              </w:rPr>
              <w:t xml:space="preserve">The PBAC noted in some infants, the use of nirsevimab would provide additional protection that could not be addressed by RSVpreF maternal vaccine, for example for infants whose mother received the RSVpreF vaccine but were born within two weeks from vaccination, which would result in impaired protection from the vaccine. The PBAC also acknowledged that nirsevimab would have additional value for infants at risk of severe disease from RSV, including in their first RSV season despite use of maternal RSVpreF vaccination, and for children up to 24 months of age who remain vulnerable to severe RSV disease through their second RSV season. The PBAC considered that the cost-effectiveness of nirsevimab was not adequately addressed in these populations, and that a price reduction would be required to achieve a cost-effective listing. </w:t>
            </w:r>
          </w:p>
          <w:p w14:paraId="41AAF54C" w14:textId="122B73D6" w:rsidR="0B727DB0" w:rsidRDefault="0B727DB0" w:rsidP="004054F6">
            <w:pPr>
              <w:rPr>
                <w:rFonts w:ascii="Calibri" w:hAnsi="Calibri" w:cs="Calibri"/>
                <w:color w:val="000000" w:themeColor="text1"/>
                <w:sz w:val="18"/>
                <w:szCs w:val="18"/>
              </w:rPr>
            </w:pPr>
            <w:r>
              <w:br/>
            </w:r>
            <w:r w:rsidRPr="0B727DB0">
              <w:rPr>
                <w:rFonts w:ascii="Calibri" w:hAnsi="Calibri" w:cs="Calibri"/>
                <w:color w:val="000000" w:themeColor="text1"/>
                <w:sz w:val="18"/>
                <w:szCs w:val="18"/>
              </w:rPr>
              <w:t>The PBAC noted advice received from the Department, that the legislative framework underpinning the NIP was amended in April 2026 to broaden the definition of a vaccine to allow inclusion of passive immunisation strategies such as nirsevimab.</w:t>
            </w:r>
          </w:p>
        </w:tc>
      </w:tr>
      <w:tr w:rsidR="0B727DB0" w14:paraId="3982C812" w14:textId="77777777" w:rsidTr="00874D62">
        <w:trPr>
          <w:cantSplit/>
          <w:trHeight w:val="20"/>
          <w:jc w:val="center"/>
        </w:trPr>
        <w:tc>
          <w:tcPr>
            <w:tcW w:w="86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6ACDC13" w14:textId="48FD0BB7" w:rsidR="0B727DB0" w:rsidRDefault="0B727DB0" w:rsidP="0B727DB0">
            <w:pPr>
              <w:jc w:val="center"/>
              <w:rPr>
                <w:rFonts w:ascii="Calibri" w:hAnsi="Calibri" w:cs="Calibri"/>
                <w:color w:val="000000" w:themeColor="text1"/>
                <w:sz w:val="18"/>
                <w:szCs w:val="18"/>
              </w:rPr>
            </w:pPr>
            <w:r w:rsidRPr="0B727DB0">
              <w:rPr>
                <w:rFonts w:ascii="Calibri" w:hAnsi="Calibri" w:cs="Calibri"/>
                <w:color w:val="000000" w:themeColor="text1"/>
                <w:sz w:val="18"/>
                <w:szCs w:val="18"/>
              </w:rPr>
              <w:t>NITISINONE</w:t>
            </w:r>
            <w:r>
              <w:br/>
            </w:r>
            <w:r>
              <w:br/>
            </w:r>
            <w:r w:rsidRPr="0B727DB0">
              <w:rPr>
                <w:rFonts w:ascii="Calibri" w:hAnsi="Calibri" w:cs="Calibri"/>
                <w:color w:val="000000" w:themeColor="text1"/>
                <w:sz w:val="18"/>
                <w:szCs w:val="18"/>
              </w:rPr>
              <w:t>Capsule 2 mg,</w:t>
            </w:r>
            <w:r>
              <w:br/>
            </w:r>
            <w:r w:rsidRPr="0B727DB0">
              <w:rPr>
                <w:rFonts w:ascii="Calibri" w:hAnsi="Calibri" w:cs="Calibri"/>
                <w:color w:val="000000" w:themeColor="text1"/>
                <w:sz w:val="18"/>
                <w:szCs w:val="18"/>
              </w:rPr>
              <w:t xml:space="preserve">Capsule 5 mg, </w:t>
            </w:r>
            <w:r>
              <w:br/>
            </w:r>
            <w:r w:rsidRPr="0B727DB0">
              <w:rPr>
                <w:rFonts w:ascii="Calibri" w:hAnsi="Calibri" w:cs="Calibri"/>
                <w:color w:val="000000" w:themeColor="text1"/>
                <w:sz w:val="18"/>
                <w:szCs w:val="18"/>
              </w:rPr>
              <w:t xml:space="preserve">Capsule 10 mg, </w:t>
            </w:r>
            <w:r>
              <w:br/>
            </w:r>
            <w:r w:rsidRPr="0B727DB0">
              <w:rPr>
                <w:rFonts w:ascii="Calibri" w:hAnsi="Calibri" w:cs="Calibri"/>
                <w:color w:val="000000" w:themeColor="text1"/>
                <w:sz w:val="18"/>
                <w:szCs w:val="18"/>
              </w:rPr>
              <w:t xml:space="preserve">Capsule 20 mg, and </w:t>
            </w:r>
            <w:r>
              <w:br/>
            </w:r>
            <w:r w:rsidRPr="0B727DB0">
              <w:rPr>
                <w:rFonts w:ascii="Calibri" w:hAnsi="Calibri" w:cs="Calibri"/>
                <w:color w:val="000000" w:themeColor="text1"/>
                <w:sz w:val="18"/>
                <w:szCs w:val="18"/>
              </w:rPr>
              <w:t>Oral suspension 4 mg per mL, 90 mL</w:t>
            </w:r>
            <w:r>
              <w:br/>
            </w:r>
            <w:r>
              <w:br/>
            </w:r>
            <w:r w:rsidRPr="0B727DB0">
              <w:rPr>
                <w:rFonts w:ascii="Calibri" w:hAnsi="Calibri" w:cs="Calibri"/>
                <w:color w:val="000000" w:themeColor="text1"/>
                <w:sz w:val="18"/>
                <w:szCs w:val="18"/>
              </w:rPr>
              <w:t>Orfadin®</w:t>
            </w:r>
            <w:r>
              <w:br/>
            </w:r>
            <w:r>
              <w:br/>
            </w:r>
            <w:r w:rsidRPr="0B727DB0">
              <w:rPr>
                <w:rFonts w:ascii="Calibri" w:hAnsi="Calibri" w:cs="Calibri"/>
                <w:color w:val="000000" w:themeColor="text1"/>
                <w:sz w:val="18"/>
                <w:szCs w:val="18"/>
              </w:rPr>
              <w:t>A. Menarini Pty Ltd</w:t>
            </w:r>
            <w:r>
              <w:br/>
            </w:r>
            <w:r>
              <w:br/>
            </w:r>
            <w:r w:rsidRPr="0B727DB0">
              <w:rPr>
                <w:rFonts w:ascii="Calibri" w:hAnsi="Calibri" w:cs="Calibri"/>
                <w:color w:val="000000" w:themeColor="text1"/>
                <w:sz w:val="18"/>
                <w:szCs w:val="18"/>
              </w:rPr>
              <w:t>Internal submission</w:t>
            </w:r>
            <w:r>
              <w:br/>
            </w:r>
            <w:r w:rsidRPr="0B727DB0">
              <w:rPr>
                <w:rFonts w:ascii="Calibri" w:hAnsi="Calibri" w:cs="Calibri"/>
                <w:color w:val="000000" w:themeColor="text1"/>
                <w:sz w:val="18"/>
                <w:szCs w:val="18"/>
              </w:rPr>
              <w:t>(Change to existing listing)</w:t>
            </w:r>
          </w:p>
        </w:tc>
        <w:tc>
          <w:tcPr>
            <w:tcW w:w="587" w:type="pct"/>
            <w:tcBorders>
              <w:top w:val="single" w:sz="4" w:space="0" w:color="auto"/>
              <w:left w:val="single" w:sz="4" w:space="0" w:color="auto"/>
              <w:bottom w:val="single" w:sz="4" w:space="0" w:color="auto"/>
              <w:right w:val="single" w:sz="4" w:space="0" w:color="auto"/>
            </w:tcBorders>
            <w:vAlign w:val="center"/>
          </w:tcPr>
          <w:p w14:paraId="6EB3D4C6" w14:textId="2EB73C7B" w:rsidR="0B727DB0" w:rsidRDefault="0B727DB0" w:rsidP="0B727DB0">
            <w:pPr>
              <w:pStyle w:val="ListParagraph"/>
              <w:keepLines/>
              <w:ind w:left="0"/>
              <w:jc w:val="center"/>
              <w:rPr>
                <w:rFonts w:ascii="Calibri" w:eastAsia="Times New Roman" w:hAnsi="Calibri" w:cs="Calibri"/>
                <w:color w:val="000000" w:themeColor="text1"/>
                <w:sz w:val="18"/>
                <w:szCs w:val="18"/>
              </w:rPr>
            </w:pPr>
            <w:r w:rsidRPr="0B727DB0">
              <w:rPr>
                <w:rFonts w:ascii="Calibri" w:eastAsia="Times New Roman" w:hAnsi="Calibri" w:cs="Calibri"/>
                <w:color w:val="000000" w:themeColor="text1"/>
                <w:sz w:val="18"/>
                <w:szCs w:val="18"/>
              </w:rPr>
              <w:t>Hereditary tyrosinaemia type 1 (HT-1)</w:t>
            </w:r>
          </w:p>
        </w:tc>
        <w:tc>
          <w:tcPr>
            <w:tcW w:w="86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C617B1D" w14:textId="4697FBB9" w:rsidR="0B727DB0" w:rsidRDefault="0B727DB0" w:rsidP="008C66C7">
            <w:pPr>
              <w:pStyle w:val="ListParagraph"/>
              <w:keepLines/>
              <w:ind w:left="0"/>
              <w:rPr>
                <w:rFonts w:ascii="Calibri" w:eastAsia="Times New Roman" w:hAnsi="Calibri" w:cs="Calibri"/>
                <w:color w:val="000000" w:themeColor="text1"/>
                <w:sz w:val="18"/>
                <w:szCs w:val="18"/>
              </w:rPr>
            </w:pPr>
            <w:r w:rsidRPr="00660BB6">
              <w:rPr>
                <w:rFonts w:ascii="Calibri" w:eastAsia="Times New Roman" w:hAnsi="Calibri" w:cs="Calibri"/>
                <w:color w:val="000000" w:themeColor="text1"/>
                <w:sz w:val="18"/>
                <w:szCs w:val="18"/>
              </w:rPr>
              <w:t>To consider whether authorised nurse practitioners should be included as eligible prescribers of nitisinone for the treatment of hereditary tyrosinaemia type 1 (HT-1).</w:t>
            </w:r>
          </w:p>
        </w:tc>
        <w:tc>
          <w:tcPr>
            <w:tcW w:w="470" w:type="pct"/>
            <w:vAlign w:val="center"/>
          </w:tcPr>
          <w:p w14:paraId="670E1026" w14:textId="4FA0B528" w:rsidR="0B727DB0" w:rsidRDefault="0B727DB0" w:rsidP="0B727DB0">
            <w:pPr>
              <w:pStyle w:val="ListParagraph"/>
              <w:keepLines/>
              <w:ind w:left="0"/>
              <w:jc w:val="center"/>
              <w:rPr>
                <w:rFonts w:ascii="Calibri" w:eastAsia="Times New Roman" w:hAnsi="Calibri" w:cs="Calibri"/>
                <w:color w:val="000000" w:themeColor="text1"/>
                <w:sz w:val="18"/>
                <w:szCs w:val="18"/>
              </w:rPr>
            </w:pPr>
            <w:r w:rsidRPr="0B727DB0">
              <w:rPr>
                <w:rFonts w:ascii="Calibri" w:eastAsia="Times New Roman" w:hAnsi="Calibri" w:cs="Calibri"/>
                <w:color w:val="000000" w:themeColor="text1"/>
                <w:sz w:val="18"/>
                <w:szCs w:val="18"/>
              </w:rPr>
              <w:t>Recommended</w:t>
            </w:r>
          </w:p>
        </w:tc>
        <w:tc>
          <w:tcPr>
            <w:tcW w:w="2215" w:type="pct"/>
            <w:vAlign w:val="center"/>
          </w:tcPr>
          <w:p w14:paraId="68DD041C" w14:textId="6459686A" w:rsidR="0B727DB0" w:rsidRDefault="0B727DB0" w:rsidP="004054F6">
            <w:r w:rsidRPr="0B727DB0">
              <w:rPr>
                <w:rFonts w:ascii="Calibri" w:hAnsi="Calibri" w:cs="Calibri"/>
                <w:color w:val="000000" w:themeColor="text1"/>
                <w:sz w:val="18"/>
                <w:szCs w:val="18"/>
              </w:rPr>
              <w:t xml:space="preserve">The PBAC advised that nurse practitioners and non-specialist medical practitioners be added as authorised prescribers of nitisinone as continuing therapy only, for the treatment of hereditary tyrosinaemia type 1 (HT-1). The PBAC further advised that prescribing of nitisinone should be restricted to nurse practitioners and non-specialist medical practitioners with expertise in the management of </w:t>
            </w:r>
            <w:r>
              <w:br/>
            </w:r>
            <w:r w:rsidRPr="0B727DB0">
              <w:rPr>
                <w:rFonts w:ascii="Calibri" w:hAnsi="Calibri" w:cs="Calibri"/>
                <w:color w:val="000000" w:themeColor="text1"/>
                <w:sz w:val="18"/>
                <w:szCs w:val="18"/>
              </w:rPr>
              <w:t xml:space="preserve">HT-1 and that patient care must be shared with a physician with expertise in the management of HT-1. The PBAC considered that this approach was consistent with its past advice supporting nurse practitioner prescribing of other HSD medicines. </w:t>
            </w:r>
          </w:p>
          <w:p w14:paraId="6A2B5A79" w14:textId="04FA9BDF" w:rsidR="0B727DB0" w:rsidRDefault="0B727DB0" w:rsidP="004054F6">
            <w:r>
              <w:br/>
            </w:r>
            <w:r w:rsidRPr="0B727DB0">
              <w:rPr>
                <w:rFonts w:ascii="Calibri" w:hAnsi="Calibri" w:cs="Calibri"/>
                <w:color w:val="000000" w:themeColor="text1"/>
                <w:sz w:val="18"/>
                <w:szCs w:val="18"/>
              </w:rPr>
              <w:t xml:space="preserve">The PBAC noted and welcomed feedback from health practitioners and professional organisations. The PBAC recognised the critical role specialised NPs play within multidisciplinary metabolic centres. It noted nurse practitioners’ extensive knowledge and experience, and their significant role in providing timely access to treatment, ongoing monitoring, and continuity of care within the clinic. The PBAC noted the potential benefits of nurse practitioner continuing treatment prescribing, including supporting prescriber capacity for monitoring, clinic schedules, system logistics and patient care. </w:t>
            </w:r>
          </w:p>
          <w:p w14:paraId="6609E620" w14:textId="0F758A9B" w:rsidR="0B727DB0" w:rsidRDefault="0B727DB0" w:rsidP="004054F6">
            <w:pPr>
              <w:rPr>
                <w:rFonts w:ascii="Calibri" w:hAnsi="Calibri" w:cs="Calibri"/>
                <w:color w:val="000000" w:themeColor="text1"/>
                <w:sz w:val="18"/>
                <w:szCs w:val="18"/>
              </w:rPr>
            </w:pPr>
            <w:r>
              <w:br/>
            </w:r>
            <w:r w:rsidRPr="0B727DB0">
              <w:rPr>
                <w:rFonts w:ascii="Calibri" w:hAnsi="Calibri" w:cs="Calibri"/>
                <w:color w:val="000000" w:themeColor="text1"/>
                <w:sz w:val="18"/>
                <w:szCs w:val="18"/>
              </w:rPr>
              <w:t>On the basis that HT-1 is a rare disorder managed in specialised centres, the PBAC considered that the addition of nurse practitioners and non-specialist medical practitioners as eligible prescribers would not be expected to change the utilisation of nitisinone or its financial impact on the PBS</w:t>
            </w:r>
            <w:r w:rsidR="00FA0ACC" w:rsidRPr="0B727DB0">
              <w:rPr>
                <w:rFonts w:ascii="Calibri" w:hAnsi="Calibri" w:cs="Calibri"/>
                <w:color w:val="000000" w:themeColor="text1"/>
                <w:sz w:val="18"/>
                <w:szCs w:val="18"/>
              </w:rPr>
              <w:t xml:space="preserve">. </w:t>
            </w:r>
          </w:p>
        </w:tc>
      </w:tr>
      <w:tr w:rsidR="00394A7C" w14:paraId="75A3C382" w14:textId="77777777" w:rsidTr="00874D62">
        <w:trPr>
          <w:cantSplit/>
          <w:trHeight w:val="20"/>
          <w:jc w:val="center"/>
        </w:trPr>
        <w:tc>
          <w:tcPr>
            <w:tcW w:w="86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84743F1" w14:textId="77777777" w:rsidR="00394A7C" w:rsidRPr="00093EA0" w:rsidRDefault="00394A7C" w:rsidP="00394A7C">
            <w:pPr>
              <w:jc w:val="center"/>
              <w:rPr>
                <w:rFonts w:ascii="Calibri" w:hAnsi="Calibri" w:cs="Calibri"/>
                <w:color w:val="000000"/>
                <w:sz w:val="18"/>
                <w:szCs w:val="18"/>
              </w:rPr>
            </w:pPr>
            <w:r w:rsidRPr="00093EA0">
              <w:rPr>
                <w:rFonts w:ascii="Calibri" w:hAnsi="Calibri" w:cs="Calibri"/>
                <w:color w:val="000000"/>
                <w:sz w:val="18"/>
                <w:szCs w:val="18"/>
              </w:rPr>
              <w:t>RESPIRATORY SYNCYTIAL VIRUS VACCINE</w:t>
            </w:r>
            <w:r w:rsidRPr="00093EA0">
              <w:rPr>
                <w:rFonts w:ascii="Calibri" w:hAnsi="Calibri" w:cs="Calibri"/>
                <w:color w:val="000000"/>
                <w:sz w:val="18"/>
                <w:szCs w:val="18"/>
              </w:rPr>
              <w:br/>
            </w:r>
            <w:r w:rsidRPr="00093EA0">
              <w:rPr>
                <w:rFonts w:ascii="Calibri" w:hAnsi="Calibri" w:cs="Calibri"/>
                <w:color w:val="000000"/>
                <w:sz w:val="18"/>
                <w:szCs w:val="18"/>
              </w:rPr>
              <w:br/>
              <w:t>Solution for injection 50 µg in 0.5 mL pre</w:t>
            </w:r>
            <w:r w:rsidRPr="00093EA0">
              <w:rPr>
                <w:rFonts w:ascii="Calibri" w:hAnsi="Calibri" w:cs="Calibri"/>
                <w:color w:val="000000"/>
                <w:sz w:val="18"/>
                <w:szCs w:val="18"/>
              </w:rPr>
              <w:br/>
              <w:t>filled syringe</w:t>
            </w:r>
            <w:r w:rsidRPr="00093EA0">
              <w:rPr>
                <w:rFonts w:ascii="Calibri" w:hAnsi="Calibri" w:cs="Calibri"/>
                <w:color w:val="000000"/>
                <w:sz w:val="18"/>
                <w:szCs w:val="18"/>
              </w:rPr>
              <w:br/>
            </w:r>
            <w:r w:rsidRPr="00093EA0">
              <w:rPr>
                <w:rFonts w:ascii="Calibri" w:hAnsi="Calibri" w:cs="Calibri"/>
                <w:color w:val="000000"/>
                <w:sz w:val="18"/>
                <w:szCs w:val="18"/>
              </w:rPr>
              <w:br/>
              <w:t>mRESVIA®</w:t>
            </w:r>
            <w:r w:rsidRPr="00093EA0">
              <w:rPr>
                <w:rFonts w:ascii="Calibri" w:hAnsi="Calibri" w:cs="Calibri"/>
                <w:color w:val="000000"/>
                <w:sz w:val="18"/>
                <w:szCs w:val="18"/>
              </w:rPr>
              <w:br/>
            </w:r>
            <w:r w:rsidRPr="00093EA0">
              <w:rPr>
                <w:rFonts w:ascii="Calibri" w:hAnsi="Calibri" w:cs="Calibri"/>
                <w:color w:val="000000"/>
                <w:sz w:val="18"/>
                <w:szCs w:val="18"/>
              </w:rPr>
              <w:br/>
              <w:t>MODERNA AUSTRALIA PTY LTD</w:t>
            </w:r>
            <w:r w:rsidRPr="00093EA0">
              <w:rPr>
                <w:rFonts w:ascii="Calibri" w:hAnsi="Calibri" w:cs="Calibri"/>
                <w:color w:val="000000"/>
                <w:sz w:val="18"/>
                <w:szCs w:val="18"/>
              </w:rPr>
              <w:br/>
            </w:r>
            <w:r w:rsidRPr="00093EA0">
              <w:rPr>
                <w:rFonts w:ascii="Calibri" w:hAnsi="Calibri" w:cs="Calibri"/>
                <w:color w:val="000000"/>
                <w:sz w:val="18"/>
                <w:szCs w:val="18"/>
              </w:rPr>
              <w:br/>
              <w:t>Matters outstanding</w:t>
            </w:r>
            <w:r w:rsidRPr="00093EA0">
              <w:rPr>
                <w:rFonts w:ascii="Calibri" w:hAnsi="Calibri" w:cs="Calibri"/>
                <w:color w:val="000000"/>
                <w:sz w:val="18"/>
                <w:szCs w:val="18"/>
              </w:rPr>
              <w:br/>
              <w:t>(New NIP listing)</w:t>
            </w:r>
          </w:p>
          <w:p w14:paraId="3E59B655" w14:textId="77777777" w:rsidR="00394A7C" w:rsidRPr="00093EA0" w:rsidRDefault="00394A7C" w:rsidP="0B727DB0">
            <w:pPr>
              <w:jc w:val="center"/>
              <w:rPr>
                <w:rFonts w:ascii="Calibri" w:hAnsi="Calibri" w:cs="Calibri"/>
                <w:color w:val="000000" w:themeColor="text1"/>
                <w:sz w:val="18"/>
                <w:szCs w:val="18"/>
              </w:rPr>
            </w:pPr>
          </w:p>
        </w:tc>
        <w:tc>
          <w:tcPr>
            <w:tcW w:w="587" w:type="pct"/>
            <w:tcBorders>
              <w:top w:val="single" w:sz="4" w:space="0" w:color="auto"/>
              <w:left w:val="single" w:sz="4" w:space="0" w:color="auto"/>
              <w:bottom w:val="single" w:sz="4" w:space="0" w:color="auto"/>
              <w:right w:val="single" w:sz="4" w:space="0" w:color="auto"/>
            </w:tcBorders>
            <w:vAlign w:val="center"/>
          </w:tcPr>
          <w:p w14:paraId="390F8E8E" w14:textId="77777777" w:rsidR="00D57DF9" w:rsidRPr="00093EA0" w:rsidRDefault="00D57DF9" w:rsidP="00D57DF9">
            <w:pPr>
              <w:jc w:val="center"/>
              <w:rPr>
                <w:rFonts w:ascii="Calibri" w:hAnsi="Calibri" w:cs="Calibri"/>
                <w:color w:val="000000"/>
                <w:sz w:val="18"/>
                <w:szCs w:val="18"/>
              </w:rPr>
            </w:pPr>
            <w:r w:rsidRPr="00093EA0">
              <w:rPr>
                <w:rFonts w:ascii="Calibri" w:hAnsi="Calibri" w:cs="Calibri"/>
                <w:color w:val="000000"/>
                <w:sz w:val="18"/>
                <w:szCs w:val="18"/>
              </w:rPr>
              <w:t>Prevention of lower respiratory tract disease caused by respiratory syncytial virus (RSV)</w:t>
            </w:r>
          </w:p>
          <w:p w14:paraId="12B4A25D" w14:textId="77777777" w:rsidR="00394A7C" w:rsidRPr="00093EA0" w:rsidRDefault="00394A7C" w:rsidP="0B727DB0">
            <w:pPr>
              <w:pStyle w:val="ListParagraph"/>
              <w:keepLines/>
              <w:ind w:left="0"/>
              <w:jc w:val="center"/>
              <w:rPr>
                <w:rFonts w:ascii="Calibri" w:eastAsia="Times New Roman" w:hAnsi="Calibri" w:cs="Calibri"/>
                <w:color w:val="000000" w:themeColor="text1"/>
                <w:sz w:val="18"/>
                <w:szCs w:val="18"/>
              </w:rPr>
            </w:pPr>
          </w:p>
        </w:tc>
        <w:tc>
          <w:tcPr>
            <w:tcW w:w="86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CADD7B6" w14:textId="03532620" w:rsidR="0045275A" w:rsidRPr="00093EA0" w:rsidRDefault="0045275A" w:rsidP="008C66C7">
            <w:pPr>
              <w:rPr>
                <w:rFonts w:ascii="Calibri" w:hAnsi="Calibri" w:cs="Calibri"/>
                <w:color w:val="000000"/>
                <w:sz w:val="18"/>
                <w:szCs w:val="18"/>
              </w:rPr>
            </w:pPr>
            <w:r w:rsidRPr="00093EA0">
              <w:rPr>
                <w:rFonts w:ascii="Calibri" w:hAnsi="Calibri" w:cs="Calibri"/>
                <w:color w:val="000000"/>
                <w:sz w:val="18"/>
                <w:szCs w:val="18"/>
              </w:rPr>
              <w:t>To consider a request for National Immunisation Program listing for the prevention of lower respiratory tract disease caused by RSV in individuals aged 75 years and</w:t>
            </w:r>
            <w:r w:rsidR="004D4510">
              <w:rPr>
                <w:rFonts w:ascii="Calibri" w:hAnsi="Calibri" w:cs="Calibri"/>
                <w:color w:val="000000"/>
                <w:sz w:val="18"/>
                <w:szCs w:val="18"/>
              </w:rPr>
              <w:t xml:space="preserve"> </w:t>
            </w:r>
            <w:r w:rsidR="009F565C">
              <w:rPr>
                <w:rFonts w:ascii="Calibri" w:hAnsi="Calibri" w:cs="Calibri"/>
                <w:color w:val="000000"/>
                <w:sz w:val="18"/>
                <w:szCs w:val="18"/>
              </w:rPr>
              <w:t>older, and</w:t>
            </w:r>
            <w:r w:rsidRPr="00093EA0">
              <w:rPr>
                <w:rFonts w:ascii="Calibri" w:hAnsi="Calibri" w:cs="Calibri"/>
                <w:color w:val="000000"/>
                <w:sz w:val="18"/>
                <w:szCs w:val="18"/>
              </w:rPr>
              <w:t xml:space="preserve"> Aboriginal and Torres Strait Islander people aged 60 years</w:t>
            </w:r>
            <w:r w:rsidR="009F565C">
              <w:rPr>
                <w:rFonts w:ascii="Calibri" w:hAnsi="Calibri" w:cs="Calibri"/>
                <w:color w:val="000000"/>
                <w:sz w:val="18"/>
                <w:szCs w:val="18"/>
              </w:rPr>
              <w:t xml:space="preserve"> and </w:t>
            </w:r>
            <w:r w:rsidR="00651B7E">
              <w:rPr>
                <w:rFonts w:ascii="Calibri" w:hAnsi="Calibri" w:cs="Calibri"/>
                <w:color w:val="000000"/>
                <w:sz w:val="18"/>
                <w:szCs w:val="18"/>
              </w:rPr>
              <w:t>older</w:t>
            </w:r>
            <w:r w:rsidRPr="00093EA0">
              <w:rPr>
                <w:rFonts w:ascii="Calibri" w:hAnsi="Calibri" w:cs="Calibri"/>
                <w:color w:val="000000"/>
                <w:sz w:val="18"/>
                <w:szCs w:val="18"/>
              </w:rPr>
              <w:t>.</w:t>
            </w:r>
          </w:p>
          <w:p w14:paraId="36C58834" w14:textId="77777777" w:rsidR="00394A7C" w:rsidRPr="00093EA0" w:rsidRDefault="00394A7C" w:rsidP="008C66C7">
            <w:pPr>
              <w:pStyle w:val="ListParagraph"/>
              <w:keepLines/>
              <w:ind w:left="0"/>
              <w:rPr>
                <w:rFonts w:ascii="Calibri" w:eastAsia="Times New Roman" w:hAnsi="Calibri" w:cs="Calibri"/>
                <w:color w:val="000000" w:themeColor="text1"/>
                <w:sz w:val="18"/>
                <w:szCs w:val="18"/>
              </w:rPr>
            </w:pPr>
          </w:p>
        </w:tc>
        <w:tc>
          <w:tcPr>
            <w:tcW w:w="470" w:type="pct"/>
            <w:vAlign w:val="center"/>
          </w:tcPr>
          <w:p w14:paraId="273A2008" w14:textId="77777777" w:rsidR="00210029" w:rsidRPr="00093EA0" w:rsidRDefault="00210029" w:rsidP="00210029">
            <w:pPr>
              <w:jc w:val="center"/>
              <w:rPr>
                <w:rFonts w:ascii="Calibri" w:hAnsi="Calibri" w:cs="Calibri"/>
                <w:color w:val="000000"/>
                <w:sz w:val="18"/>
                <w:szCs w:val="18"/>
              </w:rPr>
            </w:pPr>
            <w:r w:rsidRPr="00093EA0">
              <w:rPr>
                <w:rFonts w:ascii="Calibri" w:hAnsi="Calibri" w:cs="Calibri"/>
                <w:color w:val="000000"/>
                <w:sz w:val="18"/>
                <w:szCs w:val="18"/>
              </w:rPr>
              <w:t>Not Recommended</w:t>
            </w:r>
          </w:p>
          <w:p w14:paraId="5306F221" w14:textId="77777777" w:rsidR="00394A7C" w:rsidRPr="00093EA0" w:rsidRDefault="00394A7C" w:rsidP="0B727DB0">
            <w:pPr>
              <w:pStyle w:val="ListParagraph"/>
              <w:keepLines/>
              <w:ind w:left="0"/>
              <w:jc w:val="center"/>
              <w:rPr>
                <w:rFonts w:ascii="Calibri" w:eastAsia="Times New Roman" w:hAnsi="Calibri" w:cs="Calibri"/>
                <w:color w:val="000000" w:themeColor="text1"/>
                <w:sz w:val="18"/>
                <w:szCs w:val="18"/>
              </w:rPr>
            </w:pPr>
          </w:p>
        </w:tc>
        <w:tc>
          <w:tcPr>
            <w:tcW w:w="2215" w:type="pct"/>
            <w:vAlign w:val="center"/>
          </w:tcPr>
          <w:p w14:paraId="0963FD5E" w14:textId="27EA4024" w:rsidR="00394A7C" w:rsidRDefault="00093EA0" w:rsidP="004054F6">
            <w:pPr>
              <w:rPr>
                <w:rStyle w:val="font1351"/>
                <w:sz w:val="18"/>
                <w:szCs w:val="18"/>
              </w:rPr>
            </w:pPr>
            <w:r w:rsidRPr="00093EA0">
              <w:rPr>
                <w:rFonts w:ascii="Calibri" w:hAnsi="Calibri" w:cs="Calibri"/>
                <w:color w:val="000000"/>
                <w:sz w:val="18"/>
                <w:szCs w:val="18"/>
              </w:rPr>
              <w:t xml:space="preserve">The PBAC did not recommend respiratory syncytial virus vaccine (mRNA-1345; mRESVIA) be a designated vaccine for the purposes of the </w:t>
            </w:r>
            <w:r w:rsidRPr="00093EA0">
              <w:rPr>
                <w:rStyle w:val="font1521"/>
                <w:sz w:val="18"/>
                <w:szCs w:val="18"/>
              </w:rPr>
              <w:t>National Health Act 1953</w:t>
            </w:r>
            <w:r w:rsidRPr="00093EA0">
              <w:rPr>
                <w:rStyle w:val="font1351"/>
                <w:sz w:val="18"/>
                <w:szCs w:val="18"/>
              </w:rPr>
              <w:t xml:space="preserve"> for the prevention of lower respiratory tract illness (LRTI) caused by respiratory syncytial virus (RSV) in people aged 75 years and older and Aboriginal and Torres Strait Islander peoples aged 60 to </w:t>
            </w:r>
            <w:r w:rsidR="00390EE3">
              <w:rPr>
                <w:rStyle w:val="font1351"/>
                <w:sz w:val="18"/>
                <w:szCs w:val="18"/>
              </w:rPr>
              <w:t xml:space="preserve">under </w:t>
            </w:r>
            <w:r w:rsidRPr="00093EA0">
              <w:rPr>
                <w:rStyle w:val="font1351"/>
                <w:sz w:val="18"/>
                <w:szCs w:val="18"/>
              </w:rPr>
              <w:t>7</w:t>
            </w:r>
            <w:r w:rsidR="00390EE3">
              <w:rPr>
                <w:rStyle w:val="font1351"/>
                <w:sz w:val="18"/>
                <w:szCs w:val="18"/>
              </w:rPr>
              <w:t>5</w:t>
            </w:r>
            <w:r w:rsidRPr="00093EA0">
              <w:rPr>
                <w:rStyle w:val="font1351"/>
                <w:sz w:val="18"/>
                <w:szCs w:val="18"/>
              </w:rPr>
              <w:t xml:space="preserve"> years. The PBAC recalled that in November 2025 it had deferred making a recommendation as it considered the clinical place for mRNA-1345 was uncertain. The PBAC noted that an alternative RSV vaccine (RSVPreF3 OA, Arexvy) was listed on the NIP in May 2026 for the populations proposed for mRNA-1345. The evidence presented did not satisfy the PBAC that mRNA-1345 would be as effective as protein RSV vaccines (RSVpreF and RSVPreF3 OA).The PBAC therefore concluded there was no clinical place for mRNA-1345 on the NIP vaccination schedule. The PBAC noted this advice was consistent with advice received from the ATAGI.</w:t>
            </w:r>
          </w:p>
          <w:p w14:paraId="3C9D4C72" w14:textId="77777777" w:rsidR="004054F6" w:rsidRDefault="004054F6" w:rsidP="004054F6">
            <w:pPr>
              <w:rPr>
                <w:rStyle w:val="font1351"/>
                <w:sz w:val="18"/>
                <w:szCs w:val="18"/>
              </w:rPr>
            </w:pPr>
          </w:p>
          <w:p w14:paraId="37DEBA96" w14:textId="60AB667E" w:rsidR="00831795" w:rsidRPr="00874D62" w:rsidRDefault="00B15FF6" w:rsidP="004054F6">
            <w:pPr>
              <w:rPr>
                <w:rStyle w:val="font1351"/>
                <w:sz w:val="18"/>
                <w:szCs w:val="18"/>
              </w:rPr>
            </w:pPr>
            <w:r w:rsidRPr="00874D62">
              <w:rPr>
                <w:rStyle w:val="font1351"/>
                <w:sz w:val="18"/>
                <w:szCs w:val="18"/>
              </w:rPr>
              <w:t>Sponsor</w:t>
            </w:r>
            <w:r w:rsidR="004054F6" w:rsidRPr="00874D62">
              <w:rPr>
                <w:rStyle w:val="font1351"/>
                <w:sz w:val="18"/>
                <w:szCs w:val="18"/>
              </w:rPr>
              <w:t>’s</w:t>
            </w:r>
            <w:r w:rsidRPr="00874D62">
              <w:rPr>
                <w:rStyle w:val="font1351"/>
                <w:sz w:val="18"/>
                <w:szCs w:val="18"/>
              </w:rPr>
              <w:t xml:space="preserve"> </w:t>
            </w:r>
            <w:r w:rsidR="004054F6" w:rsidRPr="00874D62">
              <w:rPr>
                <w:rStyle w:val="font1351"/>
                <w:sz w:val="18"/>
                <w:szCs w:val="18"/>
              </w:rPr>
              <w:t>C</w:t>
            </w:r>
            <w:r w:rsidRPr="00874D62">
              <w:rPr>
                <w:rStyle w:val="font1351"/>
                <w:sz w:val="18"/>
                <w:szCs w:val="18"/>
              </w:rPr>
              <w:t>omment:</w:t>
            </w:r>
          </w:p>
          <w:p w14:paraId="4C83C184" w14:textId="7DE8EDEC" w:rsidR="006E4605" w:rsidRPr="008C66C7" w:rsidRDefault="004054F6" w:rsidP="004054F6">
            <w:pPr>
              <w:rPr>
                <w:rFonts w:ascii="Calibri" w:hAnsi="Calibri" w:cs="Calibri"/>
                <w:b/>
                <w:bCs/>
                <w:color w:val="000000"/>
                <w:sz w:val="18"/>
                <w:szCs w:val="18"/>
              </w:rPr>
            </w:pPr>
            <w:r>
              <w:rPr>
                <w:rStyle w:val="font1351"/>
                <w:sz w:val="18"/>
                <w:szCs w:val="18"/>
              </w:rPr>
              <w:t>The sponsor had no comment.</w:t>
            </w:r>
          </w:p>
        </w:tc>
      </w:tr>
      <w:tr w:rsidR="00353D21" w:rsidRPr="00484878" w:rsidDel="008F66B5" w14:paraId="43AB8D40" w14:textId="77777777" w:rsidTr="00874D62">
        <w:trPr>
          <w:cantSplit/>
          <w:trHeight w:val="20"/>
          <w:jc w:val="center"/>
        </w:trPr>
        <w:tc>
          <w:tcPr>
            <w:tcW w:w="86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03E08E3" w14:textId="0AC1CF40" w:rsidR="00353D21" w:rsidRPr="00353D21" w:rsidRDefault="00353D21" w:rsidP="00353D21">
            <w:pPr>
              <w:jc w:val="center"/>
              <w:rPr>
                <w:rFonts w:ascii="Calibri" w:hAnsi="Calibri" w:cs="Calibri"/>
                <w:color w:val="000000"/>
                <w:sz w:val="18"/>
                <w:szCs w:val="18"/>
              </w:rPr>
            </w:pPr>
            <w:r w:rsidRPr="00353D21">
              <w:rPr>
                <w:rFonts w:ascii="Calibri" w:hAnsi="Calibri" w:cs="Calibri"/>
                <w:color w:val="000000"/>
                <w:sz w:val="18"/>
                <w:szCs w:val="18"/>
              </w:rPr>
              <w:t>TARLATAMAB</w:t>
            </w:r>
            <w:r w:rsidRPr="00353D21">
              <w:rPr>
                <w:rFonts w:ascii="Calibri" w:hAnsi="Calibri" w:cs="Calibri"/>
                <w:color w:val="000000"/>
                <w:sz w:val="18"/>
                <w:szCs w:val="18"/>
              </w:rPr>
              <w:br/>
            </w:r>
            <w:r w:rsidRPr="00353D21">
              <w:rPr>
                <w:rFonts w:ascii="Calibri" w:hAnsi="Calibri" w:cs="Calibri"/>
                <w:color w:val="000000"/>
                <w:sz w:val="18"/>
                <w:szCs w:val="18"/>
              </w:rPr>
              <w:br/>
              <w:t>Powder for injection 1mg, powder for injection 10 mg</w:t>
            </w:r>
            <w:r w:rsidRPr="00353D21">
              <w:rPr>
                <w:rFonts w:ascii="Calibri" w:hAnsi="Calibri" w:cs="Calibri"/>
                <w:color w:val="000000"/>
                <w:sz w:val="18"/>
                <w:szCs w:val="18"/>
              </w:rPr>
              <w:br/>
            </w:r>
            <w:r w:rsidRPr="00353D21">
              <w:rPr>
                <w:rFonts w:ascii="Calibri" w:hAnsi="Calibri" w:cs="Calibri"/>
                <w:color w:val="000000"/>
                <w:sz w:val="18"/>
                <w:szCs w:val="18"/>
              </w:rPr>
              <w:br/>
              <w:t>Imdelltra®</w:t>
            </w:r>
            <w:r w:rsidRPr="00353D21">
              <w:rPr>
                <w:rFonts w:ascii="Calibri" w:hAnsi="Calibri" w:cs="Calibri"/>
                <w:color w:val="000000"/>
                <w:sz w:val="18"/>
                <w:szCs w:val="18"/>
              </w:rPr>
              <w:br/>
            </w:r>
            <w:r w:rsidRPr="00353D21">
              <w:rPr>
                <w:rFonts w:ascii="Calibri" w:hAnsi="Calibri" w:cs="Calibri"/>
                <w:color w:val="000000"/>
                <w:sz w:val="18"/>
                <w:szCs w:val="18"/>
              </w:rPr>
              <w:br/>
              <w:t>AMGEN AUSTRALIA PTY LIMITED</w:t>
            </w:r>
            <w:r w:rsidRPr="00353D21">
              <w:rPr>
                <w:rFonts w:ascii="Calibri" w:hAnsi="Calibri" w:cs="Calibri"/>
                <w:color w:val="000000"/>
                <w:sz w:val="18"/>
                <w:szCs w:val="18"/>
              </w:rPr>
              <w:br/>
            </w:r>
            <w:r w:rsidRPr="00353D21">
              <w:rPr>
                <w:rFonts w:ascii="Calibri" w:hAnsi="Calibri" w:cs="Calibri"/>
                <w:color w:val="000000"/>
                <w:sz w:val="18"/>
                <w:szCs w:val="18"/>
              </w:rPr>
              <w:br/>
              <w:t>Early resolution</w:t>
            </w:r>
            <w:r w:rsidRPr="00353D21">
              <w:rPr>
                <w:rFonts w:ascii="Calibri" w:hAnsi="Calibri" w:cs="Calibri"/>
                <w:color w:val="000000"/>
                <w:sz w:val="18"/>
                <w:szCs w:val="18"/>
              </w:rPr>
              <w:br/>
              <w:t>(New PBS listing)</w:t>
            </w:r>
          </w:p>
        </w:tc>
        <w:tc>
          <w:tcPr>
            <w:tcW w:w="587" w:type="pct"/>
            <w:tcBorders>
              <w:top w:val="single" w:sz="4" w:space="0" w:color="auto"/>
              <w:left w:val="single" w:sz="4" w:space="0" w:color="auto"/>
              <w:bottom w:val="single" w:sz="4" w:space="0" w:color="auto"/>
              <w:right w:val="single" w:sz="4" w:space="0" w:color="auto"/>
            </w:tcBorders>
            <w:vAlign w:val="center"/>
          </w:tcPr>
          <w:p w14:paraId="66E79932" w14:textId="483885D1" w:rsidR="00353D21" w:rsidRPr="00353D21" w:rsidRDefault="00353D21" w:rsidP="00353D21">
            <w:pPr>
              <w:pStyle w:val="ListParagraph"/>
              <w:keepLines/>
              <w:ind w:left="0"/>
              <w:jc w:val="center"/>
              <w:rPr>
                <w:rFonts w:ascii="Calibri" w:eastAsia="Times New Roman" w:hAnsi="Calibri" w:cs="Calibri"/>
                <w:color w:val="000000"/>
                <w:sz w:val="18"/>
                <w:szCs w:val="18"/>
              </w:rPr>
            </w:pPr>
            <w:r w:rsidRPr="00353D21">
              <w:rPr>
                <w:rFonts w:ascii="Calibri" w:eastAsia="Times New Roman" w:hAnsi="Calibri" w:cs="Calibri"/>
                <w:color w:val="000000"/>
                <w:sz w:val="18"/>
                <w:szCs w:val="18"/>
              </w:rPr>
              <w:t>Extensive-stage small cell lung cancer</w:t>
            </w:r>
          </w:p>
        </w:tc>
        <w:tc>
          <w:tcPr>
            <w:tcW w:w="86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DECFDDD" w14:textId="3B728C47" w:rsidR="00353D21" w:rsidRPr="00353D21" w:rsidRDefault="00353D21" w:rsidP="00874D62">
            <w:pPr>
              <w:pStyle w:val="ListParagraph"/>
              <w:keepLines/>
              <w:ind w:left="0"/>
              <w:rPr>
                <w:rFonts w:ascii="Calibri" w:eastAsia="Times New Roman" w:hAnsi="Calibri" w:cs="Calibri"/>
                <w:color w:val="000000"/>
                <w:sz w:val="18"/>
                <w:szCs w:val="18"/>
              </w:rPr>
            </w:pPr>
            <w:r w:rsidRPr="00353D21">
              <w:rPr>
                <w:rFonts w:ascii="Calibri" w:eastAsia="Times New Roman" w:hAnsi="Calibri" w:cs="Calibri"/>
                <w:color w:val="000000"/>
                <w:sz w:val="18"/>
                <w:szCs w:val="18"/>
              </w:rPr>
              <w:t>To reconsider a request for listing tarlatamab for the second-line and subsequent treatment of adult patients with extensive-stage small cell lung cancer whose disease has progressed on or after platinum-based chemotherapy.</w:t>
            </w:r>
          </w:p>
        </w:tc>
        <w:tc>
          <w:tcPr>
            <w:tcW w:w="470" w:type="pct"/>
            <w:vAlign w:val="center"/>
          </w:tcPr>
          <w:p w14:paraId="67D3E252" w14:textId="347C421B" w:rsidR="00353D21" w:rsidRPr="00353D21" w:rsidRDefault="00353D21" w:rsidP="00353D21">
            <w:pPr>
              <w:pStyle w:val="ListParagraph"/>
              <w:keepLines/>
              <w:ind w:left="0"/>
              <w:jc w:val="center"/>
              <w:rPr>
                <w:rFonts w:ascii="Calibri" w:eastAsia="Times New Roman" w:hAnsi="Calibri" w:cs="Calibri"/>
                <w:color w:val="000000"/>
                <w:sz w:val="18"/>
                <w:szCs w:val="18"/>
              </w:rPr>
            </w:pPr>
            <w:r w:rsidRPr="00353D21">
              <w:rPr>
                <w:rFonts w:ascii="Calibri" w:eastAsia="Times New Roman" w:hAnsi="Calibri" w:cs="Calibri"/>
                <w:color w:val="000000"/>
                <w:sz w:val="18"/>
                <w:szCs w:val="18"/>
              </w:rPr>
              <w:t>Recommended</w:t>
            </w:r>
          </w:p>
        </w:tc>
        <w:tc>
          <w:tcPr>
            <w:tcW w:w="2215" w:type="pct"/>
            <w:vAlign w:val="center"/>
          </w:tcPr>
          <w:p w14:paraId="547BCE5A" w14:textId="2A87D035" w:rsidR="00353D21" w:rsidRPr="00353D21" w:rsidRDefault="00353D21" w:rsidP="004054F6">
            <w:r w:rsidRPr="38199082">
              <w:rPr>
                <w:rFonts w:ascii="Calibri" w:hAnsi="Calibri" w:cs="Calibri"/>
                <w:color w:val="000000" w:themeColor="text1"/>
                <w:sz w:val="18"/>
                <w:szCs w:val="18"/>
              </w:rPr>
              <w:t>The PBAC recommended tarlatamab for the treatment of extensive-stage small cell lung cancer (ES-SCLC) with disease progression on or after first line treatment with platinum-based chemotherapy. The PBAC recalled the input it received from healthcare professionals and individuals prior to its March 2026 meeting, and welcomed additional input provided for this resubmission from a health care professional and an individual. The PBAC noted that there was currently a high clinical need for effective therapies for ES-SCLC, noting that patients currently have few effective treatment options, with only modest clinical benefit, and typically face rapidly progressive disease, substantial symptom burden, and short survival.</w:t>
            </w:r>
          </w:p>
          <w:p w14:paraId="469E583A" w14:textId="521CC384" w:rsidR="00353D21" w:rsidRPr="00353D21" w:rsidRDefault="00353D21" w:rsidP="004054F6">
            <w:pPr>
              <w:rPr>
                <w:rFonts w:ascii="Calibri" w:hAnsi="Calibri" w:cs="Calibri"/>
                <w:color w:val="000000"/>
                <w:sz w:val="18"/>
                <w:szCs w:val="18"/>
              </w:rPr>
            </w:pPr>
            <w:r>
              <w:br/>
            </w:r>
            <w:r w:rsidRPr="38199082">
              <w:rPr>
                <w:rFonts w:ascii="Calibri" w:hAnsi="Calibri" w:cs="Calibri"/>
                <w:color w:val="000000" w:themeColor="text1"/>
                <w:sz w:val="18"/>
                <w:szCs w:val="18"/>
              </w:rPr>
              <w:t>While the resubmission (using the early resolution pathway) addressed the outstanding issues related to the restriction criteria and financial estimates, the PBAC noted it did not implement the requested changes to the economic model requested in March 2026. The PBAC considered that a substantial price reduction was required to achieve a cost-effective listing and a risk sharing arrangement was required to mitigate the risk that people would access the subsidy outside the proposed criteria.</w:t>
            </w:r>
          </w:p>
        </w:tc>
      </w:tr>
      <w:tr w:rsidR="00353D21" w:rsidRPr="00484878" w:rsidDel="008F66B5" w14:paraId="411C58AB" w14:textId="77777777" w:rsidTr="00874D62">
        <w:trPr>
          <w:cantSplit/>
          <w:trHeight w:val="20"/>
          <w:jc w:val="center"/>
        </w:trPr>
        <w:tc>
          <w:tcPr>
            <w:tcW w:w="86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AF133A7" w14:textId="36EC60E8" w:rsidR="00353D21" w:rsidRPr="00353D21" w:rsidRDefault="00BF3E60" w:rsidP="00353D21">
            <w:pPr>
              <w:jc w:val="center"/>
              <w:rPr>
                <w:rFonts w:ascii="Calibri" w:hAnsi="Calibri" w:cs="Calibri"/>
                <w:color w:val="000000"/>
                <w:sz w:val="18"/>
                <w:szCs w:val="18"/>
              </w:rPr>
            </w:pPr>
            <w:r w:rsidRPr="00353D21">
              <w:rPr>
                <w:rFonts w:ascii="Calibri" w:hAnsi="Calibri" w:cs="Calibri"/>
                <w:color w:val="000000"/>
                <w:sz w:val="18"/>
                <w:szCs w:val="18"/>
              </w:rPr>
              <w:t xml:space="preserve">TISLELIZUMAB BROAD (MULTI-CANCER) LISTING </w:t>
            </w:r>
            <w:r w:rsidRPr="00353D21">
              <w:rPr>
                <w:rFonts w:ascii="Calibri" w:hAnsi="Calibri" w:cs="Calibri"/>
                <w:color w:val="000000"/>
                <w:sz w:val="18"/>
                <w:szCs w:val="18"/>
              </w:rPr>
              <w:br/>
            </w:r>
            <w:r w:rsidR="00353D21" w:rsidRPr="00353D21">
              <w:rPr>
                <w:rFonts w:ascii="Calibri" w:hAnsi="Calibri" w:cs="Calibri"/>
                <w:color w:val="000000"/>
                <w:sz w:val="18"/>
                <w:szCs w:val="18"/>
              </w:rPr>
              <w:br/>
              <w:t>Solution concentrate for I.V. infusion 100 mg in 10 mL</w:t>
            </w:r>
            <w:r w:rsidR="00353D21" w:rsidRPr="00353D21">
              <w:rPr>
                <w:rFonts w:ascii="Calibri" w:hAnsi="Calibri" w:cs="Calibri"/>
                <w:color w:val="000000"/>
                <w:sz w:val="18"/>
                <w:szCs w:val="18"/>
              </w:rPr>
              <w:br/>
            </w:r>
            <w:r w:rsidR="00353D21" w:rsidRPr="00353D21">
              <w:rPr>
                <w:rFonts w:ascii="Calibri" w:hAnsi="Calibri" w:cs="Calibri"/>
                <w:color w:val="000000"/>
                <w:sz w:val="18"/>
                <w:szCs w:val="18"/>
              </w:rPr>
              <w:br/>
              <w:t>Tevimbra®</w:t>
            </w:r>
            <w:r w:rsidR="00353D21" w:rsidRPr="00353D21">
              <w:rPr>
                <w:rFonts w:ascii="Calibri" w:hAnsi="Calibri" w:cs="Calibri"/>
                <w:color w:val="000000"/>
                <w:sz w:val="18"/>
                <w:szCs w:val="18"/>
              </w:rPr>
              <w:br/>
            </w:r>
            <w:r w:rsidR="00353D21" w:rsidRPr="00353D21">
              <w:rPr>
                <w:rFonts w:ascii="Calibri" w:hAnsi="Calibri" w:cs="Calibri"/>
                <w:color w:val="000000"/>
                <w:sz w:val="18"/>
                <w:szCs w:val="18"/>
              </w:rPr>
              <w:br/>
              <w:t>BEONE MEDICINES AUS PTY LTD</w:t>
            </w:r>
            <w:r w:rsidR="00353D21" w:rsidRPr="00353D21">
              <w:rPr>
                <w:rFonts w:ascii="Calibri" w:hAnsi="Calibri" w:cs="Calibri"/>
                <w:color w:val="000000"/>
                <w:sz w:val="18"/>
                <w:szCs w:val="18"/>
              </w:rPr>
              <w:br/>
            </w:r>
            <w:r w:rsidR="00353D21" w:rsidRPr="00353D21">
              <w:rPr>
                <w:rFonts w:ascii="Calibri" w:hAnsi="Calibri" w:cs="Calibri"/>
                <w:color w:val="000000"/>
                <w:sz w:val="18"/>
                <w:szCs w:val="18"/>
              </w:rPr>
              <w:br/>
              <w:t>Other business</w:t>
            </w:r>
            <w:r w:rsidR="00353D21" w:rsidRPr="00353D21">
              <w:rPr>
                <w:rFonts w:ascii="Calibri" w:hAnsi="Calibri" w:cs="Calibri"/>
                <w:color w:val="000000"/>
                <w:sz w:val="18"/>
                <w:szCs w:val="18"/>
              </w:rPr>
              <w:br/>
              <w:t>(Other matters)</w:t>
            </w:r>
          </w:p>
        </w:tc>
        <w:tc>
          <w:tcPr>
            <w:tcW w:w="587" w:type="pct"/>
            <w:tcBorders>
              <w:top w:val="single" w:sz="4" w:space="0" w:color="auto"/>
              <w:left w:val="single" w:sz="4" w:space="0" w:color="auto"/>
              <w:bottom w:val="single" w:sz="4" w:space="0" w:color="auto"/>
              <w:right w:val="single" w:sz="4" w:space="0" w:color="auto"/>
            </w:tcBorders>
            <w:vAlign w:val="center"/>
          </w:tcPr>
          <w:p w14:paraId="02575527" w14:textId="0FABF54A" w:rsidR="00353D21" w:rsidRPr="00353D21" w:rsidRDefault="00353D21" w:rsidP="00353D21">
            <w:pPr>
              <w:pStyle w:val="ListParagraph"/>
              <w:keepLines/>
              <w:ind w:left="0"/>
              <w:jc w:val="center"/>
              <w:rPr>
                <w:rFonts w:ascii="Calibri" w:eastAsia="Times New Roman" w:hAnsi="Calibri" w:cs="Calibri"/>
                <w:color w:val="000000"/>
                <w:sz w:val="18"/>
                <w:szCs w:val="18"/>
              </w:rPr>
            </w:pPr>
            <w:r w:rsidRPr="00353D21">
              <w:rPr>
                <w:rFonts w:ascii="Calibri" w:eastAsia="Times New Roman" w:hAnsi="Calibri" w:cs="Calibri"/>
                <w:color w:val="000000"/>
                <w:sz w:val="18"/>
                <w:szCs w:val="18"/>
              </w:rPr>
              <w:t>Broad listing for immunotherapy-sensitive advanced or metastatic cancers</w:t>
            </w:r>
          </w:p>
        </w:tc>
        <w:tc>
          <w:tcPr>
            <w:tcW w:w="86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B6A7795" w14:textId="52EDE210" w:rsidR="00353D21" w:rsidRPr="00353D21" w:rsidRDefault="00353D21" w:rsidP="00874D62">
            <w:pPr>
              <w:pStyle w:val="ListParagraph"/>
              <w:keepLines/>
              <w:ind w:left="0"/>
              <w:rPr>
                <w:rFonts w:ascii="Calibri" w:eastAsia="Times New Roman" w:hAnsi="Calibri" w:cs="Calibri"/>
                <w:color w:val="000000"/>
                <w:sz w:val="18"/>
                <w:szCs w:val="18"/>
              </w:rPr>
            </w:pPr>
            <w:r w:rsidRPr="00353D21">
              <w:rPr>
                <w:rFonts w:ascii="Calibri" w:eastAsia="Times New Roman" w:hAnsi="Calibri" w:cs="Calibri"/>
                <w:color w:val="000000"/>
                <w:sz w:val="18"/>
                <w:szCs w:val="18"/>
              </w:rPr>
              <w:t>To consider and provide preliminary advice on a sponsor-provided summary of clinical evidence, intended to support a future submission requesting a broad PBS listing of tislelizumab for immunotherapy-sensitive advanced or metastatic cancers.</w:t>
            </w:r>
          </w:p>
        </w:tc>
        <w:tc>
          <w:tcPr>
            <w:tcW w:w="470" w:type="pct"/>
            <w:vAlign w:val="center"/>
          </w:tcPr>
          <w:p w14:paraId="6E7A74BB" w14:textId="0B0652E9" w:rsidR="00353D21" w:rsidRPr="00353D21" w:rsidRDefault="00353D21" w:rsidP="00353D21">
            <w:pPr>
              <w:pStyle w:val="ListParagraph"/>
              <w:keepLines/>
              <w:ind w:left="0"/>
              <w:jc w:val="center"/>
              <w:rPr>
                <w:rFonts w:ascii="Calibri" w:eastAsia="Times New Roman" w:hAnsi="Calibri" w:cs="Calibri"/>
                <w:color w:val="000000"/>
                <w:sz w:val="18"/>
                <w:szCs w:val="18"/>
              </w:rPr>
            </w:pPr>
            <w:r w:rsidRPr="00353D21">
              <w:rPr>
                <w:rFonts w:ascii="Calibri" w:eastAsia="Times New Roman" w:hAnsi="Calibri" w:cs="Calibri"/>
                <w:color w:val="000000"/>
                <w:sz w:val="18"/>
                <w:szCs w:val="18"/>
              </w:rPr>
              <w:t>Advice Provided</w:t>
            </w:r>
          </w:p>
        </w:tc>
        <w:tc>
          <w:tcPr>
            <w:tcW w:w="2215" w:type="pct"/>
            <w:vAlign w:val="center"/>
          </w:tcPr>
          <w:p w14:paraId="6888BA10" w14:textId="43F96A87" w:rsidR="00353D21" w:rsidRPr="00353D21" w:rsidRDefault="00353D21" w:rsidP="004054F6">
            <w:r w:rsidRPr="0B727DB0">
              <w:rPr>
                <w:rFonts w:ascii="Calibri" w:hAnsi="Calibri" w:cs="Calibri"/>
                <w:color w:val="000000" w:themeColor="text1"/>
                <w:sz w:val="18"/>
                <w:szCs w:val="18"/>
              </w:rPr>
              <w:t xml:space="preserve">At this stage, the PBAC considered that the preliminary information presented was not sufficient to support a formal submission for a broad (multi-cancer) listing for tislelizumab for advanced or metastatic cancers. </w:t>
            </w:r>
          </w:p>
          <w:p w14:paraId="6ADD2689" w14:textId="5568F4A2" w:rsidR="00353D21" w:rsidRPr="00353D21" w:rsidRDefault="00353D21" w:rsidP="004054F6">
            <w:pPr>
              <w:rPr>
                <w:rFonts w:ascii="Calibri" w:hAnsi="Calibri" w:cs="Calibri"/>
                <w:color w:val="000000"/>
                <w:sz w:val="18"/>
                <w:szCs w:val="18"/>
              </w:rPr>
            </w:pPr>
            <w:r>
              <w:br/>
            </w:r>
            <w:r w:rsidRPr="0B727DB0">
              <w:rPr>
                <w:rFonts w:ascii="Calibri" w:hAnsi="Calibri" w:cs="Calibri"/>
                <w:color w:val="000000" w:themeColor="text1"/>
                <w:sz w:val="18"/>
                <w:szCs w:val="18"/>
              </w:rPr>
              <w:t>The PBAC considered a revised proposal for a broad listing for tislelizumab may be appropriate if additional clinical evidence demonstrating a benefit and/or superiority over currently broad listed alternatives becomes available or the portfolio of evidence changes. The PBAC noted the inclusion of clinician and consumer input alongside the clinical evidence would provide additional support for the clinical need and justification for a broad listing of tislelizumab.</w:t>
            </w:r>
          </w:p>
        </w:tc>
      </w:tr>
    </w:tbl>
    <w:p w14:paraId="1C0C52B5" w14:textId="3D222123" w:rsidR="006340F4" w:rsidRPr="00484878" w:rsidRDefault="006340F4">
      <w:pPr>
        <w:rPr>
          <w:rFonts w:asciiTheme="minorHAnsi" w:eastAsia="SimSun" w:hAnsiTheme="minorHAnsi" w:cstheme="minorHAnsi"/>
          <w:color w:val="000000"/>
          <w:sz w:val="18"/>
          <w:szCs w:val="18"/>
        </w:rPr>
      </w:pPr>
      <w:r w:rsidRPr="00484878">
        <w:rPr>
          <w:rFonts w:asciiTheme="minorHAnsi" w:hAnsiTheme="minorHAnsi" w:cstheme="minorHAnsi"/>
          <w:i/>
          <w:iCs/>
          <w:sz w:val="18"/>
          <w:szCs w:val="18"/>
        </w:rPr>
        <w:br w:type="page"/>
      </w:r>
    </w:p>
    <w:p w14:paraId="2D55CD6E" w14:textId="77777777" w:rsidR="008662A4" w:rsidRDefault="008662A4" w:rsidP="008662A4">
      <w:pPr>
        <w:jc w:val="center"/>
        <w:rPr>
          <w:rFonts w:asciiTheme="minorHAnsi" w:hAnsiTheme="minorHAnsi" w:cstheme="minorHAnsi"/>
          <w:sz w:val="18"/>
          <w:szCs w:val="18"/>
        </w:rPr>
      </w:pPr>
      <w:r w:rsidRPr="00BE70E0">
        <w:rPr>
          <w:rFonts w:asciiTheme="minorHAnsi" w:hAnsiTheme="minorHAnsi" w:cstheme="minorHAnsi"/>
          <w:sz w:val="18"/>
          <w:szCs w:val="18"/>
        </w:rPr>
        <w:t>Various drugs, strengths, brands, and sponsors</w:t>
      </w:r>
    </w:p>
    <w:p w14:paraId="5D6B7D1B" w14:textId="77777777" w:rsidR="00ED03E4" w:rsidRPr="00D31B78" w:rsidRDefault="00ED03E4" w:rsidP="00ED03E4">
      <w:pPr>
        <w:pStyle w:val="Heading1"/>
      </w:pPr>
      <w:r w:rsidRPr="00484878">
        <w:t>Other agenda items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28" w:type="dxa"/>
        </w:tblCellMar>
        <w:tblLook w:val="01E0" w:firstRow="1" w:lastRow="1" w:firstColumn="1" w:lastColumn="1" w:noHBand="0" w:noVBand="0"/>
      </w:tblPr>
      <w:tblGrid>
        <w:gridCol w:w="2690"/>
        <w:gridCol w:w="1699"/>
        <w:gridCol w:w="2696"/>
        <w:gridCol w:w="8303"/>
      </w:tblGrid>
      <w:tr w:rsidR="00ED03E4" w:rsidRPr="00484878" w:rsidDel="008F66B5" w14:paraId="4DA602F4" w14:textId="77777777">
        <w:trPr>
          <w:trHeight w:val="20"/>
          <w:tblHeader/>
          <w:jc w:val="center"/>
        </w:trPr>
        <w:tc>
          <w:tcPr>
            <w:tcW w:w="87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FAB6C77" w14:textId="77777777" w:rsidR="00ED03E4" w:rsidRPr="00484878" w:rsidRDefault="00ED03E4">
            <w:pPr>
              <w:jc w:val="center"/>
              <w:rPr>
                <w:rFonts w:ascii="Calibri" w:hAnsi="Calibri" w:cs="Calibri"/>
                <w:color w:val="000000"/>
                <w:sz w:val="18"/>
                <w:szCs w:val="18"/>
              </w:rPr>
            </w:pPr>
            <w:r w:rsidRPr="00484878">
              <w:rPr>
                <w:rFonts w:asciiTheme="minorHAnsi" w:hAnsiTheme="minorHAnsi" w:cstheme="minorBidi"/>
                <w:b/>
                <w:bCs/>
                <w:sz w:val="18"/>
                <w:szCs w:val="18"/>
              </w:rPr>
              <w:t>AGENDA ITEM, FORM(S), STRENGTH(S), SPONSOR</w:t>
            </w:r>
          </w:p>
        </w:tc>
        <w:tc>
          <w:tcPr>
            <w:tcW w:w="552" w:type="pct"/>
            <w:tcBorders>
              <w:top w:val="single" w:sz="4" w:space="0" w:color="auto"/>
              <w:left w:val="single" w:sz="4" w:space="0" w:color="auto"/>
              <w:bottom w:val="single" w:sz="4" w:space="0" w:color="auto"/>
              <w:right w:val="single" w:sz="4" w:space="0" w:color="auto"/>
            </w:tcBorders>
            <w:vAlign w:val="center"/>
          </w:tcPr>
          <w:p w14:paraId="6E6D1481" w14:textId="77777777" w:rsidR="00ED03E4" w:rsidRPr="00484878" w:rsidRDefault="00ED03E4">
            <w:pPr>
              <w:jc w:val="center"/>
              <w:rPr>
                <w:rFonts w:ascii="Calibri" w:hAnsi="Calibri" w:cs="Calibri"/>
                <w:color w:val="000000"/>
                <w:sz w:val="18"/>
                <w:szCs w:val="18"/>
              </w:rPr>
            </w:pPr>
            <w:r w:rsidRPr="00484878">
              <w:rPr>
                <w:rFonts w:asciiTheme="minorHAnsi" w:hAnsiTheme="minorHAnsi" w:cstheme="minorHAnsi"/>
                <w:b/>
                <w:sz w:val="18"/>
                <w:szCs w:val="18"/>
              </w:rPr>
              <w:t>DRUG TYPE AND USE</w:t>
            </w:r>
          </w:p>
        </w:tc>
        <w:tc>
          <w:tcPr>
            <w:tcW w:w="87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9B87BB1" w14:textId="77777777" w:rsidR="00ED03E4" w:rsidRPr="00484878" w:rsidRDefault="00ED03E4" w:rsidP="00581B9D">
            <w:pPr>
              <w:jc w:val="center"/>
              <w:rPr>
                <w:rFonts w:ascii="Calibri" w:hAnsi="Calibri" w:cs="Calibri"/>
                <w:color w:val="000000"/>
                <w:sz w:val="18"/>
                <w:szCs w:val="18"/>
              </w:rPr>
            </w:pPr>
            <w:r w:rsidRPr="00484878">
              <w:rPr>
                <w:rFonts w:asciiTheme="minorHAnsi" w:hAnsiTheme="minorHAnsi" w:cstheme="minorBidi"/>
                <w:b/>
                <w:bCs/>
                <w:sz w:val="18"/>
                <w:szCs w:val="18"/>
              </w:rPr>
              <w:t>PURPOSE OF AGENDA ITEM</w:t>
            </w:r>
          </w:p>
        </w:tc>
        <w:tc>
          <w:tcPr>
            <w:tcW w:w="2698" w:type="pct"/>
            <w:vAlign w:val="center"/>
          </w:tcPr>
          <w:p w14:paraId="656E259E" w14:textId="77777777" w:rsidR="00ED03E4" w:rsidRPr="00484878" w:rsidRDefault="00ED03E4">
            <w:pPr>
              <w:jc w:val="center"/>
              <w:rPr>
                <w:rFonts w:ascii="Calibri" w:hAnsi="Calibri" w:cs="Calibri"/>
                <w:color w:val="000000"/>
                <w:sz w:val="18"/>
                <w:szCs w:val="18"/>
              </w:rPr>
            </w:pPr>
            <w:r w:rsidRPr="00484878">
              <w:rPr>
                <w:rFonts w:asciiTheme="minorHAnsi" w:hAnsiTheme="minorHAnsi" w:cstheme="minorHAnsi"/>
                <w:b/>
                <w:sz w:val="18"/>
                <w:szCs w:val="18"/>
              </w:rPr>
              <w:t>PBAC OUTCOME</w:t>
            </w:r>
          </w:p>
        </w:tc>
      </w:tr>
      <w:tr w:rsidR="00ED03E4" w:rsidRPr="00484878" w:rsidDel="008F66B5" w14:paraId="6F022C4A" w14:textId="77777777">
        <w:trPr>
          <w:trHeight w:val="20"/>
          <w:jc w:val="center"/>
        </w:trPr>
        <w:tc>
          <w:tcPr>
            <w:tcW w:w="87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4CC1B56" w14:textId="77777777" w:rsidR="00ED03E4" w:rsidRPr="00E473FB" w:rsidRDefault="00ED03E4">
            <w:pPr>
              <w:jc w:val="center"/>
              <w:rPr>
                <w:rFonts w:asciiTheme="minorHAnsi" w:hAnsiTheme="minorHAnsi" w:cstheme="minorHAnsi"/>
                <w:sz w:val="18"/>
                <w:szCs w:val="18"/>
              </w:rPr>
            </w:pPr>
            <w:r w:rsidRPr="00E473FB">
              <w:rPr>
                <w:rFonts w:asciiTheme="minorHAnsi" w:hAnsiTheme="minorHAnsi" w:cstheme="minorHAnsi"/>
                <w:sz w:val="18"/>
                <w:szCs w:val="18"/>
              </w:rPr>
              <w:t>Designated Registered Nurse Prescribing</w:t>
            </w:r>
          </w:p>
        </w:tc>
        <w:tc>
          <w:tcPr>
            <w:tcW w:w="552" w:type="pct"/>
            <w:tcBorders>
              <w:top w:val="single" w:sz="4" w:space="0" w:color="auto"/>
              <w:left w:val="single" w:sz="4" w:space="0" w:color="auto"/>
              <w:bottom w:val="single" w:sz="4" w:space="0" w:color="auto"/>
              <w:right w:val="single" w:sz="4" w:space="0" w:color="auto"/>
            </w:tcBorders>
            <w:vAlign w:val="center"/>
          </w:tcPr>
          <w:p w14:paraId="5541A422" w14:textId="77777777" w:rsidR="00ED03E4" w:rsidRPr="00E473FB" w:rsidRDefault="00ED03E4">
            <w:pPr>
              <w:jc w:val="center"/>
              <w:rPr>
                <w:rFonts w:asciiTheme="minorHAnsi" w:hAnsiTheme="minorHAnsi" w:cstheme="minorHAnsi"/>
                <w:sz w:val="18"/>
                <w:szCs w:val="18"/>
              </w:rPr>
            </w:pPr>
            <w:r w:rsidRPr="00E473FB">
              <w:rPr>
                <w:rFonts w:asciiTheme="minorHAnsi" w:hAnsiTheme="minorHAnsi" w:cstheme="minorHAnsi"/>
                <w:sz w:val="18"/>
                <w:szCs w:val="18"/>
              </w:rPr>
              <w:t>Not applicable</w:t>
            </w:r>
          </w:p>
        </w:tc>
        <w:tc>
          <w:tcPr>
            <w:tcW w:w="87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DACD143" w14:textId="7AC771B7" w:rsidR="00ED03E4" w:rsidRPr="00E473FB" w:rsidRDefault="00E42101" w:rsidP="00874D62">
            <w:pPr>
              <w:rPr>
                <w:rFonts w:asciiTheme="minorHAnsi" w:hAnsiTheme="minorHAnsi" w:cstheme="minorHAnsi"/>
                <w:sz w:val="18"/>
                <w:szCs w:val="18"/>
              </w:rPr>
            </w:pPr>
            <w:r w:rsidRPr="00E42101">
              <w:rPr>
                <w:rFonts w:asciiTheme="minorHAnsi" w:hAnsiTheme="minorHAnsi" w:cstheme="minorHAnsi"/>
                <w:sz w:val="18"/>
                <w:szCs w:val="18"/>
              </w:rPr>
              <w:t xml:space="preserve">To advise on which medicines within tranche 3 (body systems - Hormonal and systemic, Antiinfectives, Respiratory, Sensory, Musculo Skeletal, Various, and Antineoplastic) are suitable for prescribing by designated RN prescribers. </w:t>
            </w:r>
          </w:p>
        </w:tc>
        <w:tc>
          <w:tcPr>
            <w:tcW w:w="2698" w:type="pct"/>
            <w:vAlign w:val="center"/>
          </w:tcPr>
          <w:p w14:paraId="49E4F119" w14:textId="5FA22885" w:rsidR="00ED03E4" w:rsidRPr="00E473FB" w:rsidRDefault="00A912F8">
            <w:pPr>
              <w:rPr>
                <w:rFonts w:asciiTheme="minorHAnsi" w:hAnsiTheme="minorHAnsi" w:cstheme="minorBidi"/>
                <w:color w:val="000000"/>
                <w:sz w:val="18"/>
                <w:szCs w:val="18"/>
              </w:rPr>
            </w:pPr>
            <w:r w:rsidRPr="00353D21">
              <w:rPr>
                <w:rFonts w:ascii="Calibri" w:hAnsi="Calibri" w:cs="Calibri"/>
                <w:color w:val="000000"/>
                <w:sz w:val="18"/>
                <w:szCs w:val="18"/>
              </w:rPr>
              <w:t>The PBAC recommended adding designated RN prescribers as authorised PBS prescribers for selected medicines in the ATC Body systems H, J, L, M, R, S and V from which nurse practitioners are existing eligible prescribers, with some medicines restricted to continuing therapy only. The PBAC considered certain medicines are unsuitable to be authorised as a PBS subsidy by designated RN prescribers for at least one of the following reasons in most instances: (i) the diagnosis of the medical condition is complex, (ii) the management of the medical condition, other than diagnosis, is complex, (iii) the medicine is high risk in terms of severe side effects. </w:t>
            </w:r>
          </w:p>
        </w:tc>
      </w:tr>
      <w:tr w:rsidR="00F55505" w:rsidRPr="00484878" w:rsidDel="008F66B5" w14:paraId="0C41F59A" w14:textId="77777777" w:rsidTr="00C6674A">
        <w:trPr>
          <w:trHeight w:val="20"/>
          <w:jc w:val="center"/>
        </w:trPr>
        <w:tc>
          <w:tcPr>
            <w:tcW w:w="87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6913054" w14:textId="23C2AAEF" w:rsidR="00F55505" w:rsidRPr="00E473FB" w:rsidRDefault="00F55505" w:rsidP="00F55505">
            <w:pPr>
              <w:jc w:val="center"/>
              <w:rPr>
                <w:rFonts w:asciiTheme="minorHAnsi" w:hAnsiTheme="minorHAnsi" w:cstheme="minorHAnsi"/>
                <w:sz w:val="18"/>
                <w:szCs w:val="18"/>
              </w:rPr>
            </w:pPr>
            <w:r w:rsidRPr="00353D21">
              <w:rPr>
                <w:rFonts w:ascii="Calibri" w:hAnsi="Calibri" w:cs="Calibri"/>
                <w:color w:val="000000"/>
                <w:sz w:val="18"/>
                <w:szCs w:val="18"/>
              </w:rPr>
              <w:t>REVIEW OF ATTENTION DEFICIT  HYPERACTIVITY DISORDER MEDICINES - TRANCHE 1 (GUANFACINE AND ATOMOXETINE)</w:t>
            </w:r>
            <w:r w:rsidRPr="00353D21">
              <w:rPr>
                <w:rFonts w:ascii="Calibri" w:hAnsi="Calibri" w:cs="Calibri"/>
                <w:color w:val="000000"/>
                <w:sz w:val="18"/>
                <w:szCs w:val="18"/>
              </w:rPr>
              <w:br/>
            </w:r>
            <w:r w:rsidRPr="00353D21">
              <w:rPr>
                <w:rFonts w:ascii="Calibri" w:hAnsi="Calibri" w:cs="Calibri"/>
                <w:color w:val="000000"/>
                <w:sz w:val="18"/>
                <w:szCs w:val="18"/>
              </w:rPr>
              <w:br/>
            </w:r>
            <w:r w:rsidRPr="00F55505">
              <w:rPr>
                <w:rFonts w:ascii="Calibri" w:hAnsi="Calibri" w:cs="Calibri"/>
                <w:color w:val="000000"/>
                <w:sz w:val="18"/>
                <w:szCs w:val="18"/>
              </w:rPr>
              <w:t>Various drugs, strengths, brands, and sponsors</w:t>
            </w:r>
            <w:r w:rsidRPr="00353D21">
              <w:rPr>
                <w:rFonts w:ascii="Calibri" w:hAnsi="Calibri" w:cs="Calibri"/>
                <w:color w:val="000000"/>
                <w:sz w:val="18"/>
                <w:szCs w:val="18"/>
              </w:rPr>
              <w:br/>
            </w:r>
            <w:r w:rsidRPr="00353D21">
              <w:rPr>
                <w:rFonts w:ascii="Calibri" w:hAnsi="Calibri" w:cs="Calibri"/>
                <w:color w:val="000000"/>
                <w:sz w:val="18"/>
                <w:szCs w:val="18"/>
              </w:rPr>
              <w:br/>
              <w:t>Post-market review</w:t>
            </w:r>
            <w:r w:rsidRPr="00353D21">
              <w:rPr>
                <w:rFonts w:ascii="Calibri" w:hAnsi="Calibri" w:cs="Calibri"/>
                <w:color w:val="000000"/>
                <w:sz w:val="18"/>
                <w:szCs w:val="18"/>
              </w:rPr>
              <w:br/>
              <w:t>(PBS review)</w:t>
            </w:r>
          </w:p>
        </w:tc>
        <w:tc>
          <w:tcPr>
            <w:tcW w:w="552" w:type="pct"/>
            <w:tcBorders>
              <w:top w:val="single" w:sz="4" w:space="0" w:color="auto"/>
              <w:left w:val="single" w:sz="4" w:space="0" w:color="auto"/>
              <w:bottom w:val="single" w:sz="4" w:space="0" w:color="auto"/>
              <w:right w:val="single" w:sz="4" w:space="0" w:color="auto"/>
            </w:tcBorders>
            <w:vAlign w:val="center"/>
          </w:tcPr>
          <w:p w14:paraId="7AF7CEBE" w14:textId="0605D58D" w:rsidR="00F55505" w:rsidRPr="00E473FB" w:rsidRDefault="00F55505" w:rsidP="00F55505">
            <w:pPr>
              <w:jc w:val="center"/>
              <w:rPr>
                <w:rFonts w:asciiTheme="minorHAnsi" w:hAnsiTheme="minorHAnsi" w:cstheme="minorHAnsi"/>
                <w:sz w:val="18"/>
                <w:szCs w:val="18"/>
              </w:rPr>
            </w:pPr>
            <w:r w:rsidRPr="00353D21">
              <w:rPr>
                <w:rFonts w:ascii="Calibri" w:hAnsi="Calibri" w:cs="Calibri"/>
                <w:color w:val="000000"/>
                <w:sz w:val="18"/>
                <w:szCs w:val="18"/>
              </w:rPr>
              <w:t>Attention Deficit Hyperactivity Disorder</w:t>
            </w:r>
          </w:p>
        </w:tc>
        <w:tc>
          <w:tcPr>
            <w:tcW w:w="87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FC35320" w14:textId="28DE4835" w:rsidR="00F55505" w:rsidRPr="00E42101" w:rsidRDefault="00F55505" w:rsidP="00874D62">
            <w:pPr>
              <w:rPr>
                <w:rFonts w:asciiTheme="minorHAnsi" w:hAnsiTheme="minorHAnsi" w:cstheme="minorHAnsi"/>
                <w:sz w:val="18"/>
                <w:szCs w:val="18"/>
              </w:rPr>
            </w:pPr>
            <w:r w:rsidRPr="00353D21">
              <w:rPr>
                <w:rFonts w:ascii="Calibri" w:hAnsi="Calibri" w:cs="Calibri"/>
                <w:color w:val="000000"/>
                <w:sz w:val="18"/>
                <w:szCs w:val="18"/>
              </w:rPr>
              <w:t>To:</w:t>
            </w:r>
            <w:r w:rsidRPr="00353D21">
              <w:rPr>
                <w:rFonts w:ascii="Calibri" w:hAnsi="Calibri" w:cs="Calibri"/>
                <w:color w:val="000000"/>
                <w:sz w:val="18"/>
                <w:szCs w:val="18"/>
              </w:rPr>
              <w:br/>
              <w:t>1. Advise on the proposed amendments to the PBS listings atomoxetine and guanfacine to:</w:t>
            </w:r>
            <w:r w:rsidRPr="00353D21">
              <w:rPr>
                <w:rFonts w:ascii="Calibri" w:hAnsi="Calibri" w:cs="Calibri"/>
                <w:color w:val="000000"/>
                <w:sz w:val="18"/>
                <w:szCs w:val="18"/>
              </w:rPr>
              <w:br/>
              <w:t>• permit subsidised use in patients who have tolerated, but not adequately responded to, stimulant therapy; and</w:t>
            </w:r>
            <w:r w:rsidRPr="00353D21">
              <w:rPr>
                <w:rFonts w:ascii="Calibri" w:hAnsi="Calibri" w:cs="Calibri"/>
                <w:color w:val="000000"/>
                <w:sz w:val="18"/>
                <w:szCs w:val="18"/>
              </w:rPr>
              <w:br/>
              <w:t>• broaden prescriber eligibility beyond specialist-only initiation requirements.</w:t>
            </w:r>
            <w:r w:rsidRPr="00353D21">
              <w:rPr>
                <w:rFonts w:ascii="Calibri" w:hAnsi="Calibri" w:cs="Calibri"/>
                <w:color w:val="000000"/>
                <w:sz w:val="18"/>
                <w:szCs w:val="18"/>
              </w:rPr>
              <w:br/>
              <w:t>2. Consider the estimated utilisation and financial impact associated with the proposed restriction changes.</w:t>
            </w:r>
            <w:r w:rsidRPr="00353D21">
              <w:rPr>
                <w:rFonts w:ascii="Calibri" w:hAnsi="Calibri" w:cs="Calibri"/>
                <w:color w:val="000000"/>
                <w:sz w:val="18"/>
                <w:szCs w:val="18"/>
              </w:rPr>
              <w:br/>
              <w:t>3. Note pre-subcommittee and pre-PBAC responses and advice from the Drug Utilisation Sub-Committee (DUSC).</w:t>
            </w:r>
          </w:p>
        </w:tc>
        <w:tc>
          <w:tcPr>
            <w:tcW w:w="2698" w:type="pct"/>
          </w:tcPr>
          <w:p w14:paraId="280A0B2C" w14:textId="77777777" w:rsidR="00F55505" w:rsidRPr="00353D21" w:rsidRDefault="00F55505" w:rsidP="00F55505">
            <w:r w:rsidRPr="0B727DB0">
              <w:rPr>
                <w:rFonts w:ascii="Calibri" w:hAnsi="Calibri" w:cs="Calibri"/>
                <w:color w:val="000000" w:themeColor="text1"/>
                <w:sz w:val="18"/>
                <w:szCs w:val="18"/>
              </w:rPr>
              <w:t>The PBAC recommended changes to PBS restrictions for atomoxetine and guanfacine for the treatment of attention deficit hyperactivity disorder (ADHD), to align eligibility, broaden access where stimulant therapy has been ineffective or clinically inappropriate, and expand authorised prescribers beyond specialist-only for treatment initiation. This work partially addresses recommendations from 2023 Senate Community Affairs References Committee inquiry into ADHD, with a further tranche to follow on the PBS-listing stimulants for ADHD.</w:t>
            </w:r>
          </w:p>
          <w:p w14:paraId="245B5866" w14:textId="77777777" w:rsidR="00F55505" w:rsidRPr="00353D21" w:rsidRDefault="00F55505" w:rsidP="00F55505">
            <w:pPr>
              <w:rPr>
                <w:rFonts w:ascii="Calibri" w:hAnsi="Calibri" w:cs="Calibri"/>
                <w:color w:val="000000" w:themeColor="text1"/>
                <w:sz w:val="18"/>
                <w:szCs w:val="18"/>
              </w:rPr>
            </w:pPr>
          </w:p>
          <w:p w14:paraId="5F5B0A7C" w14:textId="77777777" w:rsidR="00F55505" w:rsidRPr="00353D21" w:rsidRDefault="00F55505" w:rsidP="00F55505">
            <w:r w:rsidRPr="0B727DB0">
              <w:rPr>
                <w:rFonts w:ascii="Calibri" w:hAnsi="Calibri" w:cs="Calibri"/>
                <w:color w:val="000000" w:themeColor="text1"/>
                <w:sz w:val="18"/>
                <w:szCs w:val="18"/>
              </w:rPr>
              <w:t xml:space="preserve">The recommendation was informed by advice from the Drug Utilisation Sub-Committee (DUSC), stakeholder feedback, and issues raised through the Senate Community Affairs References Committee inquiry. The changes are intended to better align PBS access with contemporary Australian clinical guidelines while maintaining atomoxetine and guanfacine as second-line treatment options. The PBAC supported the revised epidemiological modelling approach and noted the assumptions tested through sensitivity analyses. </w:t>
            </w:r>
          </w:p>
          <w:p w14:paraId="42AE1130" w14:textId="77777777" w:rsidR="00F55505" w:rsidRPr="00353D21" w:rsidRDefault="00F55505" w:rsidP="00F55505">
            <w:pPr>
              <w:rPr>
                <w:rFonts w:ascii="Calibri" w:hAnsi="Calibri" w:cs="Calibri"/>
                <w:color w:val="000000" w:themeColor="text1"/>
                <w:sz w:val="18"/>
                <w:szCs w:val="18"/>
              </w:rPr>
            </w:pPr>
          </w:p>
          <w:p w14:paraId="5358AF17" w14:textId="2AD6259F" w:rsidR="00F55505" w:rsidRPr="00353D21" w:rsidRDefault="00F55505" w:rsidP="00F55505">
            <w:pPr>
              <w:rPr>
                <w:rFonts w:ascii="Calibri" w:hAnsi="Calibri" w:cs="Calibri"/>
                <w:color w:val="000000"/>
                <w:sz w:val="18"/>
                <w:szCs w:val="18"/>
              </w:rPr>
            </w:pPr>
            <w:r w:rsidRPr="0B727DB0">
              <w:rPr>
                <w:rFonts w:ascii="Calibri" w:hAnsi="Calibri" w:cs="Calibri"/>
                <w:color w:val="000000" w:themeColor="text1"/>
                <w:sz w:val="18"/>
                <w:szCs w:val="18"/>
              </w:rPr>
              <w:t>The PBAC noted that the estimated utilisation and expenditure was substantially higher than previously forecast through a private-market-share approach and acknowledged the uncertainty regarding the size of the untreated population. The PBAC noted that while cost-effectiveness had not been formally established, the proposed changes were likely to represent acceptable value for money in the expanded population. The PBAC supported ongoing monitoring of utilisation and prescribing patterns following implementation.</w:t>
            </w:r>
          </w:p>
        </w:tc>
      </w:tr>
      <w:tr w:rsidR="00915235" w:rsidRPr="00484878" w:rsidDel="008F66B5" w14:paraId="404E824E" w14:textId="77777777" w:rsidTr="00D3241A">
        <w:trPr>
          <w:trHeight w:val="20"/>
          <w:jc w:val="center"/>
        </w:trPr>
        <w:tc>
          <w:tcPr>
            <w:tcW w:w="87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0AE4033" w14:textId="77777777" w:rsidR="00915235" w:rsidRPr="00824A27" w:rsidRDefault="00915235" w:rsidP="00915235">
            <w:pPr>
              <w:jc w:val="center"/>
              <w:rPr>
                <w:rFonts w:ascii="Calibri" w:hAnsi="Calibri" w:cs="Calibri"/>
                <w:color w:val="000000"/>
                <w:sz w:val="18"/>
                <w:szCs w:val="18"/>
              </w:rPr>
            </w:pPr>
            <w:r w:rsidRPr="00353D21">
              <w:rPr>
                <w:rFonts w:ascii="Calibri" w:hAnsi="Calibri" w:cs="Calibri"/>
                <w:color w:val="000000"/>
                <w:sz w:val="18"/>
                <w:szCs w:val="18"/>
              </w:rPr>
              <w:t>CITALOPRAM, CLOMIPRAMINE, DESVENLAFAXINE, DULOXETINE, ESCITALOPRAM, FLUOXETINE, FLUVOXAMINE, MIANSERIN, MIRTAZAPINE, MOCLOBEMIDE, NORTRIPTYLINE, PAROXETINE, SERTRALINE and VENLAFAXINE</w:t>
            </w:r>
            <w:r w:rsidRPr="00353D21">
              <w:rPr>
                <w:rFonts w:ascii="Calibri" w:hAnsi="Calibri" w:cs="Calibri"/>
                <w:color w:val="000000"/>
                <w:sz w:val="18"/>
                <w:szCs w:val="18"/>
              </w:rPr>
              <w:br/>
            </w:r>
            <w:r w:rsidRPr="00353D21">
              <w:rPr>
                <w:rFonts w:ascii="Calibri" w:hAnsi="Calibri" w:cs="Calibri"/>
                <w:color w:val="000000"/>
                <w:sz w:val="18"/>
                <w:szCs w:val="18"/>
              </w:rPr>
              <w:br/>
            </w:r>
            <w:r w:rsidRPr="00824A27">
              <w:rPr>
                <w:rFonts w:ascii="Calibri" w:hAnsi="Calibri" w:cs="Calibri"/>
                <w:color w:val="000000"/>
                <w:sz w:val="18"/>
                <w:szCs w:val="18"/>
              </w:rPr>
              <w:t>Various drugs, strengths, brands, and sponsors</w:t>
            </w:r>
          </w:p>
          <w:p w14:paraId="0C928B2F" w14:textId="25BD9843" w:rsidR="00915235" w:rsidRPr="00E473FB" w:rsidRDefault="00915235" w:rsidP="00915235">
            <w:pPr>
              <w:jc w:val="center"/>
              <w:rPr>
                <w:rFonts w:asciiTheme="minorHAnsi" w:hAnsiTheme="minorHAnsi" w:cstheme="minorHAnsi"/>
                <w:sz w:val="18"/>
                <w:szCs w:val="18"/>
              </w:rPr>
            </w:pPr>
            <w:r w:rsidRPr="00353D21">
              <w:rPr>
                <w:rFonts w:ascii="Calibri" w:hAnsi="Calibri" w:cs="Calibri"/>
                <w:color w:val="000000"/>
                <w:sz w:val="18"/>
                <w:szCs w:val="18"/>
              </w:rPr>
              <w:br/>
            </w:r>
            <w:r w:rsidRPr="00353D21">
              <w:rPr>
                <w:rFonts w:ascii="Calibri" w:hAnsi="Calibri" w:cs="Calibri"/>
                <w:color w:val="000000"/>
                <w:sz w:val="18"/>
                <w:szCs w:val="18"/>
              </w:rPr>
              <w:br/>
              <w:t>Post-market review</w:t>
            </w:r>
            <w:r w:rsidRPr="00353D21">
              <w:rPr>
                <w:rFonts w:ascii="Calibri" w:hAnsi="Calibri" w:cs="Calibri"/>
                <w:color w:val="000000"/>
                <w:sz w:val="18"/>
                <w:szCs w:val="18"/>
              </w:rPr>
              <w:br/>
              <w:t>(Change to existing listings)</w:t>
            </w:r>
          </w:p>
        </w:tc>
        <w:tc>
          <w:tcPr>
            <w:tcW w:w="552" w:type="pct"/>
            <w:tcBorders>
              <w:top w:val="single" w:sz="4" w:space="0" w:color="auto"/>
              <w:left w:val="single" w:sz="4" w:space="0" w:color="auto"/>
              <w:bottom w:val="single" w:sz="4" w:space="0" w:color="auto"/>
              <w:right w:val="single" w:sz="4" w:space="0" w:color="auto"/>
            </w:tcBorders>
            <w:vAlign w:val="center"/>
          </w:tcPr>
          <w:p w14:paraId="6CF24198" w14:textId="75871C40" w:rsidR="00915235" w:rsidRPr="00E473FB" w:rsidRDefault="00915235" w:rsidP="00915235">
            <w:pPr>
              <w:jc w:val="center"/>
              <w:rPr>
                <w:rFonts w:asciiTheme="minorHAnsi" w:hAnsiTheme="minorHAnsi" w:cstheme="minorHAnsi"/>
                <w:sz w:val="18"/>
                <w:szCs w:val="18"/>
              </w:rPr>
            </w:pPr>
            <w:r w:rsidRPr="00353D21">
              <w:rPr>
                <w:rFonts w:ascii="Calibri" w:hAnsi="Calibri" w:cs="Calibri"/>
                <w:color w:val="000000"/>
                <w:sz w:val="18"/>
                <w:szCs w:val="18"/>
              </w:rPr>
              <w:t>Antidepressants used for mood, anxiety, obsessive-compulsive, pain-related and other conditions</w:t>
            </w:r>
          </w:p>
        </w:tc>
        <w:tc>
          <w:tcPr>
            <w:tcW w:w="87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4CB54EA" w14:textId="5B53C241" w:rsidR="00915235" w:rsidRPr="00E42101" w:rsidRDefault="00915235" w:rsidP="00874D62">
            <w:pPr>
              <w:rPr>
                <w:rFonts w:asciiTheme="minorHAnsi" w:hAnsiTheme="minorHAnsi" w:cstheme="minorHAnsi"/>
                <w:sz w:val="18"/>
                <w:szCs w:val="18"/>
              </w:rPr>
            </w:pPr>
            <w:r w:rsidRPr="00353D21">
              <w:rPr>
                <w:rFonts w:ascii="Calibri" w:hAnsi="Calibri" w:cs="Calibri"/>
                <w:color w:val="000000"/>
                <w:sz w:val="18"/>
                <w:szCs w:val="18"/>
              </w:rPr>
              <w:t>To consider proposed changes to the PBS restrictions for select low-cost antidepressants, including the estimated financial impact to the PBS, to support broader PBS-subsidised access consistent with contemporary Australian clinical practice.</w:t>
            </w:r>
          </w:p>
        </w:tc>
        <w:tc>
          <w:tcPr>
            <w:tcW w:w="2698" w:type="pct"/>
          </w:tcPr>
          <w:p w14:paraId="27854FAE" w14:textId="25E2B30C" w:rsidR="00915235" w:rsidRPr="00353D21" w:rsidRDefault="00915235" w:rsidP="00915235">
            <w:pPr>
              <w:rPr>
                <w:rFonts w:ascii="Calibri" w:hAnsi="Calibri" w:cs="Calibri"/>
                <w:color w:val="000000"/>
                <w:sz w:val="18"/>
                <w:szCs w:val="18"/>
              </w:rPr>
            </w:pPr>
            <w:r w:rsidRPr="00353D21">
              <w:rPr>
                <w:rFonts w:ascii="Calibri" w:hAnsi="Calibri" w:cs="Calibri"/>
                <w:color w:val="000000"/>
                <w:sz w:val="18"/>
                <w:szCs w:val="18"/>
              </w:rPr>
              <w:t>The PBAC recommended changes to the PBS restrictions for fourteen PBS-listed antidepressants. For 30-day solid oral dosage-form listings, the PBAC recommended amending the current Restricted Benefit listings to Unrestricted Benefit listings, with the indication and eligibility criteria removed. For 60-day solid oral dosage-form listings, the PBAC recommended retaining Restricted Benefit status but removing indication-specific wording and applying the existing stable-condition clinical criterion. For escitalopram oral liquid, the PBAC recommended retaining Restricted Benefit status, removing indication-specific wording, and adding a criterion requiring that the patient be unable to swallow the solid dosage form.</w:t>
            </w:r>
            <w:r w:rsidRPr="00353D21">
              <w:rPr>
                <w:rFonts w:ascii="Calibri" w:hAnsi="Calibri" w:cs="Calibri"/>
                <w:color w:val="000000"/>
                <w:sz w:val="18"/>
                <w:szCs w:val="18"/>
              </w:rPr>
              <w:br/>
            </w:r>
            <w:r w:rsidRPr="00353D21">
              <w:rPr>
                <w:rFonts w:ascii="Calibri" w:hAnsi="Calibri" w:cs="Calibri"/>
                <w:color w:val="000000"/>
                <w:sz w:val="18"/>
                <w:szCs w:val="18"/>
              </w:rPr>
              <w:br/>
              <w:t>The PBAC considered that the changes would better align PBS-subsidised access with contemporary Australian clinical practice, noting that Australian clinical guidelines recommend many of the included antidepressants for conditions beyond their current PBS indications. The PBAC noted that the changes were supported in the pre-PBAC responses received and considered that the changes may reduce inequity for patients for whom out-of-pocket medicine costs are a barrier to treatment. The PBAC noted that broader PBS subsidy arrangements would benefit concessional patients, patients who have reached the annual PBS Safety Net, and eligible First Nations people registered for the Closing the Gap PBS Co-payment Program.</w:t>
            </w:r>
            <w:r w:rsidRPr="00353D21">
              <w:rPr>
                <w:rFonts w:ascii="Calibri" w:hAnsi="Calibri" w:cs="Calibri"/>
                <w:color w:val="000000"/>
                <w:sz w:val="18"/>
                <w:szCs w:val="18"/>
              </w:rPr>
              <w:br/>
            </w:r>
            <w:r w:rsidRPr="00353D21">
              <w:rPr>
                <w:rFonts w:ascii="Calibri" w:hAnsi="Calibri" w:cs="Calibri"/>
                <w:color w:val="000000"/>
                <w:sz w:val="18"/>
                <w:szCs w:val="18"/>
              </w:rPr>
              <w:br/>
              <w:t>The PBAC accepted the Department’s modelling approach, including the assumption that all forecast private market utilisation would transition to R/PBS supply, and considered that this provided a conservative basis for estimating the financial impact to the R/PBS. The PBAC considered that the financial impact of the proposed changes was reasonable, noting that the changes would broaden subsidised access across low-cost antidepressants in a therapeutic class associated with high utilisation.</w:t>
            </w:r>
            <w:r w:rsidRPr="00353D21">
              <w:rPr>
                <w:rFonts w:ascii="Calibri" w:hAnsi="Calibri" w:cs="Calibri"/>
                <w:color w:val="000000"/>
                <w:sz w:val="18"/>
                <w:szCs w:val="18"/>
              </w:rPr>
              <w:br/>
            </w:r>
            <w:r w:rsidRPr="00353D21">
              <w:rPr>
                <w:rFonts w:ascii="Calibri" w:hAnsi="Calibri" w:cs="Calibri"/>
                <w:color w:val="000000"/>
                <w:sz w:val="18"/>
                <w:szCs w:val="18"/>
              </w:rPr>
              <w:br/>
              <w:t>The PBAC noted that cost-effectiveness had not been formally established for each broader clinical use, but considered it reasonable to assume that the medicines were likely to represent acceptable value for money, given their existing PBS listing, previous PBAC acceptance as cost-effective, low cost and guideline-supported broader clinical use.</w:t>
            </w:r>
            <w:r w:rsidRPr="00353D21">
              <w:rPr>
                <w:rFonts w:ascii="Calibri" w:hAnsi="Calibri" w:cs="Calibri"/>
                <w:color w:val="000000"/>
                <w:sz w:val="18"/>
                <w:szCs w:val="18"/>
              </w:rPr>
              <w:br/>
            </w:r>
            <w:r w:rsidRPr="00353D21">
              <w:rPr>
                <w:rFonts w:ascii="Calibri" w:hAnsi="Calibri" w:cs="Calibri"/>
                <w:color w:val="000000"/>
                <w:sz w:val="18"/>
                <w:szCs w:val="18"/>
              </w:rPr>
              <w:br/>
              <w:t>The PBAC recommended that the Department monitor utilisation of the included antidepressants following implementation.</w:t>
            </w:r>
          </w:p>
        </w:tc>
      </w:tr>
    </w:tbl>
    <w:p w14:paraId="0EB1DA6B" w14:textId="77777777" w:rsidR="008662A4" w:rsidRDefault="008662A4" w:rsidP="00A94408">
      <w:pPr>
        <w:rPr>
          <w:rFonts w:ascii="Arial" w:hAnsi="Arial" w:cs="Arial"/>
          <w:b/>
          <w:bCs/>
          <w:lang w:val="en-US"/>
        </w:rPr>
      </w:pPr>
    </w:p>
    <w:p w14:paraId="386442D9" w14:textId="77777777" w:rsidR="008662A4" w:rsidRDefault="008662A4" w:rsidP="00A94408">
      <w:pPr>
        <w:rPr>
          <w:rFonts w:ascii="Arial" w:hAnsi="Arial" w:cs="Arial"/>
          <w:b/>
          <w:bCs/>
          <w:lang w:val="en-US"/>
        </w:rPr>
      </w:pPr>
    </w:p>
    <w:p w14:paraId="6B64D1DE" w14:textId="5814FE15" w:rsidR="007F48F6" w:rsidRPr="00292120" w:rsidDel="008F66B5" w:rsidRDefault="007F48F6" w:rsidP="00A94408">
      <w:pPr>
        <w:rPr>
          <w:rFonts w:ascii="Arial" w:hAnsi="Arial" w:cs="Arial"/>
          <w:b/>
          <w:bCs/>
          <w:lang w:val="en-US"/>
        </w:rPr>
      </w:pPr>
      <w:r w:rsidRPr="20381F86">
        <w:rPr>
          <w:rFonts w:ascii="Arial" w:hAnsi="Arial" w:cs="Arial"/>
          <w:b/>
          <w:bCs/>
          <w:lang w:val="en-US"/>
        </w:rPr>
        <w:t>Submission category types</w:t>
      </w:r>
    </w:p>
    <w:p w14:paraId="15D4233E" w14:textId="1C46F133" w:rsidR="007F48F6" w:rsidRPr="00292120" w:rsidDel="008F66B5" w:rsidRDefault="007F48F6" w:rsidP="00A94408">
      <w:pPr>
        <w:rPr>
          <w:rFonts w:ascii="Arial" w:hAnsi="Arial" w:cs="Arial"/>
          <w:b/>
          <w:bCs/>
          <w:lang w:val="en-US"/>
        </w:rPr>
      </w:pPr>
    </w:p>
    <w:tbl>
      <w:tblPr>
        <w:tblStyle w:val="TableGrid"/>
        <w:tblW w:w="5000" w:type="pct"/>
        <w:tblLook w:val="04A0" w:firstRow="1" w:lastRow="0" w:firstColumn="1" w:lastColumn="0" w:noHBand="0" w:noVBand="1"/>
      </w:tblPr>
      <w:tblGrid>
        <w:gridCol w:w="2111"/>
        <w:gridCol w:w="13277"/>
      </w:tblGrid>
      <w:tr w:rsidR="007F48F6" w:rsidRPr="00292120" w:rsidDel="008F66B5" w14:paraId="49C9D26F" w14:textId="501D6309" w:rsidTr="00267532">
        <w:trPr>
          <w:trHeight w:val="300"/>
        </w:trPr>
        <w:tc>
          <w:tcPr>
            <w:tcW w:w="686" w:type="pct"/>
          </w:tcPr>
          <w:p w14:paraId="1640FA5D" w14:textId="5A043ED1" w:rsidR="007F48F6" w:rsidRPr="00292120" w:rsidDel="008F66B5" w:rsidRDefault="007F48F6" w:rsidP="00A94408">
            <w:pPr>
              <w:autoSpaceDE w:val="0"/>
              <w:autoSpaceDN w:val="0"/>
              <w:adjustRightInd w:val="0"/>
              <w:rPr>
                <w:rFonts w:ascii="Arial" w:hAnsi="Arial" w:cs="Arial"/>
                <w:b/>
                <w:bCs/>
                <w:lang w:val="en-US"/>
              </w:rPr>
            </w:pPr>
            <w:r w:rsidRPr="20381F86">
              <w:rPr>
                <w:rFonts w:ascii="Arial" w:hAnsi="Arial" w:cs="Arial"/>
                <w:b/>
                <w:bCs/>
                <w:color w:val="000000" w:themeColor="text1"/>
              </w:rPr>
              <w:t>Category 1</w:t>
            </w:r>
          </w:p>
        </w:tc>
        <w:tc>
          <w:tcPr>
            <w:tcW w:w="4314" w:type="pct"/>
          </w:tcPr>
          <w:p w14:paraId="55D16D51" w14:textId="1C953CA4" w:rsidR="007F48F6" w:rsidRPr="00292120" w:rsidDel="008F66B5" w:rsidRDefault="007F48F6" w:rsidP="00A94408">
            <w:pPr>
              <w:autoSpaceDE w:val="0"/>
              <w:autoSpaceDN w:val="0"/>
              <w:adjustRightInd w:val="0"/>
              <w:rPr>
                <w:rFonts w:ascii="Arial" w:hAnsi="Arial" w:cs="Arial"/>
                <w:b/>
                <w:bCs/>
                <w:color w:val="000000"/>
              </w:rPr>
            </w:pPr>
            <w:r w:rsidRPr="20381F86">
              <w:rPr>
                <w:rFonts w:ascii="Arial" w:hAnsi="Arial" w:cs="Arial"/>
                <w:color w:val="000000" w:themeColor="text1"/>
              </w:rPr>
              <w:t xml:space="preserve">A request for PBS or NIP listing of one or more of the following: </w:t>
            </w:r>
          </w:p>
          <w:p w14:paraId="5E5BAAB8" w14:textId="64CF3868" w:rsidR="007F48F6" w:rsidRPr="00292120" w:rsidDel="008F66B5" w:rsidRDefault="007F48F6" w:rsidP="00A94408">
            <w:pPr>
              <w:pStyle w:val="ListParagraph"/>
              <w:numPr>
                <w:ilvl w:val="0"/>
                <w:numId w:val="11"/>
              </w:numPr>
              <w:autoSpaceDE w:val="0"/>
              <w:autoSpaceDN w:val="0"/>
              <w:adjustRightInd w:val="0"/>
              <w:ind w:left="360"/>
              <w:rPr>
                <w:rFonts w:ascii="Arial" w:hAnsi="Arial" w:cs="Arial"/>
                <w:b/>
                <w:bCs/>
                <w:color w:val="000000"/>
                <w:sz w:val="20"/>
                <w:szCs w:val="20"/>
              </w:rPr>
            </w:pPr>
            <w:r w:rsidRPr="20381F86">
              <w:rPr>
                <w:rFonts w:ascii="Arial" w:hAnsi="Arial" w:cs="Arial"/>
                <w:color w:val="000000" w:themeColor="text1"/>
                <w:sz w:val="20"/>
                <w:szCs w:val="20"/>
              </w:rPr>
              <w:t xml:space="preserve">A first in class medicine or vaccine, and/or a medicine or vaccine for a new population. OR </w:t>
            </w:r>
          </w:p>
          <w:p w14:paraId="7DB13D11" w14:textId="1D5BF29E" w:rsidR="007F48F6" w:rsidRPr="00292120" w:rsidDel="008F66B5" w:rsidRDefault="007F48F6" w:rsidP="00A94408">
            <w:pPr>
              <w:pStyle w:val="ListParagraph"/>
              <w:numPr>
                <w:ilvl w:val="0"/>
                <w:numId w:val="11"/>
              </w:numPr>
              <w:autoSpaceDE w:val="0"/>
              <w:autoSpaceDN w:val="0"/>
              <w:adjustRightInd w:val="0"/>
              <w:ind w:left="360"/>
              <w:rPr>
                <w:rFonts w:ascii="Arial" w:hAnsi="Arial" w:cs="Arial"/>
                <w:b/>
                <w:bCs/>
                <w:color w:val="000000"/>
                <w:sz w:val="20"/>
                <w:szCs w:val="20"/>
              </w:rPr>
            </w:pPr>
            <w:r w:rsidRPr="20381F86">
              <w:rPr>
                <w:rFonts w:ascii="Arial" w:hAnsi="Arial" w:cs="Arial"/>
                <w:color w:val="000000" w:themeColor="text1"/>
                <w:sz w:val="20"/>
                <w:szCs w:val="20"/>
              </w:rPr>
              <w:t xml:space="preserve">A drug with a codependent technology that requires an integrated codependent submission to the PBAC and MSAC. OR </w:t>
            </w:r>
          </w:p>
          <w:p w14:paraId="1380A86B" w14:textId="5E2F1AA0" w:rsidR="007F48F6" w:rsidRPr="00292120" w:rsidDel="008F66B5" w:rsidRDefault="007F48F6" w:rsidP="00A94408">
            <w:pPr>
              <w:pStyle w:val="ListParagraph"/>
              <w:numPr>
                <w:ilvl w:val="0"/>
                <w:numId w:val="11"/>
              </w:numPr>
              <w:autoSpaceDE w:val="0"/>
              <w:autoSpaceDN w:val="0"/>
              <w:adjustRightInd w:val="0"/>
              <w:ind w:left="360"/>
              <w:rPr>
                <w:rFonts w:ascii="Arial" w:hAnsi="Arial" w:cs="Arial"/>
                <w:b/>
                <w:bCs/>
                <w:color w:val="000000"/>
                <w:sz w:val="20"/>
                <w:szCs w:val="20"/>
              </w:rPr>
            </w:pPr>
            <w:r w:rsidRPr="20381F86">
              <w:rPr>
                <w:rFonts w:ascii="Arial" w:hAnsi="Arial" w:cs="Arial"/>
                <w:color w:val="000000" w:themeColor="text1"/>
                <w:sz w:val="20"/>
                <w:szCs w:val="20"/>
              </w:rPr>
              <w:t>A drug or designated vaccine with a TGA Provisional determination related to the proposed population.</w:t>
            </w:r>
          </w:p>
        </w:tc>
      </w:tr>
      <w:tr w:rsidR="007F48F6" w:rsidRPr="00292120" w:rsidDel="008F66B5" w14:paraId="55E97F75" w14:textId="03BFE596" w:rsidTr="00267532">
        <w:trPr>
          <w:trHeight w:val="300"/>
        </w:trPr>
        <w:tc>
          <w:tcPr>
            <w:tcW w:w="686" w:type="pct"/>
          </w:tcPr>
          <w:p w14:paraId="5E9AC3B0" w14:textId="02795464" w:rsidR="007F48F6" w:rsidRPr="00292120" w:rsidDel="008F66B5" w:rsidRDefault="007F48F6" w:rsidP="00A94408">
            <w:pPr>
              <w:tabs>
                <w:tab w:val="left" w:pos="5210"/>
              </w:tabs>
              <w:rPr>
                <w:rFonts w:ascii="Arial" w:hAnsi="Arial" w:cs="Arial"/>
                <w:b/>
                <w:bCs/>
                <w:lang w:val="en-US"/>
              </w:rPr>
            </w:pPr>
            <w:r w:rsidRPr="20381F86">
              <w:rPr>
                <w:rFonts w:ascii="Arial" w:hAnsi="Arial" w:cs="Arial"/>
                <w:b/>
                <w:bCs/>
              </w:rPr>
              <w:t>Category 2</w:t>
            </w:r>
          </w:p>
        </w:tc>
        <w:tc>
          <w:tcPr>
            <w:tcW w:w="4314" w:type="pct"/>
          </w:tcPr>
          <w:p w14:paraId="72522F32" w14:textId="07B69D5E" w:rsidR="007F48F6" w:rsidRPr="00292120" w:rsidDel="008F66B5" w:rsidRDefault="007F48F6" w:rsidP="00A94408">
            <w:pPr>
              <w:tabs>
                <w:tab w:val="left" w:pos="5210"/>
              </w:tabs>
              <w:rPr>
                <w:rFonts w:ascii="Arial" w:hAnsi="Arial" w:cs="Arial"/>
              </w:rPr>
            </w:pPr>
            <w:r w:rsidRPr="20381F86">
              <w:rPr>
                <w:rFonts w:ascii="Arial" w:hAnsi="Arial" w:cs="Arial"/>
              </w:rPr>
              <w:t>A request for PBS or NIP listing of a new medicine or new vaccine, a new indication of a currently listed medicine or vaccine, or to make material changes to a currently listed indication and do not meet the criteria for a Category 1 submission.</w:t>
            </w:r>
          </w:p>
        </w:tc>
      </w:tr>
      <w:tr w:rsidR="007F48F6" w:rsidRPr="00292120" w:rsidDel="008F66B5" w14:paraId="2189A220" w14:textId="61A0DBC9" w:rsidTr="00267532">
        <w:trPr>
          <w:trHeight w:val="300"/>
        </w:trPr>
        <w:tc>
          <w:tcPr>
            <w:tcW w:w="686" w:type="pct"/>
          </w:tcPr>
          <w:p w14:paraId="79CB93BA" w14:textId="26E7B2D7" w:rsidR="007F48F6" w:rsidRPr="00292120" w:rsidDel="008F66B5" w:rsidRDefault="007F48F6" w:rsidP="00A94408">
            <w:pPr>
              <w:tabs>
                <w:tab w:val="left" w:pos="5210"/>
              </w:tabs>
              <w:rPr>
                <w:rFonts w:ascii="Arial" w:hAnsi="Arial" w:cs="Arial"/>
                <w:b/>
                <w:bCs/>
                <w:lang w:val="en-US"/>
              </w:rPr>
            </w:pPr>
            <w:r w:rsidRPr="20381F86">
              <w:rPr>
                <w:rFonts w:ascii="Arial" w:hAnsi="Arial" w:cs="Arial"/>
                <w:b/>
                <w:bCs/>
              </w:rPr>
              <w:t>Category 3</w:t>
            </w:r>
          </w:p>
        </w:tc>
        <w:tc>
          <w:tcPr>
            <w:tcW w:w="4314" w:type="pct"/>
          </w:tcPr>
          <w:p w14:paraId="11EF39D0" w14:textId="6C5945B9" w:rsidR="007F48F6" w:rsidRPr="00292120" w:rsidDel="008F66B5" w:rsidRDefault="007F48F6" w:rsidP="00A94408">
            <w:pPr>
              <w:tabs>
                <w:tab w:val="left" w:pos="5210"/>
              </w:tabs>
              <w:rPr>
                <w:rFonts w:ascii="Arial" w:hAnsi="Arial" w:cs="Arial"/>
              </w:rPr>
            </w:pPr>
            <w:r w:rsidRPr="20381F86">
              <w:rPr>
                <w:rFonts w:ascii="Arial" w:hAnsi="Arial" w:cs="Arial"/>
              </w:rPr>
              <w:t xml:space="preserve">Requests to change existing listings that do not change the population or </w:t>
            </w:r>
            <w:r w:rsidRPr="00292120" w:rsidDel="008F66B5">
              <w:rPr>
                <w:rFonts w:ascii="Arial" w:hAnsi="Arial" w:cs="Arial"/>
              </w:rPr>
              <w:t>cost</w:t>
            </w:r>
            <w:r w:rsidR="00884764">
              <w:rPr>
                <w:rFonts w:ascii="Arial" w:hAnsi="Arial" w:cs="Arial"/>
              </w:rPr>
              <w:t xml:space="preserve"> </w:t>
            </w:r>
            <w:r w:rsidRPr="20381F86">
              <w:rPr>
                <w:rFonts w:ascii="Arial" w:hAnsi="Arial" w:cs="Arial"/>
              </w:rPr>
              <w:t>effectiveness</w:t>
            </w:r>
            <w:r w:rsidRPr="00292120" w:rsidDel="008F66B5">
              <w:rPr>
                <w:rFonts w:ascii="Arial" w:hAnsi="Arial" w:cs="Arial"/>
              </w:rPr>
              <w:t xml:space="preserve"> of the medicine or vaccine that do not meet the criteria for a Category 4 submission.</w:t>
            </w:r>
          </w:p>
        </w:tc>
      </w:tr>
      <w:tr w:rsidR="007F48F6" w:rsidRPr="00292120" w:rsidDel="008F66B5" w14:paraId="3189B6F0" w14:textId="58D078D0" w:rsidTr="00267532">
        <w:trPr>
          <w:trHeight w:val="300"/>
        </w:trPr>
        <w:tc>
          <w:tcPr>
            <w:tcW w:w="686" w:type="pct"/>
          </w:tcPr>
          <w:p w14:paraId="381D7CFE" w14:textId="2C6348C1" w:rsidR="007F48F6" w:rsidRPr="00292120" w:rsidDel="008F66B5" w:rsidRDefault="007F48F6" w:rsidP="00A94408">
            <w:pPr>
              <w:pStyle w:val="Default"/>
              <w:rPr>
                <w:rFonts w:ascii="Arial" w:hAnsi="Arial" w:cs="Arial"/>
                <w:b/>
                <w:bCs/>
                <w:sz w:val="20"/>
                <w:szCs w:val="20"/>
                <w:lang w:val="en-US"/>
              </w:rPr>
            </w:pPr>
            <w:r w:rsidRPr="20381F86">
              <w:rPr>
                <w:rFonts w:ascii="Arial" w:hAnsi="Arial" w:cs="Arial"/>
                <w:b/>
                <w:bCs/>
                <w:sz w:val="20"/>
                <w:szCs w:val="20"/>
              </w:rPr>
              <w:t xml:space="preserve">Category 4 </w:t>
            </w:r>
          </w:p>
        </w:tc>
        <w:tc>
          <w:tcPr>
            <w:tcW w:w="4314" w:type="pct"/>
          </w:tcPr>
          <w:p w14:paraId="5E50EE2B" w14:textId="0844D782" w:rsidR="007F48F6" w:rsidRPr="00292120" w:rsidDel="008F66B5" w:rsidRDefault="007F48F6" w:rsidP="00A94408">
            <w:pPr>
              <w:pStyle w:val="Default"/>
              <w:rPr>
                <w:rFonts w:ascii="Arial" w:hAnsi="Arial" w:cs="Arial"/>
                <w:b/>
                <w:bCs/>
                <w:sz w:val="20"/>
                <w:szCs w:val="20"/>
              </w:rPr>
            </w:pPr>
            <w:r w:rsidRPr="20381F86">
              <w:rPr>
                <w:rFonts w:ascii="Arial" w:hAnsi="Arial" w:cs="Arial"/>
                <w:sz w:val="20"/>
                <w:szCs w:val="20"/>
              </w:rPr>
              <w:t xml:space="preserve">A request for one or more of the following: </w:t>
            </w:r>
          </w:p>
          <w:p w14:paraId="61CDD5EA" w14:textId="78CA3529" w:rsidR="007F48F6" w:rsidRPr="00292120" w:rsidDel="008F66B5" w:rsidRDefault="007F48F6" w:rsidP="00A94408">
            <w:pPr>
              <w:pStyle w:val="ListParagraph"/>
              <w:numPr>
                <w:ilvl w:val="0"/>
                <w:numId w:val="37"/>
              </w:numPr>
              <w:autoSpaceDE w:val="0"/>
              <w:autoSpaceDN w:val="0"/>
              <w:adjustRightInd w:val="0"/>
              <w:ind w:left="360"/>
              <w:rPr>
                <w:rFonts w:ascii="Arial" w:hAnsi="Arial" w:cs="Arial"/>
                <w:b/>
                <w:bCs/>
                <w:color w:val="000000"/>
                <w:sz w:val="20"/>
                <w:szCs w:val="20"/>
              </w:rPr>
            </w:pPr>
            <w:r w:rsidRPr="20381F86">
              <w:rPr>
                <w:rFonts w:ascii="Arial" w:hAnsi="Arial" w:cs="Arial"/>
                <w:color w:val="000000" w:themeColor="text1"/>
                <w:sz w:val="20"/>
                <w:szCs w:val="20"/>
              </w:rPr>
              <w:t xml:space="preserve">Listing of a new pharmaceutical item of a listed medicine. </w:t>
            </w:r>
          </w:p>
          <w:p w14:paraId="30945A3C" w14:textId="40913576" w:rsidR="007F48F6" w:rsidRPr="00292120" w:rsidDel="008F66B5" w:rsidRDefault="007F48F6" w:rsidP="00A94408">
            <w:pPr>
              <w:pStyle w:val="ListParagraph"/>
              <w:numPr>
                <w:ilvl w:val="0"/>
                <w:numId w:val="37"/>
              </w:numPr>
              <w:autoSpaceDE w:val="0"/>
              <w:autoSpaceDN w:val="0"/>
              <w:adjustRightInd w:val="0"/>
              <w:ind w:left="360"/>
              <w:rPr>
                <w:rFonts w:ascii="Arial" w:hAnsi="Arial" w:cs="Arial"/>
                <w:b/>
                <w:bCs/>
                <w:color w:val="000000"/>
                <w:sz w:val="20"/>
                <w:szCs w:val="20"/>
              </w:rPr>
            </w:pPr>
            <w:r w:rsidRPr="20381F86">
              <w:rPr>
                <w:rFonts w:ascii="Arial" w:hAnsi="Arial" w:cs="Arial"/>
                <w:color w:val="000000" w:themeColor="text1"/>
                <w:sz w:val="20"/>
                <w:szCs w:val="20"/>
              </w:rPr>
              <w:t xml:space="preserve">Consideration as an exempt item (Exempt item as per subsection 84AH of the </w:t>
            </w:r>
            <w:r w:rsidRPr="20381F86">
              <w:rPr>
                <w:rFonts w:ascii="Arial" w:hAnsi="Arial" w:cs="Arial"/>
                <w:i/>
                <w:iCs/>
                <w:color w:val="000000" w:themeColor="text1"/>
                <w:sz w:val="20"/>
                <w:szCs w:val="20"/>
              </w:rPr>
              <w:t>National Health Act 1953</w:t>
            </w:r>
            <w:r w:rsidRPr="20381F86">
              <w:rPr>
                <w:rFonts w:ascii="Arial" w:hAnsi="Arial" w:cs="Arial"/>
                <w:color w:val="000000" w:themeColor="text1"/>
                <w:sz w:val="20"/>
                <w:szCs w:val="20"/>
              </w:rPr>
              <w:t xml:space="preserve">). </w:t>
            </w:r>
          </w:p>
          <w:p w14:paraId="46567CAC" w14:textId="0295E6C9" w:rsidR="007F48F6" w:rsidRPr="00292120" w:rsidDel="008F66B5" w:rsidRDefault="007F48F6" w:rsidP="00A94408">
            <w:pPr>
              <w:pStyle w:val="ListParagraph"/>
              <w:numPr>
                <w:ilvl w:val="0"/>
                <w:numId w:val="37"/>
              </w:numPr>
              <w:autoSpaceDE w:val="0"/>
              <w:autoSpaceDN w:val="0"/>
              <w:adjustRightInd w:val="0"/>
              <w:ind w:left="360"/>
              <w:rPr>
                <w:rFonts w:ascii="Arial" w:hAnsi="Arial" w:cs="Arial"/>
                <w:b/>
                <w:bCs/>
                <w:color w:val="000000"/>
                <w:sz w:val="20"/>
                <w:szCs w:val="20"/>
              </w:rPr>
            </w:pPr>
            <w:r w:rsidRPr="20381F86">
              <w:rPr>
                <w:rFonts w:ascii="Arial" w:hAnsi="Arial" w:cs="Arial"/>
                <w:sz w:val="20"/>
                <w:szCs w:val="20"/>
              </w:rPr>
              <w:t xml:space="preserve">Including a listed medicine on the prescriber </w:t>
            </w:r>
            <w:r w:rsidR="00222348" w:rsidRPr="20381F86">
              <w:rPr>
                <w:rFonts w:ascii="Arial" w:hAnsi="Arial" w:cs="Arial"/>
                <w:sz w:val="20"/>
                <w:szCs w:val="20"/>
              </w:rPr>
              <w:t>bag or</w:t>
            </w:r>
            <w:r w:rsidRPr="20381F86">
              <w:rPr>
                <w:rFonts w:ascii="Arial" w:hAnsi="Arial" w:cs="Arial"/>
                <w:sz w:val="20"/>
                <w:szCs w:val="20"/>
              </w:rPr>
              <w:t xml:space="preserve"> varying an existing prescriber bag listing. </w:t>
            </w:r>
          </w:p>
          <w:p w14:paraId="7EF9BA42" w14:textId="54849C05" w:rsidR="007F48F6" w:rsidRPr="00292120" w:rsidDel="008F66B5" w:rsidRDefault="007F48F6" w:rsidP="00A94408">
            <w:pPr>
              <w:pStyle w:val="ListParagraph"/>
              <w:numPr>
                <w:ilvl w:val="0"/>
                <w:numId w:val="27"/>
              </w:numPr>
              <w:autoSpaceDE w:val="0"/>
              <w:autoSpaceDN w:val="0"/>
              <w:adjustRightInd w:val="0"/>
              <w:ind w:left="360"/>
              <w:rPr>
                <w:rFonts w:ascii="Arial" w:hAnsi="Arial" w:cs="Arial"/>
                <w:b/>
                <w:bCs/>
                <w:sz w:val="20"/>
                <w:szCs w:val="20"/>
              </w:rPr>
            </w:pPr>
            <w:r w:rsidRPr="20381F86">
              <w:rPr>
                <w:rFonts w:ascii="Arial" w:hAnsi="Arial" w:cs="Arial"/>
                <w:sz w:val="20"/>
                <w:szCs w:val="20"/>
              </w:rPr>
              <w:t xml:space="preserve">A change/new manner of administration of a listed medicine. </w:t>
            </w:r>
          </w:p>
          <w:p w14:paraId="4D6B65C5" w14:textId="1E6FA92B" w:rsidR="007F48F6" w:rsidRPr="00292120" w:rsidDel="008F66B5" w:rsidRDefault="007F48F6" w:rsidP="00A94408">
            <w:pPr>
              <w:pStyle w:val="ListParagraph"/>
              <w:numPr>
                <w:ilvl w:val="0"/>
                <w:numId w:val="27"/>
              </w:numPr>
              <w:autoSpaceDE w:val="0"/>
              <w:autoSpaceDN w:val="0"/>
              <w:adjustRightInd w:val="0"/>
              <w:ind w:left="360"/>
              <w:rPr>
                <w:rFonts w:ascii="Arial" w:hAnsi="Arial" w:cs="Arial"/>
                <w:b/>
                <w:bCs/>
                <w:sz w:val="20"/>
                <w:szCs w:val="20"/>
              </w:rPr>
            </w:pPr>
            <w:r w:rsidRPr="20381F86">
              <w:rPr>
                <w:rFonts w:ascii="Arial" w:hAnsi="Arial" w:cs="Arial"/>
                <w:sz w:val="20"/>
                <w:szCs w:val="20"/>
              </w:rPr>
              <w:t xml:space="preserve">A change to the maximum quantity and/or number of repeats of a listed medicine. </w:t>
            </w:r>
          </w:p>
          <w:p w14:paraId="2C2C10B5" w14:textId="34D1344F" w:rsidR="007F48F6" w:rsidRPr="00292120" w:rsidDel="008F66B5" w:rsidRDefault="007F48F6" w:rsidP="00A94408">
            <w:pPr>
              <w:pStyle w:val="ListParagraph"/>
              <w:numPr>
                <w:ilvl w:val="0"/>
                <w:numId w:val="27"/>
              </w:numPr>
              <w:autoSpaceDE w:val="0"/>
              <w:autoSpaceDN w:val="0"/>
              <w:adjustRightInd w:val="0"/>
              <w:ind w:left="360"/>
              <w:rPr>
                <w:rFonts w:ascii="Arial" w:hAnsi="Arial" w:cs="Arial"/>
                <w:b/>
                <w:bCs/>
                <w:sz w:val="20"/>
                <w:szCs w:val="20"/>
              </w:rPr>
            </w:pPr>
            <w:r w:rsidRPr="20381F86">
              <w:rPr>
                <w:rFonts w:ascii="Arial" w:hAnsi="Arial" w:cs="Arial"/>
                <w:sz w:val="20"/>
                <w:szCs w:val="20"/>
              </w:rPr>
              <w:t>A change or addition to the prescriber type(s) of a listed medicine.</w:t>
            </w:r>
          </w:p>
        </w:tc>
      </w:tr>
      <w:tr w:rsidR="009A1C75" w:rsidRPr="00292120" w:rsidDel="008F66B5" w14:paraId="5129ECF2" w14:textId="5315E1E8" w:rsidTr="00267532">
        <w:trPr>
          <w:trHeight w:val="1026"/>
        </w:trPr>
        <w:tc>
          <w:tcPr>
            <w:tcW w:w="686" w:type="pct"/>
          </w:tcPr>
          <w:p w14:paraId="4FD9FAAA" w14:textId="327403AE" w:rsidR="009A1C75" w:rsidRPr="00292120" w:rsidDel="008F66B5" w:rsidRDefault="71EB8FAF" w:rsidP="00A94408">
            <w:pPr>
              <w:pStyle w:val="Default"/>
              <w:rPr>
                <w:rFonts w:ascii="Arial" w:hAnsi="Arial" w:cs="Arial"/>
                <w:sz w:val="20"/>
                <w:szCs w:val="20"/>
              </w:rPr>
            </w:pPr>
            <w:r w:rsidRPr="20381F86">
              <w:rPr>
                <w:rFonts w:ascii="Arial" w:hAnsi="Arial" w:cs="Arial"/>
                <w:b/>
                <w:bCs/>
                <w:sz w:val="20"/>
                <w:szCs w:val="20"/>
              </w:rPr>
              <w:t>Committee Secretariat</w:t>
            </w:r>
          </w:p>
        </w:tc>
        <w:tc>
          <w:tcPr>
            <w:tcW w:w="4314" w:type="pct"/>
          </w:tcPr>
          <w:p w14:paraId="4E0E04D8" w14:textId="4029D2D5" w:rsidR="009A1C75" w:rsidRPr="00292120" w:rsidDel="008F66B5" w:rsidRDefault="71EB8FAF" w:rsidP="00A94408">
            <w:pPr>
              <w:rPr>
                <w:rFonts w:ascii="Arial" w:hAnsi="Arial" w:cs="Arial"/>
                <w:color w:val="000000"/>
              </w:rPr>
            </w:pPr>
            <w:r w:rsidRPr="20381F86">
              <w:rPr>
                <w:rFonts w:ascii="Arial" w:hAnsi="Arial" w:cs="Arial"/>
                <w:color w:val="000000" w:themeColor="text1"/>
              </w:rPr>
              <w:t>Application is not in Categories 1, 2, 3 or 4 and requests for one or more of the following:</w:t>
            </w:r>
          </w:p>
          <w:p w14:paraId="0ADCA80A" w14:textId="48EDD50B" w:rsidR="009A1C75" w:rsidRPr="00292120" w:rsidDel="008F66B5" w:rsidRDefault="71EB8FAF" w:rsidP="00A94408">
            <w:pPr>
              <w:pStyle w:val="ListParagraph"/>
              <w:numPr>
                <w:ilvl w:val="0"/>
                <w:numId w:val="1"/>
              </w:numPr>
              <w:rPr>
                <w:rFonts w:ascii="Arial" w:eastAsia="Times New Roman" w:hAnsi="Arial" w:cs="Arial"/>
                <w:sz w:val="20"/>
                <w:szCs w:val="20"/>
              </w:rPr>
            </w:pPr>
            <w:r w:rsidRPr="20381F86">
              <w:rPr>
                <w:rFonts w:ascii="Arial" w:eastAsia="Times New Roman" w:hAnsi="Arial" w:cs="Arial"/>
                <w:sz w:val="20"/>
                <w:szCs w:val="20"/>
              </w:rPr>
              <w:t>New or varied listed drugs, medicinal preparations and designated vaccines that pose no greater risk</w:t>
            </w:r>
            <w:r w:rsidR="00CA405C">
              <w:rPr>
                <w:rFonts w:ascii="Arial" w:eastAsia="Times New Roman" w:hAnsi="Arial" w:cs="Arial"/>
                <w:sz w:val="20"/>
                <w:szCs w:val="20"/>
              </w:rPr>
              <w:t>.</w:t>
            </w:r>
          </w:p>
          <w:p w14:paraId="4E274BBE" w14:textId="6712D033" w:rsidR="009A1C75" w:rsidRPr="00292120" w:rsidDel="008F66B5" w:rsidRDefault="71EB8FAF" w:rsidP="00A94408">
            <w:pPr>
              <w:pStyle w:val="ListParagraph"/>
              <w:numPr>
                <w:ilvl w:val="0"/>
                <w:numId w:val="1"/>
              </w:numPr>
              <w:rPr>
                <w:rFonts w:ascii="Arial" w:eastAsia="Times New Roman" w:hAnsi="Arial" w:cs="Arial"/>
                <w:sz w:val="20"/>
                <w:szCs w:val="20"/>
              </w:rPr>
            </w:pPr>
            <w:r w:rsidRPr="20381F86">
              <w:rPr>
                <w:rFonts w:ascii="Arial" w:eastAsia="Times New Roman" w:hAnsi="Arial" w:cs="Arial"/>
                <w:sz w:val="20"/>
                <w:szCs w:val="20"/>
              </w:rPr>
              <w:t>Pharmaceutical benefits that can no longer be supplied early</w:t>
            </w:r>
            <w:r w:rsidR="00CA405C">
              <w:rPr>
                <w:rFonts w:ascii="Arial" w:eastAsia="Times New Roman" w:hAnsi="Arial" w:cs="Arial"/>
                <w:sz w:val="20"/>
                <w:szCs w:val="20"/>
              </w:rPr>
              <w:t>.</w:t>
            </w:r>
          </w:p>
          <w:p w14:paraId="78723A0D" w14:textId="76E8912A" w:rsidR="009A1C75" w:rsidRPr="00292120" w:rsidDel="008F66B5" w:rsidRDefault="71EB8FAF" w:rsidP="00A94408">
            <w:pPr>
              <w:pStyle w:val="ListParagraph"/>
              <w:numPr>
                <w:ilvl w:val="0"/>
                <w:numId w:val="1"/>
              </w:numPr>
              <w:rPr>
                <w:rFonts w:ascii="Arial" w:eastAsia="Times New Roman" w:hAnsi="Arial" w:cs="Arial"/>
                <w:sz w:val="20"/>
                <w:szCs w:val="20"/>
              </w:rPr>
            </w:pPr>
            <w:r w:rsidRPr="20381F86">
              <w:rPr>
                <w:rFonts w:ascii="Arial" w:eastAsia="Times New Roman" w:hAnsi="Arial" w:cs="Arial"/>
                <w:sz w:val="20"/>
                <w:szCs w:val="20"/>
              </w:rPr>
              <w:t>New brand of glucose indicator pharmaceutical item.</w:t>
            </w:r>
          </w:p>
        </w:tc>
      </w:tr>
    </w:tbl>
    <w:p w14:paraId="1A3326E0" w14:textId="09885F9F" w:rsidR="007F48F6" w:rsidRPr="00292120" w:rsidDel="008F66B5" w:rsidRDefault="007F48F6" w:rsidP="00A94408">
      <w:pPr>
        <w:rPr>
          <w:rFonts w:ascii="Arial" w:hAnsi="Arial" w:cs="Arial"/>
          <w:b/>
          <w:bCs/>
          <w:lang w:val="en-US"/>
        </w:rPr>
      </w:pPr>
    </w:p>
    <w:p w14:paraId="6C9AAA57" w14:textId="77777777" w:rsidR="00267532" w:rsidRDefault="00267532">
      <w:pPr>
        <w:rPr>
          <w:rFonts w:ascii="Arial" w:hAnsi="Arial" w:cs="Arial"/>
          <w:b/>
          <w:bCs/>
          <w:lang w:val="en-US"/>
        </w:rPr>
      </w:pPr>
      <w:r>
        <w:rPr>
          <w:rFonts w:ascii="Arial" w:hAnsi="Arial" w:cs="Arial"/>
          <w:b/>
          <w:bCs/>
          <w:lang w:val="en-US"/>
        </w:rPr>
        <w:br w:type="page"/>
      </w:r>
    </w:p>
    <w:p w14:paraId="6CE3C41E" w14:textId="7A7B7093" w:rsidR="00640C80" w:rsidRPr="00292120" w:rsidDel="008F66B5" w:rsidRDefault="005A0A21" w:rsidP="00A94408">
      <w:pPr>
        <w:rPr>
          <w:rFonts w:ascii="Arial" w:hAnsi="Arial" w:cs="Arial"/>
          <w:b/>
          <w:bCs/>
          <w:lang w:val="en-US"/>
        </w:rPr>
      </w:pPr>
      <w:r w:rsidRPr="20381F86">
        <w:rPr>
          <w:rFonts w:ascii="Arial" w:hAnsi="Arial" w:cs="Arial"/>
          <w:b/>
          <w:bCs/>
          <w:lang w:val="en-US"/>
        </w:rPr>
        <w:t>Resubmission pathways</w:t>
      </w:r>
    </w:p>
    <w:p w14:paraId="025CE011" w14:textId="198CC318" w:rsidR="005A0A21" w:rsidRPr="00292120" w:rsidDel="008F66B5" w:rsidRDefault="005A0A21" w:rsidP="00A94408">
      <w:pPr>
        <w:tabs>
          <w:tab w:val="left" w:pos="5210"/>
        </w:tabs>
        <w:rPr>
          <w:rFonts w:ascii="Arial" w:hAnsi="Arial" w:cs="Arial"/>
          <w:b/>
          <w:bCs/>
          <w:lang w:val="en-US"/>
        </w:rPr>
      </w:pPr>
    </w:p>
    <w:tbl>
      <w:tblPr>
        <w:tblW w:w="5000" w:type="pct"/>
        <w:tblCellMar>
          <w:left w:w="0" w:type="dxa"/>
          <w:right w:w="0" w:type="dxa"/>
        </w:tblCellMar>
        <w:tblLook w:val="04A0" w:firstRow="1" w:lastRow="0" w:firstColumn="1" w:lastColumn="0" w:noHBand="0" w:noVBand="1"/>
      </w:tblPr>
      <w:tblGrid>
        <w:gridCol w:w="2199"/>
        <w:gridCol w:w="13179"/>
      </w:tblGrid>
      <w:tr w:rsidR="004A3371" w:rsidRPr="00292120" w:rsidDel="008F66B5" w14:paraId="1B32CA1F" w14:textId="277FF3EC" w:rsidTr="00267532">
        <w:trPr>
          <w:cantSplit/>
          <w:trHeight w:val="300"/>
        </w:trPr>
        <w:tc>
          <w:tcPr>
            <w:tcW w:w="500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7" w:type="dxa"/>
              <w:left w:w="57" w:type="dxa"/>
              <w:bottom w:w="57" w:type="dxa"/>
              <w:right w:w="57" w:type="dxa"/>
            </w:tcMar>
            <w:vAlign w:val="center"/>
            <w:hideMark/>
          </w:tcPr>
          <w:p w14:paraId="16822E31" w14:textId="5BE62756" w:rsidR="004A3371" w:rsidRPr="00292120" w:rsidDel="008F66B5" w:rsidRDefault="790B7E0C" w:rsidP="00A94408">
            <w:pPr>
              <w:rPr>
                <w:rFonts w:ascii="Arial" w:hAnsi="Arial" w:cs="Arial"/>
              </w:rPr>
            </w:pPr>
            <w:r w:rsidRPr="20381F86">
              <w:rPr>
                <w:rFonts w:ascii="Arial" w:hAnsi="Arial" w:cs="Arial"/>
                <w:color w:val="333333"/>
              </w:rPr>
              <w:t xml:space="preserve">There are four different resubmission pathways available to applicants following a ‘not recommended’ PBAC outcome. Resubmission pathways are not available for submissions that receive a positive recommendation from the PBAC. </w:t>
            </w:r>
            <w:r w:rsidRPr="20381F86">
              <w:rPr>
                <w:rFonts w:ascii="Arial" w:hAnsi="Arial" w:cs="Arial"/>
              </w:rPr>
              <w:t>The resubmission pathways are classified into the following categories:</w:t>
            </w:r>
          </w:p>
        </w:tc>
      </w:tr>
      <w:tr w:rsidR="004A3371" w:rsidRPr="00292120" w:rsidDel="008F66B5" w14:paraId="5A78A628" w14:textId="684A0CE2" w:rsidTr="00267532">
        <w:trPr>
          <w:cantSplit/>
          <w:trHeight w:val="300"/>
        </w:trPr>
        <w:tc>
          <w:tcPr>
            <w:tcW w:w="715" w:type="pct"/>
            <w:tcBorders>
              <w:top w:val="nil"/>
              <w:left w:val="single" w:sz="8" w:space="0" w:color="000000" w:themeColor="text1"/>
              <w:bottom w:val="single" w:sz="8" w:space="0" w:color="000000" w:themeColor="text1"/>
              <w:right w:val="single" w:sz="8" w:space="0" w:color="000000" w:themeColor="text1"/>
            </w:tcBorders>
            <w:tcMar>
              <w:top w:w="57" w:type="dxa"/>
              <w:left w:w="57" w:type="dxa"/>
              <w:bottom w:w="57" w:type="dxa"/>
              <w:right w:w="57" w:type="dxa"/>
            </w:tcMar>
            <w:vAlign w:val="center"/>
          </w:tcPr>
          <w:p w14:paraId="0680C335" w14:textId="67B9A116" w:rsidR="004A3371" w:rsidRPr="00292120" w:rsidDel="008F66B5" w:rsidRDefault="790B7E0C" w:rsidP="00A94408">
            <w:pPr>
              <w:contextualSpacing/>
              <w:rPr>
                <w:rFonts w:ascii="Arial" w:hAnsi="Arial" w:cs="Arial"/>
                <w:b/>
                <w:bCs/>
              </w:rPr>
            </w:pPr>
            <w:r w:rsidRPr="20381F86">
              <w:rPr>
                <w:rFonts w:ascii="Arial" w:hAnsi="Arial" w:cs="Arial"/>
                <w:b/>
                <w:bCs/>
              </w:rPr>
              <w:t>Standard re-entry</w:t>
            </w:r>
          </w:p>
          <w:p w14:paraId="14CD87B9" w14:textId="5765AC1F" w:rsidR="004A3371" w:rsidRPr="00292120" w:rsidDel="008F66B5" w:rsidRDefault="004A3371" w:rsidP="00A94408">
            <w:pPr>
              <w:rPr>
                <w:rFonts w:ascii="Arial" w:hAnsi="Arial" w:cs="Arial"/>
                <w:b/>
                <w:bCs/>
              </w:rPr>
            </w:pPr>
          </w:p>
        </w:tc>
        <w:tc>
          <w:tcPr>
            <w:tcW w:w="4285" w:type="pct"/>
            <w:tcBorders>
              <w:top w:val="nil"/>
              <w:left w:val="nil"/>
              <w:bottom w:val="single" w:sz="8" w:space="0" w:color="000000" w:themeColor="text1"/>
              <w:right w:val="single" w:sz="8" w:space="0" w:color="000000" w:themeColor="text1"/>
            </w:tcBorders>
            <w:tcMar>
              <w:top w:w="57" w:type="dxa"/>
              <w:left w:w="57" w:type="dxa"/>
              <w:bottom w:w="57" w:type="dxa"/>
              <w:right w:w="57" w:type="dxa"/>
            </w:tcMar>
            <w:vAlign w:val="center"/>
            <w:hideMark/>
          </w:tcPr>
          <w:p w14:paraId="2BDC71EA" w14:textId="0DDEF18F" w:rsidR="004A3371" w:rsidRPr="00292120" w:rsidDel="008F66B5" w:rsidRDefault="790B7E0C" w:rsidP="00A94408">
            <w:pPr>
              <w:autoSpaceDE w:val="0"/>
              <w:autoSpaceDN w:val="0"/>
              <w:rPr>
                <w:rFonts w:ascii="Arial" w:hAnsi="Arial" w:cs="Arial"/>
                <w:color w:val="000000"/>
              </w:rPr>
            </w:pPr>
            <w:r w:rsidRPr="20381F86">
              <w:rPr>
                <w:rFonts w:ascii="Arial" w:hAnsi="Arial" w:cs="Arial"/>
                <w:color w:val="000000" w:themeColor="text1"/>
              </w:rPr>
              <w:t xml:space="preserve">The Standard Re-entry Pathway is the default pathway for resubmissions and also applies where: </w:t>
            </w:r>
          </w:p>
          <w:p w14:paraId="430AF034" w14:textId="51DD2338" w:rsidR="004A3371" w:rsidRPr="00292120" w:rsidDel="008F66B5" w:rsidRDefault="790B7E0C" w:rsidP="00A94408">
            <w:pPr>
              <w:pStyle w:val="ListParagraph"/>
              <w:numPr>
                <w:ilvl w:val="0"/>
                <w:numId w:val="32"/>
              </w:numPr>
              <w:autoSpaceDE w:val="0"/>
              <w:autoSpaceDN w:val="0"/>
              <w:rPr>
                <w:rFonts w:ascii="Arial" w:hAnsi="Arial" w:cs="Arial"/>
                <w:color w:val="000000"/>
                <w:sz w:val="20"/>
                <w:szCs w:val="20"/>
              </w:rPr>
            </w:pPr>
            <w:r w:rsidRPr="20381F86">
              <w:rPr>
                <w:rFonts w:ascii="Arial" w:hAnsi="Arial" w:cs="Arial"/>
                <w:color w:val="000000" w:themeColor="text1"/>
                <w:sz w:val="20"/>
                <w:szCs w:val="20"/>
              </w:rPr>
              <w:t xml:space="preserve">an applicant chooses not to accept the PBAC nominated resubmission pathway; or </w:t>
            </w:r>
          </w:p>
          <w:p w14:paraId="15ADDEB3" w14:textId="2C156FC1" w:rsidR="004A3371" w:rsidRPr="00292120" w:rsidDel="008F66B5" w:rsidRDefault="790B7E0C" w:rsidP="00A94408">
            <w:pPr>
              <w:pStyle w:val="ListParagraph"/>
              <w:numPr>
                <w:ilvl w:val="0"/>
                <w:numId w:val="32"/>
              </w:numPr>
              <w:autoSpaceDE w:val="0"/>
              <w:autoSpaceDN w:val="0"/>
              <w:rPr>
                <w:rFonts w:ascii="Arial" w:hAnsi="Arial" w:cs="Arial"/>
                <w:color w:val="000000"/>
                <w:sz w:val="20"/>
                <w:szCs w:val="20"/>
              </w:rPr>
            </w:pPr>
            <w:r w:rsidRPr="20381F86">
              <w:rPr>
                <w:rFonts w:ascii="Arial" w:hAnsi="Arial" w:cs="Arial"/>
                <w:color w:val="000000" w:themeColor="text1"/>
                <w:sz w:val="20"/>
                <w:szCs w:val="20"/>
              </w:rPr>
              <w:t xml:space="preserve">an Early Re-entry or Early Resolution Pathway has been nominated by the </w:t>
            </w:r>
            <w:r w:rsidR="00EB7E7F" w:rsidRPr="20381F86">
              <w:rPr>
                <w:rFonts w:ascii="Arial" w:hAnsi="Arial" w:cs="Arial"/>
                <w:color w:val="000000" w:themeColor="text1"/>
                <w:sz w:val="20"/>
                <w:szCs w:val="20"/>
              </w:rPr>
              <w:t>PBAC,</w:t>
            </w:r>
            <w:r w:rsidRPr="20381F86">
              <w:rPr>
                <w:rFonts w:ascii="Arial" w:hAnsi="Arial" w:cs="Arial"/>
                <w:color w:val="000000" w:themeColor="text1"/>
                <w:sz w:val="20"/>
                <w:szCs w:val="20"/>
              </w:rPr>
              <w:t xml:space="preserve"> and an applicant decides to address issues other than those identified by the PBAC (including a subset of issues); or </w:t>
            </w:r>
          </w:p>
          <w:p w14:paraId="4A452A68" w14:textId="18E019CA" w:rsidR="004A3371" w:rsidRPr="00292120" w:rsidDel="008F66B5" w:rsidRDefault="790B7E0C" w:rsidP="00A94408">
            <w:pPr>
              <w:pStyle w:val="ListParagraph"/>
              <w:numPr>
                <w:ilvl w:val="0"/>
                <w:numId w:val="32"/>
              </w:numPr>
              <w:autoSpaceDE w:val="0"/>
              <w:autoSpaceDN w:val="0"/>
              <w:rPr>
                <w:rFonts w:ascii="Arial" w:hAnsi="Arial" w:cs="Arial"/>
                <w:color w:val="000000"/>
                <w:sz w:val="20"/>
                <w:szCs w:val="20"/>
              </w:rPr>
            </w:pPr>
            <w:r w:rsidRPr="20381F86">
              <w:rPr>
                <w:rFonts w:ascii="Arial" w:hAnsi="Arial" w:cs="Arial"/>
                <w:color w:val="000000" w:themeColor="text1"/>
                <w:sz w:val="20"/>
                <w:szCs w:val="20"/>
              </w:rPr>
              <w:t xml:space="preserve">an applicant decides to lodge later than the allowable timelines for the other pathways. </w:t>
            </w:r>
          </w:p>
        </w:tc>
      </w:tr>
      <w:tr w:rsidR="004A3371" w:rsidRPr="00292120" w:rsidDel="008F66B5" w14:paraId="46BDFCAF" w14:textId="3FB447C8" w:rsidTr="00267532">
        <w:trPr>
          <w:cantSplit/>
          <w:trHeight w:val="300"/>
        </w:trPr>
        <w:tc>
          <w:tcPr>
            <w:tcW w:w="715" w:type="pct"/>
            <w:tcBorders>
              <w:top w:val="nil"/>
              <w:left w:val="single" w:sz="8" w:space="0" w:color="000000" w:themeColor="text1"/>
              <w:bottom w:val="single" w:sz="8" w:space="0" w:color="000000" w:themeColor="text1"/>
              <w:right w:val="single" w:sz="8" w:space="0" w:color="000000" w:themeColor="text1"/>
            </w:tcBorders>
            <w:tcMar>
              <w:top w:w="57" w:type="dxa"/>
              <w:left w:w="57" w:type="dxa"/>
              <w:bottom w:w="57" w:type="dxa"/>
              <w:right w:w="57" w:type="dxa"/>
            </w:tcMar>
            <w:vAlign w:val="center"/>
            <w:hideMark/>
          </w:tcPr>
          <w:p w14:paraId="618B2638" w14:textId="6DC57A07" w:rsidR="004A3371" w:rsidRPr="00292120" w:rsidDel="008F66B5" w:rsidRDefault="790B7E0C" w:rsidP="00A94408">
            <w:pPr>
              <w:contextualSpacing/>
              <w:rPr>
                <w:rFonts w:ascii="Arial" w:hAnsi="Arial" w:cs="Arial"/>
                <w:b/>
                <w:bCs/>
                <w:lang w:eastAsia="en-US"/>
              </w:rPr>
            </w:pPr>
            <w:r w:rsidRPr="20381F86">
              <w:rPr>
                <w:rFonts w:ascii="Arial" w:hAnsi="Arial" w:cs="Arial"/>
                <w:b/>
                <w:bCs/>
              </w:rPr>
              <w:t>Early re-entry pathway</w:t>
            </w:r>
          </w:p>
        </w:tc>
        <w:tc>
          <w:tcPr>
            <w:tcW w:w="4285" w:type="pct"/>
            <w:tcBorders>
              <w:top w:val="nil"/>
              <w:left w:val="nil"/>
              <w:bottom w:val="single" w:sz="8" w:space="0" w:color="000000" w:themeColor="text1"/>
              <w:right w:val="single" w:sz="8" w:space="0" w:color="000000" w:themeColor="text1"/>
            </w:tcBorders>
            <w:tcMar>
              <w:top w:w="57" w:type="dxa"/>
              <w:left w:w="57" w:type="dxa"/>
              <w:bottom w:w="57" w:type="dxa"/>
              <w:right w:w="57" w:type="dxa"/>
            </w:tcMar>
            <w:vAlign w:val="center"/>
            <w:hideMark/>
          </w:tcPr>
          <w:p w14:paraId="32461C72" w14:textId="1FCABCA8" w:rsidR="004A3371" w:rsidRPr="00292120" w:rsidDel="008F66B5" w:rsidRDefault="790B7E0C" w:rsidP="00A94408">
            <w:pPr>
              <w:contextualSpacing/>
              <w:rPr>
                <w:rFonts w:ascii="Arial" w:hAnsi="Arial" w:cs="Arial"/>
                <w:color w:val="000000"/>
              </w:rPr>
            </w:pPr>
            <w:r w:rsidRPr="20381F86">
              <w:rPr>
                <w:rFonts w:ascii="Arial" w:hAnsi="Arial" w:cs="Arial"/>
              </w:rPr>
              <w:t xml:space="preserve">An Early Re-entry Pathway may be nominated by the PBAC where the PBAC considers that the remaining issues could be easily resolved and the medicine or vaccine does not represent </w:t>
            </w:r>
            <w:r w:rsidR="64EC2FDB" w:rsidRPr="20381F86">
              <w:rPr>
                <w:rFonts w:ascii="Arial" w:hAnsi="Arial" w:cs="Arial"/>
                <w:color w:val="000000" w:themeColor="text1"/>
              </w:rPr>
              <w:t xml:space="preserve">High Added Therapeutic Value (HATV) </w:t>
            </w:r>
            <w:r w:rsidRPr="20381F86">
              <w:rPr>
                <w:rFonts w:ascii="Arial" w:hAnsi="Arial" w:cs="Arial"/>
              </w:rPr>
              <w:t>for the proposed population. Applicants who accept this pathway are eligible for PBAC consideration at the immediate next meeting.</w:t>
            </w:r>
          </w:p>
        </w:tc>
      </w:tr>
      <w:tr w:rsidR="004A3371" w:rsidRPr="00292120" w:rsidDel="008F66B5" w14:paraId="1A2475F2" w14:textId="4E349E5C" w:rsidTr="00267532">
        <w:trPr>
          <w:cantSplit/>
          <w:trHeight w:val="300"/>
        </w:trPr>
        <w:tc>
          <w:tcPr>
            <w:tcW w:w="715" w:type="pct"/>
            <w:tcBorders>
              <w:top w:val="nil"/>
              <w:left w:val="single" w:sz="8" w:space="0" w:color="000000" w:themeColor="text1"/>
              <w:bottom w:val="single" w:sz="8" w:space="0" w:color="000000" w:themeColor="text1"/>
              <w:right w:val="single" w:sz="8" w:space="0" w:color="000000" w:themeColor="text1"/>
            </w:tcBorders>
            <w:tcMar>
              <w:top w:w="57" w:type="dxa"/>
              <w:left w:w="57" w:type="dxa"/>
              <w:bottom w:w="57" w:type="dxa"/>
              <w:right w:w="57" w:type="dxa"/>
            </w:tcMar>
            <w:vAlign w:val="center"/>
          </w:tcPr>
          <w:p w14:paraId="0193930E" w14:textId="6A440925" w:rsidR="004A3371" w:rsidRPr="00292120" w:rsidDel="008F66B5" w:rsidRDefault="790B7E0C" w:rsidP="00A94408">
            <w:pPr>
              <w:rPr>
                <w:rFonts w:ascii="Arial" w:hAnsi="Arial" w:cs="Arial"/>
                <w:b/>
                <w:bCs/>
                <w:lang w:eastAsia="en-US"/>
              </w:rPr>
            </w:pPr>
            <w:r w:rsidRPr="20381F86">
              <w:rPr>
                <w:rFonts w:ascii="Arial" w:hAnsi="Arial" w:cs="Arial"/>
                <w:b/>
                <w:bCs/>
              </w:rPr>
              <w:t>Early resolution pathway</w:t>
            </w:r>
          </w:p>
          <w:p w14:paraId="157D2C85" w14:textId="4F1FB3F3" w:rsidR="004A3371" w:rsidRPr="00292120" w:rsidDel="008F66B5" w:rsidRDefault="004A3371" w:rsidP="00A94408">
            <w:pPr>
              <w:rPr>
                <w:rFonts w:ascii="Arial" w:hAnsi="Arial" w:cs="Arial"/>
              </w:rPr>
            </w:pPr>
          </w:p>
        </w:tc>
        <w:tc>
          <w:tcPr>
            <w:tcW w:w="4285" w:type="pct"/>
            <w:tcBorders>
              <w:top w:val="nil"/>
              <w:left w:val="nil"/>
              <w:bottom w:val="single" w:sz="8" w:space="0" w:color="000000" w:themeColor="text1"/>
              <w:right w:val="single" w:sz="8" w:space="0" w:color="000000" w:themeColor="text1"/>
            </w:tcBorders>
            <w:tcMar>
              <w:top w:w="57" w:type="dxa"/>
              <w:left w:w="57" w:type="dxa"/>
              <w:bottom w:w="57" w:type="dxa"/>
              <w:right w:w="57" w:type="dxa"/>
            </w:tcMar>
            <w:vAlign w:val="center"/>
            <w:hideMark/>
          </w:tcPr>
          <w:p w14:paraId="7E21B924" w14:textId="5F0E3B99" w:rsidR="004A3371" w:rsidRPr="00292120" w:rsidDel="008F66B5" w:rsidRDefault="790B7E0C" w:rsidP="00A94408">
            <w:pPr>
              <w:autoSpaceDE w:val="0"/>
              <w:autoSpaceDN w:val="0"/>
              <w:rPr>
                <w:rFonts w:ascii="Arial" w:hAnsi="Arial" w:cs="Arial"/>
                <w:color w:val="000000"/>
              </w:rPr>
            </w:pPr>
            <w:r w:rsidRPr="20381F86">
              <w:rPr>
                <w:rFonts w:ascii="Arial" w:hAnsi="Arial" w:cs="Arial"/>
                <w:color w:val="000000" w:themeColor="text1"/>
              </w:rPr>
              <w:t xml:space="preserve">For medicines or vaccines deemed by the PBAC to represent HATV AND where the PBAC considers that the remaining issues could be easily resolved, including when: </w:t>
            </w:r>
          </w:p>
          <w:p w14:paraId="6EC882B7" w14:textId="521376DF" w:rsidR="004A3371" w:rsidRPr="00292120" w:rsidDel="008F66B5" w:rsidRDefault="790B7E0C" w:rsidP="00A94408">
            <w:pPr>
              <w:pStyle w:val="ListParagraph"/>
              <w:numPr>
                <w:ilvl w:val="0"/>
                <w:numId w:val="58"/>
              </w:numPr>
              <w:autoSpaceDE w:val="0"/>
              <w:autoSpaceDN w:val="0"/>
              <w:rPr>
                <w:rFonts w:ascii="Arial" w:hAnsi="Arial" w:cs="Arial"/>
                <w:color w:val="000000"/>
                <w:sz w:val="20"/>
                <w:szCs w:val="20"/>
              </w:rPr>
            </w:pPr>
            <w:r w:rsidRPr="20381F86">
              <w:rPr>
                <w:rFonts w:ascii="Arial" w:hAnsi="Arial" w:cs="Arial"/>
                <w:color w:val="000000" w:themeColor="text1"/>
                <w:sz w:val="20"/>
                <w:szCs w:val="20"/>
              </w:rPr>
              <w:t xml:space="preserve">new clinical study data requiring evaluation is not considered necessary by the PBAC to support new clinical claims to be made in the resubmission; and </w:t>
            </w:r>
          </w:p>
          <w:p w14:paraId="1D4B869E" w14:textId="7AD29ACC" w:rsidR="004A3371" w:rsidRPr="00292120" w:rsidDel="008F66B5" w:rsidRDefault="790B7E0C" w:rsidP="00A94408">
            <w:pPr>
              <w:pStyle w:val="ListParagraph"/>
              <w:numPr>
                <w:ilvl w:val="0"/>
                <w:numId w:val="58"/>
              </w:numPr>
              <w:autoSpaceDE w:val="0"/>
              <w:autoSpaceDN w:val="0"/>
              <w:rPr>
                <w:rFonts w:ascii="Arial" w:hAnsi="Arial" w:cs="Arial"/>
                <w:color w:val="000000"/>
                <w:sz w:val="20"/>
                <w:szCs w:val="20"/>
              </w:rPr>
            </w:pPr>
            <w:r w:rsidRPr="20381F86">
              <w:rPr>
                <w:rFonts w:ascii="Arial" w:hAnsi="Arial" w:cs="Arial"/>
                <w:color w:val="000000" w:themeColor="text1"/>
                <w:sz w:val="20"/>
                <w:szCs w:val="20"/>
              </w:rPr>
              <w:t xml:space="preserve">a revised model structure or input variable changes (beyond those specified by the PBAC) are not necessary to support any new economic claims, or to estimate the utilisation and financial impacts to be made in the resubmission. </w:t>
            </w:r>
          </w:p>
          <w:p w14:paraId="757810AB" w14:textId="4323C475" w:rsidR="004A3371" w:rsidRPr="00292120" w:rsidDel="008F66B5" w:rsidRDefault="790B7E0C" w:rsidP="00A94408">
            <w:pPr>
              <w:pStyle w:val="NormalWeb"/>
              <w:spacing w:before="0" w:beforeAutospacing="0" w:after="0" w:afterAutospacing="0"/>
              <w:rPr>
                <w:rFonts w:ascii="Arial" w:hAnsi="Arial" w:cs="Arial"/>
                <w:sz w:val="20"/>
                <w:szCs w:val="20"/>
              </w:rPr>
            </w:pPr>
            <w:r w:rsidRPr="20381F86">
              <w:rPr>
                <w:rFonts w:ascii="Arial" w:hAnsi="Arial" w:cs="Arial"/>
                <w:sz w:val="20"/>
                <w:szCs w:val="20"/>
              </w:rPr>
              <w:t xml:space="preserve">Applicants who accept this pathway are eligible for PBAC consideration out-of-session (before the main meeting), unless the department, in consultation with the PBAC Chair, identifies an unexpected issue such that the resubmission needs consideration at the next main PBAC meeting. </w:t>
            </w:r>
          </w:p>
        </w:tc>
      </w:tr>
      <w:tr w:rsidR="004A3371" w:rsidRPr="00292120" w:rsidDel="008F66B5" w14:paraId="1CF59836" w14:textId="2232F166" w:rsidTr="00267532">
        <w:trPr>
          <w:cantSplit/>
          <w:trHeight w:val="300"/>
        </w:trPr>
        <w:tc>
          <w:tcPr>
            <w:tcW w:w="715" w:type="pct"/>
            <w:tcBorders>
              <w:top w:val="nil"/>
              <w:left w:val="single" w:sz="8" w:space="0" w:color="000000" w:themeColor="text1"/>
              <w:bottom w:val="single" w:sz="8" w:space="0" w:color="000000" w:themeColor="text1"/>
              <w:right w:val="single" w:sz="8" w:space="0" w:color="000000" w:themeColor="text1"/>
            </w:tcBorders>
            <w:tcMar>
              <w:top w:w="57" w:type="dxa"/>
              <w:left w:w="57" w:type="dxa"/>
              <w:bottom w:w="57" w:type="dxa"/>
              <w:right w:w="57" w:type="dxa"/>
            </w:tcMar>
            <w:vAlign w:val="center"/>
            <w:hideMark/>
          </w:tcPr>
          <w:p w14:paraId="03CD8847" w14:textId="0B33D246" w:rsidR="004A3371" w:rsidRPr="00292120" w:rsidDel="008F66B5" w:rsidRDefault="790B7E0C" w:rsidP="00A94408">
            <w:pPr>
              <w:rPr>
                <w:rFonts w:ascii="Arial" w:hAnsi="Arial" w:cs="Arial"/>
              </w:rPr>
            </w:pPr>
            <w:r w:rsidRPr="20381F86">
              <w:rPr>
                <w:rFonts w:ascii="Arial" w:hAnsi="Arial" w:cs="Arial"/>
                <w:b/>
                <w:bCs/>
              </w:rPr>
              <w:t>Facilitated resolution pathway</w:t>
            </w:r>
          </w:p>
        </w:tc>
        <w:tc>
          <w:tcPr>
            <w:tcW w:w="4285" w:type="pct"/>
            <w:tcBorders>
              <w:top w:val="nil"/>
              <w:left w:val="nil"/>
              <w:bottom w:val="single" w:sz="8" w:space="0" w:color="000000" w:themeColor="text1"/>
              <w:right w:val="single" w:sz="8" w:space="0" w:color="000000" w:themeColor="text1"/>
            </w:tcBorders>
            <w:tcMar>
              <w:top w:w="57" w:type="dxa"/>
              <w:left w:w="57" w:type="dxa"/>
              <w:bottom w:w="57" w:type="dxa"/>
              <w:right w:w="57" w:type="dxa"/>
            </w:tcMar>
            <w:vAlign w:val="center"/>
            <w:hideMark/>
          </w:tcPr>
          <w:p w14:paraId="7EF1CA94" w14:textId="3681875E" w:rsidR="004A3371" w:rsidRPr="00292120" w:rsidDel="008F66B5" w:rsidRDefault="790B7E0C" w:rsidP="00A94408">
            <w:pPr>
              <w:autoSpaceDE w:val="0"/>
              <w:autoSpaceDN w:val="0"/>
              <w:rPr>
                <w:rFonts w:ascii="Arial" w:hAnsi="Arial" w:cs="Arial"/>
                <w:b/>
                <w:bCs/>
                <w:highlight w:val="green"/>
              </w:rPr>
            </w:pPr>
            <w:r w:rsidRPr="20381F86">
              <w:rPr>
                <w:rFonts w:ascii="Arial" w:hAnsi="Arial" w:cs="Arial"/>
                <w:color w:val="000000" w:themeColor="text1"/>
              </w:rPr>
              <w:t>A Facilitated Resolution Pathway may be nominated by the PBAC where the PBAC considers the issues for resolution could be explored through a workshop AND where the medicine or vaccine meets the HATV criteria. Applicants who accept this pathway are eligible for a solution-focussed workshop with one or more members of the PBAC. The workshop agenda will be based on the issues for resolution outlined in the PBAC Minutes. This can be further clarified during the post-PBAC meeting with the Chair.</w:t>
            </w:r>
          </w:p>
        </w:tc>
      </w:tr>
    </w:tbl>
    <w:p w14:paraId="6C9BA0D5" w14:textId="77777777" w:rsidR="00461045" w:rsidRDefault="00461045" w:rsidP="00A94408">
      <w:pPr>
        <w:tabs>
          <w:tab w:val="left" w:pos="5210"/>
        </w:tabs>
        <w:rPr>
          <w:rFonts w:ascii="Arial" w:hAnsi="Arial" w:cs="Arial"/>
          <w:lang w:val="en-US"/>
        </w:rPr>
      </w:pPr>
    </w:p>
    <w:p w14:paraId="7C4C79FD" w14:textId="77777777" w:rsidR="00B21766" w:rsidRPr="00292120" w:rsidRDefault="00B21766" w:rsidP="00A94408">
      <w:pPr>
        <w:tabs>
          <w:tab w:val="left" w:pos="5210"/>
        </w:tabs>
        <w:rPr>
          <w:rFonts w:ascii="Arial" w:hAnsi="Arial" w:cs="Arial"/>
          <w:lang w:val="en-US"/>
        </w:rPr>
      </w:pPr>
    </w:p>
    <w:sectPr w:rsidR="00B21766" w:rsidRPr="00292120" w:rsidSect="00257615">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C47E6" w14:textId="77777777" w:rsidR="00137384" w:rsidRDefault="00137384">
      <w:r>
        <w:separator/>
      </w:r>
    </w:p>
  </w:endnote>
  <w:endnote w:type="continuationSeparator" w:id="0">
    <w:p w14:paraId="1011E95D" w14:textId="77777777" w:rsidR="00137384" w:rsidRDefault="00137384">
      <w:r>
        <w:continuationSeparator/>
      </w:r>
    </w:p>
  </w:endnote>
  <w:endnote w:type="continuationNotice" w:id="1">
    <w:p w14:paraId="164A412B" w14:textId="77777777" w:rsidR="00137384" w:rsidRDefault="00137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9DC2E" w14:textId="19E2FD7D" w:rsidR="00666C72" w:rsidRDefault="00666C72" w:rsidP="00FE2A81">
    <w:pPr>
      <w:pStyle w:val="Footer"/>
      <w:framePr w:wrap="around" w:vAnchor="text" w:hAnchor="margin" w:xAlign="right" w:y="1"/>
      <w:rPr>
        <w:rStyle w:val="PageNumber"/>
      </w:rPr>
    </w:pPr>
    <w:r>
      <w:rPr>
        <w:noProof/>
      </w:rPr>
      <mc:AlternateContent>
        <mc:Choice Requires="wps">
          <w:drawing>
            <wp:anchor distT="0" distB="0" distL="0" distR="0" simplePos="0" relativeHeight="251658244" behindDoc="0" locked="0" layoutInCell="1" allowOverlap="1" wp14:anchorId="4A7B4A98" wp14:editId="76E98BE5">
              <wp:simplePos x="635" y="635"/>
              <wp:positionH relativeFrom="page">
                <wp:align>center</wp:align>
              </wp:positionH>
              <wp:positionV relativeFrom="page">
                <wp:align>bottom</wp:align>
              </wp:positionV>
              <wp:extent cx="609600" cy="381000"/>
              <wp:effectExtent l="0" t="0" r="0" b="0"/>
              <wp:wrapNone/>
              <wp:docPr id="1817883569" name="Text Box 5" descr="OFFICIAL">
                <a:extLst xmlns:a="http://schemas.openxmlformats.org/drawingml/2006/main">
                  <a:ext uri="{FF2B5EF4-FFF2-40B4-BE49-F238E27FC236}">
                    <a16:creationId xmlns:a16="http://schemas.microsoft.com/office/drawing/2014/main" id="{C66E8389-951B-47AF-B5BF-A43D1FED4A2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393D98FD" w14:textId="77777777" w:rsidR="00666C72" w:rsidRPr="000F6F73" w:rsidRDefault="00666C72">
                          <w:pPr>
                            <w:rPr>
                              <w:rFonts w:ascii="Aptos" w:eastAsia="Aptos" w:hAnsi="Aptos" w:cs="Aptos"/>
                              <w:noProof/>
                              <w:color w:val="FF0000"/>
                              <w:sz w:val="24"/>
                              <w:szCs w:val="24"/>
                            </w:rPr>
                          </w:pPr>
                          <w:r w:rsidRPr="000F6F7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7B4A98" id="_x0000_t202" coordsize="21600,21600" o:spt="202" path="m,l,21600r21600,l21600,xe">
              <v:stroke joinstyle="miter"/>
              <v:path gradientshapeok="t" o:connecttype="rect"/>
            </v:shapetype>
            <v:shape id="Text Box 5" o:spid="_x0000_s1028" type="#_x0000_t202" alt="OFFICIAL" style="position:absolute;margin-left:0;margin-top:0;width:48pt;height:30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filled="f" stroked="f">
              <v:textbox style="mso-fit-shape-to-text:t" inset="0,0,0,15pt">
                <w:txbxContent>
                  <w:p w14:paraId="393D98FD" w14:textId="77777777" w:rsidR="00666C72" w:rsidRPr="000F6F73" w:rsidRDefault="00666C72">
                    <w:pPr>
                      <w:rPr>
                        <w:rFonts w:ascii="Aptos" w:eastAsia="Aptos" w:hAnsi="Aptos" w:cs="Aptos"/>
                        <w:noProof/>
                        <w:color w:val="FF0000"/>
                        <w:sz w:val="24"/>
                        <w:szCs w:val="24"/>
                      </w:rPr>
                    </w:pPr>
                    <w:r w:rsidRPr="000F6F73">
                      <w:rPr>
                        <w:rFonts w:ascii="Aptos" w:eastAsia="Aptos" w:hAnsi="Aptos" w:cs="Aptos"/>
                        <w:noProof/>
                        <w:color w:val="FF0000"/>
                        <w:sz w:val="24"/>
                        <w:szCs w:val="24"/>
                      </w:rPr>
                      <w:t>OFFICIAL</w:t>
                    </w:r>
                  </w:p>
                </w:txbxContent>
              </v:textbox>
              <w10:wrap anchorx="page" anchory="page"/>
            </v:shape>
          </w:pict>
        </mc:Fallback>
      </mc:AlternateContent>
    </w:r>
    <w:r>
      <w:rPr>
        <w:rStyle w:val="PageNumber"/>
      </w:rPr>
      <w:fldChar w:fldCharType="begin"/>
    </w:r>
    <w:r>
      <w:rPr>
        <w:rStyle w:val="PageNumber"/>
      </w:rPr>
      <w:instrText xml:space="preserve">PAGE  </w:instrText>
    </w:r>
    <w:r>
      <w:rPr>
        <w:rStyle w:val="PageNumber"/>
      </w:rPr>
      <w:fldChar w:fldCharType="end"/>
    </w:r>
  </w:p>
  <w:p w14:paraId="7DC09C76" w14:textId="77777777" w:rsidR="00666C72" w:rsidRDefault="00666C72" w:rsidP="00FE2A8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1CB49" w14:textId="3423721D" w:rsidR="00666C72" w:rsidRPr="00B46EE7" w:rsidRDefault="00666C72" w:rsidP="00FE2A81">
    <w:pPr>
      <w:pStyle w:val="Footer"/>
      <w:framePr w:wrap="around" w:vAnchor="text" w:hAnchor="margin" w:xAlign="right" w:y="1"/>
      <w:rPr>
        <w:rStyle w:val="PageNumber"/>
        <w:rFonts w:ascii="Arial" w:hAnsi="Arial" w:cs="Arial"/>
        <w:b/>
        <w:bCs/>
      </w:rPr>
    </w:pPr>
    <w:r>
      <w:rPr>
        <w:rFonts w:ascii="Arial" w:hAnsi="Arial" w:cs="Arial"/>
        <w:b/>
        <w:bCs/>
        <w:noProof/>
      </w:rPr>
      <mc:AlternateContent>
        <mc:Choice Requires="wps">
          <w:drawing>
            <wp:anchor distT="0" distB="0" distL="0" distR="0" simplePos="0" relativeHeight="251658245" behindDoc="0" locked="0" layoutInCell="1" allowOverlap="1" wp14:anchorId="78A8D8DC" wp14:editId="009455C1">
              <wp:simplePos x="635" y="635"/>
              <wp:positionH relativeFrom="page">
                <wp:align>center</wp:align>
              </wp:positionH>
              <wp:positionV relativeFrom="page">
                <wp:align>bottom</wp:align>
              </wp:positionV>
              <wp:extent cx="609600" cy="381000"/>
              <wp:effectExtent l="0" t="0" r="0" b="0"/>
              <wp:wrapNone/>
              <wp:docPr id="2072167434" name="Text Box 6" descr="OFFICIAL">
                <a:extLst xmlns:a="http://schemas.openxmlformats.org/drawingml/2006/main">
                  <a:ext uri="{FF2B5EF4-FFF2-40B4-BE49-F238E27FC236}">
                    <a16:creationId xmlns:a16="http://schemas.microsoft.com/office/drawing/2014/main" id="{9D5214EA-9F5A-4F6B-B100-5B57934F8DC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0B22F130" w14:textId="77777777" w:rsidR="00666C72" w:rsidRPr="000F6F73" w:rsidRDefault="00666C72">
                          <w:pPr>
                            <w:rPr>
                              <w:rFonts w:ascii="Aptos" w:eastAsia="Aptos" w:hAnsi="Aptos" w:cs="Aptos"/>
                              <w:noProof/>
                              <w:color w:val="FF0000"/>
                              <w:sz w:val="24"/>
                              <w:szCs w:val="24"/>
                            </w:rPr>
                          </w:pPr>
                          <w:r w:rsidRPr="000F6F7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A8D8DC" id="_x0000_t202" coordsize="21600,21600" o:spt="202" path="m,l,21600r21600,l21600,xe">
              <v:stroke joinstyle="miter"/>
              <v:path gradientshapeok="t" o:connecttype="rect"/>
            </v:shapetype>
            <v:shape id="Text Box 6" o:spid="_x0000_s1029" type="#_x0000_t202" alt="OFFICIAL" style="position:absolute;margin-left:0;margin-top:0;width:48pt;height:30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filled="f" stroked="f">
              <v:textbox style="mso-fit-shape-to-text:t" inset="0,0,0,15pt">
                <w:txbxContent>
                  <w:p w14:paraId="0B22F130" w14:textId="77777777" w:rsidR="00666C72" w:rsidRPr="000F6F73" w:rsidRDefault="00666C72">
                    <w:pPr>
                      <w:rPr>
                        <w:rFonts w:ascii="Aptos" w:eastAsia="Aptos" w:hAnsi="Aptos" w:cs="Aptos"/>
                        <w:noProof/>
                        <w:color w:val="FF0000"/>
                        <w:sz w:val="24"/>
                        <w:szCs w:val="24"/>
                      </w:rPr>
                    </w:pPr>
                    <w:r w:rsidRPr="000F6F73">
                      <w:rPr>
                        <w:rFonts w:ascii="Aptos" w:eastAsia="Aptos" w:hAnsi="Aptos" w:cs="Aptos"/>
                        <w:noProof/>
                        <w:color w:val="FF0000"/>
                        <w:sz w:val="24"/>
                        <w:szCs w:val="24"/>
                      </w:rPr>
                      <w:t>OFFICIAL</w:t>
                    </w:r>
                  </w:p>
                </w:txbxContent>
              </v:textbox>
              <w10:wrap anchorx="page" anchory="page"/>
            </v:shape>
          </w:pict>
        </mc:Fallback>
      </mc:AlternateContent>
    </w:r>
    <w:r w:rsidRPr="00B46EE7">
      <w:rPr>
        <w:rStyle w:val="PageNumber"/>
        <w:rFonts w:ascii="Arial" w:hAnsi="Arial" w:cs="Arial"/>
        <w:b/>
        <w:bCs/>
      </w:rPr>
      <w:fldChar w:fldCharType="begin"/>
    </w:r>
    <w:r w:rsidRPr="00B0521C">
      <w:rPr>
        <w:rStyle w:val="PageNumber"/>
        <w:rFonts w:ascii="Arial" w:hAnsi="Arial" w:cs="Arial"/>
        <w:b/>
        <w:bCs/>
      </w:rPr>
      <w:instrText xml:space="preserve">PAGE  </w:instrText>
    </w:r>
    <w:r w:rsidRPr="00B46EE7">
      <w:rPr>
        <w:rStyle w:val="PageNumber"/>
        <w:rFonts w:ascii="Arial" w:hAnsi="Arial" w:cs="Arial"/>
        <w:b/>
        <w:bCs/>
      </w:rPr>
      <w:fldChar w:fldCharType="separate"/>
    </w:r>
    <w:r w:rsidRPr="00B0521C">
      <w:rPr>
        <w:rStyle w:val="PageNumber"/>
        <w:rFonts w:ascii="Arial" w:hAnsi="Arial" w:cs="Arial"/>
        <w:b/>
        <w:bCs/>
        <w:noProof/>
      </w:rPr>
      <w:t>65</w:t>
    </w:r>
    <w:r w:rsidRPr="00B46EE7">
      <w:rPr>
        <w:rStyle w:val="PageNumber"/>
        <w:rFonts w:ascii="Arial" w:hAnsi="Arial" w:cs="Arial"/>
        <w:b/>
        <w:bCs/>
      </w:rPr>
      <w:fldChar w:fldCharType="end"/>
    </w:r>
  </w:p>
  <w:p w14:paraId="126091FA" w14:textId="77777777" w:rsidR="00666C72" w:rsidRDefault="00666C72" w:rsidP="00B46EE7">
    <w:pPr>
      <w:pStyle w:val="Footer"/>
      <w:ind w:right="360"/>
    </w:pPr>
  </w:p>
  <w:p w14:paraId="1DCCF139" w14:textId="77777777" w:rsidR="00666C72" w:rsidRDefault="00666C72" w:rsidP="00B46EE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2BD6C" w14:textId="2318EAD7" w:rsidR="00666C72" w:rsidRDefault="00666C72">
    <w:pPr>
      <w:pStyle w:val="Footer"/>
    </w:pPr>
    <w:r>
      <w:rPr>
        <w:noProof/>
      </w:rPr>
      <mc:AlternateContent>
        <mc:Choice Requires="wps">
          <w:drawing>
            <wp:anchor distT="0" distB="0" distL="0" distR="0" simplePos="0" relativeHeight="251658243" behindDoc="0" locked="0" layoutInCell="1" allowOverlap="1" wp14:anchorId="20649A35" wp14:editId="4E7CB35A">
              <wp:simplePos x="635" y="635"/>
              <wp:positionH relativeFrom="page">
                <wp:align>center</wp:align>
              </wp:positionH>
              <wp:positionV relativeFrom="page">
                <wp:align>bottom</wp:align>
              </wp:positionV>
              <wp:extent cx="609600" cy="381000"/>
              <wp:effectExtent l="0" t="0" r="0" b="0"/>
              <wp:wrapNone/>
              <wp:docPr id="468727456" name="Text Box 4" descr="OFFICIAL">
                <a:extLst xmlns:a="http://schemas.openxmlformats.org/drawingml/2006/main">
                  <a:ext uri="{FF2B5EF4-FFF2-40B4-BE49-F238E27FC236}">
                    <a16:creationId xmlns:a16="http://schemas.microsoft.com/office/drawing/2014/main" id="{7DF03272-DDFB-45A2-B6D4-49B644D074F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3FA0A40A" w14:textId="77777777" w:rsidR="00666C72" w:rsidRPr="000F6F73" w:rsidRDefault="00666C72">
                          <w:pPr>
                            <w:rPr>
                              <w:rFonts w:ascii="Aptos" w:eastAsia="Aptos" w:hAnsi="Aptos" w:cs="Aptos"/>
                              <w:noProof/>
                              <w:color w:val="FF0000"/>
                              <w:sz w:val="24"/>
                              <w:szCs w:val="24"/>
                            </w:rPr>
                          </w:pPr>
                          <w:r w:rsidRPr="000F6F7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649A35" id="_x0000_t202" coordsize="21600,21600" o:spt="202" path="m,l,21600r21600,l21600,xe">
              <v:stroke joinstyle="miter"/>
              <v:path gradientshapeok="t" o:connecttype="rect"/>
            </v:shapetype>
            <v:shape id="Text Box 4" o:spid="_x0000_s1031" type="#_x0000_t202" alt="OFFICIAL" style="position:absolute;margin-left:0;margin-top:0;width:48pt;height:30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filled="f" stroked="f">
              <v:textbox style="mso-fit-shape-to-text:t" inset="0,0,0,15pt">
                <w:txbxContent>
                  <w:p w14:paraId="3FA0A40A" w14:textId="77777777" w:rsidR="00666C72" w:rsidRPr="000F6F73" w:rsidRDefault="00666C72">
                    <w:pPr>
                      <w:rPr>
                        <w:rFonts w:ascii="Aptos" w:eastAsia="Aptos" w:hAnsi="Aptos" w:cs="Aptos"/>
                        <w:noProof/>
                        <w:color w:val="FF0000"/>
                        <w:sz w:val="24"/>
                        <w:szCs w:val="24"/>
                      </w:rPr>
                    </w:pPr>
                    <w:r w:rsidRPr="000F6F73">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31584" w14:textId="77777777" w:rsidR="00137384" w:rsidRDefault="00137384">
      <w:r>
        <w:separator/>
      </w:r>
    </w:p>
  </w:footnote>
  <w:footnote w:type="continuationSeparator" w:id="0">
    <w:p w14:paraId="727C09E4" w14:textId="77777777" w:rsidR="00137384" w:rsidRDefault="00137384">
      <w:r>
        <w:continuationSeparator/>
      </w:r>
    </w:p>
  </w:footnote>
  <w:footnote w:type="continuationNotice" w:id="1">
    <w:p w14:paraId="299D6904" w14:textId="77777777" w:rsidR="00137384" w:rsidRDefault="001373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CAE0E" w14:textId="0032FF4D" w:rsidR="00666C72" w:rsidRDefault="00666C72">
    <w:pPr>
      <w:pStyle w:val="Header"/>
    </w:pPr>
    <w:r>
      <w:rPr>
        <w:noProof/>
      </w:rPr>
      <mc:AlternateContent>
        <mc:Choice Requires="wps">
          <w:drawing>
            <wp:anchor distT="0" distB="0" distL="0" distR="0" simplePos="0" relativeHeight="251658241" behindDoc="0" locked="0" layoutInCell="1" allowOverlap="1" wp14:anchorId="3F71A0B9" wp14:editId="052FA723">
              <wp:simplePos x="635" y="635"/>
              <wp:positionH relativeFrom="page">
                <wp:align>center</wp:align>
              </wp:positionH>
              <wp:positionV relativeFrom="page">
                <wp:align>top</wp:align>
              </wp:positionV>
              <wp:extent cx="609600" cy="381000"/>
              <wp:effectExtent l="0" t="0" r="0" b="0"/>
              <wp:wrapNone/>
              <wp:docPr id="2078130694" name="Text Box 2" descr="OFFICIAL">
                <a:extLst xmlns:a="http://schemas.openxmlformats.org/drawingml/2006/main">
                  <a:ext uri="{FF2B5EF4-FFF2-40B4-BE49-F238E27FC236}">
                    <a16:creationId xmlns:a16="http://schemas.microsoft.com/office/drawing/2014/main" id="{871916C7-9D74-4E30-A51C-10794BE5398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6F35322B" w14:textId="77777777" w:rsidR="00666C72" w:rsidRPr="000F6F73" w:rsidRDefault="00666C72">
                          <w:pPr>
                            <w:rPr>
                              <w:rFonts w:ascii="Aptos" w:eastAsia="Aptos" w:hAnsi="Aptos" w:cs="Aptos"/>
                              <w:noProof/>
                              <w:color w:val="FF0000"/>
                              <w:sz w:val="24"/>
                              <w:szCs w:val="24"/>
                            </w:rPr>
                          </w:pPr>
                          <w:r w:rsidRPr="000F6F7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71A0B9" id="_x0000_t202" coordsize="21600,21600" o:spt="202" path="m,l,21600r21600,l21600,xe">
              <v:stroke joinstyle="miter"/>
              <v:path gradientshapeok="t" o:connecttype="rect"/>
            </v:shapetype>
            <v:shape id="Text Box 2" o:spid="_x0000_s1026" type="#_x0000_t202" alt="OFFICIAL" style="position:absolute;margin-left:0;margin-top:0;width:48pt;height:30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" filled="f" stroked="f">
              <v:textbox style="mso-fit-shape-to-text:t" inset="0,15pt,0,0">
                <w:txbxContent>
                  <w:p w14:paraId="6F35322B" w14:textId="77777777" w:rsidR="00666C72" w:rsidRPr="000F6F73" w:rsidRDefault="00666C72">
                    <w:pPr>
                      <w:rPr>
                        <w:rFonts w:ascii="Aptos" w:eastAsia="Aptos" w:hAnsi="Aptos" w:cs="Aptos"/>
                        <w:noProof/>
                        <w:color w:val="FF0000"/>
                        <w:sz w:val="24"/>
                        <w:szCs w:val="24"/>
                      </w:rPr>
                    </w:pPr>
                    <w:r w:rsidRPr="000F6F73">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F9C3" w14:textId="3F78D728" w:rsidR="00666C72" w:rsidRPr="00571206" w:rsidRDefault="00666C72" w:rsidP="00571206">
    <w:pPr>
      <w:autoSpaceDE w:val="0"/>
      <w:autoSpaceDN w:val="0"/>
      <w:adjustRightInd w:val="0"/>
      <w:rPr>
        <w:rFonts w:ascii="Arial" w:hAnsi="Arial" w:cs="Arial"/>
        <w:color w:val="000000"/>
        <w:sz w:val="24"/>
        <w:szCs w:val="24"/>
      </w:rPr>
    </w:pPr>
    <w:r>
      <w:rPr>
        <w:rFonts w:ascii="Arial" w:hAnsi="Arial" w:cs="Arial"/>
        <w:noProof/>
        <w:color w:val="000000"/>
        <w:sz w:val="24"/>
        <w:szCs w:val="24"/>
      </w:rPr>
      <mc:AlternateContent>
        <mc:Choice Requires="wps">
          <w:drawing>
            <wp:anchor distT="0" distB="0" distL="0" distR="0" simplePos="0" relativeHeight="251658242" behindDoc="0" locked="0" layoutInCell="1" allowOverlap="1" wp14:anchorId="102B9999" wp14:editId="73B038AD">
              <wp:simplePos x="635" y="635"/>
              <wp:positionH relativeFrom="page">
                <wp:align>center</wp:align>
              </wp:positionH>
              <wp:positionV relativeFrom="page">
                <wp:align>top</wp:align>
              </wp:positionV>
              <wp:extent cx="609600" cy="381000"/>
              <wp:effectExtent l="0" t="0" r="0" b="0"/>
              <wp:wrapNone/>
              <wp:docPr id="603653627" name="Text Box 3" descr="OFFICIAL">
                <a:extLst xmlns:a="http://schemas.openxmlformats.org/drawingml/2006/main">
                  <a:ext uri="{FF2B5EF4-FFF2-40B4-BE49-F238E27FC236}">
                    <a16:creationId xmlns:a16="http://schemas.microsoft.com/office/drawing/2014/main" id="{625BAFDD-0C56-41AE-8E05-9F24E249993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66D29F7E" w14:textId="77777777" w:rsidR="00666C72" w:rsidRPr="000F6F73" w:rsidRDefault="00666C72">
                          <w:pPr>
                            <w:rPr>
                              <w:rFonts w:ascii="Aptos" w:eastAsia="Aptos" w:hAnsi="Aptos" w:cs="Aptos"/>
                              <w:noProof/>
                              <w:color w:val="FF0000"/>
                              <w:sz w:val="24"/>
                              <w:szCs w:val="24"/>
                            </w:rPr>
                          </w:pPr>
                          <w:r w:rsidRPr="000F6F7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2B9999" id="_x0000_t202" coordsize="21600,21600" o:spt="202" path="m,l,21600r21600,l21600,xe">
              <v:stroke joinstyle="miter"/>
              <v:path gradientshapeok="t" o:connecttype="rect"/>
            </v:shapetype>
            <v:shape id="Text Box 3" o:spid="_x0000_s1027" type="#_x0000_t202" alt="OFFICIAL" style="position:absolute;margin-left:0;margin-top:0;width:48pt;height:30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" filled="f" stroked="f">
              <v:textbox style="mso-fit-shape-to-text:t" inset="0,15pt,0,0">
                <w:txbxContent>
                  <w:p w14:paraId="66D29F7E" w14:textId="77777777" w:rsidR="00666C72" w:rsidRPr="000F6F73" w:rsidRDefault="00666C72">
                    <w:pPr>
                      <w:rPr>
                        <w:rFonts w:ascii="Aptos" w:eastAsia="Aptos" w:hAnsi="Aptos" w:cs="Aptos"/>
                        <w:noProof/>
                        <w:color w:val="FF0000"/>
                        <w:sz w:val="24"/>
                        <w:szCs w:val="24"/>
                      </w:rPr>
                    </w:pPr>
                    <w:r w:rsidRPr="000F6F73">
                      <w:rPr>
                        <w:rFonts w:ascii="Aptos" w:eastAsia="Aptos" w:hAnsi="Aptos" w:cs="Aptos"/>
                        <w:noProof/>
                        <w:color w:val="FF0000"/>
                        <w:sz w:val="24"/>
                        <w:szCs w:val="24"/>
                      </w:rPr>
                      <w:t>OFFICIAL</w:t>
                    </w:r>
                  </w:p>
                </w:txbxContent>
              </v:textbox>
              <w10:wrap anchorx="page" anchory="page"/>
            </v:shape>
          </w:pict>
        </mc:Fallback>
      </mc:AlternateContent>
    </w:r>
  </w:p>
  <w:p w14:paraId="0DA37A92" w14:textId="77777777" w:rsidR="00666C72" w:rsidRDefault="00666C72" w:rsidP="00571206">
    <w:pPr>
      <w:pStyle w:val="Header"/>
      <w:jc w:val="center"/>
      <w:rPr>
        <w:rFonts w:ascii="Arial" w:hAnsi="Arial" w:cs="Arial"/>
        <w:b/>
      </w:rPr>
    </w:pPr>
    <w:r w:rsidRPr="00571206">
      <w:rPr>
        <w:rFonts w:ascii="Arial" w:hAnsi="Arial" w:cs="Arial"/>
        <w:color w:val="000000"/>
        <w:sz w:val="24"/>
        <w:szCs w:val="24"/>
      </w:rPr>
      <w:t xml:space="preserve"> </w:t>
    </w:r>
    <w:r w:rsidRPr="00571206">
      <w:rPr>
        <w:rFonts w:ascii="Arial" w:hAnsi="Arial" w:cs="Arial"/>
        <w:b/>
        <w:bCs/>
        <w:color w:val="000000"/>
      </w:rPr>
      <w:t xml:space="preserve">PHARMACEUTICAL BENEFITS ADVISORY COMMITTEE (PBAC) MEETING </w:t>
    </w:r>
    <w:r w:rsidRPr="0071356F">
      <w:rPr>
        <w:rFonts w:ascii="Arial" w:hAnsi="Arial" w:cs="Arial"/>
        <w:b/>
      </w:rPr>
      <w:t>OUTCOMES</w:t>
    </w:r>
  </w:p>
  <w:p w14:paraId="53A1E684" w14:textId="77777777" w:rsidR="00666C72" w:rsidRDefault="00666C72" w:rsidP="00571206">
    <w:pPr>
      <w:pStyle w:val="Header"/>
      <w:jc w:val="center"/>
      <w:rPr>
        <w:rFonts w:ascii="Arial" w:hAnsi="Arial" w:cs="Arial"/>
        <w:b/>
      </w:rPr>
    </w:pPr>
    <w:r>
      <w:rPr>
        <w:rFonts w:ascii="Arial" w:hAnsi="Arial" w:cs="Arial"/>
        <w:b/>
      </w:rPr>
      <w:t>SEPTEMBER 2026 PBAC MEETING</w:t>
    </w:r>
  </w:p>
  <w:p w14:paraId="051527A1" w14:textId="77777777" w:rsidR="00666C72" w:rsidRPr="0071356F" w:rsidRDefault="00666C72" w:rsidP="0071356F">
    <w:pPr>
      <w:pStyle w:val="Header"/>
      <w:jc w:val="center"/>
      <w:rPr>
        <w:rFonts w:ascii="Arial" w:hAnsi="Arial" w:cs="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BD1B8" w14:textId="4EDD83DF" w:rsidR="00666C72" w:rsidRDefault="00666C72">
    <w:pPr>
      <w:pStyle w:val="Header"/>
    </w:pPr>
    <w:r>
      <w:rPr>
        <w:noProof/>
      </w:rPr>
      <mc:AlternateContent>
        <mc:Choice Requires="wps">
          <w:drawing>
            <wp:anchor distT="0" distB="0" distL="0" distR="0" simplePos="0" relativeHeight="251658240" behindDoc="0" locked="0" layoutInCell="1" allowOverlap="1" wp14:anchorId="55AA7AE5" wp14:editId="08397C5C">
              <wp:simplePos x="635" y="635"/>
              <wp:positionH relativeFrom="page">
                <wp:align>center</wp:align>
              </wp:positionH>
              <wp:positionV relativeFrom="page">
                <wp:align>top</wp:align>
              </wp:positionV>
              <wp:extent cx="609600" cy="381000"/>
              <wp:effectExtent l="0" t="0" r="0" b="0"/>
              <wp:wrapNone/>
              <wp:docPr id="289533413" name="Text Box 1" descr="OFFICIAL">
                <a:extLst xmlns:a="http://schemas.openxmlformats.org/drawingml/2006/main">
                  <a:ext uri="{FF2B5EF4-FFF2-40B4-BE49-F238E27FC236}">
                    <a16:creationId xmlns:a16="http://schemas.microsoft.com/office/drawing/2014/main" id="{F3611843-42D2-41FD-B941-51A1CBF5D31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568B78A8" w14:textId="77777777" w:rsidR="00666C72" w:rsidRPr="000F6F73" w:rsidRDefault="00666C72">
                          <w:pPr>
                            <w:rPr>
                              <w:rFonts w:ascii="Aptos" w:eastAsia="Aptos" w:hAnsi="Aptos" w:cs="Aptos"/>
                              <w:noProof/>
                              <w:color w:val="FF0000"/>
                              <w:sz w:val="24"/>
                              <w:szCs w:val="24"/>
                            </w:rPr>
                          </w:pPr>
                          <w:r w:rsidRPr="000F6F7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AA7AE5" id="_x0000_t202" coordsize="21600,21600" o:spt="202" path="m,l,21600r21600,l21600,xe">
              <v:stroke joinstyle="miter"/>
              <v:path gradientshapeok="t" o:connecttype="rect"/>
            </v:shapetype>
            <v:shape id="Text Box 1" o:spid="_x0000_s1030" type="#_x0000_t202" alt="OFFICIAL" style="position:absolute;margin-left:0;margin-top:0;width:48pt;height:30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" filled="f" stroked="f">
              <v:textbox style="mso-fit-shape-to-text:t" inset="0,15pt,0,0">
                <w:txbxContent>
                  <w:p w14:paraId="568B78A8" w14:textId="77777777" w:rsidR="00666C72" w:rsidRPr="000F6F73" w:rsidRDefault="00666C72">
                    <w:pPr>
                      <w:rPr>
                        <w:rFonts w:ascii="Aptos" w:eastAsia="Aptos" w:hAnsi="Aptos" w:cs="Aptos"/>
                        <w:noProof/>
                        <w:color w:val="FF0000"/>
                        <w:sz w:val="24"/>
                        <w:szCs w:val="24"/>
                      </w:rPr>
                    </w:pPr>
                    <w:r w:rsidRPr="000F6F73">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257C"/>
    <w:multiLevelType w:val="hybridMultilevel"/>
    <w:tmpl w:val="9DFA1D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8F4DF7"/>
    <w:multiLevelType w:val="hybridMultilevel"/>
    <w:tmpl w:val="F7263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6D2057"/>
    <w:multiLevelType w:val="hybridMultilevel"/>
    <w:tmpl w:val="B6A20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074855"/>
    <w:multiLevelType w:val="hybridMultilevel"/>
    <w:tmpl w:val="5F92E2E8"/>
    <w:lvl w:ilvl="0" w:tplc="95705C56">
      <w:start w:val="1"/>
      <w:numFmt w:val="bullet"/>
      <w:lvlText w:val=""/>
      <w:lvlJc w:val="left"/>
      <w:pPr>
        <w:ind w:left="1440" w:hanging="360"/>
      </w:pPr>
      <w:rPr>
        <w:rFonts w:ascii="Symbol" w:hAnsi="Symbol"/>
      </w:rPr>
    </w:lvl>
    <w:lvl w:ilvl="1" w:tplc="DE4E0ADA">
      <w:start w:val="1"/>
      <w:numFmt w:val="bullet"/>
      <w:lvlText w:val=""/>
      <w:lvlJc w:val="left"/>
      <w:pPr>
        <w:ind w:left="1440" w:hanging="360"/>
      </w:pPr>
      <w:rPr>
        <w:rFonts w:ascii="Symbol" w:hAnsi="Symbol"/>
      </w:rPr>
    </w:lvl>
    <w:lvl w:ilvl="2" w:tplc="CEE476C8">
      <w:start w:val="1"/>
      <w:numFmt w:val="bullet"/>
      <w:lvlText w:val=""/>
      <w:lvlJc w:val="left"/>
      <w:pPr>
        <w:ind w:left="1440" w:hanging="360"/>
      </w:pPr>
      <w:rPr>
        <w:rFonts w:ascii="Symbol" w:hAnsi="Symbol"/>
      </w:rPr>
    </w:lvl>
    <w:lvl w:ilvl="3" w:tplc="687CFBD4">
      <w:start w:val="1"/>
      <w:numFmt w:val="bullet"/>
      <w:lvlText w:val=""/>
      <w:lvlJc w:val="left"/>
      <w:pPr>
        <w:ind w:left="1440" w:hanging="360"/>
      </w:pPr>
      <w:rPr>
        <w:rFonts w:ascii="Symbol" w:hAnsi="Symbol"/>
      </w:rPr>
    </w:lvl>
    <w:lvl w:ilvl="4" w:tplc="B7CED7FC">
      <w:start w:val="1"/>
      <w:numFmt w:val="bullet"/>
      <w:lvlText w:val=""/>
      <w:lvlJc w:val="left"/>
      <w:pPr>
        <w:ind w:left="1440" w:hanging="360"/>
      </w:pPr>
      <w:rPr>
        <w:rFonts w:ascii="Symbol" w:hAnsi="Symbol"/>
      </w:rPr>
    </w:lvl>
    <w:lvl w:ilvl="5" w:tplc="8EB8D116">
      <w:start w:val="1"/>
      <w:numFmt w:val="bullet"/>
      <w:lvlText w:val=""/>
      <w:lvlJc w:val="left"/>
      <w:pPr>
        <w:ind w:left="1440" w:hanging="360"/>
      </w:pPr>
      <w:rPr>
        <w:rFonts w:ascii="Symbol" w:hAnsi="Symbol"/>
      </w:rPr>
    </w:lvl>
    <w:lvl w:ilvl="6" w:tplc="F4D403D4">
      <w:start w:val="1"/>
      <w:numFmt w:val="bullet"/>
      <w:lvlText w:val=""/>
      <w:lvlJc w:val="left"/>
      <w:pPr>
        <w:ind w:left="1440" w:hanging="360"/>
      </w:pPr>
      <w:rPr>
        <w:rFonts w:ascii="Symbol" w:hAnsi="Symbol"/>
      </w:rPr>
    </w:lvl>
    <w:lvl w:ilvl="7" w:tplc="55F869F0">
      <w:start w:val="1"/>
      <w:numFmt w:val="bullet"/>
      <w:lvlText w:val=""/>
      <w:lvlJc w:val="left"/>
      <w:pPr>
        <w:ind w:left="1440" w:hanging="360"/>
      </w:pPr>
      <w:rPr>
        <w:rFonts w:ascii="Symbol" w:hAnsi="Symbol"/>
      </w:rPr>
    </w:lvl>
    <w:lvl w:ilvl="8" w:tplc="AC942B20">
      <w:start w:val="1"/>
      <w:numFmt w:val="bullet"/>
      <w:lvlText w:val=""/>
      <w:lvlJc w:val="left"/>
      <w:pPr>
        <w:ind w:left="1440" w:hanging="360"/>
      </w:pPr>
      <w:rPr>
        <w:rFonts w:ascii="Symbol" w:hAnsi="Symbol"/>
      </w:rPr>
    </w:lvl>
  </w:abstractNum>
  <w:abstractNum w:abstractNumId="4" w15:restartNumberingAfterBreak="0">
    <w:nsid w:val="0F5E2F98"/>
    <w:multiLevelType w:val="hybridMultilevel"/>
    <w:tmpl w:val="071069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B123E8"/>
    <w:multiLevelType w:val="hybridMultilevel"/>
    <w:tmpl w:val="81C00B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2172B47"/>
    <w:multiLevelType w:val="hybridMultilevel"/>
    <w:tmpl w:val="DFA08C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620044"/>
    <w:multiLevelType w:val="hybridMultilevel"/>
    <w:tmpl w:val="F7263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E75F17"/>
    <w:multiLevelType w:val="hybridMultilevel"/>
    <w:tmpl w:val="A22AC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B542D2"/>
    <w:multiLevelType w:val="hybridMultilevel"/>
    <w:tmpl w:val="F7263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F32422"/>
    <w:multiLevelType w:val="hybridMultilevel"/>
    <w:tmpl w:val="A3629898"/>
    <w:lvl w:ilvl="0" w:tplc="0AD036BE">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AF4823"/>
    <w:multiLevelType w:val="hybridMultilevel"/>
    <w:tmpl w:val="A2EEF776"/>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0D30749"/>
    <w:multiLevelType w:val="hybridMultilevel"/>
    <w:tmpl w:val="33ACD6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147523A"/>
    <w:multiLevelType w:val="hybridMultilevel"/>
    <w:tmpl w:val="67BE3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4F0D99"/>
    <w:multiLevelType w:val="hybridMultilevel"/>
    <w:tmpl w:val="3110C41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43C4470"/>
    <w:multiLevelType w:val="hybridMultilevel"/>
    <w:tmpl w:val="F7263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6385B2A"/>
    <w:multiLevelType w:val="hybridMultilevel"/>
    <w:tmpl w:val="41E42586"/>
    <w:lvl w:ilvl="0" w:tplc="CF3846C0">
      <w:start w:val="1"/>
      <w:numFmt w:val="bullet"/>
      <w:lvlText w:val=""/>
      <w:lvlJc w:val="left"/>
      <w:pPr>
        <w:ind w:left="1440" w:hanging="360"/>
      </w:pPr>
      <w:rPr>
        <w:rFonts w:ascii="Symbol" w:hAnsi="Symbol"/>
      </w:rPr>
    </w:lvl>
    <w:lvl w:ilvl="1" w:tplc="B53C3900">
      <w:start w:val="1"/>
      <w:numFmt w:val="bullet"/>
      <w:lvlText w:val=""/>
      <w:lvlJc w:val="left"/>
      <w:pPr>
        <w:ind w:left="1440" w:hanging="360"/>
      </w:pPr>
      <w:rPr>
        <w:rFonts w:ascii="Symbol" w:hAnsi="Symbol"/>
      </w:rPr>
    </w:lvl>
    <w:lvl w:ilvl="2" w:tplc="3DBA6542">
      <w:start w:val="1"/>
      <w:numFmt w:val="bullet"/>
      <w:lvlText w:val=""/>
      <w:lvlJc w:val="left"/>
      <w:pPr>
        <w:ind w:left="1440" w:hanging="360"/>
      </w:pPr>
      <w:rPr>
        <w:rFonts w:ascii="Symbol" w:hAnsi="Symbol"/>
      </w:rPr>
    </w:lvl>
    <w:lvl w:ilvl="3" w:tplc="F0EC15F8">
      <w:start w:val="1"/>
      <w:numFmt w:val="bullet"/>
      <w:lvlText w:val=""/>
      <w:lvlJc w:val="left"/>
      <w:pPr>
        <w:ind w:left="1440" w:hanging="360"/>
      </w:pPr>
      <w:rPr>
        <w:rFonts w:ascii="Symbol" w:hAnsi="Symbol"/>
      </w:rPr>
    </w:lvl>
    <w:lvl w:ilvl="4" w:tplc="3482D43C">
      <w:start w:val="1"/>
      <w:numFmt w:val="bullet"/>
      <w:lvlText w:val=""/>
      <w:lvlJc w:val="left"/>
      <w:pPr>
        <w:ind w:left="1440" w:hanging="360"/>
      </w:pPr>
      <w:rPr>
        <w:rFonts w:ascii="Symbol" w:hAnsi="Symbol"/>
      </w:rPr>
    </w:lvl>
    <w:lvl w:ilvl="5" w:tplc="8D16FCD8">
      <w:start w:val="1"/>
      <w:numFmt w:val="bullet"/>
      <w:lvlText w:val=""/>
      <w:lvlJc w:val="left"/>
      <w:pPr>
        <w:ind w:left="1440" w:hanging="360"/>
      </w:pPr>
      <w:rPr>
        <w:rFonts w:ascii="Symbol" w:hAnsi="Symbol"/>
      </w:rPr>
    </w:lvl>
    <w:lvl w:ilvl="6" w:tplc="B0DA1F34">
      <w:start w:val="1"/>
      <w:numFmt w:val="bullet"/>
      <w:lvlText w:val=""/>
      <w:lvlJc w:val="left"/>
      <w:pPr>
        <w:ind w:left="1440" w:hanging="360"/>
      </w:pPr>
      <w:rPr>
        <w:rFonts w:ascii="Symbol" w:hAnsi="Symbol"/>
      </w:rPr>
    </w:lvl>
    <w:lvl w:ilvl="7" w:tplc="8B441676">
      <w:start w:val="1"/>
      <w:numFmt w:val="bullet"/>
      <w:lvlText w:val=""/>
      <w:lvlJc w:val="left"/>
      <w:pPr>
        <w:ind w:left="1440" w:hanging="360"/>
      </w:pPr>
      <w:rPr>
        <w:rFonts w:ascii="Symbol" w:hAnsi="Symbol"/>
      </w:rPr>
    </w:lvl>
    <w:lvl w:ilvl="8" w:tplc="ED8CD9E0">
      <w:start w:val="1"/>
      <w:numFmt w:val="bullet"/>
      <w:lvlText w:val=""/>
      <w:lvlJc w:val="left"/>
      <w:pPr>
        <w:ind w:left="1440" w:hanging="360"/>
      </w:pPr>
      <w:rPr>
        <w:rFonts w:ascii="Symbol" w:hAnsi="Symbol"/>
      </w:rPr>
    </w:lvl>
  </w:abstractNum>
  <w:abstractNum w:abstractNumId="17" w15:restartNumberingAfterBreak="0">
    <w:nsid w:val="26CF0056"/>
    <w:multiLevelType w:val="hybridMultilevel"/>
    <w:tmpl w:val="A4142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233" w:hanging="360"/>
      </w:pPr>
      <w:rPr>
        <w:rFonts w:ascii="Courier New" w:hAnsi="Courier New" w:cs="Courier New" w:hint="default"/>
      </w:rPr>
    </w:lvl>
    <w:lvl w:ilvl="2" w:tplc="0C090005" w:tentative="1">
      <w:start w:val="1"/>
      <w:numFmt w:val="bullet"/>
      <w:lvlText w:val=""/>
      <w:lvlJc w:val="left"/>
      <w:pPr>
        <w:ind w:left="1953" w:hanging="360"/>
      </w:pPr>
      <w:rPr>
        <w:rFonts w:ascii="Wingdings" w:hAnsi="Wingdings" w:hint="default"/>
      </w:rPr>
    </w:lvl>
    <w:lvl w:ilvl="3" w:tplc="0C090001" w:tentative="1">
      <w:start w:val="1"/>
      <w:numFmt w:val="bullet"/>
      <w:lvlText w:val=""/>
      <w:lvlJc w:val="left"/>
      <w:pPr>
        <w:ind w:left="2673" w:hanging="360"/>
      </w:pPr>
      <w:rPr>
        <w:rFonts w:ascii="Symbol" w:hAnsi="Symbol" w:hint="default"/>
      </w:rPr>
    </w:lvl>
    <w:lvl w:ilvl="4" w:tplc="0C090003" w:tentative="1">
      <w:start w:val="1"/>
      <w:numFmt w:val="bullet"/>
      <w:lvlText w:val="o"/>
      <w:lvlJc w:val="left"/>
      <w:pPr>
        <w:ind w:left="3393" w:hanging="360"/>
      </w:pPr>
      <w:rPr>
        <w:rFonts w:ascii="Courier New" w:hAnsi="Courier New" w:cs="Courier New" w:hint="default"/>
      </w:rPr>
    </w:lvl>
    <w:lvl w:ilvl="5" w:tplc="0C090005" w:tentative="1">
      <w:start w:val="1"/>
      <w:numFmt w:val="bullet"/>
      <w:lvlText w:val=""/>
      <w:lvlJc w:val="left"/>
      <w:pPr>
        <w:ind w:left="4113" w:hanging="360"/>
      </w:pPr>
      <w:rPr>
        <w:rFonts w:ascii="Wingdings" w:hAnsi="Wingdings" w:hint="default"/>
      </w:rPr>
    </w:lvl>
    <w:lvl w:ilvl="6" w:tplc="0C090001" w:tentative="1">
      <w:start w:val="1"/>
      <w:numFmt w:val="bullet"/>
      <w:lvlText w:val=""/>
      <w:lvlJc w:val="left"/>
      <w:pPr>
        <w:ind w:left="4833" w:hanging="360"/>
      </w:pPr>
      <w:rPr>
        <w:rFonts w:ascii="Symbol" w:hAnsi="Symbol" w:hint="default"/>
      </w:rPr>
    </w:lvl>
    <w:lvl w:ilvl="7" w:tplc="0C090003" w:tentative="1">
      <w:start w:val="1"/>
      <w:numFmt w:val="bullet"/>
      <w:lvlText w:val="o"/>
      <w:lvlJc w:val="left"/>
      <w:pPr>
        <w:ind w:left="5553" w:hanging="360"/>
      </w:pPr>
      <w:rPr>
        <w:rFonts w:ascii="Courier New" w:hAnsi="Courier New" w:cs="Courier New" w:hint="default"/>
      </w:rPr>
    </w:lvl>
    <w:lvl w:ilvl="8" w:tplc="0C090005" w:tentative="1">
      <w:start w:val="1"/>
      <w:numFmt w:val="bullet"/>
      <w:lvlText w:val=""/>
      <w:lvlJc w:val="left"/>
      <w:pPr>
        <w:ind w:left="6273" w:hanging="360"/>
      </w:pPr>
      <w:rPr>
        <w:rFonts w:ascii="Wingdings" w:hAnsi="Wingdings" w:hint="default"/>
      </w:rPr>
    </w:lvl>
  </w:abstractNum>
  <w:abstractNum w:abstractNumId="18" w15:restartNumberingAfterBreak="0">
    <w:nsid w:val="2959726F"/>
    <w:multiLevelType w:val="hybridMultilevel"/>
    <w:tmpl w:val="6EEAA5F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AFD6A05"/>
    <w:multiLevelType w:val="hybridMultilevel"/>
    <w:tmpl w:val="349497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B1A3B8F"/>
    <w:multiLevelType w:val="hybridMultilevel"/>
    <w:tmpl w:val="F7263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098052F"/>
    <w:multiLevelType w:val="multilevel"/>
    <w:tmpl w:val="473EA67C"/>
    <w:lvl w:ilvl="0">
      <w:start w:val="1"/>
      <w:numFmt w:val="decimal"/>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25A5B08"/>
    <w:multiLevelType w:val="hybridMultilevel"/>
    <w:tmpl w:val="F7263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35C1725"/>
    <w:multiLevelType w:val="hybridMultilevel"/>
    <w:tmpl w:val="F0688B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40F6FA3"/>
    <w:multiLevelType w:val="hybridMultilevel"/>
    <w:tmpl w:val="282ECA06"/>
    <w:lvl w:ilvl="0" w:tplc="CEF8AB5A">
      <w:start w:val="1"/>
      <w:numFmt w:val="bullet"/>
      <w:lvlText w:val=""/>
      <w:lvlJc w:val="left"/>
      <w:pPr>
        <w:ind w:left="720" w:hanging="360"/>
      </w:pPr>
      <w:rPr>
        <w:rFonts w:ascii="Symbol" w:hAnsi="Symbol"/>
      </w:rPr>
    </w:lvl>
    <w:lvl w:ilvl="1" w:tplc="2040BF9A">
      <w:start w:val="1"/>
      <w:numFmt w:val="bullet"/>
      <w:lvlText w:val=""/>
      <w:lvlJc w:val="left"/>
      <w:pPr>
        <w:ind w:left="720" w:hanging="360"/>
      </w:pPr>
      <w:rPr>
        <w:rFonts w:ascii="Symbol" w:hAnsi="Symbol"/>
      </w:rPr>
    </w:lvl>
    <w:lvl w:ilvl="2" w:tplc="088AE166">
      <w:start w:val="1"/>
      <w:numFmt w:val="bullet"/>
      <w:lvlText w:val=""/>
      <w:lvlJc w:val="left"/>
      <w:pPr>
        <w:ind w:left="720" w:hanging="360"/>
      </w:pPr>
      <w:rPr>
        <w:rFonts w:ascii="Symbol" w:hAnsi="Symbol"/>
      </w:rPr>
    </w:lvl>
    <w:lvl w:ilvl="3" w:tplc="B93EF51C">
      <w:start w:val="1"/>
      <w:numFmt w:val="bullet"/>
      <w:lvlText w:val=""/>
      <w:lvlJc w:val="left"/>
      <w:pPr>
        <w:ind w:left="720" w:hanging="360"/>
      </w:pPr>
      <w:rPr>
        <w:rFonts w:ascii="Symbol" w:hAnsi="Symbol"/>
      </w:rPr>
    </w:lvl>
    <w:lvl w:ilvl="4" w:tplc="E7BE2682">
      <w:start w:val="1"/>
      <w:numFmt w:val="bullet"/>
      <w:lvlText w:val=""/>
      <w:lvlJc w:val="left"/>
      <w:pPr>
        <w:ind w:left="720" w:hanging="360"/>
      </w:pPr>
      <w:rPr>
        <w:rFonts w:ascii="Symbol" w:hAnsi="Symbol"/>
      </w:rPr>
    </w:lvl>
    <w:lvl w:ilvl="5" w:tplc="8C3C55EE">
      <w:start w:val="1"/>
      <w:numFmt w:val="bullet"/>
      <w:lvlText w:val=""/>
      <w:lvlJc w:val="left"/>
      <w:pPr>
        <w:ind w:left="720" w:hanging="360"/>
      </w:pPr>
      <w:rPr>
        <w:rFonts w:ascii="Symbol" w:hAnsi="Symbol"/>
      </w:rPr>
    </w:lvl>
    <w:lvl w:ilvl="6" w:tplc="1D18998C">
      <w:start w:val="1"/>
      <w:numFmt w:val="bullet"/>
      <w:lvlText w:val=""/>
      <w:lvlJc w:val="left"/>
      <w:pPr>
        <w:ind w:left="720" w:hanging="360"/>
      </w:pPr>
      <w:rPr>
        <w:rFonts w:ascii="Symbol" w:hAnsi="Symbol"/>
      </w:rPr>
    </w:lvl>
    <w:lvl w:ilvl="7" w:tplc="F5C2C564">
      <w:start w:val="1"/>
      <w:numFmt w:val="bullet"/>
      <w:lvlText w:val=""/>
      <w:lvlJc w:val="left"/>
      <w:pPr>
        <w:ind w:left="720" w:hanging="360"/>
      </w:pPr>
      <w:rPr>
        <w:rFonts w:ascii="Symbol" w:hAnsi="Symbol"/>
      </w:rPr>
    </w:lvl>
    <w:lvl w:ilvl="8" w:tplc="1E96C5B2">
      <w:start w:val="1"/>
      <w:numFmt w:val="bullet"/>
      <w:lvlText w:val=""/>
      <w:lvlJc w:val="left"/>
      <w:pPr>
        <w:ind w:left="720" w:hanging="360"/>
      </w:pPr>
      <w:rPr>
        <w:rFonts w:ascii="Symbol" w:hAnsi="Symbol"/>
      </w:rPr>
    </w:lvl>
  </w:abstractNum>
  <w:abstractNum w:abstractNumId="25" w15:restartNumberingAfterBreak="0">
    <w:nsid w:val="341554A2"/>
    <w:multiLevelType w:val="hybridMultilevel"/>
    <w:tmpl w:val="41B2A7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4393A4C"/>
    <w:multiLevelType w:val="hybridMultilevel"/>
    <w:tmpl w:val="8DAC99CE"/>
    <w:lvl w:ilvl="0" w:tplc="EDC895E8">
      <w:start w:val="1"/>
      <w:numFmt w:val="decimal"/>
      <w:lvlText w:val="%1."/>
      <w:lvlJc w:val="left"/>
      <w:pPr>
        <w:ind w:left="720" w:hanging="36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7DC32C2"/>
    <w:multiLevelType w:val="hybridMultilevel"/>
    <w:tmpl w:val="A8904258"/>
    <w:lvl w:ilvl="0" w:tplc="3A82E9D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B2B0EF9"/>
    <w:multiLevelType w:val="hybridMultilevel"/>
    <w:tmpl w:val="274E69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B4D3EC3"/>
    <w:multiLevelType w:val="hybridMultilevel"/>
    <w:tmpl w:val="F7263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D5074FE"/>
    <w:multiLevelType w:val="hybridMultilevel"/>
    <w:tmpl w:val="25268A42"/>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3E3B13B7"/>
    <w:multiLevelType w:val="hybridMultilevel"/>
    <w:tmpl w:val="D6B45E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3FDA598B"/>
    <w:multiLevelType w:val="multilevel"/>
    <w:tmpl w:val="CAD4E43E"/>
    <w:lvl w:ilvl="0">
      <w:start w:val="1"/>
      <w:numFmt w:val="bullet"/>
      <w:lvlText w:val=""/>
      <w:lvlJc w:val="left"/>
      <w:pPr>
        <w:ind w:left="1440" w:hanging="720"/>
      </w:pPr>
      <w:rPr>
        <w:rFonts w:ascii="Symbol" w:hAnsi="Symbol" w:hint="default"/>
      </w:rPr>
    </w:lvl>
    <w:lvl w:ilvl="1">
      <w:start w:val="1"/>
      <w:numFmt w:val="decimal"/>
      <w:lvlText w:val="%1.%2"/>
      <w:lvlJc w:val="left"/>
      <w:pPr>
        <w:ind w:left="1440" w:hanging="720"/>
      </w:pPr>
      <w:rPr>
        <w:rFonts w:hint="default"/>
        <w:color w:val="auto"/>
      </w:rPr>
    </w:lvl>
    <w:lvl w:ilvl="2">
      <w:start w:val="1"/>
      <w:numFmt w:val="lowerRoman"/>
      <w:lvlText w:val="%3."/>
      <w:lvlJc w:val="right"/>
      <w:pPr>
        <w:ind w:left="3237" w:hanging="177"/>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33" w15:restartNumberingAfterBreak="0">
    <w:nsid w:val="419E1075"/>
    <w:multiLevelType w:val="hybridMultilevel"/>
    <w:tmpl w:val="0CECF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2934841"/>
    <w:multiLevelType w:val="hybridMultilevel"/>
    <w:tmpl w:val="9D4C0956"/>
    <w:lvl w:ilvl="0" w:tplc="0ED2E4A2">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4510CFF"/>
    <w:multiLevelType w:val="hybridMultilevel"/>
    <w:tmpl w:val="F7263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58D67A6"/>
    <w:multiLevelType w:val="hybridMultilevel"/>
    <w:tmpl w:val="51CA14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47344C6C"/>
    <w:multiLevelType w:val="hybridMultilevel"/>
    <w:tmpl w:val="F72634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480368AB"/>
    <w:multiLevelType w:val="hybridMultilevel"/>
    <w:tmpl w:val="96667622"/>
    <w:lvl w:ilvl="0" w:tplc="4CC6CD4C">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88E2D82"/>
    <w:multiLevelType w:val="hybridMultilevel"/>
    <w:tmpl w:val="3F6A3322"/>
    <w:lvl w:ilvl="0" w:tplc="F036E636">
      <w:start w:val="1"/>
      <w:numFmt w:val="bullet"/>
      <w:lvlText w:val=""/>
      <w:lvlJc w:val="left"/>
      <w:pPr>
        <w:ind w:left="720" w:hanging="360"/>
      </w:pPr>
      <w:rPr>
        <w:rFonts w:ascii="Symbol" w:hAnsi="Symbol"/>
      </w:rPr>
    </w:lvl>
    <w:lvl w:ilvl="1" w:tplc="43882EFC">
      <w:start w:val="1"/>
      <w:numFmt w:val="bullet"/>
      <w:lvlText w:val=""/>
      <w:lvlJc w:val="left"/>
      <w:pPr>
        <w:ind w:left="720" w:hanging="360"/>
      </w:pPr>
      <w:rPr>
        <w:rFonts w:ascii="Symbol" w:hAnsi="Symbol"/>
      </w:rPr>
    </w:lvl>
    <w:lvl w:ilvl="2" w:tplc="CD54969C">
      <w:start w:val="1"/>
      <w:numFmt w:val="bullet"/>
      <w:lvlText w:val=""/>
      <w:lvlJc w:val="left"/>
      <w:pPr>
        <w:ind w:left="720" w:hanging="360"/>
      </w:pPr>
      <w:rPr>
        <w:rFonts w:ascii="Symbol" w:hAnsi="Symbol"/>
      </w:rPr>
    </w:lvl>
    <w:lvl w:ilvl="3" w:tplc="69E6105E">
      <w:start w:val="1"/>
      <w:numFmt w:val="bullet"/>
      <w:lvlText w:val=""/>
      <w:lvlJc w:val="left"/>
      <w:pPr>
        <w:ind w:left="720" w:hanging="360"/>
      </w:pPr>
      <w:rPr>
        <w:rFonts w:ascii="Symbol" w:hAnsi="Symbol"/>
      </w:rPr>
    </w:lvl>
    <w:lvl w:ilvl="4" w:tplc="61A68664">
      <w:start w:val="1"/>
      <w:numFmt w:val="bullet"/>
      <w:lvlText w:val=""/>
      <w:lvlJc w:val="left"/>
      <w:pPr>
        <w:ind w:left="720" w:hanging="360"/>
      </w:pPr>
      <w:rPr>
        <w:rFonts w:ascii="Symbol" w:hAnsi="Symbol"/>
      </w:rPr>
    </w:lvl>
    <w:lvl w:ilvl="5" w:tplc="460A48AE">
      <w:start w:val="1"/>
      <w:numFmt w:val="bullet"/>
      <w:lvlText w:val=""/>
      <w:lvlJc w:val="left"/>
      <w:pPr>
        <w:ind w:left="720" w:hanging="360"/>
      </w:pPr>
      <w:rPr>
        <w:rFonts w:ascii="Symbol" w:hAnsi="Symbol"/>
      </w:rPr>
    </w:lvl>
    <w:lvl w:ilvl="6" w:tplc="C696FB9E">
      <w:start w:val="1"/>
      <w:numFmt w:val="bullet"/>
      <w:lvlText w:val=""/>
      <w:lvlJc w:val="left"/>
      <w:pPr>
        <w:ind w:left="720" w:hanging="360"/>
      </w:pPr>
      <w:rPr>
        <w:rFonts w:ascii="Symbol" w:hAnsi="Symbol"/>
      </w:rPr>
    </w:lvl>
    <w:lvl w:ilvl="7" w:tplc="9190B6F4">
      <w:start w:val="1"/>
      <w:numFmt w:val="bullet"/>
      <w:lvlText w:val=""/>
      <w:lvlJc w:val="left"/>
      <w:pPr>
        <w:ind w:left="720" w:hanging="360"/>
      </w:pPr>
      <w:rPr>
        <w:rFonts w:ascii="Symbol" w:hAnsi="Symbol"/>
      </w:rPr>
    </w:lvl>
    <w:lvl w:ilvl="8" w:tplc="1C1255B6">
      <w:start w:val="1"/>
      <w:numFmt w:val="bullet"/>
      <w:lvlText w:val=""/>
      <w:lvlJc w:val="left"/>
      <w:pPr>
        <w:ind w:left="720" w:hanging="360"/>
      </w:pPr>
      <w:rPr>
        <w:rFonts w:ascii="Symbol" w:hAnsi="Symbol"/>
      </w:rPr>
    </w:lvl>
  </w:abstractNum>
  <w:abstractNum w:abstractNumId="40" w15:restartNumberingAfterBreak="0">
    <w:nsid w:val="48E5325C"/>
    <w:multiLevelType w:val="hybridMultilevel"/>
    <w:tmpl w:val="465A4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92B2D4C"/>
    <w:multiLevelType w:val="multilevel"/>
    <w:tmpl w:val="34F04474"/>
    <w:lvl w:ilvl="0">
      <w:start w:val="1"/>
      <w:numFmt w:val="bullet"/>
      <w:lvlText w:val=""/>
      <w:lvlJc w:val="left"/>
      <w:pPr>
        <w:ind w:left="369" w:hanging="369"/>
      </w:pPr>
      <w:rPr>
        <w:rFonts w:ascii="Symbol" w:hAnsi="Symbol" w:hint="default"/>
        <w:i w:val="0"/>
        <w:color w:val="auto"/>
        <w:sz w:val="24"/>
        <w:szCs w:val="24"/>
      </w:rPr>
    </w:lvl>
    <w:lvl w:ilvl="1">
      <w:start w:val="1"/>
      <w:numFmt w:val="bullet"/>
      <w:lvlText w:val=""/>
      <w:lvlJc w:val="left"/>
      <w:pPr>
        <w:ind w:left="738" w:hanging="369"/>
      </w:pPr>
      <w:rPr>
        <w:rFonts w:ascii="Symbol" w:hAnsi="Symbol" w:hint="default"/>
      </w:rPr>
    </w:lvl>
    <w:lvl w:ilvl="2">
      <w:start w:val="1"/>
      <w:numFmt w:val="bullet"/>
      <w:lvlText w:val=""/>
      <w:lvlJc w:val="left"/>
      <w:pPr>
        <w:ind w:left="1107" w:hanging="369"/>
      </w:pPr>
      <w:rPr>
        <w:rFonts w:ascii="Symbol" w:hAnsi="Symbol" w:hint="default"/>
      </w:rPr>
    </w:lvl>
    <w:lvl w:ilvl="3">
      <w:start w:val="1"/>
      <w:numFmt w:val="none"/>
      <w:lvlText w:val="%4"/>
      <w:lvlJc w:val="left"/>
      <w:pPr>
        <w:ind w:left="1476" w:hanging="369"/>
      </w:pPr>
    </w:lvl>
    <w:lvl w:ilvl="4">
      <w:start w:val="1"/>
      <w:numFmt w:val="none"/>
      <w:lvlText w:val=""/>
      <w:lvlJc w:val="left"/>
      <w:pPr>
        <w:ind w:left="1845" w:hanging="369"/>
      </w:pPr>
    </w:lvl>
    <w:lvl w:ilvl="5">
      <w:start w:val="1"/>
      <w:numFmt w:val="none"/>
      <w:lvlText w:val=""/>
      <w:lvlJc w:val="left"/>
      <w:pPr>
        <w:ind w:left="2214" w:hanging="369"/>
      </w:pPr>
    </w:lvl>
    <w:lvl w:ilvl="6">
      <w:start w:val="1"/>
      <w:numFmt w:val="none"/>
      <w:lvlText w:val=""/>
      <w:lvlJc w:val="left"/>
      <w:pPr>
        <w:ind w:left="2583" w:hanging="369"/>
      </w:pPr>
    </w:lvl>
    <w:lvl w:ilvl="7">
      <w:start w:val="1"/>
      <w:numFmt w:val="none"/>
      <w:lvlText w:val=""/>
      <w:lvlJc w:val="left"/>
      <w:pPr>
        <w:ind w:left="2952" w:hanging="369"/>
      </w:pPr>
    </w:lvl>
    <w:lvl w:ilvl="8">
      <w:start w:val="1"/>
      <w:numFmt w:val="none"/>
      <w:lvlText w:val=""/>
      <w:lvlJc w:val="left"/>
      <w:pPr>
        <w:ind w:left="3321" w:hanging="369"/>
      </w:pPr>
    </w:lvl>
  </w:abstractNum>
  <w:abstractNum w:abstractNumId="42" w15:restartNumberingAfterBreak="0">
    <w:nsid w:val="4B6E11C9"/>
    <w:multiLevelType w:val="hybridMultilevel"/>
    <w:tmpl w:val="DB9C7C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DA92195"/>
    <w:multiLevelType w:val="multilevel"/>
    <w:tmpl w:val="E1CE3240"/>
    <w:lvl w:ilvl="0">
      <w:start w:val="1"/>
      <w:numFmt w:val="bullet"/>
      <w:lvlText w:val=""/>
      <w:lvlJc w:val="left"/>
      <w:pPr>
        <w:ind w:left="369" w:hanging="369"/>
      </w:pPr>
      <w:rPr>
        <w:rFonts w:ascii="Symbol" w:hAnsi="Symbol" w:hint="default"/>
        <w:i w:val="0"/>
        <w:color w:val="auto"/>
        <w:sz w:val="24"/>
        <w:szCs w:val="24"/>
      </w:rPr>
    </w:lvl>
    <w:lvl w:ilvl="1">
      <w:start w:val="1"/>
      <w:numFmt w:val="bullet"/>
      <w:lvlText w:val=""/>
      <w:lvlJc w:val="left"/>
      <w:pPr>
        <w:ind w:left="738" w:hanging="369"/>
      </w:pPr>
      <w:rPr>
        <w:rFonts w:ascii="Symbol" w:hAnsi="Symbol" w:hint="default"/>
      </w:rPr>
    </w:lvl>
    <w:lvl w:ilvl="2">
      <w:start w:val="1"/>
      <w:numFmt w:val="bullet"/>
      <w:lvlText w:val=""/>
      <w:lvlJc w:val="left"/>
      <w:pPr>
        <w:ind w:left="1107" w:hanging="369"/>
      </w:pPr>
      <w:rPr>
        <w:rFonts w:ascii="Symbol" w:hAnsi="Symbol" w:hint="default"/>
      </w:rPr>
    </w:lvl>
    <w:lvl w:ilvl="3">
      <w:start w:val="1"/>
      <w:numFmt w:val="none"/>
      <w:lvlText w:val="%4"/>
      <w:lvlJc w:val="left"/>
      <w:pPr>
        <w:ind w:left="1476" w:hanging="369"/>
      </w:pPr>
    </w:lvl>
    <w:lvl w:ilvl="4">
      <w:start w:val="1"/>
      <w:numFmt w:val="none"/>
      <w:lvlText w:val=""/>
      <w:lvlJc w:val="left"/>
      <w:pPr>
        <w:ind w:left="1845" w:hanging="369"/>
      </w:pPr>
    </w:lvl>
    <w:lvl w:ilvl="5">
      <w:start w:val="1"/>
      <w:numFmt w:val="none"/>
      <w:lvlText w:val=""/>
      <w:lvlJc w:val="left"/>
      <w:pPr>
        <w:ind w:left="2214" w:hanging="369"/>
      </w:pPr>
    </w:lvl>
    <w:lvl w:ilvl="6">
      <w:start w:val="1"/>
      <w:numFmt w:val="none"/>
      <w:lvlText w:val=""/>
      <w:lvlJc w:val="left"/>
      <w:pPr>
        <w:ind w:left="2583" w:hanging="369"/>
      </w:pPr>
    </w:lvl>
    <w:lvl w:ilvl="7">
      <w:start w:val="1"/>
      <w:numFmt w:val="none"/>
      <w:lvlText w:val=""/>
      <w:lvlJc w:val="left"/>
      <w:pPr>
        <w:ind w:left="2952" w:hanging="369"/>
      </w:pPr>
    </w:lvl>
    <w:lvl w:ilvl="8">
      <w:start w:val="1"/>
      <w:numFmt w:val="none"/>
      <w:lvlText w:val=""/>
      <w:lvlJc w:val="left"/>
      <w:pPr>
        <w:ind w:left="3321" w:hanging="369"/>
      </w:pPr>
    </w:lvl>
  </w:abstractNum>
  <w:abstractNum w:abstractNumId="44" w15:restartNumberingAfterBreak="0">
    <w:nsid w:val="4E94483F"/>
    <w:multiLevelType w:val="hybridMultilevel"/>
    <w:tmpl w:val="DDD61B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F3433AA"/>
    <w:multiLevelType w:val="hybridMultilevel"/>
    <w:tmpl w:val="2A3EE49E"/>
    <w:lvl w:ilvl="0" w:tplc="72188AA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502F4FE4"/>
    <w:multiLevelType w:val="hybridMultilevel"/>
    <w:tmpl w:val="F7263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7C97701"/>
    <w:multiLevelType w:val="hybridMultilevel"/>
    <w:tmpl w:val="522A98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5E617972"/>
    <w:multiLevelType w:val="hybridMultilevel"/>
    <w:tmpl w:val="CD32B0FA"/>
    <w:lvl w:ilvl="0" w:tplc="FF0899FC">
      <w:start w:val="1"/>
      <w:numFmt w:val="bullet"/>
      <w:lvlText w:val=""/>
      <w:lvlJc w:val="left"/>
      <w:pPr>
        <w:ind w:left="720" w:hanging="360"/>
      </w:pPr>
      <w:rPr>
        <w:rFonts w:ascii="Symbol" w:hAnsi="Symbol"/>
      </w:rPr>
    </w:lvl>
    <w:lvl w:ilvl="1" w:tplc="DAF69C6C">
      <w:start w:val="1"/>
      <w:numFmt w:val="bullet"/>
      <w:lvlText w:val=""/>
      <w:lvlJc w:val="left"/>
      <w:pPr>
        <w:ind w:left="720" w:hanging="360"/>
      </w:pPr>
      <w:rPr>
        <w:rFonts w:ascii="Symbol" w:hAnsi="Symbol"/>
      </w:rPr>
    </w:lvl>
    <w:lvl w:ilvl="2" w:tplc="7B8C1B16">
      <w:start w:val="1"/>
      <w:numFmt w:val="bullet"/>
      <w:lvlText w:val=""/>
      <w:lvlJc w:val="left"/>
      <w:pPr>
        <w:ind w:left="720" w:hanging="360"/>
      </w:pPr>
      <w:rPr>
        <w:rFonts w:ascii="Symbol" w:hAnsi="Symbol"/>
      </w:rPr>
    </w:lvl>
    <w:lvl w:ilvl="3" w:tplc="6DF85986">
      <w:start w:val="1"/>
      <w:numFmt w:val="bullet"/>
      <w:lvlText w:val=""/>
      <w:lvlJc w:val="left"/>
      <w:pPr>
        <w:ind w:left="720" w:hanging="360"/>
      </w:pPr>
      <w:rPr>
        <w:rFonts w:ascii="Symbol" w:hAnsi="Symbol"/>
      </w:rPr>
    </w:lvl>
    <w:lvl w:ilvl="4" w:tplc="E6226CE6">
      <w:start w:val="1"/>
      <w:numFmt w:val="bullet"/>
      <w:lvlText w:val=""/>
      <w:lvlJc w:val="left"/>
      <w:pPr>
        <w:ind w:left="720" w:hanging="360"/>
      </w:pPr>
      <w:rPr>
        <w:rFonts w:ascii="Symbol" w:hAnsi="Symbol"/>
      </w:rPr>
    </w:lvl>
    <w:lvl w:ilvl="5" w:tplc="4B846BD2">
      <w:start w:val="1"/>
      <w:numFmt w:val="bullet"/>
      <w:lvlText w:val=""/>
      <w:lvlJc w:val="left"/>
      <w:pPr>
        <w:ind w:left="720" w:hanging="360"/>
      </w:pPr>
      <w:rPr>
        <w:rFonts w:ascii="Symbol" w:hAnsi="Symbol"/>
      </w:rPr>
    </w:lvl>
    <w:lvl w:ilvl="6" w:tplc="C66CAB50">
      <w:start w:val="1"/>
      <w:numFmt w:val="bullet"/>
      <w:lvlText w:val=""/>
      <w:lvlJc w:val="left"/>
      <w:pPr>
        <w:ind w:left="720" w:hanging="360"/>
      </w:pPr>
      <w:rPr>
        <w:rFonts w:ascii="Symbol" w:hAnsi="Symbol"/>
      </w:rPr>
    </w:lvl>
    <w:lvl w:ilvl="7" w:tplc="CE4610C0">
      <w:start w:val="1"/>
      <w:numFmt w:val="bullet"/>
      <w:lvlText w:val=""/>
      <w:lvlJc w:val="left"/>
      <w:pPr>
        <w:ind w:left="720" w:hanging="360"/>
      </w:pPr>
      <w:rPr>
        <w:rFonts w:ascii="Symbol" w:hAnsi="Symbol"/>
      </w:rPr>
    </w:lvl>
    <w:lvl w:ilvl="8" w:tplc="119E41B6">
      <w:start w:val="1"/>
      <w:numFmt w:val="bullet"/>
      <w:lvlText w:val=""/>
      <w:lvlJc w:val="left"/>
      <w:pPr>
        <w:ind w:left="720" w:hanging="360"/>
      </w:pPr>
      <w:rPr>
        <w:rFonts w:ascii="Symbol" w:hAnsi="Symbol"/>
      </w:rPr>
    </w:lvl>
  </w:abstractNum>
  <w:abstractNum w:abstractNumId="49" w15:restartNumberingAfterBreak="0">
    <w:nsid w:val="6134592A"/>
    <w:multiLevelType w:val="hybridMultilevel"/>
    <w:tmpl w:val="7AD25DA6"/>
    <w:lvl w:ilvl="0" w:tplc="0C090011">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0" w15:restartNumberingAfterBreak="0">
    <w:nsid w:val="62910E89"/>
    <w:multiLevelType w:val="hybridMultilevel"/>
    <w:tmpl w:val="F7263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42B1460"/>
    <w:multiLevelType w:val="hybridMultilevel"/>
    <w:tmpl w:val="B0A08F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67EB7BA9"/>
    <w:multiLevelType w:val="hybridMultilevel"/>
    <w:tmpl w:val="A75608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3" w15:restartNumberingAfterBreak="0">
    <w:nsid w:val="68321CCF"/>
    <w:multiLevelType w:val="hybridMultilevel"/>
    <w:tmpl w:val="F5D0E7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69DD1F31"/>
    <w:multiLevelType w:val="hybridMultilevel"/>
    <w:tmpl w:val="979EFC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6E6F75A3"/>
    <w:multiLevelType w:val="hybridMultilevel"/>
    <w:tmpl w:val="617420AC"/>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15D4EDC"/>
    <w:multiLevelType w:val="hybridMultilevel"/>
    <w:tmpl w:val="7968F776"/>
    <w:lvl w:ilvl="0" w:tplc="B926701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1E0726B"/>
    <w:multiLevelType w:val="hybridMultilevel"/>
    <w:tmpl w:val="643A8A08"/>
    <w:lvl w:ilvl="0" w:tplc="B7C6AC5A">
      <w:start w:val="1"/>
      <w:numFmt w:val="decimal"/>
      <w:lvlText w:val="%1."/>
      <w:lvlJc w:val="left"/>
      <w:pPr>
        <w:ind w:left="720" w:hanging="36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720A3D01"/>
    <w:multiLevelType w:val="hybridMultilevel"/>
    <w:tmpl w:val="F7263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2F15BEB"/>
    <w:multiLevelType w:val="hybridMultilevel"/>
    <w:tmpl w:val="1D34A118"/>
    <w:lvl w:ilvl="0" w:tplc="97181EEA">
      <w:start w:val="1"/>
      <w:numFmt w:val="bullet"/>
      <w:lvlText w:val=""/>
      <w:lvlJc w:val="left"/>
      <w:pPr>
        <w:ind w:left="1440" w:hanging="360"/>
      </w:pPr>
      <w:rPr>
        <w:rFonts w:ascii="Symbol" w:hAnsi="Symbol"/>
      </w:rPr>
    </w:lvl>
    <w:lvl w:ilvl="1" w:tplc="54884C16">
      <w:start w:val="1"/>
      <w:numFmt w:val="bullet"/>
      <w:lvlText w:val=""/>
      <w:lvlJc w:val="left"/>
      <w:pPr>
        <w:ind w:left="1440" w:hanging="360"/>
      </w:pPr>
      <w:rPr>
        <w:rFonts w:ascii="Symbol" w:hAnsi="Symbol"/>
      </w:rPr>
    </w:lvl>
    <w:lvl w:ilvl="2" w:tplc="3C9A4136">
      <w:start w:val="1"/>
      <w:numFmt w:val="bullet"/>
      <w:lvlText w:val=""/>
      <w:lvlJc w:val="left"/>
      <w:pPr>
        <w:ind w:left="1440" w:hanging="360"/>
      </w:pPr>
      <w:rPr>
        <w:rFonts w:ascii="Symbol" w:hAnsi="Symbol"/>
      </w:rPr>
    </w:lvl>
    <w:lvl w:ilvl="3" w:tplc="1B0E6CEC">
      <w:start w:val="1"/>
      <w:numFmt w:val="bullet"/>
      <w:lvlText w:val=""/>
      <w:lvlJc w:val="left"/>
      <w:pPr>
        <w:ind w:left="1440" w:hanging="360"/>
      </w:pPr>
      <w:rPr>
        <w:rFonts w:ascii="Symbol" w:hAnsi="Symbol"/>
      </w:rPr>
    </w:lvl>
    <w:lvl w:ilvl="4" w:tplc="11B4A37A">
      <w:start w:val="1"/>
      <w:numFmt w:val="bullet"/>
      <w:lvlText w:val=""/>
      <w:lvlJc w:val="left"/>
      <w:pPr>
        <w:ind w:left="1440" w:hanging="360"/>
      </w:pPr>
      <w:rPr>
        <w:rFonts w:ascii="Symbol" w:hAnsi="Symbol"/>
      </w:rPr>
    </w:lvl>
    <w:lvl w:ilvl="5" w:tplc="E73EC97E">
      <w:start w:val="1"/>
      <w:numFmt w:val="bullet"/>
      <w:lvlText w:val=""/>
      <w:lvlJc w:val="left"/>
      <w:pPr>
        <w:ind w:left="1440" w:hanging="360"/>
      </w:pPr>
      <w:rPr>
        <w:rFonts w:ascii="Symbol" w:hAnsi="Symbol"/>
      </w:rPr>
    </w:lvl>
    <w:lvl w:ilvl="6" w:tplc="6FA8F2E0">
      <w:start w:val="1"/>
      <w:numFmt w:val="bullet"/>
      <w:lvlText w:val=""/>
      <w:lvlJc w:val="left"/>
      <w:pPr>
        <w:ind w:left="1440" w:hanging="360"/>
      </w:pPr>
      <w:rPr>
        <w:rFonts w:ascii="Symbol" w:hAnsi="Symbol"/>
      </w:rPr>
    </w:lvl>
    <w:lvl w:ilvl="7" w:tplc="2C38D8A6">
      <w:start w:val="1"/>
      <w:numFmt w:val="bullet"/>
      <w:lvlText w:val=""/>
      <w:lvlJc w:val="left"/>
      <w:pPr>
        <w:ind w:left="1440" w:hanging="360"/>
      </w:pPr>
      <w:rPr>
        <w:rFonts w:ascii="Symbol" w:hAnsi="Symbol"/>
      </w:rPr>
    </w:lvl>
    <w:lvl w:ilvl="8" w:tplc="1588712E">
      <w:start w:val="1"/>
      <w:numFmt w:val="bullet"/>
      <w:lvlText w:val=""/>
      <w:lvlJc w:val="left"/>
      <w:pPr>
        <w:ind w:left="1440" w:hanging="360"/>
      </w:pPr>
      <w:rPr>
        <w:rFonts w:ascii="Symbol" w:hAnsi="Symbol"/>
      </w:rPr>
    </w:lvl>
  </w:abstractNum>
  <w:abstractNum w:abstractNumId="60" w15:restartNumberingAfterBreak="0">
    <w:nsid w:val="73234DD2"/>
    <w:multiLevelType w:val="hybridMultilevel"/>
    <w:tmpl w:val="9402B6BC"/>
    <w:lvl w:ilvl="0" w:tplc="E2D82A90">
      <w:start w:val="1"/>
      <w:numFmt w:val="bullet"/>
      <w:lvlText w:val=""/>
      <w:lvlJc w:val="left"/>
      <w:pPr>
        <w:ind w:left="720" w:hanging="360"/>
      </w:pPr>
      <w:rPr>
        <w:rFonts w:ascii="Symbol" w:hAnsi="Symbol"/>
      </w:rPr>
    </w:lvl>
    <w:lvl w:ilvl="1" w:tplc="5D782C0E">
      <w:start w:val="1"/>
      <w:numFmt w:val="bullet"/>
      <w:lvlText w:val=""/>
      <w:lvlJc w:val="left"/>
      <w:pPr>
        <w:ind w:left="720" w:hanging="360"/>
      </w:pPr>
      <w:rPr>
        <w:rFonts w:ascii="Symbol" w:hAnsi="Symbol"/>
      </w:rPr>
    </w:lvl>
    <w:lvl w:ilvl="2" w:tplc="6248DDC0">
      <w:start w:val="1"/>
      <w:numFmt w:val="bullet"/>
      <w:lvlText w:val=""/>
      <w:lvlJc w:val="left"/>
      <w:pPr>
        <w:ind w:left="720" w:hanging="360"/>
      </w:pPr>
      <w:rPr>
        <w:rFonts w:ascii="Symbol" w:hAnsi="Symbol"/>
      </w:rPr>
    </w:lvl>
    <w:lvl w:ilvl="3" w:tplc="CF1E3504">
      <w:start w:val="1"/>
      <w:numFmt w:val="bullet"/>
      <w:lvlText w:val=""/>
      <w:lvlJc w:val="left"/>
      <w:pPr>
        <w:ind w:left="720" w:hanging="360"/>
      </w:pPr>
      <w:rPr>
        <w:rFonts w:ascii="Symbol" w:hAnsi="Symbol"/>
      </w:rPr>
    </w:lvl>
    <w:lvl w:ilvl="4" w:tplc="47723E1E">
      <w:start w:val="1"/>
      <w:numFmt w:val="bullet"/>
      <w:lvlText w:val=""/>
      <w:lvlJc w:val="left"/>
      <w:pPr>
        <w:ind w:left="720" w:hanging="360"/>
      </w:pPr>
      <w:rPr>
        <w:rFonts w:ascii="Symbol" w:hAnsi="Symbol"/>
      </w:rPr>
    </w:lvl>
    <w:lvl w:ilvl="5" w:tplc="61A8C094">
      <w:start w:val="1"/>
      <w:numFmt w:val="bullet"/>
      <w:lvlText w:val=""/>
      <w:lvlJc w:val="left"/>
      <w:pPr>
        <w:ind w:left="720" w:hanging="360"/>
      </w:pPr>
      <w:rPr>
        <w:rFonts w:ascii="Symbol" w:hAnsi="Symbol"/>
      </w:rPr>
    </w:lvl>
    <w:lvl w:ilvl="6" w:tplc="731EDD8A">
      <w:start w:val="1"/>
      <w:numFmt w:val="bullet"/>
      <w:lvlText w:val=""/>
      <w:lvlJc w:val="left"/>
      <w:pPr>
        <w:ind w:left="720" w:hanging="360"/>
      </w:pPr>
      <w:rPr>
        <w:rFonts w:ascii="Symbol" w:hAnsi="Symbol"/>
      </w:rPr>
    </w:lvl>
    <w:lvl w:ilvl="7" w:tplc="7D908074">
      <w:start w:val="1"/>
      <w:numFmt w:val="bullet"/>
      <w:lvlText w:val=""/>
      <w:lvlJc w:val="left"/>
      <w:pPr>
        <w:ind w:left="720" w:hanging="360"/>
      </w:pPr>
      <w:rPr>
        <w:rFonts w:ascii="Symbol" w:hAnsi="Symbol"/>
      </w:rPr>
    </w:lvl>
    <w:lvl w:ilvl="8" w:tplc="6A6638C4">
      <w:start w:val="1"/>
      <w:numFmt w:val="bullet"/>
      <w:lvlText w:val=""/>
      <w:lvlJc w:val="left"/>
      <w:pPr>
        <w:ind w:left="720" w:hanging="360"/>
      </w:pPr>
      <w:rPr>
        <w:rFonts w:ascii="Symbol" w:hAnsi="Symbol"/>
      </w:rPr>
    </w:lvl>
  </w:abstractNum>
  <w:abstractNum w:abstractNumId="61" w15:restartNumberingAfterBreak="0">
    <w:nsid w:val="7390380D"/>
    <w:multiLevelType w:val="hybridMultilevel"/>
    <w:tmpl w:val="F7263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449763E"/>
    <w:multiLevelType w:val="hybridMultilevel"/>
    <w:tmpl w:val="880491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74F9586D"/>
    <w:multiLevelType w:val="hybridMultilevel"/>
    <w:tmpl w:val="142C21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5087ED8"/>
    <w:multiLevelType w:val="hybridMultilevel"/>
    <w:tmpl w:val="D3FE6A9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65" w15:restartNumberingAfterBreak="0">
    <w:nsid w:val="76794425"/>
    <w:multiLevelType w:val="hybridMultilevel"/>
    <w:tmpl w:val="3AF2E88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784D033C"/>
    <w:multiLevelType w:val="multilevel"/>
    <w:tmpl w:val="CC92A716"/>
    <w:lvl w:ilvl="0">
      <w:start w:val="1"/>
      <w:numFmt w:val="decimal"/>
      <w:pStyle w:val="2-SectionHeading"/>
      <w:lvlText w:val="%1"/>
      <w:lvlJc w:val="left"/>
      <w:pPr>
        <w:ind w:left="720" w:hanging="720"/>
      </w:pPr>
      <w:rPr>
        <w:b/>
      </w:rPr>
    </w:lvl>
    <w:lvl w:ilvl="1">
      <w:start w:val="1"/>
      <w:numFmt w:val="decimal"/>
      <w:pStyle w:val="ExecSumBodyText"/>
      <w:lvlText w:val="%1.%2"/>
      <w:lvlJc w:val="left"/>
      <w:pPr>
        <w:ind w:left="720" w:hanging="720"/>
      </w:pPr>
      <w:rPr>
        <w:rFonts w:asciiTheme="minorHAnsi" w:hAnsiTheme="minorHAnsi" w:cstheme="minorHAnsi" w:hint="default"/>
        <w:b w:val="0"/>
        <w:bCs w:val="0"/>
        <w:i w:val="0"/>
        <w:iCs w:val="0"/>
        <w:caps w:val="0"/>
        <w:smallCaps w:val="0"/>
        <w:strike w:val="0"/>
        <w:dstrike w:val="0"/>
        <w:outline w:val="0"/>
        <w:shadow w:val="0"/>
        <w:emboss w:val="0"/>
        <w:imprint w:val="0"/>
        <w:noProof w:val="0"/>
        <w:vanish w:val="0"/>
        <w:webHidden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7" w15:restartNumberingAfterBreak="0">
    <w:nsid w:val="78AE75E8"/>
    <w:multiLevelType w:val="hybridMultilevel"/>
    <w:tmpl w:val="F7263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9A61510"/>
    <w:multiLevelType w:val="multilevel"/>
    <w:tmpl w:val="99F6D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A6B2804"/>
    <w:multiLevelType w:val="hybridMultilevel"/>
    <w:tmpl w:val="9D60F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7C021DBB"/>
    <w:multiLevelType w:val="hybridMultilevel"/>
    <w:tmpl w:val="7E5CF7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42025453">
    <w:abstractNumId w:val="47"/>
  </w:num>
  <w:num w:numId="2" w16cid:durableId="1059479469">
    <w:abstractNumId w:val="25"/>
  </w:num>
  <w:num w:numId="3" w16cid:durableId="1063870176">
    <w:abstractNumId w:val="8"/>
  </w:num>
  <w:num w:numId="4" w16cid:durableId="113528507">
    <w:abstractNumId w:val="60"/>
  </w:num>
  <w:num w:numId="5" w16cid:durableId="1139153049">
    <w:abstractNumId w:val="37"/>
  </w:num>
  <w:num w:numId="6" w16cid:durableId="1146433718">
    <w:abstractNumId w:val="14"/>
  </w:num>
  <w:num w:numId="7" w16cid:durableId="1150096549">
    <w:abstractNumId w:val="58"/>
  </w:num>
  <w:num w:numId="8" w16cid:durableId="1178958632">
    <w:abstractNumId w:val="63"/>
  </w:num>
  <w:num w:numId="9" w16cid:durableId="1233615601">
    <w:abstractNumId w:val="59"/>
  </w:num>
  <w:num w:numId="10" w16cid:durableId="1277060000">
    <w:abstractNumId w:val="36"/>
  </w:num>
  <w:num w:numId="11" w16cid:durableId="1356997367">
    <w:abstractNumId w:val="55"/>
  </w:num>
  <w:num w:numId="12" w16cid:durableId="1371421239">
    <w:abstractNumId w:val="61"/>
  </w:num>
  <w:num w:numId="13" w16cid:durableId="1377510151">
    <w:abstractNumId w:val="23"/>
  </w:num>
  <w:num w:numId="14" w16cid:durableId="1399867477">
    <w:abstractNumId w:val="46"/>
  </w:num>
  <w:num w:numId="15" w16cid:durableId="1457869079">
    <w:abstractNumId w:val="68"/>
  </w:num>
  <w:num w:numId="16" w16cid:durableId="1486430306">
    <w:abstractNumId w:val="0"/>
  </w:num>
  <w:num w:numId="17" w16cid:durableId="1493136778">
    <w:abstractNumId w:val="34"/>
  </w:num>
  <w:num w:numId="18" w16cid:durableId="1588225749">
    <w:abstractNumId w:val="40"/>
  </w:num>
  <w:num w:numId="19" w16cid:durableId="1602568203">
    <w:abstractNumId w:val="39"/>
  </w:num>
  <w:num w:numId="20" w16cid:durableId="1622765155">
    <w:abstractNumId w:val="52"/>
  </w:num>
  <w:num w:numId="21" w16cid:durableId="1704600303">
    <w:abstractNumId w:val="24"/>
  </w:num>
  <w:num w:numId="22" w16cid:durableId="17202420">
    <w:abstractNumId w:val="21"/>
  </w:num>
  <w:num w:numId="23" w16cid:durableId="1723168477">
    <w:abstractNumId w:val="42"/>
  </w:num>
  <w:num w:numId="24" w16cid:durableId="174879048">
    <w:abstractNumId w:val="26"/>
  </w:num>
  <w:num w:numId="25" w16cid:durableId="1753772491">
    <w:abstractNumId w:val="57"/>
  </w:num>
  <w:num w:numId="26" w16cid:durableId="1755781740">
    <w:abstractNumId w:val="44"/>
  </w:num>
  <w:num w:numId="27" w16cid:durableId="1762793081">
    <w:abstractNumId w:val="17"/>
  </w:num>
  <w:num w:numId="28" w16cid:durableId="1781758842">
    <w:abstractNumId w:val="18"/>
  </w:num>
  <w:num w:numId="29" w16cid:durableId="1809662724">
    <w:abstractNumId w:val="3"/>
  </w:num>
  <w:num w:numId="30" w16cid:durableId="1847667302">
    <w:abstractNumId w:val="33"/>
  </w:num>
  <w:num w:numId="31" w16cid:durableId="1862627038">
    <w:abstractNumId w:val="69"/>
  </w:num>
  <w:num w:numId="32" w16cid:durableId="1871843868">
    <w:abstractNumId w:val="4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71991393">
    <w:abstractNumId w:val="4"/>
  </w:num>
  <w:num w:numId="34" w16cid:durableId="1903590950">
    <w:abstractNumId w:val="28"/>
  </w:num>
  <w:num w:numId="35" w16cid:durableId="1933540907">
    <w:abstractNumId w:val="19"/>
  </w:num>
  <w:num w:numId="36" w16cid:durableId="1951667345">
    <w:abstractNumId w:val="9"/>
  </w:num>
  <w:num w:numId="37" w16cid:durableId="1955818708">
    <w:abstractNumId w:val="12"/>
  </w:num>
  <w:num w:numId="38" w16cid:durableId="1957903164">
    <w:abstractNumId w:val="16"/>
  </w:num>
  <w:num w:numId="39" w16cid:durableId="1973247146">
    <w:abstractNumId w:val="49"/>
  </w:num>
  <w:num w:numId="40" w16cid:durableId="1981885625">
    <w:abstractNumId w:val="70"/>
  </w:num>
  <w:num w:numId="41" w16cid:durableId="2057124610">
    <w:abstractNumId w:val="54"/>
  </w:num>
  <w:num w:numId="42" w16cid:durableId="20669193">
    <w:abstractNumId w:val="7"/>
  </w:num>
  <w:num w:numId="43" w16cid:durableId="2069498770">
    <w:abstractNumId w:val="13"/>
  </w:num>
  <w:num w:numId="44" w16cid:durableId="2092240650">
    <w:abstractNumId w:val="1"/>
  </w:num>
  <w:num w:numId="45" w16cid:durableId="2103794336">
    <w:abstractNumId w:val="64"/>
  </w:num>
  <w:num w:numId="46" w16cid:durableId="2106881136">
    <w:abstractNumId w:val="30"/>
  </w:num>
  <w:num w:numId="47" w16cid:durableId="234127176">
    <w:abstractNumId w:val="32"/>
  </w:num>
  <w:num w:numId="48" w16cid:durableId="258415052">
    <w:abstractNumId w:val="53"/>
  </w:num>
  <w:num w:numId="49" w16cid:durableId="258568966">
    <w:abstractNumId w:val="29"/>
  </w:num>
  <w:num w:numId="50" w16cid:durableId="369300931">
    <w:abstractNumId w:val="5"/>
  </w:num>
  <w:num w:numId="51" w16cid:durableId="403258695">
    <w:abstractNumId w:val="62"/>
  </w:num>
  <w:num w:numId="52" w16cid:durableId="410933758">
    <w:abstractNumId w:val="27"/>
  </w:num>
  <w:num w:numId="53" w16cid:durableId="495536337">
    <w:abstractNumId w:val="67"/>
  </w:num>
  <w:num w:numId="54" w16cid:durableId="508719203">
    <w:abstractNumId w:val="15"/>
  </w:num>
  <w:num w:numId="55" w16cid:durableId="527648721">
    <w:abstractNumId w:val="10"/>
  </w:num>
  <w:num w:numId="56" w16cid:durableId="602032988">
    <w:abstractNumId w:val="35"/>
  </w:num>
  <w:num w:numId="57" w16cid:durableId="609044352">
    <w:abstractNumId w:val="48"/>
  </w:num>
  <w:num w:numId="58" w16cid:durableId="618950695">
    <w:abstractNumId w:val="4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45934640">
    <w:abstractNumId w:val="6"/>
  </w:num>
  <w:num w:numId="60" w16cid:durableId="65380400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99205066">
    <w:abstractNumId w:val="22"/>
  </w:num>
  <w:num w:numId="62" w16cid:durableId="701518877">
    <w:abstractNumId w:val="51"/>
  </w:num>
  <w:num w:numId="63" w16cid:durableId="722487997">
    <w:abstractNumId w:val="2"/>
  </w:num>
  <w:num w:numId="64" w16cid:durableId="74058971">
    <w:abstractNumId w:val="56"/>
  </w:num>
  <w:num w:numId="65" w16cid:durableId="753933244">
    <w:abstractNumId w:val="45"/>
  </w:num>
  <w:num w:numId="66" w16cid:durableId="764303977">
    <w:abstractNumId w:val="38"/>
  </w:num>
  <w:num w:numId="67" w16cid:durableId="795491393">
    <w:abstractNumId w:val="20"/>
  </w:num>
  <w:num w:numId="68" w16cid:durableId="860750086">
    <w:abstractNumId w:val="50"/>
  </w:num>
  <w:num w:numId="69" w16cid:durableId="871497882">
    <w:abstractNumId w:val="11"/>
  </w:num>
  <w:num w:numId="70" w16cid:durableId="893588150">
    <w:abstractNumId w:val="31"/>
  </w:num>
  <w:num w:numId="71" w16cid:durableId="932201648">
    <w:abstractNumId w:val="66"/>
  </w:num>
  <w:num w:numId="72" w16cid:durableId="957642376">
    <w:abstractNumId w:val="6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C8A"/>
    <w:rsid w:val="0000091B"/>
    <w:rsid w:val="0000099E"/>
    <w:rsid w:val="00000B27"/>
    <w:rsid w:val="00000C2B"/>
    <w:rsid w:val="00001364"/>
    <w:rsid w:val="0000162D"/>
    <w:rsid w:val="000017CE"/>
    <w:rsid w:val="0000217D"/>
    <w:rsid w:val="00002288"/>
    <w:rsid w:val="00002868"/>
    <w:rsid w:val="00002E16"/>
    <w:rsid w:val="00002E7D"/>
    <w:rsid w:val="0000304C"/>
    <w:rsid w:val="000031B7"/>
    <w:rsid w:val="000034C3"/>
    <w:rsid w:val="00003584"/>
    <w:rsid w:val="00004042"/>
    <w:rsid w:val="00004628"/>
    <w:rsid w:val="0000462B"/>
    <w:rsid w:val="00004D33"/>
    <w:rsid w:val="00004D75"/>
    <w:rsid w:val="00004F9D"/>
    <w:rsid w:val="000050EB"/>
    <w:rsid w:val="000053F8"/>
    <w:rsid w:val="0000554D"/>
    <w:rsid w:val="00005B5B"/>
    <w:rsid w:val="00005DD2"/>
    <w:rsid w:val="00005EC6"/>
    <w:rsid w:val="00005F17"/>
    <w:rsid w:val="00005FA7"/>
    <w:rsid w:val="000063DB"/>
    <w:rsid w:val="000065C9"/>
    <w:rsid w:val="000068DD"/>
    <w:rsid w:val="00006BB1"/>
    <w:rsid w:val="00006E1B"/>
    <w:rsid w:val="0000733C"/>
    <w:rsid w:val="000074BD"/>
    <w:rsid w:val="00007932"/>
    <w:rsid w:val="00007BAD"/>
    <w:rsid w:val="00007D16"/>
    <w:rsid w:val="00007D69"/>
    <w:rsid w:val="00007EDA"/>
    <w:rsid w:val="000102AF"/>
    <w:rsid w:val="000102C6"/>
    <w:rsid w:val="00010379"/>
    <w:rsid w:val="000104B9"/>
    <w:rsid w:val="00010886"/>
    <w:rsid w:val="00010920"/>
    <w:rsid w:val="00010B32"/>
    <w:rsid w:val="00010EF9"/>
    <w:rsid w:val="00011394"/>
    <w:rsid w:val="00011420"/>
    <w:rsid w:val="0001152D"/>
    <w:rsid w:val="000118E3"/>
    <w:rsid w:val="00011DBF"/>
    <w:rsid w:val="00011EA7"/>
    <w:rsid w:val="000120D3"/>
    <w:rsid w:val="000124B6"/>
    <w:rsid w:val="000128E9"/>
    <w:rsid w:val="000129ED"/>
    <w:rsid w:val="00012DEC"/>
    <w:rsid w:val="00013238"/>
    <w:rsid w:val="00013284"/>
    <w:rsid w:val="0001362E"/>
    <w:rsid w:val="000136A0"/>
    <w:rsid w:val="00013785"/>
    <w:rsid w:val="00014746"/>
    <w:rsid w:val="000147E4"/>
    <w:rsid w:val="00014B96"/>
    <w:rsid w:val="00014DC1"/>
    <w:rsid w:val="00014FF8"/>
    <w:rsid w:val="00015091"/>
    <w:rsid w:val="00015520"/>
    <w:rsid w:val="000155A7"/>
    <w:rsid w:val="00015748"/>
    <w:rsid w:val="00015C0E"/>
    <w:rsid w:val="00015DFE"/>
    <w:rsid w:val="00016092"/>
    <w:rsid w:val="0001617C"/>
    <w:rsid w:val="00016211"/>
    <w:rsid w:val="0001634D"/>
    <w:rsid w:val="00016386"/>
    <w:rsid w:val="00016707"/>
    <w:rsid w:val="00016960"/>
    <w:rsid w:val="00016F44"/>
    <w:rsid w:val="00017050"/>
    <w:rsid w:val="000171D6"/>
    <w:rsid w:val="00017870"/>
    <w:rsid w:val="000179CE"/>
    <w:rsid w:val="00017CDE"/>
    <w:rsid w:val="00020127"/>
    <w:rsid w:val="00020764"/>
    <w:rsid w:val="00020827"/>
    <w:rsid w:val="000209C6"/>
    <w:rsid w:val="00020D50"/>
    <w:rsid w:val="00020EB1"/>
    <w:rsid w:val="000210EB"/>
    <w:rsid w:val="0002174C"/>
    <w:rsid w:val="00021B23"/>
    <w:rsid w:val="00021B3B"/>
    <w:rsid w:val="000220E8"/>
    <w:rsid w:val="00022355"/>
    <w:rsid w:val="00022361"/>
    <w:rsid w:val="000223D3"/>
    <w:rsid w:val="00022435"/>
    <w:rsid w:val="00022686"/>
    <w:rsid w:val="000228B1"/>
    <w:rsid w:val="00022BDB"/>
    <w:rsid w:val="00022BF5"/>
    <w:rsid w:val="0002300F"/>
    <w:rsid w:val="0002305C"/>
    <w:rsid w:val="000231EA"/>
    <w:rsid w:val="00023228"/>
    <w:rsid w:val="00023286"/>
    <w:rsid w:val="00023422"/>
    <w:rsid w:val="000235A6"/>
    <w:rsid w:val="00023817"/>
    <w:rsid w:val="0002401C"/>
    <w:rsid w:val="00024248"/>
    <w:rsid w:val="000245BC"/>
    <w:rsid w:val="0002470A"/>
    <w:rsid w:val="00024B49"/>
    <w:rsid w:val="00024CE2"/>
    <w:rsid w:val="0002564D"/>
    <w:rsid w:val="00025967"/>
    <w:rsid w:val="00025F56"/>
    <w:rsid w:val="00026187"/>
    <w:rsid w:val="0002655C"/>
    <w:rsid w:val="000268AB"/>
    <w:rsid w:val="00026954"/>
    <w:rsid w:val="0002716D"/>
    <w:rsid w:val="00027346"/>
    <w:rsid w:val="00027672"/>
    <w:rsid w:val="00027773"/>
    <w:rsid w:val="00027845"/>
    <w:rsid w:val="00027AB0"/>
    <w:rsid w:val="0002DC56"/>
    <w:rsid w:val="0003017D"/>
    <w:rsid w:val="00030263"/>
    <w:rsid w:val="00030320"/>
    <w:rsid w:val="00030887"/>
    <w:rsid w:val="00030A03"/>
    <w:rsid w:val="00030A49"/>
    <w:rsid w:val="00030E57"/>
    <w:rsid w:val="000311AC"/>
    <w:rsid w:val="0003160F"/>
    <w:rsid w:val="00031923"/>
    <w:rsid w:val="00031946"/>
    <w:rsid w:val="00031FAB"/>
    <w:rsid w:val="00032078"/>
    <w:rsid w:val="00032180"/>
    <w:rsid w:val="00032226"/>
    <w:rsid w:val="0003225B"/>
    <w:rsid w:val="000322EC"/>
    <w:rsid w:val="00032403"/>
    <w:rsid w:val="000324DA"/>
    <w:rsid w:val="00032AB9"/>
    <w:rsid w:val="00032CE5"/>
    <w:rsid w:val="00032F31"/>
    <w:rsid w:val="00033178"/>
    <w:rsid w:val="00033A72"/>
    <w:rsid w:val="00033AE2"/>
    <w:rsid w:val="00033D0B"/>
    <w:rsid w:val="00033D40"/>
    <w:rsid w:val="00034086"/>
    <w:rsid w:val="00034121"/>
    <w:rsid w:val="00034321"/>
    <w:rsid w:val="00034AE8"/>
    <w:rsid w:val="00034CCA"/>
    <w:rsid w:val="000350A9"/>
    <w:rsid w:val="00035472"/>
    <w:rsid w:val="0003551E"/>
    <w:rsid w:val="00035622"/>
    <w:rsid w:val="00035C4A"/>
    <w:rsid w:val="00035CFA"/>
    <w:rsid w:val="00036501"/>
    <w:rsid w:val="00036531"/>
    <w:rsid w:val="000365B0"/>
    <w:rsid w:val="00036879"/>
    <w:rsid w:val="00036CF7"/>
    <w:rsid w:val="00037175"/>
    <w:rsid w:val="000376E2"/>
    <w:rsid w:val="00037F52"/>
    <w:rsid w:val="0004019D"/>
    <w:rsid w:val="0004054A"/>
    <w:rsid w:val="000407E0"/>
    <w:rsid w:val="00040C0F"/>
    <w:rsid w:val="000412FE"/>
    <w:rsid w:val="00041467"/>
    <w:rsid w:val="0004160D"/>
    <w:rsid w:val="00041790"/>
    <w:rsid w:val="00041F3D"/>
    <w:rsid w:val="00042017"/>
    <w:rsid w:val="0004257E"/>
    <w:rsid w:val="00042593"/>
    <w:rsid w:val="00042704"/>
    <w:rsid w:val="000428E8"/>
    <w:rsid w:val="00042970"/>
    <w:rsid w:val="000433CA"/>
    <w:rsid w:val="00043755"/>
    <w:rsid w:val="00043C1D"/>
    <w:rsid w:val="00044146"/>
    <w:rsid w:val="0004459D"/>
    <w:rsid w:val="0004479C"/>
    <w:rsid w:val="00044BB4"/>
    <w:rsid w:val="00045450"/>
    <w:rsid w:val="00045AE5"/>
    <w:rsid w:val="00045BFA"/>
    <w:rsid w:val="00045D64"/>
    <w:rsid w:val="00046725"/>
    <w:rsid w:val="000468C0"/>
    <w:rsid w:val="00046DA2"/>
    <w:rsid w:val="000470CA"/>
    <w:rsid w:val="000478B3"/>
    <w:rsid w:val="00047C23"/>
    <w:rsid w:val="0005008F"/>
    <w:rsid w:val="00050762"/>
    <w:rsid w:val="000507B9"/>
    <w:rsid w:val="00050DA9"/>
    <w:rsid w:val="000510F0"/>
    <w:rsid w:val="0005132F"/>
    <w:rsid w:val="0005150B"/>
    <w:rsid w:val="00051AF5"/>
    <w:rsid w:val="00051F8F"/>
    <w:rsid w:val="00052E3F"/>
    <w:rsid w:val="00053AB1"/>
    <w:rsid w:val="000548C7"/>
    <w:rsid w:val="00054B8B"/>
    <w:rsid w:val="00054EA7"/>
    <w:rsid w:val="00055866"/>
    <w:rsid w:val="00055A01"/>
    <w:rsid w:val="000563D8"/>
    <w:rsid w:val="0005661F"/>
    <w:rsid w:val="00056A05"/>
    <w:rsid w:val="00057006"/>
    <w:rsid w:val="000570E3"/>
    <w:rsid w:val="000575B4"/>
    <w:rsid w:val="000601EA"/>
    <w:rsid w:val="000603A0"/>
    <w:rsid w:val="000603CB"/>
    <w:rsid w:val="000605F9"/>
    <w:rsid w:val="0006084C"/>
    <w:rsid w:val="000608FE"/>
    <w:rsid w:val="00060E7B"/>
    <w:rsid w:val="00060EDF"/>
    <w:rsid w:val="000615B0"/>
    <w:rsid w:val="000617D0"/>
    <w:rsid w:val="00061C73"/>
    <w:rsid w:val="00061E01"/>
    <w:rsid w:val="0006239E"/>
    <w:rsid w:val="0006295A"/>
    <w:rsid w:val="00062AF3"/>
    <w:rsid w:val="00062DBE"/>
    <w:rsid w:val="00062E3E"/>
    <w:rsid w:val="00062EE7"/>
    <w:rsid w:val="00062F87"/>
    <w:rsid w:val="00062FEE"/>
    <w:rsid w:val="0006305A"/>
    <w:rsid w:val="00063210"/>
    <w:rsid w:val="0006339E"/>
    <w:rsid w:val="000634F5"/>
    <w:rsid w:val="0006357B"/>
    <w:rsid w:val="00063B11"/>
    <w:rsid w:val="00063D17"/>
    <w:rsid w:val="000643D0"/>
    <w:rsid w:val="000648E2"/>
    <w:rsid w:val="000650C3"/>
    <w:rsid w:val="00065195"/>
    <w:rsid w:val="00065350"/>
    <w:rsid w:val="00065584"/>
    <w:rsid w:val="00065774"/>
    <w:rsid w:val="00065936"/>
    <w:rsid w:val="00065C22"/>
    <w:rsid w:val="00066645"/>
    <w:rsid w:val="000666A9"/>
    <w:rsid w:val="00066CF6"/>
    <w:rsid w:val="0006717D"/>
    <w:rsid w:val="000672D3"/>
    <w:rsid w:val="0006744F"/>
    <w:rsid w:val="00067965"/>
    <w:rsid w:val="00067A06"/>
    <w:rsid w:val="00067E91"/>
    <w:rsid w:val="00070204"/>
    <w:rsid w:val="00070550"/>
    <w:rsid w:val="00070612"/>
    <w:rsid w:val="0007061C"/>
    <w:rsid w:val="00070D59"/>
    <w:rsid w:val="00071230"/>
    <w:rsid w:val="000714CE"/>
    <w:rsid w:val="000717BA"/>
    <w:rsid w:val="00071D67"/>
    <w:rsid w:val="0007221C"/>
    <w:rsid w:val="0007257C"/>
    <w:rsid w:val="00072584"/>
    <w:rsid w:val="000726C3"/>
    <w:rsid w:val="000728AC"/>
    <w:rsid w:val="00072E3B"/>
    <w:rsid w:val="00072F02"/>
    <w:rsid w:val="00072F85"/>
    <w:rsid w:val="0007309C"/>
    <w:rsid w:val="00073432"/>
    <w:rsid w:val="00073C49"/>
    <w:rsid w:val="00074126"/>
    <w:rsid w:val="00074BFE"/>
    <w:rsid w:val="00074D5B"/>
    <w:rsid w:val="00074E67"/>
    <w:rsid w:val="0007567B"/>
    <w:rsid w:val="00075B7E"/>
    <w:rsid w:val="00076287"/>
    <w:rsid w:val="00076297"/>
    <w:rsid w:val="00076AED"/>
    <w:rsid w:val="00076BC0"/>
    <w:rsid w:val="00077533"/>
    <w:rsid w:val="00077555"/>
    <w:rsid w:val="00077A40"/>
    <w:rsid w:val="00077D5C"/>
    <w:rsid w:val="00077F45"/>
    <w:rsid w:val="00080510"/>
    <w:rsid w:val="000809F7"/>
    <w:rsid w:val="00081153"/>
    <w:rsid w:val="00081418"/>
    <w:rsid w:val="00081B27"/>
    <w:rsid w:val="00081DCD"/>
    <w:rsid w:val="00082053"/>
    <w:rsid w:val="00082507"/>
    <w:rsid w:val="0008274B"/>
    <w:rsid w:val="000827F9"/>
    <w:rsid w:val="00082A9D"/>
    <w:rsid w:val="00082ED9"/>
    <w:rsid w:val="000834C8"/>
    <w:rsid w:val="00083789"/>
    <w:rsid w:val="00083792"/>
    <w:rsid w:val="0008381B"/>
    <w:rsid w:val="000839D5"/>
    <w:rsid w:val="00083A63"/>
    <w:rsid w:val="00083BE8"/>
    <w:rsid w:val="00083CF0"/>
    <w:rsid w:val="00083E6A"/>
    <w:rsid w:val="00084012"/>
    <w:rsid w:val="00084017"/>
    <w:rsid w:val="0008415A"/>
    <w:rsid w:val="00084264"/>
    <w:rsid w:val="000842BB"/>
    <w:rsid w:val="00084B20"/>
    <w:rsid w:val="00084CED"/>
    <w:rsid w:val="00084D37"/>
    <w:rsid w:val="00084E9F"/>
    <w:rsid w:val="000855C9"/>
    <w:rsid w:val="0008574F"/>
    <w:rsid w:val="00085966"/>
    <w:rsid w:val="00085A38"/>
    <w:rsid w:val="00085F9C"/>
    <w:rsid w:val="00086013"/>
    <w:rsid w:val="0008619D"/>
    <w:rsid w:val="0008677E"/>
    <w:rsid w:val="0008687E"/>
    <w:rsid w:val="000868A3"/>
    <w:rsid w:val="00086D66"/>
    <w:rsid w:val="000872FA"/>
    <w:rsid w:val="0008737D"/>
    <w:rsid w:val="000879A5"/>
    <w:rsid w:val="00090385"/>
    <w:rsid w:val="000908F9"/>
    <w:rsid w:val="00090D21"/>
    <w:rsid w:val="00090E77"/>
    <w:rsid w:val="00090F42"/>
    <w:rsid w:val="00091262"/>
    <w:rsid w:val="00091269"/>
    <w:rsid w:val="000921BC"/>
    <w:rsid w:val="00092523"/>
    <w:rsid w:val="0009260A"/>
    <w:rsid w:val="00093960"/>
    <w:rsid w:val="00093EA0"/>
    <w:rsid w:val="00093FE9"/>
    <w:rsid w:val="0009421C"/>
    <w:rsid w:val="0009470A"/>
    <w:rsid w:val="00095C30"/>
    <w:rsid w:val="00095D1A"/>
    <w:rsid w:val="000968AD"/>
    <w:rsid w:val="00096AAC"/>
    <w:rsid w:val="00096B9F"/>
    <w:rsid w:val="00096E39"/>
    <w:rsid w:val="0009704F"/>
    <w:rsid w:val="000972AC"/>
    <w:rsid w:val="00097C0E"/>
    <w:rsid w:val="00097D99"/>
    <w:rsid w:val="00097ED4"/>
    <w:rsid w:val="000A0004"/>
    <w:rsid w:val="000A0466"/>
    <w:rsid w:val="000A06D9"/>
    <w:rsid w:val="000A084E"/>
    <w:rsid w:val="000A1188"/>
    <w:rsid w:val="000A1E1C"/>
    <w:rsid w:val="000A1F85"/>
    <w:rsid w:val="000A2697"/>
    <w:rsid w:val="000A26EE"/>
    <w:rsid w:val="000A283C"/>
    <w:rsid w:val="000A29FA"/>
    <w:rsid w:val="000A2A86"/>
    <w:rsid w:val="000A2C2D"/>
    <w:rsid w:val="000A2DE4"/>
    <w:rsid w:val="000A2DFF"/>
    <w:rsid w:val="000A2FEC"/>
    <w:rsid w:val="000A30CC"/>
    <w:rsid w:val="000A3BB7"/>
    <w:rsid w:val="000A4187"/>
    <w:rsid w:val="000A418B"/>
    <w:rsid w:val="000A46A1"/>
    <w:rsid w:val="000A46FC"/>
    <w:rsid w:val="000A48D1"/>
    <w:rsid w:val="000A4955"/>
    <w:rsid w:val="000A4C9A"/>
    <w:rsid w:val="000A570D"/>
    <w:rsid w:val="000A59CC"/>
    <w:rsid w:val="000A5D40"/>
    <w:rsid w:val="000A6103"/>
    <w:rsid w:val="000A636F"/>
    <w:rsid w:val="000A647F"/>
    <w:rsid w:val="000A64C7"/>
    <w:rsid w:val="000A6654"/>
    <w:rsid w:val="000A6C36"/>
    <w:rsid w:val="000A6C92"/>
    <w:rsid w:val="000A7C8A"/>
    <w:rsid w:val="000A7F23"/>
    <w:rsid w:val="000B060D"/>
    <w:rsid w:val="000B0BC5"/>
    <w:rsid w:val="000B0C47"/>
    <w:rsid w:val="000B1170"/>
    <w:rsid w:val="000B1811"/>
    <w:rsid w:val="000B1A6E"/>
    <w:rsid w:val="000B21DD"/>
    <w:rsid w:val="000B2F97"/>
    <w:rsid w:val="000B2FF6"/>
    <w:rsid w:val="000B3004"/>
    <w:rsid w:val="000B3043"/>
    <w:rsid w:val="000B3252"/>
    <w:rsid w:val="000B34FA"/>
    <w:rsid w:val="000B3688"/>
    <w:rsid w:val="000B36FE"/>
    <w:rsid w:val="000B372D"/>
    <w:rsid w:val="000B38D3"/>
    <w:rsid w:val="000B3C88"/>
    <w:rsid w:val="000B47CF"/>
    <w:rsid w:val="000B491F"/>
    <w:rsid w:val="000B4A8E"/>
    <w:rsid w:val="000B5120"/>
    <w:rsid w:val="000B588A"/>
    <w:rsid w:val="000B5B24"/>
    <w:rsid w:val="000B5B51"/>
    <w:rsid w:val="000B5D32"/>
    <w:rsid w:val="000B624B"/>
    <w:rsid w:val="000B6487"/>
    <w:rsid w:val="000B6824"/>
    <w:rsid w:val="000B6DBE"/>
    <w:rsid w:val="000B7036"/>
    <w:rsid w:val="000B7528"/>
    <w:rsid w:val="000B771A"/>
    <w:rsid w:val="000B7A91"/>
    <w:rsid w:val="000B7F45"/>
    <w:rsid w:val="000C0114"/>
    <w:rsid w:val="000C0211"/>
    <w:rsid w:val="000C040A"/>
    <w:rsid w:val="000C0497"/>
    <w:rsid w:val="000C0C31"/>
    <w:rsid w:val="000C0E21"/>
    <w:rsid w:val="000C11B0"/>
    <w:rsid w:val="000C147A"/>
    <w:rsid w:val="000C158C"/>
    <w:rsid w:val="000C15DB"/>
    <w:rsid w:val="000C1963"/>
    <w:rsid w:val="000C1A94"/>
    <w:rsid w:val="000C1BA1"/>
    <w:rsid w:val="000C1DF3"/>
    <w:rsid w:val="000C219D"/>
    <w:rsid w:val="000C21F5"/>
    <w:rsid w:val="000C22B0"/>
    <w:rsid w:val="000C2786"/>
    <w:rsid w:val="000C294C"/>
    <w:rsid w:val="000C2E72"/>
    <w:rsid w:val="000C2FFA"/>
    <w:rsid w:val="000C3369"/>
    <w:rsid w:val="000C339F"/>
    <w:rsid w:val="000C3428"/>
    <w:rsid w:val="000C34BA"/>
    <w:rsid w:val="000C3841"/>
    <w:rsid w:val="000C3CAA"/>
    <w:rsid w:val="000C3F2C"/>
    <w:rsid w:val="000C3FC1"/>
    <w:rsid w:val="000C45E3"/>
    <w:rsid w:val="000C4805"/>
    <w:rsid w:val="000C494F"/>
    <w:rsid w:val="000C4B6C"/>
    <w:rsid w:val="000C5084"/>
    <w:rsid w:val="000C545B"/>
    <w:rsid w:val="000C56B4"/>
    <w:rsid w:val="000C586F"/>
    <w:rsid w:val="000C5A78"/>
    <w:rsid w:val="000C5B48"/>
    <w:rsid w:val="000C661A"/>
    <w:rsid w:val="000C77A9"/>
    <w:rsid w:val="000D04DB"/>
    <w:rsid w:val="000D0B4C"/>
    <w:rsid w:val="000D0D8B"/>
    <w:rsid w:val="000D1292"/>
    <w:rsid w:val="000D14F1"/>
    <w:rsid w:val="000D1785"/>
    <w:rsid w:val="000D17E0"/>
    <w:rsid w:val="000D1C61"/>
    <w:rsid w:val="000D20F2"/>
    <w:rsid w:val="000D2AFE"/>
    <w:rsid w:val="000D2BC3"/>
    <w:rsid w:val="000D2C0C"/>
    <w:rsid w:val="000D2D84"/>
    <w:rsid w:val="000D3190"/>
    <w:rsid w:val="000D3239"/>
    <w:rsid w:val="000D3BC0"/>
    <w:rsid w:val="000D3DA7"/>
    <w:rsid w:val="000D3ECA"/>
    <w:rsid w:val="000D400D"/>
    <w:rsid w:val="000D418F"/>
    <w:rsid w:val="000D420F"/>
    <w:rsid w:val="000D4487"/>
    <w:rsid w:val="000D4551"/>
    <w:rsid w:val="000D489E"/>
    <w:rsid w:val="000D5309"/>
    <w:rsid w:val="000D53FC"/>
    <w:rsid w:val="000D5520"/>
    <w:rsid w:val="000D5763"/>
    <w:rsid w:val="000D5D71"/>
    <w:rsid w:val="000D5D9D"/>
    <w:rsid w:val="000D5EFB"/>
    <w:rsid w:val="000D6091"/>
    <w:rsid w:val="000D6416"/>
    <w:rsid w:val="000D66F5"/>
    <w:rsid w:val="000D7005"/>
    <w:rsid w:val="000D70E3"/>
    <w:rsid w:val="000D75A4"/>
    <w:rsid w:val="000D7661"/>
    <w:rsid w:val="000D79EB"/>
    <w:rsid w:val="000D7E0C"/>
    <w:rsid w:val="000D7E79"/>
    <w:rsid w:val="000D7F3B"/>
    <w:rsid w:val="000E055E"/>
    <w:rsid w:val="000E08A5"/>
    <w:rsid w:val="000E0AAE"/>
    <w:rsid w:val="000E0C55"/>
    <w:rsid w:val="000E1259"/>
    <w:rsid w:val="000E12D5"/>
    <w:rsid w:val="000E15F8"/>
    <w:rsid w:val="000E18FB"/>
    <w:rsid w:val="000E1E84"/>
    <w:rsid w:val="000E2097"/>
    <w:rsid w:val="000E21D8"/>
    <w:rsid w:val="000E2360"/>
    <w:rsid w:val="000E2C73"/>
    <w:rsid w:val="000E2C8F"/>
    <w:rsid w:val="000E2CCD"/>
    <w:rsid w:val="000E2CD7"/>
    <w:rsid w:val="000E2EA3"/>
    <w:rsid w:val="000E31F7"/>
    <w:rsid w:val="000E3B38"/>
    <w:rsid w:val="000E3BFC"/>
    <w:rsid w:val="000E4B3E"/>
    <w:rsid w:val="000E4C15"/>
    <w:rsid w:val="000E539F"/>
    <w:rsid w:val="000E5563"/>
    <w:rsid w:val="000E5739"/>
    <w:rsid w:val="000E58C5"/>
    <w:rsid w:val="000E5D90"/>
    <w:rsid w:val="000E6297"/>
    <w:rsid w:val="000E6793"/>
    <w:rsid w:val="000E67AA"/>
    <w:rsid w:val="000E6CF9"/>
    <w:rsid w:val="000E7005"/>
    <w:rsid w:val="000E72B8"/>
    <w:rsid w:val="000E73BD"/>
    <w:rsid w:val="000E76F0"/>
    <w:rsid w:val="000E7CD1"/>
    <w:rsid w:val="000F0297"/>
    <w:rsid w:val="000F069C"/>
    <w:rsid w:val="000F0A1A"/>
    <w:rsid w:val="000F0B27"/>
    <w:rsid w:val="000F0D4C"/>
    <w:rsid w:val="000F0D73"/>
    <w:rsid w:val="000F0DFC"/>
    <w:rsid w:val="000F0E95"/>
    <w:rsid w:val="000F14EE"/>
    <w:rsid w:val="000F18F2"/>
    <w:rsid w:val="000F1D4F"/>
    <w:rsid w:val="000F1DD0"/>
    <w:rsid w:val="000F23E0"/>
    <w:rsid w:val="000F26BE"/>
    <w:rsid w:val="000F2E82"/>
    <w:rsid w:val="000F305F"/>
    <w:rsid w:val="000F38B5"/>
    <w:rsid w:val="000F3A4F"/>
    <w:rsid w:val="000F3D50"/>
    <w:rsid w:val="000F4416"/>
    <w:rsid w:val="000F4952"/>
    <w:rsid w:val="000F56C3"/>
    <w:rsid w:val="000F5995"/>
    <w:rsid w:val="000F5D35"/>
    <w:rsid w:val="000F5DDE"/>
    <w:rsid w:val="000F67B1"/>
    <w:rsid w:val="000F69EF"/>
    <w:rsid w:val="000F6F0D"/>
    <w:rsid w:val="000F6F73"/>
    <w:rsid w:val="000F71CE"/>
    <w:rsid w:val="000F7390"/>
    <w:rsid w:val="000F7D67"/>
    <w:rsid w:val="001000EA"/>
    <w:rsid w:val="00100573"/>
    <w:rsid w:val="00100721"/>
    <w:rsid w:val="00100A53"/>
    <w:rsid w:val="00100B0B"/>
    <w:rsid w:val="00101E7D"/>
    <w:rsid w:val="001025E7"/>
    <w:rsid w:val="0010272A"/>
    <w:rsid w:val="0010275F"/>
    <w:rsid w:val="001029B4"/>
    <w:rsid w:val="001030AA"/>
    <w:rsid w:val="0010316E"/>
    <w:rsid w:val="001033CF"/>
    <w:rsid w:val="001038BB"/>
    <w:rsid w:val="00103D55"/>
    <w:rsid w:val="00103E13"/>
    <w:rsid w:val="00103F76"/>
    <w:rsid w:val="001040E2"/>
    <w:rsid w:val="00104326"/>
    <w:rsid w:val="0010469E"/>
    <w:rsid w:val="001049E3"/>
    <w:rsid w:val="00104A50"/>
    <w:rsid w:val="00104C50"/>
    <w:rsid w:val="00105880"/>
    <w:rsid w:val="001059F0"/>
    <w:rsid w:val="001060A3"/>
    <w:rsid w:val="00106615"/>
    <w:rsid w:val="001067CF"/>
    <w:rsid w:val="00106F5B"/>
    <w:rsid w:val="00107038"/>
    <w:rsid w:val="00107219"/>
    <w:rsid w:val="00107405"/>
    <w:rsid w:val="001074AC"/>
    <w:rsid w:val="00107D47"/>
    <w:rsid w:val="00107F37"/>
    <w:rsid w:val="001101E1"/>
    <w:rsid w:val="00110379"/>
    <w:rsid w:val="001103CF"/>
    <w:rsid w:val="00110471"/>
    <w:rsid w:val="001108E0"/>
    <w:rsid w:val="00111638"/>
    <w:rsid w:val="00111F4C"/>
    <w:rsid w:val="001122F9"/>
    <w:rsid w:val="00112358"/>
    <w:rsid w:val="0011254F"/>
    <w:rsid w:val="00112561"/>
    <w:rsid w:val="001129E8"/>
    <w:rsid w:val="00112BA9"/>
    <w:rsid w:val="0011385A"/>
    <w:rsid w:val="00113C3D"/>
    <w:rsid w:val="00113C76"/>
    <w:rsid w:val="00114588"/>
    <w:rsid w:val="001149B9"/>
    <w:rsid w:val="00114A58"/>
    <w:rsid w:val="00114D12"/>
    <w:rsid w:val="00115257"/>
    <w:rsid w:val="00115431"/>
    <w:rsid w:val="00115629"/>
    <w:rsid w:val="001158B6"/>
    <w:rsid w:val="00115966"/>
    <w:rsid w:val="00115B67"/>
    <w:rsid w:val="00115C32"/>
    <w:rsid w:val="0011605A"/>
    <w:rsid w:val="00116222"/>
    <w:rsid w:val="001165DD"/>
    <w:rsid w:val="00116A71"/>
    <w:rsid w:val="001171CB"/>
    <w:rsid w:val="00117210"/>
    <w:rsid w:val="0011744C"/>
    <w:rsid w:val="001178A1"/>
    <w:rsid w:val="00117AF4"/>
    <w:rsid w:val="00120070"/>
    <w:rsid w:val="0012010D"/>
    <w:rsid w:val="001203F1"/>
    <w:rsid w:val="0012076F"/>
    <w:rsid w:val="0012090C"/>
    <w:rsid w:val="00120A89"/>
    <w:rsid w:val="00120F0F"/>
    <w:rsid w:val="00120FAC"/>
    <w:rsid w:val="00121311"/>
    <w:rsid w:val="00121A8E"/>
    <w:rsid w:val="00121BF6"/>
    <w:rsid w:val="00122A1C"/>
    <w:rsid w:val="00123810"/>
    <w:rsid w:val="00123872"/>
    <w:rsid w:val="00123C91"/>
    <w:rsid w:val="001242F1"/>
    <w:rsid w:val="00124585"/>
    <w:rsid w:val="00124CFC"/>
    <w:rsid w:val="00124D80"/>
    <w:rsid w:val="0012505A"/>
    <w:rsid w:val="00125074"/>
    <w:rsid w:val="00125CB8"/>
    <w:rsid w:val="001261A9"/>
    <w:rsid w:val="001267DB"/>
    <w:rsid w:val="001275A6"/>
    <w:rsid w:val="001276FB"/>
    <w:rsid w:val="00127B37"/>
    <w:rsid w:val="00130019"/>
    <w:rsid w:val="001302D0"/>
    <w:rsid w:val="00130C57"/>
    <w:rsid w:val="00130D30"/>
    <w:rsid w:val="00131290"/>
    <w:rsid w:val="0013141F"/>
    <w:rsid w:val="00131431"/>
    <w:rsid w:val="001317A0"/>
    <w:rsid w:val="001317E4"/>
    <w:rsid w:val="00131CB1"/>
    <w:rsid w:val="00131D1A"/>
    <w:rsid w:val="00132052"/>
    <w:rsid w:val="0013211B"/>
    <w:rsid w:val="0013270B"/>
    <w:rsid w:val="001329B7"/>
    <w:rsid w:val="001329EA"/>
    <w:rsid w:val="00132A3A"/>
    <w:rsid w:val="00132DAB"/>
    <w:rsid w:val="00132FA5"/>
    <w:rsid w:val="001334F9"/>
    <w:rsid w:val="001335DA"/>
    <w:rsid w:val="001337E6"/>
    <w:rsid w:val="00133B4C"/>
    <w:rsid w:val="00133D7F"/>
    <w:rsid w:val="00133E15"/>
    <w:rsid w:val="00134057"/>
    <w:rsid w:val="0013455E"/>
    <w:rsid w:val="001345C4"/>
    <w:rsid w:val="00134DF5"/>
    <w:rsid w:val="00134E9B"/>
    <w:rsid w:val="00134ECB"/>
    <w:rsid w:val="00134F08"/>
    <w:rsid w:val="00134F98"/>
    <w:rsid w:val="001356BD"/>
    <w:rsid w:val="001357A1"/>
    <w:rsid w:val="0013580B"/>
    <w:rsid w:val="0013585D"/>
    <w:rsid w:val="0013587F"/>
    <w:rsid w:val="00135E47"/>
    <w:rsid w:val="001360BD"/>
    <w:rsid w:val="001362A6"/>
    <w:rsid w:val="0013630E"/>
    <w:rsid w:val="00136B1E"/>
    <w:rsid w:val="00136B3F"/>
    <w:rsid w:val="00136D64"/>
    <w:rsid w:val="00136DF8"/>
    <w:rsid w:val="00137384"/>
    <w:rsid w:val="0013745F"/>
    <w:rsid w:val="00137472"/>
    <w:rsid w:val="001374F4"/>
    <w:rsid w:val="0013764A"/>
    <w:rsid w:val="001377FA"/>
    <w:rsid w:val="00137894"/>
    <w:rsid w:val="00137CB8"/>
    <w:rsid w:val="00140035"/>
    <w:rsid w:val="00140465"/>
    <w:rsid w:val="00140E09"/>
    <w:rsid w:val="0014101A"/>
    <w:rsid w:val="00141116"/>
    <w:rsid w:val="0014142D"/>
    <w:rsid w:val="0014148A"/>
    <w:rsid w:val="00141518"/>
    <w:rsid w:val="00141FEB"/>
    <w:rsid w:val="00142347"/>
    <w:rsid w:val="00142693"/>
    <w:rsid w:val="001426D3"/>
    <w:rsid w:val="00142D27"/>
    <w:rsid w:val="00142EED"/>
    <w:rsid w:val="00143382"/>
    <w:rsid w:val="00143743"/>
    <w:rsid w:val="001437D5"/>
    <w:rsid w:val="0014392F"/>
    <w:rsid w:val="00143C0F"/>
    <w:rsid w:val="00143E66"/>
    <w:rsid w:val="00143EB0"/>
    <w:rsid w:val="00143FEE"/>
    <w:rsid w:val="0014495D"/>
    <w:rsid w:val="00144CCA"/>
    <w:rsid w:val="00145715"/>
    <w:rsid w:val="00145D66"/>
    <w:rsid w:val="00146059"/>
    <w:rsid w:val="00146A19"/>
    <w:rsid w:val="00146F0E"/>
    <w:rsid w:val="00146FF4"/>
    <w:rsid w:val="001476A2"/>
    <w:rsid w:val="0014776D"/>
    <w:rsid w:val="00147845"/>
    <w:rsid w:val="00147FC1"/>
    <w:rsid w:val="001500C8"/>
    <w:rsid w:val="001502B0"/>
    <w:rsid w:val="00150357"/>
    <w:rsid w:val="00150381"/>
    <w:rsid w:val="0015080E"/>
    <w:rsid w:val="0015100D"/>
    <w:rsid w:val="001511D3"/>
    <w:rsid w:val="0015153E"/>
    <w:rsid w:val="00151705"/>
    <w:rsid w:val="00151C88"/>
    <w:rsid w:val="00151CCC"/>
    <w:rsid w:val="00151D35"/>
    <w:rsid w:val="00152387"/>
    <w:rsid w:val="00152A0C"/>
    <w:rsid w:val="00153424"/>
    <w:rsid w:val="0015377C"/>
    <w:rsid w:val="0015395A"/>
    <w:rsid w:val="00153ABE"/>
    <w:rsid w:val="00153C15"/>
    <w:rsid w:val="00153EE1"/>
    <w:rsid w:val="0015402E"/>
    <w:rsid w:val="00154487"/>
    <w:rsid w:val="00154524"/>
    <w:rsid w:val="001545D9"/>
    <w:rsid w:val="001546E8"/>
    <w:rsid w:val="00154828"/>
    <w:rsid w:val="0015484C"/>
    <w:rsid w:val="00154E77"/>
    <w:rsid w:val="00155698"/>
    <w:rsid w:val="00155809"/>
    <w:rsid w:val="00155BC9"/>
    <w:rsid w:val="00155C11"/>
    <w:rsid w:val="00155D66"/>
    <w:rsid w:val="001568EE"/>
    <w:rsid w:val="00157509"/>
    <w:rsid w:val="0015782B"/>
    <w:rsid w:val="00157D22"/>
    <w:rsid w:val="00157F62"/>
    <w:rsid w:val="001600EB"/>
    <w:rsid w:val="00160327"/>
    <w:rsid w:val="00160423"/>
    <w:rsid w:val="001608AD"/>
    <w:rsid w:val="00160AB7"/>
    <w:rsid w:val="0016107D"/>
    <w:rsid w:val="00161177"/>
    <w:rsid w:val="00161841"/>
    <w:rsid w:val="00161B25"/>
    <w:rsid w:val="00161C25"/>
    <w:rsid w:val="00161CC6"/>
    <w:rsid w:val="00161CD7"/>
    <w:rsid w:val="00162071"/>
    <w:rsid w:val="00162838"/>
    <w:rsid w:val="001628AD"/>
    <w:rsid w:val="0016312E"/>
    <w:rsid w:val="00163182"/>
    <w:rsid w:val="0016341E"/>
    <w:rsid w:val="001634CE"/>
    <w:rsid w:val="00163694"/>
    <w:rsid w:val="00163826"/>
    <w:rsid w:val="00163ABE"/>
    <w:rsid w:val="0016414D"/>
    <w:rsid w:val="00164303"/>
    <w:rsid w:val="00164617"/>
    <w:rsid w:val="00164D3D"/>
    <w:rsid w:val="00164EA4"/>
    <w:rsid w:val="001654A9"/>
    <w:rsid w:val="001656ED"/>
    <w:rsid w:val="00165A05"/>
    <w:rsid w:val="00165E5D"/>
    <w:rsid w:val="00166263"/>
    <w:rsid w:val="00166279"/>
    <w:rsid w:val="00166297"/>
    <w:rsid w:val="001663D5"/>
    <w:rsid w:val="0016683E"/>
    <w:rsid w:val="00166EDA"/>
    <w:rsid w:val="00166F24"/>
    <w:rsid w:val="00167277"/>
    <w:rsid w:val="0016782D"/>
    <w:rsid w:val="00167AC7"/>
    <w:rsid w:val="0017025D"/>
    <w:rsid w:val="00170573"/>
    <w:rsid w:val="001707C4"/>
    <w:rsid w:val="00170B85"/>
    <w:rsid w:val="001711A9"/>
    <w:rsid w:val="001712DE"/>
    <w:rsid w:val="00171570"/>
    <w:rsid w:val="0017186C"/>
    <w:rsid w:val="00171AD7"/>
    <w:rsid w:val="00171B2D"/>
    <w:rsid w:val="00171BE6"/>
    <w:rsid w:val="00171DC1"/>
    <w:rsid w:val="00171E1D"/>
    <w:rsid w:val="00171EF7"/>
    <w:rsid w:val="00172EAB"/>
    <w:rsid w:val="00172EDD"/>
    <w:rsid w:val="00173940"/>
    <w:rsid w:val="00173B32"/>
    <w:rsid w:val="00174067"/>
    <w:rsid w:val="0017449B"/>
    <w:rsid w:val="00174944"/>
    <w:rsid w:val="00175139"/>
    <w:rsid w:val="00175BA1"/>
    <w:rsid w:val="00176067"/>
    <w:rsid w:val="00176100"/>
    <w:rsid w:val="00176645"/>
    <w:rsid w:val="001766A8"/>
    <w:rsid w:val="0017687A"/>
    <w:rsid w:val="00176E59"/>
    <w:rsid w:val="001772D4"/>
    <w:rsid w:val="001772F0"/>
    <w:rsid w:val="0017743E"/>
    <w:rsid w:val="001774BD"/>
    <w:rsid w:val="00177845"/>
    <w:rsid w:val="00177965"/>
    <w:rsid w:val="00177D01"/>
    <w:rsid w:val="00180261"/>
    <w:rsid w:val="0018063A"/>
    <w:rsid w:val="001806A2"/>
    <w:rsid w:val="001807A5"/>
    <w:rsid w:val="00180A1D"/>
    <w:rsid w:val="001810C8"/>
    <w:rsid w:val="001812AE"/>
    <w:rsid w:val="00181612"/>
    <w:rsid w:val="00181C3D"/>
    <w:rsid w:val="001820AF"/>
    <w:rsid w:val="0018238C"/>
    <w:rsid w:val="001828A4"/>
    <w:rsid w:val="00182B3C"/>
    <w:rsid w:val="00182E45"/>
    <w:rsid w:val="00182E99"/>
    <w:rsid w:val="001836E7"/>
    <w:rsid w:val="001839B0"/>
    <w:rsid w:val="00183DEE"/>
    <w:rsid w:val="0018419E"/>
    <w:rsid w:val="001849E7"/>
    <w:rsid w:val="00184DA1"/>
    <w:rsid w:val="00184E8A"/>
    <w:rsid w:val="0018519A"/>
    <w:rsid w:val="00185571"/>
    <w:rsid w:val="00185989"/>
    <w:rsid w:val="00186C46"/>
    <w:rsid w:val="00186EE5"/>
    <w:rsid w:val="0019025F"/>
    <w:rsid w:val="00190272"/>
    <w:rsid w:val="00190B36"/>
    <w:rsid w:val="00190B9C"/>
    <w:rsid w:val="00190D52"/>
    <w:rsid w:val="00190E20"/>
    <w:rsid w:val="0019138B"/>
    <w:rsid w:val="001917DA"/>
    <w:rsid w:val="001919D3"/>
    <w:rsid w:val="00191E1A"/>
    <w:rsid w:val="00191E84"/>
    <w:rsid w:val="00192157"/>
    <w:rsid w:val="001925E9"/>
    <w:rsid w:val="00192900"/>
    <w:rsid w:val="00192D91"/>
    <w:rsid w:val="00192F48"/>
    <w:rsid w:val="0019395E"/>
    <w:rsid w:val="00193C35"/>
    <w:rsid w:val="00194157"/>
    <w:rsid w:val="00194255"/>
    <w:rsid w:val="0019441C"/>
    <w:rsid w:val="001950D9"/>
    <w:rsid w:val="00195379"/>
    <w:rsid w:val="00195430"/>
    <w:rsid w:val="00195A6E"/>
    <w:rsid w:val="00196144"/>
    <w:rsid w:val="00196284"/>
    <w:rsid w:val="00196644"/>
    <w:rsid w:val="00196994"/>
    <w:rsid w:val="001971B1"/>
    <w:rsid w:val="001971EA"/>
    <w:rsid w:val="001976B3"/>
    <w:rsid w:val="00197975"/>
    <w:rsid w:val="001A0090"/>
    <w:rsid w:val="001A0295"/>
    <w:rsid w:val="001A06F5"/>
    <w:rsid w:val="001A0765"/>
    <w:rsid w:val="001A093C"/>
    <w:rsid w:val="001A0DC8"/>
    <w:rsid w:val="001A0F43"/>
    <w:rsid w:val="001A110B"/>
    <w:rsid w:val="001A118B"/>
    <w:rsid w:val="001A135B"/>
    <w:rsid w:val="001A14F5"/>
    <w:rsid w:val="001A1777"/>
    <w:rsid w:val="001A1A8A"/>
    <w:rsid w:val="001A1EF5"/>
    <w:rsid w:val="001A2649"/>
    <w:rsid w:val="001A2B45"/>
    <w:rsid w:val="001A2C5C"/>
    <w:rsid w:val="001A307D"/>
    <w:rsid w:val="001A3986"/>
    <w:rsid w:val="001A3E19"/>
    <w:rsid w:val="001A4242"/>
    <w:rsid w:val="001A4389"/>
    <w:rsid w:val="001A48FD"/>
    <w:rsid w:val="001A602A"/>
    <w:rsid w:val="001A63A3"/>
    <w:rsid w:val="001A6A97"/>
    <w:rsid w:val="001A6DEF"/>
    <w:rsid w:val="001A7A6A"/>
    <w:rsid w:val="001A7A87"/>
    <w:rsid w:val="001A7FE7"/>
    <w:rsid w:val="001B049D"/>
    <w:rsid w:val="001B04E4"/>
    <w:rsid w:val="001B0553"/>
    <w:rsid w:val="001B0636"/>
    <w:rsid w:val="001B07B0"/>
    <w:rsid w:val="001B0E41"/>
    <w:rsid w:val="001B1577"/>
    <w:rsid w:val="001B15BA"/>
    <w:rsid w:val="001B16C3"/>
    <w:rsid w:val="001B16C6"/>
    <w:rsid w:val="001B1838"/>
    <w:rsid w:val="001B1C15"/>
    <w:rsid w:val="001B1C67"/>
    <w:rsid w:val="001B1D5D"/>
    <w:rsid w:val="001B2234"/>
    <w:rsid w:val="001B22B4"/>
    <w:rsid w:val="001B2C7D"/>
    <w:rsid w:val="001B322D"/>
    <w:rsid w:val="001B33F0"/>
    <w:rsid w:val="001B344B"/>
    <w:rsid w:val="001B3984"/>
    <w:rsid w:val="001B3B04"/>
    <w:rsid w:val="001B3C3B"/>
    <w:rsid w:val="001B3E1C"/>
    <w:rsid w:val="001B3FE9"/>
    <w:rsid w:val="001B40A5"/>
    <w:rsid w:val="001B46AE"/>
    <w:rsid w:val="001B4EA4"/>
    <w:rsid w:val="001B5009"/>
    <w:rsid w:val="001B5248"/>
    <w:rsid w:val="001B54F0"/>
    <w:rsid w:val="001B5950"/>
    <w:rsid w:val="001B5DCE"/>
    <w:rsid w:val="001B61CA"/>
    <w:rsid w:val="001B653E"/>
    <w:rsid w:val="001B6AAD"/>
    <w:rsid w:val="001B6EB1"/>
    <w:rsid w:val="001B6FC7"/>
    <w:rsid w:val="001B71B5"/>
    <w:rsid w:val="001B76C4"/>
    <w:rsid w:val="001B77E9"/>
    <w:rsid w:val="001B77FC"/>
    <w:rsid w:val="001B78E2"/>
    <w:rsid w:val="001B7BF2"/>
    <w:rsid w:val="001B7EED"/>
    <w:rsid w:val="001C00A8"/>
    <w:rsid w:val="001C0289"/>
    <w:rsid w:val="001C0B71"/>
    <w:rsid w:val="001C11E4"/>
    <w:rsid w:val="001C181C"/>
    <w:rsid w:val="001C1C01"/>
    <w:rsid w:val="001C1E19"/>
    <w:rsid w:val="001C246E"/>
    <w:rsid w:val="001C27AF"/>
    <w:rsid w:val="001C3033"/>
    <w:rsid w:val="001C30BA"/>
    <w:rsid w:val="001C3403"/>
    <w:rsid w:val="001C342C"/>
    <w:rsid w:val="001C3A40"/>
    <w:rsid w:val="001C3AAA"/>
    <w:rsid w:val="001C3D80"/>
    <w:rsid w:val="001C3FED"/>
    <w:rsid w:val="001C4100"/>
    <w:rsid w:val="001C41DA"/>
    <w:rsid w:val="001C43B3"/>
    <w:rsid w:val="001C457D"/>
    <w:rsid w:val="001C468A"/>
    <w:rsid w:val="001C4834"/>
    <w:rsid w:val="001C4C95"/>
    <w:rsid w:val="001C4FF2"/>
    <w:rsid w:val="001C53CE"/>
    <w:rsid w:val="001C56EB"/>
    <w:rsid w:val="001C5905"/>
    <w:rsid w:val="001C5BA6"/>
    <w:rsid w:val="001C5EAD"/>
    <w:rsid w:val="001C5F74"/>
    <w:rsid w:val="001C5FC4"/>
    <w:rsid w:val="001C68B6"/>
    <w:rsid w:val="001C69C7"/>
    <w:rsid w:val="001C7079"/>
    <w:rsid w:val="001C7181"/>
    <w:rsid w:val="001C7749"/>
    <w:rsid w:val="001C7DAE"/>
    <w:rsid w:val="001D0229"/>
    <w:rsid w:val="001D028A"/>
    <w:rsid w:val="001D0868"/>
    <w:rsid w:val="001D1636"/>
    <w:rsid w:val="001D181F"/>
    <w:rsid w:val="001D1A37"/>
    <w:rsid w:val="001D1A42"/>
    <w:rsid w:val="001D2755"/>
    <w:rsid w:val="001D2F4D"/>
    <w:rsid w:val="001D2FFC"/>
    <w:rsid w:val="001D30A0"/>
    <w:rsid w:val="001D3816"/>
    <w:rsid w:val="001D39E8"/>
    <w:rsid w:val="001D3B1F"/>
    <w:rsid w:val="001D3ECA"/>
    <w:rsid w:val="001D4075"/>
    <w:rsid w:val="001D4583"/>
    <w:rsid w:val="001D4852"/>
    <w:rsid w:val="001D4883"/>
    <w:rsid w:val="001D4977"/>
    <w:rsid w:val="001D4E5E"/>
    <w:rsid w:val="001D548F"/>
    <w:rsid w:val="001D5714"/>
    <w:rsid w:val="001D600F"/>
    <w:rsid w:val="001D604E"/>
    <w:rsid w:val="001D617D"/>
    <w:rsid w:val="001D6843"/>
    <w:rsid w:val="001D7299"/>
    <w:rsid w:val="001D7641"/>
    <w:rsid w:val="001D79BC"/>
    <w:rsid w:val="001E00F0"/>
    <w:rsid w:val="001E0221"/>
    <w:rsid w:val="001E0711"/>
    <w:rsid w:val="001E092F"/>
    <w:rsid w:val="001E0947"/>
    <w:rsid w:val="001E095D"/>
    <w:rsid w:val="001E152C"/>
    <w:rsid w:val="001E17F9"/>
    <w:rsid w:val="001E1ABD"/>
    <w:rsid w:val="001E24EA"/>
    <w:rsid w:val="001E25FF"/>
    <w:rsid w:val="001E267D"/>
    <w:rsid w:val="001E2A5D"/>
    <w:rsid w:val="001E2CF5"/>
    <w:rsid w:val="001E35D6"/>
    <w:rsid w:val="001E389C"/>
    <w:rsid w:val="001E3B0A"/>
    <w:rsid w:val="001E3ED8"/>
    <w:rsid w:val="001E411C"/>
    <w:rsid w:val="001E4950"/>
    <w:rsid w:val="001E5979"/>
    <w:rsid w:val="001E5C38"/>
    <w:rsid w:val="001E605F"/>
    <w:rsid w:val="001E6EC5"/>
    <w:rsid w:val="001E70C9"/>
    <w:rsid w:val="001E76F9"/>
    <w:rsid w:val="001E776D"/>
    <w:rsid w:val="001E777A"/>
    <w:rsid w:val="001E77D9"/>
    <w:rsid w:val="001E79E9"/>
    <w:rsid w:val="001E7D4E"/>
    <w:rsid w:val="001E7D86"/>
    <w:rsid w:val="001F0D67"/>
    <w:rsid w:val="001F1A00"/>
    <w:rsid w:val="001F1A90"/>
    <w:rsid w:val="001F1B8A"/>
    <w:rsid w:val="001F1C06"/>
    <w:rsid w:val="001F2058"/>
    <w:rsid w:val="001F23BC"/>
    <w:rsid w:val="001F265C"/>
    <w:rsid w:val="001F296D"/>
    <w:rsid w:val="001F29C8"/>
    <w:rsid w:val="001F2E04"/>
    <w:rsid w:val="001F2FC5"/>
    <w:rsid w:val="001F3167"/>
    <w:rsid w:val="001F3474"/>
    <w:rsid w:val="001F391D"/>
    <w:rsid w:val="001F49C4"/>
    <w:rsid w:val="001F5136"/>
    <w:rsid w:val="001F524C"/>
    <w:rsid w:val="001F5561"/>
    <w:rsid w:val="001F5939"/>
    <w:rsid w:val="001F5B96"/>
    <w:rsid w:val="001F659C"/>
    <w:rsid w:val="001F67F2"/>
    <w:rsid w:val="001F6895"/>
    <w:rsid w:val="001F6A3C"/>
    <w:rsid w:val="001F6DCB"/>
    <w:rsid w:val="001F7055"/>
    <w:rsid w:val="001F70C3"/>
    <w:rsid w:val="001F716B"/>
    <w:rsid w:val="001F7437"/>
    <w:rsid w:val="001F7B95"/>
    <w:rsid w:val="001F7DDE"/>
    <w:rsid w:val="001F7E44"/>
    <w:rsid w:val="001F7FE1"/>
    <w:rsid w:val="0020062A"/>
    <w:rsid w:val="00200673"/>
    <w:rsid w:val="00200E33"/>
    <w:rsid w:val="002010D3"/>
    <w:rsid w:val="00201311"/>
    <w:rsid w:val="002017E3"/>
    <w:rsid w:val="00201885"/>
    <w:rsid w:val="00201CF2"/>
    <w:rsid w:val="002024B2"/>
    <w:rsid w:val="002028FF"/>
    <w:rsid w:val="0020322B"/>
    <w:rsid w:val="002032C8"/>
    <w:rsid w:val="00203A75"/>
    <w:rsid w:val="00203BD7"/>
    <w:rsid w:val="0020401B"/>
    <w:rsid w:val="0020409B"/>
    <w:rsid w:val="0020480F"/>
    <w:rsid w:val="00204875"/>
    <w:rsid w:val="00204F68"/>
    <w:rsid w:val="00205337"/>
    <w:rsid w:val="00205C7C"/>
    <w:rsid w:val="002060A5"/>
    <w:rsid w:val="0020622C"/>
    <w:rsid w:val="002065A8"/>
    <w:rsid w:val="00206636"/>
    <w:rsid w:val="002068F5"/>
    <w:rsid w:val="002070E4"/>
    <w:rsid w:val="002070E6"/>
    <w:rsid w:val="002071F1"/>
    <w:rsid w:val="0020721C"/>
    <w:rsid w:val="002072C3"/>
    <w:rsid w:val="002077A1"/>
    <w:rsid w:val="00207813"/>
    <w:rsid w:val="00207875"/>
    <w:rsid w:val="0020790A"/>
    <w:rsid w:val="00207C47"/>
    <w:rsid w:val="00207E86"/>
    <w:rsid w:val="00210029"/>
    <w:rsid w:val="00210594"/>
    <w:rsid w:val="002107E1"/>
    <w:rsid w:val="00210B8A"/>
    <w:rsid w:val="00210CDB"/>
    <w:rsid w:val="00210F65"/>
    <w:rsid w:val="002110F2"/>
    <w:rsid w:val="002114F0"/>
    <w:rsid w:val="00211DD3"/>
    <w:rsid w:val="002122A5"/>
    <w:rsid w:val="00212939"/>
    <w:rsid w:val="002129AB"/>
    <w:rsid w:val="00212B8B"/>
    <w:rsid w:val="00212BEC"/>
    <w:rsid w:val="002130F6"/>
    <w:rsid w:val="00213388"/>
    <w:rsid w:val="002133B8"/>
    <w:rsid w:val="0021371C"/>
    <w:rsid w:val="00213834"/>
    <w:rsid w:val="002139E7"/>
    <w:rsid w:val="00213C4D"/>
    <w:rsid w:val="00213C5E"/>
    <w:rsid w:val="00213F04"/>
    <w:rsid w:val="002144A1"/>
    <w:rsid w:val="002147A6"/>
    <w:rsid w:val="00214D4B"/>
    <w:rsid w:val="00214DAE"/>
    <w:rsid w:val="00215739"/>
    <w:rsid w:val="002157B5"/>
    <w:rsid w:val="0021638C"/>
    <w:rsid w:val="0021651F"/>
    <w:rsid w:val="00216869"/>
    <w:rsid w:val="00216C6E"/>
    <w:rsid w:val="002170B0"/>
    <w:rsid w:val="0021720D"/>
    <w:rsid w:val="002175EB"/>
    <w:rsid w:val="002179B1"/>
    <w:rsid w:val="00217D17"/>
    <w:rsid w:val="00217F0B"/>
    <w:rsid w:val="0022016A"/>
    <w:rsid w:val="00220CFF"/>
    <w:rsid w:val="00220F03"/>
    <w:rsid w:val="00221057"/>
    <w:rsid w:val="002212CB"/>
    <w:rsid w:val="002213D8"/>
    <w:rsid w:val="00221B4C"/>
    <w:rsid w:val="00222077"/>
    <w:rsid w:val="00222348"/>
    <w:rsid w:val="002226A9"/>
    <w:rsid w:val="0022277E"/>
    <w:rsid w:val="00223034"/>
    <w:rsid w:val="0022322D"/>
    <w:rsid w:val="002234F2"/>
    <w:rsid w:val="00223614"/>
    <w:rsid w:val="002238E6"/>
    <w:rsid w:val="00223A10"/>
    <w:rsid w:val="00223D63"/>
    <w:rsid w:val="00225534"/>
    <w:rsid w:val="00225597"/>
    <w:rsid w:val="002258A1"/>
    <w:rsid w:val="00225CB8"/>
    <w:rsid w:val="00226E88"/>
    <w:rsid w:val="00226F8B"/>
    <w:rsid w:val="0022715D"/>
    <w:rsid w:val="002278DD"/>
    <w:rsid w:val="0023053A"/>
    <w:rsid w:val="00230AF7"/>
    <w:rsid w:val="00230B76"/>
    <w:rsid w:val="00230BA9"/>
    <w:rsid w:val="00231068"/>
    <w:rsid w:val="00231F8F"/>
    <w:rsid w:val="00231FCB"/>
    <w:rsid w:val="00232552"/>
    <w:rsid w:val="00232AE1"/>
    <w:rsid w:val="002331D6"/>
    <w:rsid w:val="0023358A"/>
    <w:rsid w:val="00233A06"/>
    <w:rsid w:val="0023444B"/>
    <w:rsid w:val="00234DBA"/>
    <w:rsid w:val="00234F6C"/>
    <w:rsid w:val="00234FCD"/>
    <w:rsid w:val="00234FD9"/>
    <w:rsid w:val="0023596F"/>
    <w:rsid w:val="00235BAB"/>
    <w:rsid w:val="00235FB4"/>
    <w:rsid w:val="00236374"/>
    <w:rsid w:val="00236CDF"/>
    <w:rsid w:val="00236F49"/>
    <w:rsid w:val="002371B1"/>
    <w:rsid w:val="002379E2"/>
    <w:rsid w:val="00237E07"/>
    <w:rsid w:val="00237F8D"/>
    <w:rsid w:val="002400A1"/>
    <w:rsid w:val="00240222"/>
    <w:rsid w:val="00240568"/>
    <w:rsid w:val="00240B0A"/>
    <w:rsid w:val="002410B4"/>
    <w:rsid w:val="002410D8"/>
    <w:rsid w:val="002411C9"/>
    <w:rsid w:val="002418BB"/>
    <w:rsid w:val="00241AD9"/>
    <w:rsid w:val="0024218B"/>
    <w:rsid w:val="002425FE"/>
    <w:rsid w:val="00242CD9"/>
    <w:rsid w:val="00242E8C"/>
    <w:rsid w:val="002433D7"/>
    <w:rsid w:val="0024349D"/>
    <w:rsid w:val="00243967"/>
    <w:rsid w:val="00244034"/>
    <w:rsid w:val="002440F8"/>
    <w:rsid w:val="002441C4"/>
    <w:rsid w:val="0024424C"/>
    <w:rsid w:val="002444C2"/>
    <w:rsid w:val="00244BE9"/>
    <w:rsid w:val="0024523D"/>
    <w:rsid w:val="0024530D"/>
    <w:rsid w:val="00245393"/>
    <w:rsid w:val="0024566E"/>
    <w:rsid w:val="00245729"/>
    <w:rsid w:val="00245A74"/>
    <w:rsid w:val="00245AB7"/>
    <w:rsid w:val="00246A8F"/>
    <w:rsid w:val="00246F82"/>
    <w:rsid w:val="00247085"/>
    <w:rsid w:val="0024723D"/>
    <w:rsid w:val="0024727D"/>
    <w:rsid w:val="0024736F"/>
    <w:rsid w:val="002475AF"/>
    <w:rsid w:val="00247783"/>
    <w:rsid w:val="00247EAA"/>
    <w:rsid w:val="00250208"/>
    <w:rsid w:val="0025050D"/>
    <w:rsid w:val="00250912"/>
    <w:rsid w:val="00250A5D"/>
    <w:rsid w:val="00250DBA"/>
    <w:rsid w:val="00251087"/>
    <w:rsid w:val="00251294"/>
    <w:rsid w:val="002518F5"/>
    <w:rsid w:val="00251AD5"/>
    <w:rsid w:val="00251E7D"/>
    <w:rsid w:val="00252179"/>
    <w:rsid w:val="002523E5"/>
    <w:rsid w:val="00252CD6"/>
    <w:rsid w:val="00252EA1"/>
    <w:rsid w:val="00253058"/>
    <w:rsid w:val="00253764"/>
    <w:rsid w:val="00253DF2"/>
    <w:rsid w:val="0025420C"/>
    <w:rsid w:val="0025423D"/>
    <w:rsid w:val="002548E8"/>
    <w:rsid w:val="00254E89"/>
    <w:rsid w:val="002550D8"/>
    <w:rsid w:val="00255896"/>
    <w:rsid w:val="00256078"/>
    <w:rsid w:val="0025615D"/>
    <w:rsid w:val="002564FB"/>
    <w:rsid w:val="00256907"/>
    <w:rsid w:val="00256AD5"/>
    <w:rsid w:val="00256D31"/>
    <w:rsid w:val="00257387"/>
    <w:rsid w:val="00257461"/>
    <w:rsid w:val="002575E2"/>
    <w:rsid w:val="00257615"/>
    <w:rsid w:val="00257660"/>
    <w:rsid w:val="00257EB8"/>
    <w:rsid w:val="0026049B"/>
    <w:rsid w:val="0026071E"/>
    <w:rsid w:val="002607D3"/>
    <w:rsid w:val="00260820"/>
    <w:rsid w:val="002609CC"/>
    <w:rsid w:val="00260EFA"/>
    <w:rsid w:val="00261377"/>
    <w:rsid w:val="00261714"/>
    <w:rsid w:val="00261D8F"/>
    <w:rsid w:val="00261EFF"/>
    <w:rsid w:val="00261FF1"/>
    <w:rsid w:val="00262160"/>
    <w:rsid w:val="002621EA"/>
    <w:rsid w:val="0026262F"/>
    <w:rsid w:val="00262814"/>
    <w:rsid w:val="002628A9"/>
    <w:rsid w:val="002629E0"/>
    <w:rsid w:val="00262A95"/>
    <w:rsid w:val="00262E2E"/>
    <w:rsid w:val="00263457"/>
    <w:rsid w:val="00263727"/>
    <w:rsid w:val="00263EF4"/>
    <w:rsid w:val="00264650"/>
    <w:rsid w:val="00264A64"/>
    <w:rsid w:val="00265312"/>
    <w:rsid w:val="00265C87"/>
    <w:rsid w:val="00265D31"/>
    <w:rsid w:val="00265E8F"/>
    <w:rsid w:val="00265FE9"/>
    <w:rsid w:val="00266CB9"/>
    <w:rsid w:val="00266D5F"/>
    <w:rsid w:val="00266F46"/>
    <w:rsid w:val="0026709A"/>
    <w:rsid w:val="00267532"/>
    <w:rsid w:val="002675D3"/>
    <w:rsid w:val="0026773E"/>
    <w:rsid w:val="00267F1F"/>
    <w:rsid w:val="0027062D"/>
    <w:rsid w:val="00270AEE"/>
    <w:rsid w:val="00270E18"/>
    <w:rsid w:val="00271BEB"/>
    <w:rsid w:val="0027218C"/>
    <w:rsid w:val="002723FD"/>
    <w:rsid w:val="00272484"/>
    <w:rsid w:val="002728FE"/>
    <w:rsid w:val="00272E01"/>
    <w:rsid w:val="00272F1D"/>
    <w:rsid w:val="00273015"/>
    <w:rsid w:val="0027301B"/>
    <w:rsid w:val="00273042"/>
    <w:rsid w:val="0027415E"/>
    <w:rsid w:val="00274171"/>
    <w:rsid w:val="0027463A"/>
    <w:rsid w:val="00274815"/>
    <w:rsid w:val="0027487A"/>
    <w:rsid w:val="00274AB7"/>
    <w:rsid w:val="00274D0D"/>
    <w:rsid w:val="00274D8B"/>
    <w:rsid w:val="00275318"/>
    <w:rsid w:val="002753C0"/>
    <w:rsid w:val="00275FB7"/>
    <w:rsid w:val="00276041"/>
    <w:rsid w:val="0027657E"/>
    <w:rsid w:val="002766B0"/>
    <w:rsid w:val="00277572"/>
    <w:rsid w:val="00277812"/>
    <w:rsid w:val="00277AA7"/>
    <w:rsid w:val="00277FD4"/>
    <w:rsid w:val="002802A1"/>
    <w:rsid w:val="002803B8"/>
    <w:rsid w:val="002805C4"/>
    <w:rsid w:val="0028078F"/>
    <w:rsid w:val="0028083A"/>
    <w:rsid w:val="002808CA"/>
    <w:rsid w:val="00280926"/>
    <w:rsid w:val="00281269"/>
    <w:rsid w:val="002812F7"/>
    <w:rsid w:val="00281303"/>
    <w:rsid w:val="00281922"/>
    <w:rsid w:val="00281B0A"/>
    <w:rsid w:val="00281FE4"/>
    <w:rsid w:val="0028250F"/>
    <w:rsid w:val="0028257E"/>
    <w:rsid w:val="00282720"/>
    <w:rsid w:val="00282CDE"/>
    <w:rsid w:val="00282D03"/>
    <w:rsid w:val="00283073"/>
    <w:rsid w:val="00283273"/>
    <w:rsid w:val="0028333F"/>
    <w:rsid w:val="0028348A"/>
    <w:rsid w:val="00283C7F"/>
    <w:rsid w:val="00283E5C"/>
    <w:rsid w:val="002840B9"/>
    <w:rsid w:val="00284142"/>
    <w:rsid w:val="0028456B"/>
    <w:rsid w:val="00284579"/>
    <w:rsid w:val="00285478"/>
    <w:rsid w:val="00285792"/>
    <w:rsid w:val="002859BA"/>
    <w:rsid w:val="0028663C"/>
    <w:rsid w:val="00287329"/>
    <w:rsid w:val="00287460"/>
    <w:rsid w:val="00287C89"/>
    <w:rsid w:val="00287EC6"/>
    <w:rsid w:val="002905B5"/>
    <w:rsid w:val="002908DD"/>
    <w:rsid w:val="002911D8"/>
    <w:rsid w:val="00291798"/>
    <w:rsid w:val="00292120"/>
    <w:rsid w:val="0029294F"/>
    <w:rsid w:val="00292A15"/>
    <w:rsid w:val="00292C62"/>
    <w:rsid w:val="00293203"/>
    <w:rsid w:val="0029322C"/>
    <w:rsid w:val="0029329A"/>
    <w:rsid w:val="00293A15"/>
    <w:rsid w:val="00293C81"/>
    <w:rsid w:val="00293D58"/>
    <w:rsid w:val="00294048"/>
    <w:rsid w:val="002940B4"/>
    <w:rsid w:val="00294F20"/>
    <w:rsid w:val="00295328"/>
    <w:rsid w:val="00295693"/>
    <w:rsid w:val="00295727"/>
    <w:rsid w:val="00295893"/>
    <w:rsid w:val="00295B54"/>
    <w:rsid w:val="00295BCF"/>
    <w:rsid w:val="002960C3"/>
    <w:rsid w:val="002964FD"/>
    <w:rsid w:val="00296781"/>
    <w:rsid w:val="002969C0"/>
    <w:rsid w:val="00296B50"/>
    <w:rsid w:val="0029707F"/>
    <w:rsid w:val="002972D4"/>
    <w:rsid w:val="002978B6"/>
    <w:rsid w:val="002979D2"/>
    <w:rsid w:val="002979E1"/>
    <w:rsid w:val="00297AEF"/>
    <w:rsid w:val="00297F02"/>
    <w:rsid w:val="002A039A"/>
    <w:rsid w:val="002A0622"/>
    <w:rsid w:val="002A06E1"/>
    <w:rsid w:val="002A0D05"/>
    <w:rsid w:val="002A1108"/>
    <w:rsid w:val="002A1520"/>
    <w:rsid w:val="002A21E8"/>
    <w:rsid w:val="002A2246"/>
    <w:rsid w:val="002A2526"/>
    <w:rsid w:val="002A2863"/>
    <w:rsid w:val="002A29B6"/>
    <w:rsid w:val="002A2DC2"/>
    <w:rsid w:val="002A3220"/>
    <w:rsid w:val="002A3596"/>
    <w:rsid w:val="002A37BE"/>
    <w:rsid w:val="002A39E5"/>
    <w:rsid w:val="002A39FC"/>
    <w:rsid w:val="002A3AA9"/>
    <w:rsid w:val="002A43D3"/>
    <w:rsid w:val="002A4E9B"/>
    <w:rsid w:val="002A570E"/>
    <w:rsid w:val="002A58F4"/>
    <w:rsid w:val="002A5AA2"/>
    <w:rsid w:val="002A5C85"/>
    <w:rsid w:val="002A5C87"/>
    <w:rsid w:val="002A5D50"/>
    <w:rsid w:val="002A5DE5"/>
    <w:rsid w:val="002A6503"/>
    <w:rsid w:val="002A659A"/>
    <w:rsid w:val="002A7096"/>
    <w:rsid w:val="002A7542"/>
    <w:rsid w:val="002A7BE8"/>
    <w:rsid w:val="002A7EE2"/>
    <w:rsid w:val="002B0474"/>
    <w:rsid w:val="002B04C5"/>
    <w:rsid w:val="002B0534"/>
    <w:rsid w:val="002B0687"/>
    <w:rsid w:val="002B09C6"/>
    <w:rsid w:val="002B09E1"/>
    <w:rsid w:val="002B0C43"/>
    <w:rsid w:val="002B0D15"/>
    <w:rsid w:val="002B0F2B"/>
    <w:rsid w:val="002B0F52"/>
    <w:rsid w:val="002B1071"/>
    <w:rsid w:val="002B129B"/>
    <w:rsid w:val="002B1ABF"/>
    <w:rsid w:val="002B1B49"/>
    <w:rsid w:val="002B1C33"/>
    <w:rsid w:val="002B29E2"/>
    <w:rsid w:val="002B2C11"/>
    <w:rsid w:val="002B2CCE"/>
    <w:rsid w:val="002B3708"/>
    <w:rsid w:val="002B396D"/>
    <w:rsid w:val="002B3DA7"/>
    <w:rsid w:val="002B42DE"/>
    <w:rsid w:val="002B47FB"/>
    <w:rsid w:val="002B4B49"/>
    <w:rsid w:val="002B4D46"/>
    <w:rsid w:val="002B4FB2"/>
    <w:rsid w:val="002B519A"/>
    <w:rsid w:val="002B5625"/>
    <w:rsid w:val="002B5F00"/>
    <w:rsid w:val="002B5F9C"/>
    <w:rsid w:val="002B6147"/>
    <w:rsid w:val="002B6282"/>
    <w:rsid w:val="002B63E7"/>
    <w:rsid w:val="002B6900"/>
    <w:rsid w:val="002B6BB5"/>
    <w:rsid w:val="002B76C3"/>
    <w:rsid w:val="002B7BFD"/>
    <w:rsid w:val="002B7E81"/>
    <w:rsid w:val="002B7F35"/>
    <w:rsid w:val="002B7F98"/>
    <w:rsid w:val="002C0170"/>
    <w:rsid w:val="002C0278"/>
    <w:rsid w:val="002C0571"/>
    <w:rsid w:val="002C0857"/>
    <w:rsid w:val="002C0B1F"/>
    <w:rsid w:val="002C0E18"/>
    <w:rsid w:val="002C15B5"/>
    <w:rsid w:val="002C180D"/>
    <w:rsid w:val="002C1A54"/>
    <w:rsid w:val="002C1B6D"/>
    <w:rsid w:val="002C1F7B"/>
    <w:rsid w:val="002C2427"/>
    <w:rsid w:val="002C2773"/>
    <w:rsid w:val="002C2A4F"/>
    <w:rsid w:val="002C2A5F"/>
    <w:rsid w:val="002C2DB9"/>
    <w:rsid w:val="002C2E50"/>
    <w:rsid w:val="002C3502"/>
    <w:rsid w:val="002C35B9"/>
    <w:rsid w:val="002C397B"/>
    <w:rsid w:val="002C3B01"/>
    <w:rsid w:val="002C3BA0"/>
    <w:rsid w:val="002C436C"/>
    <w:rsid w:val="002C47C4"/>
    <w:rsid w:val="002C5357"/>
    <w:rsid w:val="002C5B67"/>
    <w:rsid w:val="002C5CD2"/>
    <w:rsid w:val="002C65DE"/>
    <w:rsid w:val="002C666E"/>
    <w:rsid w:val="002C6BD4"/>
    <w:rsid w:val="002C6D72"/>
    <w:rsid w:val="002C6E41"/>
    <w:rsid w:val="002C7181"/>
    <w:rsid w:val="002C748E"/>
    <w:rsid w:val="002C7BFF"/>
    <w:rsid w:val="002C7D3C"/>
    <w:rsid w:val="002D01E4"/>
    <w:rsid w:val="002D04DB"/>
    <w:rsid w:val="002D0597"/>
    <w:rsid w:val="002D0B00"/>
    <w:rsid w:val="002D0DDF"/>
    <w:rsid w:val="002D17A5"/>
    <w:rsid w:val="002D1805"/>
    <w:rsid w:val="002D1AC7"/>
    <w:rsid w:val="002D1D54"/>
    <w:rsid w:val="002D21F7"/>
    <w:rsid w:val="002D2926"/>
    <w:rsid w:val="002D298D"/>
    <w:rsid w:val="002D347E"/>
    <w:rsid w:val="002D357B"/>
    <w:rsid w:val="002D37D6"/>
    <w:rsid w:val="002D3C72"/>
    <w:rsid w:val="002D3D17"/>
    <w:rsid w:val="002D3DB2"/>
    <w:rsid w:val="002D40D9"/>
    <w:rsid w:val="002D42A0"/>
    <w:rsid w:val="002D4367"/>
    <w:rsid w:val="002D43E8"/>
    <w:rsid w:val="002D440D"/>
    <w:rsid w:val="002D4C8C"/>
    <w:rsid w:val="002D4EF6"/>
    <w:rsid w:val="002D51F5"/>
    <w:rsid w:val="002D52D4"/>
    <w:rsid w:val="002D5367"/>
    <w:rsid w:val="002D545A"/>
    <w:rsid w:val="002D550B"/>
    <w:rsid w:val="002D59E5"/>
    <w:rsid w:val="002D5BC8"/>
    <w:rsid w:val="002D5C23"/>
    <w:rsid w:val="002D5C3B"/>
    <w:rsid w:val="002D5CBC"/>
    <w:rsid w:val="002D5DC3"/>
    <w:rsid w:val="002D6635"/>
    <w:rsid w:val="002D6B4D"/>
    <w:rsid w:val="002D759A"/>
    <w:rsid w:val="002D774E"/>
    <w:rsid w:val="002D79CA"/>
    <w:rsid w:val="002E0F7C"/>
    <w:rsid w:val="002E0FD6"/>
    <w:rsid w:val="002E1388"/>
    <w:rsid w:val="002E13B3"/>
    <w:rsid w:val="002E16E6"/>
    <w:rsid w:val="002E17C5"/>
    <w:rsid w:val="002E1AD3"/>
    <w:rsid w:val="002E1B83"/>
    <w:rsid w:val="002E1C1F"/>
    <w:rsid w:val="002E1EA3"/>
    <w:rsid w:val="002E2688"/>
    <w:rsid w:val="002E28A0"/>
    <w:rsid w:val="002E2BDA"/>
    <w:rsid w:val="002E2DBC"/>
    <w:rsid w:val="002E2F08"/>
    <w:rsid w:val="002E3036"/>
    <w:rsid w:val="002E307D"/>
    <w:rsid w:val="002E34A3"/>
    <w:rsid w:val="002E36E1"/>
    <w:rsid w:val="002E39FE"/>
    <w:rsid w:val="002E3BF5"/>
    <w:rsid w:val="002E3E6F"/>
    <w:rsid w:val="002E3F75"/>
    <w:rsid w:val="002E45B7"/>
    <w:rsid w:val="002E46A4"/>
    <w:rsid w:val="002E4721"/>
    <w:rsid w:val="002E486A"/>
    <w:rsid w:val="002E4DC4"/>
    <w:rsid w:val="002E5281"/>
    <w:rsid w:val="002E5E0E"/>
    <w:rsid w:val="002E5E2F"/>
    <w:rsid w:val="002E5E35"/>
    <w:rsid w:val="002E5F1C"/>
    <w:rsid w:val="002E5F3E"/>
    <w:rsid w:val="002E62ED"/>
    <w:rsid w:val="002E6325"/>
    <w:rsid w:val="002E67F3"/>
    <w:rsid w:val="002E6BF6"/>
    <w:rsid w:val="002E6D48"/>
    <w:rsid w:val="002E7003"/>
    <w:rsid w:val="002E736D"/>
    <w:rsid w:val="002E7754"/>
    <w:rsid w:val="002E78AC"/>
    <w:rsid w:val="002F0875"/>
    <w:rsid w:val="002F0884"/>
    <w:rsid w:val="002F1A5B"/>
    <w:rsid w:val="002F1B87"/>
    <w:rsid w:val="002F1C7E"/>
    <w:rsid w:val="002F2228"/>
    <w:rsid w:val="002F2C95"/>
    <w:rsid w:val="002F327E"/>
    <w:rsid w:val="002F3470"/>
    <w:rsid w:val="002F3532"/>
    <w:rsid w:val="002F3A0F"/>
    <w:rsid w:val="002F3C31"/>
    <w:rsid w:val="002F4C7E"/>
    <w:rsid w:val="002F4CA2"/>
    <w:rsid w:val="002F51B3"/>
    <w:rsid w:val="002F527B"/>
    <w:rsid w:val="002F5306"/>
    <w:rsid w:val="002F5570"/>
    <w:rsid w:val="002F55A4"/>
    <w:rsid w:val="002F5792"/>
    <w:rsid w:val="002F5C9A"/>
    <w:rsid w:val="002F6157"/>
    <w:rsid w:val="002F6254"/>
    <w:rsid w:val="002F6315"/>
    <w:rsid w:val="002F6432"/>
    <w:rsid w:val="002F64A0"/>
    <w:rsid w:val="002F69EB"/>
    <w:rsid w:val="002F6A64"/>
    <w:rsid w:val="002F6D11"/>
    <w:rsid w:val="002F6D57"/>
    <w:rsid w:val="002F6FC4"/>
    <w:rsid w:val="002F7255"/>
    <w:rsid w:val="002F7427"/>
    <w:rsid w:val="002F7D6F"/>
    <w:rsid w:val="002F7DAA"/>
    <w:rsid w:val="00300450"/>
    <w:rsid w:val="003005AA"/>
    <w:rsid w:val="0030078C"/>
    <w:rsid w:val="00300953"/>
    <w:rsid w:val="00300E4E"/>
    <w:rsid w:val="00300EA5"/>
    <w:rsid w:val="00301004"/>
    <w:rsid w:val="0030148D"/>
    <w:rsid w:val="0030194F"/>
    <w:rsid w:val="00301F15"/>
    <w:rsid w:val="003020B4"/>
    <w:rsid w:val="003022B8"/>
    <w:rsid w:val="003023C4"/>
    <w:rsid w:val="003023EB"/>
    <w:rsid w:val="003026B9"/>
    <w:rsid w:val="00302883"/>
    <w:rsid w:val="00302C73"/>
    <w:rsid w:val="003035B2"/>
    <w:rsid w:val="00303697"/>
    <w:rsid w:val="00303733"/>
    <w:rsid w:val="003037A9"/>
    <w:rsid w:val="00303A2F"/>
    <w:rsid w:val="00303BFA"/>
    <w:rsid w:val="00303C94"/>
    <w:rsid w:val="00303E84"/>
    <w:rsid w:val="00304BF7"/>
    <w:rsid w:val="00304CF9"/>
    <w:rsid w:val="00304F0A"/>
    <w:rsid w:val="00304FE8"/>
    <w:rsid w:val="0030527B"/>
    <w:rsid w:val="00305FA4"/>
    <w:rsid w:val="00306076"/>
    <w:rsid w:val="003060BB"/>
    <w:rsid w:val="0030617A"/>
    <w:rsid w:val="00306989"/>
    <w:rsid w:val="00307214"/>
    <w:rsid w:val="0030755C"/>
    <w:rsid w:val="00307EEF"/>
    <w:rsid w:val="00307F99"/>
    <w:rsid w:val="00310015"/>
    <w:rsid w:val="0031005D"/>
    <w:rsid w:val="00310992"/>
    <w:rsid w:val="00311387"/>
    <w:rsid w:val="00311820"/>
    <w:rsid w:val="00311883"/>
    <w:rsid w:val="003119DF"/>
    <w:rsid w:val="003119F0"/>
    <w:rsid w:val="00311D7D"/>
    <w:rsid w:val="00311EEA"/>
    <w:rsid w:val="00312151"/>
    <w:rsid w:val="00312593"/>
    <w:rsid w:val="00312763"/>
    <w:rsid w:val="00312BDD"/>
    <w:rsid w:val="00312C06"/>
    <w:rsid w:val="00313177"/>
    <w:rsid w:val="0031351E"/>
    <w:rsid w:val="00313537"/>
    <w:rsid w:val="003135CD"/>
    <w:rsid w:val="003138AC"/>
    <w:rsid w:val="00313943"/>
    <w:rsid w:val="00313A36"/>
    <w:rsid w:val="00313C59"/>
    <w:rsid w:val="00314373"/>
    <w:rsid w:val="003143F4"/>
    <w:rsid w:val="00314425"/>
    <w:rsid w:val="003146EE"/>
    <w:rsid w:val="003149BA"/>
    <w:rsid w:val="00314C28"/>
    <w:rsid w:val="00314DFA"/>
    <w:rsid w:val="003153EA"/>
    <w:rsid w:val="00315536"/>
    <w:rsid w:val="00315A29"/>
    <w:rsid w:val="003160B4"/>
    <w:rsid w:val="0031641C"/>
    <w:rsid w:val="00316745"/>
    <w:rsid w:val="00316CCF"/>
    <w:rsid w:val="00316D1E"/>
    <w:rsid w:val="003177C4"/>
    <w:rsid w:val="00317975"/>
    <w:rsid w:val="00317FE3"/>
    <w:rsid w:val="00320015"/>
    <w:rsid w:val="00320263"/>
    <w:rsid w:val="003209C7"/>
    <w:rsid w:val="00320A02"/>
    <w:rsid w:val="00320AB2"/>
    <w:rsid w:val="003219EA"/>
    <w:rsid w:val="003225D5"/>
    <w:rsid w:val="0032265B"/>
    <w:rsid w:val="0032271E"/>
    <w:rsid w:val="0032293A"/>
    <w:rsid w:val="003229A0"/>
    <w:rsid w:val="00322BC4"/>
    <w:rsid w:val="00323247"/>
    <w:rsid w:val="003232F1"/>
    <w:rsid w:val="003233CF"/>
    <w:rsid w:val="0032378E"/>
    <w:rsid w:val="00323C12"/>
    <w:rsid w:val="00323C20"/>
    <w:rsid w:val="00323C80"/>
    <w:rsid w:val="00323CB9"/>
    <w:rsid w:val="00323D04"/>
    <w:rsid w:val="003243CB"/>
    <w:rsid w:val="003245FB"/>
    <w:rsid w:val="0032477D"/>
    <w:rsid w:val="00324BA0"/>
    <w:rsid w:val="003250E2"/>
    <w:rsid w:val="00325104"/>
    <w:rsid w:val="0032569E"/>
    <w:rsid w:val="00325BA0"/>
    <w:rsid w:val="00325BC7"/>
    <w:rsid w:val="00326522"/>
    <w:rsid w:val="003270BF"/>
    <w:rsid w:val="003270C2"/>
    <w:rsid w:val="00327308"/>
    <w:rsid w:val="003277B3"/>
    <w:rsid w:val="00327A0C"/>
    <w:rsid w:val="003301A3"/>
    <w:rsid w:val="00330353"/>
    <w:rsid w:val="0033063D"/>
    <w:rsid w:val="0033094F"/>
    <w:rsid w:val="00330C1E"/>
    <w:rsid w:val="00330C46"/>
    <w:rsid w:val="00330D77"/>
    <w:rsid w:val="00330FFD"/>
    <w:rsid w:val="00331186"/>
    <w:rsid w:val="0033149A"/>
    <w:rsid w:val="003318B7"/>
    <w:rsid w:val="00331B79"/>
    <w:rsid w:val="00331DCA"/>
    <w:rsid w:val="00332129"/>
    <w:rsid w:val="00332736"/>
    <w:rsid w:val="00332EAD"/>
    <w:rsid w:val="0033314D"/>
    <w:rsid w:val="0033322F"/>
    <w:rsid w:val="003332EC"/>
    <w:rsid w:val="0033399A"/>
    <w:rsid w:val="003347EC"/>
    <w:rsid w:val="00334878"/>
    <w:rsid w:val="00334912"/>
    <w:rsid w:val="003350E3"/>
    <w:rsid w:val="003353DC"/>
    <w:rsid w:val="00335779"/>
    <w:rsid w:val="00335A70"/>
    <w:rsid w:val="0033637A"/>
    <w:rsid w:val="00336CE8"/>
    <w:rsid w:val="00336FF2"/>
    <w:rsid w:val="0033709A"/>
    <w:rsid w:val="003370CA"/>
    <w:rsid w:val="00337375"/>
    <w:rsid w:val="003376B5"/>
    <w:rsid w:val="003376DF"/>
    <w:rsid w:val="003402DF"/>
    <w:rsid w:val="003405F6"/>
    <w:rsid w:val="00340632"/>
    <w:rsid w:val="00340A89"/>
    <w:rsid w:val="00340AA4"/>
    <w:rsid w:val="00340D16"/>
    <w:rsid w:val="00340D94"/>
    <w:rsid w:val="00340EB5"/>
    <w:rsid w:val="00341361"/>
    <w:rsid w:val="003415C8"/>
    <w:rsid w:val="00341AD8"/>
    <w:rsid w:val="00342488"/>
    <w:rsid w:val="00342A29"/>
    <w:rsid w:val="00342CF5"/>
    <w:rsid w:val="00343450"/>
    <w:rsid w:val="00343AF7"/>
    <w:rsid w:val="00343D26"/>
    <w:rsid w:val="00343D77"/>
    <w:rsid w:val="00343E1B"/>
    <w:rsid w:val="00343F18"/>
    <w:rsid w:val="00344CBB"/>
    <w:rsid w:val="00345308"/>
    <w:rsid w:val="003455FE"/>
    <w:rsid w:val="00345652"/>
    <w:rsid w:val="00345B4F"/>
    <w:rsid w:val="00345DA6"/>
    <w:rsid w:val="0034620F"/>
    <w:rsid w:val="00346216"/>
    <w:rsid w:val="0034643D"/>
    <w:rsid w:val="0034672E"/>
    <w:rsid w:val="00346BB9"/>
    <w:rsid w:val="00346CED"/>
    <w:rsid w:val="00346E74"/>
    <w:rsid w:val="00347577"/>
    <w:rsid w:val="0034782B"/>
    <w:rsid w:val="00347C46"/>
    <w:rsid w:val="00347FAD"/>
    <w:rsid w:val="00350DDB"/>
    <w:rsid w:val="00351914"/>
    <w:rsid w:val="00351A7F"/>
    <w:rsid w:val="00352465"/>
    <w:rsid w:val="003524B1"/>
    <w:rsid w:val="003525C0"/>
    <w:rsid w:val="0035262D"/>
    <w:rsid w:val="00352681"/>
    <w:rsid w:val="00352CFB"/>
    <w:rsid w:val="00352F20"/>
    <w:rsid w:val="0035309E"/>
    <w:rsid w:val="003530B9"/>
    <w:rsid w:val="00353174"/>
    <w:rsid w:val="003533E6"/>
    <w:rsid w:val="00353798"/>
    <w:rsid w:val="0035396F"/>
    <w:rsid w:val="00353D21"/>
    <w:rsid w:val="003541D1"/>
    <w:rsid w:val="003541DB"/>
    <w:rsid w:val="00354278"/>
    <w:rsid w:val="003548D7"/>
    <w:rsid w:val="003548F0"/>
    <w:rsid w:val="00354D71"/>
    <w:rsid w:val="00354D94"/>
    <w:rsid w:val="00354DF4"/>
    <w:rsid w:val="003550C7"/>
    <w:rsid w:val="003559AA"/>
    <w:rsid w:val="00355E80"/>
    <w:rsid w:val="00355FEC"/>
    <w:rsid w:val="003564E7"/>
    <w:rsid w:val="003565C4"/>
    <w:rsid w:val="003566E9"/>
    <w:rsid w:val="00356F11"/>
    <w:rsid w:val="00357214"/>
    <w:rsid w:val="003577EB"/>
    <w:rsid w:val="00357869"/>
    <w:rsid w:val="0035791D"/>
    <w:rsid w:val="0036007D"/>
    <w:rsid w:val="003607A0"/>
    <w:rsid w:val="00360CBD"/>
    <w:rsid w:val="00360D4F"/>
    <w:rsid w:val="00360D68"/>
    <w:rsid w:val="00361072"/>
    <w:rsid w:val="00361163"/>
    <w:rsid w:val="003613A9"/>
    <w:rsid w:val="00361851"/>
    <w:rsid w:val="00361D52"/>
    <w:rsid w:val="00362461"/>
    <w:rsid w:val="003628AA"/>
    <w:rsid w:val="00362C59"/>
    <w:rsid w:val="00362D37"/>
    <w:rsid w:val="003632EB"/>
    <w:rsid w:val="0036377C"/>
    <w:rsid w:val="00363DA3"/>
    <w:rsid w:val="00363F13"/>
    <w:rsid w:val="0036400A"/>
    <w:rsid w:val="00364B18"/>
    <w:rsid w:val="00364D63"/>
    <w:rsid w:val="00365105"/>
    <w:rsid w:val="003651BC"/>
    <w:rsid w:val="0036579C"/>
    <w:rsid w:val="003657AC"/>
    <w:rsid w:val="003657E7"/>
    <w:rsid w:val="00365CF9"/>
    <w:rsid w:val="00365E78"/>
    <w:rsid w:val="003666DD"/>
    <w:rsid w:val="00366857"/>
    <w:rsid w:val="003668FF"/>
    <w:rsid w:val="00367C9C"/>
    <w:rsid w:val="00370375"/>
    <w:rsid w:val="00370449"/>
    <w:rsid w:val="003708DD"/>
    <w:rsid w:val="003709D4"/>
    <w:rsid w:val="00370DAC"/>
    <w:rsid w:val="00370EE0"/>
    <w:rsid w:val="003713B0"/>
    <w:rsid w:val="003714A5"/>
    <w:rsid w:val="00371726"/>
    <w:rsid w:val="0037177B"/>
    <w:rsid w:val="003717F5"/>
    <w:rsid w:val="00371B3D"/>
    <w:rsid w:val="00372850"/>
    <w:rsid w:val="00372888"/>
    <w:rsid w:val="003728FE"/>
    <w:rsid w:val="00372CC0"/>
    <w:rsid w:val="00372E17"/>
    <w:rsid w:val="00372F44"/>
    <w:rsid w:val="0037362F"/>
    <w:rsid w:val="0037380C"/>
    <w:rsid w:val="00374783"/>
    <w:rsid w:val="00374ACD"/>
    <w:rsid w:val="00374DD9"/>
    <w:rsid w:val="003750B5"/>
    <w:rsid w:val="00375135"/>
    <w:rsid w:val="00375165"/>
    <w:rsid w:val="00375520"/>
    <w:rsid w:val="00375687"/>
    <w:rsid w:val="00375C71"/>
    <w:rsid w:val="003762F4"/>
    <w:rsid w:val="003763FF"/>
    <w:rsid w:val="00377224"/>
    <w:rsid w:val="00377360"/>
    <w:rsid w:val="0037737B"/>
    <w:rsid w:val="003774D1"/>
    <w:rsid w:val="003774E1"/>
    <w:rsid w:val="003777B8"/>
    <w:rsid w:val="003779BC"/>
    <w:rsid w:val="00377A8B"/>
    <w:rsid w:val="00377BAD"/>
    <w:rsid w:val="003802BD"/>
    <w:rsid w:val="003809D0"/>
    <w:rsid w:val="0038138B"/>
    <w:rsid w:val="003817E7"/>
    <w:rsid w:val="0038196D"/>
    <w:rsid w:val="00381BA3"/>
    <w:rsid w:val="00381DCB"/>
    <w:rsid w:val="00381F87"/>
    <w:rsid w:val="00382161"/>
    <w:rsid w:val="003821D7"/>
    <w:rsid w:val="00382EFE"/>
    <w:rsid w:val="003834EB"/>
    <w:rsid w:val="00383971"/>
    <w:rsid w:val="00383A59"/>
    <w:rsid w:val="00383FF3"/>
    <w:rsid w:val="00384485"/>
    <w:rsid w:val="00384800"/>
    <w:rsid w:val="00384833"/>
    <w:rsid w:val="00384B1C"/>
    <w:rsid w:val="00384B1D"/>
    <w:rsid w:val="00384CD4"/>
    <w:rsid w:val="00384EA5"/>
    <w:rsid w:val="0038505C"/>
    <w:rsid w:val="00385308"/>
    <w:rsid w:val="003853A1"/>
    <w:rsid w:val="00385599"/>
    <w:rsid w:val="0038574F"/>
    <w:rsid w:val="00385BBE"/>
    <w:rsid w:val="00385D5C"/>
    <w:rsid w:val="00386843"/>
    <w:rsid w:val="00386C4E"/>
    <w:rsid w:val="00386E5D"/>
    <w:rsid w:val="00387E97"/>
    <w:rsid w:val="003902AD"/>
    <w:rsid w:val="003902C1"/>
    <w:rsid w:val="00390619"/>
    <w:rsid w:val="003906E7"/>
    <w:rsid w:val="00390919"/>
    <w:rsid w:val="00390A7C"/>
    <w:rsid w:val="00390A91"/>
    <w:rsid w:val="00390AFB"/>
    <w:rsid w:val="00390EE3"/>
    <w:rsid w:val="0039142B"/>
    <w:rsid w:val="00391A35"/>
    <w:rsid w:val="00391E07"/>
    <w:rsid w:val="00392721"/>
    <w:rsid w:val="00392A6F"/>
    <w:rsid w:val="00393110"/>
    <w:rsid w:val="00393B0C"/>
    <w:rsid w:val="00393DB1"/>
    <w:rsid w:val="00393DD4"/>
    <w:rsid w:val="003946AC"/>
    <w:rsid w:val="003947C0"/>
    <w:rsid w:val="00394A7C"/>
    <w:rsid w:val="00394F17"/>
    <w:rsid w:val="00395338"/>
    <w:rsid w:val="00395600"/>
    <w:rsid w:val="00395B97"/>
    <w:rsid w:val="003962C2"/>
    <w:rsid w:val="00396655"/>
    <w:rsid w:val="0039698D"/>
    <w:rsid w:val="00396CE3"/>
    <w:rsid w:val="00397340"/>
    <w:rsid w:val="00397572"/>
    <w:rsid w:val="003A02FD"/>
    <w:rsid w:val="003A03EF"/>
    <w:rsid w:val="003A042F"/>
    <w:rsid w:val="003A05C7"/>
    <w:rsid w:val="003A0717"/>
    <w:rsid w:val="003A074E"/>
    <w:rsid w:val="003A126C"/>
    <w:rsid w:val="003A1531"/>
    <w:rsid w:val="003A1CFF"/>
    <w:rsid w:val="003A2BB7"/>
    <w:rsid w:val="003A312D"/>
    <w:rsid w:val="003A37BF"/>
    <w:rsid w:val="003A3D2A"/>
    <w:rsid w:val="003A4216"/>
    <w:rsid w:val="003A4A14"/>
    <w:rsid w:val="003A4AB4"/>
    <w:rsid w:val="003A4C61"/>
    <w:rsid w:val="003A4D4A"/>
    <w:rsid w:val="003A4F09"/>
    <w:rsid w:val="003A546F"/>
    <w:rsid w:val="003A565B"/>
    <w:rsid w:val="003A5962"/>
    <w:rsid w:val="003A5C29"/>
    <w:rsid w:val="003A5D24"/>
    <w:rsid w:val="003A5DEB"/>
    <w:rsid w:val="003A5F75"/>
    <w:rsid w:val="003A61D4"/>
    <w:rsid w:val="003A6240"/>
    <w:rsid w:val="003A63B8"/>
    <w:rsid w:val="003A648B"/>
    <w:rsid w:val="003A6592"/>
    <w:rsid w:val="003A660F"/>
    <w:rsid w:val="003A6A14"/>
    <w:rsid w:val="003A6A20"/>
    <w:rsid w:val="003A6FDD"/>
    <w:rsid w:val="003A72E4"/>
    <w:rsid w:val="003A7535"/>
    <w:rsid w:val="003A7616"/>
    <w:rsid w:val="003A799B"/>
    <w:rsid w:val="003A7CBB"/>
    <w:rsid w:val="003A7D18"/>
    <w:rsid w:val="003B00C2"/>
    <w:rsid w:val="003B017F"/>
    <w:rsid w:val="003B0434"/>
    <w:rsid w:val="003B07D1"/>
    <w:rsid w:val="003B0A3B"/>
    <w:rsid w:val="003B0DFF"/>
    <w:rsid w:val="003B1289"/>
    <w:rsid w:val="003B12DB"/>
    <w:rsid w:val="003B166A"/>
    <w:rsid w:val="003B1AF6"/>
    <w:rsid w:val="003B1B1B"/>
    <w:rsid w:val="003B1B75"/>
    <w:rsid w:val="003B1C8A"/>
    <w:rsid w:val="003B2134"/>
    <w:rsid w:val="003B25CD"/>
    <w:rsid w:val="003B2A4D"/>
    <w:rsid w:val="003B2E0C"/>
    <w:rsid w:val="003B2EEF"/>
    <w:rsid w:val="003B2FBC"/>
    <w:rsid w:val="003B3122"/>
    <w:rsid w:val="003B32CC"/>
    <w:rsid w:val="003B35CB"/>
    <w:rsid w:val="003B364C"/>
    <w:rsid w:val="003B497D"/>
    <w:rsid w:val="003B4BD8"/>
    <w:rsid w:val="003B4DA2"/>
    <w:rsid w:val="003B4DDF"/>
    <w:rsid w:val="003B4E68"/>
    <w:rsid w:val="003B4EE8"/>
    <w:rsid w:val="003B50C0"/>
    <w:rsid w:val="003B5308"/>
    <w:rsid w:val="003B545C"/>
    <w:rsid w:val="003B5571"/>
    <w:rsid w:val="003B57B7"/>
    <w:rsid w:val="003B5E19"/>
    <w:rsid w:val="003B62A5"/>
    <w:rsid w:val="003B64D8"/>
    <w:rsid w:val="003B6D36"/>
    <w:rsid w:val="003B7331"/>
    <w:rsid w:val="003B76F4"/>
    <w:rsid w:val="003B78AC"/>
    <w:rsid w:val="003B7FDD"/>
    <w:rsid w:val="003C038D"/>
    <w:rsid w:val="003C0428"/>
    <w:rsid w:val="003C08BD"/>
    <w:rsid w:val="003C0FDA"/>
    <w:rsid w:val="003C1A62"/>
    <w:rsid w:val="003C1E2C"/>
    <w:rsid w:val="003C22AE"/>
    <w:rsid w:val="003C27F3"/>
    <w:rsid w:val="003C2C66"/>
    <w:rsid w:val="003C2F43"/>
    <w:rsid w:val="003C32FC"/>
    <w:rsid w:val="003C3793"/>
    <w:rsid w:val="003C3ABE"/>
    <w:rsid w:val="003C3CDD"/>
    <w:rsid w:val="003C3FD4"/>
    <w:rsid w:val="003C457C"/>
    <w:rsid w:val="003C49A9"/>
    <w:rsid w:val="003C4EBE"/>
    <w:rsid w:val="003C5502"/>
    <w:rsid w:val="003C5564"/>
    <w:rsid w:val="003C558C"/>
    <w:rsid w:val="003C57A5"/>
    <w:rsid w:val="003C5807"/>
    <w:rsid w:val="003C5A3A"/>
    <w:rsid w:val="003C5CC4"/>
    <w:rsid w:val="003C6367"/>
    <w:rsid w:val="003C66C3"/>
    <w:rsid w:val="003C6F87"/>
    <w:rsid w:val="003C7429"/>
    <w:rsid w:val="003C75BD"/>
    <w:rsid w:val="003C7E0E"/>
    <w:rsid w:val="003D07CE"/>
    <w:rsid w:val="003D0802"/>
    <w:rsid w:val="003D098A"/>
    <w:rsid w:val="003D0B7A"/>
    <w:rsid w:val="003D1303"/>
    <w:rsid w:val="003D1634"/>
    <w:rsid w:val="003D17E4"/>
    <w:rsid w:val="003D1982"/>
    <w:rsid w:val="003D1A6C"/>
    <w:rsid w:val="003D1AE5"/>
    <w:rsid w:val="003D1AEC"/>
    <w:rsid w:val="003D1BA0"/>
    <w:rsid w:val="003D1E2D"/>
    <w:rsid w:val="003D23D5"/>
    <w:rsid w:val="003D2533"/>
    <w:rsid w:val="003D2813"/>
    <w:rsid w:val="003D28D1"/>
    <w:rsid w:val="003D295D"/>
    <w:rsid w:val="003D2F1C"/>
    <w:rsid w:val="003D2FE6"/>
    <w:rsid w:val="003D384C"/>
    <w:rsid w:val="003D3C58"/>
    <w:rsid w:val="003D3CD1"/>
    <w:rsid w:val="003D3DE3"/>
    <w:rsid w:val="003D4137"/>
    <w:rsid w:val="003D4417"/>
    <w:rsid w:val="003D489A"/>
    <w:rsid w:val="003D4AED"/>
    <w:rsid w:val="003D4EA6"/>
    <w:rsid w:val="003D4FB9"/>
    <w:rsid w:val="003D5944"/>
    <w:rsid w:val="003D5C91"/>
    <w:rsid w:val="003D5D05"/>
    <w:rsid w:val="003D5ECA"/>
    <w:rsid w:val="003D5ECF"/>
    <w:rsid w:val="003D5FB6"/>
    <w:rsid w:val="003D63D1"/>
    <w:rsid w:val="003D66AA"/>
    <w:rsid w:val="003D69CD"/>
    <w:rsid w:val="003D6CBF"/>
    <w:rsid w:val="003D6F2B"/>
    <w:rsid w:val="003D700D"/>
    <w:rsid w:val="003D72CC"/>
    <w:rsid w:val="003D7618"/>
    <w:rsid w:val="003D7BFD"/>
    <w:rsid w:val="003D7D05"/>
    <w:rsid w:val="003D7FA5"/>
    <w:rsid w:val="003E03C3"/>
    <w:rsid w:val="003E064B"/>
    <w:rsid w:val="003E067B"/>
    <w:rsid w:val="003E0E09"/>
    <w:rsid w:val="003E11A4"/>
    <w:rsid w:val="003E1613"/>
    <w:rsid w:val="003E1AD1"/>
    <w:rsid w:val="003E2244"/>
    <w:rsid w:val="003E230A"/>
    <w:rsid w:val="003E236D"/>
    <w:rsid w:val="003E2512"/>
    <w:rsid w:val="003E2646"/>
    <w:rsid w:val="003E26E3"/>
    <w:rsid w:val="003E2CFE"/>
    <w:rsid w:val="003E2E8C"/>
    <w:rsid w:val="003E2F75"/>
    <w:rsid w:val="003E3009"/>
    <w:rsid w:val="003E308A"/>
    <w:rsid w:val="003E367A"/>
    <w:rsid w:val="003E37A4"/>
    <w:rsid w:val="003E3B59"/>
    <w:rsid w:val="003E3DEA"/>
    <w:rsid w:val="003E3E23"/>
    <w:rsid w:val="003E4075"/>
    <w:rsid w:val="003E4136"/>
    <w:rsid w:val="003E4338"/>
    <w:rsid w:val="003E4E45"/>
    <w:rsid w:val="003E5C6A"/>
    <w:rsid w:val="003E5E1C"/>
    <w:rsid w:val="003E5F82"/>
    <w:rsid w:val="003E61CB"/>
    <w:rsid w:val="003E652F"/>
    <w:rsid w:val="003E6E90"/>
    <w:rsid w:val="003E731F"/>
    <w:rsid w:val="003E7AFC"/>
    <w:rsid w:val="003E7C04"/>
    <w:rsid w:val="003E7C95"/>
    <w:rsid w:val="003E7FDA"/>
    <w:rsid w:val="003F01F7"/>
    <w:rsid w:val="003F0413"/>
    <w:rsid w:val="003F0570"/>
    <w:rsid w:val="003F0D15"/>
    <w:rsid w:val="003F1283"/>
    <w:rsid w:val="003F13F6"/>
    <w:rsid w:val="003F148F"/>
    <w:rsid w:val="003F174E"/>
    <w:rsid w:val="003F1A0E"/>
    <w:rsid w:val="003F1A53"/>
    <w:rsid w:val="003F1F13"/>
    <w:rsid w:val="003F244A"/>
    <w:rsid w:val="003F2454"/>
    <w:rsid w:val="003F28BC"/>
    <w:rsid w:val="003F29E1"/>
    <w:rsid w:val="003F2DAF"/>
    <w:rsid w:val="003F2ED2"/>
    <w:rsid w:val="003F335A"/>
    <w:rsid w:val="003F3772"/>
    <w:rsid w:val="003F3A1B"/>
    <w:rsid w:val="003F3ED2"/>
    <w:rsid w:val="003F40B6"/>
    <w:rsid w:val="003F4627"/>
    <w:rsid w:val="003F4850"/>
    <w:rsid w:val="003F4ABA"/>
    <w:rsid w:val="003F53B6"/>
    <w:rsid w:val="003F54D5"/>
    <w:rsid w:val="003F6169"/>
    <w:rsid w:val="003F6645"/>
    <w:rsid w:val="003F72D7"/>
    <w:rsid w:val="003F747C"/>
    <w:rsid w:val="003F77A6"/>
    <w:rsid w:val="003F77DA"/>
    <w:rsid w:val="003F7B2D"/>
    <w:rsid w:val="003F7C7A"/>
    <w:rsid w:val="003F7F3F"/>
    <w:rsid w:val="0040065E"/>
    <w:rsid w:val="00400954"/>
    <w:rsid w:val="00400BA3"/>
    <w:rsid w:val="00400C08"/>
    <w:rsid w:val="00400C8E"/>
    <w:rsid w:val="00400D40"/>
    <w:rsid w:val="0040144A"/>
    <w:rsid w:val="004014C9"/>
    <w:rsid w:val="00401B46"/>
    <w:rsid w:val="00401D0F"/>
    <w:rsid w:val="00401DDB"/>
    <w:rsid w:val="0040244D"/>
    <w:rsid w:val="00402818"/>
    <w:rsid w:val="00402889"/>
    <w:rsid w:val="004028FD"/>
    <w:rsid w:val="004029AD"/>
    <w:rsid w:val="00402B5F"/>
    <w:rsid w:val="00402C3D"/>
    <w:rsid w:val="00403087"/>
    <w:rsid w:val="00403A5F"/>
    <w:rsid w:val="00403CA6"/>
    <w:rsid w:val="00403D81"/>
    <w:rsid w:val="00403EDA"/>
    <w:rsid w:val="00403F44"/>
    <w:rsid w:val="0040409C"/>
    <w:rsid w:val="0040441F"/>
    <w:rsid w:val="00404A45"/>
    <w:rsid w:val="0040549B"/>
    <w:rsid w:val="004054F6"/>
    <w:rsid w:val="00405576"/>
    <w:rsid w:val="004058B8"/>
    <w:rsid w:val="00405B3F"/>
    <w:rsid w:val="00406113"/>
    <w:rsid w:val="004063C4"/>
    <w:rsid w:val="0040647F"/>
    <w:rsid w:val="00406928"/>
    <w:rsid w:val="004072FC"/>
    <w:rsid w:val="004074CB"/>
    <w:rsid w:val="004078F5"/>
    <w:rsid w:val="00407D7D"/>
    <w:rsid w:val="00407EDD"/>
    <w:rsid w:val="0041010F"/>
    <w:rsid w:val="0041014C"/>
    <w:rsid w:val="00410247"/>
    <w:rsid w:val="00410384"/>
    <w:rsid w:val="00410B00"/>
    <w:rsid w:val="00410B21"/>
    <w:rsid w:val="00410B24"/>
    <w:rsid w:val="00410B8D"/>
    <w:rsid w:val="00410E12"/>
    <w:rsid w:val="00410E3B"/>
    <w:rsid w:val="004115C8"/>
    <w:rsid w:val="004118DA"/>
    <w:rsid w:val="0041208E"/>
    <w:rsid w:val="0041360B"/>
    <w:rsid w:val="00413975"/>
    <w:rsid w:val="00413B36"/>
    <w:rsid w:val="00413BE9"/>
    <w:rsid w:val="00413E03"/>
    <w:rsid w:val="004143DB"/>
    <w:rsid w:val="00414E73"/>
    <w:rsid w:val="00415330"/>
    <w:rsid w:val="00415367"/>
    <w:rsid w:val="004161C2"/>
    <w:rsid w:val="004170A6"/>
    <w:rsid w:val="004174CB"/>
    <w:rsid w:val="004176BC"/>
    <w:rsid w:val="004176EB"/>
    <w:rsid w:val="004177A1"/>
    <w:rsid w:val="00417CB0"/>
    <w:rsid w:val="00417E9D"/>
    <w:rsid w:val="00417F47"/>
    <w:rsid w:val="00417FB8"/>
    <w:rsid w:val="00420584"/>
    <w:rsid w:val="004207B4"/>
    <w:rsid w:val="00420A61"/>
    <w:rsid w:val="00421048"/>
    <w:rsid w:val="00421449"/>
    <w:rsid w:val="0042164F"/>
    <w:rsid w:val="00421E8E"/>
    <w:rsid w:val="0042203D"/>
    <w:rsid w:val="00422084"/>
    <w:rsid w:val="004220E5"/>
    <w:rsid w:val="004227CC"/>
    <w:rsid w:val="00422A93"/>
    <w:rsid w:val="00422BB1"/>
    <w:rsid w:val="00422C9F"/>
    <w:rsid w:val="00422E7D"/>
    <w:rsid w:val="0042314F"/>
    <w:rsid w:val="0042315B"/>
    <w:rsid w:val="00423EA1"/>
    <w:rsid w:val="004243EB"/>
    <w:rsid w:val="004247A9"/>
    <w:rsid w:val="00424D21"/>
    <w:rsid w:val="00424F1F"/>
    <w:rsid w:val="00424F3C"/>
    <w:rsid w:val="00425333"/>
    <w:rsid w:val="00425C24"/>
    <w:rsid w:val="00425EDA"/>
    <w:rsid w:val="0042640D"/>
    <w:rsid w:val="0042646A"/>
    <w:rsid w:val="00426BBC"/>
    <w:rsid w:val="00427238"/>
    <w:rsid w:val="004273BF"/>
    <w:rsid w:val="0042760D"/>
    <w:rsid w:val="0042760E"/>
    <w:rsid w:val="0042767A"/>
    <w:rsid w:val="00427E91"/>
    <w:rsid w:val="004311FF"/>
    <w:rsid w:val="00431211"/>
    <w:rsid w:val="004314B6"/>
    <w:rsid w:val="00432185"/>
    <w:rsid w:val="0043230E"/>
    <w:rsid w:val="00432447"/>
    <w:rsid w:val="00432B50"/>
    <w:rsid w:val="00432D97"/>
    <w:rsid w:val="00432F21"/>
    <w:rsid w:val="004332A0"/>
    <w:rsid w:val="0043341A"/>
    <w:rsid w:val="004336D1"/>
    <w:rsid w:val="004337DF"/>
    <w:rsid w:val="004338BE"/>
    <w:rsid w:val="00433964"/>
    <w:rsid w:val="004342CE"/>
    <w:rsid w:val="004343AD"/>
    <w:rsid w:val="004349D9"/>
    <w:rsid w:val="00434C7F"/>
    <w:rsid w:val="004353AE"/>
    <w:rsid w:val="0043544F"/>
    <w:rsid w:val="00435C53"/>
    <w:rsid w:val="004362BE"/>
    <w:rsid w:val="004362C0"/>
    <w:rsid w:val="00436425"/>
    <w:rsid w:val="004364E6"/>
    <w:rsid w:val="00436A04"/>
    <w:rsid w:val="00436B27"/>
    <w:rsid w:val="00436D9D"/>
    <w:rsid w:val="00436DBE"/>
    <w:rsid w:val="00437069"/>
    <w:rsid w:val="0043712E"/>
    <w:rsid w:val="00437E12"/>
    <w:rsid w:val="004400BC"/>
    <w:rsid w:val="00440B54"/>
    <w:rsid w:val="00440B81"/>
    <w:rsid w:val="00440F39"/>
    <w:rsid w:val="004412E8"/>
    <w:rsid w:val="00441947"/>
    <w:rsid w:val="0044296C"/>
    <w:rsid w:val="00442E85"/>
    <w:rsid w:val="00442FCB"/>
    <w:rsid w:val="004432B3"/>
    <w:rsid w:val="00443331"/>
    <w:rsid w:val="00443561"/>
    <w:rsid w:val="00443591"/>
    <w:rsid w:val="00444859"/>
    <w:rsid w:val="00444A0A"/>
    <w:rsid w:val="00444BA5"/>
    <w:rsid w:val="00444C04"/>
    <w:rsid w:val="0044501E"/>
    <w:rsid w:val="0044580B"/>
    <w:rsid w:val="00445B35"/>
    <w:rsid w:val="00445DFA"/>
    <w:rsid w:val="00446023"/>
    <w:rsid w:val="004462BD"/>
    <w:rsid w:val="004462FA"/>
    <w:rsid w:val="0044692E"/>
    <w:rsid w:val="0044693B"/>
    <w:rsid w:val="0044732A"/>
    <w:rsid w:val="0044747E"/>
    <w:rsid w:val="00447BA7"/>
    <w:rsid w:val="00447CBD"/>
    <w:rsid w:val="00450068"/>
    <w:rsid w:val="00450256"/>
    <w:rsid w:val="00450BC1"/>
    <w:rsid w:val="00451103"/>
    <w:rsid w:val="0045165E"/>
    <w:rsid w:val="004519C6"/>
    <w:rsid w:val="00451E6D"/>
    <w:rsid w:val="00451F2C"/>
    <w:rsid w:val="0045203F"/>
    <w:rsid w:val="004520DB"/>
    <w:rsid w:val="004521E8"/>
    <w:rsid w:val="00452550"/>
    <w:rsid w:val="004525A5"/>
    <w:rsid w:val="004526B0"/>
    <w:rsid w:val="0045275A"/>
    <w:rsid w:val="00453228"/>
    <w:rsid w:val="004534FB"/>
    <w:rsid w:val="00453553"/>
    <w:rsid w:val="00453CDA"/>
    <w:rsid w:val="00453DA4"/>
    <w:rsid w:val="00453DB2"/>
    <w:rsid w:val="00453E81"/>
    <w:rsid w:val="00453F13"/>
    <w:rsid w:val="00453F45"/>
    <w:rsid w:val="0045442E"/>
    <w:rsid w:val="00454471"/>
    <w:rsid w:val="00454829"/>
    <w:rsid w:val="00454D4D"/>
    <w:rsid w:val="00454F1D"/>
    <w:rsid w:val="00455817"/>
    <w:rsid w:val="00455982"/>
    <w:rsid w:val="00455AE4"/>
    <w:rsid w:val="00455D3A"/>
    <w:rsid w:val="00456038"/>
    <w:rsid w:val="004568D5"/>
    <w:rsid w:val="004569E8"/>
    <w:rsid w:val="00456A43"/>
    <w:rsid w:val="00456BD9"/>
    <w:rsid w:val="00457034"/>
    <w:rsid w:val="0045771B"/>
    <w:rsid w:val="00457BAA"/>
    <w:rsid w:val="00460550"/>
    <w:rsid w:val="00460981"/>
    <w:rsid w:val="004609DE"/>
    <w:rsid w:val="00461045"/>
    <w:rsid w:val="00461141"/>
    <w:rsid w:val="00461A3E"/>
    <w:rsid w:val="00461DC0"/>
    <w:rsid w:val="00462188"/>
    <w:rsid w:val="00462516"/>
    <w:rsid w:val="00462699"/>
    <w:rsid w:val="00462787"/>
    <w:rsid w:val="004628F0"/>
    <w:rsid w:val="00462AAF"/>
    <w:rsid w:val="00462D54"/>
    <w:rsid w:val="00462D63"/>
    <w:rsid w:val="00463114"/>
    <w:rsid w:val="004634D6"/>
    <w:rsid w:val="004636BC"/>
    <w:rsid w:val="00463731"/>
    <w:rsid w:val="00463886"/>
    <w:rsid w:val="004638A7"/>
    <w:rsid w:val="00463AF8"/>
    <w:rsid w:val="004644E4"/>
    <w:rsid w:val="00464C70"/>
    <w:rsid w:val="00464E03"/>
    <w:rsid w:val="00464F36"/>
    <w:rsid w:val="00464F3A"/>
    <w:rsid w:val="0046507A"/>
    <w:rsid w:val="004651BB"/>
    <w:rsid w:val="0046528B"/>
    <w:rsid w:val="0046568B"/>
    <w:rsid w:val="0046569B"/>
    <w:rsid w:val="00465CD7"/>
    <w:rsid w:val="00466121"/>
    <w:rsid w:val="00466912"/>
    <w:rsid w:val="004669E8"/>
    <w:rsid w:val="00466CD1"/>
    <w:rsid w:val="00466F9F"/>
    <w:rsid w:val="004670C3"/>
    <w:rsid w:val="00467686"/>
    <w:rsid w:val="00467792"/>
    <w:rsid w:val="004679AB"/>
    <w:rsid w:val="00467CE8"/>
    <w:rsid w:val="004705A6"/>
    <w:rsid w:val="00470B06"/>
    <w:rsid w:val="00471665"/>
    <w:rsid w:val="0047195F"/>
    <w:rsid w:val="00471A9E"/>
    <w:rsid w:val="00471B86"/>
    <w:rsid w:val="00472227"/>
    <w:rsid w:val="00472E0B"/>
    <w:rsid w:val="00472E9C"/>
    <w:rsid w:val="0047312A"/>
    <w:rsid w:val="004732E6"/>
    <w:rsid w:val="00473D50"/>
    <w:rsid w:val="00473E2B"/>
    <w:rsid w:val="00473FF9"/>
    <w:rsid w:val="00474927"/>
    <w:rsid w:val="00474E6B"/>
    <w:rsid w:val="00474FBE"/>
    <w:rsid w:val="00475122"/>
    <w:rsid w:val="0047540F"/>
    <w:rsid w:val="00475438"/>
    <w:rsid w:val="00476260"/>
    <w:rsid w:val="00476822"/>
    <w:rsid w:val="00476F8F"/>
    <w:rsid w:val="004772FF"/>
    <w:rsid w:val="00477324"/>
    <w:rsid w:val="00480310"/>
    <w:rsid w:val="0048048A"/>
    <w:rsid w:val="004807FF"/>
    <w:rsid w:val="004808F6"/>
    <w:rsid w:val="00480984"/>
    <w:rsid w:val="00481705"/>
    <w:rsid w:val="00481966"/>
    <w:rsid w:val="00482044"/>
    <w:rsid w:val="00482254"/>
    <w:rsid w:val="004823C6"/>
    <w:rsid w:val="0048252E"/>
    <w:rsid w:val="00482F51"/>
    <w:rsid w:val="00483166"/>
    <w:rsid w:val="0048333B"/>
    <w:rsid w:val="004835FA"/>
    <w:rsid w:val="0048365C"/>
    <w:rsid w:val="004837B4"/>
    <w:rsid w:val="00483AAB"/>
    <w:rsid w:val="00483E46"/>
    <w:rsid w:val="00484878"/>
    <w:rsid w:val="00484915"/>
    <w:rsid w:val="00484EEF"/>
    <w:rsid w:val="004853D8"/>
    <w:rsid w:val="0048589F"/>
    <w:rsid w:val="00486552"/>
    <w:rsid w:val="00486844"/>
    <w:rsid w:val="00486AEA"/>
    <w:rsid w:val="00486B59"/>
    <w:rsid w:val="00486DA8"/>
    <w:rsid w:val="00486EEE"/>
    <w:rsid w:val="0048735B"/>
    <w:rsid w:val="004875E6"/>
    <w:rsid w:val="004877B0"/>
    <w:rsid w:val="0048786C"/>
    <w:rsid w:val="004878C3"/>
    <w:rsid w:val="00487AD4"/>
    <w:rsid w:val="00487BF3"/>
    <w:rsid w:val="00490275"/>
    <w:rsid w:val="004904BA"/>
    <w:rsid w:val="00490518"/>
    <w:rsid w:val="00490628"/>
    <w:rsid w:val="0049071D"/>
    <w:rsid w:val="004908C0"/>
    <w:rsid w:val="0049103F"/>
    <w:rsid w:val="00491532"/>
    <w:rsid w:val="00491E68"/>
    <w:rsid w:val="00491F80"/>
    <w:rsid w:val="0049239D"/>
    <w:rsid w:val="004925C9"/>
    <w:rsid w:val="004929E0"/>
    <w:rsid w:val="00492B52"/>
    <w:rsid w:val="00492D61"/>
    <w:rsid w:val="00493577"/>
    <w:rsid w:val="00493767"/>
    <w:rsid w:val="00493990"/>
    <w:rsid w:val="00493EB8"/>
    <w:rsid w:val="0049405F"/>
    <w:rsid w:val="004941F1"/>
    <w:rsid w:val="004942A0"/>
    <w:rsid w:val="00494307"/>
    <w:rsid w:val="00494B3B"/>
    <w:rsid w:val="00495178"/>
    <w:rsid w:val="004954A4"/>
    <w:rsid w:val="00495665"/>
    <w:rsid w:val="0049596B"/>
    <w:rsid w:val="00495AFA"/>
    <w:rsid w:val="0049608C"/>
    <w:rsid w:val="004963FE"/>
    <w:rsid w:val="004964B3"/>
    <w:rsid w:val="00496996"/>
    <w:rsid w:val="00496DD8"/>
    <w:rsid w:val="00497692"/>
    <w:rsid w:val="004976C1"/>
    <w:rsid w:val="00497AE7"/>
    <w:rsid w:val="004A020A"/>
    <w:rsid w:val="004A022A"/>
    <w:rsid w:val="004A036F"/>
    <w:rsid w:val="004A04FE"/>
    <w:rsid w:val="004A0859"/>
    <w:rsid w:val="004A0C71"/>
    <w:rsid w:val="004A0CF6"/>
    <w:rsid w:val="004A15D4"/>
    <w:rsid w:val="004A18E6"/>
    <w:rsid w:val="004A18FA"/>
    <w:rsid w:val="004A1B4E"/>
    <w:rsid w:val="004A1D8E"/>
    <w:rsid w:val="004A20DA"/>
    <w:rsid w:val="004A2509"/>
    <w:rsid w:val="004A294E"/>
    <w:rsid w:val="004A2E67"/>
    <w:rsid w:val="004A326C"/>
    <w:rsid w:val="004A3371"/>
    <w:rsid w:val="004A3391"/>
    <w:rsid w:val="004A398C"/>
    <w:rsid w:val="004A3AC0"/>
    <w:rsid w:val="004A3C39"/>
    <w:rsid w:val="004A3FAE"/>
    <w:rsid w:val="004A4291"/>
    <w:rsid w:val="004A4728"/>
    <w:rsid w:val="004A4AC3"/>
    <w:rsid w:val="004A4D02"/>
    <w:rsid w:val="004A4F2D"/>
    <w:rsid w:val="004A5AFA"/>
    <w:rsid w:val="004A5B38"/>
    <w:rsid w:val="004A6142"/>
    <w:rsid w:val="004A78F4"/>
    <w:rsid w:val="004B0AF1"/>
    <w:rsid w:val="004B1545"/>
    <w:rsid w:val="004B1768"/>
    <w:rsid w:val="004B17CE"/>
    <w:rsid w:val="004B18CE"/>
    <w:rsid w:val="004B1903"/>
    <w:rsid w:val="004B1A9C"/>
    <w:rsid w:val="004B1B15"/>
    <w:rsid w:val="004B1C6F"/>
    <w:rsid w:val="004B1CB3"/>
    <w:rsid w:val="004B1E91"/>
    <w:rsid w:val="004B1F96"/>
    <w:rsid w:val="004B21DA"/>
    <w:rsid w:val="004B2241"/>
    <w:rsid w:val="004B25FA"/>
    <w:rsid w:val="004B27D6"/>
    <w:rsid w:val="004B2C9E"/>
    <w:rsid w:val="004B2EBB"/>
    <w:rsid w:val="004B3507"/>
    <w:rsid w:val="004B36DF"/>
    <w:rsid w:val="004B36F4"/>
    <w:rsid w:val="004B3C81"/>
    <w:rsid w:val="004B3CA4"/>
    <w:rsid w:val="004B42CA"/>
    <w:rsid w:val="004B47F4"/>
    <w:rsid w:val="004B4C18"/>
    <w:rsid w:val="004B4E4F"/>
    <w:rsid w:val="004B50CC"/>
    <w:rsid w:val="004B5825"/>
    <w:rsid w:val="004B5D8E"/>
    <w:rsid w:val="004B61C8"/>
    <w:rsid w:val="004B622F"/>
    <w:rsid w:val="004B6415"/>
    <w:rsid w:val="004B64FA"/>
    <w:rsid w:val="004B6A7D"/>
    <w:rsid w:val="004B6C14"/>
    <w:rsid w:val="004B746F"/>
    <w:rsid w:val="004B758A"/>
    <w:rsid w:val="004B7F9F"/>
    <w:rsid w:val="004C03EA"/>
    <w:rsid w:val="004C0683"/>
    <w:rsid w:val="004C06CE"/>
    <w:rsid w:val="004C099B"/>
    <w:rsid w:val="004C0BAC"/>
    <w:rsid w:val="004C0DB4"/>
    <w:rsid w:val="004C10A2"/>
    <w:rsid w:val="004C13F1"/>
    <w:rsid w:val="004C16F5"/>
    <w:rsid w:val="004C1A4B"/>
    <w:rsid w:val="004C20D0"/>
    <w:rsid w:val="004C24B2"/>
    <w:rsid w:val="004C2E64"/>
    <w:rsid w:val="004C33E8"/>
    <w:rsid w:val="004C34AD"/>
    <w:rsid w:val="004C366F"/>
    <w:rsid w:val="004C3B71"/>
    <w:rsid w:val="004C3DE2"/>
    <w:rsid w:val="004C44DD"/>
    <w:rsid w:val="004C4A96"/>
    <w:rsid w:val="004C4BB6"/>
    <w:rsid w:val="004C4E5F"/>
    <w:rsid w:val="004C51A0"/>
    <w:rsid w:val="004C52E7"/>
    <w:rsid w:val="004C5875"/>
    <w:rsid w:val="004C5F28"/>
    <w:rsid w:val="004C5FCF"/>
    <w:rsid w:val="004C664B"/>
    <w:rsid w:val="004C66F8"/>
    <w:rsid w:val="004C6736"/>
    <w:rsid w:val="004C68C6"/>
    <w:rsid w:val="004C6997"/>
    <w:rsid w:val="004C6CDB"/>
    <w:rsid w:val="004C723F"/>
    <w:rsid w:val="004C72C2"/>
    <w:rsid w:val="004C739E"/>
    <w:rsid w:val="004C750E"/>
    <w:rsid w:val="004C7872"/>
    <w:rsid w:val="004C7933"/>
    <w:rsid w:val="004C7991"/>
    <w:rsid w:val="004C7A9A"/>
    <w:rsid w:val="004C7AAD"/>
    <w:rsid w:val="004C7C36"/>
    <w:rsid w:val="004C7D16"/>
    <w:rsid w:val="004D0132"/>
    <w:rsid w:val="004D051C"/>
    <w:rsid w:val="004D080F"/>
    <w:rsid w:val="004D08E7"/>
    <w:rsid w:val="004D0D87"/>
    <w:rsid w:val="004D138E"/>
    <w:rsid w:val="004D185E"/>
    <w:rsid w:val="004D1EEB"/>
    <w:rsid w:val="004D2556"/>
    <w:rsid w:val="004D25D9"/>
    <w:rsid w:val="004D29F9"/>
    <w:rsid w:val="004D32FF"/>
    <w:rsid w:val="004D367C"/>
    <w:rsid w:val="004D3701"/>
    <w:rsid w:val="004D3753"/>
    <w:rsid w:val="004D4510"/>
    <w:rsid w:val="004D4B61"/>
    <w:rsid w:val="004D4CE4"/>
    <w:rsid w:val="004D59A5"/>
    <w:rsid w:val="004D5B84"/>
    <w:rsid w:val="004D606D"/>
    <w:rsid w:val="004D636D"/>
    <w:rsid w:val="004D67CB"/>
    <w:rsid w:val="004D6B20"/>
    <w:rsid w:val="004D6C2F"/>
    <w:rsid w:val="004D71FE"/>
    <w:rsid w:val="004D72CE"/>
    <w:rsid w:val="004D7312"/>
    <w:rsid w:val="004D73C0"/>
    <w:rsid w:val="004D73EF"/>
    <w:rsid w:val="004D7407"/>
    <w:rsid w:val="004D7745"/>
    <w:rsid w:val="004D7964"/>
    <w:rsid w:val="004D7A80"/>
    <w:rsid w:val="004D7CA3"/>
    <w:rsid w:val="004E0388"/>
    <w:rsid w:val="004E04C7"/>
    <w:rsid w:val="004E0894"/>
    <w:rsid w:val="004E0C77"/>
    <w:rsid w:val="004E135A"/>
    <w:rsid w:val="004E1AA0"/>
    <w:rsid w:val="004E1C50"/>
    <w:rsid w:val="004E1D36"/>
    <w:rsid w:val="004E20EE"/>
    <w:rsid w:val="004E23BB"/>
    <w:rsid w:val="004E251F"/>
    <w:rsid w:val="004E2B23"/>
    <w:rsid w:val="004E2E72"/>
    <w:rsid w:val="004E2FB9"/>
    <w:rsid w:val="004E3390"/>
    <w:rsid w:val="004E3726"/>
    <w:rsid w:val="004E37C8"/>
    <w:rsid w:val="004E416F"/>
    <w:rsid w:val="004E424D"/>
    <w:rsid w:val="004E4439"/>
    <w:rsid w:val="004E4DBF"/>
    <w:rsid w:val="004E5631"/>
    <w:rsid w:val="004E5BF9"/>
    <w:rsid w:val="004E5F45"/>
    <w:rsid w:val="004E64DC"/>
    <w:rsid w:val="004E674C"/>
    <w:rsid w:val="004E6D9D"/>
    <w:rsid w:val="004E6F86"/>
    <w:rsid w:val="004E706A"/>
    <w:rsid w:val="004F02D7"/>
    <w:rsid w:val="004F0671"/>
    <w:rsid w:val="004F0C01"/>
    <w:rsid w:val="004F126D"/>
    <w:rsid w:val="004F1E92"/>
    <w:rsid w:val="004F234E"/>
    <w:rsid w:val="004F23A2"/>
    <w:rsid w:val="004F24B5"/>
    <w:rsid w:val="004F28A5"/>
    <w:rsid w:val="004F2B02"/>
    <w:rsid w:val="004F2D1B"/>
    <w:rsid w:val="004F2E11"/>
    <w:rsid w:val="004F2E17"/>
    <w:rsid w:val="004F2E33"/>
    <w:rsid w:val="004F31BD"/>
    <w:rsid w:val="004F378C"/>
    <w:rsid w:val="004F38E6"/>
    <w:rsid w:val="004F3B34"/>
    <w:rsid w:val="004F3C8C"/>
    <w:rsid w:val="004F3DAC"/>
    <w:rsid w:val="004F3E23"/>
    <w:rsid w:val="004F4722"/>
    <w:rsid w:val="004F4767"/>
    <w:rsid w:val="004F498A"/>
    <w:rsid w:val="004F4D86"/>
    <w:rsid w:val="004F505C"/>
    <w:rsid w:val="004F51B2"/>
    <w:rsid w:val="004F52AA"/>
    <w:rsid w:val="004F59C4"/>
    <w:rsid w:val="004F5D65"/>
    <w:rsid w:val="004F626E"/>
    <w:rsid w:val="004F6A63"/>
    <w:rsid w:val="004F705A"/>
    <w:rsid w:val="004F70F8"/>
    <w:rsid w:val="004F7230"/>
    <w:rsid w:val="004F7468"/>
    <w:rsid w:val="004F7BCD"/>
    <w:rsid w:val="004F7D65"/>
    <w:rsid w:val="004F7D7B"/>
    <w:rsid w:val="0050017F"/>
    <w:rsid w:val="00500199"/>
    <w:rsid w:val="00501519"/>
    <w:rsid w:val="00501659"/>
    <w:rsid w:val="00501733"/>
    <w:rsid w:val="00501B75"/>
    <w:rsid w:val="00501C39"/>
    <w:rsid w:val="00502203"/>
    <w:rsid w:val="00502549"/>
    <w:rsid w:val="005026D4"/>
    <w:rsid w:val="005027B8"/>
    <w:rsid w:val="00503155"/>
    <w:rsid w:val="00503286"/>
    <w:rsid w:val="00503C6D"/>
    <w:rsid w:val="00503F42"/>
    <w:rsid w:val="0050449C"/>
    <w:rsid w:val="00504750"/>
    <w:rsid w:val="00504D6F"/>
    <w:rsid w:val="00505147"/>
    <w:rsid w:val="00505378"/>
    <w:rsid w:val="00505A66"/>
    <w:rsid w:val="00505C57"/>
    <w:rsid w:val="00505D96"/>
    <w:rsid w:val="00505DD2"/>
    <w:rsid w:val="00505F9F"/>
    <w:rsid w:val="005060A2"/>
    <w:rsid w:val="00506192"/>
    <w:rsid w:val="00506576"/>
    <w:rsid w:val="00506710"/>
    <w:rsid w:val="00506DA6"/>
    <w:rsid w:val="00506E86"/>
    <w:rsid w:val="0050702C"/>
    <w:rsid w:val="0050722E"/>
    <w:rsid w:val="0050723E"/>
    <w:rsid w:val="005072DD"/>
    <w:rsid w:val="00507403"/>
    <w:rsid w:val="00507430"/>
    <w:rsid w:val="00507697"/>
    <w:rsid w:val="005077BC"/>
    <w:rsid w:val="005101E5"/>
    <w:rsid w:val="00510472"/>
    <w:rsid w:val="00510D5A"/>
    <w:rsid w:val="00511358"/>
    <w:rsid w:val="00511D75"/>
    <w:rsid w:val="00511FF2"/>
    <w:rsid w:val="005121CE"/>
    <w:rsid w:val="00512232"/>
    <w:rsid w:val="005125EF"/>
    <w:rsid w:val="00512CD5"/>
    <w:rsid w:val="005135C0"/>
    <w:rsid w:val="005136AB"/>
    <w:rsid w:val="00513B7E"/>
    <w:rsid w:val="005140F7"/>
    <w:rsid w:val="00514326"/>
    <w:rsid w:val="00514597"/>
    <w:rsid w:val="00514779"/>
    <w:rsid w:val="00514D2E"/>
    <w:rsid w:val="00514F8E"/>
    <w:rsid w:val="005150AB"/>
    <w:rsid w:val="0051520F"/>
    <w:rsid w:val="0051557F"/>
    <w:rsid w:val="005159F9"/>
    <w:rsid w:val="00516164"/>
    <w:rsid w:val="005164CC"/>
    <w:rsid w:val="0051666B"/>
    <w:rsid w:val="00516C90"/>
    <w:rsid w:val="0051769B"/>
    <w:rsid w:val="00517D26"/>
    <w:rsid w:val="0052052F"/>
    <w:rsid w:val="00520571"/>
    <w:rsid w:val="00520966"/>
    <w:rsid w:val="00520FBB"/>
    <w:rsid w:val="005212B6"/>
    <w:rsid w:val="005220D6"/>
    <w:rsid w:val="00522C8A"/>
    <w:rsid w:val="00523AF8"/>
    <w:rsid w:val="00523B83"/>
    <w:rsid w:val="00523BFF"/>
    <w:rsid w:val="00523F57"/>
    <w:rsid w:val="00523F8F"/>
    <w:rsid w:val="005242BC"/>
    <w:rsid w:val="005248F8"/>
    <w:rsid w:val="00524E1E"/>
    <w:rsid w:val="00524E25"/>
    <w:rsid w:val="00524F92"/>
    <w:rsid w:val="0052565F"/>
    <w:rsid w:val="00525D71"/>
    <w:rsid w:val="00525D92"/>
    <w:rsid w:val="0052654A"/>
    <w:rsid w:val="00526D56"/>
    <w:rsid w:val="00526E9C"/>
    <w:rsid w:val="0052766C"/>
    <w:rsid w:val="005278F8"/>
    <w:rsid w:val="00527AC9"/>
    <w:rsid w:val="00527D11"/>
    <w:rsid w:val="005300ED"/>
    <w:rsid w:val="00530374"/>
    <w:rsid w:val="005306B9"/>
    <w:rsid w:val="005314D8"/>
    <w:rsid w:val="00531656"/>
    <w:rsid w:val="00531706"/>
    <w:rsid w:val="00531F66"/>
    <w:rsid w:val="00532121"/>
    <w:rsid w:val="00532350"/>
    <w:rsid w:val="00532429"/>
    <w:rsid w:val="00532850"/>
    <w:rsid w:val="005328A9"/>
    <w:rsid w:val="00532C7A"/>
    <w:rsid w:val="00532D89"/>
    <w:rsid w:val="00532DEF"/>
    <w:rsid w:val="00532E23"/>
    <w:rsid w:val="005331D3"/>
    <w:rsid w:val="005331DA"/>
    <w:rsid w:val="005332FA"/>
    <w:rsid w:val="00533317"/>
    <w:rsid w:val="005334C9"/>
    <w:rsid w:val="005335ED"/>
    <w:rsid w:val="0053396F"/>
    <w:rsid w:val="0053446A"/>
    <w:rsid w:val="00534668"/>
    <w:rsid w:val="005346BF"/>
    <w:rsid w:val="00534702"/>
    <w:rsid w:val="0053472D"/>
    <w:rsid w:val="00534E23"/>
    <w:rsid w:val="00535189"/>
    <w:rsid w:val="005352D2"/>
    <w:rsid w:val="005356B6"/>
    <w:rsid w:val="00535D75"/>
    <w:rsid w:val="00535FF9"/>
    <w:rsid w:val="0053609B"/>
    <w:rsid w:val="0053655A"/>
    <w:rsid w:val="00536ECF"/>
    <w:rsid w:val="00537355"/>
    <w:rsid w:val="0053740F"/>
    <w:rsid w:val="0054019D"/>
    <w:rsid w:val="005406D0"/>
    <w:rsid w:val="00540B60"/>
    <w:rsid w:val="00540D9E"/>
    <w:rsid w:val="0054171A"/>
    <w:rsid w:val="005419E2"/>
    <w:rsid w:val="00541B9A"/>
    <w:rsid w:val="005420CF"/>
    <w:rsid w:val="005420D6"/>
    <w:rsid w:val="005423CF"/>
    <w:rsid w:val="00542B75"/>
    <w:rsid w:val="00542C2A"/>
    <w:rsid w:val="00543234"/>
    <w:rsid w:val="0054337D"/>
    <w:rsid w:val="005434CF"/>
    <w:rsid w:val="005438E3"/>
    <w:rsid w:val="005439A8"/>
    <w:rsid w:val="00543CAC"/>
    <w:rsid w:val="00543CCD"/>
    <w:rsid w:val="00543E51"/>
    <w:rsid w:val="005440E4"/>
    <w:rsid w:val="00544497"/>
    <w:rsid w:val="005445A2"/>
    <w:rsid w:val="005447D7"/>
    <w:rsid w:val="005448FE"/>
    <w:rsid w:val="0054544C"/>
    <w:rsid w:val="00545BEC"/>
    <w:rsid w:val="00545D04"/>
    <w:rsid w:val="005460BB"/>
    <w:rsid w:val="005468A5"/>
    <w:rsid w:val="00546A1D"/>
    <w:rsid w:val="00546C8E"/>
    <w:rsid w:val="00546CB9"/>
    <w:rsid w:val="00546E83"/>
    <w:rsid w:val="00546ED1"/>
    <w:rsid w:val="005471C3"/>
    <w:rsid w:val="00547725"/>
    <w:rsid w:val="00547886"/>
    <w:rsid w:val="0054795A"/>
    <w:rsid w:val="00550292"/>
    <w:rsid w:val="0055029C"/>
    <w:rsid w:val="0055066D"/>
    <w:rsid w:val="005506E5"/>
    <w:rsid w:val="0055097C"/>
    <w:rsid w:val="00550B6D"/>
    <w:rsid w:val="00551309"/>
    <w:rsid w:val="00551BDC"/>
    <w:rsid w:val="00551C79"/>
    <w:rsid w:val="00551D80"/>
    <w:rsid w:val="00551EAD"/>
    <w:rsid w:val="00552426"/>
    <w:rsid w:val="00552604"/>
    <w:rsid w:val="00552DCE"/>
    <w:rsid w:val="00552F1A"/>
    <w:rsid w:val="0055363B"/>
    <w:rsid w:val="00553693"/>
    <w:rsid w:val="005536D5"/>
    <w:rsid w:val="00553848"/>
    <w:rsid w:val="00553906"/>
    <w:rsid w:val="00553934"/>
    <w:rsid w:val="00553B71"/>
    <w:rsid w:val="00553D3C"/>
    <w:rsid w:val="00554596"/>
    <w:rsid w:val="00554664"/>
    <w:rsid w:val="005547BB"/>
    <w:rsid w:val="00554999"/>
    <w:rsid w:val="00554C4D"/>
    <w:rsid w:val="00554DC4"/>
    <w:rsid w:val="00554F7C"/>
    <w:rsid w:val="005551A5"/>
    <w:rsid w:val="00555241"/>
    <w:rsid w:val="00555C08"/>
    <w:rsid w:val="0055622C"/>
    <w:rsid w:val="005564BE"/>
    <w:rsid w:val="00556541"/>
    <w:rsid w:val="00556A43"/>
    <w:rsid w:val="00556A63"/>
    <w:rsid w:val="0055727C"/>
    <w:rsid w:val="00557836"/>
    <w:rsid w:val="00557AA4"/>
    <w:rsid w:val="00557FCE"/>
    <w:rsid w:val="0056087F"/>
    <w:rsid w:val="00560D8A"/>
    <w:rsid w:val="0056121A"/>
    <w:rsid w:val="005617BD"/>
    <w:rsid w:val="00561B79"/>
    <w:rsid w:val="00561E1F"/>
    <w:rsid w:val="00562098"/>
    <w:rsid w:val="00562195"/>
    <w:rsid w:val="00562549"/>
    <w:rsid w:val="0056261D"/>
    <w:rsid w:val="005627AA"/>
    <w:rsid w:val="005627E1"/>
    <w:rsid w:val="005627E6"/>
    <w:rsid w:val="005627F2"/>
    <w:rsid w:val="00562918"/>
    <w:rsid w:val="00562C78"/>
    <w:rsid w:val="00563269"/>
    <w:rsid w:val="00563DD0"/>
    <w:rsid w:val="00564169"/>
    <w:rsid w:val="00564369"/>
    <w:rsid w:val="00564643"/>
    <w:rsid w:val="00564772"/>
    <w:rsid w:val="005654CF"/>
    <w:rsid w:val="00565F9A"/>
    <w:rsid w:val="00566518"/>
    <w:rsid w:val="005669DA"/>
    <w:rsid w:val="00566B0A"/>
    <w:rsid w:val="0056700C"/>
    <w:rsid w:val="00567613"/>
    <w:rsid w:val="00567D48"/>
    <w:rsid w:val="00567E50"/>
    <w:rsid w:val="005702D2"/>
    <w:rsid w:val="00570A77"/>
    <w:rsid w:val="00570C88"/>
    <w:rsid w:val="005711BF"/>
    <w:rsid w:val="00571206"/>
    <w:rsid w:val="00571228"/>
    <w:rsid w:val="00571295"/>
    <w:rsid w:val="00571640"/>
    <w:rsid w:val="00571678"/>
    <w:rsid w:val="00571902"/>
    <w:rsid w:val="0057194C"/>
    <w:rsid w:val="00571D62"/>
    <w:rsid w:val="005720AF"/>
    <w:rsid w:val="00572150"/>
    <w:rsid w:val="00572283"/>
    <w:rsid w:val="005725AA"/>
    <w:rsid w:val="00572F6B"/>
    <w:rsid w:val="00573604"/>
    <w:rsid w:val="00573952"/>
    <w:rsid w:val="00573B3D"/>
    <w:rsid w:val="00573DE2"/>
    <w:rsid w:val="00573F29"/>
    <w:rsid w:val="00574693"/>
    <w:rsid w:val="00574949"/>
    <w:rsid w:val="00574AD1"/>
    <w:rsid w:val="00574FF7"/>
    <w:rsid w:val="0057501B"/>
    <w:rsid w:val="00575F52"/>
    <w:rsid w:val="00575F8F"/>
    <w:rsid w:val="00575F94"/>
    <w:rsid w:val="005762C9"/>
    <w:rsid w:val="0057666F"/>
    <w:rsid w:val="005767F1"/>
    <w:rsid w:val="00576A92"/>
    <w:rsid w:val="00577417"/>
    <w:rsid w:val="00577462"/>
    <w:rsid w:val="005779BD"/>
    <w:rsid w:val="00577E60"/>
    <w:rsid w:val="00577F36"/>
    <w:rsid w:val="00580009"/>
    <w:rsid w:val="00580850"/>
    <w:rsid w:val="00580912"/>
    <w:rsid w:val="00580D6B"/>
    <w:rsid w:val="00580D71"/>
    <w:rsid w:val="00580F14"/>
    <w:rsid w:val="005812AE"/>
    <w:rsid w:val="0058144C"/>
    <w:rsid w:val="0058159E"/>
    <w:rsid w:val="00581B9D"/>
    <w:rsid w:val="00581F46"/>
    <w:rsid w:val="00581F5D"/>
    <w:rsid w:val="00582234"/>
    <w:rsid w:val="005824FB"/>
    <w:rsid w:val="00582686"/>
    <w:rsid w:val="00582706"/>
    <w:rsid w:val="005829C4"/>
    <w:rsid w:val="00582D45"/>
    <w:rsid w:val="00582E8D"/>
    <w:rsid w:val="00582FA1"/>
    <w:rsid w:val="00582FFE"/>
    <w:rsid w:val="0058313D"/>
    <w:rsid w:val="005843DF"/>
    <w:rsid w:val="00584607"/>
    <w:rsid w:val="00584640"/>
    <w:rsid w:val="005846E8"/>
    <w:rsid w:val="0058513F"/>
    <w:rsid w:val="00585620"/>
    <w:rsid w:val="0058601D"/>
    <w:rsid w:val="005860BC"/>
    <w:rsid w:val="005862AF"/>
    <w:rsid w:val="00586CD8"/>
    <w:rsid w:val="00587129"/>
    <w:rsid w:val="0058724D"/>
    <w:rsid w:val="0058725A"/>
    <w:rsid w:val="005872C8"/>
    <w:rsid w:val="00587746"/>
    <w:rsid w:val="005879CE"/>
    <w:rsid w:val="00587D77"/>
    <w:rsid w:val="0059000C"/>
    <w:rsid w:val="00590136"/>
    <w:rsid w:val="005902C9"/>
    <w:rsid w:val="00590B24"/>
    <w:rsid w:val="00590B6C"/>
    <w:rsid w:val="00590E74"/>
    <w:rsid w:val="00591392"/>
    <w:rsid w:val="005913B9"/>
    <w:rsid w:val="00591429"/>
    <w:rsid w:val="005915E6"/>
    <w:rsid w:val="005917BE"/>
    <w:rsid w:val="0059186F"/>
    <w:rsid w:val="00591A74"/>
    <w:rsid w:val="00591BEC"/>
    <w:rsid w:val="00591C20"/>
    <w:rsid w:val="005921E8"/>
    <w:rsid w:val="005924E3"/>
    <w:rsid w:val="00592DE3"/>
    <w:rsid w:val="00593E27"/>
    <w:rsid w:val="00593F41"/>
    <w:rsid w:val="00594948"/>
    <w:rsid w:val="00594986"/>
    <w:rsid w:val="00594ACF"/>
    <w:rsid w:val="005950B2"/>
    <w:rsid w:val="00595154"/>
    <w:rsid w:val="00595296"/>
    <w:rsid w:val="0059551E"/>
    <w:rsid w:val="00595917"/>
    <w:rsid w:val="00595C74"/>
    <w:rsid w:val="00595C91"/>
    <w:rsid w:val="005963AF"/>
    <w:rsid w:val="0059665C"/>
    <w:rsid w:val="005969F6"/>
    <w:rsid w:val="00596FAA"/>
    <w:rsid w:val="00596FEB"/>
    <w:rsid w:val="005976CA"/>
    <w:rsid w:val="005979F6"/>
    <w:rsid w:val="00597A00"/>
    <w:rsid w:val="00597AB3"/>
    <w:rsid w:val="00597DBB"/>
    <w:rsid w:val="005A02C2"/>
    <w:rsid w:val="005A050E"/>
    <w:rsid w:val="005A0A21"/>
    <w:rsid w:val="005A0A74"/>
    <w:rsid w:val="005A118A"/>
    <w:rsid w:val="005A1897"/>
    <w:rsid w:val="005A2014"/>
    <w:rsid w:val="005A252B"/>
    <w:rsid w:val="005A2738"/>
    <w:rsid w:val="005A2898"/>
    <w:rsid w:val="005A3B97"/>
    <w:rsid w:val="005A4017"/>
    <w:rsid w:val="005A45EC"/>
    <w:rsid w:val="005A4A89"/>
    <w:rsid w:val="005A55F6"/>
    <w:rsid w:val="005A57CE"/>
    <w:rsid w:val="005A57D4"/>
    <w:rsid w:val="005A5C31"/>
    <w:rsid w:val="005A5DB4"/>
    <w:rsid w:val="005A600A"/>
    <w:rsid w:val="005A6CA2"/>
    <w:rsid w:val="005A706F"/>
    <w:rsid w:val="005A74D9"/>
    <w:rsid w:val="005A7C39"/>
    <w:rsid w:val="005A7E88"/>
    <w:rsid w:val="005A7F92"/>
    <w:rsid w:val="005B01F4"/>
    <w:rsid w:val="005B05BE"/>
    <w:rsid w:val="005B0692"/>
    <w:rsid w:val="005B07C7"/>
    <w:rsid w:val="005B104E"/>
    <w:rsid w:val="005B14C2"/>
    <w:rsid w:val="005B1B4F"/>
    <w:rsid w:val="005B1E76"/>
    <w:rsid w:val="005B20C4"/>
    <w:rsid w:val="005B2237"/>
    <w:rsid w:val="005B22FC"/>
    <w:rsid w:val="005B2520"/>
    <w:rsid w:val="005B2564"/>
    <w:rsid w:val="005B2D65"/>
    <w:rsid w:val="005B2E53"/>
    <w:rsid w:val="005B2F26"/>
    <w:rsid w:val="005B3076"/>
    <w:rsid w:val="005B334E"/>
    <w:rsid w:val="005B360B"/>
    <w:rsid w:val="005B389B"/>
    <w:rsid w:val="005B3B79"/>
    <w:rsid w:val="005B3DA8"/>
    <w:rsid w:val="005B4224"/>
    <w:rsid w:val="005B426C"/>
    <w:rsid w:val="005B455C"/>
    <w:rsid w:val="005B467F"/>
    <w:rsid w:val="005B4732"/>
    <w:rsid w:val="005B4B88"/>
    <w:rsid w:val="005B4C25"/>
    <w:rsid w:val="005B4E45"/>
    <w:rsid w:val="005B52D8"/>
    <w:rsid w:val="005B5602"/>
    <w:rsid w:val="005B57E9"/>
    <w:rsid w:val="005B583D"/>
    <w:rsid w:val="005B5A63"/>
    <w:rsid w:val="005B5DAD"/>
    <w:rsid w:val="005B6035"/>
    <w:rsid w:val="005B659A"/>
    <w:rsid w:val="005B65CA"/>
    <w:rsid w:val="005B74D1"/>
    <w:rsid w:val="005B79C6"/>
    <w:rsid w:val="005C04C0"/>
    <w:rsid w:val="005C07DF"/>
    <w:rsid w:val="005C0912"/>
    <w:rsid w:val="005C1160"/>
    <w:rsid w:val="005C1821"/>
    <w:rsid w:val="005C1912"/>
    <w:rsid w:val="005C1B15"/>
    <w:rsid w:val="005C1B46"/>
    <w:rsid w:val="005C1DE2"/>
    <w:rsid w:val="005C1EDE"/>
    <w:rsid w:val="005C1F7E"/>
    <w:rsid w:val="005C2057"/>
    <w:rsid w:val="005C20A0"/>
    <w:rsid w:val="005C20DB"/>
    <w:rsid w:val="005C25CC"/>
    <w:rsid w:val="005C299A"/>
    <w:rsid w:val="005C2BC0"/>
    <w:rsid w:val="005C2DD0"/>
    <w:rsid w:val="005C2EF2"/>
    <w:rsid w:val="005C311F"/>
    <w:rsid w:val="005C31EC"/>
    <w:rsid w:val="005C3234"/>
    <w:rsid w:val="005C34D5"/>
    <w:rsid w:val="005C3AE2"/>
    <w:rsid w:val="005C3DA9"/>
    <w:rsid w:val="005C4E5A"/>
    <w:rsid w:val="005C4F09"/>
    <w:rsid w:val="005C511C"/>
    <w:rsid w:val="005C523E"/>
    <w:rsid w:val="005C5258"/>
    <w:rsid w:val="005C57F7"/>
    <w:rsid w:val="005C5E6A"/>
    <w:rsid w:val="005C63C2"/>
    <w:rsid w:val="005C64B4"/>
    <w:rsid w:val="005C6589"/>
    <w:rsid w:val="005C671A"/>
    <w:rsid w:val="005C694E"/>
    <w:rsid w:val="005C7147"/>
    <w:rsid w:val="005C7159"/>
    <w:rsid w:val="005C76FD"/>
    <w:rsid w:val="005C7A6D"/>
    <w:rsid w:val="005C7D3C"/>
    <w:rsid w:val="005C7DC3"/>
    <w:rsid w:val="005D027B"/>
    <w:rsid w:val="005D09FF"/>
    <w:rsid w:val="005D0C0B"/>
    <w:rsid w:val="005D0DAF"/>
    <w:rsid w:val="005D0E2B"/>
    <w:rsid w:val="005D13FE"/>
    <w:rsid w:val="005D14A4"/>
    <w:rsid w:val="005D1A50"/>
    <w:rsid w:val="005D1D83"/>
    <w:rsid w:val="005D24EE"/>
    <w:rsid w:val="005D2B25"/>
    <w:rsid w:val="005D2D12"/>
    <w:rsid w:val="005D2E2B"/>
    <w:rsid w:val="005D3633"/>
    <w:rsid w:val="005D3D10"/>
    <w:rsid w:val="005D4413"/>
    <w:rsid w:val="005D4550"/>
    <w:rsid w:val="005D4BA6"/>
    <w:rsid w:val="005D5A3A"/>
    <w:rsid w:val="005D63D9"/>
    <w:rsid w:val="005D65C7"/>
    <w:rsid w:val="005D6947"/>
    <w:rsid w:val="005D6BA6"/>
    <w:rsid w:val="005D6E2B"/>
    <w:rsid w:val="005D71BB"/>
    <w:rsid w:val="005D7565"/>
    <w:rsid w:val="005D7D0E"/>
    <w:rsid w:val="005E01C9"/>
    <w:rsid w:val="005E07F3"/>
    <w:rsid w:val="005E0823"/>
    <w:rsid w:val="005E0D53"/>
    <w:rsid w:val="005E1008"/>
    <w:rsid w:val="005E10B7"/>
    <w:rsid w:val="005E11E2"/>
    <w:rsid w:val="005E11E9"/>
    <w:rsid w:val="005E170E"/>
    <w:rsid w:val="005E1717"/>
    <w:rsid w:val="005E1941"/>
    <w:rsid w:val="005E1DDB"/>
    <w:rsid w:val="005E1F3B"/>
    <w:rsid w:val="005E1F3F"/>
    <w:rsid w:val="005E20D5"/>
    <w:rsid w:val="005E23F5"/>
    <w:rsid w:val="005E250E"/>
    <w:rsid w:val="005E269F"/>
    <w:rsid w:val="005E2883"/>
    <w:rsid w:val="005E2961"/>
    <w:rsid w:val="005E2FF7"/>
    <w:rsid w:val="005E30A9"/>
    <w:rsid w:val="005E34F0"/>
    <w:rsid w:val="005E35A9"/>
    <w:rsid w:val="005E3769"/>
    <w:rsid w:val="005E3811"/>
    <w:rsid w:val="005E3B68"/>
    <w:rsid w:val="005E4148"/>
    <w:rsid w:val="005E4455"/>
    <w:rsid w:val="005E4538"/>
    <w:rsid w:val="005E4674"/>
    <w:rsid w:val="005E4AF5"/>
    <w:rsid w:val="005E4F30"/>
    <w:rsid w:val="005E511D"/>
    <w:rsid w:val="005E5675"/>
    <w:rsid w:val="005E56C4"/>
    <w:rsid w:val="005E5BEB"/>
    <w:rsid w:val="005E5E59"/>
    <w:rsid w:val="005E6369"/>
    <w:rsid w:val="005E652A"/>
    <w:rsid w:val="005E6769"/>
    <w:rsid w:val="005E68B2"/>
    <w:rsid w:val="005E6C14"/>
    <w:rsid w:val="005E6F87"/>
    <w:rsid w:val="005E7035"/>
    <w:rsid w:val="005E7038"/>
    <w:rsid w:val="005E79FE"/>
    <w:rsid w:val="005E7ADA"/>
    <w:rsid w:val="005F043C"/>
    <w:rsid w:val="005F0593"/>
    <w:rsid w:val="005F117A"/>
    <w:rsid w:val="005F156A"/>
    <w:rsid w:val="005F1AE6"/>
    <w:rsid w:val="005F1BE8"/>
    <w:rsid w:val="005F1C1F"/>
    <w:rsid w:val="005F20C7"/>
    <w:rsid w:val="005F267F"/>
    <w:rsid w:val="005F29BA"/>
    <w:rsid w:val="005F2ABB"/>
    <w:rsid w:val="005F2C98"/>
    <w:rsid w:val="005F3375"/>
    <w:rsid w:val="005F354A"/>
    <w:rsid w:val="005F3FBF"/>
    <w:rsid w:val="005F405A"/>
    <w:rsid w:val="005F40CC"/>
    <w:rsid w:val="005F4391"/>
    <w:rsid w:val="005F5178"/>
    <w:rsid w:val="005F570C"/>
    <w:rsid w:val="005F5922"/>
    <w:rsid w:val="005F5BD0"/>
    <w:rsid w:val="005F725D"/>
    <w:rsid w:val="005F74BD"/>
    <w:rsid w:val="005F7D2F"/>
    <w:rsid w:val="006003A9"/>
    <w:rsid w:val="006003EE"/>
    <w:rsid w:val="00600A7E"/>
    <w:rsid w:val="00600E8E"/>
    <w:rsid w:val="0060145D"/>
    <w:rsid w:val="006017B8"/>
    <w:rsid w:val="006018CA"/>
    <w:rsid w:val="006019E6"/>
    <w:rsid w:val="00601AA5"/>
    <w:rsid w:val="006021EE"/>
    <w:rsid w:val="0060270D"/>
    <w:rsid w:val="00602A5A"/>
    <w:rsid w:val="006034A7"/>
    <w:rsid w:val="006037C0"/>
    <w:rsid w:val="006037CC"/>
    <w:rsid w:val="00603A6B"/>
    <w:rsid w:val="00603DCD"/>
    <w:rsid w:val="006040F2"/>
    <w:rsid w:val="0060449A"/>
    <w:rsid w:val="00604805"/>
    <w:rsid w:val="00604919"/>
    <w:rsid w:val="00604C62"/>
    <w:rsid w:val="00604D61"/>
    <w:rsid w:val="00604EA9"/>
    <w:rsid w:val="00605279"/>
    <w:rsid w:val="0060529E"/>
    <w:rsid w:val="00605384"/>
    <w:rsid w:val="00605829"/>
    <w:rsid w:val="006059CE"/>
    <w:rsid w:val="00605BA8"/>
    <w:rsid w:val="0060601A"/>
    <w:rsid w:val="00606486"/>
    <w:rsid w:val="00606CD7"/>
    <w:rsid w:val="00606FBC"/>
    <w:rsid w:val="006072E8"/>
    <w:rsid w:val="00607AE9"/>
    <w:rsid w:val="00607C2D"/>
    <w:rsid w:val="00607C80"/>
    <w:rsid w:val="00607E71"/>
    <w:rsid w:val="00610178"/>
    <w:rsid w:val="006103A4"/>
    <w:rsid w:val="00610837"/>
    <w:rsid w:val="00610922"/>
    <w:rsid w:val="00610D06"/>
    <w:rsid w:val="00610EC4"/>
    <w:rsid w:val="00611250"/>
    <w:rsid w:val="00611B57"/>
    <w:rsid w:val="00611D8D"/>
    <w:rsid w:val="00612075"/>
    <w:rsid w:val="006122E2"/>
    <w:rsid w:val="006125AA"/>
    <w:rsid w:val="00612638"/>
    <w:rsid w:val="00612C78"/>
    <w:rsid w:val="0061367E"/>
    <w:rsid w:val="00613821"/>
    <w:rsid w:val="00613E9D"/>
    <w:rsid w:val="0061423C"/>
    <w:rsid w:val="0061427C"/>
    <w:rsid w:val="0061444C"/>
    <w:rsid w:val="006147F4"/>
    <w:rsid w:val="00614BF4"/>
    <w:rsid w:val="00614D83"/>
    <w:rsid w:val="00615053"/>
    <w:rsid w:val="006150FD"/>
    <w:rsid w:val="00615136"/>
    <w:rsid w:val="00615427"/>
    <w:rsid w:val="006154F0"/>
    <w:rsid w:val="006155C4"/>
    <w:rsid w:val="00615736"/>
    <w:rsid w:val="00615DED"/>
    <w:rsid w:val="00615FAB"/>
    <w:rsid w:val="00616105"/>
    <w:rsid w:val="006161F8"/>
    <w:rsid w:val="006169BB"/>
    <w:rsid w:val="00616B50"/>
    <w:rsid w:val="00616F11"/>
    <w:rsid w:val="006175A6"/>
    <w:rsid w:val="006177F0"/>
    <w:rsid w:val="0062005F"/>
    <w:rsid w:val="00620165"/>
    <w:rsid w:val="006201DC"/>
    <w:rsid w:val="0062039B"/>
    <w:rsid w:val="0062072D"/>
    <w:rsid w:val="00620985"/>
    <w:rsid w:val="00620BD5"/>
    <w:rsid w:val="006211AA"/>
    <w:rsid w:val="00621363"/>
    <w:rsid w:val="00621719"/>
    <w:rsid w:val="00621B17"/>
    <w:rsid w:val="00622289"/>
    <w:rsid w:val="00622344"/>
    <w:rsid w:val="00622543"/>
    <w:rsid w:val="0062261D"/>
    <w:rsid w:val="00622643"/>
    <w:rsid w:val="00622676"/>
    <w:rsid w:val="00623312"/>
    <w:rsid w:val="0062351E"/>
    <w:rsid w:val="00623D80"/>
    <w:rsid w:val="00623DD2"/>
    <w:rsid w:val="00623E92"/>
    <w:rsid w:val="00623E93"/>
    <w:rsid w:val="00623F94"/>
    <w:rsid w:val="00624322"/>
    <w:rsid w:val="00624406"/>
    <w:rsid w:val="006248E3"/>
    <w:rsid w:val="00624DF9"/>
    <w:rsid w:val="00625685"/>
    <w:rsid w:val="0062577D"/>
    <w:rsid w:val="00625AE0"/>
    <w:rsid w:val="00625D3D"/>
    <w:rsid w:val="00625DB6"/>
    <w:rsid w:val="006261DA"/>
    <w:rsid w:val="00626280"/>
    <w:rsid w:val="00626CAC"/>
    <w:rsid w:val="006276ED"/>
    <w:rsid w:val="00627AD4"/>
    <w:rsid w:val="00627FB7"/>
    <w:rsid w:val="00630000"/>
    <w:rsid w:val="00630B41"/>
    <w:rsid w:val="00630F33"/>
    <w:rsid w:val="006312A4"/>
    <w:rsid w:val="006312F8"/>
    <w:rsid w:val="006313C9"/>
    <w:rsid w:val="006317D2"/>
    <w:rsid w:val="00631C0F"/>
    <w:rsid w:val="0063210D"/>
    <w:rsid w:val="0063261C"/>
    <w:rsid w:val="006326BD"/>
    <w:rsid w:val="00632B09"/>
    <w:rsid w:val="006337EA"/>
    <w:rsid w:val="006340F4"/>
    <w:rsid w:val="00634871"/>
    <w:rsid w:val="006348ED"/>
    <w:rsid w:val="00634DF1"/>
    <w:rsid w:val="006355E6"/>
    <w:rsid w:val="0063593A"/>
    <w:rsid w:val="00635EFB"/>
    <w:rsid w:val="00636584"/>
    <w:rsid w:val="006366F8"/>
    <w:rsid w:val="00636A18"/>
    <w:rsid w:val="00636A48"/>
    <w:rsid w:val="00636C14"/>
    <w:rsid w:val="00636C52"/>
    <w:rsid w:val="00637326"/>
    <w:rsid w:val="0063771E"/>
    <w:rsid w:val="006401D2"/>
    <w:rsid w:val="0064038A"/>
    <w:rsid w:val="006406A6"/>
    <w:rsid w:val="006409F7"/>
    <w:rsid w:val="00640A17"/>
    <w:rsid w:val="00640A5A"/>
    <w:rsid w:val="00640BE3"/>
    <w:rsid w:val="00640C80"/>
    <w:rsid w:val="00640E6C"/>
    <w:rsid w:val="006416C1"/>
    <w:rsid w:val="00641820"/>
    <w:rsid w:val="00641F77"/>
    <w:rsid w:val="00642351"/>
    <w:rsid w:val="006424F7"/>
    <w:rsid w:val="00642A2C"/>
    <w:rsid w:val="00642B51"/>
    <w:rsid w:val="00642C32"/>
    <w:rsid w:val="0064314E"/>
    <w:rsid w:val="006433D0"/>
    <w:rsid w:val="00643467"/>
    <w:rsid w:val="006435F5"/>
    <w:rsid w:val="00643881"/>
    <w:rsid w:val="00643A31"/>
    <w:rsid w:val="00643AAE"/>
    <w:rsid w:val="00643FAF"/>
    <w:rsid w:val="00644394"/>
    <w:rsid w:val="006443DD"/>
    <w:rsid w:val="006446AE"/>
    <w:rsid w:val="006446DF"/>
    <w:rsid w:val="006447B3"/>
    <w:rsid w:val="00644A9F"/>
    <w:rsid w:val="00645EB1"/>
    <w:rsid w:val="00646037"/>
    <w:rsid w:val="0064660F"/>
    <w:rsid w:val="00646BA0"/>
    <w:rsid w:val="00646E09"/>
    <w:rsid w:val="00646F54"/>
    <w:rsid w:val="006476B0"/>
    <w:rsid w:val="0064798A"/>
    <w:rsid w:val="00647DF9"/>
    <w:rsid w:val="0065002D"/>
    <w:rsid w:val="0065014C"/>
    <w:rsid w:val="00650254"/>
    <w:rsid w:val="006502BB"/>
    <w:rsid w:val="006511BF"/>
    <w:rsid w:val="0065159E"/>
    <w:rsid w:val="006515EF"/>
    <w:rsid w:val="0065198F"/>
    <w:rsid w:val="00651B7E"/>
    <w:rsid w:val="00651FCE"/>
    <w:rsid w:val="0065219E"/>
    <w:rsid w:val="00652202"/>
    <w:rsid w:val="0065227F"/>
    <w:rsid w:val="0065234B"/>
    <w:rsid w:val="006530E2"/>
    <w:rsid w:val="006535DE"/>
    <w:rsid w:val="006538F2"/>
    <w:rsid w:val="00653B46"/>
    <w:rsid w:val="006542B9"/>
    <w:rsid w:val="00654342"/>
    <w:rsid w:val="0065453F"/>
    <w:rsid w:val="00654758"/>
    <w:rsid w:val="00654B2A"/>
    <w:rsid w:val="0065554C"/>
    <w:rsid w:val="006557E4"/>
    <w:rsid w:val="00656256"/>
    <w:rsid w:val="006563FC"/>
    <w:rsid w:val="00656422"/>
    <w:rsid w:val="00656777"/>
    <w:rsid w:val="00656796"/>
    <w:rsid w:val="006569AF"/>
    <w:rsid w:val="006569B1"/>
    <w:rsid w:val="00656D11"/>
    <w:rsid w:val="00656EAE"/>
    <w:rsid w:val="00656F61"/>
    <w:rsid w:val="00657269"/>
    <w:rsid w:val="00657344"/>
    <w:rsid w:val="00657590"/>
    <w:rsid w:val="00657AE2"/>
    <w:rsid w:val="00660186"/>
    <w:rsid w:val="006602CF"/>
    <w:rsid w:val="00660BB6"/>
    <w:rsid w:val="00660F20"/>
    <w:rsid w:val="00660FB0"/>
    <w:rsid w:val="00661356"/>
    <w:rsid w:val="006619EA"/>
    <w:rsid w:val="00661FA9"/>
    <w:rsid w:val="00661FFF"/>
    <w:rsid w:val="0066228C"/>
    <w:rsid w:val="006622CF"/>
    <w:rsid w:val="00662399"/>
    <w:rsid w:val="00662441"/>
    <w:rsid w:val="006628D0"/>
    <w:rsid w:val="0066292F"/>
    <w:rsid w:val="00662D68"/>
    <w:rsid w:val="006631BA"/>
    <w:rsid w:val="00663205"/>
    <w:rsid w:val="00663569"/>
    <w:rsid w:val="00663E53"/>
    <w:rsid w:val="00664A30"/>
    <w:rsid w:val="00664B40"/>
    <w:rsid w:val="00664C5D"/>
    <w:rsid w:val="006652C0"/>
    <w:rsid w:val="006652FD"/>
    <w:rsid w:val="006653DF"/>
    <w:rsid w:val="006654BB"/>
    <w:rsid w:val="00665679"/>
    <w:rsid w:val="0066568C"/>
    <w:rsid w:val="0066590A"/>
    <w:rsid w:val="00665937"/>
    <w:rsid w:val="00665DB7"/>
    <w:rsid w:val="00666038"/>
    <w:rsid w:val="006662DF"/>
    <w:rsid w:val="0066633F"/>
    <w:rsid w:val="00666370"/>
    <w:rsid w:val="0066646F"/>
    <w:rsid w:val="00666775"/>
    <w:rsid w:val="00666A5B"/>
    <w:rsid w:val="00666C67"/>
    <w:rsid w:val="00666C72"/>
    <w:rsid w:val="00666CB8"/>
    <w:rsid w:val="00667306"/>
    <w:rsid w:val="0066768F"/>
    <w:rsid w:val="00667BEA"/>
    <w:rsid w:val="006701F6"/>
    <w:rsid w:val="00670532"/>
    <w:rsid w:val="00670AA7"/>
    <w:rsid w:val="00670EFB"/>
    <w:rsid w:val="00671380"/>
    <w:rsid w:val="00671391"/>
    <w:rsid w:val="006713F9"/>
    <w:rsid w:val="006715DC"/>
    <w:rsid w:val="006715FF"/>
    <w:rsid w:val="00671C24"/>
    <w:rsid w:val="006720A4"/>
    <w:rsid w:val="00672F3E"/>
    <w:rsid w:val="00672FF4"/>
    <w:rsid w:val="00673BF2"/>
    <w:rsid w:val="00673C58"/>
    <w:rsid w:val="0067494B"/>
    <w:rsid w:val="00674DB0"/>
    <w:rsid w:val="00675296"/>
    <w:rsid w:val="006758C3"/>
    <w:rsid w:val="006761BE"/>
    <w:rsid w:val="006766B8"/>
    <w:rsid w:val="00676D78"/>
    <w:rsid w:val="00677143"/>
    <w:rsid w:val="0067717D"/>
    <w:rsid w:val="006807E1"/>
    <w:rsid w:val="006809A0"/>
    <w:rsid w:val="00680C81"/>
    <w:rsid w:val="00680C9A"/>
    <w:rsid w:val="00680DE4"/>
    <w:rsid w:val="0068116A"/>
    <w:rsid w:val="00681353"/>
    <w:rsid w:val="00681663"/>
    <w:rsid w:val="006819C2"/>
    <w:rsid w:val="00681CB3"/>
    <w:rsid w:val="00681EF3"/>
    <w:rsid w:val="006823D9"/>
    <w:rsid w:val="00682434"/>
    <w:rsid w:val="00682741"/>
    <w:rsid w:val="006827CF"/>
    <w:rsid w:val="00683235"/>
    <w:rsid w:val="00683367"/>
    <w:rsid w:val="00683B8F"/>
    <w:rsid w:val="0068400A"/>
    <w:rsid w:val="006841B1"/>
    <w:rsid w:val="006841F4"/>
    <w:rsid w:val="0068436A"/>
    <w:rsid w:val="0068454F"/>
    <w:rsid w:val="00684A55"/>
    <w:rsid w:val="00684E30"/>
    <w:rsid w:val="006851E5"/>
    <w:rsid w:val="0068523F"/>
    <w:rsid w:val="006855A0"/>
    <w:rsid w:val="00685BE5"/>
    <w:rsid w:val="006861C4"/>
    <w:rsid w:val="00686494"/>
    <w:rsid w:val="006864D8"/>
    <w:rsid w:val="00686525"/>
    <w:rsid w:val="0068674B"/>
    <w:rsid w:val="006869DE"/>
    <w:rsid w:val="00686C10"/>
    <w:rsid w:val="00686C23"/>
    <w:rsid w:val="00686EE5"/>
    <w:rsid w:val="00687033"/>
    <w:rsid w:val="0068762F"/>
    <w:rsid w:val="00687774"/>
    <w:rsid w:val="00687D28"/>
    <w:rsid w:val="00687EC6"/>
    <w:rsid w:val="00690A26"/>
    <w:rsid w:val="00690AC8"/>
    <w:rsid w:val="00690CCF"/>
    <w:rsid w:val="00690E24"/>
    <w:rsid w:val="0069101C"/>
    <w:rsid w:val="006911D7"/>
    <w:rsid w:val="00691626"/>
    <w:rsid w:val="0069167D"/>
    <w:rsid w:val="00692A7E"/>
    <w:rsid w:val="00692F2B"/>
    <w:rsid w:val="00693053"/>
    <w:rsid w:val="00693166"/>
    <w:rsid w:val="006936CD"/>
    <w:rsid w:val="0069391C"/>
    <w:rsid w:val="00693BA8"/>
    <w:rsid w:val="00693EA8"/>
    <w:rsid w:val="00694045"/>
    <w:rsid w:val="00694188"/>
    <w:rsid w:val="00694430"/>
    <w:rsid w:val="00694731"/>
    <w:rsid w:val="0069493D"/>
    <w:rsid w:val="00694C13"/>
    <w:rsid w:val="00694FF9"/>
    <w:rsid w:val="0069620B"/>
    <w:rsid w:val="00696363"/>
    <w:rsid w:val="0069659F"/>
    <w:rsid w:val="00696801"/>
    <w:rsid w:val="00696F04"/>
    <w:rsid w:val="0069709C"/>
    <w:rsid w:val="0069758F"/>
    <w:rsid w:val="0069767A"/>
    <w:rsid w:val="006978DB"/>
    <w:rsid w:val="0069797F"/>
    <w:rsid w:val="00697989"/>
    <w:rsid w:val="006979EF"/>
    <w:rsid w:val="00697E8C"/>
    <w:rsid w:val="006A049D"/>
    <w:rsid w:val="006A0623"/>
    <w:rsid w:val="006A0DCE"/>
    <w:rsid w:val="006A0DD6"/>
    <w:rsid w:val="006A0E97"/>
    <w:rsid w:val="006A12AE"/>
    <w:rsid w:val="006A12E9"/>
    <w:rsid w:val="006A1BC6"/>
    <w:rsid w:val="006A272F"/>
    <w:rsid w:val="006A2842"/>
    <w:rsid w:val="006A2855"/>
    <w:rsid w:val="006A2856"/>
    <w:rsid w:val="006A2B81"/>
    <w:rsid w:val="006A300A"/>
    <w:rsid w:val="006A32FB"/>
    <w:rsid w:val="006A393F"/>
    <w:rsid w:val="006A4443"/>
    <w:rsid w:val="006A4749"/>
    <w:rsid w:val="006A4976"/>
    <w:rsid w:val="006A4B14"/>
    <w:rsid w:val="006A4D1A"/>
    <w:rsid w:val="006A4E84"/>
    <w:rsid w:val="006A54EF"/>
    <w:rsid w:val="006A58A2"/>
    <w:rsid w:val="006A5A39"/>
    <w:rsid w:val="006A5C7F"/>
    <w:rsid w:val="006A5F5C"/>
    <w:rsid w:val="006A6263"/>
    <w:rsid w:val="006A6484"/>
    <w:rsid w:val="006A652E"/>
    <w:rsid w:val="006A67D8"/>
    <w:rsid w:val="006A6D0A"/>
    <w:rsid w:val="006A745D"/>
    <w:rsid w:val="006A75DE"/>
    <w:rsid w:val="006A7C98"/>
    <w:rsid w:val="006A7DAA"/>
    <w:rsid w:val="006A7EA3"/>
    <w:rsid w:val="006B021E"/>
    <w:rsid w:val="006B022C"/>
    <w:rsid w:val="006B0636"/>
    <w:rsid w:val="006B06CD"/>
    <w:rsid w:val="006B07D8"/>
    <w:rsid w:val="006B0CEB"/>
    <w:rsid w:val="006B13C1"/>
    <w:rsid w:val="006B1707"/>
    <w:rsid w:val="006B177B"/>
    <w:rsid w:val="006B1B45"/>
    <w:rsid w:val="006B1CE8"/>
    <w:rsid w:val="006B1CEF"/>
    <w:rsid w:val="006B1F80"/>
    <w:rsid w:val="006B2194"/>
    <w:rsid w:val="006B2489"/>
    <w:rsid w:val="006B271B"/>
    <w:rsid w:val="006B2CE0"/>
    <w:rsid w:val="006B2E64"/>
    <w:rsid w:val="006B3215"/>
    <w:rsid w:val="006B3348"/>
    <w:rsid w:val="006B3448"/>
    <w:rsid w:val="006B35F1"/>
    <w:rsid w:val="006B4346"/>
    <w:rsid w:val="006B4A1E"/>
    <w:rsid w:val="006B4F5C"/>
    <w:rsid w:val="006B5062"/>
    <w:rsid w:val="006B50A3"/>
    <w:rsid w:val="006B554A"/>
    <w:rsid w:val="006B5725"/>
    <w:rsid w:val="006B64C8"/>
    <w:rsid w:val="006B6673"/>
    <w:rsid w:val="006B6BC5"/>
    <w:rsid w:val="006B6BDE"/>
    <w:rsid w:val="006B6CBE"/>
    <w:rsid w:val="006B71E4"/>
    <w:rsid w:val="006B721B"/>
    <w:rsid w:val="006B721D"/>
    <w:rsid w:val="006B7256"/>
    <w:rsid w:val="006B7364"/>
    <w:rsid w:val="006C00B5"/>
    <w:rsid w:val="006C04B0"/>
    <w:rsid w:val="006C062E"/>
    <w:rsid w:val="006C0AD7"/>
    <w:rsid w:val="006C1170"/>
    <w:rsid w:val="006C17D4"/>
    <w:rsid w:val="006C1A53"/>
    <w:rsid w:val="006C1D88"/>
    <w:rsid w:val="006C2506"/>
    <w:rsid w:val="006C2793"/>
    <w:rsid w:val="006C2952"/>
    <w:rsid w:val="006C3343"/>
    <w:rsid w:val="006C348B"/>
    <w:rsid w:val="006C34C1"/>
    <w:rsid w:val="006C374C"/>
    <w:rsid w:val="006C3974"/>
    <w:rsid w:val="006C3C04"/>
    <w:rsid w:val="006C401C"/>
    <w:rsid w:val="006C419E"/>
    <w:rsid w:val="006C441B"/>
    <w:rsid w:val="006C4B43"/>
    <w:rsid w:val="006C4E73"/>
    <w:rsid w:val="006C4EB7"/>
    <w:rsid w:val="006C5014"/>
    <w:rsid w:val="006C565B"/>
    <w:rsid w:val="006C5D35"/>
    <w:rsid w:val="006C6470"/>
    <w:rsid w:val="006C6633"/>
    <w:rsid w:val="006C75FA"/>
    <w:rsid w:val="006C7A92"/>
    <w:rsid w:val="006C7FAC"/>
    <w:rsid w:val="006D002D"/>
    <w:rsid w:val="006D040A"/>
    <w:rsid w:val="006D0421"/>
    <w:rsid w:val="006D047B"/>
    <w:rsid w:val="006D05BF"/>
    <w:rsid w:val="006D0655"/>
    <w:rsid w:val="006D0F86"/>
    <w:rsid w:val="006D13C5"/>
    <w:rsid w:val="006D1480"/>
    <w:rsid w:val="006D1D18"/>
    <w:rsid w:val="006D2413"/>
    <w:rsid w:val="006D2594"/>
    <w:rsid w:val="006D2BD4"/>
    <w:rsid w:val="006D2BFC"/>
    <w:rsid w:val="006D2F2E"/>
    <w:rsid w:val="006D3530"/>
    <w:rsid w:val="006D36C9"/>
    <w:rsid w:val="006D3BF4"/>
    <w:rsid w:val="006D407D"/>
    <w:rsid w:val="006D40CB"/>
    <w:rsid w:val="006D4343"/>
    <w:rsid w:val="006D4721"/>
    <w:rsid w:val="006D477F"/>
    <w:rsid w:val="006D47BC"/>
    <w:rsid w:val="006D4ACA"/>
    <w:rsid w:val="006D4B0A"/>
    <w:rsid w:val="006D4E9E"/>
    <w:rsid w:val="006D4F07"/>
    <w:rsid w:val="006D5843"/>
    <w:rsid w:val="006D6871"/>
    <w:rsid w:val="006D6CA2"/>
    <w:rsid w:val="006D71D3"/>
    <w:rsid w:val="006D734B"/>
    <w:rsid w:val="006D7CE6"/>
    <w:rsid w:val="006E02F2"/>
    <w:rsid w:val="006E1BA4"/>
    <w:rsid w:val="006E1FB4"/>
    <w:rsid w:val="006E23E0"/>
    <w:rsid w:val="006E24D7"/>
    <w:rsid w:val="006E3415"/>
    <w:rsid w:val="006E3962"/>
    <w:rsid w:val="006E3A8F"/>
    <w:rsid w:val="006E3CAD"/>
    <w:rsid w:val="006E3F3C"/>
    <w:rsid w:val="006E404F"/>
    <w:rsid w:val="006E4605"/>
    <w:rsid w:val="006E464C"/>
    <w:rsid w:val="006E4970"/>
    <w:rsid w:val="006E4A6B"/>
    <w:rsid w:val="006E4CCB"/>
    <w:rsid w:val="006E4CCC"/>
    <w:rsid w:val="006E50E9"/>
    <w:rsid w:val="006E516B"/>
    <w:rsid w:val="006E559F"/>
    <w:rsid w:val="006E60E1"/>
    <w:rsid w:val="006E64FC"/>
    <w:rsid w:val="006E6536"/>
    <w:rsid w:val="006E6A28"/>
    <w:rsid w:val="006E6B1D"/>
    <w:rsid w:val="006E7542"/>
    <w:rsid w:val="006E77E5"/>
    <w:rsid w:val="006E78A4"/>
    <w:rsid w:val="006E7A04"/>
    <w:rsid w:val="006E7B89"/>
    <w:rsid w:val="006E7E43"/>
    <w:rsid w:val="006F065D"/>
    <w:rsid w:val="006F0B1D"/>
    <w:rsid w:val="006F0C10"/>
    <w:rsid w:val="006F14B1"/>
    <w:rsid w:val="006F2860"/>
    <w:rsid w:val="006F290B"/>
    <w:rsid w:val="006F29B4"/>
    <w:rsid w:val="006F350F"/>
    <w:rsid w:val="006F36F0"/>
    <w:rsid w:val="006F3AB8"/>
    <w:rsid w:val="006F3C48"/>
    <w:rsid w:val="006F3F45"/>
    <w:rsid w:val="006F46FC"/>
    <w:rsid w:val="006F533D"/>
    <w:rsid w:val="006F6D3E"/>
    <w:rsid w:val="006F6DDA"/>
    <w:rsid w:val="006F6FFA"/>
    <w:rsid w:val="006F7041"/>
    <w:rsid w:val="006F726F"/>
    <w:rsid w:val="006F77A9"/>
    <w:rsid w:val="006F7BBD"/>
    <w:rsid w:val="006F7CBA"/>
    <w:rsid w:val="0070068B"/>
    <w:rsid w:val="00700990"/>
    <w:rsid w:val="00700AB3"/>
    <w:rsid w:val="00700CF4"/>
    <w:rsid w:val="00701179"/>
    <w:rsid w:val="0070137F"/>
    <w:rsid w:val="007016BE"/>
    <w:rsid w:val="00701816"/>
    <w:rsid w:val="00702038"/>
    <w:rsid w:val="007025A3"/>
    <w:rsid w:val="00702A5C"/>
    <w:rsid w:val="007030B9"/>
    <w:rsid w:val="00703181"/>
    <w:rsid w:val="007034E5"/>
    <w:rsid w:val="00703505"/>
    <w:rsid w:val="00703713"/>
    <w:rsid w:val="00703A13"/>
    <w:rsid w:val="00703A88"/>
    <w:rsid w:val="00703B08"/>
    <w:rsid w:val="00704001"/>
    <w:rsid w:val="007042E7"/>
    <w:rsid w:val="007044EC"/>
    <w:rsid w:val="00704571"/>
    <w:rsid w:val="007048F0"/>
    <w:rsid w:val="00704BE9"/>
    <w:rsid w:val="00705209"/>
    <w:rsid w:val="00705362"/>
    <w:rsid w:val="00705793"/>
    <w:rsid w:val="00705FAD"/>
    <w:rsid w:val="0070604E"/>
    <w:rsid w:val="00706227"/>
    <w:rsid w:val="00706DF0"/>
    <w:rsid w:val="00706F63"/>
    <w:rsid w:val="0070718C"/>
    <w:rsid w:val="00707670"/>
    <w:rsid w:val="00707E44"/>
    <w:rsid w:val="0071016B"/>
    <w:rsid w:val="00710339"/>
    <w:rsid w:val="00710630"/>
    <w:rsid w:val="00710A3D"/>
    <w:rsid w:val="00710C71"/>
    <w:rsid w:val="00710F4A"/>
    <w:rsid w:val="00711526"/>
    <w:rsid w:val="0071165C"/>
    <w:rsid w:val="00711857"/>
    <w:rsid w:val="0071190D"/>
    <w:rsid w:val="00711CAD"/>
    <w:rsid w:val="0071201B"/>
    <w:rsid w:val="007128F7"/>
    <w:rsid w:val="00712915"/>
    <w:rsid w:val="007129A9"/>
    <w:rsid w:val="0071320C"/>
    <w:rsid w:val="0071356F"/>
    <w:rsid w:val="00713BCB"/>
    <w:rsid w:val="00713DC8"/>
    <w:rsid w:val="00714166"/>
    <w:rsid w:val="007145B1"/>
    <w:rsid w:val="007147F4"/>
    <w:rsid w:val="007153F0"/>
    <w:rsid w:val="007154CF"/>
    <w:rsid w:val="007159A1"/>
    <w:rsid w:val="00715CFE"/>
    <w:rsid w:val="00716550"/>
    <w:rsid w:val="007167FF"/>
    <w:rsid w:val="00716812"/>
    <w:rsid w:val="00716B78"/>
    <w:rsid w:val="00716C0F"/>
    <w:rsid w:val="007171DB"/>
    <w:rsid w:val="00717651"/>
    <w:rsid w:val="00717701"/>
    <w:rsid w:val="0071796A"/>
    <w:rsid w:val="00717A8D"/>
    <w:rsid w:val="00717BF6"/>
    <w:rsid w:val="00717C21"/>
    <w:rsid w:val="00717F9F"/>
    <w:rsid w:val="007201B4"/>
    <w:rsid w:val="00720493"/>
    <w:rsid w:val="007209F2"/>
    <w:rsid w:val="00720B9E"/>
    <w:rsid w:val="0072128E"/>
    <w:rsid w:val="00721514"/>
    <w:rsid w:val="007217CB"/>
    <w:rsid w:val="00721887"/>
    <w:rsid w:val="00721962"/>
    <w:rsid w:val="00721CC5"/>
    <w:rsid w:val="00721D7F"/>
    <w:rsid w:val="00721DE0"/>
    <w:rsid w:val="007220E0"/>
    <w:rsid w:val="007224ED"/>
    <w:rsid w:val="00722FBB"/>
    <w:rsid w:val="00722FD8"/>
    <w:rsid w:val="0072366C"/>
    <w:rsid w:val="00723865"/>
    <w:rsid w:val="00723B9D"/>
    <w:rsid w:val="00724291"/>
    <w:rsid w:val="007247A1"/>
    <w:rsid w:val="007247A6"/>
    <w:rsid w:val="007247DD"/>
    <w:rsid w:val="00724D0C"/>
    <w:rsid w:val="00725190"/>
    <w:rsid w:val="0072590A"/>
    <w:rsid w:val="00725996"/>
    <w:rsid w:val="00725BAC"/>
    <w:rsid w:val="00725D0F"/>
    <w:rsid w:val="00726886"/>
    <w:rsid w:val="0072724E"/>
    <w:rsid w:val="00727381"/>
    <w:rsid w:val="00727566"/>
    <w:rsid w:val="00727924"/>
    <w:rsid w:val="00730896"/>
    <w:rsid w:val="00731044"/>
    <w:rsid w:val="007310CE"/>
    <w:rsid w:val="007314BA"/>
    <w:rsid w:val="007319B3"/>
    <w:rsid w:val="00732303"/>
    <w:rsid w:val="00732A2D"/>
    <w:rsid w:val="00732A60"/>
    <w:rsid w:val="00732D06"/>
    <w:rsid w:val="0073377D"/>
    <w:rsid w:val="00733CFB"/>
    <w:rsid w:val="00733D78"/>
    <w:rsid w:val="00733E70"/>
    <w:rsid w:val="00733FFC"/>
    <w:rsid w:val="0073438B"/>
    <w:rsid w:val="007343F1"/>
    <w:rsid w:val="00734428"/>
    <w:rsid w:val="007345A3"/>
    <w:rsid w:val="007347C7"/>
    <w:rsid w:val="00734864"/>
    <w:rsid w:val="0073490E"/>
    <w:rsid w:val="00734F75"/>
    <w:rsid w:val="00734FE8"/>
    <w:rsid w:val="0073536C"/>
    <w:rsid w:val="007357EC"/>
    <w:rsid w:val="007359A2"/>
    <w:rsid w:val="007359BD"/>
    <w:rsid w:val="007360A9"/>
    <w:rsid w:val="0073699B"/>
    <w:rsid w:val="0073710F"/>
    <w:rsid w:val="00737362"/>
    <w:rsid w:val="00737707"/>
    <w:rsid w:val="00737753"/>
    <w:rsid w:val="00737882"/>
    <w:rsid w:val="00737D49"/>
    <w:rsid w:val="007405A3"/>
    <w:rsid w:val="007409AA"/>
    <w:rsid w:val="00740E1B"/>
    <w:rsid w:val="00740EE3"/>
    <w:rsid w:val="007410D2"/>
    <w:rsid w:val="007411F4"/>
    <w:rsid w:val="007413BF"/>
    <w:rsid w:val="00741818"/>
    <w:rsid w:val="00741968"/>
    <w:rsid w:val="00741AF6"/>
    <w:rsid w:val="00741BDD"/>
    <w:rsid w:val="007423E9"/>
    <w:rsid w:val="00742530"/>
    <w:rsid w:val="00742F63"/>
    <w:rsid w:val="00743574"/>
    <w:rsid w:val="007438D0"/>
    <w:rsid w:val="00743A58"/>
    <w:rsid w:val="00743D1C"/>
    <w:rsid w:val="00743D29"/>
    <w:rsid w:val="00744024"/>
    <w:rsid w:val="0074406C"/>
    <w:rsid w:val="00744146"/>
    <w:rsid w:val="0074472C"/>
    <w:rsid w:val="00744B1B"/>
    <w:rsid w:val="00745023"/>
    <w:rsid w:val="00745153"/>
    <w:rsid w:val="00745844"/>
    <w:rsid w:val="0074589E"/>
    <w:rsid w:val="00745D64"/>
    <w:rsid w:val="00745E7D"/>
    <w:rsid w:val="007460ED"/>
    <w:rsid w:val="0074661C"/>
    <w:rsid w:val="007467B0"/>
    <w:rsid w:val="00746A2F"/>
    <w:rsid w:val="00746B1E"/>
    <w:rsid w:val="007472EF"/>
    <w:rsid w:val="00747669"/>
    <w:rsid w:val="0074771E"/>
    <w:rsid w:val="007478AF"/>
    <w:rsid w:val="00747A9A"/>
    <w:rsid w:val="00747AFE"/>
    <w:rsid w:val="00750922"/>
    <w:rsid w:val="007509EC"/>
    <w:rsid w:val="00751097"/>
    <w:rsid w:val="007517DB"/>
    <w:rsid w:val="0075185D"/>
    <w:rsid w:val="007519F6"/>
    <w:rsid w:val="00751B6D"/>
    <w:rsid w:val="00751E1F"/>
    <w:rsid w:val="0075296E"/>
    <w:rsid w:val="00752C51"/>
    <w:rsid w:val="00752F33"/>
    <w:rsid w:val="00752FE9"/>
    <w:rsid w:val="00753046"/>
    <w:rsid w:val="0075319C"/>
    <w:rsid w:val="007531A5"/>
    <w:rsid w:val="007535E3"/>
    <w:rsid w:val="00753FCB"/>
    <w:rsid w:val="007542B1"/>
    <w:rsid w:val="007545D7"/>
    <w:rsid w:val="00754A0F"/>
    <w:rsid w:val="007550FE"/>
    <w:rsid w:val="0075563D"/>
    <w:rsid w:val="00755720"/>
    <w:rsid w:val="00755EE8"/>
    <w:rsid w:val="0075603B"/>
    <w:rsid w:val="00756609"/>
    <w:rsid w:val="007566A7"/>
    <w:rsid w:val="007567D2"/>
    <w:rsid w:val="00756E30"/>
    <w:rsid w:val="0075707E"/>
    <w:rsid w:val="00757941"/>
    <w:rsid w:val="0076005C"/>
    <w:rsid w:val="007606E7"/>
    <w:rsid w:val="007606EC"/>
    <w:rsid w:val="00760C28"/>
    <w:rsid w:val="007611FA"/>
    <w:rsid w:val="007615C0"/>
    <w:rsid w:val="0076181E"/>
    <w:rsid w:val="00761948"/>
    <w:rsid w:val="00761F21"/>
    <w:rsid w:val="0076251A"/>
    <w:rsid w:val="0076298F"/>
    <w:rsid w:val="00762CA3"/>
    <w:rsid w:val="00762FCA"/>
    <w:rsid w:val="007631B9"/>
    <w:rsid w:val="00763965"/>
    <w:rsid w:val="007639A5"/>
    <w:rsid w:val="00763DE8"/>
    <w:rsid w:val="00763EE9"/>
    <w:rsid w:val="007642C7"/>
    <w:rsid w:val="00764375"/>
    <w:rsid w:val="007653BF"/>
    <w:rsid w:val="00765630"/>
    <w:rsid w:val="007657B9"/>
    <w:rsid w:val="00765919"/>
    <w:rsid w:val="00765CA3"/>
    <w:rsid w:val="00765EFB"/>
    <w:rsid w:val="007661BB"/>
    <w:rsid w:val="0076653E"/>
    <w:rsid w:val="00766647"/>
    <w:rsid w:val="0076786D"/>
    <w:rsid w:val="007700F8"/>
    <w:rsid w:val="007701D4"/>
    <w:rsid w:val="00770685"/>
    <w:rsid w:val="0077094D"/>
    <w:rsid w:val="00770E63"/>
    <w:rsid w:val="00771D61"/>
    <w:rsid w:val="00771EC7"/>
    <w:rsid w:val="00772964"/>
    <w:rsid w:val="00772D0D"/>
    <w:rsid w:val="0077319D"/>
    <w:rsid w:val="0077372B"/>
    <w:rsid w:val="007739A3"/>
    <w:rsid w:val="00773C06"/>
    <w:rsid w:val="00774311"/>
    <w:rsid w:val="00774469"/>
    <w:rsid w:val="007744B2"/>
    <w:rsid w:val="00774752"/>
    <w:rsid w:val="00774913"/>
    <w:rsid w:val="00774DD2"/>
    <w:rsid w:val="00775291"/>
    <w:rsid w:val="0077594E"/>
    <w:rsid w:val="00775FB9"/>
    <w:rsid w:val="00776268"/>
    <w:rsid w:val="00776DD3"/>
    <w:rsid w:val="00776E9E"/>
    <w:rsid w:val="007773EA"/>
    <w:rsid w:val="00777495"/>
    <w:rsid w:val="00777C2C"/>
    <w:rsid w:val="00777F38"/>
    <w:rsid w:val="0078016F"/>
    <w:rsid w:val="007804B1"/>
    <w:rsid w:val="007805EC"/>
    <w:rsid w:val="007807E9"/>
    <w:rsid w:val="007807EA"/>
    <w:rsid w:val="007808A4"/>
    <w:rsid w:val="00780928"/>
    <w:rsid w:val="00780B0E"/>
    <w:rsid w:val="00780DEE"/>
    <w:rsid w:val="00781689"/>
    <w:rsid w:val="00781F85"/>
    <w:rsid w:val="00782394"/>
    <w:rsid w:val="00782848"/>
    <w:rsid w:val="007829B1"/>
    <w:rsid w:val="00782C5A"/>
    <w:rsid w:val="00782D28"/>
    <w:rsid w:val="007834C1"/>
    <w:rsid w:val="00783873"/>
    <w:rsid w:val="00783F1A"/>
    <w:rsid w:val="007847D1"/>
    <w:rsid w:val="00784924"/>
    <w:rsid w:val="00784F53"/>
    <w:rsid w:val="00785B0C"/>
    <w:rsid w:val="00785CD9"/>
    <w:rsid w:val="00785D82"/>
    <w:rsid w:val="00785DE4"/>
    <w:rsid w:val="0078647B"/>
    <w:rsid w:val="00786627"/>
    <w:rsid w:val="007866B1"/>
    <w:rsid w:val="0078695B"/>
    <w:rsid w:val="00786ED4"/>
    <w:rsid w:val="0078716F"/>
    <w:rsid w:val="00787256"/>
    <w:rsid w:val="007873C8"/>
    <w:rsid w:val="007878EA"/>
    <w:rsid w:val="00787922"/>
    <w:rsid w:val="0078793D"/>
    <w:rsid w:val="00787F80"/>
    <w:rsid w:val="00790F50"/>
    <w:rsid w:val="00791374"/>
    <w:rsid w:val="00792111"/>
    <w:rsid w:val="007921C7"/>
    <w:rsid w:val="007922D1"/>
    <w:rsid w:val="0079263D"/>
    <w:rsid w:val="00792712"/>
    <w:rsid w:val="007929C5"/>
    <w:rsid w:val="00792B66"/>
    <w:rsid w:val="0079301E"/>
    <w:rsid w:val="007934D1"/>
    <w:rsid w:val="0079352C"/>
    <w:rsid w:val="007937E7"/>
    <w:rsid w:val="00793B34"/>
    <w:rsid w:val="00793B84"/>
    <w:rsid w:val="00793CBC"/>
    <w:rsid w:val="00793D87"/>
    <w:rsid w:val="00794795"/>
    <w:rsid w:val="007949E6"/>
    <w:rsid w:val="00794C18"/>
    <w:rsid w:val="00794CC2"/>
    <w:rsid w:val="00794D98"/>
    <w:rsid w:val="00794F29"/>
    <w:rsid w:val="007954BD"/>
    <w:rsid w:val="0079563E"/>
    <w:rsid w:val="00795767"/>
    <w:rsid w:val="00795A2A"/>
    <w:rsid w:val="00795E7E"/>
    <w:rsid w:val="007964B5"/>
    <w:rsid w:val="007967C5"/>
    <w:rsid w:val="00796A67"/>
    <w:rsid w:val="007972BC"/>
    <w:rsid w:val="007972FB"/>
    <w:rsid w:val="007977AD"/>
    <w:rsid w:val="007978FC"/>
    <w:rsid w:val="00797DEC"/>
    <w:rsid w:val="00797E8C"/>
    <w:rsid w:val="007A02BC"/>
    <w:rsid w:val="007A099F"/>
    <w:rsid w:val="007A0ADA"/>
    <w:rsid w:val="007A0D27"/>
    <w:rsid w:val="007A0F0F"/>
    <w:rsid w:val="007A16EB"/>
    <w:rsid w:val="007A17E2"/>
    <w:rsid w:val="007A1B78"/>
    <w:rsid w:val="007A26C4"/>
    <w:rsid w:val="007A2742"/>
    <w:rsid w:val="007A2790"/>
    <w:rsid w:val="007A2A9C"/>
    <w:rsid w:val="007A2F96"/>
    <w:rsid w:val="007A33C4"/>
    <w:rsid w:val="007A3BDD"/>
    <w:rsid w:val="007A4096"/>
    <w:rsid w:val="007A42DA"/>
    <w:rsid w:val="007A46DC"/>
    <w:rsid w:val="007A4978"/>
    <w:rsid w:val="007A49D9"/>
    <w:rsid w:val="007A5352"/>
    <w:rsid w:val="007A5620"/>
    <w:rsid w:val="007A587F"/>
    <w:rsid w:val="007A595E"/>
    <w:rsid w:val="007A59EC"/>
    <w:rsid w:val="007A5F49"/>
    <w:rsid w:val="007A5F96"/>
    <w:rsid w:val="007A67DD"/>
    <w:rsid w:val="007A740A"/>
    <w:rsid w:val="007A746A"/>
    <w:rsid w:val="007A7605"/>
    <w:rsid w:val="007A79B4"/>
    <w:rsid w:val="007A7E4C"/>
    <w:rsid w:val="007B01E7"/>
    <w:rsid w:val="007B0810"/>
    <w:rsid w:val="007B084A"/>
    <w:rsid w:val="007B0DC2"/>
    <w:rsid w:val="007B1021"/>
    <w:rsid w:val="007B104F"/>
    <w:rsid w:val="007B120B"/>
    <w:rsid w:val="007B1418"/>
    <w:rsid w:val="007B1C29"/>
    <w:rsid w:val="007B1F4A"/>
    <w:rsid w:val="007B2177"/>
    <w:rsid w:val="007B23E6"/>
    <w:rsid w:val="007B25A2"/>
    <w:rsid w:val="007B2FF1"/>
    <w:rsid w:val="007B3347"/>
    <w:rsid w:val="007B3503"/>
    <w:rsid w:val="007B3584"/>
    <w:rsid w:val="007B3BDC"/>
    <w:rsid w:val="007B3E48"/>
    <w:rsid w:val="007B3F86"/>
    <w:rsid w:val="007B404F"/>
    <w:rsid w:val="007B41BE"/>
    <w:rsid w:val="007B4745"/>
    <w:rsid w:val="007B477A"/>
    <w:rsid w:val="007B482A"/>
    <w:rsid w:val="007B4D65"/>
    <w:rsid w:val="007B4F7F"/>
    <w:rsid w:val="007B52BB"/>
    <w:rsid w:val="007B56E1"/>
    <w:rsid w:val="007B5C49"/>
    <w:rsid w:val="007B6828"/>
    <w:rsid w:val="007B6C16"/>
    <w:rsid w:val="007B71D9"/>
    <w:rsid w:val="007B7BB1"/>
    <w:rsid w:val="007B7E03"/>
    <w:rsid w:val="007C03F6"/>
    <w:rsid w:val="007C0B47"/>
    <w:rsid w:val="007C107C"/>
    <w:rsid w:val="007C1229"/>
    <w:rsid w:val="007C136F"/>
    <w:rsid w:val="007C16DD"/>
    <w:rsid w:val="007C17AB"/>
    <w:rsid w:val="007C1DFF"/>
    <w:rsid w:val="007C1E1D"/>
    <w:rsid w:val="007C2145"/>
    <w:rsid w:val="007C21A1"/>
    <w:rsid w:val="007C2349"/>
    <w:rsid w:val="007C27BF"/>
    <w:rsid w:val="007C2A41"/>
    <w:rsid w:val="007C2AE7"/>
    <w:rsid w:val="007C33A0"/>
    <w:rsid w:val="007C33D6"/>
    <w:rsid w:val="007C377C"/>
    <w:rsid w:val="007C378F"/>
    <w:rsid w:val="007C3815"/>
    <w:rsid w:val="007C3849"/>
    <w:rsid w:val="007C3B7F"/>
    <w:rsid w:val="007C3F35"/>
    <w:rsid w:val="007C4A9F"/>
    <w:rsid w:val="007C4E9B"/>
    <w:rsid w:val="007C53D3"/>
    <w:rsid w:val="007C5A9A"/>
    <w:rsid w:val="007C5B20"/>
    <w:rsid w:val="007C65FA"/>
    <w:rsid w:val="007C685F"/>
    <w:rsid w:val="007C7445"/>
    <w:rsid w:val="007C7513"/>
    <w:rsid w:val="007C775D"/>
    <w:rsid w:val="007C7A9E"/>
    <w:rsid w:val="007C7CB3"/>
    <w:rsid w:val="007C7F59"/>
    <w:rsid w:val="007D069C"/>
    <w:rsid w:val="007D090A"/>
    <w:rsid w:val="007D0F10"/>
    <w:rsid w:val="007D14FF"/>
    <w:rsid w:val="007D186C"/>
    <w:rsid w:val="007D19F4"/>
    <w:rsid w:val="007D1AFD"/>
    <w:rsid w:val="007D1E6E"/>
    <w:rsid w:val="007D1E73"/>
    <w:rsid w:val="007D23C4"/>
    <w:rsid w:val="007D25E6"/>
    <w:rsid w:val="007D298F"/>
    <w:rsid w:val="007D2FC8"/>
    <w:rsid w:val="007D310A"/>
    <w:rsid w:val="007D3415"/>
    <w:rsid w:val="007D3690"/>
    <w:rsid w:val="007D408D"/>
    <w:rsid w:val="007D44A7"/>
    <w:rsid w:val="007D4CA7"/>
    <w:rsid w:val="007D4CD5"/>
    <w:rsid w:val="007D5019"/>
    <w:rsid w:val="007D506C"/>
    <w:rsid w:val="007D52A7"/>
    <w:rsid w:val="007D5AD0"/>
    <w:rsid w:val="007D5BD5"/>
    <w:rsid w:val="007D619D"/>
    <w:rsid w:val="007D658F"/>
    <w:rsid w:val="007D68AD"/>
    <w:rsid w:val="007D6B04"/>
    <w:rsid w:val="007D6D6F"/>
    <w:rsid w:val="007D6E6D"/>
    <w:rsid w:val="007D6F1A"/>
    <w:rsid w:val="007D6F5D"/>
    <w:rsid w:val="007D7604"/>
    <w:rsid w:val="007D7642"/>
    <w:rsid w:val="007D7729"/>
    <w:rsid w:val="007D7AA9"/>
    <w:rsid w:val="007D7F8B"/>
    <w:rsid w:val="007E075D"/>
    <w:rsid w:val="007E0803"/>
    <w:rsid w:val="007E09BB"/>
    <w:rsid w:val="007E0D86"/>
    <w:rsid w:val="007E0E53"/>
    <w:rsid w:val="007E1099"/>
    <w:rsid w:val="007E13CF"/>
    <w:rsid w:val="007E16CE"/>
    <w:rsid w:val="007E170B"/>
    <w:rsid w:val="007E1720"/>
    <w:rsid w:val="007E18BA"/>
    <w:rsid w:val="007E18FA"/>
    <w:rsid w:val="007E1CD8"/>
    <w:rsid w:val="007E1DF2"/>
    <w:rsid w:val="007E2170"/>
    <w:rsid w:val="007E25D0"/>
    <w:rsid w:val="007E2888"/>
    <w:rsid w:val="007E29B7"/>
    <w:rsid w:val="007E2BA4"/>
    <w:rsid w:val="007E3026"/>
    <w:rsid w:val="007E32D4"/>
    <w:rsid w:val="007E32DB"/>
    <w:rsid w:val="007E349F"/>
    <w:rsid w:val="007E3514"/>
    <w:rsid w:val="007E3829"/>
    <w:rsid w:val="007E4009"/>
    <w:rsid w:val="007E402B"/>
    <w:rsid w:val="007E4167"/>
    <w:rsid w:val="007E495E"/>
    <w:rsid w:val="007E4DF6"/>
    <w:rsid w:val="007E50F1"/>
    <w:rsid w:val="007E5172"/>
    <w:rsid w:val="007E5767"/>
    <w:rsid w:val="007E5FF3"/>
    <w:rsid w:val="007E6257"/>
    <w:rsid w:val="007E65FE"/>
    <w:rsid w:val="007E6782"/>
    <w:rsid w:val="007E6B64"/>
    <w:rsid w:val="007E6F9A"/>
    <w:rsid w:val="007E745E"/>
    <w:rsid w:val="007E7679"/>
    <w:rsid w:val="007E7683"/>
    <w:rsid w:val="007E7980"/>
    <w:rsid w:val="007E79F5"/>
    <w:rsid w:val="007E7AF0"/>
    <w:rsid w:val="007F02BF"/>
    <w:rsid w:val="007F0A9A"/>
    <w:rsid w:val="007F10B5"/>
    <w:rsid w:val="007F10D0"/>
    <w:rsid w:val="007F1B16"/>
    <w:rsid w:val="007F1BC2"/>
    <w:rsid w:val="007F1C7A"/>
    <w:rsid w:val="007F1CCC"/>
    <w:rsid w:val="007F1F15"/>
    <w:rsid w:val="007F25B4"/>
    <w:rsid w:val="007F2B31"/>
    <w:rsid w:val="007F2C38"/>
    <w:rsid w:val="007F2EFF"/>
    <w:rsid w:val="007F3244"/>
    <w:rsid w:val="007F3395"/>
    <w:rsid w:val="007F3639"/>
    <w:rsid w:val="007F3683"/>
    <w:rsid w:val="007F36F2"/>
    <w:rsid w:val="007F39D7"/>
    <w:rsid w:val="007F3A04"/>
    <w:rsid w:val="007F3E92"/>
    <w:rsid w:val="007F48F6"/>
    <w:rsid w:val="007F51FF"/>
    <w:rsid w:val="007F5557"/>
    <w:rsid w:val="007F57D6"/>
    <w:rsid w:val="007F5CD4"/>
    <w:rsid w:val="007F5DFC"/>
    <w:rsid w:val="007F61AB"/>
    <w:rsid w:val="007F61E2"/>
    <w:rsid w:val="007F6460"/>
    <w:rsid w:val="007F6C16"/>
    <w:rsid w:val="007F6C74"/>
    <w:rsid w:val="007F730F"/>
    <w:rsid w:val="007F7527"/>
    <w:rsid w:val="007F753A"/>
    <w:rsid w:val="007F7563"/>
    <w:rsid w:val="007F759F"/>
    <w:rsid w:val="007F7903"/>
    <w:rsid w:val="007F7A54"/>
    <w:rsid w:val="007F7AB8"/>
    <w:rsid w:val="00800125"/>
    <w:rsid w:val="0080026A"/>
    <w:rsid w:val="00800338"/>
    <w:rsid w:val="00800FCD"/>
    <w:rsid w:val="00801057"/>
    <w:rsid w:val="00801387"/>
    <w:rsid w:val="008014DE"/>
    <w:rsid w:val="00801A60"/>
    <w:rsid w:val="00801B3F"/>
    <w:rsid w:val="00801BFF"/>
    <w:rsid w:val="00802289"/>
    <w:rsid w:val="0080250E"/>
    <w:rsid w:val="008026A8"/>
    <w:rsid w:val="0080281E"/>
    <w:rsid w:val="0080288E"/>
    <w:rsid w:val="008030FF"/>
    <w:rsid w:val="00803DDF"/>
    <w:rsid w:val="00804121"/>
    <w:rsid w:val="008047BC"/>
    <w:rsid w:val="00804A0E"/>
    <w:rsid w:val="00804C27"/>
    <w:rsid w:val="00804DCD"/>
    <w:rsid w:val="0080505E"/>
    <w:rsid w:val="00805261"/>
    <w:rsid w:val="0080563D"/>
    <w:rsid w:val="008056BE"/>
    <w:rsid w:val="008059F4"/>
    <w:rsid w:val="00805F75"/>
    <w:rsid w:val="00806071"/>
    <w:rsid w:val="0080695F"/>
    <w:rsid w:val="00806DB1"/>
    <w:rsid w:val="008070F2"/>
    <w:rsid w:val="00807692"/>
    <w:rsid w:val="00807730"/>
    <w:rsid w:val="00807C1B"/>
    <w:rsid w:val="00807C85"/>
    <w:rsid w:val="00807E3E"/>
    <w:rsid w:val="0081006B"/>
    <w:rsid w:val="00810489"/>
    <w:rsid w:val="008107E7"/>
    <w:rsid w:val="00810B18"/>
    <w:rsid w:val="00810D65"/>
    <w:rsid w:val="00810F2E"/>
    <w:rsid w:val="00811024"/>
    <w:rsid w:val="00811026"/>
    <w:rsid w:val="008112DC"/>
    <w:rsid w:val="0081143A"/>
    <w:rsid w:val="00811816"/>
    <w:rsid w:val="008118CF"/>
    <w:rsid w:val="00811982"/>
    <w:rsid w:val="00811B7A"/>
    <w:rsid w:val="00811C02"/>
    <w:rsid w:val="00811E77"/>
    <w:rsid w:val="00811F9F"/>
    <w:rsid w:val="0081206F"/>
    <w:rsid w:val="00812466"/>
    <w:rsid w:val="00812638"/>
    <w:rsid w:val="00812656"/>
    <w:rsid w:val="00812720"/>
    <w:rsid w:val="00812AE2"/>
    <w:rsid w:val="00812CD4"/>
    <w:rsid w:val="0081303A"/>
    <w:rsid w:val="008130B9"/>
    <w:rsid w:val="008133C0"/>
    <w:rsid w:val="0081342A"/>
    <w:rsid w:val="008145FF"/>
    <w:rsid w:val="00814892"/>
    <w:rsid w:val="00814D78"/>
    <w:rsid w:val="00815167"/>
    <w:rsid w:val="008151B0"/>
    <w:rsid w:val="0081587F"/>
    <w:rsid w:val="0081596C"/>
    <w:rsid w:val="00815C01"/>
    <w:rsid w:val="00815F87"/>
    <w:rsid w:val="00816161"/>
    <w:rsid w:val="008161AF"/>
    <w:rsid w:val="008163FA"/>
    <w:rsid w:val="0081641E"/>
    <w:rsid w:val="00816744"/>
    <w:rsid w:val="0081696D"/>
    <w:rsid w:val="00816A62"/>
    <w:rsid w:val="00816B36"/>
    <w:rsid w:val="00817452"/>
    <w:rsid w:val="0081758D"/>
    <w:rsid w:val="00817C39"/>
    <w:rsid w:val="00817C8A"/>
    <w:rsid w:val="0082098B"/>
    <w:rsid w:val="008209DF"/>
    <w:rsid w:val="00820B02"/>
    <w:rsid w:val="008214EB"/>
    <w:rsid w:val="00821601"/>
    <w:rsid w:val="00821923"/>
    <w:rsid w:val="00821E84"/>
    <w:rsid w:val="00822005"/>
    <w:rsid w:val="0082256B"/>
    <w:rsid w:val="00822609"/>
    <w:rsid w:val="00822901"/>
    <w:rsid w:val="00822B0C"/>
    <w:rsid w:val="00822C45"/>
    <w:rsid w:val="00822F66"/>
    <w:rsid w:val="0082368A"/>
    <w:rsid w:val="00823764"/>
    <w:rsid w:val="008240F0"/>
    <w:rsid w:val="008241E4"/>
    <w:rsid w:val="00824394"/>
    <w:rsid w:val="00824912"/>
    <w:rsid w:val="00824A27"/>
    <w:rsid w:val="00824F1A"/>
    <w:rsid w:val="00825610"/>
    <w:rsid w:val="00825B07"/>
    <w:rsid w:val="00825C1F"/>
    <w:rsid w:val="008265E8"/>
    <w:rsid w:val="00826634"/>
    <w:rsid w:val="00826BAC"/>
    <w:rsid w:val="00826C0C"/>
    <w:rsid w:val="0082711A"/>
    <w:rsid w:val="00827A68"/>
    <w:rsid w:val="00827C8A"/>
    <w:rsid w:val="00827E75"/>
    <w:rsid w:val="00827ED8"/>
    <w:rsid w:val="0083008D"/>
    <w:rsid w:val="00830273"/>
    <w:rsid w:val="00830304"/>
    <w:rsid w:val="00830810"/>
    <w:rsid w:val="00830817"/>
    <w:rsid w:val="008309CF"/>
    <w:rsid w:val="00830AF8"/>
    <w:rsid w:val="00830B5F"/>
    <w:rsid w:val="00830DC0"/>
    <w:rsid w:val="00831427"/>
    <w:rsid w:val="00831795"/>
    <w:rsid w:val="00831C09"/>
    <w:rsid w:val="00831C68"/>
    <w:rsid w:val="00831E01"/>
    <w:rsid w:val="008322FB"/>
    <w:rsid w:val="0083272D"/>
    <w:rsid w:val="00832E6A"/>
    <w:rsid w:val="0083351E"/>
    <w:rsid w:val="00833A86"/>
    <w:rsid w:val="00833E4E"/>
    <w:rsid w:val="0083473D"/>
    <w:rsid w:val="00834AF4"/>
    <w:rsid w:val="00834BEC"/>
    <w:rsid w:val="00834D47"/>
    <w:rsid w:val="00834DC9"/>
    <w:rsid w:val="00834DE5"/>
    <w:rsid w:val="00834EC7"/>
    <w:rsid w:val="00835389"/>
    <w:rsid w:val="00835459"/>
    <w:rsid w:val="008356D1"/>
    <w:rsid w:val="00835819"/>
    <w:rsid w:val="008358DA"/>
    <w:rsid w:val="00835F88"/>
    <w:rsid w:val="0083644D"/>
    <w:rsid w:val="00836F1C"/>
    <w:rsid w:val="00837060"/>
    <w:rsid w:val="008373F3"/>
    <w:rsid w:val="008375EA"/>
    <w:rsid w:val="00837804"/>
    <w:rsid w:val="00837AFA"/>
    <w:rsid w:val="00837C5C"/>
    <w:rsid w:val="00837CD5"/>
    <w:rsid w:val="00840350"/>
    <w:rsid w:val="00840409"/>
    <w:rsid w:val="0084055F"/>
    <w:rsid w:val="008408BA"/>
    <w:rsid w:val="00840983"/>
    <w:rsid w:val="0084098C"/>
    <w:rsid w:val="00840A75"/>
    <w:rsid w:val="0084108B"/>
    <w:rsid w:val="008411FD"/>
    <w:rsid w:val="008412C1"/>
    <w:rsid w:val="0084138C"/>
    <w:rsid w:val="00841934"/>
    <w:rsid w:val="008419BC"/>
    <w:rsid w:val="0084240D"/>
    <w:rsid w:val="00842584"/>
    <w:rsid w:val="008429DB"/>
    <w:rsid w:val="00842BA8"/>
    <w:rsid w:val="008430F2"/>
    <w:rsid w:val="0084324E"/>
    <w:rsid w:val="008436FF"/>
    <w:rsid w:val="00843AA7"/>
    <w:rsid w:val="00843E4B"/>
    <w:rsid w:val="0084416C"/>
    <w:rsid w:val="00844AA3"/>
    <w:rsid w:val="00844B2A"/>
    <w:rsid w:val="00844ED2"/>
    <w:rsid w:val="0084562E"/>
    <w:rsid w:val="00845780"/>
    <w:rsid w:val="00845EB9"/>
    <w:rsid w:val="008467D6"/>
    <w:rsid w:val="00846FC0"/>
    <w:rsid w:val="00846FFE"/>
    <w:rsid w:val="008470E8"/>
    <w:rsid w:val="0084736D"/>
    <w:rsid w:val="0084770D"/>
    <w:rsid w:val="008479BC"/>
    <w:rsid w:val="00847C79"/>
    <w:rsid w:val="008503F8"/>
    <w:rsid w:val="00850565"/>
    <w:rsid w:val="00850680"/>
    <w:rsid w:val="0085083F"/>
    <w:rsid w:val="008508CC"/>
    <w:rsid w:val="00850923"/>
    <w:rsid w:val="00850A19"/>
    <w:rsid w:val="00850AC7"/>
    <w:rsid w:val="00850AFC"/>
    <w:rsid w:val="00850C7E"/>
    <w:rsid w:val="00850D2A"/>
    <w:rsid w:val="00850DA6"/>
    <w:rsid w:val="0085106C"/>
    <w:rsid w:val="008514EC"/>
    <w:rsid w:val="00851AFC"/>
    <w:rsid w:val="00851F31"/>
    <w:rsid w:val="00851FBF"/>
    <w:rsid w:val="0085233E"/>
    <w:rsid w:val="008524F7"/>
    <w:rsid w:val="00852648"/>
    <w:rsid w:val="00852A9A"/>
    <w:rsid w:val="00852C73"/>
    <w:rsid w:val="00852ED2"/>
    <w:rsid w:val="00852F34"/>
    <w:rsid w:val="008534FA"/>
    <w:rsid w:val="00853616"/>
    <w:rsid w:val="00853704"/>
    <w:rsid w:val="00853ABD"/>
    <w:rsid w:val="00853C23"/>
    <w:rsid w:val="00853EFD"/>
    <w:rsid w:val="00853F35"/>
    <w:rsid w:val="00854020"/>
    <w:rsid w:val="0085413E"/>
    <w:rsid w:val="008542C1"/>
    <w:rsid w:val="00854546"/>
    <w:rsid w:val="00854674"/>
    <w:rsid w:val="00854784"/>
    <w:rsid w:val="008547AE"/>
    <w:rsid w:val="008549C0"/>
    <w:rsid w:val="00854C31"/>
    <w:rsid w:val="00854C48"/>
    <w:rsid w:val="00854C8E"/>
    <w:rsid w:val="0085550E"/>
    <w:rsid w:val="008557F4"/>
    <w:rsid w:val="00855D65"/>
    <w:rsid w:val="00856542"/>
    <w:rsid w:val="008567FE"/>
    <w:rsid w:val="00856B56"/>
    <w:rsid w:val="00856FEF"/>
    <w:rsid w:val="0085729A"/>
    <w:rsid w:val="0085749F"/>
    <w:rsid w:val="008575ED"/>
    <w:rsid w:val="008577A7"/>
    <w:rsid w:val="00857A8B"/>
    <w:rsid w:val="00857BC1"/>
    <w:rsid w:val="00857F3D"/>
    <w:rsid w:val="008601AC"/>
    <w:rsid w:val="0086027B"/>
    <w:rsid w:val="008608B0"/>
    <w:rsid w:val="00860EF1"/>
    <w:rsid w:val="00860F08"/>
    <w:rsid w:val="008610DA"/>
    <w:rsid w:val="008611C8"/>
    <w:rsid w:val="008612F5"/>
    <w:rsid w:val="00861376"/>
    <w:rsid w:val="00861D5B"/>
    <w:rsid w:val="00861E55"/>
    <w:rsid w:val="00861F9D"/>
    <w:rsid w:val="00862B4C"/>
    <w:rsid w:val="0086307F"/>
    <w:rsid w:val="008639AD"/>
    <w:rsid w:val="00863C1F"/>
    <w:rsid w:val="00863E22"/>
    <w:rsid w:val="0086425E"/>
    <w:rsid w:val="008646EB"/>
    <w:rsid w:val="0086488A"/>
    <w:rsid w:val="00864991"/>
    <w:rsid w:val="00865ACA"/>
    <w:rsid w:val="008662A4"/>
    <w:rsid w:val="00866BCC"/>
    <w:rsid w:val="00866D92"/>
    <w:rsid w:val="008678B9"/>
    <w:rsid w:val="00867C2B"/>
    <w:rsid w:val="00870856"/>
    <w:rsid w:val="00870F6E"/>
    <w:rsid w:val="00871326"/>
    <w:rsid w:val="0087157B"/>
    <w:rsid w:val="00871C4C"/>
    <w:rsid w:val="00871E03"/>
    <w:rsid w:val="00872037"/>
    <w:rsid w:val="0087203A"/>
    <w:rsid w:val="008725E5"/>
    <w:rsid w:val="00873845"/>
    <w:rsid w:val="0087478C"/>
    <w:rsid w:val="008748D1"/>
    <w:rsid w:val="00874D62"/>
    <w:rsid w:val="00874D88"/>
    <w:rsid w:val="00874E52"/>
    <w:rsid w:val="00875652"/>
    <w:rsid w:val="00876400"/>
    <w:rsid w:val="00876522"/>
    <w:rsid w:val="00876AE3"/>
    <w:rsid w:val="00876E87"/>
    <w:rsid w:val="00876F21"/>
    <w:rsid w:val="0087726E"/>
    <w:rsid w:val="008775DB"/>
    <w:rsid w:val="008777A8"/>
    <w:rsid w:val="008778A9"/>
    <w:rsid w:val="00877B07"/>
    <w:rsid w:val="00877B7A"/>
    <w:rsid w:val="0088031D"/>
    <w:rsid w:val="008805AE"/>
    <w:rsid w:val="0088093C"/>
    <w:rsid w:val="00880C59"/>
    <w:rsid w:val="00880EFA"/>
    <w:rsid w:val="008815A9"/>
    <w:rsid w:val="0088195F"/>
    <w:rsid w:val="00881BC8"/>
    <w:rsid w:val="00881E65"/>
    <w:rsid w:val="00881EBC"/>
    <w:rsid w:val="0088248D"/>
    <w:rsid w:val="008828DF"/>
    <w:rsid w:val="00882C23"/>
    <w:rsid w:val="00882E43"/>
    <w:rsid w:val="00882E54"/>
    <w:rsid w:val="00882E91"/>
    <w:rsid w:val="00882EA8"/>
    <w:rsid w:val="008832BF"/>
    <w:rsid w:val="00883EE1"/>
    <w:rsid w:val="0088421A"/>
    <w:rsid w:val="00884764"/>
    <w:rsid w:val="00884ED2"/>
    <w:rsid w:val="00885317"/>
    <w:rsid w:val="0088567D"/>
    <w:rsid w:val="008857CE"/>
    <w:rsid w:val="00885969"/>
    <w:rsid w:val="00885D0E"/>
    <w:rsid w:val="00885E1B"/>
    <w:rsid w:val="008863EC"/>
    <w:rsid w:val="008865CF"/>
    <w:rsid w:val="00886995"/>
    <w:rsid w:val="00886BEE"/>
    <w:rsid w:val="00887227"/>
    <w:rsid w:val="008872A5"/>
    <w:rsid w:val="00887457"/>
    <w:rsid w:val="00887672"/>
    <w:rsid w:val="008900AA"/>
    <w:rsid w:val="00890211"/>
    <w:rsid w:val="00890427"/>
    <w:rsid w:val="008905B4"/>
    <w:rsid w:val="0089069D"/>
    <w:rsid w:val="0089096B"/>
    <w:rsid w:val="00890A1F"/>
    <w:rsid w:val="00891014"/>
    <w:rsid w:val="008914D6"/>
    <w:rsid w:val="008919D4"/>
    <w:rsid w:val="00892157"/>
    <w:rsid w:val="0089225A"/>
    <w:rsid w:val="008923E1"/>
    <w:rsid w:val="00892485"/>
    <w:rsid w:val="00892AC0"/>
    <w:rsid w:val="008934FE"/>
    <w:rsid w:val="008939B8"/>
    <w:rsid w:val="00893B5D"/>
    <w:rsid w:val="00893E2F"/>
    <w:rsid w:val="008944DB"/>
    <w:rsid w:val="00894AB9"/>
    <w:rsid w:val="0089514D"/>
    <w:rsid w:val="00895260"/>
    <w:rsid w:val="00895570"/>
    <w:rsid w:val="0089594E"/>
    <w:rsid w:val="00895EAD"/>
    <w:rsid w:val="008968C4"/>
    <w:rsid w:val="00896951"/>
    <w:rsid w:val="00896E93"/>
    <w:rsid w:val="00897463"/>
    <w:rsid w:val="0089753B"/>
    <w:rsid w:val="00897911"/>
    <w:rsid w:val="00897B11"/>
    <w:rsid w:val="00897FAC"/>
    <w:rsid w:val="008A03BE"/>
    <w:rsid w:val="008A0D76"/>
    <w:rsid w:val="008A0E5A"/>
    <w:rsid w:val="008A0FD5"/>
    <w:rsid w:val="008A100E"/>
    <w:rsid w:val="008A108B"/>
    <w:rsid w:val="008A10EF"/>
    <w:rsid w:val="008A1715"/>
    <w:rsid w:val="008A17AC"/>
    <w:rsid w:val="008A1C8E"/>
    <w:rsid w:val="008A2377"/>
    <w:rsid w:val="008A272F"/>
    <w:rsid w:val="008A273F"/>
    <w:rsid w:val="008A29E5"/>
    <w:rsid w:val="008A2A21"/>
    <w:rsid w:val="008A2AA5"/>
    <w:rsid w:val="008A2E17"/>
    <w:rsid w:val="008A344E"/>
    <w:rsid w:val="008A3721"/>
    <w:rsid w:val="008A382F"/>
    <w:rsid w:val="008A39A0"/>
    <w:rsid w:val="008A39AD"/>
    <w:rsid w:val="008A3A06"/>
    <w:rsid w:val="008A3A1E"/>
    <w:rsid w:val="008A3DB6"/>
    <w:rsid w:val="008A4715"/>
    <w:rsid w:val="008A519B"/>
    <w:rsid w:val="008A56ED"/>
    <w:rsid w:val="008A5BE4"/>
    <w:rsid w:val="008A5CA8"/>
    <w:rsid w:val="008A5F0F"/>
    <w:rsid w:val="008A6E7F"/>
    <w:rsid w:val="008A719B"/>
    <w:rsid w:val="008A7CD7"/>
    <w:rsid w:val="008A7D0F"/>
    <w:rsid w:val="008A7E3B"/>
    <w:rsid w:val="008A7EBC"/>
    <w:rsid w:val="008B0364"/>
    <w:rsid w:val="008B0379"/>
    <w:rsid w:val="008B0D70"/>
    <w:rsid w:val="008B0EA7"/>
    <w:rsid w:val="008B0FC7"/>
    <w:rsid w:val="008B18C5"/>
    <w:rsid w:val="008B1C9A"/>
    <w:rsid w:val="008B256F"/>
    <w:rsid w:val="008B258A"/>
    <w:rsid w:val="008B2977"/>
    <w:rsid w:val="008B29B7"/>
    <w:rsid w:val="008B3220"/>
    <w:rsid w:val="008B472D"/>
    <w:rsid w:val="008B480A"/>
    <w:rsid w:val="008B4F76"/>
    <w:rsid w:val="008B502D"/>
    <w:rsid w:val="008B58D9"/>
    <w:rsid w:val="008B5C98"/>
    <w:rsid w:val="008B5F66"/>
    <w:rsid w:val="008B64DC"/>
    <w:rsid w:val="008B6935"/>
    <w:rsid w:val="008B6AFD"/>
    <w:rsid w:val="008B6B42"/>
    <w:rsid w:val="008B6EE1"/>
    <w:rsid w:val="008B70D9"/>
    <w:rsid w:val="008B7209"/>
    <w:rsid w:val="008B7236"/>
    <w:rsid w:val="008B72F5"/>
    <w:rsid w:val="008B7B54"/>
    <w:rsid w:val="008C0396"/>
    <w:rsid w:val="008C07A9"/>
    <w:rsid w:val="008C0944"/>
    <w:rsid w:val="008C0A39"/>
    <w:rsid w:val="008C15D6"/>
    <w:rsid w:val="008C17C0"/>
    <w:rsid w:val="008C1814"/>
    <w:rsid w:val="008C18D1"/>
    <w:rsid w:val="008C1D3E"/>
    <w:rsid w:val="008C3B84"/>
    <w:rsid w:val="008C3CCC"/>
    <w:rsid w:val="008C4084"/>
    <w:rsid w:val="008C4116"/>
    <w:rsid w:val="008C4162"/>
    <w:rsid w:val="008C43A5"/>
    <w:rsid w:val="008C4968"/>
    <w:rsid w:val="008C4B48"/>
    <w:rsid w:val="008C4C1B"/>
    <w:rsid w:val="008C57DA"/>
    <w:rsid w:val="008C5C81"/>
    <w:rsid w:val="008C5CDF"/>
    <w:rsid w:val="008C6469"/>
    <w:rsid w:val="008C6580"/>
    <w:rsid w:val="008C66A9"/>
    <w:rsid w:val="008C66B7"/>
    <w:rsid w:val="008C66C7"/>
    <w:rsid w:val="008C703F"/>
    <w:rsid w:val="008C712E"/>
    <w:rsid w:val="008C714B"/>
    <w:rsid w:val="008C7162"/>
    <w:rsid w:val="008C7375"/>
    <w:rsid w:val="008C7547"/>
    <w:rsid w:val="008C79F3"/>
    <w:rsid w:val="008D021C"/>
    <w:rsid w:val="008D0267"/>
    <w:rsid w:val="008D04D0"/>
    <w:rsid w:val="008D1097"/>
    <w:rsid w:val="008D11A8"/>
    <w:rsid w:val="008D1417"/>
    <w:rsid w:val="008D16BE"/>
    <w:rsid w:val="008D1DF5"/>
    <w:rsid w:val="008D1F27"/>
    <w:rsid w:val="008D2EFD"/>
    <w:rsid w:val="008D2F95"/>
    <w:rsid w:val="008D301B"/>
    <w:rsid w:val="008D33E7"/>
    <w:rsid w:val="008D384C"/>
    <w:rsid w:val="008D3EF5"/>
    <w:rsid w:val="008D43B3"/>
    <w:rsid w:val="008D46BF"/>
    <w:rsid w:val="008D483E"/>
    <w:rsid w:val="008D4B98"/>
    <w:rsid w:val="008D4BD7"/>
    <w:rsid w:val="008D5469"/>
    <w:rsid w:val="008D56F1"/>
    <w:rsid w:val="008D57A8"/>
    <w:rsid w:val="008D6259"/>
    <w:rsid w:val="008D62B4"/>
    <w:rsid w:val="008D6331"/>
    <w:rsid w:val="008D6375"/>
    <w:rsid w:val="008D65B8"/>
    <w:rsid w:val="008D665D"/>
    <w:rsid w:val="008D7523"/>
    <w:rsid w:val="008D7D36"/>
    <w:rsid w:val="008E02E0"/>
    <w:rsid w:val="008E0670"/>
    <w:rsid w:val="008E0B71"/>
    <w:rsid w:val="008E114F"/>
    <w:rsid w:val="008E1153"/>
    <w:rsid w:val="008E1CA4"/>
    <w:rsid w:val="008E1D76"/>
    <w:rsid w:val="008E2425"/>
    <w:rsid w:val="008E2594"/>
    <w:rsid w:val="008E2DD0"/>
    <w:rsid w:val="008E2F52"/>
    <w:rsid w:val="008E3455"/>
    <w:rsid w:val="008E3BFB"/>
    <w:rsid w:val="008E4349"/>
    <w:rsid w:val="008E4E94"/>
    <w:rsid w:val="008E50B3"/>
    <w:rsid w:val="008E50BD"/>
    <w:rsid w:val="008E52DB"/>
    <w:rsid w:val="008E5693"/>
    <w:rsid w:val="008E5755"/>
    <w:rsid w:val="008E5A64"/>
    <w:rsid w:val="008E5FCE"/>
    <w:rsid w:val="008E6356"/>
    <w:rsid w:val="008E6529"/>
    <w:rsid w:val="008E664D"/>
    <w:rsid w:val="008E6910"/>
    <w:rsid w:val="008E6C31"/>
    <w:rsid w:val="008E6C51"/>
    <w:rsid w:val="008E6F7A"/>
    <w:rsid w:val="008E6FA3"/>
    <w:rsid w:val="008E7734"/>
    <w:rsid w:val="008E7B49"/>
    <w:rsid w:val="008F04B2"/>
    <w:rsid w:val="008F0541"/>
    <w:rsid w:val="008F07ED"/>
    <w:rsid w:val="008F0AE8"/>
    <w:rsid w:val="008F142D"/>
    <w:rsid w:val="008F1674"/>
    <w:rsid w:val="008F192D"/>
    <w:rsid w:val="008F19D3"/>
    <w:rsid w:val="008F234D"/>
    <w:rsid w:val="008F2535"/>
    <w:rsid w:val="008F2699"/>
    <w:rsid w:val="008F282A"/>
    <w:rsid w:val="008F329F"/>
    <w:rsid w:val="008F345A"/>
    <w:rsid w:val="008F3C10"/>
    <w:rsid w:val="008F3E07"/>
    <w:rsid w:val="008F3FE5"/>
    <w:rsid w:val="008F42D7"/>
    <w:rsid w:val="008F4382"/>
    <w:rsid w:val="008F4CE7"/>
    <w:rsid w:val="008F4D2E"/>
    <w:rsid w:val="008F4E16"/>
    <w:rsid w:val="008F5536"/>
    <w:rsid w:val="008F62BC"/>
    <w:rsid w:val="008F6537"/>
    <w:rsid w:val="008F6671"/>
    <w:rsid w:val="008F66B5"/>
    <w:rsid w:val="00900416"/>
    <w:rsid w:val="00900590"/>
    <w:rsid w:val="00900922"/>
    <w:rsid w:val="00901459"/>
    <w:rsid w:val="009017B8"/>
    <w:rsid w:val="0090198A"/>
    <w:rsid w:val="00901C47"/>
    <w:rsid w:val="00902190"/>
    <w:rsid w:val="00902C9D"/>
    <w:rsid w:val="0090328B"/>
    <w:rsid w:val="009032E9"/>
    <w:rsid w:val="009034C6"/>
    <w:rsid w:val="00903D57"/>
    <w:rsid w:val="00903EFE"/>
    <w:rsid w:val="009040EB"/>
    <w:rsid w:val="0090437C"/>
    <w:rsid w:val="0090472D"/>
    <w:rsid w:val="0090518E"/>
    <w:rsid w:val="0090563D"/>
    <w:rsid w:val="00905EA5"/>
    <w:rsid w:val="00906758"/>
    <w:rsid w:val="009067E1"/>
    <w:rsid w:val="00906EF4"/>
    <w:rsid w:val="00907057"/>
    <w:rsid w:val="00907779"/>
    <w:rsid w:val="00907922"/>
    <w:rsid w:val="00907A7C"/>
    <w:rsid w:val="009100EE"/>
    <w:rsid w:val="00910287"/>
    <w:rsid w:val="00910C5F"/>
    <w:rsid w:val="00910D9D"/>
    <w:rsid w:val="00910F33"/>
    <w:rsid w:val="009110BA"/>
    <w:rsid w:val="009111A4"/>
    <w:rsid w:val="00911691"/>
    <w:rsid w:val="00911869"/>
    <w:rsid w:val="009118B0"/>
    <w:rsid w:val="009119AC"/>
    <w:rsid w:val="00912000"/>
    <w:rsid w:val="009120D7"/>
    <w:rsid w:val="009124E6"/>
    <w:rsid w:val="00913565"/>
    <w:rsid w:val="00913944"/>
    <w:rsid w:val="00913EF4"/>
    <w:rsid w:val="009144CF"/>
    <w:rsid w:val="0091495D"/>
    <w:rsid w:val="00914C03"/>
    <w:rsid w:val="00914CD6"/>
    <w:rsid w:val="00914EA2"/>
    <w:rsid w:val="0091512D"/>
    <w:rsid w:val="00915235"/>
    <w:rsid w:val="00915AC6"/>
    <w:rsid w:val="00915B92"/>
    <w:rsid w:val="00915F1E"/>
    <w:rsid w:val="00916440"/>
    <w:rsid w:val="009166E5"/>
    <w:rsid w:val="00916748"/>
    <w:rsid w:val="00916955"/>
    <w:rsid w:val="00917332"/>
    <w:rsid w:val="009173BA"/>
    <w:rsid w:val="0091742D"/>
    <w:rsid w:val="009177FA"/>
    <w:rsid w:val="009202C5"/>
    <w:rsid w:val="009205FD"/>
    <w:rsid w:val="00920773"/>
    <w:rsid w:val="009209C5"/>
    <w:rsid w:val="009212AC"/>
    <w:rsid w:val="0092160C"/>
    <w:rsid w:val="00921817"/>
    <w:rsid w:val="00922327"/>
    <w:rsid w:val="0092265F"/>
    <w:rsid w:val="00922C3B"/>
    <w:rsid w:val="00922F1A"/>
    <w:rsid w:val="00923157"/>
    <w:rsid w:val="0092359E"/>
    <w:rsid w:val="0092372F"/>
    <w:rsid w:val="009238DB"/>
    <w:rsid w:val="00923EA0"/>
    <w:rsid w:val="00924224"/>
    <w:rsid w:val="0092474D"/>
    <w:rsid w:val="00924C0E"/>
    <w:rsid w:val="009254AC"/>
    <w:rsid w:val="00925637"/>
    <w:rsid w:val="0092565E"/>
    <w:rsid w:val="0092593A"/>
    <w:rsid w:val="0092598F"/>
    <w:rsid w:val="009259CA"/>
    <w:rsid w:val="00925FF9"/>
    <w:rsid w:val="009265E4"/>
    <w:rsid w:val="009269E6"/>
    <w:rsid w:val="00927787"/>
    <w:rsid w:val="009277FA"/>
    <w:rsid w:val="00927BAA"/>
    <w:rsid w:val="00927E94"/>
    <w:rsid w:val="009305AF"/>
    <w:rsid w:val="009306DB"/>
    <w:rsid w:val="00930743"/>
    <w:rsid w:val="00930B6B"/>
    <w:rsid w:val="00930F7C"/>
    <w:rsid w:val="00931282"/>
    <w:rsid w:val="00931457"/>
    <w:rsid w:val="009315B3"/>
    <w:rsid w:val="0093167B"/>
    <w:rsid w:val="0093175E"/>
    <w:rsid w:val="00931B23"/>
    <w:rsid w:val="00932026"/>
    <w:rsid w:val="009322CA"/>
    <w:rsid w:val="00932333"/>
    <w:rsid w:val="00932567"/>
    <w:rsid w:val="009326C6"/>
    <w:rsid w:val="009327D1"/>
    <w:rsid w:val="00932CA2"/>
    <w:rsid w:val="00933665"/>
    <w:rsid w:val="00933695"/>
    <w:rsid w:val="009336DB"/>
    <w:rsid w:val="00933A7E"/>
    <w:rsid w:val="00933B5C"/>
    <w:rsid w:val="00933C2B"/>
    <w:rsid w:val="00933CF4"/>
    <w:rsid w:val="00933F52"/>
    <w:rsid w:val="00933FB6"/>
    <w:rsid w:val="009344EF"/>
    <w:rsid w:val="00934513"/>
    <w:rsid w:val="0093469B"/>
    <w:rsid w:val="00934876"/>
    <w:rsid w:val="00934BAB"/>
    <w:rsid w:val="00935102"/>
    <w:rsid w:val="009358A0"/>
    <w:rsid w:val="00935A11"/>
    <w:rsid w:val="00935DFD"/>
    <w:rsid w:val="009361C0"/>
    <w:rsid w:val="0093661E"/>
    <w:rsid w:val="00936789"/>
    <w:rsid w:val="009369A1"/>
    <w:rsid w:val="00936E0F"/>
    <w:rsid w:val="00936E16"/>
    <w:rsid w:val="00936EF5"/>
    <w:rsid w:val="009372E1"/>
    <w:rsid w:val="00937359"/>
    <w:rsid w:val="00937755"/>
    <w:rsid w:val="00937ACA"/>
    <w:rsid w:val="00937FBA"/>
    <w:rsid w:val="00940154"/>
    <w:rsid w:val="009401A4"/>
    <w:rsid w:val="00940ED5"/>
    <w:rsid w:val="00940FF1"/>
    <w:rsid w:val="009412C1"/>
    <w:rsid w:val="009417AC"/>
    <w:rsid w:val="00942550"/>
    <w:rsid w:val="0094325C"/>
    <w:rsid w:val="009440A5"/>
    <w:rsid w:val="009440B0"/>
    <w:rsid w:val="0094420F"/>
    <w:rsid w:val="0094565D"/>
    <w:rsid w:val="00945766"/>
    <w:rsid w:val="009457AC"/>
    <w:rsid w:val="0094587A"/>
    <w:rsid w:val="00945B1E"/>
    <w:rsid w:val="0094609D"/>
    <w:rsid w:val="0094617D"/>
    <w:rsid w:val="00946309"/>
    <w:rsid w:val="00946484"/>
    <w:rsid w:val="00946970"/>
    <w:rsid w:val="009469D5"/>
    <w:rsid w:val="00946B1B"/>
    <w:rsid w:val="00946B28"/>
    <w:rsid w:val="00947447"/>
    <w:rsid w:val="00947B1C"/>
    <w:rsid w:val="0095008E"/>
    <w:rsid w:val="00950331"/>
    <w:rsid w:val="009510F9"/>
    <w:rsid w:val="009516DD"/>
    <w:rsid w:val="00951D77"/>
    <w:rsid w:val="00951F1A"/>
    <w:rsid w:val="00952283"/>
    <w:rsid w:val="0095255B"/>
    <w:rsid w:val="009529F9"/>
    <w:rsid w:val="00952F06"/>
    <w:rsid w:val="00953586"/>
    <w:rsid w:val="0095377C"/>
    <w:rsid w:val="00953A0D"/>
    <w:rsid w:val="009543B3"/>
    <w:rsid w:val="00954532"/>
    <w:rsid w:val="00954C5C"/>
    <w:rsid w:val="00954D4A"/>
    <w:rsid w:val="009552E3"/>
    <w:rsid w:val="009558BE"/>
    <w:rsid w:val="00955ADE"/>
    <w:rsid w:val="00955E1B"/>
    <w:rsid w:val="00955F37"/>
    <w:rsid w:val="0095668C"/>
    <w:rsid w:val="00956DBA"/>
    <w:rsid w:val="0095706B"/>
    <w:rsid w:val="009570F9"/>
    <w:rsid w:val="009573EB"/>
    <w:rsid w:val="009575BF"/>
    <w:rsid w:val="00957F66"/>
    <w:rsid w:val="00960084"/>
    <w:rsid w:val="00960092"/>
    <w:rsid w:val="009600A3"/>
    <w:rsid w:val="00960276"/>
    <w:rsid w:val="00960671"/>
    <w:rsid w:val="0096083A"/>
    <w:rsid w:val="009609E5"/>
    <w:rsid w:val="00960AF9"/>
    <w:rsid w:val="009610B1"/>
    <w:rsid w:val="009618CD"/>
    <w:rsid w:val="00961953"/>
    <w:rsid w:val="00961C4C"/>
    <w:rsid w:val="00961C83"/>
    <w:rsid w:val="00961F2F"/>
    <w:rsid w:val="009621E4"/>
    <w:rsid w:val="00962429"/>
    <w:rsid w:val="00963644"/>
    <w:rsid w:val="0096451A"/>
    <w:rsid w:val="00964583"/>
    <w:rsid w:val="00964775"/>
    <w:rsid w:val="00964ACE"/>
    <w:rsid w:val="00964B2B"/>
    <w:rsid w:val="009659F8"/>
    <w:rsid w:val="009660FF"/>
    <w:rsid w:val="00966112"/>
    <w:rsid w:val="0096616D"/>
    <w:rsid w:val="009664CB"/>
    <w:rsid w:val="00966CC0"/>
    <w:rsid w:val="009671A1"/>
    <w:rsid w:val="00970126"/>
    <w:rsid w:val="00970712"/>
    <w:rsid w:val="009714A3"/>
    <w:rsid w:val="00971675"/>
    <w:rsid w:val="0097179C"/>
    <w:rsid w:val="0097191C"/>
    <w:rsid w:val="0097198A"/>
    <w:rsid w:val="00971B84"/>
    <w:rsid w:val="00971FC8"/>
    <w:rsid w:val="009734BF"/>
    <w:rsid w:val="009735EC"/>
    <w:rsid w:val="00973612"/>
    <w:rsid w:val="009737F3"/>
    <w:rsid w:val="00973917"/>
    <w:rsid w:val="00973C3E"/>
    <w:rsid w:val="009740F2"/>
    <w:rsid w:val="0097420B"/>
    <w:rsid w:val="00974ACC"/>
    <w:rsid w:val="00974BFD"/>
    <w:rsid w:val="00974C49"/>
    <w:rsid w:val="00974EE4"/>
    <w:rsid w:val="009754CE"/>
    <w:rsid w:val="00975545"/>
    <w:rsid w:val="009756B6"/>
    <w:rsid w:val="00975BF2"/>
    <w:rsid w:val="00975EF7"/>
    <w:rsid w:val="00976A74"/>
    <w:rsid w:val="00976D90"/>
    <w:rsid w:val="009774BE"/>
    <w:rsid w:val="009774FC"/>
    <w:rsid w:val="00977A70"/>
    <w:rsid w:val="00980140"/>
    <w:rsid w:val="009801D6"/>
    <w:rsid w:val="0098027F"/>
    <w:rsid w:val="009802D1"/>
    <w:rsid w:val="009802FF"/>
    <w:rsid w:val="0098050A"/>
    <w:rsid w:val="00980592"/>
    <w:rsid w:val="009806B0"/>
    <w:rsid w:val="009807B8"/>
    <w:rsid w:val="00981140"/>
    <w:rsid w:val="00981876"/>
    <w:rsid w:val="00981E56"/>
    <w:rsid w:val="00981EE2"/>
    <w:rsid w:val="00982064"/>
    <w:rsid w:val="00982142"/>
    <w:rsid w:val="00982267"/>
    <w:rsid w:val="00982639"/>
    <w:rsid w:val="00982BCF"/>
    <w:rsid w:val="00982C1F"/>
    <w:rsid w:val="00982EEA"/>
    <w:rsid w:val="00982F82"/>
    <w:rsid w:val="009831E2"/>
    <w:rsid w:val="00983255"/>
    <w:rsid w:val="0098331C"/>
    <w:rsid w:val="00983427"/>
    <w:rsid w:val="00983D12"/>
    <w:rsid w:val="00983E5F"/>
    <w:rsid w:val="00984B42"/>
    <w:rsid w:val="00984B7C"/>
    <w:rsid w:val="00985051"/>
    <w:rsid w:val="0098570C"/>
    <w:rsid w:val="00985723"/>
    <w:rsid w:val="00985C80"/>
    <w:rsid w:val="00985DA2"/>
    <w:rsid w:val="0098660C"/>
    <w:rsid w:val="00986765"/>
    <w:rsid w:val="009867E7"/>
    <w:rsid w:val="00987028"/>
    <w:rsid w:val="009870A3"/>
    <w:rsid w:val="00987CFA"/>
    <w:rsid w:val="00987DBC"/>
    <w:rsid w:val="00987DF4"/>
    <w:rsid w:val="00987FDA"/>
    <w:rsid w:val="00990175"/>
    <w:rsid w:val="0099071B"/>
    <w:rsid w:val="009909FC"/>
    <w:rsid w:val="00990CAE"/>
    <w:rsid w:val="00990D38"/>
    <w:rsid w:val="00990FEA"/>
    <w:rsid w:val="00991031"/>
    <w:rsid w:val="009919E9"/>
    <w:rsid w:val="00991ED6"/>
    <w:rsid w:val="00991FED"/>
    <w:rsid w:val="009920A0"/>
    <w:rsid w:val="009928F7"/>
    <w:rsid w:val="00992E8A"/>
    <w:rsid w:val="00992E8D"/>
    <w:rsid w:val="009932CD"/>
    <w:rsid w:val="009937FD"/>
    <w:rsid w:val="00994686"/>
    <w:rsid w:val="00994F29"/>
    <w:rsid w:val="00994F4D"/>
    <w:rsid w:val="0099561B"/>
    <w:rsid w:val="0099563A"/>
    <w:rsid w:val="0099582B"/>
    <w:rsid w:val="00995CC9"/>
    <w:rsid w:val="00995DAF"/>
    <w:rsid w:val="00995E94"/>
    <w:rsid w:val="00995FC3"/>
    <w:rsid w:val="00996A01"/>
    <w:rsid w:val="00996AA6"/>
    <w:rsid w:val="009970AD"/>
    <w:rsid w:val="00997230"/>
    <w:rsid w:val="0099737B"/>
    <w:rsid w:val="009973C7"/>
    <w:rsid w:val="00997861"/>
    <w:rsid w:val="00997AF6"/>
    <w:rsid w:val="00997D26"/>
    <w:rsid w:val="009A0274"/>
    <w:rsid w:val="009A035E"/>
    <w:rsid w:val="009A094C"/>
    <w:rsid w:val="009A0B9D"/>
    <w:rsid w:val="009A0C64"/>
    <w:rsid w:val="009A0C84"/>
    <w:rsid w:val="009A0CD8"/>
    <w:rsid w:val="009A0E15"/>
    <w:rsid w:val="009A0FEE"/>
    <w:rsid w:val="009A142F"/>
    <w:rsid w:val="009A1778"/>
    <w:rsid w:val="009A18AB"/>
    <w:rsid w:val="009A1C75"/>
    <w:rsid w:val="009A230E"/>
    <w:rsid w:val="009A2387"/>
    <w:rsid w:val="009A2533"/>
    <w:rsid w:val="009A2D7C"/>
    <w:rsid w:val="009A2F67"/>
    <w:rsid w:val="009A2FCF"/>
    <w:rsid w:val="009A30CD"/>
    <w:rsid w:val="009A30FE"/>
    <w:rsid w:val="009A3DFE"/>
    <w:rsid w:val="009A3FE3"/>
    <w:rsid w:val="009A4644"/>
    <w:rsid w:val="009A468E"/>
    <w:rsid w:val="009A48A4"/>
    <w:rsid w:val="009A4908"/>
    <w:rsid w:val="009A4A3E"/>
    <w:rsid w:val="009A4B89"/>
    <w:rsid w:val="009A4F87"/>
    <w:rsid w:val="009A5023"/>
    <w:rsid w:val="009A50FD"/>
    <w:rsid w:val="009A5306"/>
    <w:rsid w:val="009A53F8"/>
    <w:rsid w:val="009A5A31"/>
    <w:rsid w:val="009A5D03"/>
    <w:rsid w:val="009A6258"/>
    <w:rsid w:val="009A6B3A"/>
    <w:rsid w:val="009A6F01"/>
    <w:rsid w:val="009A7442"/>
    <w:rsid w:val="009A75FB"/>
    <w:rsid w:val="009A76F7"/>
    <w:rsid w:val="009B01CF"/>
    <w:rsid w:val="009B02DB"/>
    <w:rsid w:val="009B04BE"/>
    <w:rsid w:val="009B0A50"/>
    <w:rsid w:val="009B0EEF"/>
    <w:rsid w:val="009B12FB"/>
    <w:rsid w:val="009B15C6"/>
    <w:rsid w:val="009B1DA0"/>
    <w:rsid w:val="009B1F5D"/>
    <w:rsid w:val="009B2407"/>
    <w:rsid w:val="009B2D5B"/>
    <w:rsid w:val="009B34FC"/>
    <w:rsid w:val="009B3BC3"/>
    <w:rsid w:val="009B3BEA"/>
    <w:rsid w:val="009B41BA"/>
    <w:rsid w:val="009B41FD"/>
    <w:rsid w:val="009B44F0"/>
    <w:rsid w:val="009B4713"/>
    <w:rsid w:val="009B4CA1"/>
    <w:rsid w:val="009B545D"/>
    <w:rsid w:val="009B5786"/>
    <w:rsid w:val="009B5957"/>
    <w:rsid w:val="009B59B1"/>
    <w:rsid w:val="009B5C0B"/>
    <w:rsid w:val="009B5C8C"/>
    <w:rsid w:val="009B6013"/>
    <w:rsid w:val="009B66D1"/>
    <w:rsid w:val="009B6D5D"/>
    <w:rsid w:val="009B6ECD"/>
    <w:rsid w:val="009B7273"/>
    <w:rsid w:val="009B72B7"/>
    <w:rsid w:val="009B7356"/>
    <w:rsid w:val="009B76DB"/>
    <w:rsid w:val="009B79D8"/>
    <w:rsid w:val="009B7FAC"/>
    <w:rsid w:val="009C0126"/>
    <w:rsid w:val="009C03C5"/>
    <w:rsid w:val="009C0431"/>
    <w:rsid w:val="009C0C99"/>
    <w:rsid w:val="009C0FF4"/>
    <w:rsid w:val="009C1122"/>
    <w:rsid w:val="009C14F1"/>
    <w:rsid w:val="009C1840"/>
    <w:rsid w:val="009C1B99"/>
    <w:rsid w:val="009C1DC2"/>
    <w:rsid w:val="009C213F"/>
    <w:rsid w:val="009C223F"/>
    <w:rsid w:val="009C315D"/>
    <w:rsid w:val="009C323A"/>
    <w:rsid w:val="009C3A70"/>
    <w:rsid w:val="009C3AE8"/>
    <w:rsid w:val="009C4087"/>
    <w:rsid w:val="009C4959"/>
    <w:rsid w:val="009C49E0"/>
    <w:rsid w:val="009C4CFF"/>
    <w:rsid w:val="009C5961"/>
    <w:rsid w:val="009C6203"/>
    <w:rsid w:val="009C674C"/>
    <w:rsid w:val="009C6BE9"/>
    <w:rsid w:val="009C6DB6"/>
    <w:rsid w:val="009C76A3"/>
    <w:rsid w:val="009C79E5"/>
    <w:rsid w:val="009C7ACB"/>
    <w:rsid w:val="009C7C85"/>
    <w:rsid w:val="009D01F6"/>
    <w:rsid w:val="009D03F6"/>
    <w:rsid w:val="009D0701"/>
    <w:rsid w:val="009D107E"/>
    <w:rsid w:val="009D1227"/>
    <w:rsid w:val="009D138A"/>
    <w:rsid w:val="009D141B"/>
    <w:rsid w:val="009D1578"/>
    <w:rsid w:val="009D1CA0"/>
    <w:rsid w:val="009D1E86"/>
    <w:rsid w:val="009D1FC3"/>
    <w:rsid w:val="009D2372"/>
    <w:rsid w:val="009D292C"/>
    <w:rsid w:val="009D317D"/>
    <w:rsid w:val="009D366D"/>
    <w:rsid w:val="009D3833"/>
    <w:rsid w:val="009D439A"/>
    <w:rsid w:val="009D485D"/>
    <w:rsid w:val="009D517E"/>
    <w:rsid w:val="009D5416"/>
    <w:rsid w:val="009D55E8"/>
    <w:rsid w:val="009D6353"/>
    <w:rsid w:val="009D65D1"/>
    <w:rsid w:val="009D6627"/>
    <w:rsid w:val="009D6B28"/>
    <w:rsid w:val="009D6CF0"/>
    <w:rsid w:val="009D6E21"/>
    <w:rsid w:val="009D6E22"/>
    <w:rsid w:val="009D71D1"/>
    <w:rsid w:val="009D7591"/>
    <w:rsid w:val="009D75A9"/>
    <w:rsid w:val="009D7906"/>
    <w:rsid w:val="009D7B53"/>
    <w:rsid w:val="009E0A40"/>
    <w:rsid w:val="009E12F6"/>
    <w:rsid w:val="009E153F"/>
    <w:rsid w:val="009E19AE"/>
    <w:rsid w:val="009E1E60"/>
    <w:rsid w:val="009E1F86"/>
    <w:rsid w:val="009E2AAB"/>
    <w:rsid w:val="009E2C13"/>
    <w:rsid w:val="009E30B5"/>
    <w:rsid w:val="009E3112"/>
    <w:rsid w:val="009E34B7"/>
    <w:rsid w:val="009E399D"/>
    <w:rsid w:val="009E3BA8"/>
    <w:rsid w:val="009E3EC5"/>
    <w:rsid w:val="009E434B"/>
    <w:rsid w:val="009E4653"/>
    <w:rsid w:val="009E480B"/>
    <w:rsid w:val="009E4986"/>
    <w:rsid w:val="009E4C2E"/>
    <w:rsid w:val="009E5205"/>
    <w:rsid w:val="009E52B2"/>
    <w:rsid w:val="009E5772"/>
    <w:rsid w:val="009E5BAE"/>
    <w:rsid w:val="009E5BF5"/>
    <w:rsid w:val="009E5D18"/>
    <w:rsid w:val="009E5EC1"/>
    <w:rsid w:val="009E5F8E"/>
    <w:rsid w:val="009E6485"/>
    <w:rsid w:val="009E648E"/>
    <w:rsid w:val="009E65CA"/>
    <w:rsid w:val="009E699D"/>
    <w:rsid w:val="009E7A68"/>
    <w:rsid w:val="009F057A"/>
    <w:rsid w:val="009F0C2F"/>
    <w:rsid w:val="009F112D"/>
    <w:rsid w:val="009F18D5"/>
    <w:rsid w:val="009F1904"/>
    <w:rsid w:val="009F1B8A"/>
    <w:rsid w:val="009F209E"/>
    <w:rsid w:val="009F21A0"/>
    <w:rsid w:val="009F2446"/>
    <w:rsid w:val="009F2450"/>
    <w:rsid w:val="009F2455"/>
    <w:rsid w:val="009F2516"/>
    <w:rsid w:val="009F259C"/>
    <w:rsid w:val="009F29FF"/>
    <w:rsid w:val="009F2BF4"/>
    <w:rsid w:val="009F2C12"/>
    <w:rsid w:val="009F2CB2"/>
    <w:rsid w:val="009F2D02"/>
    <w:rsid w:val="009F2F47"/>
    <w:rsid w:val="009F385D"/>
    <w:rsid w:val="009F3AB9"/>
    <w:rsid w:val="009F48AF"/>
    <w:rsid w:val="009F4B7F"/>
    <w:rsid w:val="009F555E"/>
    <w:rsid w:val="009F565C"/>
    <w:rsid w:val="009F5A8C"/>
    <w:rsid w:val="009F5C78"/>
    <w:rsid w:val="009F5E9D"/>
    <w:rsid w:val="009F5EC9"/>
    <w:rsid w:val="009F5F56"/>
    <w:rsid w:val="009F65C9"/>
    <w:rsid w:val="009F697A"/>
    <w:rsid w:val="009F6A01"/>
    <w:rsid w:val="009F6AE8"/>
    <w:rsid w:val="009F6C47"/>
    <w:rsid w:val="009F6DAC"/>
    <w:rsid w:val="009F6E4C"/>
    <w:rsid w:val="009F7274"/>
    <w:rsid w:val="009F7309"/>
    <w:rsid w:val="009F763F"/>
    <w:rsid w:val="009F7748"/>
    <w:rsid w:val="009F7802"/>
    <w:rsid w:val="009F78B7"/>
    <w:rsid w:val="009F791B"/>
    <w:rsid w:val="009F79D5"/>
    <w:rsid w:val="009F7D96"/>
    <w:rsid w:val="00A0058F"/>
    <w:rsid w:val="00A007E7"/>
    <w:rsid w:val="00A00F2E"/>
    <w:rsid w:val="00A0109E"/>
    <w:rsid w:val="00A0110C"/>
    <w:rsid w:val="00A0126A"/>
    <w:rsid w:val="00A016A7"/>
    <w:rsid w:val="00A01E64"/>
    <w:rsid w:val="00A01F60"/>
    <w:rsid w:val="00A0211D"/>
    <w:rsid w:val="00A02992"/>
    <w:rsid w:val="00A02C93"/>
    <w:rsid w:val="00A03470"/>
    <w:rsid w:val="00A035DE"/>
    <w:rsid w:val="00A035EA"/>
    <w:rsid w:val="00A03E2D"/>
    <w:rsid w:val="00A04331"/>
    <w:rsid w:val="00A0434F"/>
    <w:rsid w:val="00A047B7"/>
    <w:rsid w:val="00A04DC5"/>
    <w:rsid w:val="00A04F59"/>
    <w:rsid w:val="00A0551F"/>
    <w:rsid w:val="00A05597"/>
    <w:rsid w:val="00A05997"/>
    <w:rsid w:val="00A05B20"/>
    <w:rsid w:val="00A05CC6"/>
    <w:rsid w:val="00A06B95"/>
    <w:rsid w:val="00A06BCD"/>
    <w:rsid w:val="00A06DAE"/>
    <w:rsid w:val="00A070DE"/>
    <w:rsid w:val="00A0718D"/>
    <w:rsid w:val="00A07468"/>
    <w:rsid w:val="00A0797A"/>
    <w:rsid w:val="00A07FED"/>
    <w:rsid w:val="00A100A1"/>
    <w:rsid w:val="00A105EC"/>
    <w:rsid w:val="00A10896"/>
    <w:rsid w:val="00A10C0A"/>
    <w:rsid w:val="00A10D95"/>
    <w:rsid w:val="00A10F86"/>
    <w:rsid w:val="00A11019"/>
    <w:rsid w:val="00A11496"/>
    <w:rsid w:val="00A114E5"/>
    <w:rsid w:val="00A115CB"/>
    <w:rsid w:val="00A116B1"/>
    <w:rsid w:val="00A11742"/>
    <w:rsid w:val="00A117F7"/>
    <w:rsid w:val="00A11A73"/>
    <w:rsid w:val="00A11A7E"/>
    <w:rsid w:val="00A11C67"/>
    <w:rsid w:val="00A11F1D"/>
    <w:rsid w:val="00A120FC"/>
    <w:rsid w:val="00A121D9"/>
    <w:rsid w:val="00A12318"/>
    <w:rsid w:val="00A1253F"/>
    <w:rsid w:val="00A128EA"/>
    <w:rsid w:val="00A12ACB"/>
    <w:rsid w:val="00A12B3D"/>
    <w:rsid w:val="00A13C4A"/>
    <w:rsid w:val="00A13C50"/>
    <w:rsid w:val="00A142CF"/>
    <w:rsid w:val="00A14331"/>
    <w:rsid w:val="00A14551"/>
    <w:rsid w:val="00A145EB"/>
    <w:rsid w:val="00A14987"/>
    <w:rsid w:val="00A14AB2"/>
    <w:rsid w:val="00A14AC9"/>
    <w:rsid w:val="00A15928"/>
    <w:rsid w:val="00A159CA"/>
    <w:rsid w:val="00A15E4C"/>
    <w:rsid w:val="00A169D1"/>
    <w:rsid w:val="00A175A7"/>
    <w:rsid w:val="00A17608"/>
    <w:rsid w:val="00A177D9"/>
    <w:rsid w:val="00A1787D"/>
    <w:rsid w:val="00A17C76"/>
    <w:rsid w:val="00A17D5B"/>
    <w:rsid w:val="00A20573"/>
    <w:rsid w:val="00A206E0"/>
    <w:rsid w:val="00A207FA"/>
    <w:rsid w:val="00A20C94"/>
    <w:rsid w:val="00A21374"/>
    <w:rsid w:val="00A21C20"/>
    <w:rsid w:val="00A21C4C"/>
    <w:rsid w:val="00A220B7"/>
    <w:rsid w:val="00A22171"/>
    <w:rsid w:val="00A227D6"/>
    <w:rsid w:val="00A227E7"/>
    <w:rsid w:val="00A22A71"/>
    <w:rsid w:val="00A22D55"/>
    <w:rsid w:val="00A22F6E"/>
    <w:rsid w:val="00A23736"/>
    <w:rsid w:val="00A239DB"/>
    <w:rsid w:val="00A23F28"/>
    <w:rsid w:val="00A24008"/>
    <w:rsid w:val="00A24070"/>
    <w:rsid w:val="00A24078"/>
    <w:rsid w:val="00A2475E"/>
    <w:rsid w:val="00A248EB"/>
    <w:rsid w:val="00A24A31"/>
    <w:rsid w:val="00A251F2"/>
    <w:rsid w:val="00A258E0"/>
    <w:rsid w:val="00A25A10"/>
    <w:rsid w:val="00A25FCF"/>
    <w:rsid w:val="00A264E0"/>
    <w:rsid w:val="00A26928"/>
    <w:rsid w:val="00A269B5"/>
    <w:rsid w:val="00A26A3F"/>
    <w:rsid w:val="00A2726D"/>
    <w:rsid w:val="00A27ADC"/>
    <w:rsid w:val="00A30627"/>
    <w:rsid w:val="00A3070B"/>
    <w:rsid w:val="00A3079F"/>
    <w:rsid w:val="00A30AB2"/>
    <w:rsid w:val="00A30B6C"/>
    <w:rsid w:val="00A31498"/>
    <w:rsid w:val="00A31D99"/>
    <w:rsid w:val="00A31F37"/>
    <w:rsid w:val="00A3244C"/>
    <w:rsid w:val="00A32555"/>
    <w:rsid w:val="00A32C96"/>
    <w:rsid w:val="00A32E59"/>
    <w:rsid w:val="00A33017"/>
    <w:rsid w:val="00A330CD"/>
    <w:rsid w:val="00A333C1"/>
    <w:rsid w:val="00A33BA3"/>
    <w:rsid w:val="00A33D5D"/>
    <w:rsid w:val="00A33E4D"/>
    <w:rsid w:val="00A346A1"/>
    <w:rsid w:val="00A346EE"/>
    <w:rsid w:val="00A34995"/>
    <w:rsid w:val="00A34B14"/>
    <w:rsid w:val="00A34C32"/>
    <w:rsid w:val="00A34DDE"/>
    <w:rsid w:val="00A34EAB"/>
    <w:rsid w:val="00A350EA"/>
    <w:rsid w:val="00A352B3"/>
    <w:rsid w:val="00A35948"/>
    <w:rsid w:val="00A3594F"/>
    <w:rsid w:val="00A35BF0"/>
    <w:rsid w:val="00A35D94"/>
    <w:rsid w:val="00A362F7"/>
    <w:rsid w:val="00A36940"/>
    <w:rsid w:val="00A36990"/>
    <w:rsid w:val="00A36EBD"/>
    <w:rsid w:val="00A37269"/>
    <w:rsid w:val="00A37C51"/>
    <w:rsid w:val="00A40F98"/>
    <w:rsid w:val="00A41014"/>
    <w:rsid w:val="00A4174E"/>
    <w:rsid w:val="00A42519"/>
    <w:rsid w:val="00A42AD8"/>
    <w:rsid w:val="00A4350C"/>
    <w:rsid w:val="00A43813"/>
    <w:rsid w:val="00A439B7"/>
    <w:rsid w:val="00A43D47"/>
    <w:rsid w:val="00A44090"/>
    <w:rsid w:val="00A440A6"/>
    <w:rsid w:val="00A448E8"/>
    <w:rsid w:val="00A44A4B"/>
    <w:rsid w:val="00A44C30"/>
    <w:rsid w:val="00A45121"/>
    <w:rsid w:val="00A45B00"/>
    <w:rsid w:val="00A45B93"/>
    <w:rsid w:val="00A4618D"/>
    <w:rsid w:val="00A464E1"/>
    <w:rsid w:val="00A46C4E"/>
    <w:rsid w:val="00A46D95"/>
    <w:rsid w:val="00A46F53"/>
    <w:rsid w:val="00A47081"/>
    <w:rsid w:val="00A47480"/>
    <w:rsid w:val="00A47AE0"/>
    <w:rsid w:val="00A47E8C"/>
    <w:rsid w:val="00A50F9A"/>
    <w:rsid w:val="00A51299"/>
    <w:rsid w:val="00A51640"/>
    <w:rsid w:val="00A51BC0"/>
    <w:rsid w:val="00A526FF"/>
    <w:rsid w:val="00A5298C"/>
    <w:rsid w:val="00A52AD0"/>
    <w:rsid w:val="00A52CE8"/>
    <w:rsid w:val="00A53497"/>
    <w:rsid w:val="00A535A7"/>
    <w:rsid w:val="00A536CB"/>
    <w:rsid w:val="00A542F8"/>
    <w:rsid w:val="00A54524"/>
    <w:rsid w:val="00A546F4"/>
    <w:rsid w:val="00A54A95"/>
    <w:rsid w:val="00A54EFB"/>
    <w:rsid w:val="00A55077"/>
    <w:rsid w:val="00A55A47"/>
    <w:rsid w:val="00A55AE0"/>
    <w:rsid w:val="00A566CF"/>
    <w:rsid w:val="00A56CFB"/>
    <w:rsid w:val="00A56DF0"/>
    <w:rsid w:val="00A56E78"/>
    <w:rsid w:val="00A574BF"/>
    <w:rsid w:val="00A5790F"/>
    <w:rsid w:val="00A579F8"/>
    <w:rsid w:val="00A57EB9"/>
    <w:rsid w:val="00A57F7B"/>
    <w:rsid w:val="00A605E1"/>
    <w:rsid w:val="00A60C15"/>
    <w:rsid w:val="00A60F08"/>
    <w:rsid w:val="00A6101C"/>
    <w:rsid w:val="00A61C56"/>
    <w:rsid w:val="00A61FFB"/>
    <w:rsid w:val="00A6204A"/>
    <w:rsid w:val="00A62093"/>
    <w:rsid w:val="00A62439"/>
    <w:rsid w:val="00A624F8"/>
    <w:rsid w:val="00A62FFD"/>
    <w:rsid w:val="00A630FA"/>
    <w:rsid w:val="00A6310C"/>
    <w:rsid w:val="00A6316B"/>
    <w:rsid w:val="00A631ED"/>
    <w:rsid w:val="00A633C2"/>
    <w:rsid w:val="00A63460"/>
    <w:rsid w:val="00A63679"/>
    <w:rsid w:val="00A639BE"/>
    <w:rsid w:val="00A63A8F"/>
    <w:rsid w:val="00A63D6F"/>
    <w:rsid w:val="00A64389"/>
    <w:rsid w:val="00A64797"/>
    <w:rsid w:val="00A64817"/>
    <w:rsid w:val="00A64C28"/>
    <w:rsid w:val="00A658C2"/>
    <w:rsid w:val="00A65EC3"/>
    <w:rsid w:val="00A6691A"/>
    <w:rsid w:val="00A66BE3"/>
    <w:rsid w:val="00A67102"/>
    <w:rsid w:val="00A67F2A"/>
    <w:rsid w:val="00A70347"/>
    <w:rsid w:val="00A708E0"/>
    <w:rsid w:val="00A718A6"/>
    <w:rsid w:val="00A71CDE"/>
    <w:rsid w:val="00A72100"/>
    <w:rsid w:val="00A72306"/>
    <w:rsid w:val="00A7252E"/>
    <w:rsid w:val="00A725D0"/>
    <w:rsid w:val="00A72BBC"/>
    <w:rsid w:val="00A72E18"/>
    <w:rsid w:val="00A730F3"/>
    <w:rsid w:val="00A736E4"/>
    <w:rsid w:val="00A73C89"/>
    <w:rsid w:val="00A73FED"/>
    <w:rsid w:val="00A74143"/>
    <w:rsid w:val="00A743DC"/>
    <w:rsid w:val="00A746A3"/>
    <w:rsid w:val="00A74784"/>
    <w:rsid w:val="00A7486D"/>
    <w:rsid w:val="00A74BE6"/>
    <w:rsid w:val="00A7541E"/>
    <w:rsid w:val="00A7543A"/>
    <w:rsid w:val="00A754C4"/>
    <w:rsid w:val="00A7554A"/>
    <w:rsid w:val="00A75555"/>
    <w:rsid w:val="00A7557C"/>
    <w:rsid w:val="00A758A4"/>
    <w:rsid w:val="00A75A61"/>
    <w:rsid w:val="00A75AC4"/>
    <w:rsid w:val="00A75BA0"/>
    <w:rsid w:val="00A75FDF"/>
    <w:rsid w:val="00A768A2"/>
    <w:rsid w:val="00A769F0"/>
    <w:rsid w:val="00A76A55"/>
    <w:rsid w:val="00A76CEB"/>
    <w:rsid w:val="00A770EF"/>
    <w:rsid w:val="00A77164"/>
    <w:rsid w:val="00A773B4"/>
    <w:rsid w:val="00A77464"/>
    <w:rsid w:val="00A77575"/>
    <w:rsid w:val="00A77868"/>
    <w:rsid w:val="00A803FA"/>
    <w:rsid w:val="00A80733"/>
    <w:rsid w:val="00A80917"/>
    <w:rsid w:val="00A80948"/>
    <w:rsid w:val="00A80D6F"/>
    <w:rsid w:val="00A81723"/>
    <w:rsid w:val="00A81811"/>
    <w:rsid w:val="00A8234E"/>
    <w:rsid w:val="00A82518"/>
    <w:rsid w:val="00A82548"/>
    <w:rsid w:val="00A82B14"/>
    <w:rsid w:val="00A82CC3"/>
    <w:rsid w:val="00A833A3"/>
    <w:rsid w:val="00A835E5"/>
    <w:rsid w:val="00A83768"/>
    <w:rsid w:val="00A84373"/>
    <w:rsid w:val="00A843A2"/>
    <w:rsid w:val="00A8456A"/>
    <w:rsid w:val="00A845ED"/>
    <w:rsid w:val="00A84CB3"/>
    <w:rsid w:val="00A85435"/>
    <w:rsid w:val="00A85579"/>
    <w:rsid w:val="00A85773"/>
    <w:rsid w:val="00A859F5"/>
    <w:rsid w:val="00A85B73"/>
    <w:rsid w:val="00A867C8"/>
    <w:rsid w:val="00A867CD"/>
    <w:rsid w:val="00A86D06"/>
    <w:rsid w:val="00A86F87"/>
    <w:rsid w:val="00A8702E"/>
    <w:rsid w:val="00A87161"/>
    <w:rsid w:val="00A874D6"/>
    <w:rsid w:val="00A878E9"/>
    <w:rsid w:val="00A87C01"/>
    <w:rsid w:val="00A902A7"/>
    <w:rsid w:val="00A90327"/>
    <w:rsid w:val="00A904AB"/>
    <w:rsid w:val="00A907C1"/>
    <w:rsid w:val="00A90DEF"/>
    <w:rsid w:val="00A90E27"/>
    <w:rsid w:val="00A912F8"/>
    <w:rsid w:val="00A913D1"/>
    <w:rsid w:val="00A919A6"/>
    <w:rsid w:val="00A91FE5"/>
    <w:rsid w:val="00A9258A"/>
    <w:rsid w:val="00A92765"/>
    <w:rsid w:val="00A92ABA"/>
    <w:rsid w:val="00A92F34"/>
    <w:rsid w:val="00A92F66"/>
    <w:rsid w:val="00A93101"/>
    <w:rsid w:val="00A93154"/>
    <w:rsid w:val="00A93214"/>
    <w:rsid w:val="00A93ABB"/>
    <w:rsid w:val="00A93C27"/>
    <w:rsid w:val="00A93C2B"/>
    <w:rsid w:val="00A94408"/>
    <w:rsid w:val="00A9462F"/>
    <w:rsid w:val="00A94865"/>
    <w:rsid w:val="00A94D8C"/>
    <w:rsid w:val="00A9515D"/>
    <w:rsid w:val="00A9542F"/>
    <w:rsid w:val="00A9568E"/>
    <w:rsid w:val="00A9598F"/>
    <w:rsid w:val="00A95A81"/>
    <w:rsid w:val="00A95B4F"/>
    <w:rsid w:val="00A95E8E"/>
    <w:rsid w:val="00A964F1"/>
    <w:rsid w:val="00A967F4"/>
    <w:rsid w:val="00A96A4E"/>
    <w:rsid w:val="00A96FC0"/>
    <w:rsid w:val="00A972E7"/>
    <w:rsid w:val="00A97BFA"/>
    <w:rsid w:val="00A97E28"/>
    <w:rsid w:val="00AA007C"/>
    <w:rsid w:val="00AA0953"/>
    <w:rsid w:val="00AA0B30"/>
    <w:rsid w:val="00AA1168"/>
    <w:rsid w:val="00AA13AD"/>
    <w:rsid w:val="00AA1EB2"/>
    <w:rsid w:val="00AA20ED"/>
    <w:rsid w:val="00AA24F3"/>
    <w:rsid w:val="00AA25C9"/>
    <w:rsid w:val="00AA310A"/>
    <w:rsid w:val="00AA3676"/>
    <w:rsid w:val="00AA3726"/>
    <w:rsid w:val="00AA40AA"/>
    <w:rsid w:val="00AA4F09"/>
    <w:rsid w:val="00AA513C"/>
    <w:rsid w:val="00AA5676"/>
    <w:rsid w:val="00AA5E18"/>
    <w:rsid w:val="00AA62A1"/>
    <w:rsid w:val="00AA64E9"/>
    <w:rsid w:val="00AA67F0"/>
    <w:rsid w:val="00AA7897"/>
    <w:rsid w:val="00AA78AF"/>
    <w:rsid w:val="00AA7A72"/>
    <w:rsid w:val="00AA7DCE"/>
    <w:rsid w:val="00AA7F8C"/>
    <w:rsid w:val="00AA7FA5"/>
    <w:rsid w:val="00AB0058"/>
    <w:rsid w:val="00AB0725"/>
    <w:rsid w:val="00AB0807"/>
    <w:rsid w:val="00AB096B"/>
    <w:rsid w:val="00AB0C5B"/>
    <w:rsid w:val="00AB0FB2"/>
    <w:rsid w:val="00AB0FFB"/>
    <w:rsid w:val="00AB10E3"/>
    <w:rsid w:val="00AB120F"/>
    <w:rsid w:val="00AB18AB"/>
    <w:rsid w:val="00AB1AD2"/>
    <w:rsid w:val="00AB1CBF"/>
    <w:rsid w:val="00AB1FAD"/>
    <w:rsid w:val="00AB23F9"/>
    <w:rsid w:val="00AB26FB"/>
    <w:rsid w:val="00AB2AF8"/>
    <w:rsid w:val="00AB32A1"/>
    <w:rsid w:val="00AB3387"/>
    <w:rsid w:val="00AB37FD"/>
    <w:rsid w:val="00AB41AF"/>
    <w:rsid w:val="00AB42BB"/>
    <w:rsid w:val="00AB4316"/>
    <w:rsid w:val="00AB4B6A"/>
    <w:rsid w:val="00AB502F"/>
    <w:rsid w:val="00AB50C3"/>
    <w:rsid w:val="00AB520F"/>
    <w:rsid w:val="00AB562B"/>
    <w:rsid w:val="00AB572D"/>
    <w:rsid w:val="00AB57D9"/>
    <w:rsid w:val="00AB5CD9"/>
    <w:rsid w:val="00AB5F8B"/>
    <w:rsid w:val="00AB6AB1"/>
    <w:rsid w:val="00AB6F61"/>
    <w:rsid w:val="00AB7408"/>
    <w:rsid w:val="00AB7601"/>
    <w:rsid w:val="00AB7957"/>
    <w:rsid w:val="00AB7A15"/>
    <w:rsid w:val="00AC05E7"/>
    <w:rsid w:val="00AC0BD8"/>
    <w:rsid w:val="00AC1E53"/>
    <w:rsid w:val="00AC1E69"/>
    <w:rsid w:val="00AC2F56"/>
    <w:rsid w:val="00AC3077"/>
    <w:rsid w:val="00AC3669"/>
    <w:rsid w:val="00AC372E"/>
    <w:rsid w:val="00AC37F0"/>
    <w:rsid w:val="00AC40D8"/>
    <w:rsid w:val="00AC4249"/>
    <w:rsid w:val="00AC42FA"/>
    <w:rsid w:val="00AC455C"/>
    <w:rsid w:val="00AC45CA"/>
    <w:rsid w:val="00AC4B72"/>
    <w:rsid w:val="00AC4D4D"/>
    <w:rsid w:val="00AC4D66"/>
    <w:rsid w:val="00AC58DE"/>
    <w:rsid w:val="00AC5C0E"/>
    <w:rsid w:val="00AC5D6D"/>
    <w:rsid w:val="00AC5FCE"/>
    <w:rsid w:val="00AC615E"/>
    <w:rsid w:val="00AC62B7"/>
    <w:rsid w:val="00AC692A"/>
    <w:rsid w:val="00AC6BDA"/>
    <w:rsid w:val="00AC6C1D"/>
    <w:rsid w:val="00AC6E20"/>
    <w:rsid w:val="00AC749B"/>
    <w:rsid w:val="00AC7A38"/>
    <w:rsid w:val="00AC7D16"/>
    <w:rsid w:val="00AD0404"/>
    <w:rsid w:val="00AD07F1"/>
    <w:rsid w:val="00AD1F02"/>
    <w:rsid w:val="00AD20E0"/>
    <w:rsid w:val="00AD250D"/>
    <w:rsid w:val="00AD280C"/>
    <w:rsid w:val="00AD2BE1"/>
    <w:rsid w:val="00AD3477"/>
    <w:rsid w:val="00AD3491"/>
    <w:rsid w:val="00AD38D9"/>
    <w:rsid w:val="00AD3C49"/>
    <w:rsid w:val="00AD3D21"/>
    <w:rsid w:val="00AD50C8"/>
    <w:rsid w:val="00AD5B51"/>
    <w:rsid w:val="00AD60BF"/>
    <w:rsid w:val="00AD68F8"/>
    <w:rsid w:val="00AD692B"/>
    <w:rsid w:val="00AD741A"/>
    <w:rsid w:val="00AD74BD"/>
    <w:rsid w:val="00AD7E1C"/>
    <w:rsid w:val="00AE020C"/>
    <w:rsid w:val="00AE08FD"/>
    <w:rsid w:val="00AE0B68"/>
    <w:rsid w:val="00AE0CA2"/>
    <w:rsid w:val="00AE10CD"/>
    <w:rsid w:val="00AE13BB"/>
    <w:rsid w:val="00AE1457"/>
    <w:rsid w:val="00AE1499"/>
    <w:rsid w:val="00AE15E4"/>
    <w:rsid w:val="00AE1BB4"/>
    <w:rsid w:val="00AE275D"/>
    <w:rsid w:val="00AE2A87"/>
    <w:rsid w:val="00AE2D0A"/>
    <w:rsid w:val="00AE31AF"/>
    <w:rsid w:val="00AE3283"/>
    <w:rsid w:val="00AE3725"/>
    <w:rsid w:val="00AE3E89"/>
    <w:rsid w:val="00AE4169"/>
    <w:rsid w:val="00AE418D"/>
    <w:rsid w:val="00AE42B3"/>
    <w:rsid w:val="00AE448F"/>
    <w:rsid w:val="00AE4A88"/>
    <w:rsid w:val="00AE4E58"/>
    <w:rsid w:val="00AE4F14"/>
    <w:rsid w:val="00AE5139"/>
    <w:rsid w:val="00AE54FA"/>
    <w:rsid w:val="00AE5AE9"/>
    <w:rsid w:val="00AE5C8B"/>
    <w:rsid w:val="00AE5EFC"/>
    <w:rsid w:val="00AE64DD"/>
    <w:rsid w:val="00AE65CA"/>
    <w:rsid w:val="00AE6800"/>
    <w:rsid w:val="00AE6CDA"/>
    <w:rsid w:val="00AE72FC"/>
    <w:rsid w:val="00AE7389"/>
    <w:rsid w:val="00AE751E"/>
    <w:rsid w:val="00AE7706"/>
    <w:rsid w:val="00AE771F"/>
    <w:rsid w:val="00AE78E3"/>
    <w:rsid w:val="00AE7A67"/>
    <w:rsid w:val="00AE7E09"/>
    <w:rsid w:val="00AF000E"/>
    <w:rsid w:val="00AF0D37"/>
    <w:rsid w:val="00AF135D"/>
    <w:rsid w:val="00AF159F"/>
    <w:rsid w:val="00AF16A0"/>
    <w:rsid w:val="00AF17A5"/>
    <w:rsid w:val="00AF1E36"/>
    <w:rsid w:val="00AF239F"/>
    <w:rsid w:val="00AF23AA"/>
    <w:rsid w:val="00AF23C2"/>
    <w:rsid w:val="00AF2C34"/>
    <w:rsid w:val="00AF2D35"/>
    <w:rsid w:val="00AF3040"/>
    <w:rsid w:val="00AF31DB"/>
    <w:rsid w:val="00AF31E8"/>
    <w:rsid w:val="00AF39BC"/>
    <w:rsid w:val="00AF3AAA"/>
    <w:rsid w:val="00AF44E0"/>
    <w:rsid w:val="00AF4979"/>
    <w:rsid w:val="00AF4D7A"/>
    <w:rsid w:val="00AF51E5"/>
    <w:rsid w:val="00AF52E7"/>
    <w:rsid w:val="00AF575D"/>
    <w:rsid w:val="00AF5B14"/>
    <w:rsid w:val="00AF5C8B"/>
    <w:rsid w:val="00AF5D55"/>
    <w:rsid w:val="00AF605B"/>
    <w:rsid w:val="00AF62CE"/>
    <w:rsid w:val="00AF6749"/>
    <w:rsid w:val="00AF7011"/>
    <w:rsid w:val="00AF71AA"/>
    <w:rsid w:val="00AF741B"/>
    <w:rsid w:val="00AF7453"/>
    <w:rsid w:val="00AF7C3D"/>
    <w:rsid w:val="00AF7D72"/>
    <w:rsid w:val="00AF7E72"/>
    <w:rsid w:val="00AF7F12"/>
    <w:rsid w:val="00B00223"/>
    <w:rsid w:val="00B00A64"/>
    <w:rsid w:val="00B00C97"/>
    <w:rsid w:val="00B00E2D"/>
    <w:rsid w:val="00B00EE8"/>
    <w:rsid w:val="00B0115C"/>
    <w:rsid w:val="00B012B5"/>
    <w:rsid w:val="00B01F83"/>
    <w:rsid w:val="00B01FA9"/>
    <w:rsid w:val="00B0219D"/>
    <w:rsid w:val="00B0239F"/>
    <w:rsid w:val="00B02BD8"/>
    <w:rsid w:val="00B02E29"/>
    <w:rsid w:val="00B0328C"/>
    <w:rsid w:val="00B0338C"/>
    <w:rsid w:val="00B036CF"/>
    <w:rsid w:val="00B0396C"/>
    <w:rsid w:val="00B03F9B"/>
    <w:rsid w:val="00B0432F"/>
    <w:rsid w:val="00B043ED"/>
    <w:rsid w:val="00B0521C"/>
    <w:rsid w:val="00B05418"/>
    <w:rsid w:val="00B054FF"/>
    <w:rsid w:val="00B05CB6"/>
    <w:rsid w:val="00B06078"/>
    <w:rsid w:val="00B0619C"/>
    <w:rsid w:val="00B0633F"/>
    <w:rsid w:val="00B063AF"/>
    <w:rsid w:val="00B06DE5"/>
    <w:rsid w:val="00B070A0"/>
    <w:rsid w:val="00B075B2"/>
    <w:rsid w:val="00B07600"/>
    <w:rsid w:val="00B07CC0"/>
    <w:rsid w:val="00B07CF0"/>
    <w:rsid w:val="00B07FC9"/>
    <w:rsid w:val="00B102F5"/>
    <w:rsid w:val="00B103E9"/>
    <w:rsid w:val="00B1060C"/>
    <w:rsid w:val="00B10BEF"/>
    <w:rsid w:val="00B10C2E"/>
    <w:rsid w:val="00B11539"/>
    <w:rsid w:val="00B11586"/>
    <w:rsid w:val="00B11827"/>
    <w:rsid w:val="00B11E6D"/>
    <w:rsid w:val="00B11FA4"/>
    <w:rsid w:val="00B1220A"/>
    <w:rsid w:val="00B12242"/>
    <w:rsid w:val="00B12B99"/>
    <w:rsid w:val="00B12D2F"/>
    <w:rsid w:val="00B12D32"/>
    <w:rsid w:val="00B13427"/>
    <w:rsid w:val="00B138DA"/>
    <w:rsid w:val="00B1393B"/>
    <w:rsid w:val="00B140D2"/>
    <w:rsid w:val="00B1413F"/>
    <w:rsid w:val="00B1462C"/>
    <w:rsid w:val="00B14CD1"/>
    <w:rsid w:val="00B15491"/>
    <w:rsid w:val="00B15580"/>
    <w:rsid w:val="00B1562F"/>
    <w:rsid w:val="00B15740"/>
    <w:rsid w:val="00B15FF6"/>
    <w:rsid w:val="00B16C77"/>
    <w:rsid w:val="00B16D0D"/>
    <w:rsid w:val="00B16D63"/>
    <w:rsid w:val="00B170C5"/>
    <w:rsid w:val="00B172E7"/>
    <w:rsid w:val="00B174AB"/>
    <w:rsid w:val="00B17629"/>
    <w:rsid w:val="00B2135F"/>
    <w:rsid w:val="00B214E4"/>
    <w:rsid w:val="00B21766"/>
    <w:rsid w:val="00B21799"/>
    <w:rsid w:val="00B21A4D"/>
    <w:rsid w:val="00B21D6E"/>
    <w:rsid w:val="00B222B5"/>
    <w:rsid w:val="00B22C39"/>
    <w:rsid w:val="00B22D8C"/>
    <w:rsid w:val="00B22DE0"/>
    <w:rsid w:val="00B230F8"/>
    <w:rsid w:val="00B2344A"/>
    <w:rsid w:val="00B2352F"/>
    <w:rsid w:val="00B239BD"/>
    <w:rsid w:val="00B23D2D"/>
    <w:rsid w:val="00B24380"/>
    <w:rsid w:val="00B24820"/>
    <w:rsid w:val="00B24FEA"/>
    <w:rsid w:val="00B25328"/>
    <w:rsid w:val="00B2540B"/>
    <w:rsid w:val="00B25426"/>
    <w:rsid w:val="00B258B5"/>
    <w:rsid w:val="00B25B94"/>
    <w:rsid w:val="00B25DAF"/>
    <w:rsid w:val="00B25FE6"/>
    <w:rsid w:val="00B2603E"/>
    <w:rsid w:val="00B26397"/>
    <w:rsid w:val="00B26407"/>
    <w:rsid w:val="00B26817"/>
    <w:rsid w:val="00B26CD6"/>
    <w:rsid w:val="00B27166"/>
    <w:rsid w:val="00B27255"/>
    <w:rsid w:val="00B2749B"/>
    <w:rsid w:val="00B2763A"/>
    <w:rsid w:val="00B27783"/>
    <w:rsid w:val="00B27A0A"/>
    <w:rsid w:val="00B27BEE"/>
    <w:rsid w:val="00B30160"/>
    <w:rsid w:val="00B301E2"/>
    <w:rsid w:val="00B302B8"/>
    <w:rsid w:val="00B304C0"/>
    <w:rsid w:val="00B3068C"/>
    <w:rsid w:val="00B30AB3"/>
    <w:rsid w:val="00B30DD2"/>
    <w:rsid w:val="00B314D4"/>
    <w:rsid w:val="00B317DC"/>
    <w:rsid w:val="00B31A2F"/>
    <w:rsid w:val="00B31BEF"/>
    <w:rsid w:val="00B31E48"/>
    <w:rsid w:val="00B321D4"/>
    <w:rsid w:val="00B324A8"/>
    <w:rsid w:val="00B327F4"/>
    <w:rsid w:val="00B32D08"/>
    <w:rsid w:val="00B32F4E"/>
    <w:rsid w:val="00B32F61"/>
    <w:rsid w:val="00B3322F"/>
    <w:rsid w:val="00B334B1"/>
    <w:rsid w:val="00B339CE"/>
    <w:rsid w:val="00B33E53"/>
    <w:rsid w:val="00B34131"/>
    <w:rsid w:val="00B3426C"/>
    <w:rsid w:val="00B34524"/>
    <w:rsid w:val="00B346D4"/>
    <w:rsid w:val="00B346E2"/>
    <w:rsid w:val="00B34802"/>
    <w:rsid w:val="00B35447"/>
    <w:rsid w:val="00B35631"/>
    <w:rsid w:val="00B3586B"/>
    <w:rsid w:val="00B3587C"/>
    <w:rsid w:val="00B358CF"/>
    <w:rsid w:val="00B35902"/>
    <w:rsid w:val="00B35B04"/>
    <w:rsid w:val="00B36259"/>
    <w:rsid w:val="00B36C52"/>
    <w:rsid w:val="00B36DA6"/>
    <w:rsid w:val="00B36E10"/>
    <w:rsid w:val="00B36E89"/>
    <w:rsid w:val="00B37246"/>
    <w:rsid w:val="00B3733C"/>
    <w:rsid w:val="00B37409"/>
    <w:rsid w:val="00B37423"/>
    <w:rsid w:val="00B37654"/>
    <w:rsid w:val="00B3775E"/>
    <w:rsid w:val="00B37810"/>
    <w:rsid w:val="00B37B94"/>
    <w:rsid w:val="00B37E95"/>
    <w:rsid w:val="00B37FC0"/>
    <w:rsid w:val="00B37FD3"/>
    <w:rsid w:val="00B4097F"/>
    <w:rsid w:val="00B410B3"/>
    <w:rsid w:val="00B417BB"/>
    <w:rsid w:val="00B4190C"/>
    <w:rsid w:val="00B41956"/>
    <w:rsid w:val="00B427F5"/>
    <w:rsid w:val="00B42A22"/>
    <w:rsid w:val="00B43085"/>
    <w:rsid w:val="00B43539"/>
    <w:rsid w:val="00B43B71"/>
    <w:rsid w:val="00B43F67"/>
    <w:rsid w:val="00B43F90"/>
    <w:rsid w:val="00B44257"/>
    <w:rsid w:val="00B44843"/>
    <w:rsid w:val="00B45359"/>
    <w:rsid w:val="00B45535"/>
    <w:rsid w:val="00B4553C"/>
    <w:rsid w:val="00B4572C"/>
    <w:rsid w:val="00B4592A"/>
    <w:rsid w:val="00B459C8"/>
    <w:rsid w:val="00B45B2A"/>
    <w:rsid w:val="00B45BAB"/>
    <w:rsid w:val="00B45F55"/>
    <w:rsid w:val="00B461A4"/>
    <w:rsid w:val="00B461B0"/>
    <w:rsid w:val="00B462B3"/>
    <w:rsid w:val="00B46739"/>
    <w:rsid w:val="00B46811"/>
    <w:rsid w:val="00B46975"/>
    <w:rsid w:val="00B46AA2"/>
    <w:rsid w:val="00B46EE7"/>
    <w:rsid w:val="00B472EC"/>
    <w:rsid w:val="00B4777F"/>
    <w:rsid w:val="00B47A25"/>
    <w:rsid w:val="00B50BAA"/>
    <w:rsid w:val="00B51611"/>
    <w:rsid w:val="00B516E1"/>
    <w:rsid w:val="00B518C6"/>
    <w:rsid w:val="00B52046"/>
    <w:rsid w:val="00B5259A"/>
    <w:rsid w:val="00B52C06"/>
    <w:rsid w:val="00B52CB1"/>
    <w:rsid w:val="00B5315C"/>
    <w:rsid w:val="00B53A25"/>
    <w:rsid w:val="00B53A95"/>
    <w:rsid w:val="00B53B6D"/>
    <w:rsid w:val="00B53C9A"/>
    <w:rsid w:val="00B53D31"/>
    <w:rsid w:val="00B53DED"/>
    <w:rsid w:val="00B54F0D"/>
    <w:rsid w:val="00B553DF"/>
    <w:rsid w:val="00B5563C"/>
    <w:rsid w:val="00B55939"/>
    <w:rsid w:val="00B55C63"/>
    <w:rsid w:val="00B56301"/>
    <w:rsid w:val="00B56F23"/>
    <w:rsid w:val="00B57469"/>
    <w:rsid w:val="00B575D4"/>
    <w:rsid w:val="00B57CDA"/>
    <w:rsid w:val="00B57D54"/>
    <w:rsid w:val="00B60099"/>
    <w:rsid w:val="00B6051C"/>
    <w:rsid w:val="00B60946"/>
    <w:rsid w:val="00B609C3"/>
    <w:rsid w:val="00B609D4"/>
    <w:rsid w:val="00B60A2D"/>
    <w:rsid w:val="00B60B23"/>
    <w:rsid w:val="00B60C95"/>
    <w:rsid w:val="00B60FB5"/>
    <w:rsid w:val="00B610EC"/>
    <w:rsid w:val="00B62014"/>
    <w:rsid w:val="00B62850"/>
    <w:rsid w:val="00B629C9"/>
    <w:rsid w:val="00B63426"/>
    <w:rsid w:val="00B63656"/>
    <w:rsid w:val="00B6373D"/>
    <w:rsid w:val="00B63E15"/>
    <w:rsid w:val="00B63F21"/>
    <w:rsid w:val="00B63FB6"/>
    <w:rsid w:val="00B6401C"/>
    <w:rsid w:val="00B64086"/>
    <w:rsid w:val="00B64519"/>
    <w:rsid w:val="00B64541"/>
    <w:rsid w:val="00B6456D"/>
    <w:rsid w:val="00B64BD0"/>
    <w:rsid w:val="00B64DCA"/>
    <w:rsid w:val="00B64FCD"/>
    <w:rsid w:val="00B653F5"/>
    <w:rsid w:val="00B65C38"/>
    <w:rsid w:val="00B65C86"/>
    <w:rsid w:val="00B65CBD"/>
    <w:rsid w:val="00B660D9"/>
    <w:rsid w:val="00B667B1"/>
    <w:rsid w:val="00B66802"/>
    <w:rsid w:val="00B6691F"/>
    <w:rsid w:val="00B6727D"/>
    <w:rsid w:val="00B67453"/>
    <w:rsid w:val="00B675F7"/>
    <w:rsid w:val="00B677EA"/>
    <w:rsid w:val="00B679F2"/>
    <w:rsid w:val="00B67A78"/>
    <w:rsid w:val="00B7013C"/>
    <w:rsid w:val="00B707BA"/>
    <w:rsid w:val="00B7086A"/>
    <w:rsid w:val="00B70A5F"/>
    <w:rsid w:val="00B70C27"/>
    <w:rsid w:val="00B70E97"/>
    <w:rsid w:val="00B70EF4"/>
    <w:rsid w:val="00B70FD7"/>
    <w:rsid w:val="00B712EE"/>
    <w:rsid w:val="00B715DC"/>
    <w:rsid w:val="00B71ACD"/>
    <w:rsid w:val="00B72222"/>
    <w:rsid w:val="00B722FE"/>
    <w:rsid w:val="00B72597"/>
    <w:rsid w:val="00B729F1"/>
    <w:rsid w:val="00B7300C"/>
    <w:rsid w:val="00B73222"/>
    <w:rsid w:val="00B74648"/>
    <w:rsid w:val="00B74D56"/>
    <w:rsid w:val="00B753EA"/>
    <w:rsid w:val="00B75CCA"/>
    <w:rsid w:val="00B7657E"/>
    <w:rsid w:val="00B76875"/>
    <w:rsid w:val="00B768A5"/>
    <w:rsid w:val="00B768A7"/>
    <w:rsid w:val="00B76970"/>
    <w:rsid w:val="00B769B5"/>
    <w:rsid w:val="00B76F65"/>
    <w:rsid w:val="00B76FAA"/>
    <w:rsid w:val="00B7738B"/>
    <w:rsid w:val="00B775CD"/>
    <w:rsid w:val="00B77E12"/>
    <w:rsid w:val="00B77E9E"/>
    <w:rsid w:val="00B80406"/>
    <w:rsid w:val="00B80645"/>
    <w:rsid w:val="00B80A5E"/>
    <w:rsid w:val="00B80F1F"/>
    <w:rsid w:val="00B813C8"/>
    <w:rsid w:val="00B8146F"/>
    <w:rsid w:val="00B8167D"/>
    <w:rsid w:val="00B82095"/>
    <w:rsid w:val="00B821C6"/>
    <w:rsid w:val="00B823DE"/>
    <w:rsid w:val="00B824A1"/>
    <w:rsid w:val="00B8298C"/>
    <w:rsid w:val="00B82C49"/>
    <w:rsid w:val="00B82D90"/>
    <w:rsid w:val="00B82FB4"/>
    <w:rsid w:val="00B83432"/>
    <w:rsid w:val="00B83B69"/>
    <w:rsid w:val="00B83D19"/>
    <w:rsid w:val="00B83DFC"/>
    <w:rsid w:val="00B83F10"/>
    <w:rsid w:val="00B8406A"/>
    <w:rsid w:val="00B84439"/>
    <w:rsid w:val="00B84B85"/>
    <w:rsid w:val="00B85CBA"/>
    <w:rsid w:val="00B86207"/>
    <w:rsid w:val="00B8654A"/>
    <w:rsid w:val="00B86589"/>
    <w:rsid w:val="00B865EE"/>
    <w:rsid w:val="00B86784"/>
    <w:rsid w:val="00B86A86"/>
    <w:rsid w:val="00B86B7E"/>
    <w:rsid w:val="00B87173"/>
    <w:rsid w:val="00B87449"/>
    <w:rsid w:val="00B8769D"/>
    <w:rsid w:val="00B87BE1"/>
    <w:rsid w:val="00B87DD5"/>
    <w:rsid w:val="00B90282"/>
    <w:rsid w:val="00B90B1B"/>
    <w:rsid w:val="00B90F96"/>
    <w:rsid w:val="00B91660"/>
    <w:rsid w:val="00B9219F"/>
    <w:rsid w:val="00B926CB"/>
    <w:rsid w:val="00B92B5A"/>
    <w:rsid w:val="00B92BB9"/>
    <w:rsid w:val="00B92FBB"/>
    <w:rsid w:val="00B933B2"/>
    <w:rsid w:val="00B936CB"/>
    <w:rsid w:val="00B93BDF"/>
    <w:rsid w:val="00B93CAF"/>
    <w:rsid w:val="00B941B6"/>
    <w:rsid w:val="00B94A06"/>
    <w:rsid w:val="00B94DCA"/>
    <w:rsid w:val="00B952E7"/>
    <w:rsid w:val="00B95B2F"/>
    <w:rsid w:val="00B95B37"/>
    <w:rsid w:val="00B95E21"/>
    <w:rsid w:val="00B95E9C"/>
    <w:rsid w:val="00B96727"/>
    <w:rsid w:val="00B96B2C"/>
    <w:rsid w:val="00B96ECF"/>
    <w:rsid w:val="00B97356"/>
    <w:rsid w:val="00B97A6D"/>
    <w:rsid w:val="00BA0391"/>
    <w:rsid w:val="00BA060B"/>
    <w:rsid w:val="00BA0710"/>
    <w:rsid w:val="00BA0A71"/>
    <w:rsid w:val="00BA0D90"/>
    <w:rsid w:val="00BA0DCD"/>
    <w:rsid w:val="00BA22BB"/>
    <w:rsid w:val="00BA2423"/>
    <w:rsid w:val="00BA249D"/>
    <w:rsid w:val="00BA34B1"/>
    <w:rsid w:val="00BA382E"/>
    <w:rsid w:val="00BA3830"/>
    <w:rsid w:val="00BA41DF"/>
    <w:rsid w:val="00BA41E7"/>
    <w:rsid w:val="00BA42E0"/>
    <w:rsid w:val="00BA4630"/>
    <w:rsid w:val="00BA48C1"/>
    <w:rsid w:val="00BA4987"/>
    <w:rsid w:val="00BA5792"/>
    <w:rsid w:val="00BA6028"/>
    <w:rsid w:val="00BA6F67"/>
    <w:rsid w:val="00BA738A"/>
    <w:rsid w:val="00BA7618"/>
    <w:rsid w:val="00BA7701"/>
    <w:rsid w:val="00BA7A25"/>
    <w:rsid w:val="00BA7AF1"/>
    <w:rsid w:val="00BA7B80"/>
    <w:rsid w:val="00BA7BAB"/>
    <w:rsid w:val="00BA7C02"/>
    <w:rsid w:val="00BA7C73"/>
    <w:rsid w:val="00BA7C85"/>
    <w:rsid w:val="00BB00C3"/>
    <w:rsid w:val="00BB01F3"/>
    <w:rsid w:val="00BB043A"/>
    <w:rsid w:val="00BB073E"/>
    <w:rsid w:val="00BB0741"/>
    <w:rsid w:val="00BB07C5"/>
    <w:rsid w:val="00BB09ED"/>
    <w:rsid w:val="00BB10E2"/>
    <w:rsid w:val="00BB121A"/>
    <w:rsid w:val="00BB17AD"/>
    <w:rsid w:val="00BB1D2F"/>
    <w:rsid w:val="00BB2428"/>
    <w:rsid w:val="00BB292D"/>
    <w:rsid w:val="00BB300F"/>
    <w:rsid w:val="00BB309F"/>
    <w:rsid w:val="00BB3198"/>
    <w:rsid w:val="00BB369B"/>
    <w:rsid w:val="00BB3919"/>
    <w:rsid w:val="00BB3A56"/>
    <w:rsid w:val="00BB3ABF"/>
    <w:rsid w:val="00BB3C9D"/>
    <w:rsid w:val="00BB3E2E"/>
    <w:rsid w:val="00BB42AC"/>
    <w:rsid w:val="00BB4621"/>
    <w:rsid w:val="00BB48BD"/>
    <w:rsid w:val="00BB49CB"/>
    <w:rsid w:val="00BB4CAE"/>
    <w:rsid w:val="00BB4E7B"/>
    <w:rsid w:val="00BB57B7"/>
    <w:rsid w:val="00BB57C7"/>
    <w:rsid w:val="00BB6087"/>
    <w:rsid w:val="00BB67F1"/>
    <w:rsid w:val="00BB6A14"/>
    <w:rsid w:val="00BB79C2"/>
    <w:rsid w:val="00BB7E42"/>
    <w:rsid w:val="00BB7F0F"/>
    <w:rsid w:val="00BC0413"/>
    <w:rsid w:val="00BC0B1A"/>
    <w:rsid w:val="00BC0EC7"/>
    <w:rsid w:val="00BC117C"/>
    <w:rsid w:val="00BC11C6"/>
    <w:rsid w:val="00BC1722"/>
    <w:rsid w:val="00BC17DF"/>
    <w:rsid w:val="00BC194A"/>
    <w:rsid w:val="00BC1B69"/>
    <w:rsid w:val="00BC2214"/>
    <w:rsid w:val="00BC247C"/>
    <w:rsid w:val="00BC2825"/>
    <w:rsid w:val="00BC2E96"/>
    <w:rsid w:val="00BC2F35"/>
    <w:rsid w:val="00BC2F8E"/>
    <w:rsid w:val="00BC365F"/>
    <w:rsid w:val="00BC38E1"/>
    <w:rsid w:val="00BC3A31"/>
    <w:rsid w:val="00BC406F"/>
    <w:rsid w:val="00BC4130"/>
    <w:rsid w:val="00BC4164"/>
    <w:rsid w:val="00BC426A"/>
    <w:rsid w:val="00BC4428"/>
    <w:rsid w:val="00BC4C86"/>
    <w:rsid w:val="00BC4C88"/>
    <w:rsid w:val="00BC4DFB"/>
    <w:rsid w:val="00BC4F7B"/>
    <w:rsid w:val="00BC544F"/>
    <w:rsid w:val="00BC5595"/>
    <w:rsid w:val="00BC59CA"/>
    <w:rsid w:val="00BC5D67"/>
    <w:rsid w:val="00BC60B4"/>
    <w:rsid w:val="00BC63F0"/>
    <w:rsid w:val="00BC6940"/>
    <w:rsid w:val="00BC6970"/>
    <w:rsid w:val="00BC6BA8"/>
    <w:rsid w:val="00BC6D81"/>
    <w:rsid w:val="00BC6F87"/>
    <w:rsid w:val="00BC733D"/>
    <w:rsid w:val="00BC734E"/>
    <w:rsid w:val="00BC7713"/>
    <w:rsid w:val="00BC7C93"/>
    <w:rsid w:val="00BD0286"/>
    <w:rsid w:val="00BD0308"/>
    <w:rsid w:val="00BD049F"/>
    <w:rsid w:val="00BD08F6"/>
    <w:rsid w:val="00BD0A29"/>
    <w:rsid w:val="00BD18E4"/>
    <w:rsid w:val="00BD1B3F"/>
    <w:rsid w:val="00BD2120"/>
    <w:rsid w:val="00BD28CF"/>
    <w:rsid w:val="00BD2AC0"/>
    <w:rsid w:val="00BD31E5"/>
    <w:rsid w:val="00BD33A9"/>
    <w:rsid w:val="00BD33BE"/>
    <w:rsid w:val="00BD3623"/>
    <w:rsid w:val="00BD3792"/>
    <w:rsid w:val="00BD3C72"/>
    <w:rsid w:val="00BD4397"/>
    <w:rsid w:val="00BD4412"/>
    <w:rsid w:val="00BD4548"/>
    <w:rsid w:val="00BD4E12"/>
    <w:rsid w:val="00BD4F07"/>
    <w:rsid w:val="00BD56F8"/>
    <w:rsid w:val="00BD5C57"/>
    <w:rsid w:val="00BD5D4E"/>
    <w:rsid w:val="00BD5F37"/>
    <w:rsid w:val="00BD5F7E"/>
    <w:rsid w:val="00BD6811"/>
    <w:rsid w:val="00BD6D51"/>
    <w:rsid w:val="00BD7991"/>
    <w:rsid w:val="00BD7C45"/>
    <w:rsid w:val="00BD7E30"/>
    <w:rsid w:val="00BE0BB5"/>
    <w:rsid w:val="00BE0BDD"/>
    <w:rsid w:val="00BE118B"/>
    <w:rsid w:val="00BE1359"/>
    <w:rsid w:val="00BE1789"/>
    <w:rsid w:val="00BE1C4F"/>
    <w:rsid w:val="00BE21E3"/>
    <w:rsid w:val="00BE305B"/>
    <w:rsid w:val="00BE3684"/>
    <w:rsid w:val="00BE4775"/>
    <w:rsid w:val="00BE4D13"/>
    <w:rsid w:val="00BE5C0F"/>
    <w:rsid w:val="00BE5C9E"/>
    <w:rsid w:val="00BE5F4E"/>
    <w:rsid w:val="00BE618A"/>
    <w:rsid w:val="00BE62B2"/>
    <w:rsid w:val="00BE6350"/>
    <w:rsid w:val="00BE6767"/>
    <w:rsid w:val="00BE67DE"/>
    <w:rsid w:val="00BE67F1"/>
    <w:rsid w:val="00BE70E0"/>
    <w:rsid w:val="00BE7287"/>
    <w:rsid w:val="00BE74F5"/>
    <w:rsid w:val="00BE7964"/>
    <w:rsid w:val="00BE7C93"/>
    <w:rsid w:val="00BF0362"/>
    <w:rsid w:val="00BF0479"/>
    <w:rsid w:val="00BF0AFA"/>
    <w:rsid w:val="00BF0CDC"/>
    <w:rsid w:val="00BF0D73"/>
    <w:rsid w:val="00BF1069"/>
    <w:rsid w:val="00BF1639"/>
    <w:rsid w:val="00BF17E1"/>
    <w:rsid w:val="00BF1A87"/>
    <w:rsid w:val="00BF1D23"/>
    <w:rsid w:val="00BF1F82"/>
    <w:rsid w:val="00BF2520"/>
    <w:rsid w:val="00BF25B1"/>
    <w:rsid w:val="00BF2B78"/>
    <w:rsid w:val="00BF2F94"/>
    <w:rsid w:val="00BF2FC3"/>
    <w:rsid w:val="00BF3470"/>
    <w:rsid w:val="00BF34B7"/>
    <w:rsid w:val="00BF3885"/>
    <w:rsid w:val="00BF393B"/>
    <w:rsid w:val="00BF3B94"/>
    <w:rsid w:val="00BF3E60"/>
    <w:rsid w:val="00BF3FF8"/>
    <w:rsid w:val="00BF43F7"/>
    <w:rsid w:val="00BF4C53"/>
    <w:rsid w:val="00BF50AF"/>
    <w:rsid w:val="00BF54DC"/>
    <w:rsid w:val="00BF5748"/>
    <w:rsid w:val="00BF57CE"/>
    <w:rsid w:val="00BF5B81"/>
    <w:rsid w:val="00BF606F"/>
    <w:rsid w:val="00BF6270"/>
    <w:rsid w:val="00BF67B7"/>
    <w:rsid w:val="00BF69FD"/>
    <w:rsid w:val="00BF6A3C"/>
    <w:rsid w:val="00BF703E"/>
    <w:rsid w:val="00BF7450"/>
    <w:rsid w:val="00BF770B"/>
    <w:rsid w:val="00BF7802"/>
    <w:rsid w:val="00BF790A"/>
    <w:rsid w:val="00BF7C0D"/>
    <w:rsid w:val="00C005F7"/>
    <w:rsid w:val="00C007A6"/>
    <w:rsid w:val="00C00FA3"/>
    <w:rsid w:val="00C0116D"/>
    <w:rsid w:val="00C01510"/>
    <w:rsid w:val="00C01CEB"/>
    <w:rsid w:val="00C01F6E"/>
    <w:rsid w:val="00C021D2"/>
    <w:rsid w:val="00C023A3"/>
    <w:rsid w:val="00C02B42"/>
    <w:rsid w:val="00C02BED"/>
    <w:rsid w:val="00C02D3C"/>
    <w:rsid w:val="00C03249"/>
    <w:rsid w:val="00C036F7"/>
    <w:rsid w:val="00C03978"/>
    <w:rsid w:val="00C03F90"/>
    <w:rsid w:val="00C04BA2"/>
    <w:rsid w:val="00C04BAE"/>
    <w:rsid w:val="00C04E0F"/>
    <w:rsid w:val="00C05362"/>
    <w:rsid w:val="00C05537"/>
    <w:rsid w:val="00C05896"/>
    <w:rsid w:val="00C0599A"/>
    <w:rsid w:val="00C059C4"/>
    <w:rsid w:val="00C05D89"/>
    <w:rsid w:val="00C06A3F"/>
    <w:rsid w:val="00C06A43"/>
    <w:rsid w:val="00C06C42"/>
    <w:rsid w:val="00C06D80"/>
    <w:rsid w:val="00C06EB2"/>
    <w:rsid w:val="00C073DA"/>
    <w:rsid w:val="00C078C1"/>
    <w:rsid w:val="00C079DB"/>
    <w:rsid w:val="00C07A40"/>
    <w:rsid w:val="00C07C15"/>
    <w:rsid w:val="00C1092B"/>
    <w:rsid w:val="00C10A65"/>
    <w:rsid w:val="00C10B9B"/>
    <w:rsid w:val="00C10C30"/>
    <w:rsid w:val="00C1104C"/>
    <w:rsid w:val="00C11577"/>
    <w:rsid w:val="00C11990"/>
    <w:rsid w:val="00C119DA"/>
    <w:rsid w:val="00C11BFF"/>
    <w:rsid w:val="00C11DC5"/>
    <w:rsid w:val="00C11F13"/>
    <w:rsid w:val="00C11F39"/>
    <w:rsid w:val="00C11F55"/>
    <w:rsid w:val="00C12249"/>
    <w:rsid w:val="00C1250E"/>
    <w:rsid w:val="00C1262D"/>
    <w:rsid w:val="00C138E7"/>
    <w:rsid w:val="00C139A1"/>
    <w:rsid w:val="00C13B36"/>
    <w:rsid w:val="00C13D15"/>
    <w:rsid w:val="00C14137"/>
    <w:rsid w:val="00C1448C"/>
    <w:rsid w:val="00C145BD"/>
    <w:rsid w:val="00C145FD"/>
    <w:rsid w:val="00C149A6"/>
    <w:rsid w:val="00C14D7A"/>
    <w:rsid w:val="00C14D92"/>
    <w:rsid w:val="00C15028"/>
    <w:rsid w:val="00C153BC"/>
    <w:rsid w:val="00C15511"/>
    <w:rsid w:val="00C15BE4"/>
    <w:rsid w:val="00C15CA1"/>
    <w:rsid w:val="00C15FAD"/>
    <w:rsid w:val="00C16490"/>
    <w:rsid w:val="00C168E7"/>
    <w:rsid w:val="00C16CCB"/>
    <w:rsid w:val="00C17059"/>
    <w:rsid w:val="00C17174"/>
    <w:rsid w:val="00C171C5"/>
    <w:rsid w:val="00C178C4"/>
    <w:rsid w:val="00C17AD5"/>
    <w:rsid w:val="00C17B44"/>
    <w:rsid w:val="00C17ED6"/>
    <w:rsid w:val="00C17F63"/>
    <w:rsid w:val="00C20025"/>
    <w:rsid w:val="00C2041C"/>
    <w:rsid w:val="00C20869"/>
    <w:rsid w:val="00C20DC6"/>
    <w:rsid w:val="00C2113D"/>
    <w:rsid w:val="00C21363"/>
    <w:rsid w:val="00C215D1"/>
    <w:rsid w:val="00C21AE1"/>
    <w:rsid w:val="00C22141"/>
    <w:rsid w:val="00C223D1"/>
    <w:rsid w:val="00C227C6"/>
    <w:rsid w:val="00C22816"/>
    <w:rsid w:val="00C22B32"/>
    <w:rsid w:val="00C230F6"/>
    <w:rsid w:val="00C23686"/>
    <w:rsid w:val="00C23F8A"/>
    <w:rsid w:val="00C244B3"/>
    <w:rsid w:val="00C247E6"/>
    <w:rsid w:val="00C24B05"/>
    <w:rsid w:val="00C24B26"/>
    <w:rsid w:val="00C24D07"/>
    <w:rsid w:val="00C24D29"/>
    <w:rsid w:val="00C24EA5"/>
    <w:rsid w:val="00C24FEA"/>
    <w:rsid w:val="00C25052"/>
    <w:rsid w:val="00C2580C"/>
    <w:rsid w:val="00C25846"/>
    <w:rsid w:val="00C25D31"/>
    <w:rsid w:val="00C262C1"/>
    <w:rsid w:val="00C26571"/>
    <w:rsid w:val="00C265D0"/>
    <w:rsid w:val="00C26FE5"/>
    <w:rsid w:val="00C27077"/>
    <w:rsid w:val="00C278BC"/>
    <w:rsid w:val="00C27F07"/>
    <w:rsid w:val="00C3022B"/>
    <w:rsid w:val="00C30723"/>
    <w:rsid w:val="00C30778"/>
    <w:rsid w:val="00C30AE9"/>
    <w:rsid w:val="00C3137D"/>
    <w:rsid w:val="00C31756"/>
    <w:rsid w:val="00C31E96"/>
    <w:rsid w:val="00C31F7F"/>
    <w:rsid w:val="00C32186"/>
    <w:rsid w:val="00C323EC"/>
    <w:rsid w:val="00C32893"/>
    <w:rsid w:val="00C32934"/>
    <w:rsid w:val="00C3336D"/>
    <w:rsid w:val="00C334A3"/>
    <w:rsid w:val="00C335AE"/>
    <w:rsid w:val="00C33AB3"/>
    <w:rsid w:val="00C33DC7"/>
    <w:rsid w:val="00C34197"/>
    <w:rsid w:val="00C3427B"/>
    <w:rsid w:val="00C3439A"/>
    <w:rsid w:val="00C34645"/>
    <w:rsid w:val="00C34E1F"/>
    <w:rsid w:val="00C34F09"/>
    <w:rsid w:val="00C3515D"/>
    <w:rsid w:val="00C356DD"/>
    <w:rsid w:val="00C357CE"/>
    <w:rsid w:val="00C35C70"/>
    <w:rsid w:val="00C35E26"/>
    <w:rsid w:val="00C361F0"/>
    <w:rsid w:val="00C3626A"/>
    <w:rsid w:val="00C36684"/>
    <w:rsid w:val="00C36DCC"/>
    <w:rsid w:val="00C36F0A"/>
    <w:rsid w:val="00C36F4F"/>
    <w:rsid w:val="00C372CB"/>
    <w:rsid w:val="00C37B23"/>
    <w:rsid w:val="00C37EC3"/>
    <w:rsid w:val="00C37EDC"/>
    <w:rsid w:val="00C400F0"/>
    <w:rsid w:val="00C40389"/>
    <w:rsid w:val="00C4067A"/>
    <w:rsid w:val="00C40695"/>
    <w:rsid w:val="00C40F21"/>
    <w:rsid w:val="00C411BF"/>
    <w:rsid w:val="00C412AE"/>
    <w:rsid w:val="00C41480"/>
    <w:rsid w:val="00C417F1"/>
    <w:rsid w:val="00C41B33"/>
    <w:rsid w:val="00C41F94"/>
    <w:rsid w:val="00C439E0"/>
    <w:rsid w:val="00C44052"/>
    <w:rsid w:val="00C44368"/>
    <w:rsid w:val="00C44D1E"/>
    <w:rsid w:val="00C44D4E"/>
    <w:rsid w:val="00C4531F"/>
    <w:rsid w:val="00C45F9D"/>
    <w:rsid w:val="00C46111"/>
    <w:rsid w:val="00C46816"/>
    <w:rsid w:val="00C46822"/>
    <w:rsid w:val="00C468CE"/>
    <w:rsid w:val="00C46B3B"/>
    <w:rsid w:val="00C46C3E"/>
    <w:rsid w:val="00C46CE5"/>
    <w:rsid w:val="00C4706F"/>
    <w:rsid w:val="00C4754A"/>
    <w:rsid w:val="00C47CFC"/>
    <w:rsid w:val="00C50206"/>
    <w:rsid w:val="00C50260"/>
    <w:rsid w:val="00C5065D"/>
    <w:rsid w:val="00C50A99"/>
    <w:rsid w:val="00C512B5"/>
    <w:rsid w:val="00C51395"/>
    <w:rsid w:val="00C51553"/>
    <w:rsid w:val="00C518A5"/>
    <w:rsid w:val="00C51A60"/>
    <w:rsid w:val="00C51FC3"/>
    <w:rsid w:val="00C520E4"/>
    <w:rsid w:val="00C52334"/>
    <w:rsid w:val="00C5261F"/>
    <w:rsid w:val="00C5279F"/>
    <w:rsid w:val="00C52C65"/>
    <w:rsid w:val="00C53110"/>
    <w:rsid w:val="00C5341A"/>
    <w:rsid w:val="00C53B12"/>
    <w:rsid w:val="00C53B6C"/>
    <w:rsid w:val="00C5406E"/>
    <w:rsid w:val="00C541AB"/>
    <w:rsid w:val="00C541B2"/>
    <w:rsid w:val="00C542C4"/>
    <w:rsid w:val="00C5477D"/>
    <w:rsid w:val="00C54928"/>
    <w:rsid w:val="00C54A44"/>
    <w:rsid w:val="00C54B86"/>
    <w:rsid w:val="00C54E2A"/>
    <w:rsid w:val="00C54E49"/>
    <w:rsid w:val="00C54FAF"/>
    <w:rsid w:val="00C550C8"/>
    <w:rsid w:val="00C55222"/>
    <w:rsid w:val="00C553E2"/>
    <w:rsid w:val="00C556D7"/>
    <w:rsid w:val="00C558CE"/>
    <w:rsid w:val="00C55EA4"/>
    <w:rsid w:val="00C56207"/>
    <w:rsid w:val="00C56403"/>
    <w:rsid w:val="00C5661F"/>
    <w:rsid w:val="00C56F92"/>
    <w:rsid w:val="00C56FD2"/>
    <w:rsid w:val="00C57085"/>
    <w:rsid w:val="00C575AF"/>
    <w:rsid w:val="00C576FC"/>
    <w:rsid w:val="00C579F3"/>
    <w:rsid w:val="00C57EE1"/>
    <w:rsid w:val="00C60361"/>
    <w:rsid w:val="00C60738"/>
    <w:rsid w:val="00C608D7"/>
    <w:rsid w:val="00C60D9F"/>
    <w:rsid w:val="00C61943"/>
    <w:rsid w:val="00C620BA"/>
    <w:rsid w:val="00C627C5"/>
    <w:rsid w:val="00C62D9C"/>
    <w:rsid w:val="00C62DA8"/>
    <w:rsid w:val="00C62FAB"/>
    <w:rsid w:val="00C635B8"/>
    <w:rsid w:val="00C6395F"/>
    <w:rsid w:val="00C63C3D"/>
    <w:rsid w:val="00C644BF"/>
    <w:rsid w:val="00C64A43"/>
    <w:rsid w:val="00C65163"/>
    <w:rsid w:val="00C65728"/>
    <w:rsid w:val="00C658F4"/>
    <w:rsid w:val="00C65B6B"/>
    <w:rsid w:val="00C65F2D"/>
    <w:rsid w:val="00C6636B"/>
    <w:rsid w:val="00C66492"/>
    <w:rsid w:val="00C664AB"/>
    <w:rsid w:val="00C66584"/>
    <w:rsid w:val="00C665A9"/>
    <w:rsid w:val="00C66705"/>
    <w:rsid w:val="00C6674A"/>
    <w:rsid w:val="00C66DD3"/>
    <w:rsid w:val="00C6730D"/>
    <w:rsid w:val="00C6747B"/>
    <w:rsid w:val="00C67754"/>
    <w:rsid w:val="00C67895"/>
    <w:rsid w:val="00C679AB"/>
    <w:rsid w:val="00C67D16"/>
    <w:rsid w:val="00C70254"/>
    <w:rsid w:val="00C703C0"/>
    <w:rsid w:val="00C706D1"/>
    <w:rsid w:val="00C70A4F"/>
    <w:rsid w:val="00C70FAE"/>
    <w:rsid w:val="00C7113D"/>
    <w:rsid w:val="00C71284"/>
    <w:rsid w:val="00C719C3"/>
    <w:rsid w:val="00C724F5"/>
    <w:rsid w:val="00C726F6"/>
    <w:rsid w:val="00C72987"/>
    <w:rsid w:val="00C72A46"/>
    <w:rsid w:val="00C72BA3"/>
    <w:rsid w:val="00C72DD5"/>
    <w:rsid w:val="00C733A6"/>
    <w:rsid w:val="00C737B0"/>
    <w:rsid w:val="00C73D39"/>
    <w:rsid w:val="00C744A3"/>
    <w:rsid w:val="00C744D7"/>
    <w:rsid w:val="00C75574"/>
    <w:rsid w:val="00C75E95"/>
    <w:rsid w:val="00C760ED"/>
    <w:rsid w:val="00C76282"/>
    <w:rsid w:val="00C76750"/>
    <w:rsid w:val="00C7675A"/>
    <w:rsid w:val="00C76BB2"/>
    <w:rsid w:val="00C76D5D"/>
    <w:rsid w:val="00C76E9D"/>
    <w:rsid w:val="00C76F87"/>
    <w:rsid w:val="00C77906"/>
    <w:rsid w:val="00C800A2"/>
    <w:rsid w:val="00C80CB0"/>
    <w:rsid w:val="00C80E18"/>
    <w:rsid w:val="00C816DF"/>
    <w:rsid w:val="00C820EE"/>
    <w:rsid w:val="00C82C1E"/>
    <w:rsid w:val="00C82CD4"/>
    <w:rsid w:val="00C835B6"/>
    <w:rsid w:val="00C841F4"/>
    <w:rsid w:val="00C84475"/>
    <w:rsid w:val="00C84713"/>
    <w:rsid w:val="00C84758"/>
    <w:rsid w:val="00C853AB"/>
    <w:rsid w:val="00C856EF"/>
    <w:rsid w:val="00C85CAC"/>
    <w:rsid w:val="00C85D45"/>
    <w:rsid w:val="00C85F72"/>
    <w:rsid w:val="00C85FB3"/>
    <w:rsid w:val="00C862C3"/>
    <w:rsid w:val="00C8637B"/>
    <w:rsid w:val="00C86870"/>
    <w:rsid w:val="00C86896"/>
    <w:rsid w:val="00C8732D"/>
    <w:rsid w:val="00C8736D"/>
    <w:rsid w:val="00C875CF"/>
    <w:rsid w:val="00C876E1"/>
    <w:rsid w:val="00C90162"/>
    <w:rsid w:val="00C9025E"/>
    <w:rsid w:val="00C905DB"/>
    <w:rsid w:val="00C908A9"/>
    <w:rsid w:val="00C908BE"/>
    <w:rsid w:val="00C91507"/>
    <w:rsid w:val="00C9203A"/>
    <w:rsid w:val="00C9230B"/>
    <w:rsid w:val="00C929E1"/>
    <w:rsid w:val="00C92B88"/>
    <w:rsid w:val="00C92F67"/>
    <w:rsid w:val="00C93C36"/>
    <w:rsid w:val="00C93D97"/>
    <w:rsid w:val="00C940C2"/>
    <w:rsid w:val="00C9416C"/>
    <w:rsid w:val="00C9433A"/>
    <w:rsid w:val="00C944D1"/>
    <w:rsid w:val="00C948D6"/>
    <w:rsid w:val="00C952E2"/>
    <w:rsid w:val="00C952E9"/>
    <w:rsid w:val="00C95AC8"/>
    <w:rsid w:val="00C95AF0"/>
    <w:rsid w:val="00C95E95"/>
    <w:rsid w:val="00C962BE"/>
    <w:rsid w:val="00C9639C"/>
    <w:rsid w:val="00C96514"/>
    <w:rsid w:val="00C96D4F"/>
    <w:rsid w:val="00C9721E"/>
    <w:rsid w:val="00C972A5"/>
    <w:rsid w:val="00C975E7"/>
    <w:rsid w:val="00C9760B"/>
    <w:rsid w:val="00C976E0"/>
    <w:rsid w:val="00C9796B"/>
    <w:rsid w:val="00C97C19"/>
    <w:rsid w:val="00CA0174"/>
    <w:rsid w:val="00CA018B"/>
    <w:rsid w:val="00CA0294"/>
    <w:rsid w:val="00CA05EE"/>
    <w:rsid w:val="00CA0C53"/>
    <w:rsid w:val="00CA0FB8"/>
    <w:rsid w:val="00CA105A"/>
    <w:rsid w:val="00CA17A6"/>
    <w:rsid w:val="00CA18B5"/>
    <w:rsid w:val="00CA1AE4"/>
    <w:rsid w:val="00CA1BC5"/>
    <w:rsid w:val="00CA1E0C"/>
    <w:rsid w:val="00CA1FA7"/>
    <w:rsid w:val="00CA20E3"/>
    <w:rsid w:val="00CA2143"/>
    <w:rsid w:val="00CA245C"/>
    <w:rsid w:val="00CA24C5"/>
    <w:rsid w:val="00CA26EC"/>
    <w:rsid w:val="00CA2F60"/>
    <w:rsid w:val="00CA3591"/>
    <w:rsid w:val="00CA3AC7"/>
    <w:rsid w:val="00CA405C"/>
    <w:rsid w:val="00CA423D"/>
    <w:rsid w:val="00CA4637"/>
    <w:rsid w:val="00CA4AAC"/>
    <w:rsid w:val="00CA4DB5"/>
    <w:rsid w:val="00CA4F70"/>
    <w:rsid w:val="00CA5989"/>
    <w:rsid w:val="00CA5AF9"/>
    <w:rsid w:val="00CA5D0C"/>
    <w:rsid w:val="00CA5E13"/>
    <w:rsid w:val="00CA6101"/>
    <w:rsid w:val="00CA625D"/>
    <w:rsid w:val="00CA642E"/>
    <w:rsid w:val="00CA69FF"/>
    <w:rsid w:val="00CA6F73"/>
    <w:rsid w:val="00CA7655"/>
    <w:rsid w:val="00CA7A1F"/>
    <w:rsid w:val="00CA7DAF"/>
    <w:rsid w:val="00CB017E"/>
    <w:rsid w:val="00CB0226"/>
    <w:rsid w:val="00CB02C7"/>
    <w:rsid w:val="00CB0464"/>
    <w:rsid w:val="00CB0717"/>
    <w:rsid w:val="00CB0A65"/>
    <w:rsid w:val="00CB0B17"/>
    <w:rsid w:val="00CB0DC8"/>
    <w:rsid w:val="00CB0FDE"/>
    <w:rsid w:val="00CB1177"/>
    <w:rsid w:val="00CB1618"/>
    <w:rsid w:val="00CB1A07"/>
    <w:rsid w:val="00CB1A88"/>
    <w:rsid w:val="00CB277F"/>
    <w:rsid w:val="00CB2809"/>
    <w:rsid w:val="00CB328B"/>
    <w:rsid w:val="00CB3318"/>
    <w:rsid w:val="00CB357D"/>
    <w:rsid w:val="00CB3628"/>
    <w:rsid w:val="00CB3B98"/>
    <w:rsid w:val="00CB3BC7"/>
    <w:rsid w:val="00CB407C"/>
    <w:rsid w:val="00CB4204"/>
    <w:rsid w:val="00CB46B4"/>
    <w:rsid w:val="00CB4940"/>
    <w:rsid w:val="00CB4A70"/>
    <w:rsid w:val="00CB5B17"/>
    <w:rsid w:val="00CB5D5B"/>
    <w:rsid w:val="00CB68D2"/>
    <w:rsid w:val="00CB6A52"/>
    <w:rsid w:val="00CB6BFB"/>
    <w:rsid w:val="00CB6DC0"/>
    <w:rsid w:val="00CB6E94"/>
    <w:rsid w:val="00CB7060"/>
    <w:rsid w:val="00CB763C"/>
    <w:rsid w:val="00CB77F2"/>
    <w:rsid w:val="00CB7B98"/>
    <w:rsid w:val="00CB7D1A"/>
    <w:rsid w:val="00CB7DD6"/>
    <w:rsid w:val="00CC0438"/>
    <w:rsid w:val="00CC0563"/>
    <w:rsid w:val="00CC0C66"/>
    <w:rsid w:val="00CC119E"/>
    <w:rsid w:val="00CC13ED"/>
    <w:rsid w:val="00CC140D"/>
    <w:rsid w:val="00CC172E"/>
    <w:rsid w:val="00CC1732"/>
    <w:rsid w:val="00CC19EE"/>
    <w:rsid w:val="00CC1E56"/>
    <w:rsid w:val="00CC1EB1"/>
    <w:rsid w:val="00CC2001"/>
    <w:rsid w:val="00CC2270"/>
    <w:rsid w:val="00CC2970"/>
    <w:rsid w:val="00CC2EC5"/>
    <w:rsid w:val="00CC3277"/>
    <w:rsid w:val="00CC385B"/>
    <w:rsid w:val="00CC3EBF"/>
    <w:rsid w:val="00CC4150"/>
    <w:rsid w:val="00CC4207"/>
    <w:rsid w:val="00CC4980"/>
    <w:rsid w:val="00CC51BD"/>
    <w:rsid w:val="00CC5222"/>
    <w:rsid w:val="00CC55CB"/>
    <w:rsid w:val="00CC5775"/>
    <w:rsid w:val="00CC5E22"/>
    <w:rsid w:val="00CC62CD"/>
    <w:rsid w:val="00CC6C6A"/>
    <w:rsid w:val="00CC6E9D"/>
    <w:rsid w:val="00CC6F07"/>
    <w:rsid w:val="00CC702B"/>
    <w:rsid w:val="00CC7881"/>
    <w:rsid w:val="00CC78E6"/>
    <w:rsid w:val="00CC7971"/>
    <w:rsid w:val="00CC7ADD"/>
    <w:rsid w:val="00CC7FEA"/>
    <w:rsid w:val="00CD0422"/>
    <w:rsid w:val="00CD083E"/>
    <w:rsid w:val="00CD0982"/>
    <w:rsid w:val="00CD0FFA"/>
    <w:rsid w:val="00CD104F"/>
    <w:rsid w:val="00CD124B"/>
    <w:rsid w:val="00CD134C"/>
    <w:rsid w:val="00CD164D"/>
    <w:rsid w:val="00CD19CF"/>
    <w:rsid w:val="00CD265B"/>
    <w:rsid w:val="00CD26D0"/>
    <w:rsid w:val="00CD2987"/>
    <w:rsid w:val="00CD2A22"/>
    <w:rsid w:val="00CD2A3D"/>
    <w:rsid w:val="00CD2EE0"/>
    <w:rsid w:val="00CD3B99"/>
    <w:rsid w:val="00CD3DD5"/>
    <w:rsid w:val="00CD3E12"/>
    <w:rsid w:val="00CD400D"/>
    <w:rsid w:val="00CD40C7"/>
    <w:rsid w:val="00CD41DB"/>
    <w:rsid w:val="00CD47AC"/>
    <w:rsid w:val="00CD4F38"/>
    <w:rsid w:val="00CD5885"/>
    <w:rsid w:val="00CD5BBC"/>
    <w:rsid w:val="00CD5D11"/>
    <w:rsid w:val="00CD5D93"/>
    <w:rsid w:val="00CD5EFC"/>
    <w:rsid w:val="00CD6321"/>
    <w:rsid w:val="00CD63D3"/>
    <w:rsid w:val="00CD6924"/>
    <w:rsid w:val="00CD6FAD"/>
    <w:rsid w:val="00CD7055"/>
    <w:rsid w:val="00CD7340"/>
    <w:rsid w:val="00CD73E8"/>
    <w:rsid w:val="00CD751E"/>
    <w:rsid w:val="00CD77A8"/>
    <w:rsid w:val="00CD7839"/>
    <w:rsid w:val="00CD78B1"/>
    <w:rsid w:val="00CE047A"/>
    <w:rsid w:val="00CE052C"/>
    <w:rsid w:val="00CE06B1"/>
    <w:rsid w:val="00CE090C"/>
    <w:rsid w:val="00CE0944"/>
    <w:rsid w:val="00CE0A76"/>
    <w:rsid w:val="00CE0CA9"/>
    <w:rsid w:val="00CE13D2"/>
    <w:rsid w:val="00CE166B"/>
    <w:rsid w:val="00CE16C8"/>
    <w:rsid w:val="00CE1B36"/>
    <w:rsid w:val="00CE2362"/>
    <w:rsid w:val="00CE29F4"/>
    <w:rsid w:val="00CE3120"/>
    <w:rsid w:val="00CE32D8"/>
    <w:rsid w:val="00CE35F0"/>
    <w:rsid w:val="00CE37A8"/>
    <w:rsid w:val="00CE3C60"/>
    <w:rsid w:val="00CE42DB"/>
    <w:rsid w:val="00CE4AE3"/>
    <w:rsid w:val="00CE4C6F"/>
    <w:rsid w:val="00CE516D"/>
    <w:rsid w:val="00CE52CC"/>
    <w:rsid w:val="00CE53F4"/>
    <w:rsid w:val="00CE5510"/>
    <w:rsid w:val="00CE5897"/>
    <w:rsid w:val="00CE5B5C"/>
    <w:rsid w:val="00CE5B69"/>
    <w:rsid w:val="00CE5CA9"/>
    <w:rsid w:val="00CE6071"/>
    <w:rsid w:val="00CE66E3"/>
    <w:rsid w:val="00CE6719"/>
    <w:rsid w:val="00CE688F"/>
    <w:rsid w:val="00CE6C67"/>
    <w:rsid w:val="00CE734B"/>
    <w:rsid w:val="00CE793F"/>
    <w:rsid w:val="00CE7CCC"/>
    <w:rsid w:val="00CE7E6F"/>
    <w:rsid w:val="00CF0055"/>
    <w:rsid w:val="00CF0499"/>
    <w:rsid w:val="00CF054E"/>
    <w:rsid w:val="00CF15DD"/>
    <w:rsid w:val="00CF1A82"/>
    <w:rsid w:val="00CF2112"/>
    <w:rsid w:val="00CF223D"/>
    <w:rsid w:val="00CF2703"/>
    <w:rsid w:val="00CF2824"/>
    <w:rsid w:val="00CF3526"/>
    <w:rsid w:val="00CF3A33"/>
    <w:rsid w:val="00CF3B3E"/>
    <w:rsid w:val="00CF3C7D"/>
    <w:rsid w:val="00CF3EFD"/>
    <w:rsid w:val="00CF4388"/>
    <w:rsid w:val="00CF44B0"/>
    <w:rsid w:val="00CF45BF"/>
    <w:rsid w:val="00CF4820"/>
    <w:rsid w:val="00CF51C1"/>
    <w:rsid w:val="00CF548B"/>
    <w:rsid w:val="00CF5B47"/>
    <w:rsid w:val="00CF5B54"/>
    <w:rsid w:val="00CF5EE3"/>
    <w:rsid w:val="00CF6821"/>
    <w:rsid w:val="00CF6C00"/>
    <w:rsid w:val="00CF6C01"/>
    <w:rsid w:val="00CF6EB7"/>
    <w:rsid w:val="00CF6FDD"/>
    <w:rsid w:val="00CF7105"/>
    <w:rsid w:val="00CF7271"/>
    <w:rsid w:val="00CF72A2"/>
    <w:rsid w:val="00CF7305"/>
    <w:rsid w:val="00D003E5"/>
    <w:rsid w:val="00D005DF"/>
    <w:rsid w:val="00D005E0"/>
    <w:rsid w:val="00D00AD1"/>
    <w:rsid w:val="00D00C4A"/>
    <w:rsid w:val="00D00FF7"/>
    <w:rsid w:val="00D012CD"/>
    <w:rsid w:val="00D012FF"/>
    <w:rsid w:val="00D0157B"/>
    <w:rsid w:val="00D015D7"/>
    <w:rsid w:val="00D016D2"/>
    <w:rsid w:val="00D01CC4"/>
    <w:rsid w:val="00D01E6B"/>
    <w:rsid w:val="00D02FD6"/>
    <w:rsid w:val="00D03045"/>
    <w:rsid w:val="00D0354D"/>
    <w:rsid w:val="00D0439B"/>
    <w:rsid w:val="00D0497C"/>
    <w:rsid w:val="00D04E4D"/>
    <w:rsid w:val="00D04F45"/>
    <w:rsid w:val="00D04FAA"/>
    <w:rsid w:val="00D050C0"/>
    <w:rsid w:val="00D0534B"/>
    <w:rsid w:val="00D0548B"/>
    <w:rsid w:val="00D05AEE"/>
    <w:rsid w:val="00D05D6E"/>
    <w:rsid w:val="00D0648D"/>
    <w:rsid w:val="00D06DEE"/>
    <w:rsid w:val="00D06EB9"/>
    <w:rsid w:val="00D079ED"/>
    <w:rsid w:val="00D07EE6"/>
    <w:rsid w:val="00D106F8"/>
    <w:rsid w:val="00D10853"/>
    <w:rsid w:val="00D1099B"/>
    <w:rsid w:val="00D11417"/>
    <w:rsid w:val="00D1153F"/>
    <w:rsid w:val="00D11995"/>
    <w:rsid w:val="00D11CFD"/>
    <w:rsid w:val="00D12432"/>
    <w:rsid w:val="00D124BE"/>
    <w:rsid w:val="00D126CF"/>
    <w:rsid w:val="00D12AD9"/>
    <w:rsid w:val="00D1368B"/>
    <w:rsid w:val="00D136ED"/>
    <w:rsid w:val="00D13808"/>
    <w:rsid w:val="00D13E91"/>
    <w:rsid w:val="00D14317"/>
    <w:rsid w:val="00D1453F"/>
    <w:rsid w:val="00D146FE"/>
    <w:rsid w:val="00D14C28"/>
    <w:rsid w:val="00D15146"/>
    <w:rsid w:val="00D151E1"/>
    <w:rsid w:val="00D1581E"/>
    <w:rsid w:val="00D15B75"/>
    <w:rsid w:val="00D15D19"/>
    <w:rsid w:val="00D15D93"/>
    <w:rsid w:val="00D15DA1"/>
    <w:rsid w:val="00D15EEC"/>
    <w:rsid w:val="00D162CB"/>
    <w:rsid w:val="00D1635E"/>
    <w:rsid w:val="00D16380"/>
    <w:rsid w:val="00D163FF"/>
    <w:rsid w:val="00D1643C"/>
    <w:rsid w:val="00D166B5"/>
    <w:rsid w:val="00D167D0"/>
    <w:rsid w:val="00D16DEF"/>
    <w:rsid w:val="00D16E87"/>
    <w:rsid w:val="00D17211"/>
    <w:rsid w:val="00D17335"/>
    <w:rsid w:val="00D174A8"/>
    <w:rsid w:val="00D174ED"/>
    <w:rsid w:val="00D1797A"/>
    <w:rsid w:val="00D17BA1"/>
    <w:rsid w:val="00D17BF1"/>
    <w:rsid w:val="00D2079E"/>
    <w:rsid w:val="00D208E7"/>
    <w:rsid w:val="00D20EB2"/>
    <w:rsid w:val="00D2102D"/>
    <w:rsid w:val="00D21356"/>
    <w:rsid w:val="00D216EE"/>
    <w:rsid w:val="00D220B5"/>
    <w:rsid w:val="00D223EF"/>
    <w:rsid w:val="00D224CF"/>
    <w:rsid w:val="00D22BC9"/>
    <w:rsid w:val="00D230C1"/>
    <w:rsid w:val="00D230FC"/>
    <w:rsid w:val="00D232D8"/>
    <w:rsid w:val="00D232DC"/>
    <w:rsid w:val="00D233CD"/>
    <w:rsid w:val="00D23451"/>
    <w:rsid w:val="00D23500"/>
    <w:rsid w:val="00D23AD3"/>
    <w:rsid w:val="00D23FC0"/>
    <w:rsid w:val="00D23FCE"/>
    <w:rsid w:val="00D2401D"/>
    <w:rsid w:val="00D24364"/>
    <w:rsid w:val="00D24478"/>
    <w:rsid w:val="00D2463D"/>
    <w:rsid w:val="00D2469E"/>
    <w:rsid w:val="00D25395"/>
    <w:rsid w:val="00D25EB3"/>
    <w:rsid w:val="00D2649E"/>
    <w:rsid w:val="00D264D3"/>
    <w:rsid w:val="00D26E62"/>
    <w:rsid w:val="00D26FA2"/>
    <w:rsid w:val="00D27201"/>
    <w:rsid w:val="00D27300"/>
    <w:rsid w:val="00D27875"/>
    <w:rsid w:val="00D30066"/>
    <w:rsid w:val="00D3053A"/>
    <w:rsid w:val="00D307FD"/>
    <w:rsid w:val="00D30A3B"/>
    <w:rsid w:val="00D30DAC"/>
    <w:rsid w:val="00D313FB"/>
    <w:rsid w:val="00D3141B"/>
    <w:rsid w:val="00D319AB"/>
    <w:rsid w:val="00D31A8D"/>
    <w:rsid w:val="00D31B78"/>
    <w:rsid w:val="00D31E2D"/>
    <w:rsid w:val="00D321E8"/>
    <w:rsid w:val="00D3241A"/>
    <w:rsid w:val="00D325D0"/>
    <w:rsid w:val="00D328E1"/>
    <w:rsid w:val="00D329D8"/>
    <w:rsid w:val="00D32E01"/>
    <w:rsid w:val="00D33079"/>
    <w:rsid w:val="00D331BB"/>
    <w:rsid w:val="00D334E8"/>
    <w:rsid w:val="00D33975"/>
    <w:rsid w:val="00D33A8C"/>
    <w:rsid w:val="00D34057"/>
    <w:rsid w:val="00D3408C"/>
    <w:rsid w:val="00D34630"/>
    <w:rsid w:val="00D34C9B"/>
    <w:rsid w:val="00D3523D"/>
    <w:rsid w:val="00D35597"/>
    <w:rsid w:val="00D35689"/>
    <w:rsid w:val="00D35999"/>
    <w:rsid w:val="00D35D55"/>
    <w:rsid w:val="00D35E06"/>
    <w:rsid w:val="00D365FA"/>
    <w:rsid w:val="00D367DC"/>
    <w:rsid w:val="00D369BC"/>
    <w:rsid w:val="00D37093"/>
    <w:rsid w:val="00D377E8"/>
    <w:rsid w:val="00D37AAC"/>
    <w:rsid w:val="00D40425"/>
    <w:rsid w:val="00D40BC3"/>
    <w:rsid w:val="00D40D5A"/>
    <w:rsid w:val="00D40D6B"/>
    <w:rsid w:val="00D4129E"/>
    <w:rsid w:val="00D4185C"/>
    <w:rsid w:val="00D418A3"/>
    <w:rsid w:val="00D41AB6"/>
    <w:rsid w:val="00D41D10"/>
    <w:rsid w:val="00D42946"/>
    <w:rsid w:val="00D42DEC"/>
    <w:rsid w:val="00D43524"/>
    <w:rsid w:val="00D435AE"/>
    <w:rsid w:val="00D43984"/>
    <w:rsid w:val="00D44105"/>
    <w:rsid w:val="00D4459D"/>
    <w:rsid w:val="00D446B5"/>
    <w:rsid w:val="00D44AEB"/>
    <w:rsid w:val="00D44F42"/>
    <w:rsid w:val="00D4541B"/>
    <w:rsid w:val="00D456F9"/>
    <w:rsid w:val="00D45A14"/>
    <w:rsid w:val="00D45A36"/>
    <w:rsid w:val="00D4614C"/>
    <w:rsid w:val="00D46189"/>
    <w:rsid w:val="00D4648C"/>
    <w:rsid w:val="00D46BE9"/>
    <w:rsid w:val="00D46FA2"/>
    <w:rsid w:val="00D47391"/>
    <w:rsid w:val="00D47451"/>
    <w:rsid w:val="00D47947"/>
    <w:rsid w:val="00D479ED"/>
    <w:rsid w:val="00D5001E"/>
    <w:rsid w:val="00D50053"/>
    <w:rsid w:val="00D50089"/>
    <w:rsid w:val="00D504FA"/>
    <w:rsid w:val="00D50974"/>
    <w:rsid w:val="00D50F10"/>
    <w:rsid w:val="00D50F83"/>
    <w:rsid w:val="00D510F8"/>
    <w:rsid w:val="00D511A0"/>
    <w:rsid w:val="00D512D8"/>
    <w:rsid w:val="00D51610"/>
    <w:rsid w:val="00D516DF"/>
    <w:rsid w:val="00D51C73"/>
    <w:rsid w:val="00D51E13"/>
    <w:rsid w:val="00D51F07"/>
    <w:rsid w:val="00D51F15"/>
    <w:rsid w:val="00D52146"/>
    <w:rsid w:val="00D52388"/>
    <w:rsid w:val="00D524AF"/>
    <w:rsid w:val="00D52A8A"/>
    <w:rsid w:val="00D52A96"/>
    <w:rsid w:val="00D52C43"/>
    <w:rsid w:val="00D5329D"/>
    <w:rsid w:val="00D533FE"/>
    <w:rsid w:val="00D534C8"/>
    <w:rsid w:val="00D53627"/>
    <w:rsid w:val="00D5372A"/>
    <w:rsid w:val="00D53B22"/>
    <w:rsid w:val="00D54B1D"/>
    <w:rsid w:val="00D54CC1"/>
    <w:rsid w:val="00D54E0F"/>
    <w:rsid w:val="00D5509F"/>
    <w:rsid w:val="00D55425"/>
    <w:rsid w:val="00D55751"/>
    <w:rsid w:val="00D5578A"/>
    <w:rsid w:val="00D55ABA"/>
    <w:rsid w:val="00D55BDD"/>
    <w:rsid w:val="00D5616C"/>
    <w:rsid w:val="00D56AE7"/>
    <w:rsid w:val="00D56C00"/>
    <w:rsid w:val="00D57082"/>
    <w:rsid w:val="00D572D4"/>
    <w:rsid w:val="00D576CD"/>
    <w:rsid w:val="00D577BB"/>
    <w:rsid w:val="00D57B91"/>
    <w:rsid w:val="00D57DF9"/>
    <w:rsid w:val="00D57E0C"/>
    <w:rsid w:val="00D60E67"/>
    <w:rsid w:val="00D614F6"/>
    <w:rsid w:val="00D61C7B"/>
    <w:rsid w:val="00D61C87"/>
    <w:rsid w:val="00D62320"/>
    <w:rsid w:val="00D6248B"/>
    <w:rsid w:val="00D62861"/>
    <w:rsid w:val="00D62B5D"/>
    <w:rsid w:val="00D62B75"/>
    <w:rsid w:val="00D62CFC"/>
    <w:rsid w:val="00D62DC6"/>
    <w:rsid w:val="00D62E1F"/>
    <w:rsid w:val="00D6317D"/>
    <w:rsid w:val="00D6318B"/>
    <w:rsid w:val="00D63379"/>
    <w:rsid w:val="00D635B1"/>
    <w:rsid w:val="00D639C5"/>
    <w:rsid w:val="00D63B5A"/>
    <w:rsid w:val="00D63DB5"/>
    <w:rsid w:val="00D63E14"/>
    <w:rsid w:val="00D63E3D"/>
    <w:rsid w:val="00D63F98"/>
    <w:rsid w:val="00D64155"/>
    <w:rsid w:val="00D646AF"/>
    <w:rsid w:val="00D649A1"/>
    <w:rsid w:val="00D64BEA"/>
    <w:rsid w:val="00D652B5"/>
    <w:rsid w:val="00D652DA"/>
    <w:rsid w:val="00D653B9"/>
    <w:rsid w:val="00D659DC"/>
    <w:rsid w:val="00D65C02"/>
    <w:rsid w:val="00D65CC7"/>
    <w:rsid w:val="00D65D66"/>
    <w:rsid w:val="00D65E52"/>
    <w:rsid w:val="00D6603B"/>
    <w:rsid w:val="00D661D2"/>
    <w:rsid w:val="00D66410"/>
    <w:rsid w:val="00D66550"/>
    <w:rsid w:val="00D66648"/>
    <w:rsid w:val="00D66E53"/>
    <w:rsid w:val="00D66EFB"/>
    <w:rsid w:val="00D66FDA"/>
    <w:rsid w:val="00D67292"/>
    <w:rsid w:val="00D672CB"/>
    <w:rsid w:val="00D6738A"/>
    <w:rsid w:val="00D67956"/>
    <w:rsid w:val="00D7012E"/>
    <w:rsid w:val="00D70341"/>
    <w:rsid w:val="00D70412"/>
    <w:rsid w:val="00D708C4"/>
    <w:rsid w:val="00D70C38"/>
    <w:rsid w:val="00D710E5"/>
    <w:rsid w:val="00D71197"/>
    <w:rsid w:val="00D7178C"/>
    <w:rsid w:val="00D71E69"/>
    <w:rsid w:val="00D72008"/>
    <w:rsid w:val="00D72192"/>
    <w:rsid w:val="00D7285A"/>
    <w:rsid w:val="00D72D32"/>
    <w:rsid w:val="00D731D1"/>
    <w:rsid w:val="00D73645"/>
    <w:rsid w:val="00D73850"/>
    <w:rsid w:val="00D73AC1"/>
    <w:rsid w:val="00D73BD2"/>
    <w:rsid w:val="00D73BE7"/>
    <w:rsid w:val="00D73DF6"/>
    <w:rsid w:val="00D73EFA"/>
    <w:rsid w:val="00D73FC4"/>
    <w:rsid w:val="00D73FE8"/>
    <w:rsid w:val="00D74538"/>
    <w:rsid w:val="00D749A0"/>
    <w:rsid w:val="00D749CB"/>
    <w:rsid w:val="00D74C9E"/>
    <w:rsid w:val="00D754B7"/>
    <w:rsid w:val="00D75611"/>
    <w:rsid w:val="00D75F19"/>
    <w:rsid w:val="00D761A0"/>
    <w:rsid w:val="00D767AE"/>
    <w:rsid w:val="00D76CDC"/>
    <w:rsid w:val="00D77AD8"/>
    <w:rsid w:val="00D77C31"/>
    <w:rsid w:val="00D77EEB"/>
    <w:rsid w:val="00D80184"/>
    <w:rsid w:val="00D80478"/>
    <w:rsid w:val="00D80605"/>
    <w:rsid w:val="00D80973"/>
    <w:rsid w:val="00D80B5A"/>
    <w:rsid w:val="00D80BD8"/>
    <w:rsid w:val="00D81069"/>
    <w:rsid w:val="00D810EF"/>
    <w:rsid w:val="00D8117B"/>
    <w:rsid w:val="00D82216"/>
    <w:rsid w:val="00D8261C"/>
    <w:rsid w:val="00D82A2B"/>
    <w:rsid w:val="00D8301D"/>
    <w:rsid w:val="00D84411"/>
    <w:rsid w:val="00D8473E"/>
    <w:rsid w:val="00D84CE4"/>
    <w:rsid w:val="00D84FA0"/>
    <w:rsid w:val="00D85797"/>
    <w:rsid w:val="00D8586F"/>
    <w:rsid w:val="00D86255"/>
    <w:rsid w:val="00D863D1"/>
    <w:rsid w:val="00D86464"/>
    <w:rsid w:val="00D868C2"/>
    <w:rsid w:val="00D872B7"/>
    <w:rsid w:val="00D87DCF"/>
    <w:rsid w:val="00D87F5B"/>
    <w:rsid w:val="00D9008D"/>
    <w:rsid w:val="00D90125"/>
    <w:rsid w:val="00D90299"/>
    <w:rsid w:val="00D9057B"/>
    <w:rsid w:val="00D9096B"/>
    <w:rsid w:val="00D90ED1"/>
    <w:rsid w:val="00D90FFB"/>
    <w:rsid w:val="00D91A76"/>
    <w:rsid w:val="00D91C34"/>
    <w:rsid w:val="00D91F21"/>
    <w:rsid w:val="00D925C5"/>
    <w:rsid w:val="00D9279F"/>
    <w:rsid w:val="00D92BB0"/>
    <w:rsid w:val="00D92D23"/>
    <w:rsid w:val="00D92E49"/>
    <w:rsid w:val="00D9317C"/>
    <w:rsid w:val="00D935AB"/>
    <w:rsid w:val="00D936B4"/>
    <w:rsid w:val="00D947C5"/>
    <w:rsid w:val="00D94900"/>
    <w:rsid w:val="00D94E4C"/>
    <w:rsid w:val="00D95396"/>
    <w:rsid w:val="00D953F7"/>
    <w:rsid w:val="00D95709"/>
    <w:rsid w:val="00D958D7"/>
    <w:rsid w:val="00D95DC2"/>
    <w:rsid w:val="00D95F5C"/>
    <w:rsid w:val="00D96083"/>
    <w:rsid w:val="00D96248"/>
    <w:rsid w:val="00D96AFA"/>
    <w:rsid w:val="00D96B2B"/>
    <w:rsid w:val="00D96D46"/>
    <w:rsid w:val="00D97548"/>
    <w:rsid w:val="00D97B72"/>
    <w:rsid w:val="00D97CF6"/>
    <w:rsid w:val="00DA02F5"/>
    <w:rsid w:val="00DA0B7F"/>
    <w:rsid w:val="00DA0BBE"/>
    <w:rsid w:val="00DA11AE"/>
    <w:rsid w:val="00DA16E5"/>
    <w:rsid w:val="00DA17FF"/>
    <w:rsid w:val="00DA1A59"/>
    <w:rsid w:val="00DA1BE6"/>
    <w:rsid w:val="00DA1BE9"/>
    <w:rsid w:val="00DA1DAA"/>
    <w:rsid w:val="00DA2296"/>
    <w:rsid w:val="00DA283D"/>
    <w:rsid w:val="00DA2CA6"/>
    <w:rsid w:val="00DA3E12"/>
    <w:rsid w:val="00DA3E52"/>
    <w:rsid w:val="00DA3E70"/>
    <w:rsid w:val="00DA4141"/>
    <w:rsid w:val="00DA417B"/>
    <w:rsid w:val="00DA4411"/>
    <w:rsid w:val="00DA45BD"/>
    <w:rsid w:val="00DA4997"/>
    <w:rsid w:val="00DA4B2A"/>
    <w:rsid w:val="00DA5000"/>
    <w:rsid w:val="00DA50B7"/>
    <w:rsid w:val="00DA52EB"/>
    <w:rsid w:val="00DA59F6"/>
    <w:rsid w:val="00DA5CD6"/>
    <w:rsid w:val="00DA6868"/>
    <w:rsid w:val="00DA6B67"/>
    <w:rsid w:val="00DA6DC2"/>
    <w:rsid w:val="00DA7044"/>
    <w:rsid w:val="00DA71A0"/>
    <w:rsid w:val="00DA7343"/>
    <w:rsid w:val="00DA75AA"/>
    <w:rsid w:val="00DA774A"/>
    <w:rsid w:val="00DA7866"/>
    <w:rsid w:val="00DA7A57"/>
    <w:rsid w:val="00DA7D93"/>
    <w:rsid w:val="00DB0312"/>
    <w:rsid w:val="00DB06ED"/>
    <w:rsid w:val="00DB0A9F"/>
    <w:rsid w:val="00DB0ED0"/>
    <w:rsid w:val="00DB10F3"/>
    <w:rsid w:val="00DB115A"/>
    <w:rsid w:val="00DB198A"/>
    <w:rsid w:val="00DB1DCE"/>
    <w:rsid w:val="00DB1EE4"/>
    <w:rsid w:val="00DB261C"/>
    <w:rsid w:val="00DB2810"/>
    <w:rsid w:val="00DB2887"/>
    <w:rsid w:val="00DB31DB"/>
    <w:rsid w:val="00DB3213"/>
    <w:rsid w:val="00DB341D"/>
    <w:rsid w:val="00DB377E"/>
    <w:rsid w:val="00DB387C"/>
    <w:rsid w:val="00DB41A7"/>
    <w:rsid w:val="00DB42F5"/>
    <w:rsid w:val="00DB4353"/>
    <w:rsid w:val="00DB43F8"/>
    <w:rsid w:val="00DB4688"/>
    <w:rsid w:val="00DB46DA"/>
    <w:rsid w:val="00DB50AE"/>
    <w:rsid w:val="00DB5186"/>
    <w:rsid w:val="00DB5749"/>
    <w:rsid w:val="00DB5768"/>
    <w:rsid w:val="00DB5A23"/>
    <w:rsid w:val="00DB5A7F"/>
    <w:rsid w:val="00DB617A"/>
    <w:rsid w:val="00DB640B"/>
    <w:rsid w:val="00DB656B"/>
    <w:rsid w:val="00DB67AB"/>
    <w:rsid w:val="00DB6A23"/>
    <w:rsid w:val="00DB70D5"/>
    <w:rsid w:val="00DB75BE"/>
    <w:rsid w:val="00DB75C4"/>
    <w:rsid w:val="00DB7945"/>
    <w:rsid w:val="00DB7CD6"/>
    <w:rsid w:val="00DB7D6B"/>
    <w:rsid w:val="00DC00C2"/>
    <w:rsid w:val="00DC01DD"/>
    <w:rsid w:val="00DC02A7"/>
    <w:rsid w:val="00DC13DF"/>
    <w:rsid w:val="00DC18F5"/>
    <w:rsid w:val="00DC198F"/>
    <w:rsid w:val="00DC1ADB"/>
    <w:rsid w:val="00DC29D6"/>
    <w:rsid w:val="00DC2DA2"/>
    <w:rsid w:val="00DC2E62"/>
    <w:rsid w:val="00DC2F60"/>
    <w:rsid w:val="00DC2FFF"/>
    <w:rsid w:val="00DC3149"/>
    <w:rsid w:val="00DC317B"/>
    <w:rsid w:val="00DC320D"/>
    <w:rsid w:val="00DC3328"/>
    <w:rsid w:val="00DC3FB4"/>
    <w:rsid w:val="00DC3FCB"/>
    <w:rsid w:val="00DC430F"/>
    <w:rsid w:val="00DC43B0"/>
    <w:rsid w:val="00DC478C"/>
    <w:rsid w:val="00DC47BF"/>
    <w:rsid w:val="00DC4CEC"/>
    <w:rsid w:val="00DC5F0A"/>
    <w:rsid w:val="00DC6348"/>
    <w:rsid w:val="00DC6447"/>
    <w:rsid w:val="00DC6CF0"/>
    <w:rsid w:val="00DC6D0D"/>
    <w:rsid w:val="00DC6E33"/>
    <w:rsid w:val="00DC6F43"/>
    <w:rsid w:val="00DC7108"/>
    <w:rsid w:val="00DC7686"/>
    <w:rsid w:val="00DD06D7"/>
    <w:rsid w:val="00DD0711"/>
    <w:rsid w:val="00DD086B"/>
    <w:rsid w:val="00DD0C80"/>
    <w:rsid w:val="00DD1091"/>
    <w:rsid w:val="00DD145B"/>
    <w:rsid w:val="00DD1ACD"/>
    <w:rsid w:val="00DD2409"/>
    <w:rsid w:val="00DD2798"/>
    <w:rsid w:val="00DD2A6B"/>
    <w:rsid w:val="00DD2D20"/>
    <w:rsid w:val="00DD2DB6"/>
    <w:rsid w:val="00DD2FB3"/>
    <w:rsid w:val="00DD3217"/>
    <w:rsid w:val="00DD3A79"/>
    <w:rsid w:val="00DD3CF3"/>
    <w:rsid w:val="00DD3E4D"/>
    <w:rsid w:val="00DD4174"/>
    <w:rsid w:val="00DD418A"/>
    <w:rsid w:val="00DD452E"/>
    <w:rsid w:val="00DD45CC"/>
    <w:rsid w:val="00DD46EE"/>
    <w:rsid w:val="00DD4929"/>
    <w:rsid w:val="00DD4EA1"/>
    <w:rsid w:val="00DD592B"/>
    <w:rsid w:val="00DD5A5B"/>
    <w:rsid w:val="00DD5D2F"/>
    <w:rsid w:val="00DD6998"/>
    <w:rsid w:val="00DD6CB9"/>
    <w:rsid w:val="00DD6F84"/>
    <w:rsid w:val="00DD702A"/>
    <w:rsid w:val="00DD720F"/>
    <w:rsid w:val="00DD7217"/>
    <w:rsid w:val="00DD7950"/>
    <w:rsid w:val="00DD7C32"/>
    <w:rsid w:val="00DD7D9D"/>
    <w:rsid w:val="00DD7E52"/>
    <w:rsid w:val="00DE00A7"/>
    <w:rsid w:val="00DE0163"/>
    <w:rsid w:val="00DE0A7D"/>
    <w:rsid w:val="00DE0DC9"/>
    <w:rsid w:val="00DE1044"/>
    <w:rsid w:val="00DE12EF"/>
    <w:rsid w:val="00DE19AA"/>
    <w:rsid w:val="00DE1BFE"/>
    <w:rsid w:val="00DE2156"/>
    <w:rsid w:val="00DE3220"/>
    <w:rsid w:val="00DE367F"/>
    <w:rsid w:val="00DE38EC"/>
    <w:rsid w:val="00DE3E2A"/>
    <w:rsid w:val="00DE4014"/>
    <w:rsid w:val="00DE4973"/>
    <w:rsid w:val="00DE4E12"/>
    <w:rsid w:val="00DE4F7F"/>
    <w:rsid w:val="00DE53D0"/>
    <w:rsid w:val="00DE5469"/>
    <w:rsid w:val="00DE54CA"/>
    <w:rsid w:val="00DE5D83"/>
    <w:rsid w:val="00DE5E44"/>
    <w:rsid w:val="00DE6EC6"/>
    <w:rsid w:val="00DE704F"/>
    <w:rsid w:val="00DE7605"/>
    <w:rsid w:val="00DE77E5"/>
    <w:rsid w:val="00DE7DBA"/>
    <w:rsid w:val="00DE7FB5"/>
    <w:rsid w:val="00DF02A0"/>
    <w:rsid w:val="00DF04DF"/>
    <w:rsid w:val="00DF0953"/>
    <w:rsid w:val="00DF1273"/>
    <w:rsid w:val="00DF1471"/>
    <w:rsid w:val="00DF322D"/>
    <w:rsid w:val="00DF354D"/>
    <w:rsid w:val="00DF3B05"/>
    <w:rsid w:val="00DF44BC"/>
    <w:rsid w:val="00DF46D2"/>
    <w:rsid w:val="00DF46F0"/>
    <w:rsid w:val="00DF47D6"/>
    <w:rsid w:val="00DF49E9"/>
    <w:rsid w:val="00DF4C68"/>
    <w:rsid w:val="00DF4D9D"/>
    <w:rsid w:val="00DF4F63"/>
    <w:rsid w:val="00DF5115"/>
    <w:rsid w:val="00DF5209"/>
    <w:rsid w:val="00DF5300"/>
    <w:rsid w:val="00DF571D"/>
    <w:rsid w:val="00DF5724"/>
    <w:rsid w:val="00DF6443"/>
    <w:rsid w:val="00DF649D"/>
    <w:rsid w:val="00DF64D4"/>
    <w:rsid w:val="00DF6D56"/>
    <w:rsid w:val="00DF7103"/>
    <w:rsid w:val="00DF7DDF"/>
    <w:rsid w:val="00DF7FFB"/>
    <w:rsid w:val="00E0034E"/>
    <w:rsid w:val="00E00733"/>
    <w:rsid w:val="00E00948"/>
    <w:rsid w:val="00E00C13"/>
    <w:rsid w:val="00E00C41"/>
    <w:rsid w:val="00E00C46"/>
    <w:rsid w:val="00E00F33"/>
    <w:rsid w:val="00E01D40"/>
    <w:rsid w:val="00E024F6"/>
    <w:rsid w:val="00E0287E"/>
    <w:rsid w:val="00E02D84"/>
    <w:rsid w:val="00E02E24"/>
    <w:rsid w:val="00E037FD"/>
    <w:rsid w:val="00E040AB"/>
    <w:rsid w:val="00E04271"/>
    <w:rsid w:val="00E04F0C"/>
    <w:rsid w:val="00E04F96"/>
    <w:rsid w:val="00E053BA"/>
    <w:rsid w:val="00E05420"/>
    <w:rsid w:val="00E0562D"/>
    <w:rsid w:val="00E05C05"/>
    <w:rsid w:val="00E0606D"/>
    <w:rsid w:val="00E06510"/>
    <w:rsid w:val="00E0676D"/>
    <w:rsid w:val="00E06BD4"/>
    <w:rsid w:val="00E06FE5"/>
    <w:rsid w:val="00E072B0"/>
    <w:rsid w:val="00E07619"/>
    <w:rsid w:val="00E07C90"/>
    <w:rsid w:val="00E105B2"/>
    <w:rsid w:val="00E107D7"/>
    <w:rsid w:val="00E111E7"/>
    <w:rsid w:val="00E111F8"/>
    <w:rsid w:val="00E11DB5"/>
    <w:rsid w:val="00E12041"/>
    <w:rsid w:val="00E12618"/>
    <w:rsid w:val="00E1288F"/>
    <w:rsid w:val="00E128D7"/>
    <w:rsid w:val="00E129DF"/>
    <w:rsid w:val="00E12B5D"/>
    <w:rsid w:val="00E12C2E"/>
    <w:rsid w:val="00E13435"/>
    <w:rsid w:val="00E13A9C"/>
    <w:rsid w:val="00E13F23"/>
    <w:rsid w:val="00E143D4"/>
    <w:rsid w:val="00E14773"/>
    <w:rsid w:val="00E147E4"/>
    <w:rsid w:val="00E14E75"/>
    <w:rsid w:val="00E14EC6"/>
    <w:rsid w:val="00E14F2C"/>
    <w:rsid w:val="00E1521D"/>
    <w:rsid w:val="00E154D2"/>
    <w:rsid w:val="00E155E5"/>
    <w:rsid w:val="00E16343"/>
    <w:rsid w:val="00E16633"/>
    <w:rsid w:val="00E16C08"/>
    <w:rsid w:val="00E16E19"/>
    <w:rsid w:val="00E16F5A"/>
    <w:rsid w:val="00E1752F"/>
    <w:rsid w:val="00E1769F"/>
    <w:rsid w:val="00E17723"/>
    <w:rsid w:val="00E17930"/>
    <w:rsid w:val="00E20164"/>
    <w:rsid w:val="00E21173"/>
    <w:rsid w:val="00E2136F"/>
    <w:rsid w:val="00E21AA6"/>
    <w:rsid w:val="00E223DC"/>
    <w:rsid w:val="00E229FC"/>
    <w:rsid w:val="00E22C6B"/>
    <w:rsid w:val="00E2304B"/>
    <w:rsid w:val="00E2320D"/>
    <w:rsid w:val="00E23447"/>
    <w:rsid w:val="00E234E0"/>
    <w:rsid w:val="00E23F6C"/>
    <w:rsid w:val="00E23FBF"/>
    <w:rsid w:val="00E24712"/>
    <w:rsid w:val="00E24A35"/>
    <w:rsid w:val="00E24B3E"/>
    <w:rsid w:val="00E24B61"/>
    <w:rsid w:val="00E24E2E"/>
    <w:rsid w:val="00E2501A"/>
    <w:rsid w:val="00E2523E"/>
    <w:rsid w:val="00E2528C"/>
    <w:rsid w:val="00E25549"/>
    <w:rsid w:val="00E2575D"/>
    <w:rsid w:val="00E25CC3"/>
    <w:rsid w:val="00E25ECA"/>
    <w:rsid w:val="00E264B9"/>
    <w:rsid w:val="00E267F0"/>
    <w:rsid w:val="00E26859"/>
    <w:rsid w:val="00E26DB9"/>
    <w:rsid w:val="00E26E41"/>
    <w:rsid w:val="00E26EF2"/>
    <w:rsid w:val="00E273D5"/>
    <w:rsid w:val="00E27441"/>
    <w:rsid w:val="00E274C1"/>
    <w:rsid w:val="00E277E0"/>
    <w:rsid w:val="00E27BC8"/>
    <w:rsid w:val="00E30580"/>
    <w:rsid w:val="00E30920"/>
    <w:rsid w:val="00E309C7"/>
    <w:rsid w:val="00E30A90"/>
    <w:rsid w:val="00E30C8A"/>
    <w:rsid w:val="00E30D47"/>
    <w:rsid w:val="00E30F4F"/>
    <w:rsid w:val="00E31008"/>
    <w:rsid w:val="00E31068"/>
    <w:rsid w:val="00E3123A"/>
    <w:rsid w:val="00E312E5"/>
    <w:rsid w:val="00E31699"/>
    <w:rsid w:val="00E31B79"/>
    <w:rsid w:val="00E31CB7"/>
    <w:rsid w:val="00E320A8"/>
    <w:rsid w:val="00E3218A"/>
    <w:rsid w:val="00E32715"/>
    <w:rsid w:val="00E32844"/>
    <w:rsid w:val="00E32A85"/>
    <w:rsid w:val="00E32C72"/>
    <w:rsid w:val="00E32D36"/>
    <w:rsid w:val="00E32D82"/>
    <w:rsid w:val="00E32E13"/>
    <w:rsid w:val="00E32E22"/>
    <w:rsid w:val="00E3314E"/>
    <w:rsid w:val="00E33184"/>
    <w:rsid w:val="00E33276"/>
    <w:rsid w:val="00E334B8"/>
    <w:rsid w:val="00E335BC"/>
    <w:rsid w:val="00E33C3F"/>
    <w:rsid w:val="00E33C76"/>
    <w:rsid w:val="00E34523"/>
    <w:rsid w:val="00E34B17"/>
    <w:rsid w:val="00E35105"/>
    <w:rsid w:val="00E3511E"/>
    <w:rsid w:val="00E35FC8"/>
    <w:rsid w:val="00E36754"/>
    <w:rsid w:val="00E36B5F"/>
    <w:rsid w:val="00E36F8A"/>
    <w:rsid w:val="00E37035"/>
    <w:rsid w:val="00E37394"/>
    <w:rsid w:val="00E37482"/>
    <w:rsid w:val="00E374E7"/>
    <w:rsid w:val="00E37861"/>
    <w:rsid w:val="00E37A6A"/>
    <w:rsid w:val="00E37CC3"/>
    <w:rsid w:val="00E40479"/>
    <w:rsid w:val="00E405ED"/>
    <w:rsid w:val="00E408F2"/>
    <w:rsid w:val="00E40A1D"/>
    <w:rsid w:val="00E40B38"/>
    <w:rsid w:val="00E40FB5"/>
    <w:rsid w:val="00E41233"/>
    <w:rsid w:val="00E41685"/>
    <w:rsid w:val="00E41856"/>
    <w:rsid w:val="00E41884"/>
    <w:rsid w:val="00E4192C"/>
    <w:rsid w:val="00E41DF6"/>
    <w:rsid w:val="00E420CB"/>
    <w:rsid w:val="00E42101"/>
    <w:rsid w:val="00E4250F"/>
    <w:rsid w:val="00E4281D"/>
    <w:rsid w:val="00E42BB9"/>
    <w:rsid w:val="00E42FB9"/>
    <w:rsid w:val="00E44142"/>
    <w:rsid w:val="00E44577"/>
    <w:rsid w:val="00E446FD"/>
    <w:rsid w:val="00E451B6"/>
    <w:rsid w:val="00E454AD"/>
    <w:rsid w:val="00E455C8"/>
    <w:rsid w:val="00E458B2"/>
    <w:rsid w:val="00E45E3E"/>
    <w:rsid w:val="00E46089"/>
    <w:rsid w:val="00E462FE"/>
    <w:rsid w:val="00E4671A"/>
    <w:rsid w:val="00E46CC2"/>
    <w:rsid w:val="00E46EF6"/>
    <w:rsid w:val="00E47016"/>
    <w:rsid w:val="00E471F9"/>
    <w:rsid w:val="00E473FB"/>
    <w:rsid w:val="00E474DE"/>
    <w:rsid w:val="00E477C2"/>
    <w:rsid w:val="00E47828"/>
    <w:rsid w:val="00E47920"/>
    <w:rsid w:val="00E5019C"/>
    <w:rsid w:val="00E51087"/>
    <w:rsid w:val="00E51311"/>
    <w:rsid w:val="00E51848"/>
    <w:rsid w:val="00E51D11"/>
    <w:rsid w:val="00E52056"/>
    <w:rsid w:val="00E52222"/>
    <w:rsid w:val="00E522E3"/>
    <w:rsid w:val="00E52725"/>
    <w:rsid w:val="00E52841"/>
    <w:rsid w:val="00E52991"/>
    <w:rsid w:val="00E52FE6"/>
    <w:rsid w:val="00E52FF6"/>
    <w:rsid w:val="00E530E1"/>
    <w:rsid w:val="00E532BD"/>
    <w:rsid w:val="00E53412"/>
    <w:rsid w:val="00E53D9D"/>
    <w:rsid w:val="00E53F98"/>
    <w:rsid w:val="00E540FF"/>
    <w:rsid w:val="00E54249"/>
    <w:rsid w:val="00E54446"/>
    <w:rsid w:val="00E54704"/>
    <w:rsid w:val="00E5544E"/>
    <w:rsid w:val="00E55623"/>
    <w:rsid w:val="00E55753"/>
    <w:rsid w:val="00E55CB7"/>
    <w:rsid w:val="00E55DC8"/>
    <w:rsid w:val="00E55DFE"/>
    <w:rsid w:val="00E56479"/>
    <w:rsid w:val="00E567C7"/>
    <w:rsid w:val="00E56821"/>
    <w:rsid w:val="00E569DE"/>
    <w:rsid w:val="00E56DF6"/>
    <w:rsid w:val="00E56F73"/>
    <w:rsid w:val="00E57111"/>
    <w:rsid w:val="00E574A7"/>
    <w:rsid w:val="00E577CB"/>
    <w:rsid w:val="00E5781F"/>
    <w:rsid w:val="00E57BEF"/>
    <w:rsid w:val="00E6019E"/>
    <w:rsid w:val="00E603AF"/>
    <w:rsid w:val="00E604FA"/>
    <w:rsid w:val="00E606F4"/>
    <w:rsid w:val="00E60861"/>
    <w:rsid w:val="00E60FAB"/>
    <w:rsid w:val="00E6133F"/>
    <w:rsid w:val="00E615BD"/>
    <w:rsid w:val="00E6195B"/>
    <w:rsid w:val="00E61F48"/>
    <w:rsid w:val="00E620F8"/>
    <w:rsid w:val="00E62433"/>
    <w:rsid w:val="00E625AF"/>
    <w:rsid w:val="00E62A1B"/>
    <w:rsid w:val="00E62A47"/>
    <w:rsid w:val="00E62B98"/>
    <w:rsid w:val="00E62C01"/>
    <w:rsid w:val="00E62CAF"/>
    <w:rsid w:val="00E62F16"/>
    <w:rsid w:val="00E62F66"/>
    <w:rsid w:val="00E631E5"/>
    <w:rsid w:val="00E6329E"/>
    <w:rsid w:val="00E6390E"/>
    <w:rsid w:val="00E63980"/>
    <w:rsid w:val="00E63D56"/>
    <w:rsid w:val="00E63DD4"/>
    <w:rsid w:val="00E64FA9"/>
    <w:rsid w:val="00E65018"/>
    <w:rsid w:val="00E65343"/>
    <w:rsid w:val="00E653D9"/>
    <w:rsid w:val="00E65948"/>
    <w:rsid w:val="00E659F9"/>
    <w:rsid w:val="00E66387"/>
    <w:rsid w:val="00E664A4"/>
    <w:rsid w:val="00E66BBD"/>
    <w:rsid w:val="00E66CF4"/>
    <w:rsid w:val="00E66EAB"/>
    <w:rsid w:val="00E670E6"/>
    <w:rsid w:val="00E67339"/>
    <w:rsid w:val="00E6734C"/>
    <w:rsid w:val="00E67560"/>
    <w:rsid w:val="00E67B4D"/>
    <w:rsid w:val="00E67B50"/>
    <w:rsid w:val="00E67EE0"/>
    <w:rsid w:val="00E67EF0"/>
    <w:rsid w:val="00E70322"/>
    <w:rsid w:val="00E7037E"/>
    <w:rsid w:val="00E705EE"/>
    <w:rsid w:val="00E70B72"/>
    <w:rsid w:val="00E70C4F"/>
    <w:rsid w:val="00E70E52"/>
    <w:rsid w:val="00E70FDA"/>
    <w:rsid w:val="00E7116F"/>
    <w:rsid w:val="00E7132D"/>
    <w:rsid w:val="00E713BF"/>
    <w:rsid w:val="00E718CB"/>
    <w:rsid w:val="00E71AA4"/>
    <w:rsid w:val="00E71BDD"/>
    <w:rsid w:val="00E71F04"/>
    <w:rsid w:val="00E721F6"/>
    <w:rsid w:val="00E722A2"/>
    <w:rsid w:val="00E72681"/>
    <w:rsid w:val="00E729B9"/>
    <w:rsid w:val="00E72A0F"/>
    <w:rsid w:val="00E730FA"/>
    <w:rsid w:val="00E730FF"/>
    <w:rsid w:val="00E742E4"/>
    <w:rsid w:val="00E7464A"/>
    <w:rsid w:val="00E746A4"/>
    <w:rsid w:val="00E74A37"/>
    <w:rsid w:val="00E74F8A"/>
    <w:rsid w:val="00E752A9"/>
    <w:rsid w:val="00E75529"/>
    <w:rsid w:val="00E75D96"/>
    <w:rsid w:val="00E75DC3"/>
    <w:rsid w:val="00E76B6E"/>
    <w:rsid w:val="00E76D6E"/>
    <w:rsid w:val="00E76DCC"/>
    <w:rsid w:val="00E7757E"/>
    <w:rsid w:val="00E7789E"/>
    <w:rsid w:val="00E779C6"/>
    <w:rsid w:val="00E77A75"/>
    <w:rsid w:val="00E77B23"/>
    <w:rsid w:val="00E77B96"/>
    <w:rsid w:val="00E77C14"/>
    <w:rsid w:val="00E77D56"/>
    <w:rsid w:val="00E80364"/>
    <w:rsid w:val="00E80511"/>
    <w:rsid w:val="00E808AE"/>
    <w:rsid w:val="00E80C27"/>
    <w:rsid w:val="00E8108F"/>
    <w:rsid w:val="00E81C1A"/>
    <w:rsid w:val="00E81C1F"/>
    <w:rsid w:val="00E822F5"/>
    <w:rsid w:val="00E82AA4"/>
    <w:rsid w:val="00E82F03"/>
    <w:rsid w:val="00E832CF"/>
    <w:rsid w:val="00E83C04"/>
    <w:rsid w:val="00E83F2F"/>
    <w:rsid w:val="00E843F7"/>
    <w:rsid w:val="00E846F7"/>
    <w:rsid w:val="00E84FD5"/>
    <w:rsid w:val="00E850D4"/>
    <w:rsid w:val="00E8513F"/>
    <w:rsid w:val="00E8551B"/>
    <w:rsid w:val="00E85D4F"/>
    <w:rsid w:val="00E85DE8"/>
    <w:rsid w:val="00E86E7A"/>
    <w:rsid w:val="00E87263"/>
    <w:rsid w:val="00E8727C"/>
    <w:rsid w:val="00E878A3"/>
    <w:rsid w:val="00E900A4"/>
    <w:rsid w:val="00E902E8"/>
    <w:rsid w:val="00E9033D"/>
    <w:rsid w:val="00E9041B"/>
    <w:rsid w:val="00E9076C"/>
    <w:rsid w:val="00E90F41"/>
    <w:rsid w:val="00E91398"/>
    <w:rsid w:val="00E9159F"/>
    <w:rsid w:val="00E91768"/>
    <w:rsid w:val="00E91897"/>
    <w:rsid w:val="00E91BF4"/>
    <w:rsid w:val="00E91E02"/>
    <w:rsid w:val="00E92398"/>
    <w:rsid w:val="00E924C1"/>
    <w:rsid w:val="00E92777"/>
    <w:rsid w:val="00E92A74"/>
    <w:rsid w:val="00E92CBF"/>
    <w:rsid w:val="00E92E0A"/>
    <w:rsid w:val="00E935F5"/>
    <w:rsid w:val="00E9381C"/>
    <w:rsid w:val="00E93CFD"/>
    <w:rsid w:val="00E93DA6"/>
    <w:rsid w:val="00E93E74"/>
    <w:rsid w:val="00E9405A"/>
    <w:rsid w:val="00E94133"/>
    <w:rsid w:val="00E943B7"/>
    <w:rsid w:val="00E94584"/>
    <w:rsid w:val="00E94D45"/>
    <w:rsid w:val="00E94EC8"/>
    <w:rsid w:val="00E9540D"/>
    <w:rsid w:val="00E95C26"/>
    <w:rsid w:val="00E95CEA"/>
    <w:rsid w:val="00E95D53"/>
    <w:rsid w:val="00E962EC"/>
    <w:rsid w:val="00E963CD"/>
    <w:rsid w:val="00E96661"/>
    <w:rsid w:val="00E966B1"/>
    <w:rsid w:val="00E967F1"/>
    <w:rsid w:val="00E96978"/>
    <w:rsid w:val="00E96F37"/>
    <w:rsid w:val="00E976D8"/>
    <w:rsid w:val="00E97F68"/>
    <w:rsid w:val="00E97FE2"/>
    <w:rsid w:val="00EA08E8"/>
    <w:rsid w:val="00EA0F7E"/>
    <w:rsid w:val="00EA13BF"/>
    <w:rsid w:val="00EA1457"/>
    <w:rsid w:val="00EA1903"/>
    <w:rsid w:val="00EA19A5"/>
    <w:rsid w:val="00EA1A5A"/>
    <w:rsid w:val="00EA1B3C"/>
    <w:rsid w:val="00EA2337"/>
    <w:rsid w:val="00EA24AE"/>
    <w:rsid w:val="00EA258D"/>
    <w:rsid w:val="00EA2861"/>
    <w:rsid w:val="00EA28DA"/>
    <w:rsid w:val="00EA2A87"/>
    <w:rsid w:val="00EA2FC0"/>
    <w:rsid w:val="00EA3085"/>
    <w:rsid w:val="00EA3446"/>
    <w:rsid w:val="00EA3CD8"/>
    <w:rsid w:val="00EA3F5C"/>
    <w:rsid w:val="00EA4397"/>
    <w:rsid w:val="00EA4816"/>
    <w:rsid w:val="00EA48E1"/>
    <w:rsid w:val="00EA499D"/>
    <w:rsid w:val="00EA4E8E"/>
    <w:rsid w:val="00EA4F02"/>
    <w:rsid w:val="00EA4FF3"/>
    <w:rsid w:val="00EA4FFF"/>
    <w:rsid w:val="00EA5245"/>
    <w:rsid w:val="00EA537D"/>
    <w:rsid w:val="00EA53F7"/>
    <w:rsid w:val="00EA54AD"/>
    <w:rsid w:val="00EA58A0"/>
    <w:rsid w:val="00EA5AE3"/>
    <w:rsid w:val="00EA5C8C"/>
    <w:rsid w:val="00EA5ECB"/>
    <w:rsid w:val="00EA5F70"/>
    <w:rsid w:val="00EA61A8"/>
    <w:rsid w:val="00EA62F8"/>
    <w:rsid w:val="00EA6AA1"/>
    <w:rsid w:val="00EA6B56"/>
    <w:rsid w:val="00EA6B57"/>
    <w:rsid w:val="00EA6D49"/>
    <w:rsid w:val="00EA73DC"/>
    <w:rsid w:val="00EA7D0C"/>
    <w:rsid w:val="00EA7F0B"/>
    <w:rsid w:val="00EB0CCF"/>
    <w:rsid w:val="00EB0DA5"/>
    <w:rsid w:val="00EB0DAE"/>
    <w:rsid w:val="00EB114C"/>
    <w:rsid w:val="00EB1494"/>
    <w:rsid w:val="00EB1720"/>
    <w:rsid w:val="00EB18C0"/>
    <w:rsid w:val="00EB1A28"/>
    <w:rsid w:val="00EB1B2E"/>
    <w:rsid w:val="00EB20F4"/>
    <w:rsid w:val="00EB2329"/>
    <w:rsid w:val="00EB2447"/>
    <w:rsid w:val="00EB2490"/>
    <w:rsid w:val="00EB2737"/>
    <w:rsid w:val="00EB2952"/>
    <w:rsid w:val="00EB3F05"/>
    <w:rsid w:val="00EB4207"/>
    <w:rsid w:val="00EB4B3C"/>
    <w:rsid w:val="00EB4FDF"/>
    <w:rsid w:val="00EB506D"/>
    <w:rsid w:val="00EB53CC"/>
    <w:rsid w:val="00EB56C4"/>
    <w:rsid w:val="00EB5955"/>
    <w:rsid w:val="00EB626F"/>
    <w:rsid w:val="00EB6662"/>
    <w:rsid w:val="00EB66B4"/>
    <w:rsid w:val="00EB6903"/>
    <w:rsid w:val="00EB6B3E"/>
    <w:rsid w:val="00EB6E71"/>
    <w:rsid w:val="00EB6F12"/>
    <w:rsid w:val="00EB6FF7"/>
    <w:rsid w:val="00EB7749"/>
    <w:rsid w:val="00EB7D6C"/>
    <w:rsid w:val="00EB7E7F"/>
    <w:rsid w:val="00EC05E1"/>
    <w:rsid w:val="00EC07BA"/>
    <w:rsid w:val="00EC08E4"/>
    <w:rsid w:val="00EC1003"/>
    <w:rsid w:val="00EC1186"/>
    <w:rsid w:val="00EC184E"/>
    <w:rsid w:val="00EC1D37"/>
    <w:rsid w:val="00EC20F4"/>
    <w:rsid w:val="00EC23D8"/>
    <w:rsid w:val="00EC25BB"/>
    <w:rsid w:val="00EC2FAC"/>
    <w:rsid w:val="00EC349A"/>
    <w:rsid w:val="00EC3534"/>
    <w:rsid w:val="00EC3785"/>
    <w:rsid w:val="00EC3A43"/>
    <w:rsid w:val="00EC3B28"/>
    <w:rsid w:val="00EC3B2D"/>
    <w:rsid w:val="00EC3E5A"/>
    <w:rsid w:val="00EC40EB"/>
    <w:rsid w:val="00EC453E"/>
    <w:rsid w:val="00EC458A"/>
    <w:rsid w:val="00EC485C"/>
    <w:rsid w:val="00EC4A6C"/>
    <w:rsid w:val="00EC4DE4"/>
    <w:rsid w:val="00EC51A1"/>
    <w:rsid w:val="00EC531B"/>
    <w:rsid w:val="00EC5B57"/>
    <w:rsid w:val="00EC6178"/>
    <w:rsid w:val="00EC6288"/>
    <w:rsid w:val="00EC6320"/>
    <w:rsid w:val="00EC65DD"/>
    <w:rsid w:val="00EC6A56"/>
    <w:rsid w:val="00EC7166"/>
    <w:rsid w:val="00EC75D3"/>
    <w:rsid w:val="00EC7E78"/>
    <w:rsid w:val="00ED03E4"/>
    <w:rsid w:val="00ED06AD"/>
    <w:rsid w:val="00ED0BED"/>
    <w:rsid w:val="00ED0C46"/>
    <w:rsid w:val="00ED1232"/>
    <w:rsid w:val="00ED1794"/>
    <w:rsid w:val="00ED1A7F"/>
    <w:rsid w:val="00ED1C5D"/>
    <w:rsid w:val="00ED20BB"/>
    <w:rsid w:val="00ED22C5"/>
    <w:rsid w:val="00ED291F"/>
    <w:rsid w:val="00ED2CB0"/>
    <w:rsid w:val="00ED307B"/>
    <w:rsid w:val="00ED3503"/>
    <w:rsid w:val="00ED3FD9"/>
    <w:rsid w:val="00ED40E1"/>
    <w:rsid w:val="00ED4A2E"/>
    <w:rsid w:val="00ED4B4F"/>
    <w:rsid w:val="00ED4DFC"/>
    <w:rsid w:val="00ED4E42"/>
    <w:rsid w:val="00ED54D7"/>
    <w:rsid w:val="00ED5E54"/>
    <w:rsid w:val="00ED6588"/>
    <w:rsid w:val="00ED69D8"/>
    <w:rsid w:val="00ED6CFE"/>
    <w:rsid w:val="00ED7786"/>
    <w:rsid w:val="00ED7EA9"/>
    <w:rsid w:val="00EE00E5"/>
    <w:rsid w:val="00EE014A"/>
    <w:rsid w:val="00EE0B31"/>
    <w:rsid w:val="00EE164F"/>
    <w:rsid w:val="00EE1E9C"/>
    <w:rsid w:val="00EE200B"/>
    <w:rsid w:val="00EE2083"/>
    <w:rsid w:val="00EE20A8"/>
    <w:rsid w:val="00EE226D"/>
    <w:rsid w:val="00EE23BC"/>
    <w:rsid w:val="00EE24E1"/>
    <w:rsid w:val="00EE25D9"/>
    <w:rsid w:val="00EE2876"/>
    <w:rsid w:val="00EE2F1A"/>
    <w:rsid w:val="00EE334A"/>
    <w:rsid w:val="00EE3458"/>
    <w:rsid w:val="00EE36D8"/>
    <w:rsid w:val="00EE37BA"/>
    <w:rsid w:val="00EE3E87"/>
    <w:rsid w:val="00EE433B"/>
    <w:rsid w:val="00EE434D"/>
    <w:rsid w:val="00EE46D0"/>
    <w:rsid w:val="00EE476D"/>
    <w:rsid w:val="00EE4935"/>
    <w:rsid w:val="00EE49A6"/>
    <w:rsid w:val="00EE4C73"/>
    <w:rsid w:val="00EE4D01"/>
    <w:rsid w:val="00EE4F2E"/>
    <w:rsid w:val="00EE514F"/>
    <w:rsid w:val="00EE54C6"/>
    <w:rsid w:val="00EE5562"/>
    <w:rsid w:val="00EE59FC"/>
    <w:rsid w:val="00EE5ACC"/>
    <w:rsid w:val="00EE5C23"/>
    <w:rsid w:val="00EE6462"/>
    <w:rsid w:val="00EE6780"/>
    <w:rsid w:val="00EE67FE"/>
    <w:rsid w:val="00EE6BDD"/>
    <w:rsid w:val="00EE703E"/>
    <w:rsid w:val="00EE7105"/>
    <w:rsid w:val="00EE76F0"/>
    <w:rsid w:val="00EE795F"/>
    <w:rsid w:val="00EE7B1C"/>
    <w:rsid w:val="00EF02BD"/>
    <w:rsid w:val="00EF070A"/>
    <w:rsid w:val="00EF0965"/>
    <w:rsid w:val="00EF0986"/>
    <w:rsid w:val="00EF123E"/>
    <w:rsid w:val="00EF1350"/>
    <w:rsid w:val="00EF13A5"/>
    <w:rsid w:val="00EF17B9"/>
    <w:rsid w:val="00EF18DA"/>
    <w:rsid w:val="00EF1EB9"/>
    <w:rsid w:val="00EF2028"/>
    <w:rsid w:val="00EF274D"/>
    <w:rsid w:val="00EF2A0D"/>
    <w:rsid w:val="00EF3436"/>
    <w:rsid w:val="00EF34F6"/>
    <w:rsid w:val="00EF355D"/>
    <w:rsid w:val="00EF3725"/>
    <w:rsid w:val="00EF37B5"/>
    <w:rsid w:val="00EF388A"/>
    <w:rsid w:val="00EF3B9C"/>
    <w:rsid w:val="00EF3CFD"/>
    <w:rsid w:val="00EF3D14"/>
    <w:rsid w:val="00EF3EEE"/>
    <w:rsid w:val="00EF3F88"/>
    <w:rsid w:val="00EF499A"/>
    <w:rsid w:val="00EF4E97"/>
    <w:rsid w:val="00EF5481"/>
    <w:rsid w:val="00EF58E5"/>
    <w:rsid w:val="00EF5EC9"/>
    <w:rsid w:val="00EF60DA"/>
    <w:rsid w:val="00EF61FC"/>
    <w:rsid w:val="00EF7388"/>
    <w:rsid w:val="00EF75A6"/>
    <w:rsid w:val="00EF76F8"/>
    <w:rsid w:val="00EF795C"/>
    <w:rsid w:val="00EF7C48"/>
    <w:rsid w:val="00F00315"/>
    <w:rsid w:val="00F0045E"/>
    <w:rsid w:val="00F006D2"/>
    <w:rsid w:val="00F00724"/>
    <w:rsid w:val="00F00774"/>
    <w:rsid w:val="00F0081B"/>
    <w:rsid w:val="00F00A70"/>
    <w:rsid w:val="00F00B7A"/>
    <w:rsid w:val="00F01298"/>
    <w:rsid w:val="00F012A0"/>
    <w:rsid w:val="00F01968"/>
    <w:rsid w:val="00F01B3E"/>
    <w:rsid w:val="00F01F95"/>
    <w:rsid w:val="00F0256E"/>
    <w:rsid w:val="00F030DD"/>
    <w:rsid w:val="00F03408"/>
    <w:rsid w:val="00F03681"/>
    <w:rsid w:val="00F03E2F"/>
    <w:rsid w:val="00F04555"/>
    <w:rsid w:val="00F045E2"/>
    <w:rsid w:val="00F04731"/>
    <w:rsid w:val="00F0481B"/>
    <w:rsid w:val="00F04BC8"/>
    <w:rsid w:val="00F04D9B"/>
    <w:rsid w:val="00F05533"/>
    <w:rsid w:val="00F0588E"/>
    <w:rsid w:val="00F05AB2"/>
    <w:rsid w:val="00F05AB5"/>
    <w:rsid w:val="00F05BC9"/>
    <w:rsid w:val="00F05F1C"/>
    <w:rsid w:val="00F0608B"/>
    <w:rsid w:val="00F0659C"/>
    <w:rsid w:val="00F065FA"/>
    <w:rsid w:val="00F06656"/>
    <w:rsid w:val="00F06776"/>
    <w:rsid w:val="00F06CDD"/>
    <w:rsid w:val="00F06D5D"/>
    <w:rsid w:val="00F103ED"/>
    <w:rsid w:val="00F10A31"/>
    <w:rsid w:val="00F10B46"/>
    <w:rsid w:val="00F1139F"/>
    <w:rsid w:val="00F113DC"/>
    <w:rsid w:val="00F11629"/>
    <w:rsid w:val="00F116E1"/>
    <w:rsid w:val="00F11AA5"/>
    <w:rsid w:val="00F11E55"/>
    <w:rsid w:val="00F11F89"/>
    <w:rsid w:val="00F1210C"/>
    <w:rsid w:val="00F127C6"/>
    <w:rsid w:val="00F128DE"/>
    <w:rsid w:val="00F129A2"/>
    <w:rsid w:val="00F12AF2"/>
    <w:rsid w:val="00F12B5D"/>
    <w:rsid w:val="00F12DF4"/>
    <w:rsid w:val="00F133D6"/>
    <w:rsid w:val="00F13400"/>
    <w:rsid w:val="00F13708"/>
    <w:rsid w:val="00F1411B"/>
    <w:rsid w:val="00F148AE"/>
    <w:rsid w:val="00F149A9"/>
    <w:rsid w:val="00F149EC"/>
    <w:rsid w:val="00F14BE0"/>
    <w:rsid w:val="00F14C07"/>
    <w:rsid w:val="00F14C0C"/>
    <w:rsid w:val="00F14CD6"/>
    <w:rsid w:val="00F14CF7"/>
    <w:rsid w:val="00F14EB1"/>
    <w:rsid w:val="00F14F8A"/>
    <w:rsid w:val="00F154D7"/>
    <w:rsid w:val="00F1559C"/>
    <w:rsid w:val="00F1585C"/>
    <w:rsid w:val="00F15CEA"/>
    <w:rsid w:val="00F15FFE"/>
    <w:rsid w:val="00F16901"/>
    <w:rsid w:val="00F16B69"/>
    <w:rsid w:val="00F16FA4"/>
    <w:rsid w:val="00F17085"/>
    <w:rsid w:val="00F170D8"/>
    <w:rsid w:val="00F17267"/>
    <w:rsid w:val="00F17553"/>
    <w:rsid w:val="00F20697"/>
    <w:rsid w:val="00F20B66"/>
    <w:rsid w:val="00F20C05"/>
    <w:rsid w:val="00F20DA4"/>
    <w:rsid w:val="00F2111B"/>
    <w:rsid w:val="00F211C9"/>
    <w:rsid w:val="00F21448"/>
    <w:rsid w:val="00F215D1"/>
    <w:rsid w:val="00F21C0B"/>
    <w:rsid w:val="00F21DC0"/>
    <w:rsid w:val="00F2210C"/>
    <w:rsid w:val="00F227EB"/>
    <w:rsid w:val="00F22C32"/>
    <w:rsid w:val="00F22F2A"/>
    <w:rsid w:val="00F23087"/>
    <w:rsid w:val="00F23199"/>
    <w:rsid w:val="00F231FB"/>
    <w:rsid w:val="00F2407D"/>
    <w:rsid w:val="00F243C4"/>
    <w:rsid w:val="00F243FF"/>
    <w:rsid w:val="00F24FF2"/>
    <w:rsid w:val="00F2515E"/>
    <w:rsid w:val="00F25199"/>
    <w:rsid w:val="00F251C3"/>
    <w:rsid w:val="00F254D8"/>
    <w:rsid w:val="00F25953"/>
    <w:rsid w:val="00F2595D"/>
    <w:rsid w:val="00F25CD3"/>
    <w:rsid w:val="00F268BF"/>
    <w:rsid w:val="00F26A46"/>
    <w:rsid w:val="00F26F86"/>
    <w:rsid w:val="00F270E1"/>
    <w:rsid w:val="00F2780A"/>
    <w:rsid w:val="00F30186"/>
    <w:rsid w:val="00F304A4"/>
    <w:rsid w:val="00F30B28"/>
    <w:rsid w:val="00F314EF"/>
    <w:rsid w:val="00F3167E"/>
    <w:rsid w:val="00F320E3"/>
    <w:rsid w:val="00F3265E"/>
    <w:rsid w:val="00F32AA4"/>
    <w:rsid w:val="00F332B2"/>
    <w:rsid w:val="00F33525"/>
    <w:rsid w:val="00F33C57"/>
    <w:rsid w:val="00F33DD2"/>
    <w:rsid w:val="00F33E94"/>
    <w:rsid w:val="00F33F0D"/>
    <w:rsid w:val="00F33F1A"/>
    <w:rsid w:val="00F34537"/>
    <w:rsid w:val="00F34D2E"/>
    <w:rsid w:val="00F350BF"/>
    <w:rsid w:val="00F352BD"/>
    <w:rsid w:val="00F357B7"/>
    <w:rsid w:val="00F357CE"/>
    <w:rsid w:val="00F3589E"/>
    <w:rsid w:val="00F35DAE"/>
    <w:rsid w:val="00F35E2B"/>
    <w:rsid w:val="00F3612E"/>
    <w:rsid w:val="00F36776"/>
    <w:rsid w:val="00F368F2"/>
    <w:rsid w:val="00F36C7D"/>
    <w:rsid w:val="00F36FB5"/>
    <w:rsid w:val="00F3715D"/>
    <w:rsid w:val="00F374F7"/>
    <w:rsid w:val="00F3784C"/>
    <w:rsid w:val="00F37A09"/>
    <w:rsid w:val="00F37D7C"/>
    <w:rsid w:val="00F37E9A"/>
    <w:rsid w:val="00F404BF"/>
    <w:rsid w:val="00F404D3"/>
    <w:rsid w:val="00F405B4"/>
    <w:rsid w:val="00F40EB5"/>
    <w:rsid w:val="00F40F31"/>
    <w:rsid w:val="00F4102F"/>
    <w:rsid w:val="00F41380"/>
    <w:rsid w:val="00F41421"/>
    <w:rsid w:val="00F4174A"/>
    <w:rsid w:val="00F41886"/>
    <w:rsid w:val="00F419C3"/>
    <w:rsid w:val="00F41A80"/>
    <w:rsid w:val="00F41C4B"/>
    <w:rsid w:val="00F42207"/>
    <w:rsid w:val="00F422BC"/>
    <w:rsid w:val="00F4244B"/>
    <w:rsid w:val="00F42798"/>
    <w:rsid w:val="00F42946"/>
    <w:rsid w:val="00F42AB8"/>
    <w:rsid w:val="00F4311B"/>
    <w:rsid w:val="00F43206"/>
    <w:rsid w:val="00F4322A"/>
    <w:rsid w:val="00F4343F"/>
    <w:rsid w:val="00F435B6"/>
    <w:rsid w:val="00F436BB"/>
    <w:rsid w:val="00F43849"/>
    <w:rsid w:val="00F4392C"/>
    <w:rsid w:val="00F4452C"/>
    <w:rsid w:val="00F447B5"/>
    <w:rsid w:val="00F448F9"/>
    <w:rsid w:val="00F44EC7"/>
    <w:rsid w:val="00F44F4A"/>
    <w:rsid w:val="00F452E7"/>
    <w:rsid w:val="00F4596E"/>
    <w:rsid w:val="00F45E3F"/>
    <w:rsid w:val="00F46502"/>
    <w:rsid w:val="00F4670C"/>
    <w:rsid w:val="00F467C0"/>
    <w:rsid w:val="00F47987"/>
    <w:rsid w:val="00F47C6B"/>
    <w:rsid w:val="00F5002C"/>
    <w:rsid w:val="00F503D2"/>
    <w:rsid w:val="00F505AC"/>
    <w:rsid w:val="00F505CD"/>
    <w:rsid w:val="00F50603"/>
    <w:rsid w:val="00F507D6"/>
    <w:rsid w:val="00F50C03"/>
    <w:rsid w:val="00F50C0F"/>
    <w:rsid w:val="00F50E6A"/>
    <w:rsid w:val="00F50F47"/>
    <w:rsid w:val="00F5154E"/>
    <w:rsid w:val="00F51899"/>
    <w:rsid w:val="00F5193E"/>
    <w:rsid w:val="00F51B58"/>
    <w:rsid w:val="00F51E43"/>
    <w:rsid w:val="00F51F74"/>
    <w:rsid w:val="00F52068"/>
    <w:rsid w:val="00F523D3"/>
    <w:rsid w:val="00F524DC"/>
    <w:rsid w:val="00F5253A"/>
    <w:rsid w:val="00F5325B"/>
    <w:rsid w:val="00F53585"/>
    <w:rsid w:val="00F53AF0"/>
    <w:rsid w:val="00F53C00"/>
    <w:rsid w:val="00F54084"/>
    <w:rsid w:val="00F542B3"/>
    <w:rsid w:val="00F544DD"/>
    <w:rsid w:val="00F54A32"/>
    <w:rsid w:val="00F54F4F"/>
    <w:rsid w:val="00F552F9"/>
    <w:rsid w:val="00F55337"/>
    <w:rsid w:val="00F55505"/>
    <w:rsid w:val="00F55BB0"/>
    <w:rsid w:val="00F55DD0"/>
    <w:rsid w:val="00F55F0A"/>
    <w:rsid w:val="00F560C8"/>
    <w:rsid w:val="00F562DF"/>
    <w:rsid w:val="00F5636E"/>
    <w:rsid w:val="00F5652C"/>
    <w:rsid w:val="00F568F6"/>
    <w:rsid w:val="00F56BEF"/>
    <w:rsid w:val="00F57491"/>
    <w:rsid w:val="00F5783D"/>
    <w:rsid w:val="00F57843"/>
    <w:rsid w:val="00F578D7"/>
    <w:rsid w:val="00F57C49"/>
    <w:rsid w:val="00F57D6B"/>
    <w:rsid w:val="00F608A9"/>
    <w:rsid w:val="00F609BF"/>
    <w:rsid w:val="00F60A98"/>
    <w:rsid w:val="00F60FD9"/>
    <w:rsid w:val="00F611FE"/>
    <w:rsid w:val="00F614E1"/>
    <w:rsid w:val="00F618C5"/>
    <w:rsid w:val="00F619E0"/>
    <w:rsid w:val="00F61A38"/>
    <w:rsid w:val="00F61B4D"/>
    <w:rsid w:val="00F61B54"/>
    <w:rsid w:val="00F61DA2"/>
    <w:rsid w:val="00F622E5"/>
    <w:rsid w:val="00F626FF"/>
    <w:rsid w:val="00F62A13"/>
    <w:rsid w:val="00F63036"/>
    <w:rsid w:val="00F6380C"/>
    <w:rsid w:val="00F63E23"/>
    <w:rsid w:val="00F64675"/>
    <w:rsid w:val="00F647C8"/>
    <w:rsid w:val="00F647E4"/>
    <w:rsid w:val="00F64D24"/>
    <w:rsid w:val="00F64E0F"/>
    <w:rsid w:val="00F65102"/>
    <w:rsid w:val="00F652AD"/>
    <w:rsid w:val="00F652B8"/>
    <w:rsid w:val="00F653D1"/>
    <w:rsid w:val="00F6577C"/>
    <w:rsid w:val="00F65D31"/>
    <w:rsid w:val="00F666A7"/>
    <w:rsid w:val="00F66A2E"/>
    <w:rsid w:val="00F66AE3"/>
    <w:rsid w:val="00F66D0C"/>
    <w:rsid w:val="00F66D58"/>
    <w:rsid w:val="00F67F09"/>
    <w:rsid w:val="00F706A0"/>
    <w:rsid w:val="00F7077D"/>
    <w:rsid w:val="00F709F5"/>
    <w:rsid w:val="00F717BF"/>
    <w:rsid w:val="00F717CC"/>
    <w:rsid w:val="00F719D1"/>
    <w:rsid w:val="00F7202B"/>
    <w:rsid w:val="00F720A0"/>
    <w:rsid w:val="00F720B7"/>
    <w:rsid w:val="00F72139"/>
    <w:rsid w:val="00F72319"/>
    <w:rsid w:val="00F724F5"/>
    <w:rsid w:val="00F726D4"/>
    <w:rsid w:val="00F7291E"/>
    <w:rsid w:val="00F72F11"/>
    <w:rsid w:val="00F72F51"/>
    <w:rsid w:val="00F733A2"/>
    <w:rsid w:val="00F73999"/>
    <w:rsid w:val="00F739F6"/>
    <w:rsid w:val="00F73AB3"/>
    <w:rsid w:val="00F73AB7"/>
    <w:rsid w:val="00F7566A"/>
    <w:rsid w:val="00F7592F"/>
    <w:rsid w:val="00F76268"/>
    <w:rsid w:val="00F76CF3"/>
    <w:rsid w:val="00F76CF4"/>
    <w:rsid w:val="00F76DA3"/>
    <w:rsid w:val="00F7718B"/>
    <w:rsid w:val="00F77BCA"/>
    <w:rsid w:val="00F77E7B"/>
    <w:rsid w:val="00F80034"/>
    <w:rsid w:val="00F80519"/>
    <w:rsid w:val="00F805CA"/>
    <w:rsid w:val="00F807A4"/>
    <w:rsid w:val="00F8099E"/>
    <w:rsid w:val="00F809ED"/>
    <w:rsid w:val="00F80DD8"/>
    <w:rsid w:val="00F81288"/>
    <w:rsid w:val="00F813C2"/>
    <w:rsid w:val="00F81914"/>
    <w:rsid w:val="00F81B7D"/>
    <w:rsid w:val="00F8215F"/>
    <w:rsid w:val="00F821F1"/>
    <w:rsid w:val="00F82211"/>
    <w:rsid w:val="00F824D5"/>
    <w:rsid w:val="00F82625"/>
    <w:rsid w:val="00F82628"/>
    <w:rsid w:val="00F82770"/>
    <w:rsid w:val="00F82BC6"/>
    <w:rsid w:val="00F82D8E"/>
    <w:rsid w:val="00F82DE5"/>
    <w:rsid w:val="00F8321D"/>
    <w:rsid w:val="00F83461"/>
    <w:rsid w:val="00F83825"/>
    <w:rsid w:val="00F83883"/>
    <w:rsid w:val="00F83F7C"/>
    <w:rsid w:val="00F84051"/>
    <w:rsid w:val="00F84162"/>
    <w:rsid w:val="00F8457A"/>
    <w:rsid w:val="00F84F77"/>
    <w:rsid w:val="00F85156"/>
    <w:rsid w:val="00F85165"/>
    <w:rsid w:val="00F8517B"/>
    <w:rsid w:val="00F853BE"/>
    <w:rsid w:val="00F8675D"/>
    <w:rsid w:val="00F8678E"/>
    <w:rsid w:val="00F86E16"/>
    <w:rsid w:val="00F86E2D"/>
    <w:rsid w:val="00F870B7"/>
    <w:rsid w:val="00F875EE"/>
    <w:rsid w:val="00F87B71"/>
    <w:rsid w:val="00F87E36"/>
    <w:rsid w:val="00F87EB0"/>
    <w:rsid w:val="00F90408"/>
    <w:rsid w:val="00F9052C"/>
    <w:rsid w:val="00F905F6"/>
    <w:rsid w:val="00F90EBF"/>
    <w:rsid w:val="00F9135D"/>
    <w:rsid w:val="00F915BE"/>
    <w:rsid w:val="00F9176D"/>
    <w:rsid w:val="00F91AD8"/>
    <w:rsid w:val="00F91B71"/>
    <w:rsid w:val="00F91BA8"/>
    <w:rsid w:val="00F9207A"/>
    <w:rsid w:val="00F920DB"/>
    <w:rsid w:val="00F922A9"/>
    <w:rsid w:val="00F922F2"/>
    <w:rsid w:val="00F924E5"/>
    <w:rsid w:val="00F9260F"/>
    <w:rsid w:val="00F92AB2"/>
    <w:rsid w:val="00F9308E"/>
    <w:rsid w:val="00F932BC"/>
    <w:rsid w:val="00F93740"/>
    <w:rsid w:val="00F938D1"/>
    <w:rsid w:val="00F9404B"/>
    <w:rsid w:val="00F9493C"/>
    <w:rsid w:val="00F95091"/>
    <w:rsid w:val="00F954F8"/>
    <w:rsid w:val="00F95B4E"/>
    <w:rsid w:val="00F95D20"/>
    <w:rsid w:val="00F95DF7"/>
    <w:rsid w:val="00F95E64"/>
    <w:rsid w:val="00F960B8"/>
    <w:rsid w:val="00F9649D"/>
    <w:rsid w:val="00F967C4"/>
    <w:rsid w:val="00F96A46"/>
    <w:rsid w:val="00F96BB8"/>
    <w:rsid w:val="00F973C6"/>
    <w:rsid w:val="00F97647"/>
    <w:rsid w:val="00F97724"/>
    <w:rsid w:val="00F97A19"/>
    <w:rsid w:val="00F97FB2"/>
    <w:rsid w:val="00FA068B"/>
    <w:rsid w:val="00FA087D"/>
    <w:rsid w:val="00FA0ACC"/>
    <w:rsid w:val="00FA112C"/>
    <w:rsid w:val="00FA1973"/>
    <w:rsid w:val="00FA1B1B"/>
    <w:rsid w:val="00FA20F0"/>
    <w:rsid w:val="00FA2534"/>
    <w:rsid w:val="00FA25D7"/>
    <w:rsid w:val="00FA2BC2"/>
    <w:rsid w:val="00FA2D57"/>
    <w:rsid w:val="00FA313D"/>
    <w:rsid w:val="00FA37EA"/>
    <w:rsid w:val="00FA381E"/>
    <w:rsid w:val="00FA3DE3"/>
    <w:rsid w:val="00FA3F50"/>
    <w:rsid w:val="00FA46AF"/>
    <w:rsid w:val="00FA4826"/>
    <w:rsid w:val="00FA48B2"/>
    <w:rsid w:val="00FA4A25"/>
    <w:rsid w:val="00FA4C5D"/>
    <w:rsid w:val="00FA52C8"/>
    <w:rsid w:val="00FA54B2"/>
    <w:rsid w:val="00FA5642"/>
    <w:rsid w:val="00FA5812"/>
    <w:rsid w:val="00FA59CD"/>
    <w:rsid w:val="00FA61EE"/>
    <w:rsid w:val="00FA73E4"/>
    <w:rsid w:val="00FA7990"/>
    <w:rsid w:val="00FA79FD"/>
    <w:rsid w:val="00FA7A7E"/>
    <w:rsid w:val="00FA7CB7"/>
    <w:rsid w:val="00FA7E50"/>
    <w:rsid w:val="00FB01A1"/>
    <w:rsid w:val="00FB07FC"/>
    <w:rsid w:val="00FB1180"/>
    <w:rsid w:val="00FB15B5"/>
    <w:rsid w:val="00FB174F"/>
    <w:rsid w:val="00FB1FEB"/>
    <w:rsid w:val="00FB22AB"/>
    <w:rsid w:val="00FB22D6"/>
    <w:rsid w:val="00FB2339"/>
    <w:rsid w:val="00FB2BD9"/>
    <w:rsid w:val="00FB2C51"/>
    <w:rsid w:val="00FB3271"/>
    <w:rsid w:val="00FB3935"/>
    <w:rsid w:val="00FB3B49"/>
    <w:rsid w:val="00FB4250"/>
    <w:rsid w:val="00FB440D"/>
    <w:rsid w:val="00FB4497"/>
    <w:rsid w:val="00FB47E8"/>
    <w:rsid w:val="00FB4E05"/>
    <w:rsid w:val="00FB4E13"/>
    <w:rsid w:val="00FB50F4"/>
    <w:rsid w:val="00FB531B"/>
    <w:rsid w:val="00FB5638"/>
    <w:rsid w:val="00FB59AB"/>
    <w:rsid w:val="00FB5A8D"/>
    <w:rsid w:val="00FB5B8C"/>
    <w:rsid w:val="00FB603D"/>
    <w:rsid w:val="00FB64F3"/>
    <w:rsid w:val="00FB6627"/>
    <w:rsid w:val="00FB6721"/>
    <w:rsid w:val="00FB69FF"/>
    <w:rsid w:val="00FB6D70"/>
    <w:rsid w:val="00FB7318"/>
    <w:rsid w:val="00FB7608"/>
    <w:rsid w:val="00FB77DE"/>
    <w:rsid w:val="00FC0251"/>
    <w:rsid w:val="00FC0440"/>
    <w:rsid w:val="00FC05D8"/>
    <w:rsid w:val="00FC0897"/>
    <w:rsid w:val="00FC1102"/>
    <w:rsid w:val="00FC16AD"/>
    <w:rsid w:val="00FC1F94"/>
    <w:rsid w:val="00FC28B6"/>
    <w:rsid w:val="00FC2E23"/>
    <w:rsid w:val="00FC3241"/>
    <w:rsid w:val="00FC341F"/>
    <w:rsid w:val="00FC374E"/>
    <w:rsid w:val="00FC3BB3"/>
    <w:rsid w:val="00FC3ED9"/>
    <w:rsid w:val="00FC4018"/>
    <w:rsid w:val="00FC48E6"/>
    <w:rsid w:val="00FC501B"/>
    <w:rsid w:val="00FC5443"/>
    <w:rsid w:val="00FC54D5"/>
    <w:rsid w:val="00FC5910"/>
    <w:rsid w:val="00FC605C"/>
    <w:rsid w:val="00FC6550"/>
    <w:rsid w:val="00FC6576"/>
    <w:rsid w:val="00FC664D"/>
    <w:rsid w:val="00FC737A"/>
    <w:rsid w:val="00FC7844"/>
    <w:rsid w:val="00FC7882"/>
    <w:rsid w:val="00FC78E5"/>
    <w:rsid w:val="00FC7EA9"/>
    <w:rsid w:val="00FD0189"/>
    <w:rsid w:val="00FD05FF"/>
    <w:rsid w:val="00FD0A8B"/>
    <w:rsid w:val="00FD0CE5"/>
    <w:rsid w:val="00FD126A"/>
    <w:rsid w:val="00FD14E5"/>
    <w:rsid w:val="00FD14F6"/>
    <w:rsid w:val="00FD1512"/>
    <w:rsid w:val="00FD1AB4"/>
    <w:rsid w:val="00FD1DDF"/>
    <w:rsid w:val="00FD20B7"/>
    <w:rsid w:val="00FD2217"/>
    <w:rsid w:val="00FD28E8"/>
    <w:rsid w:val="00FD30D5"/>
    <w:rsid w:val="00FD3330"/>
    <w:rsid w:val="00FD3355"/>
    <w:rsid w:val="00FD3935"/>
    <w:rsid w:val="00FD3CF7"/>
    <w:rsid w:val="00FD472A"/>
    <w:rsid w:val="00FD4FCC"/>
    <w:rsid w:val="00FD522F"/>
    <w:rsid w:val="00FD544C"/>
    <w:rsid w:val="00FD55AE"/>
    <w:rsid w:val="00FD5690"/>
    <w:rsid w:val="00FD5736"/>
    <w:rsid w:val="00FD5A00"/>
    <w:rsid w:val="00FD5F89"/>
    <w:rsid w:val="00FD603F"/>
    <w:rsid w:val="00FD620A"/>
    <w:rsid w:val="00FD6307"/>
    <w:rsid w:val="00FD6570"/>
    <w:rsid w:val="00FD66E5"/>
    <w:rsid w:val="00FD6EA4"/>
    <w:rsid w:val="00FD6FCC"/>
    <w:rsid w:val="00FD70CB"/>
    <w:rsid w:val="00FD728E"/>
    <w:rsid w:val="00FD79A7"/>
    <w:rsid w:val="00FD7DB9"/>
    <w:rsid w:val="00FD7E42"/>
    <w:rsid w:val="00FE0841"/>
    <w:rsid w:val="00FE08DE"/>
    <w:rsid w:val="00FE08FD"/>
    <w:rsid w:val="00FE09AB"/>
    <w:rsid w:val="00FE12A5"/>
    <w:rsid w:val="00FE1352"/>
    <w:rsid w:val="00FE1B58"/>
    <w:rsid w:val="00FE1DFA"/>
    <w:rsid w:val="00FE1EDA"/>
    <w:rsid w:val="00FE1F3B"/>
    <w:rsid w:val="00FE22CB"/>
    <w:rsid w:val="00FE25F1"/>
    <w:rsid w:val="00FE2859"/>
    <w:rsid w:val="00FE2A81"/>
    <w:rsid w:val="00FE2F6A"/>
    <w:rsid w:val="00FE303A"/>
    <w:rsid w:val="00FE324D"/>
    <w:rsid w:val="00FE345D"/>
    <w:rsid w:val="00FE35CD"/>
    <w:rsid w:val="00FE486C"/>
    <w:rsid w:val="00FE4890"/>
    <w:rsid w:val="00FE4DE4"/>
    <w:rsid w:val="00FE4E00"/>
    <w:rsid w:val="00FE516A"/>
    <w:rsid w:val="00FE5194"/>
    <w:rsid w:val="00FE53F2"/>
    <w:rsid w:val="00FE544E"/>
    <w:rsid w:val="00FE5511"/>
    <w:rsid w:val="00FE5A35"/>
    <w:rsid w:val="00FE5D77"/>
    <w:rsid w:val="00FE64A9"/>
    <w:rsid w:val="00FE665C"/>
    <w:rsid w:val="00FE66CC"/>
    <w:rsid w:val="00FE6BD7"/>
    <w:rsid w:val="00FE6C8F"/>
    <w:rsid w:val="00FE6E86"/>
    <w:rsid w:val="00FE6F0F"/>
    <w:rsid w:val="00FF0644"/>
    <w:rsid w:val="00FF0776"/>
    <w:rsid w:val="00FF094E"/>
    <w:rsid w:val="00FF0A66"/>
    <w:rsid w:val="00FF1FCE"/>
    <w:rsid w:val="00FF2234"/>
    <w:rsid w:val="00FF290B"/>
    <w:rsid w:val="00FF2B9E"/>
    <w:rsid w:val="00FF320D"/>
    <w:rsid w:val="00FF33BD"/>
    <w:rsid w:val="00FF39CB"/>
    <w:rsid w:val="00FF3B0A"/>
    <w:rsid w:val="00FF3B8C"/>
    <w:rsid w:val="00FF3C13"/>
    <w:rsid w:val="00FF3CEA"/>
    <w:rsid w:val="00FF3F18"/>
    <w:rsid w:val="00FF3F6C"/>
    <w:rsid w:val="00FF4169"/>
    <w:rsid w:val="00FF42CC"/>
    <w:rsid w:val="00FF4B56"/>
    <w:rsid w:val="00FF4D79"/>
    <w:rsid w:val="00FF4FD5"/>
    <w:rsid w:val="00FF54DB"/>
    <w:rsid w:val="00FF57C0"/>
    <w:rsid w:val="00FF582B"/>
    <w:rsid w:val="00FF5899"/>
    <w:rsid w:val="00FF5C50"/>
    <w:rsid w:val="00FF61CD"/>
    <w:rsid w:val="00FF6702"/>
    <w:rsid w:val="00FF6822"/>
    <w:rsid w:val="00FF7188"/>
    <w:rsid w:val="00FF729A"/>
    <w:rsid w:val="00FF72DC"/>
    <w:rsid w:val="00FF750F"/>
    <w:rsid w:val="00FF76DE"/>
    <w:rsid w:val="00FF7785"/>
    <w:rsid w:val="00FF79FE"/>
    <w:rsid w:val="014B5628"/>
    <w:rsid w:val="01B03541"/>
    <w:rsid w:val="01F16DA1"/>
    <w:rsid w:val="0333E670"/>
    <w:rsid w:val="0391CE23"/>
    <w:rsid w:val="041D209C"/>
    <w:rsid w:val="043128A1"/>
    <w:rsid w:val="043C57EC"/>
    <w:rsid w:val="04BB11A1"/>
    <w:rsid w:val="058FA7A4"/>
    <w:rsid w:val="06005FEE"/>
    <w:rsid w:val="06E8C1BB"/>
    <w:rsid w:val="078BE711"/>
    <w:rsid w:val="07F78205"/>
    <w:rsid w:val="0854CC19"/>
    <w:rsid w:val="09543A32"/>
    <w:rsid w:val="0A4C4ABD"/>
    <w:rsid w:val="0A4FC3FF"/>
    <w:rsid w:val="0B3925A0"/>
    <w:rsid w:val="0B727DB0"/>
    <w:rsid w:val="0B73118C"/>
    <w:rsid w:val="0CA28577"/>
    <w:rsid w:val="0CD0DC17"/>
    <w:rsid w:val="0D8DE997"/>
    <w:rsid w:val="0D8F4292"/>
    <w:rsid w:val="0DEB1C25"/>
    <w:rsid w:val="0E36405D"/>
    <w:rsid w:val="0F54049D"/>
    <w:rsid w:val="0F60CC91"/>
    <w:rsid w:val="0FEBE1A2"/>
    <w:rsid w:val="100FD4F8"/>
    <w:rsid w:val="102748D8"/>
    <w:rsid w:val="1043C596"/>
    <w:rsid w:val="1126EF65"/>
    <w:rsid w:val="118A7D25"/>
    <w:rsid w:val="11953AA7"/>
    <w:rsid w:val="11AA3635"/>
    <w:rsid w:val="11E22C4A"/>
    <w:rsid w:val="11F337C5"/>
    <w:rsid w:val="12747E9C"/>
    <w:rsid w:val="128117E3"/>
    <w:rsid w:val="12BE8D48"/>
    <w:rsid w:val="12CBA767"/>
    <w:rsid w:val="12DEDF25"/>
    <w:rsid w:val="12F1B601"/>
    <w:rsid w:val="132442E3"/>
    <w:rsid w:val="1371CC57"/>
    <w:rsid w:val="137294F2"/>
    <w:rsid w:val="13DB5ACD"/>
    <w:rsid w:val="145ED399"/>
    <w:rsid w:val="149E8BF7"/>
    <w:rsid w:val="149EA8B7"/>
    <w:rsid w:val="14D2DB3D"/>
    <w:rsid w:val="14DB3CE6"/>
    <w:rsid w:val="1511856E"/>
    <w:rsid w:val="15181428"/>
    <w:rsid w:val="15AB04A8"/>
    <w:rsid w:val="15DA2B62"/>
    <w:rsid w:val="15F26844"/>
    <w:rsid w:val="15FD60EE"/>
    <w:rsid w:val="162DD8EC"/>
    <w:rsid w:val="1720DF57"/>
    <w:rsid w:val="17E8631C"/>
    <w:rsid w:val="186859BF"/>
    <w:rsid w:val="18743E28"/>
    <w:rsid w:val="187CB7B4"/>
    <w:rsid w:val="190FEA78"/>
    <w:rsid w:val="194B8983"/>
    <w:rsid w:val="194C367B"/>
    <w:rsid w:val="1A5914A4"/>
    <w:rsid w:val="1A83843F"/>
    <w:rsid w:val="1AAC271D"/>
    <w:rsid w:val="1AB06A44"/>
    <w:rsid w:val="1B32D066"/>
    <w:rsid w:val="1B5A43D5"/>
    <w:rsid w:val="1B6359C2"/>
    <w:rsid w:val="1BA1AD39"/>
    <w:rsid w:val="1C068079"/>
    <w:rsid w:val="1C4C4731"/>
    <w:rsid w:val="1CB5B124"/>
    <w:rsid w:val="1CF22A58"/>
    <w:rsid w:val="1CFA6938"/>
    <w:rsid w:val="1D99E2DB"/>
    <w:rsid w:val="1DDE3FA1"/>
    <w:rsid w:val="1DED22E3"/>
    <w:rsid w:val="1F3DEE6A"/>
    <w:rsid w:val="1F462CAA"/>
    <w:rsid w:val="1FED51E6"/>
    <w:rsid w:val="1FFB7100"/>
    <w:rsid w:val="20381F86"/>
    <w:rsid w:val="2060D9EE"/>
    <w:rsid w:val="211FB854"/>
    <w:rsid w:val="2238F720"/>
    <w:rsid w:val="22E8F60B"/>
    <w:rsid w:val="24F34C19"/>
    <w:rsid w:val="251C9BC1"/>
    <w:rsid w:val="253E6860"/>
    <w:rsid w:val="259608BA"/>
    <w:rsid w:val="259F9060"/>
    <w:rsid w:val="25C6C36D"/>
    <w:rsid w:val="25CEE1BE"/>
    <w:rsid w:val="25DC6844"/>
    <w:rsid w:val="264A2EC2"/>
    <w:rsid w:val="270E0195"/>
    <w:rsid w:val="270F01A9"/>
    <w:rsid w:val="271192AC"/>
    <w:rsid w:val="276293CE"/>
    <w:rsid w:val="28B91B91"/>
    <w:rsid w:val="2A606745"/>
    <w:rsid w:val="2AFC99F6"/>
    <w:rsid w:val="2B6CF0CE"/>
    <w:rsid w:val="2B8D988F"/>
    <w:rsid w:val="2BCA8575"/>
    <w:rsid w:val="2BCBBC29"/>
    <w:rsid w:val="2C1EC6F0"/>
    <w:rsid w:val="2C2F3ED9"/>
    <w:rsid w:val="2C9CF068"/>
    <w:rsid w:val="2CAA50C7"/>
    <w:rsid w:val="2CABE52F"/>
    <w:rsid w:val="2D655325"/>
    <w:rsid w:val="2D6B8B6E"/>
    <w:rsid w:val="2DFA494D"/>
    <w:rsid w:val="2E199EFD"/>
    <w:rsid w:val="2EA350B3"/>
    <w:rsid w:val="2EF0BA70"/>
    <w:rsid w:val="2F7B3708"/>
    <w:rsid w:val="308A5FD7"/>
    <w:rsid w:val="310175D0"/>
    <w:rsid w:val="31AE206B"/>
    <w:rsid w:val="31D37B44"/>
    <w:rsid w:val="328C3F19"/>
    <w:rsid w:val="32A1397B"/>
    <w:rsid w:val="32CAA2FF"/>
    <w:rsid w:val="33011EE1"/>
    <w:rsid w:val="33D02BD7"/>
    <w:rsid w:val="340ACC72"/>
    <w:rsid w:val="343A7F00"/>
    <w:rsid w:val="343D9B3A"/>
    <w:rsid w:val="344F9BD2"/>
    <w:rsid w:val="34A95211"/>
    <w:rsid w:val="361FEA63"/>
    <w:rsid w:val="3636F0CC"/>
    <w:rsid w:val="36977FDB"/>
    <w:rsid w:val="369F1C3E"/>
    <w:rsid w:val="372C27B2"/>
    <w:rsid w:val="375EF10E"/>
    <w:rsid w:val="38199082"/>
    <w:rsid w:val="38298770"/>
    <w:rsid w:val="386A6ABE"/>
    <w:rsid w:val="38EEFBB7"/>
    <w:rsid w:val="3A07EE03"/>
    <w:rsid w:val="3A6AC0FB"/>
    <w:rsid w:val="3B23B98C"/>
    <w:rsid w:val="3B89C63E"/>
    <w:rsid w:val="3BB13E8F"/>
    <w:rsid w:val="3BD54CE3"/>
    <w:rsid w:val="3BE12563"/>
    <w:rsid w:val="3C193C93"/>
    <w:rsid w:val="3CF62062"/>
    <w:rsid w:val="3E948AA2"/>
    <w:rsid w:val="3EEB968E"/>
    <w:rsid w:val="3F4965FF"/>
    <w:rsid w:val="3F4CDCA8"/>
    <w:rsid w:val="3F6F9D44"/>
    <w:rsid w:val="3F8E8B61"/>
    <w:rsid w:val="40642A80"/>
    <w:rsid w:val="40D30662"/>
    <w:rsid w:val="417E8D10"/>
    <w:rsid w:val="4286CE05"/>
    <w:rsid w:val="429E3092"/>
    <w:rsid w:val="42AA2F68"/>
    <w:rsid w:val="42F67F0F"/>
    <w:rsid w:val="4314B946"/>
    <w:rsid w:val="435EC6A6"/>
    <w:rsid w:val="43BF5569"/>
    <w:rsid w:val="44AE419C"/>
    <w:rsid w:val="44D24BC4"/>
    <w:rsid w:val="45A20E61"/>
    <w:rsid w:val="45DD257C"/>
    <w:rsid w:val="4603E187"/>
    <w:rsid w:val="46239B8F"/>
    <w:rsid w:val="4628920D"/>
    <w:rsid w:val="46B52D7A"/>
    <w:rsid w:val="46E9F669"/>
    <w:rsid w:val="471D71A3"/>
    <w:rsid w:val="476912DF"/>
    <w:rsid w:val="47BFF314"/>
    <w:rsid w:val="4802635B"/>
    <w:rsid w:val="48CC0DEA"/>
    <w:rsid w:val="49F0DD78"/>
    <w:rsid w:val="4A9E199E"/>
    <w:rsid w:val="4A9F1032"/>
    <w:rsid w:val="4AA38B5B"/>
    <w:rsid w:val="4AB66DCB"/>
    <w:rsid w:val="4BD863BF"/>
    <w:rsid w:val="4C7F750E"/>
    <w:rsid w:val="4D38DFA3"/>
    <w:rsid w:val="4D6CD31E"/>
    <w:rsid w:val="4D980A94"/>
    <w:rsid w:val="4DF01BA3"/>
    <w:rsid w:val="4FDC6D1C"/>
    <w:rsid w:val="5091482E"/>
    <w:rsid w:val="5194121D"/>
    <w:rsid w:val="525BADD2"/>
    <w:rsid w:val="52B6A45C"/>
    <w:rsid w:val="54261B88"/>
    <w:rsid w:val="5489C485"/>
    <w:rsid w:val="54CE23F9"/>
    <w:rsid w:val="54FFF34C"/>
    <w:rsid w:val="5522D7EC"/>
    <w:rsid w:val="5528AEB3"/>
    <w:rsid w:val="552EBAE8"/>
    <w:rsid w:val="55367A82"/>
    <w:rsid w:val="5557A13B"/>
    <w:rsid w:val="5581966D"/>
    <w:rsid w:val="56B992B3"/>
    <w:rsid w:val="56D4E2DE"/>
    <w:rsid w:val="570814CE"/>
    <w:rsid w:val="5720733B"/>
    <w:rsid w:val="576A3131"/>
    <w:rsid w:val="57988337"/>
    <w:rsid w:val="57BE458E"/>
    <w:rsid w:val="580E4A0F"/>
    <w:rsid w:val="588FA029"/>
    <w:rsid w:val="589DD7DC"/>
    <w:rsid w:val="58BC439C"/>
    <w:rsid w:val="58E56FDD"/>
    <w:rsid w:val="598AF337"/>
    <w:rsid w:val="5A8D3DD8"/>
    <w:rsid w:val="5BAC3085"/>
    <w:rsid w:val="5BEA6AB7"/>
    <w:rsid w:val="5BEF4AD4"/>
    <w:rsid w:val="5C23CA36"/>
    <w:rsid w:val="5C4E152B"/>
    <w:rsid w:val="5CDFBB37"/>
    <w:rsid w:val="5DF968B5"/>
    <w:rsid w:val="5E9774F5"/>
    <w:rsid w:val="5EAB35D7"/>
    <w:rsid w:val="5F073073"/>
    <w:rsid w:val="5F21F596"/>
    <w:rsid w:val="5F82A812"/>
    <w:rsid w:val="60673B36"/>
    <w:rsid w:val="607BA8A2"/>
    <w:rsid w:val="60A075E6"/>
    <w:rsid w:val="60B0D04D"/>
    <w:rsid w:val="61C73CB1"/>
    <w:rsid w:val="61E3F242"/>
    <w:rsid w:val="6205B612"/>
    <w:rsid w:val="62154131"/>
    <w:rsid w:val="6281EA96"/>
    <w:rsid w:val="62E3A98D"/>
    <w:rsid w:val="635D0810"/>
    <w:rsid w:val="6451865E"/>
    <w:rsid w:val="649329CF"/>
    <w:rsid w:val="6495BF0B"/>
    <w:rsid w:val="64CCBD43"/>
    <w:rsid w:val="64EC2FDB"/>
    <w:rsid w:val="653AA482"/>
    <w:rsid w:val="65D0483C"/>
    <w:rsid w:val="65E46482"/>
    <w:rsid w:val="664E0730"/>
    <w:rsid w:val="666D0AF0"/>
    <w:rsid w:val="66E35CE6"/>
    <w:rsid w:val="6706DB5C"/>
    <w:rsid w:val="67114A1F"/>
    <w:rsid w:val="677D78A3"/>
    <w:rsid w:val="67CA1772"/>
    <w:rsid w:val="680C6DEA"/>
    <w:rsid w:val="68262080"/>
    <w:rsid w:val="68FFBEF7"/>
    <w:rsid w:val="6A1CF0C0"/>
    <w:rsid w:val="6AFE24E1"/>
    <w:rsid w:val="6B0564DD"/>
    <w:rsid w:val="6B2C8731"/>
    <w:rsid w:val="6BB325B0"/>
    <w:rsid w:val="6C4337E0"/>
    <w:rsid w:val="6CADB218"/>
    <w:rsid w:val="6D2DB8B7"/>
    <w:rsid w:val="6D4D5CA3"/>
    <w:rsid w:val="6D5B450C"/>
    <w:rsid w:val="6DCBD055"/>
    <w:rsid w:val="6E649AEF"/>
    <w:rsid w:val="6F1BAC1F"/>
    <w:rsid w:val="6F394EDD"/>
    <w:rsid w:val="6F70DD60"/>
    <w:rsid w:val="7025477E"/>
    <w:rsid w:val="7080CA85"/>
    <w:rsid w:val="7129DF85"/>
    <w:rsid w:val="715189D9"/>
    <w:rsid w:val="71C85260"/>
    <w:rsid w:val="71EB8FAF"/>
    <w:rsid w:val="7465E67C"/>
    <w:rsid w:val="75B0C150"/>
    <w:rsid w:val="75CE02CB"/>
    <w:rsid w:val="762D8BC6"/>
    <w:rsid w:val="76C327C6"/>
    <w:rsid w:val="76D9581C"/>
    <w:rsid w:val="7755DE95"/>
    <w:rsid w:val="777ABB63"/>
    <w:rsid w:val="7791A3BA"/>
    <w:rsid w:val="790B7E0C"/>
    <w:rsid w:val="79524724"/>
    <w:rsid w:val="7971D3A5"/>
    <w:rsid w:val="7975BE3C"/>
    <w:rsid w:val="7A2694D6"/>
    <w:rsid w:val="7AE6442B"/>
    <w:rsid w:val="7B667373"/>
    <w:rsid w:val="7B74C485"/>
    <w:rsid w:val="7B75FA7E"/>
    <w:rsid w:val="7BB84FBA"/>
    <w:rsid w:val="7BCAB92A"/>
    <w:rsid w:val="7C75D6B7"/>
    <w:rsid w:val="7CA6067A"/>
    <w:rsid w:val="7CEAA494"/>
    <w:rsid w:val="7D6B94DB"/>
    <w:rsid w:val="7DABE52D"/>
    <w:rsid w:val="7E0CF8FB"/>
    <w:rsid w:val="7EC929A2"/>
    <w:rsid w:val="7F2D2D07"/>
    <w:rsid w:val="7F4506B7"/>
    <w:rsid w:val="7FEB23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BC2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40D9"/>
  </w:style>
  <w:style w:type="paragraph" w:styleId="Heading1">
    <w:name w:val="heading 1"/>
    <w:basedOn w:val="Normal"/>
    <w:next w:val="Normal"/>
    <w:link w:val="Heading1Char"/>
    <w:qFormat/>
    <w:rsid w:val="00081DCD"/>
    <w:pPr>
      <w:keepNext/>
      <w:widowControl w:val="0"/>
      <w:outlineLvl w:val="0"/>
    </w:pPr>
    <w:rPr>
      <w:rFonts w:ascii="Arial" w:hAnsi="Arial"/>
      <w:b/>
      <w:snapToGrid w:val="0"/>
      <w:lang w:eastAsia="en-US"/>
    </w:rPr>
  </w:style>
  <w:style w:type="paragraph" w:styleId="Heading2">
    <w:name w:val="heading 2"/>
    <w:basedOn w:val="Normal"/>
    <w:next w:val="Normal"/>
    <w:link w:val="Heading2Char"/>
    <w:semiHidden/>
    <w:unhideWhenUsed/>
    <w:qFormat/>
    <w:rsid w:val="00A0551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F2319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F2319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F2319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F2319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F2319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F2319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pPr>
      <w:spacing w:after="160" w:line="240" w:lineRule="exact"/>
    </w:pPr>
    <w:rPr>
      <w:rFonts w:ascii="Verdana" w:eastAsia="MS Mincho" w:hAnsi="Verdana" w:cs="Verdana"/>
      <w:lang w:val="en-US" w:eastAsia="en-US"/>
    </w:rPr>
  </w:style>
  <w:style w:type="paragraph" w:styleId="Header">
    <w:name w:val="header"/>
    <w:aliases w:val="Page Header,Header title,he=header,cntr/bld"/>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character" w:styleId="Hyperlink">
    <w:name w:val="Hyperlink"/>
    <w:rPr>
      <w:color w:val="0000CC"/>
      <w:u w:val="single"/>
    </w:rPr>
  </w:style>
  <w:style w:type="character" w:styleId="Emphasis">
    <w:name w:val="Emphasis"/>
    <w:uiPriority w:val="20"/>
    <w:qFormat/>
    <w:rPr>
      <w:b/>
      <w:bCs/>
      <w:i w:val="0"/>
      <w:iCs w:val="0"/>
    </w:rPr>
  </w:style>
  <w:style w:type="paragraph" w:customStyle="1" w:styleId="Char0">
    <w:name w:val="Char0"/>
    <w:basedOn w:val="Normal"/>
    <w:pPr>
      <w:spacing w:after="160" w:line="240" w:lineRule="exact"/>
    </w:pPr>
    <w:rPr>
      <w:rFonts w:ascii="Verdana" w:eastAsia="MS Mincho" w:hAnsi="Verdana" w:cs="Verdana"/>
      <w:lang w:val="en-US" w:eastAsia="en-US"/>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style>
  <w:style w:type="paragraph" w:styleId="CommentSubject">
    <w:name w:val="annotation subject"/>
    <w:basedOn w:val="CommentText"/>
    <w:next w:val="CommentText"/>
    <w:semiHidden/>
    <w:rPr>
      <w:b/>
      <w:bCs/>
    </w:rPr>
  </w:style>
  <w:style w:type="character" w:styleId="PageNumber">
    <w:name w:val="page number"/>
    <w:basedOn w:val="DefaultParagraphFont"/>
  </w:style>
  <w:style w:type="paragraph" w:customStyle="1" w:styleId="Char2CharCharCharZchnZchnCharCharCharCharCharCharCharCharCharCharCharCharCharCharCharCharCharCharCharCharCharCharCharChar1CharCharCharCharCharCharCharCharCharCharCharChar1Char">
    <w:name w:val="Char2 Char Char Char Zchn Zchn Char Char Char Char Char Char Char Char Char Char Char Char Char Char Char Char Char Char Char Char Char Char Char Char1 Char Char Char Char Char Char Char Char Char Char Char Char1 Char"/>
    <w:basedOn w:val="Normal"/>
    <w:pPr>
      <w:spacing w:after="160" w:line="240" w:lineRule="exact"/>
    </w:pPr>
    <w:rPr>
      <w:rFonts w:ascii="Verdana" w:eastAsia="MS Mincho" w:hAnsi="Verdana" w:cs="Verdana"/>
      <w:lang w:val="en-US" w:eastAsia="en-US"/>
    </w:rPr>
  </w:style>
  <w:style w:type="paragraph" w:styleId="ListBullet">
    <w:name w:val="List Bullet"/>
    <w:basedOn w:val="Normal"/>
    <w:autoRedefine/>
    <w:rsid w:val="005C311F"/>
    <w:pPr>
      <w:spacing w:line="256" w:lineRule="auto"/>
      <w:jc w:val="both"/>
    </w:pPr>
    <w:rPr>
      <w:rFonts w:ascii="Arial" w:hAnsi="Arial"/>
      <w:u w:val="single"/>
    </w:rPr>
  </w:style>
  <w:style w:type="character" w:customStyle="1" w:styleId="brand">
    <w:name w:val="brand"/>
    <w:basedOn w:val="DefaultParagraphFont"/>
    <w:rsid w:val="00A05B20"/>
  </w:style>
  <w:style w:type="paragraph" w:styleId="NormalWeb">
    <w:name w:val="Normal (Web)"/>
    <w:basedOn w:val="Normal"/>
    <w:uiPriority w:val="99"/>
    <w:unhideWhenUsed/>
    <w:rsid w:val="003A2BB7"/>
    <w:pPr>
      <w:spacing w:before="100" w:beforeAutospacing="1" w:after="100" w:afterAutospacing="1"/>
    </w:pPr>
    <w:rPr>
      <w:sz w:val="24"/>
      <w:szCs w:val="24"/>
    </w:rPr>
  </w:style>
  <w:style w:type="character" w:customStyle="1" w:styleId="form-strength">
    <w:name w:val="form-strength"/>
    <w:rsid w:val="00CB77F2"/>
  </w:style>
  <w:style w:type="character" w:customStyle="1" w:styleId="drug-name">
    <w:name w:val="drug-name"/>
    <w:rsid w:val="00CB77F2"/>
  </w:style>
  <w:style w:type="paragraph" w:styleId="BodyText">
    <w:name w:val="Body Text"/>
    <w:aliases w:val="Char Char Char"/>
    <w:basedOn w:val="Normal"/>
    <w:link w:val="BodyTextChar"/>
    <w:qFormat/>
    <w:rsid w:val="00E3123A"/>
    <w:pPr>
      <w:spacing w:after="360" w:line="360" w:lineRule="auto"/>
    </w:pPr>
    <w:rPr>
      <w:rFonts w:ascii="Arial" w:hAnsi="Arial"/>
      <w:szCs w:val="24"/>
      <w:lang w:val="en-US" w:eastAsia="en-US"/>
    </w:rPr>
  </w:style>
  <w:style w:type="character" w:customStyle="1" w:styleId="BodyTextChar">
    <w:name w:val="Body Text Char"/>
    <w:aliases w:val="Char Char Char Char"/>
    <w:link w:val="BodyText"/>
    <w:rsid w:val="00E3123A"/>
    <w:rPr>
      <w:rFonts w:ascii="Arial" w:hAnsi="Arial"/>
      <w:szCs w:val="24"/>
      <w:lang w:val="en-US" w:eastAsia="en-US"/>
    </w:rPr>
  </w:style>
  <w:style w:type="paragraph" w:customStyle="1" w:styleId="Default">
    <w:name w:val="Default"/>
    <w:rsid w:val="00E56F73"/>
    <w:pPr>
      <w:autoSpaceDE w:val="0"/>
      <w:autoSpaceDN w:val="0"/>
      <w:adjustRightInd w:val="0"/>
    </w:pPr>
    <w:rPr>
      <w:color w:val="000000"/>
      <w:sz w:val="24"/>
      <w:szCs w:val="24"/>
    </w:rPr>
  </w:style>
  <w:style w:type="character" w:customStyle="1" w:styleId="HeaderChar">
    <w:name w:val="Header Char"/>
    <w:aliases w:val="Page Header Char,Header title Char,he=header Char,cntr/bld Char"/>
    <w:link w:val="Header"/>
    <w:rsid w:val="00D33975"/>
  </w:style>
  <w:style w:type="character" w:customStyle="1" w:styleId="Heading1Char">
    <w:name w:val="Heading 1 Char"/>
    <w:link w:val="Heading1"/>
    <w:rsid w:val="00081DCD"/>
    <w:rPr>
      <w:rFonts w:ascii="Arial" w:hAnsi="Arial"/>
      <w:b/>
      <w:snapToGrid w:val="0"/>
      <w:lang w:eastAsia="en-US"/>
    </w:rPr>
  </w:style>
  <w:style w:type="character" w:customStyle="1" w:styleId="st">
    <w:name w:val="st"/>
    <w:rsid w:val="00081DCD"/>
  </w:style>
  <w:style w:type="paragraph" w:styleId="ListParagraph">
    <w:name w:val="List Paragraph"/>
    <w:aliases w:val="Body Text Bullet Points,Bullet Point,Bullet point,BulletPoints,Bulletr List Paragraph,ES Paragraph,Footnote,L,List Paragraph1,List Paragraph11,Numbered para,PBAC ES Paragraph,PBAC normal points,Recommendation,Section heading,Styl moj"/>
    <w:basedOn w:val="Normal"/>
    <w:link w:val="ListParagraphChar"/>
    <w:uiPriority w:val="34"/>
    <w:qFormat/>
    <w:rsid w:val="00AB0807"/>
    <w:pPr>
      <w:ind w:left="720"/>
      <w:contextualSpacing/>
    </w:pPr>
    <w:rPr>
      <w:rFonts w:eastAsia="SimSun"/>
      <w:sz w:val="24"/>
      <w:szCs w:val="24"/>
    </w:rPr>
  </w:style>
  <w:style w:type="character" w:customStyle="1" w:styleId="st1">
    <w:name w:val="st1"/>
    <w:basedOn w:val="DefaultParagraphFont"/>
    <w:rsid w:val="001E70C9"/>
  </w:style>
  <w:style w:type="character" w:customStyle="1" w:styleId="ListParagraphChar">
    <w:name w:val="List Paragraph Char"/>
    <w:aliases w:val="Body Text Bullet Points Char,Bullet Point Char,Bullet point Char,BulletPoints Char,Bulletr List Paragraph Char,ES Paragraph Char,Footnote Char,L Char,List Paragraph1 Char,List Paragraph11 Char,Numbered para Char,Recommendation Char"/>
    <w:link w:val="ListParagraph"/>
    <w:uiPriority w:val="34"/>
    <w:qFormat/>
    <w:rsid w:val="001E35D6"/>
    <w:rPr>
      <w:rFonts w:eastAsia="SimSun"/>
      <w:sz w:val="24"/>
      <w:szCs w:val="24"/>
    </w:rPr>
  </w:style>
  <w:style w:type="character" w:customStyle="1" w:styleId="CommentTextChar">
    <w:name w:val="Comment Text Char"/>
    <w:basedOn w:val="DefaultParagraphFont"/>
    <w:link w:val="CommentText"/>
    <w:uiPriority w:val="99"/>
    <w:rsid w:val="00377360"/>
  </w:style>
  <w:style w:type="paragraph" w:styleId="Revision">
    <w:name w:val="Revision"/>
    <w:hidden/>
    <w:uiPriority w:val="99"/>
    <w:semiHidden/>
    <w:rsid w:val="00DA7044"/>
  </w:style>
  <w:style w:type="character" w:customStyle="1" w:styleId="FooterChar">
    <w:name w:val="Footer Char"/>
    <w:link w:val="Footer"/>
    <w:rsid w:val="00035622"/>
  </w:style>
  <w:style w:type="paragraph" w:customStyle="1" w:styleId="3Bodytext">
    <w:name w:val="3. Body text"/>
    <w:basedOn w:val="ListParagraph"/>
    <w:link w:val="3BodytextChar"/>
    <w:qFormat/>
    <w:rsid w:val="00155809"/>
    <w:pPr>
      <w:spacing w:after="120"/>
      <w:ind w:hanging="720"/>
      <w:contextualSpacing w:val="0"/>
      <w:jc w:val="both"/>
    </w:pPr>
    <w:rPr>
      <w:rFonts w:asciiTheme="minorHAnsi" w:eastAsiaTheme="minorHAnsi" w:hAnsiTheme="minorHAnsi" w:cstheme="minorBidi"/>
      <w:szCs w:val="22"/>
      <w:lang w:eastAsia="en-US"/>
    </w:rPr>
  </w:style>
  <w:style w:type="character" w:customStyle="1" w:styleId="3BodytextChar">
    <w:name w:val="3. Body text Char"/>
    <w:basedOn w:val="DefaultParagraphFont"/>
    <w:link w:val="3Bodytext"/>
    <w:rsid w:val="00155809"/>
    <w:rPr>
      <w:rFonts w:asciiTheme="minorHAnsi" w:eastAsiaTheme="minorHAnsi" w:hAnsiTheme="minorHAnsi" w:cstheme="minorBidi"/>
      <w:sz w:val="24"/>
      <w:szCs w:val="22"/>
      <w:lang w:eastAsia="en-US"/>
    </w:rPr>
  </w:style>
  <w:style w:type="paragraph" w:customStyle="1" w:styleId="2-SectionHeading">
    <w:name w:val="2-Section Heading"/>
    <w:qFormat/>
    <w:rsid w:val="00A35BF0"/>
    <w:pPr>
      <w:keepNext/>
      <w:numPr>
        <w:numId w:val="60"/>
      </w:numPr>
      <w:snapToGrid w:val="0"/>
      <w:spacing w:before="240" w:after="120"/>
      <w:outlineLvl w:val="0"/>
    </w:pPr>
    <w:rPr>
      <w:rFonts w:asciiTheme="minorHAnsi" w:hAnsiTheme="minorHAnsi" w:cs="Arial"/>
      <w:b/>
      <w:sz w:val="32"/>
      <w:szCs w:val="32"/>
    </w:rPr>
  </w:style>
  <w:style w:type="character" w:customStyle="1" w:styleId="ExecSumBodyTextChar">
    <w:name w:val="Exec Sum Body Text Char"/>
    <w:basedOn w:val="DefaultParagraphFont"/>
    <w:link w:val="ExecSumBodyText"/>
    <w:uiPriority w:val="99"/>
    <w:locked/>
    <w:rsid w:val="00A35BF0"/>
    <w:rPr>
      <w:rFonts w:asciiTheme="minorHAnsi" w:hAnsiTheme="minorHAnsi" w:cs="Arial"/>
    </w:rPr>
  </w:style>
  <w:style w:type="paragraph" w:customStyle="1" w:styleId="ExecSumBodyText">
    <w:name w:val="Exec Sum Body Text"/>
    <w:basedOn w:val="Normal"/>
    <w:link w:val="ExecSumBodyTextChar"/>
    <w:uiPriority w:val="99"/>
    <w:qFormat/>
    <w:rsid w:val="00A35BF0"/>
    <w:pPr>
      <w:numPr>
        <w:ilvl w:val="1"/>
        <w:numId w:val="60"/>
      </w:numPr>
      <w:snapToGrid w:val="0"/>
      <w:spacing w:after="120"/>
      <w:jc w:val="both"/>
    </w:pPr>
    <w:rPr>
      <w:rFonts w:asciiTheme="minorHAnsi" w:hAnsiTheme="minorHAnsi" w:cs="Arial"/>
    </w:rPr>
  </w:style>
  <w:style w:type="character" w:styleId="FollowedHyperlink">
    <w:name w:val="FollowedHyperlink"/>
    <w:basedOn w:val="DefaultParagraphFont"/>
    <w:semiHidden/>
    <w:unhideWhenUsed/>
    <w:rsid w:val="00642B51"/>
    <w:rPr>
      <w:color w:val="800080" w:themeColor="followedHyperlink"/>
      <w:u w:val="single"/>
    </w:rPr>
  </w:style>
  <w:style w:type="paragraph" w:styleId="Quote">
    <w:name w:val="Quote"/>
    <w:basedOn w:val="Normal"/>
    <w:next w:val="Normal"/>
    <w:link w:val="QuoteChar"/>
    <w:uiPriority w:val="29"/>
    <w:qFormat/>
    <w:rsid w:val="001D30A0"/>
    <w:pPr>
      <w:spacing w:before="240" w:after="60"/>
      <w:ind w:left="142" w:right="-663" w:hanging="142"/>
    </w:pPr>
    <w:rPr>
      <w:i/>
      <w:iCs/>
      <w:color w:val="000000" w:themeColor="text1"/>
      <w:sz w:val="24"/>
      <w:szCs w:val="24"/>
      <w:lang w:eastAsia="en-US"/>
    </w:rPr>
  </w:style>
  <w:style w:type="character" w:customStyle="1" w:styleId="QuoteChar">
    <w:name w:val="Quote Char"/>
    <w:basedOn w:val="DefaultParagraphFont"/>
    <w:link w:val="Quote"/>
    <w:uiPriority w:val="29"/>
    <w:rsid w:val="001D30A0"/>
    <w:rPr>
      <w:i/>
      <w:iCs/>
      <w:color w:val="000000" w:themeColor="text1"/>
      <w:sz w:val="24"/>
      <w:szCs w:val="24"/>
      <w:lang w:eastAsia="en-US"/>
    </w:rPr>
  </w:style>
  <w:style w:type="paragraph" w:styleId="NoSpacing">
    <w:name w:val="No Spacing"/>
    <w:basedOn w:val="Normal"/>
    <w:link w:val="NoSpacingChar"/>
    <w:uiPriority w:val="1"/>
    <w:qFormat/>
    <w:rsid w:val="008D62B4"/>
    <w:pPr>
      <w:jc w:val="both"/>
    </w:pPr>
    <w:rPr>
      <w:rFonts w:asciiTheme="minorHAnsi" w:hAnsiTheme="minorHAnsi" w:cstheme="minorHAnsi"/>
      <w:sz w:val="24"/>
      <w:szCs w:val="24"/>
      <w:lang w:eastAsia="en-US"/>
    </w:rPr>
  </w:style>
  <w:style w:type="character" w:customStyle="1" w:styleId="NoSpacingChar">
    <w:name w:val="No Spacing Char"/>
    <w:basedOn w:val="DefaultParagraphFont"/>
    <w:link w:val="NoSpacing"/>
    <w:uiPriority w:val="1"/>
    <w:rsid w:val="008D62B4"/>
    <w:rPr>
      <w:rFonts w:asciiTheme="minorHAnsi" w:hAnsiTheme="minorHAnsi" w:cstheme="minorHAnsi"/>
      <w:sz w:val="24"/>
      <w:szCs w:val="24"/>
      <w:lang w:eastAsia="en-US"/>
    </w:rPr>
  </w:style>
  <w:style w:type="paragraph" w:customStyle="1" w:styleId="2Sections">
    <w:name w:val="2. Sections"/>
    <w:qFormat/>
    <w:rsid w:val="0061444C"/>
    <w:pPr>
      <w:spacing w:before="240" w:after="120"/>
      <w:ind w:left="720" w:hanging="720"/>
      <w:outlineLvl w:val="0"/>
    </w:pPr>
    <w:rPr>
      <w:rFonts w:asciiTheme="minorHAnsi" w:hAnsiTheme="minorHAnsi" w:cs="Arial"/>
      <w:b/>
      <w:snapToGrid w:val="0"/>
      <w:sz w:val="32"/>
      <w:szCs w:val="32"/>
      <w:lang w:eastAsia="en-US"/>
    </w:rPr>
  </w:style>
  <w:style w:type="paragraph" w:customStyle="1" w:styleId="4Bodytextnumbered">
    <w:name w:val="4. Body text numbered"/>
    <w:basedOn w:val="ListParagraph"/>
    <w:qFormat/>
    <w:rsid w:val="0061444C"/>
    <w:pPr>
      <w:spacing w:after="120"/>
      <w:ind w:hanging="720"/>
      <w:contextualSpacing w:val="0"/>
      <w:jc w:val="both"/>
    </w:pPr>
    <w:rPr>
      <w:rFonts w:asciiTheme="minorHAnsi" w:eastAsiaTheme="minorHAnsi" w:hAnsiTheme="minorHAnsi" w:cstheme="minorBidi"/>
      <w:szCs w:val="22"/>
      <w:lang w:eastAsia="en-US"/>
    </w:rPr>
  </w:style>
  <w:style w:type="paragraph" w:customStyle="1" w:styleId="Tablewriting">
    <w:name w:val="Table writing"/>
    <w:basedOn w:val="Normal"/>
    <w:qFormat/>
    <w:rsid w:val="003A37BF"/>
    <w:pPr>
      <w:autoSpaceDE w:val="0"/>
      <w:autoSpaceDN w:val="0"/>
      <w:adjustRightInd w:val="0"/>
      <w:spacing w:before="60" w:after="60"/>
    </w:pPr>
    <w:rPr>
      <w:rFonts w:asciiTheme="minorHAnsi" w:eastAsiaTheme="minorEastAsia" w:hAnsiTheme="minorHAnsi" w:cs="Calibri"/>
      <w:color w:val="000000"/>
    </w:rPr>
  </w:style>
  <w:style w:type="character" w:styleId="UnresolvedMention">
    <w:name w:val="Unresolved Mention"/>
    <w:basedOn w:val="DefaultParagraphFont"/>
    <w:uiPriority w:val="99"/>
    <w:semiHidden/>
    <w:unhideWhenUsed/>
    <w:rsid w:val="00427E91"/>
    <w:rPr>
      <w:color w:val="605E5C"/>
      <w:shd w:val="clear" w:color="auto" w:fill="E1DFDD"/>
    </w:rPr>
  </w:style>
  <w:style w:type="paragraph" w:customStyle="1" w:styleId="3-BodyText">
    <w:name w:val="3-Body Text"/>
    <w:basedOn w:val="ListParagraph"/>
    <w:link w:val="3-BodyTextChar"/>
    <w:qFormat/>
    <w:rsid w:val="00120070"/>
    <w:pPr>
      <w:spacing w:after="120"/>
      <w:ind w:hanging="720"/>
      <w:contextualSpacing w:val="0"/>
      <w:jc w:val="both"/>
    </w:pPr>
    <w:rPr>
      <w:rFonts w:asciiTheme="minorHAnsi" w:eastAsia="Times New Roman" w:hAnsiTheme="minorHAnsi" w:cs="Arial"/>
      <w:snapToGrid w:val="0"/>
    </w:rPr>
  </w:style>
  <w:style w:type="character" w:customStyle="1" w:styleId="3-BodyTextChar">
    <w:name w:val="3-Body Text Char"/>
    <w:basedOn w:val="DefaultParagraphFont"/>
    <w:link w:val="3-BodyText"/>
    <w:rsid w:val="00120070"/>
    <w:rPr>
      <w:rFonts w:asciiTheme="minorHAnsi" w:hAnsiTheme="minorHAnsi" w:cs="Arial"/>
      <w:snapToGrid w:val="0"/>
      <w:sz w:val="24"/>
      <w:szCs w:val="24"/>
    </w:rPr>
  </w:style>
  <w:style w:type="character" w:styleId="FootnoteReference">
    <w:name w:val="footnote reference"/>
    <w:basedOn w:val="DefaultParagraphFont"/>
    <w:uiPriority w:val="99"/>
    <w:semiHidden/>
    <w:unhideWhenUsed/>
    <w:rsid w:val="00273042"/>
    <w:rPr>
      <w:vertAlign w:val="superscript"/>
    </w:rPr>
  </w:style>
  <w:style w:type="character" w:customStyle="1" w:styleId="normaltextrun">
    <w:name w:val="normaltextrun"/>
    <w:basedOn w:val="DefaultParagraphFont"/>
    <w:rsid w:val="003D4AED"/>
  </w:style>
  <w:style w:type="paragraph" w:customStyle="1" w:styleId="commentcontentpara">
    <w:name w:val="commentcontentpara"/>
    <w:basedOn w:val="Normal"/>
    <w:rsid w:val="001C41DA"/>
    <w:pPr>
      <w:spacing w:before="100" w:beforeAutospacing="1" w:after="100" w:afterAutospacing="1"/>
    </w:pPr>
    <w:rPr>
      <w:sz w:val="24"/>
      <w:szCs w:val="24"/>
    </w:rPr>
  </w:style>
  <w:style w:type="character" w:customStyle="1" w:styleId="cf01">
    <w:name w:val="cf01"/>
    <w:basedOn w:val="DefaultParagraphFont"/>
    <w:rsid w:val="009B3BC3"/>
    <w:rPr>
      <w:rFonts w:ascii="Segoe UI" w:hAnsi="Segoe UI" w:cs="Segoe UI" w:hint="default"/>
      <w:color w:val="FF0000"/>
      <w:sz w:val="18"/>
      <w:szCs w:val="18"/>
    </w:rPr>
  </w:style>
  <w:style w:type="character" w:customStyle="1" w:styleId="Heading2Char">
    <w:name w:val="Heading 2 Char"/>
    <w:basedOn w:val="DefaultParagraphFont"/>
    <w:link w:val="Heading2"/>
    <w:semiHidden/>
    <w:rsid w:val="00A0551F"/>
    <w:rPr>
      <w:rFonts w:asciiTheme="majorHAnsi" w:eastAsiaTheme="majorEastAsia" w:hAnsiTheme="majorHAnsi" w:cstheme="majorBidi"/>
      <w:color w:val="365F91" w:themeColor="accent1" w:themeShade="BF"/>
      <w:sz w:val="26"/>
      <w:szCs w:val="26"/>
    </w:rPr>
  </w:style>
  <w:style w:type="character" w:customStyle="1" w:styleId="font1521">
    <w:name w:val="font1521"/>
    <w:basedOn w:val="DefaultParagraphFont"/>
    <w:rsid w:val="00093EA0"/>
    <w:rPr>
      <w:rFonts w:ascii="Calibri" w:hAnsi="Calibri" w:cs="Calibri" w:hint="default"/>
      <w:b w:val="0"/>
      <w:bCs w:val="0"/>
      <w:i/>
      <w:iCs/>
      <w:strike w:val="0"/>
      <w:dstrike w:val="0"/>
      <w:color w:val="000000"/>
      <w:sz w:val="24"/>
      <w:szCs w:val="24"/>
      <w:u w:val="none"/>
      <w:effect w:val="none"/>
    </w:rPr>
  </w:style>
  <w:style w:type="character" w:customStyle="1" w:styleId="font1351">
    <w:name w:val="font1351"/>
    <w:basedOn w:val="DefaultParagraphFont"/>
    <w:rsid w:val="00093EA0"/>
    <w:rPr>
      <w:rFonts w:ascii="Calibri" w:hAnsi="Calibri" w:cs="Calibri" w:hint="default"/>
      <w:b w:val="0"/>
      <w:bCs w:val="0"/>
      <w:i w:val="0"/>
      <w:iCs w:val="0"/>
      <w:strike w:val="0"/>
      <w:dstrike w:val="0"/>
      <w:color w:val="000000"/>
      <w:sz w:val="24"/>
      <w:szCs w:val="24"/>
      <w:u w:val="none"/>
      <w:effect w:val="none"/>
    </w:rPr>
  </w:style>
  <w:style w:type="character" w:styleId="BookTitle">
    <w:name w:val="Book Title"/>
    <w:basedOn w:val="DefaultParagraphFont"/>
    <w:uiPriority w:val="33"/>
    <w:qFormat/>
    <w:rsid w:val="00F23199"/>
    <w:rPr>
      <w:b/>
      <w:bCs/>
      <w:i/>
      <w:iCs/>
      <w:spacing w:val="5"/>
    </w:rPr>
  </w:style>
  <w:style w:type="paragraph" w:styleId="Caption">
    <w:name w:val="caption"/>
    <w:basedOn w:val="Normal"/>
    <w:next w:val="Normal"/>
    <w:semiHidden/>
    <w:unhideWhenUsed/>
    <w:qFormat/>
    <w:rsid w:val="00F23199"/>
    <w:pPr>
      <w:spacing w:after="200"/>
    </w:pPr>
    <w:rPr>
      <w:i/>
      <w:iCs/>
      <w:color w:val="1F497D" w:themeColor="text2"/>
      <w:sz w:val="18"/>
      <w:szCs w:val="18"/>
    </w:rPr>
  </w:style>
  <w:style w:type="character" w:customStyle="1" w:styleId="Heading3Char">
    <w:name w:val="Heading 3 Char"/>
    <w:basedOn w:val="DefaultParagraphFont"/>
    <w:link w:val="Heading3"/>
    <w:semiHidden/>
    <w:rsid w:val="00F23199"/>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semiHidden/>
    <w:rsid w:val="00F2319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F2319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F2319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F2319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F2319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23199"/>
    <w:rPr>
      <w:i/>
      <w:iCs/>
      <w:color w:val="4F81BD" w:themeColor="accent1"/>
    </w:rPr>
  </w:style>
  <w:style w:type="paragraph" w:styleId="IntenseQuote">
    <w:name w:val="Intense Quote"/>
    <w:basedOn w:val="Normal"/>
    <w:next w:val="Normal"/>
    <w:link w:val="IntenseQuoteChar"/>
    <w:uiPriority w:val="30"/>
    <w:qFormat/>
    <w:rsid w:val="00F2319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23199"/>
    <w:rPr>
      <w:i/>
      <w:iCs/>
      <w:color w:val="4F81BD" w:themeColor="accent1"/>
    </w:rPr>
  </w:style>
  <w:style w:type="character" w:styleId="IntenseReference">
    <w:name w:val="Intense Reference"/>
    <w:basedOn w:val="DefaultParagraphFont"/>
    <w:uiPriority w:val="32"/>
    <w:qFormat/>
    <w:rsid w:val="00F23199"/>
    <w:rPr>
      <w:b/>
      <w:bCs/>
      <w:smallCaps/>
      <w:color w:val="4F81BD" w:themeColor="accent1"/>
      <w:spacing w:val="5"/>
    </w:rPr>
  </w:style>
  <w:style w:type="character" w:styleId="Strong">
    <w:name w:val="Strong"/>
    <w:basedOn w:val="DefaultParagraphFont"/>
    <w:qFormat/>
    <w:rsid w:val="00F23199"/>
    <w:rPr>
      <w:b/>
      <w:bCs/>
    </w:rPr>
  </w:style>
  <w:style w:type="paragraph" w:styleId="Subtitle">
    <w:name w:val="Subtitle"/>
    <w:basedOn w:val="Normal"/>
    <w:next w:val="Normal"/>
    <w:link w:val="SubtitleChar"/>
    <w:qFormat/>
    <w:rsid w:val="00F2319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F23199"/>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F23199"/>
    <w:rPr>
      <w:i/>
      <w:iCs/>
      <w:color w:val="404040" w:themeColor="text1" w:themeTint="BF"/>
    </w:rPr>
  </w:style>
  <w:style w:type="character" w:styleId="SubtleReference">
    <w:name w:val="Subtle Reference"/>
    <w:basedOn w:val="DefaultParagraphFont"/>
    <w:uiPriority w:val="31"/>
    <w:qFormat/>
    <w:rsid w:val="00F23199"/>
    <w:rPr>
      <w:smallCaps/>
      <w:color w:val="5A5A5A" w:themeColor="text1" w:themeTint="A5"/>
    </w:rPr>
  </w:style>
  <w:style w:type="paragraph" w:styleId="Title">
    <w:name w:val="Title"/>
    <w:basedOn w:val="Normal"/>
    <w:next w:val="Normal"/>
    <w:link w:val="TitleChar"/>
    <w:qFormat/>
    <w:rsid w:val="00F2319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2319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23199"/>
    <w:pPr>
      <w:keepLines/>
      <w:widowControl/>
      <w:spacing w:before="240"/>
      <w:outlineLvl w:val="9"/>
    </w:pPr>
    <w:rPr>
      <w:rFonts w:asciiTheme="majorHAnsi" w:eastAsiaTheme="majorEastAsia" w:hAnsiTheme="majorHAnsi" w:cstheme="majorBidi"/>
      <w:b w:val="0"/>
      <w:snapToGrid/>
      <w:color w:val="365F91" w:themeColor="accent1" w:themeShade="BF"/>
      <w:sz w:val="32"/>
      <w:szCs w:val="3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created xmlns="7f856f8d-13b3-495a-9a4b-41f8182eda4c" xsi:nil="true"/>
    <lcf76f155ced4ddcb4097134ff3c332f xmlns="7f856f8d-13b3-495a-9a4b-41f8182eda4c">
      <Terms xmlns="http://schemas.microsoft.com/office/infopath/2007/PartnerControls"/>
    </lcf76f155ced4ddcb4097134ff3c332f>
    <TaxCatchAll xmlns="72f95629-adac-4ec1-8738-e1cec852b92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ED174C5281F747A8037A05221D6DBD" ma:contentTypeVersion="15" ma:contentTypeDescription="Create a new document." ma:contentTypeScope="" ma:versionID="800ebfdfa1bbf1ff6c9cf58b3ab635a0">
  <xsd:schema xmlns:xsd="http://www.w3.org/2001/XMLSchema" xmlns:xs="http://www.w3.org/2001/XMLSchema" xmlns:p="http://schemas.microsoft.com/office/2006/metadata/properties" xmlns:ns2="7f856f8d-13b3-495a-9a4b-41f8182eda4c" xmlns:ns3="72f95629-adac-4ec1-8738-e1cec852b92b" targetNamespace="http://schemas.microsoft.com/office/2006/metadata/properties" ma:root="true" ma:fieldsID="cd488804b94607c00d160a5d5b6e66e9" ns2:_="" ns3:_="">
    <xsd:import namespace="7f856f8d-13b3-495a-9a4b-41f8182eda4c"/>
    <xsd:import namespace="72f95629-adac-4ec1-8738-e1cec852b9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56f8d-13b3-495a-9a4b-41f8182ed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ecreated" ma:index="22" nillable="true" ma:displayName="Date created" ma:description="date created" ma:format="DateOnly" ma:internalName="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2f95629-adac-4ec1-8738-e1cec852b92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9ae0e28-eb5b-45a0-b45a-3f44301ba7c5}" ma:internalName="TaxCatchAll" ma:showField="CatchAllData" ma:web="72f95629-adac-4ec1-8738-e1cec852b9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9FB972-47A8-48E6-A6CA-ED12B33B7355}">
  <ds:schemaRefs>
    <ds:schemaRef ds:uri="http://schemas.microsoft.com/sharepoint/v3/contenttype/forms"/>
  </ds:schemaRefs>
</ds:datastoreItem>
</file>

<file path=customXml/itemProps2.xml><?xml version="1.0" encoding="utf-8"?>
<ds:datastoreItem xmlns:ds="http://schemas.openxmlformats.org/officeDocument/2006/customXml" ds:itemID="{D431FCE2-DBF0-4F4A-9A4D-CB56DED844D5}">
  <ds:schemaRefs>
    <ds:schemaRef ds:uri="http://schemas.microsoft.com/office/2006/metadata/properties"/>
    <ds:schemaRef ds:uri="http://schemas.microsoft.com/office/infopath/2007/PartnerControls"/>
    <ds:schemaRef ds:uri="7f856f8d-13b3-495a-9a4b-41f8182eda4c"/>
    <ds:schemaRef ds:uri="72f95629-adac-4ec1-8738-e1cec852b92b"/>
  </ds:schemaRefs>
</ds:datastoreItem>
</file>

<file path=customXml/itemProps3.xml><?xml version="1.0" encoding="utf-8"?>
<ds:datastoreItem xmlns:ds="http://schemas.openxmlformats.org/officeDocument/2006/customXml" ds:itemID="{B9AC0195-2187-47B9-9621-9359DD6C6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56f8d-13b3-495a-9a4b-41f8182eda4c"/>
    <ds:schemaRef ds:uri="72f95629-adac-4ec1-8738-e1cec852b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2026-10-16T00:13:00Z</dcterms:created>
  <dcterms:modified xsi:type="dcterms:W3CDTF">2026-10-16T00:57:00Z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#ff0000,12,Aptos</vt:lpwstr>
  </property>
  <property fmtid="{D5CDD505-2E9C-101B-9397-08002B2CF9AE}" pid="3" name="ClassificationContentMarkingHeaderText">
    <vt:lpwstr>OFFICIAL</vt:lpwstr>
  </property>
  <property fmtid="{D5CDD505-2E9C-101B-9397-08002B2CF9AE}" pid="4" name="ClassificationContentMarkingFooterFontProps">
    <vt:lpwstr>#ff0000,12,Aptos</vt:lpwstr>
  </property>
  <property fmtid="{D5CDD505-2E9C-101B-9397-08002B2CF9AE}" pid="5" name="ClassificationContentMarkingFooterText">
    <vt:lpwstr>OFFICIAL</vt:lpwstr>
  </property>
  <property fmtid="{D5CDD505-2E9C-101B-9397-08002B2CF9AE}" pid="6" name="MSIP_Label_7cd3e8b9-ffed-43a8-b7f4-cc2fa0382d36_Enabled">
    <vt:lpwstr>true</vt:lpwstr>
  </property>
  <property fmtid="{D5CDD505-2E9C-101B-9397-08002B2CF9AE}" pid="7" name="MSIP_Label_7cd3e8b9-ffed-43a8-b7f4-cc2fa0382d36_Name">
    <vt:lpwstr>O</vt:lpwstr>
  </property>
  <property fmtid="{D5CDD505-2E9C-101B-9397-08002B2CF9AE}" pid="8" name="MSIP_Label_7cd3e8b9-ffed-43a8-b7f4-cc2fa0382d36_SiteId">
    <vt:lpwstr>34a3929c-73cf-4954-abfe-147dc3517892</vt:lpwstr>
  </property>
  <property fmtid="{D5CDD505-2E9C-101B-9397-08002B2CF9AE}" pid="9" name="MSIP_Label_7cd3e8b9-ffed-43a8-b7f4-cc2fa0382d36_ContentBits">
    <vt:lpwstr>3</vt:lpwstr>
  </property>
  <property fmtid="{D5CDD505-2E9C-101B-9397-08002B2CF9AE}" pid="10" name="MSIP_Label_7cd3e8b9-ffed-43a8-b7f4-cc2fa0382d36_Removed">
    <vt:lpwstr>False</vt:lpwstr>
  </property>
  <property fmtid="{D5CDD505-2E9C-101B-9397-08002B2CF9AE}" pid="11" name="MSIP_Label_7cd3e8b9-ffed-43a8-b7f4-cc2fa0382d36_Method">
    <vt:lpwstr>Privileged</vt:lpwstr>
  </property>
  <property fmtid="{D5CDD505-2E9C-101B-9397-08002B2CF9AE}" pid="12" name="MSIP_Label_7cd3e8b9-ffed-43a8-b7f4-cc2fa0382d36_Tag">
    <vt:lpwstr>10, 0, 1, 1</vt:lpwstr>
  </property>
  <property fmtid="{D5CDD505-2E9C-101B-9397-08002B2CF9AE}" pid="13" name="MSIP_Label_7cd3e8b9-ffed-43a8-b7f4-cc2fa0382d36_ActionId">
    <vt:lpwstr>61bfec61-e5c9-4d4a-b142-c105a4cffbcc</vt:lpwstr>
  </property>
  <property fmtid="{D5CDD505-2E9C-101B-9397-08002B2CF9AE}" pid="14" name="MediaServiceImageTags">
    <vt:lpwstr/>
  </property>
  <property fmtid="{D5CDD505-2E9C-101B-9397-08002B2CF9AE}" pid="15" name="ContentTypeId">
    <vt:lpwstr>0x0101007FED174C5281F747A8037A05221D6DBD</vt:lpwstr>
  </property>
  <property fmtid="{D5CDD505-2E9C-101B-9397-08002B2CF9AE}" pid="16" name="docLang">
    <vt:lpwstr>en</vt:lpwstr>
  </property>
  <property fmtid="{D5CDD505-2E9C-101B-9397-08002B2CF9AE}" pid="17" name="MSIP_Label_7cd3e8b9-ffed-43a8-b7f4-cc2fa0382d36_Extended_MSFT_Method">
    <vt:lpwstr>Standard</vt:lpwstr>
  </property>
  <property fmtid="{D5CDD505-2E9C-101B-9397-08002B2CF9AE}" pid="18" name="ClassificationContentMarkingFooterShapeIds">
    <vt:lpwstr>7fcdf249,36da5257,7d70ea02</vt:lpwstr>
  </property>
  <property fmtid="{D5CDD505-2E9C-101B-9397-08002B2CF9AE}" pid="19" name="Sensitivity">
    <vt:lpwstr>OFFICIAL</vt:lpwstr>
  </property>
  <property fmtid="{D5CDD505-2E9C-101B-9397-08002B2CF9AE}" pid="20" name="ClassificationContentMarkingHeaderShapeIds">
    <vt:lpwstr>4b5d0799,113a4cc4,347b43f5</vt:lpwstr>
  </property>
  <property fmtid="{D5CDD505-2E9C-101B-9397-08002B2CF9AE}" pid="21" name="MSIP_Label_7cd3e8b9-ffed-43a8-b7f4-cc2fa0382d36_SetDate">
    <vt:lpwstr>2026-01-29T00:12:24Z</vt:lpwstr>
  </property>
</Properties>
</file>