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F237A" w14:textId="2EC453C4" w:rsidR="002D65CB" w:rsidRPr="00FF59F7" w:rsidRDefault="002D65CB" w:rsidP="002D65CB">
      <w:pPr>
        <w:pStyle w:val="Caption"/>
        <w:keepNext/>
        <w:ind w:left="-709"/>
        <w:rPr>
          <w:rFonts w:asciiTheme="majorHAnsi" w:hAnsiTheme="majorHAnsi" w:cstheme="majorHAnsi"/>
          <w:color w:val="auto"/>
        </w:rPr>
      </w:pPr>
      <w:r w:rsidRPr="00FF59F7">
        <w:rPr>
          <w:rFonts w:asciiTheme="majorHAnsi" w:hAnsiTheme="majorHAnsi" w:cstheme="majorHAnsi"/>
          <w:color w:val="auto"/>
        </w:rPr>
        <w:t xml:space="preserve">Table </w:t>
      </w:r>
      <w:r w:rsidRPr="00FF59F7">
        <w:rPr>
          <w:rFonts w:asciiTheme="majorHAnsi" w:hAnsiTheme="majorHAnsi" w:cstheme="majorHAnsi"/>
          <w:color w:val="auto"/>
        </w:rPr>
        <w:fldChar w:fldCharType="begin"/>
      </w:r>
      <w:r w:rsidRPr="00FF59F7">
        <w:rPr>
          <w:rFonts w:asciiTheme="majorHAnsi" w:hAnsiTheme="majorHAnsi" w:cstheme="majorHAnsi"/>
          <w:color w:val="auto"/>
        </w:rPr>
        <w:instrText xml:space="preserve"> SEQ Table \* ARABIC </w:instrText>
      </w:r>
      <w:r w:rsidRPr="00FF59F7">
        <w:rPr>
          <w:rFonts w:asciiTheme="majorHAnsi" w:hAnsiTheme="majorHAnsi" w:cstheme="majorHAnsi"/>
          <w:color w:val="auto"/>
        </w:rPr>
        <w:fldChar w:fldCharType="separate"/>
      </w:r>
      <w:r w:rsidRPr="00FF59F7">
        <w:rPr>
          <w:rFonts w:asciiTheme="majorHAnsi" w:hAnsiTheme="majorHAnsi" w:cstheme="majorHAnsi"/>
          <w:noProof/>
          <w:color w:val="auto"/>
        </w:rPr>
        <w:t>1</w:t>
      </w:r>
      <w:r w:rsidRPr="00FF59F7">
        <w:rPr>
          <w:rFonts w:asciiTheme="majorHAnsi" w:hAnsiTheme="majorHAnsi" w:cstheme="majorHAnsi"/>
          <w:color w:val="auto"/>
        </w:rPr>
        <w:fldChar w:fldCharType="end"/>
      </w:r>
      <w:r w:rsidRPr="00FF59F7">
        <w:rPr>
          <w:rFonts w:asciiTheme="majorHAnsi" w:hAnsiTheme="majorHAnsi" w:cstheme="majorHAnsi"/>
          <w:color w:val="auto"/>
        </w:rPr>
        <w:t xml:space="preserve"> - Relevant extract of the September 2026 PBAC intracycle meeting outcomes table</w:t>
      </w:r>
    </w:p>
    <w:tbl>
      <w:tblPr>
        <w:tblW w:w="1531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6"/>
        <w:gridCol w:w="1559"/>
        <w:gridCol w:w="4252"/>
        <w:gridCol w:w="6663"/>
      </w:tblGrid>
      <w:tr w:rsidR="00DF02F2" w:rsidRPr="00DF02F2" w14:paraId="1FCFDB44" w14:textId="77777777" w:rsidTr="00D41292">
        <w:trPr>
          <w:trHeight w:val="15"/>
        </w:trPr>
        <w:tc>
          <w:tcPr>
            <w:tcW w:w="2836" w:type="dxa"/>
            <w:tcBorders>
              <w:top w:val="single" w:sz="6" w:space="0" w:color="auto"/>
              <w:left w:val="single" w:sz="6" w:space="0" w:color="auto"/>
              <w:bottom w:val="single" w:sz="6" w:space="0" w:color="auto"/>
              <w:right w:val="single" w:sz="6" w:space="0" w:color="auto"/>
            </w:tcBorders>
            <w:hideMark/>
          </w:tcPr>
          <w:p w14:paraId="2FEEB9A2"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b/>
                <w:bCs/>
                <w:sz w:val="18"/>
                <w:szCs w:val="18"/>
                <w:lang w:val="en-AU" w:eastAsia="en-AU"/>
              </w:rPr>
              <w:t>AGENDA ITEM, FORM(S), STRENGTH(S), SPONSOR</w:t>
            </w:r>
            <w:r w:rsidRPr="00DF02F2">
              <w:rPr>
                <w:rFonts w:cs="Calibri"/>
                <w:sz w:val="18"/>
                <w:szCs w:val="18"/>
                <w:lang w:val="en-AU" w:eastAsia="en-AU"/>
              </w:rPr>
              <w:t> </w:t>
            </w:r>
          </w:p>
        </w:tc>
        <w:tc>
          <w:tcPr>
            <w:tcW w:w="1559" w:type="dxa"/>
            <w:tcBorders>
              <w:top w:val="single" w:sz="6" w:space="0" w:color="auto"/>
              <w:left w:val="single" w:sz="6" w:space="0" w:color="auto"/>
              <w:bottom w:val="single" w:sz="6" w:space="0" w:color="auto"/>
              <w:right w:val="single" w:sz="6" w:space="0" w:color="auto"/>
            </w:tcBorders>
            <w:hideMark/>
          </w:tcPr>
          <w:p w14:paraId="745453F7"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b/>
                <w:bCs/>
                <w:sz w:val="18"/>
                <w:szCs w:val="18"/>
                <w:lang w:val="en-AU" w:eastAsia="en-AU"/>
              </w:rPr>
              <w:t>DRUG TYPE AND USE</w:t>
            </w:r>
            <w:r w:rsidRPr="00DF02F2">
              <w:rPr>
                <w:rFonts w:cs="Calibri"/>
                <w:sz w:val="18"/>
                <w:szCs w:val="18"/>
                <w:lang w:val="en-AU" w:eastAsia="en-AU"/>
              </w:rPr>
              <w:t> </w:t>
            </w:r>
          </w:p>
        </w:tc>
        <w:tc>
          <w:tcPr>
            <w:tcW w:w="4252" w:type="dxa"/>
            <w:tcBorders>
              <w:top w:val="single" w:sz="6" w:space="0" w:color="auto"/>
              <w:left w:val="single" w:sz="6" w:space="0" w:color="auto"/>
              <w:bottom w:val="single" w:sz="6" w:space="0" w:color="auto"/>
              <w:right w:val="single" w:sz="6" w:space="0" w:color="auto"/>
            </w:tcBorders>
            <w:hideMark/>
          </w:tcPr>
          <w:p w14:paraId="62261BF2"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b/>
                <w:bCs/>
                <w:sz w:val="18"/>
                <w:szCs w:val="18"/>
                <w:lang w:val="en-AU" w:eastAsia="en-AU"/>
              </w:rPr>
              <w:t>PURPOSE OF AGENDA ITEM</w:t>
            </w:r>
            <w:r w:rsidRPr="00DF02F2">
              <w:rPr>
                <w:rFonts w:cs="Calibri"/>
                <w:sz w:val="18"/>
                <w:szCs w:val="18"/>
                <w:lang w:val="en-AU" w:eastAsia="en-AU"/>
              </w:rPr>
              <w:t> </w:t>
            </w:r>
          </w:p>
        </w:tc>
        <w:tc>
          <w:tcPr>
            <w:tcW w:w="6663" w:type="dxa"/>
            <w:tcBorders>
              <w:top w:val="single" w:sz="6" w:space="0" w:color="auto"/>
              <w:left w:val="single" w:sz="6" w:space="0" w:color="auto"/>
              <w:bottom w:val="single" w:sz="6" w:space="0" w:color="auto"/>
              <w:right w:val="single" w:sz="6" w:space="0" w:color="auto"/>
            </w:tcBorders>
            <w:hideMark/>
          </w:tcPr>
          <w:p w14:paraId="6B0AFE6F"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b/>
                <w:bCs/>
                <w:sz w:val="18"/>
                <w:szCs w:val="18"/>
                <w:lang w:val="en-AU" w:eastAsia="en-AU"/>
              </w:rPr>
              <w:t>PBAC OUTCOME</w:t>
            </w:r>
            <w:r w:rsidRPr="00DF02F2">
              <w:rPr>
                <w:rFonts w:cs="Calibri"/>
                <w:sz w:val="18"/>
                <w:szCs w:val="18"/>
                <w:lang w:val="en-AU" w:eastAsia="en-AU"/>
              </w:rPr>
              <w:t> </w:t>
            </w:r>
          </w:p>
        </w:tc>
      </w:tr>
      <w:tr w:rsidR="00DF02F2" w:rsidRPr="00DF02F2" w14:paraId="50E8CA48" w14:textId="77777777" w:rsidTr="00D41292">
        <w:trPr>
          <w:trHeight w:val="15"/>
        </w:trPr>
        <w:tc>
          <w:tcPr>
            <w:tcW w:w="2836" w:type="dxa"/>
            <w:tcBorders>
              <w:top w:val="single" w:sz="6" w:space="0" w:color="auto"/>
              <w:left w:val="single" w:sz="6" w:space="0" w:color="auto"/>
              <w:bottom w:val="single" w:sz="6" w:space="0" w:color="auto"/>
              <w:right w:val="single" w:sz="6" w:space="0" w:color="auto"/>
            </w:tcBorders>
            <w:hideMark/>
          </w:tcPr>
          <w:p w14:paraId="041B8BC2"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sz w:val="18"/>
                <w:szCs w:val="18"/>
                <w:lang w:val="en-AU" w:eastAsia="en-AU"/>
              </w:rPr>
              <w:t>Designated Registered Nurse Prescribing </w:t>
            </w:r>
          </w:p>
        </w:tc>
        <w:tc>
          <w:tcPr>
            <w:tcW w:w="1559" w:type="dxa"/>
            <w:tcBorders>
              <w:top w:val="single" w:sz="6" w:space="0" w:color="auto"/>
              <w:left w:val="single" w:sz="6" w:space="0" w:color="auto"/>
              <w:bottom w:val="single" w:sz="6" w:space="0" w:color="auto"/>
              <w:right w:val="single" w:sz="6" w:space="0" w:color="auto"/>
            </w:tcBorders>
            <w:hideMark/>
          </w:tcPr>
          <w:p w14:paraId="2FCD52F7" w14:textId="77777777" w:rsidR="00DF02F2" w:rsidRPr="00DF02F2" w:rsidRDefault="00DF02F2" w:rsidP="00FF7945">
            <w:pPr>
              <w:ind w:left="57" w:right="57"/>
              <w:jc w:val="center"/>
              <w:textAlignment w:val="baseline"/>
              <w:rPr>
                <w:rFonts w:ascii="Segoe UI" w:hAnsi="Segoe UI" w:cs="Segoe UI"/>
                <w:sz w:val="18"/>
                <w:szCs w:val="18"/>
                <w:lang w:val="en-AU" w:eastAsia="en-AU"/>
              </w:rPr>
            </w:pPr>
            <w:r w:rsidRPr="00DF02F2">
              <w:rPr>
                <w:rFonts w:cs="Calibri"/>
                <w:sz w:val="18"/>
                <w:szCs w:val="18"/>
                <w:lang w:val="en-AU" w:eastAsia="en-AU"/>
              </w:rPr>
              <w:t>Not applicable </w:t>
            </w:r>
          </w:p>
        </w:tc>
        <w:tc>
          <w:tcPr>
            <w:tcW w:w="4252" w:type="dxa"/>
            <w:tcBorders>
              <w:top w:val="single" w:sz="6" w:space="0" w:color="auto"/>
              <w:left w:val="single" w:sz="6" w:space="0" w:color="auto"/>
              <w:bottom w:val="single" w:sz="6" w:space="0" w:color="auto"/>
              <w:right w:val="single" w:sz="6" w:space="0" w:color="auto"/>
            </w:tcBorders>
            <w:hideMark/>
          </w:tcPr>
          <w:p w14:paraId="72F49E20" w14:textId="77777777" w:rsidR="00DF02F2" w:rsidRPr="00DF02F2" w:rsidRDefault="00DF02F2" w:rsidP="00FF7945">
            <w:pPr>
              <w:ind w:left="57" w:right="57"/>
              <w:textAlignment w:val="baseline"/>
              <w:rPr>
                <w:rFonts w:ascii="Segoe UI" w:hAnsi="Segoe UI" w:cs="Segoe UI"/>
                <w:sz w:val="18"/>
                <w:szCs w:val="18"/>
                <w:lang w:val="en-AU" w:eastAsia="en-AU"/>
              </w:rPr>
            </w:pPr>
            <w:r w:rsidRPr="00DF02F2">
              <w:rPr>
                <w:rFonts w:cs="Calibri"/>
                <w:sz w:val="18"/>
                <w:szCs w:val="18"/>
                <w:lang w:val="en-AU" w:eastAsia="en-AU"/>
              </w:rPr>
              <w:t xml:space="preserve">To advise on which medicines within tranche 3 (body systems - Hormonal and systemic, </w:t>
            </w:r>
            <w:proofErr w:type="spellStart"/>
            <w:r w:rsidRPr="00DF02F2">
              <w:rPr>
                <w:rFonts w:cs="Calibri"/>
                <w:sz w:val="18"/>
                <w:szCs w:val="18"/>
                <w:lang w:val="en-AU" w:eastAsia="en-AU"/>
              </w:rPr>
              <w:t>Antiinfectives</w:t>
            </w:r>
            <w:proofErr w:type="spellEnd"/>
            <w:r w:rsidRPr="00DF02F2">
              <w:rPr>
                <w:rFonts w:cs="Calibri"/>
                <w:sz w:val="18"/>
                <w:szCs w:val="18"/>
                <w:lang w:val="en-AU" w:eastAsia="en-AU"/>
              </w:rPr>
              <w:t>, Respiratory, Sensory, Musculo Skeletal, Various, and Antineoplastic) are suitable for prescribing by designated RN prescribers.  </w:t>
            </w:r>
          </w:p>
        </w:tc>
        <w:tc>
          <w:tcPr>
            <w:tcW w:w="6663" w:type="dxa"/>
            <w:tcBorders>
              <w:top w:val="single" w:sz="6" w:space="0" w:color="auto"/>
              <w:left w:val="single" w:sz="6" w:space="0" w:color="auto"/>
              <w:bottom w:val="single" w:sz="6" w:space="0" w:color="auto"/>
              <w:right w:val="single" w:sz="6" w:space="0" w:color="auto"/>
            </w:tcBorders>
            <w:hideMark/>
          </w:tcPr>
          <w:p w14:paraId="2D632E02" w14:textId="77777777" w:rsidR="00DF02F2" w:rsidRPr="00DF02F2" w:rsidRDefault="00DF02F2" w:rsidP="00FF7945">
            <w:pPr>
              <w:ind w:left="57" w:right="57"/>
              <w:textAlignment w:val="baseline"/>
              <w:rPr>
                <w:rFonts w:ascii="Segoe UI" w:hAnsi="Segoe UI" w:cs="Segoe UI"/>
                <w:sz w:val="18"/>
                <w:szCs w:val="18"/>
                <w:lang w:val="en-AU" w:eastAsia="en-AU"/>
              </w:rPr>
            </w:pPr>
            <w:r w:rsidRPr="00DF02F2">
              <w:rPr>
                <w:rFonts w:cs="Calibri"/>
                <w:color w:val="000000"/>
                <w:sz w:val="18"/>
                <w:szCs w:val="18"/>
                <w:lang w:val="en-AU" w:eastAsia="en-AU"/>
              </w:rPr>
              <w:t>The PBAC recommended adding designated RN prescribers as authorised PBS prescribers for selected medicines in the ATC Body systems H, J, L, M, R, S and V from which nurse practitioners are existing eligible prescribers, with some medicines restricted to continuing therapy only. The PBAC considered certain medicines are unsuitable to be authorised as a PBS subsidy by designated RN prescribers for at least one of the following reasons in most instances: (</w:t>
            </w:r>
            <w:proofErr w:type="spellStart"/>
            <w:r w:rsidRPr="00DF02F2">
              <w:rPr>
                <w:rFonts w:cs="Calibri"/>
                <w:color w:val="000000"/>
                <w:sz w:val="18"/>
                <w:szCs w:val="18"/>
                <w:lang w:val="en-AU" w:eastAsia="en-AU"/>
              </w:rPr>
              <w:t>i</w:t>
            </w:r>
            <w:proofErr w:type="spellEnd"/>
            <w:r w:rsidRPr="00DF02F2">
              <w:rPr>
                <w:rFonts w:cs="Calibri"/>
                <w:color w:val="000000"/>
                <w:sz w:val="18"/>
                <w:szCs w:val="18"/>
                <w:lang w:val="en-AU" w:eastAsia="en-AU"/>
              </w:rPr>
              <w:t>) the diagnosis of the medical condition is complex, (ii) the management of the medical condition, other than diagnosis, is complex, (iii) the medicine is high risk in terms of severe side effects.  </w:t>
            </w:r>
          </w:p>
        </w:tc>
      </w:tr>
    </w:tbl>
    <w:p w14:paraId="668F604E" w14:textId="77777777" w:rsidR="00FE6929" w:rsidRDefault="00FE6929" w:rsidP="008A418A">
      <w:pPr>
        <w:pStyle w:val="Caption"/>
        <w:keepNext/>
        <w:rPr>
          <w:rFonts w:ascii="Arial Narrow" w:hAnsi="Arial Narrow" w:cs="Arial"/>
          <w:color w:val="auto"/>
          <w:sz w:val="20"/>
          <w:szCs w:val="20"/>
        </w:rPr>
      </w:pPr>
    </w:p>
    <w:p w14:paraId="176DE9AC" w14:textId="77777777" w:rsidR="0015370F" w:rsidRPr="0015370F" w:rsidRDefault="0015370F" w:rsidP="0015370F"/>
    <w:p w14:paraId="190800C5" w14:textId="62891B7B" w:rsidR="002F0657" w:rsidRPr="00D51201" w:rsidRDefault="002F0657" w:rsidP="002F0657">
      <w:pPr>
        <w:pStyle w:val="Caption"/>
        <w:keepNext/>
        <w:ind w:left="-709"/>
        <w:rPr>
          <w:rFonts w:ascii="Arial Narrow" w:hAnsi="Arial Narrow"/>
        </w:rPr>
      </w:pPr>
      <w:r w:rsidRPr="00D51201">
        <w:rPr>
          <w:rFonts w:ascii="Arial Narrow" w:hAnsi="Arial Narrow"/>
          <w:color w:val="auto"/>
          <w:sz w:val="20"/>
          <w:szCs w:val="20"/>
        </w:rPr>
        <w:t>T</w:t>
      </w:r>
      <w:r w:rsidRPr="00D51201">
        <w:rPr>
          <w:rFonts w:ascii="Arial Narrow" w:hAnsi="Arial Narrow" w:cs="Calibri"/>
          <w:color w:val="auto"/>
          <w:sz w:val="20"/>
          <w:szCs w:val="20"/>
        </w:rPr>
        <w:t xml:space="preserve">able </w:t>
      </w:r>
      <w:r w:rsidRPr="00D51201">
        <w:rPr>
          <w:rFonts w:ascii="Arial Narrow" w:hAnsi="Arial Narrow" w:cs="Calibri"/>
          <w:color w:val="auto"/>
          <w:sz w:val="20"/>
          <w:szCs w:val="20"/>
        </w:rPr>
        <w:fldChar w:fldCharType="begin"/>
      </w:r>
      <w:r w:rsidRPr="00D51201">
        <w:rPr>
          <w:rFonts w:ascii="Arial Narrow" w:hAnsi="Arial Narrow" w:cs="Calibri"/>
          <w:color w:val="auto"/>
          <w:sz w:val="20"/>
          <w:szCs w:val="20"/>
        </w:rPr>
        <w:instrText xml:space="preserve"> SEQ Table \* ARABIC </w:instrText>
      </w:r>
      <w:r w:rsidRPr="00D51201">
        <w:rPr>
          <w:rFonts w:ascii="Arial Narrow" w:hAnsi="Arial Narrow" w:cs="Calibri"/>
          <w:color w:val="auto"/>
          <w:sz w:val="20"/>
          <w:szCs w:val="20"/>
        </w:rPr>
        <w:fldChar w:fldCharType="separate"/>
      </w:r>
      <w:r w:rsidR="002D65CB" w:rsidRPr="00D51201">
        <w:rPr>
          <w:rFonts w:ascii="Arial Narrow" w:hAnsi="Arial Narrow" w:cs="Calibri"/>
          <w:noProof/>
          <w:color w:val="auto"/>
          <w:sz w:val="20"/>
          <w:szCs w:val="20"/>
        </w:rPr>
        <w:t>2</w:t>
      </w:r>
      <w:r w:rsidRPr="00D51201">
        <w:rPr>
          <w:rFonts w:ascii="Arial Narrow" w:hAnsi="Arial Narrow" w:cs="Calibri"/>
          <w:color w:val="auto"/>
          <w:sz w:val="20"/>
          <w:szCs w:val="20"/>
        </w:rPr>
        <w:fldChar w:fldCharType="end"/>
      </w:r>
      <w:r w:rsidRPr="00D51201">
        <w:rPr>
          <w:rFonts w:ascii="Arial Narrow" w:hAnsi="Arial Narrow" w:cs="Calibri"/>
          <w:color w:val="auto"/>
          <w:sz w:val="20"/>
          <w:szCs w:val="20"/>
        </w:rPr>
        <w:t xml:space="preserve"> - Summary of designated registered nurse prescriber outcomes for Tranche 3 medicines grouped by ATC body system</w:t>
      </w:r>
    </w:p>
    <w:tbl>
      <w:tblPr>
        <w:tblW w:w="15310" w:type="dxa"/>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Designated Registered Nurse Prescriber Tranche 3 medicine outcomes"/>
        <w:tblDescription w:val="Table 2 groups medicines from the ATC H, J, M, R and R body system classifcations and then lists the PBAC outcome for designated registered nurse prescribers in terms of permitting equivalent access relative to a nurse practitioner, permitting no access, or permitting access, but with conditions that are more restrictive relative to a nurse practitioner) beneath the medicines. A PBAC rationale has been provided next to the PBAC outcome where the outcome is 'no access' or where access is recommended, but with conditions.  "/>
      </w:tblPr>
      <w:tblGrid>
        <w:gridCol w:w="15310"/>
      </w:tblGrid>
      <w:tr w:rsidR="007F07F2" w:rsidRPr="00D51201" w14:paraId="2AA85925" w14:textId="77777777" w:rsidTr="00635F7C">
        <w:trPr>
          <w:trHeight w:val="330"/>
        </w:trPr>
        <w:tc>
          <w:tcPr>
            <w:tcW w:w="15310" w:type="dxa"/>
            <w:tcBorders>
              <w:top w:val="single" w:sz="6" w:space="0" w:color="auto"/>
              <w:left w:val="single" w:sz="6" w:space="0" w:color="auto"/>
              <w:bottom w:val="single" w:sz="6" w:space="0" w:color="auto"/>
              <w:right w:val="single" w:sz="6" w:space="0" w:color="auto"/>
            </w:tcBorders>
            <w:shd w:val="clear" w:color="auto" w:fill="84E290"/>
            <w:hideMark/>
          </w:tcPr>
          <w:p w14:paraId="54F08843" w14:textId="331D9114" w:rsidR="007F07F2" w:rsidRPr="00D51201" w:rsidRDefault="007F07F2" w:rsidP="001B50D1">
            <w:pPr>
              <w:spacing w:after="120"/>
              <w:ind w:left="57"/>
              <w:jc w:val="center"/>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H: Hormonal, system</w:t>
            </w:r>
            <w:r w:rsidR="00BB0917" w:rsidRPr="00D51201">
              <w:rPr>
                <w:rFonts w:ascii="Arial Narrow" w:hAnsi="Arial Narrow" w:cs="Calibri"/>
                <w:b/>
                <w:bCs/>
                <w:color w:val="000000"/>
                <w:sz w:val="20"/>
                <w:szCs w:val="20"/>
                <w:lang w:val="en-AU" w:eastAsia="en-AU"/>
              </w:rPr>
              <w:t>ic</w:t>
            </w:r>
          </w:p>
        </w:tc>
      </w:tr>
      <w:tr w:rsidR="007F07F2" w:rsidRPr="00D51201" w14:paraId="57D5AE4A" w14:textId="77777777" w:rsidTr="00635F7C">
        <w:trPr>
          <w:trHeight w:val="254"/>
        </w:trPr>
        <w:tc>
          <w:tcPr>
            <w:tcW w:w="15310" w:type="dxa"/>
            <w:tcBorders>
              <w:top w:val="single" w:sz="6" w:space="0" w:color="auto"/>
              <w:left w:val="single" w:sz="6" w:space="0" w:color="auto"/>
              <w:bottom w:val="single" w:sz="6" w:space="0" w:color="auto"/>
              <w:right w:val="single" w:sz="6" w:space="0" w:color="auto"/>
            </w:tcBorders>
            <w:shd w:val="clear" w:color="auto" w:fill="C1F0C7"/>
            <w:hideMark/>
          </w:tcPr>
          <w:p w14:paraId="1770A77A" w14:textId="329EF1E3" w:rsidR="007F07F2" w:rsidRPr="00D51201" w:rsidRDefault="00DE21AC" w:rsidP="00BC4606">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H01BA - Vasopressin and analogues</w:t>
            </w:r>
            <w:r w:rsidR="007F07F2" w:rsidRPr="00D51201">
              <w:rPr>
                <w:rFonts w:ascii="Arial Narrow" w:hAnsi="Arial Narrow" w:cs="Calibri"/>
                <w:b/>
                <w:color w:val="000000" w:themeColor="text1"/>
                <w:sz w:val="20"/>
                <w:szCs w:val="20"/>
                <w:lang w:val="en-AU" w:eastAsia="en-AU"/>
              </w:rPr>
              <w:t>:</w:t>
            </w:r>
            <w:r w:rsidR="007F07F2" w:rsidRPr="00D51201">
              <w:rPr>
                <w:rFonts w:ascii="Arial Narrow" w:hAnsi="Arial Narrow" w:cs="Calibri"/>
                <w:color w:val="000000" w:themeColor="text1"/>
                <w:sz w:val="20"/>
                <w:szCs w:val="20"/>
                <w:lang w:val="en-AU" w:eastAsia="en-AU"/>
              </w:rPr>
              <w:t xml:space="preserve"> desmopressin tablets</w:t>
            </w:r>
            <w:r w:rsidR="1F914FB7" w:rsidRPr="00D51201">
              <w:rPr>
                <w:rFonts w:ascii="Arial Narrow" w:hAnsi="Arial Narrow" w:cs="Calibri"/>
                <w:color w:val="000000" w:themeColor="text1"/>
                <w:sz w:val="20"/>
                <w:szCs w:val="20"/>
                <w:lang w:val="en-AU" w:eastAsia="en-AU"/>
              </w:rPr>
              <w:t>,</w:t>
            </w:r>
            <w:r w:rsidR="007F07F2" w:rsidRPr="00D51201">
              <w:rPr>
                <w:rFonts w:ascii="Arial Narrow" w:hAnsi="Arial Narrow" w:cs="Calibri"/>
                <w:color w:val="000000" w:themeColor="text1"/>
                <w:sz w:val="20"/>
                <w:szCs w:val="20"/>
                <w:lang w:val="en-AU" w:eastAsia="en-AU"/>
              </w:rPr>
              <w:t xml:space="preserve"> </w:t>
            </w:r>
            <w:r w:rsidR="001A7EAE" w:rsidRPr="00D51201">
              <w:rPr>
                <w:rFonts w:ascii="Arial Narrow" w:hAnsi="Arial Narrow" w:cs="Calibri"/>
                <w:color w:val="000000" w:themeColor="text1"/>
                <w:sz w:val="20"/>
                <w:szCs w:val="20"/>
                <w:lang w:val="en-AU" w:eastAsia="en-AU"/>
              </w:rPr>
              <w:t xml:space="preserve">sublingual </w:t>
            </w:r>
            <w:r w:rsidR="007F07F2" w:rsidRPr="00D51201">
              <w:rPr>
                <w:rFonts w:ascii="Arial Narrow" w:hAnsi="Arial Narrow" w:cs="Calibri"/>
                <w:color w:val="000000" w:themeColor="text1"/>
                <w:sz w:val="20"/>
                <w:szCs w:val="20"/>
                <w:lang w:val="en-AU" w:eastAsia="en-AU"/>
              </w:rPr>
              <w:t>wafers</w:t>
            </w:r>
            <w:r w:rsidR="3EA4CB69" w:rsidRPr="00D51201">
              <w:rPr>
                <w:rFonts w:ascii="Arial Narrow" w:hAnsi="Arial Narrow" w:cs="Calibri"/>
                <w:color w:val="000000" w:themeColor="text1"/>
                <w:sz w:val="20"/>
                <w:szCs w:val="20"/>
                <w:lang w:val="en-AU" w:eastAsia="en-AU"/>
              </w:rPr>
              <w:t>, nasal spray</w:t>
            </w:r>
          </w:p>
        </w:tc>
      </w:tr>
      <w:tr w:rsidR="007D7F34" w:rsidRPr="00D51201" w14:paraId="4B9C31DC" w14:textId="77777777" w:rsidTr="00635F7C">
        <w:trPr>
          <w:trHeight w:val="270"/>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A6E7C1E" w14:textId="2A741000" w:rsidR="007D7F34" w:rsidRPr="00D51201" w:rsidRDefault="007D7F34" w:rsidP="00336C1F">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Outcome:</w:t>
            </w:r>
            <w:r w:rsidRPr="00D51201">
              <w:rPr>
                <w:rFonts w:ascii="Arial Narrow" w:hAnsi="Arial Narrow" w:cs="Calibri"/>
                <w:color w:val="000000"/>
                <w:sz w:val="20"/>
                <w:szCs w:val="20"/>
                <w:lang w:val="en-AU" w:eastAsia="en-AU"/>
              </w:rPr>
              <w:t xml:space="preserve"> Continu</w:t>
            </w:r>
            <w:r w:rsidR="00831818" w:rsidRPr="00D51201">
              <w:rPr>
                <w:rFonts w:ascii="Arial Narrow" w:hAnsi="Arial Narrow" w:cs="Calibri"/>
                <w:color w:val="000000"/>
                <w:sz w:val="20"/>
                <w:szCs w:val="20"/>
                <w:lang w:val="en-AU" w:eastAsia="en-AU"/>
              </w:rPr>
              <w:t>e</w:t>
            </w:r>
            <w:r w:rsidRPr="00D51201">
              <w:rPr>
                <w:rFonts w:ascii="Arial Narrow" w:hAnsi="Arial Narrow" w:cs="Calibri"/>
                <w:color w:val="000000"/>
                <w:sz w:val="20"/>
                <w:szCs w:val="20"/>
                <w:lang w:val="en-AU" w:eastAsia="en-AU"/>
              </w:rPr>
              <w:t xml:space="preserve"> therapy only</w:t>
            </w:r>
            <w:r w:rsidR="00782DF0" w:rsidRPr="00D51201">
              <w:rPr>
                <w:rFonts w:ascii="Arial Narrow" w:hAnsi="Arial Narrow" w:cs="Calibri"/>
                <w:color w:val="000000"/>
                <w:sz w:val="20"/>
                <w:szCs w:val="20"/>
                <w:lang w:val="en-AU" w:eastAsia="en-AU"/>
              </w:rPr>
              <w:t xml:space="preserve">. </w:t>
            </w:r>
            <w:r w:rsidRPr="00D51201">
              <w:rPr>
                <w:rFonts w:ascii="Arial Narrow" w:hAnsi="Arial Narrow" w:cs="Calibri"/>
                <w:b/>
                <w:bCs/>
                <w:sz w:val="20"/>
                <w:szCs w:val="20"/>
                <w:lang w:eastAsia="en-AU"/>
              </w:rPr>
              <w:t>Rationale – Tier 1 principle:</w:t>
            </w:r>
            <w:r w:rsidRPr="00D51201">
              <w:rPr>
                <w:rFonts w:ascii="Arial Narrow" w:hAnsi="Arial Narrow" w:cs="Calibri"/>
                <w:sz w:val="20"/>
                <w:szCs w:val="20"/>
                <w:lang w:eastAsia="en-AU"/>
              </w:rPr>
              <w:t xml:space="preserve"> additional PBS restriction requirements </w:t>
            </w:r>
            <w:r w:rsidR="00831818" w:rsidRPr="00D51201">
              <w:rPr>
                <w:rFonts w:ascii="Arial Narrow" w:hAnsi="Arial Narrow" w:cs="Calibri"/>
                <w:sz w:val="20"/>
                <w:szCs w:val="20"/>
                <w:lang w:eastAsia="en-AU"/>
              </w:rPr>
              <w:t>(refractory to enuresis alarm or contraindication present)</w:t>
            </w:r>
            <w:r w:rsidR="001B50D1" w:rsidRPr="00D51201">
              <w:rPr>
                <w:rFonts w:ascii="Arial Narrow" w:hAnsi="Arial Narrow" w:cs="Calibri"/>
                <w:sz w:val="20"/>
                <w:szCs w:val="20"/>
                <w:lang w:eastAsia="en-AU"/>
              </w:rPr>
              <w:t>.</w:t>
            </w:r>
          </w:p>
        </w:tc>
      </w:tr>
      <w:tr w:rsidR="007F07F2" w:rsidRPr="00D51201" w14:paraId="5DC71D1F" w14:textId="77777777" w:rsidTr="00635F7C">
        <w:trPr>
          <w:trHeight w:val="267"/>
        </w:trPr>
        <w:tc>
          <w:tcPr>
            <w:tcW w:w="15310" w:type="dxa"/>
            <w:tcBorders>
              <w:top w:val="single" w:sz="6" w:space="0" w:color="auto"/>
              <w:left w:val="single" w:sz="6" w:space="0" w:color="auto"/>
              <w:bottom w:val="single" w:sz="6" w:space="0" w:color="auto"/>
              <w:right w:val="single" w:sz="6" w:space="0" w:color="auto"/>
            </w:tcBorders>
            <w:shd w:val="clear" w:color="auto" w:fill="C1F0C7"/>
            <w:hideMark/>
          </w:tcPr>
          <w:p w14:paraId="16D22970" w14:textId="11F94622" w:rsidR="00653A47" w:rsidRPr="00D51201" w:rsidRDefault="00653A47" w:rsidP="00BC4606">
            <w:pPr>
              <w:spacing w:after="120"/>
              <w:ind w:left="57"/>
              <w:jc w:val="left"/>
              <w:textAlignment w:val="baseline"/>
              <w:rPr>
                <w:rFonts w:ascii="Arial Narrow" w:hAnsi="Arial Narrow" w:cs="Calibri"/>
                <w:b/>
                <w:color w:val="000000" w:themeColor="text1"/>
                <w:sz w:val="20"/>
                <w:szCs w:val="20"/>
                <w:lang w:val="en-AU" w:eastAsia="en-AU"/>
              </w:rPr>
            </w:pPr>
            <w:r w:rsidRPr="00D51201">
              <w:rPr>
                <w:rFonts w:ascii="Arial Narrow" w:hAnsi="Arial Narrow" w:cs="Calibri"/>
                <w:b/>
                <w:bCs/>
                <w:color w:val="000000"/>
                <w:sz w:val="20"/>
                <w:szCs w:val="20"/>
                <w:lang w:val="en-AU" w:eastAsia="en-AU"/>
              </w:rPr>
              <w:t>H02A</w:t>
            </w:r>
            <w:r w:rsidR="008C4A3F" w:rsidRPr="00D51201">
              <w:rPr>
                <w:rFonts w:ascii="Arial Narrow" w:hAnsi="Arial Narrow" w:cs="Calibri"/>
                <w:b/>
                <w:bCs/>
                <w:color w:val="000000"/>
                <w:sz w:val="20"/>
                <w:szCs w:val="20"/>
                <w:lang w:val="en-AU" w:eastAsia="en-AU"/>
              </w:rPr>
              <w:t>A</w:t>
            </w:r>
            <w:r w:rsidRPr="00D51201">
              <w:rPr>
                <w:rFonts w:ascii="Arial Narrow" w:hAnsi="Arial Narrow" w:cs="Calibri"/>
                <w:b/>
                <w:bCs/>
                <w:color w:val="000000"/>
                <w:sz w:val="20"/>
                <w:szCs w:val="20"/>
                <w:lang w:val="en-AU" w:eastAsia="en-AU"/>
              </w:rPr>
              <w:t xml:space="preserve"> - Corticosteroids for systemic use – mineralocorticoids</w:t>
            </w:r>
            <w:r w:rsidRPr="00D51201">
              <w:rPr>
                <w:rFonts w:ascii="Arial Narrow" w:hAnsi="Arial Narrow" w:cs="Calibri"/>
                <w:b/>
                <w:color w:val="000000" w:themeColor="text1"/>
                <w:sz w:val="20"/>
                <w:szCs w:val="20"/>
                <w:lang w:val="en-AU" w:eastAsia="en-AU"/>
              </w:rPr>
              <w:t xml:space="preserve">: </w:t>
            </w:r>
            <w:r w:rsidR="008C4A3F" w:rsidRPr="00D51201">
              <w:rPr>
                <w:rFonts w:ascii="Arial Narrow" w:hAnsi="Arial Narrow" w:cs="Calibri"/>
                <w:bCs/>
                <w:color w:val="000000" w:themeColor="text1"/>
                <w:sz w:val="20"/>
                <w:szCs w:val="20"/>
                <w:lang w:val="en-AU" w:eastAsia="en-AU"/>
              </w:rPr>
              <w:t>fludrocortisone tablets</w:t>
            </w:r>
          </w:p>
          <w:p w14:paraId="1E19C5D4" w14:textId="002B43BC" w:rsidR="007F07F2" w:rsidRPr="00D51201" w:rsidRDefault="008167E5" w:rsidP="00BC4606">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 xml:space="preserve">H02AB - Corticosteroids for systemic use – </w:t>
            </w:r>
            <w:r w:rsidR="00793A30" w:rsidRPr="00D51201">
              <w:rPr>
                <w:rFonts w:ascii="Arial Narrow" w:hAnsi="Arial Narrow" w:cs="Calibri"/>
                <w:b/>
                <w:bCs/>
                <w:color w:val="000000"/>
                <w:sz w:val="20"/>
                <w:szCs w:val="20"/>
                <w:lang w:val="en-AU" w:eastAsia="en-AU"/>
              </w:rPr>
              <w:t>g</w:t>
            </w:r>
            <w:r w:rsidRPr="00D51201">
              <w:rPr>
                <w:rFonts w:ascii="Arial Narrow" w:hAnsi="Arial Narrow" w:cs="Calibri"/>
                <w:b/>
                <w:bCs/>
                <w:color w:val="000000"/>
                <w:sz w:val="20"/>
                <w:szCs w:val="20"/>
                <w:lang w:val="en-AU" w:eastAsia="en-AU"/>
              </w:rPr>
              <w:t>lucocorticoids (</w:t>
            </w:r>
            <w:r w:rsidR="007F07F2" w:rsidRPr="00D51201">
              <w:rPr>
                <w:rFonts w:ascii="Arial Narrow" w:hAnsi="Arial Narrow" w:cs="Calibri"/>
                <w:b/>
                <w:color w:val="000000" w:themeColor="text1"/>
                <w:sz w:val="20"/>
                <w:szCs w:val="20"/>
                <w:lang w:val="en-AU" w:eastAsia="en-AU"/>
              </w:rPr>
              <w:t>administered orally</w:t>
            </w:r>
            <w:r w:rsidRPr="00D51201">
              <w:rPr>
                <w:rFonts w:ascii="Arial Narrow" w:hAnsi="Arial Narrow" w:cs="Calibri"/>
                <w:b/>
                <w:color w:val="000000" w:themeColor="text1"/>
                <w:sz w:val="20"/>
                <w:szCs w:val="20"/>
                <w:lang w:val="en-AU" w:eastAsia="en-AU"/>
              </w:rPr>
              <w:t>)</w:t>
            </w:r>
            <w:r w:rsidR="007F07F2" w:rsidRPr="00D51201">
              <w:rPr>
                <w:rFonts w:ascii="Arial Narrow" w:hAnsi="Arial Narrow" w:cs="Calibri"/>
                <w:b/>
                <w:color w:val="000000" w:themeColor="text1"/>
                <w:sz w:val="20"/>
                <w:szCs w:val="20"/>
                <w:lang w:val="en-AU" w:eastAsia="en-AU"/>
              </w:rPr>
              <w:t xml:space="preserve">: </w:t>
            </w:r>
            <w:r w:rsidR="007F07F2" w:rsidRPr="00D51201">
              <w:rPr>
                <w:rFonts w:ascii="Arial Narrow" w:hAnsi="Arial Narrow" w:cs="Calibri"/>
                <w:color w:val="000000" w:themeColor="text1"/>
                <w:sz w:val="20"/>
                <w:szCs w:val="20"/>
                <w:lang w:val="en-AU" w:eastAsia="en-AU"/>
              </w:rPr>
              <w:t xml:space="preserve">cortisone, </w:t>
            </w:r>
            <w:r w:rsidR="3F466B9E" w:rsidRPr="00D51201">
              <w:rPr>
                <w:rFonts w:ascii="Arial Narrow" w:hAnsi="Arial Narrow" w:cs="Calibri"/>
                <w:color w:val="000000" w:themeColor="text1"/>
                <w:sz w:val="20"/>
                <w:szCs w:val="20"/>
                <w:lang w:val="en-AU" w:eastAsia="en-AU"/>
              </w:rPr>
              <w:t>dexamethasone,</w:t>
            </w:r>
            <w:r w:rsidR="292557FC" w:rsidRPr="00D51201">
              <w:rPr>
                <w:rFonts w:ascii="Arial Narrow" w:hAnsi="Arial Narrow" w:cs="Calibri"/>
                <w:color w:val="000000" w:themeColor="text1"/>
                <w:sz w:val="20"/>
                <w:szCs w:val="20"/>
                <w:lang w:val="en-AU" w:eastAsia="en-AU"/>
              </w:rPr>
              <w:t xml:space="preserve"> </w:t>
            </w:r>
            <w:r w:rsidR="3F466B9E" w:rsidRPr="00D51201">
              <w:rPr>
                <w:rFonts w:ascii="Arial Narrow" w:hAnsi="Arial Narrow" w:cs="Calibri"/>
                <w:color w:val="000000" w:themeColor="text1"/>
                <w:sz w:val="20"/>
                <w:szCs w:val="20"/>
                <w:lang w:val="en-AU" w:eastAsia="en-AU"/>
              </w:rPr>
              <w:t>fludrocortisone,</w:t>
            </w:r>
            <w:r w:rsidR="292557FC" w:rsidRPr="00D51201">
              <w:rPr>
                <w:rFonts w:ascii="Arial Narrow" w:hAnsi="Arial Narrow" w:cs="Calibri"/>
                <w:color w:val="000000" w:themeColor="text1"/>
                <w:sz w:val="20"/>
                <w:szCs w:val="20"/>
                <w:lang w:val="en-AU" w:eastAsia="en-AU"/>
              </w:rPr>
              <w:t xml:space="preserve"> </w:t>
            </w:r>
            <w:r w:rsidR="007F07F2" w:rsidRPr="00D51201">
              <w:rPr>
                <w:rFonts w:ascii="Arial Narrow" w:hAnsi="Arial Narrow" w:cs="Calibri"/>
                <w:color w:val="000000" w:themeColor="text1"/>
                <w:sz w:val="20"/>
                <w:szCs w:val="20"/>
                <w:lang w:val="en-AU" w:eastAsia="en-AU"/>
              </w:rPr>
              <w:t>hydrocortisone, prednisolone, prednisone </w:t>
            </w:r>
          </w:p>
        </w:tc>
      </w:tr>
      <w:tr w:rsidR="008A6A22" w:rsidRPr="00D51201" w14:paraId="456EF030" w14:textId="77777777" w:rsidTr="00524642">
        <w:trPr>
          <w:trHeight w:val="340"/>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02F6628" w14:textId="2AFEB137" w:rsidR="008A6A22" w:rsidRPr="00D51201" w:rsidRDefault="008A6A22" w:rsidP="00BC4606">
            <w:pPr>
              <w:spacing w:after="120"/>
              <w:ind w:left="57"/>
              <w:jc w:val="left"/>
              <w:textAlignment w:val="baseline"/>
              <w:rPr>
                <w:rFonts w:ascii="Arial Narrow" w:hAnsi="Arial Narrow" w:cs="Calibri"/>
                <w:color w:val="000000"/>
                <w:sz w:val="20"/>
                <w:szCs w:val="20"/>
                <w:lang w:val="en-AU" w:eastAsia="en-AU"/>
              </w:rPr>
            </w:pPr>
            <w:r w:rsidRPr="00D51201">
              <w:rPr>
                <w:rFonts w:ascii="Arial Narrow" w:hAnsi="Arial Narrow" w:cs="Calibri"/>
                <w:b/>
                <w:bCs/>
                <w:color w:val="000000"/>
                <w:sz w:val="20"/>
                <w:szCs w:val="20"/>
                <w:lang w:val="en-AU" w:eastAsia="en-AU"/>
              </w:rPr>
              <w:t>Outcome:</w:t>
            </w:r>
            <w:r w:rsidRPr="00D51201">
              <w:rPr>
                <w:rFonts w:ascii="Arial Narrow" w:hAnsi="Arial Narrow" w:cs="Calibri"/>
                <w:color w:val="000000"/>
                <w:sz w:val="20"/>
                <w:szCs w:val="20"/>
                <w:lang w:val="en-AU" w:eastAsia="en-AU"/>
              </w:rPr>
              <w:t xml:space="preserve"> Access as per nurse practitioners</w:t>
            </w:r>
            <w:r w:rsidR="00391307" w:rsidRPr="00D51201">
              <w:rPr>
                <w:rFonts w:ascii="Arial Narrow" w:hAnsi="Arial Narrow" w:cs="Calibri"/>
                <w:color w:val="000000"/>
                <w:sz w:val="20"/>
                <w:szCs w:val="20"/>
                <w:lang w:val="en-AU" w:eastAsia="en-AU"/>
              </w:rPr>
              <w:t>.</w:t>
            </w:r>
          </w:p>
        </w:tc>
      </w:tr>
      <w:tr w:rsidR="006D6600" w:rsidRPr="00D51201" w14:paraId="38157BB5" w14:textId="77777777" w:rsidTr="00635F7C">
        <w:trPr>
          <w:trHeight w:val="252"/>
        </w:trPr>
        <w:tc>
          <w:tcPr>
            <w:tcW w:w="15310" w:type="dxa"/>
            <w:tcBorders>
              <w:top w:val="single" w:sz="6" w:space="0" w:color="auto"/>
              <w:left w:val="single" w:sz="6" w:space="0" w:color="auto"/>
              <w:bottom w:val="single" w:sz="6" w:space="0" w:color="auto"/>
              <w:right w:val="single" w:sz="6" w:space="0" w:color="auto"/>
            </w:tcBorders>
            <w:shd w:val="clear" w:color="auto" w:fill="C1F0C7"/>
          </w:tcPr>
          <w:p w14:paraId="3A646222" w14:textId="25A174B9" w:rsidR="006D6600" w:rsidRPr="00D51201" w:rsidRDefault="006D6600" w:rsidP="006D6600">
            <w:pPr>
              <w:spacing w:after="120"/>
              <w:ind w:left="57"/>
              <w:jc w:val="left"/>
              <w:textAlignment w:val="baseline"/>
              <w:rPr>
                <w:rFonts w:ascii="Arial Narrow" w:hAnsi="Arial Narrow" w:cs="Calibri"/>
                <w:b/>
                <w:bCs/>
                <w:color w:val="000000" w:themeColor="text1"/>
                <w:sz w:val="20"/>
                <w:szCs w:val="20"/>
                <w:lang w:val="en-AU" w:eastAsia="en-AU"/>
              </w:rPr>
            </w:pPr>
            <w:r w:rsidRPr="00D51201">
              <w:rPr>
                <w:rFonts w:ascii="Arial Narrow" w:hAnsi="Arial Narrow" w:cs="Calibri"/>
                <w:b/>
                <w:bCs/>
                <w:color w:val="000000"/>
                <w:sz w:val="20"/>
                <w:szCs w:val="20"/>
                <w:lang w:val="en-AU" w:eastAsia="en-AU"/>
              </w:rPr>
              <w:t>H02AB - Corticosteroids for systemic use – glucocorticoids (administered by injection)</w:t>
            </w:r>
            <w:r w:rsidRPr="00D51201">
              <w:rPr>
                <w:rFonts w:ascii="Arial Narrow" w:hAnsi="Arial Narrow" w:cs="Calibri"/>
                <w:color w:val="000000"/>
                <w:sz w:val="20"/>
                <w:szCs w:val="20"/>
                <w:lang w:val="en-AU" w:eastAsia="en-AU"/>
              </w:rPr>
              <w:t xml:space="preserve">: betamethasone, hydrocortisone, </w:t>
            </w:r>
            <w:r w:rsidR="00F15CFD" w:rsidRPr="00D51201">
              <w:rPr>
                <w:rFonts w:ascii="Arial Narrow" w:hAnsi="Arial Narrow" w:cs="Calibri"/>
                <w:color w:val="000000"/>
                <w:sz w:val="20"/>
                <w:szCs w:val="20"/>
                <w:lang w:val="en-AU" w:eastAsia="en-AU"/>
              </w:rPr>
              <w:t xml:space="preserve">methylprednisolone, </w:t>
            </w:r>
            <w:r w:rsidRPr="00D51201">
              <w:rPr>
                <w:rFonts w:ascii="Arial Narrow" w:hAnsi="Arial Narrow" w:cs="Calibri"/>
                <w:color w:val="000000"/>
                <w:sz w:val="20"/>
                <w:szCs w:val="20"/>
                <w:lang w:val="en-AU" w:eastAsia="en-AU"/>
              </w:rPr>
              <w:t>triamcinolone</w:t>
            </w:r>
          </w:p>
        </w:tc>
      </w:tr>
      <w:tr w:rsidR="006D6600" w:rsidRPr="00D51201" w14:paraId="46ED53F3" w14:textId="77777777" w:rsidTr="003A35FA">
        <w:trPr>
          <w:trHeight w:val="252"/>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tcPr>
          <w:p w14:paraId="104BCC67" w14:textId="13B79A0D" w:rsidR="006D6600" w:rsidRPr="00D51201" w:rsidRDefault="006D6600" w:rsidP="006D6600">
            <w:pPr>
              <w:spacing w:after="120"/>
              <w:ind w:left="57"/>
              <w:jc w:val="left"/>
              <w:textAlignment w:val="baseline"/>
              <w:rPr>
                <w:rFonts w:ascii="Arial Narrow" w:hAnsi="Arial Narrow" w:cs="Calibri"/>
                <w:b/>
                <w:bCs/>
                <w:color w:val="000000" w:themeColor="text1"/>
                <w:sz w:val="20"/>
                <w:szCs w:val="20"/>
                <w:lang w:val="en-AU" w:eastAsia="en-AU"/>
              </w:rPr>
            </w:pPr>
            <w:r w:rsidRPr="00D51201">
              <w:rPr>
                <w:rFonts w:ascii="Arial Narrow" w:hAnsi="Arial Narrow" w:cs="Calibri"/>
                <w:b/>
                <w:bCs/>
                <w:color w:val="000000"/>
                <w:sz w:val="20"/>
                <w:szCs w:val="20"/>
                <w:lang w:val="en-AU" w:eastAsia="en-AU"/>
              </w:rPr>
              <w:t>Outcome:</w:t>
            </w:r>
            <w:r w:rsidRPr="00D51201">
              <w:rPr>
                <w:rFonts w:ascii="Arial Narrow" w:hAnsi="Arial Narrow" w:cs="Calibri"/>
                <w:color w:val="000000"/>
                <w:sz w:val="20"/>
                <w:szCs w:val="20"/>
                <w:lang w:val="en-AU" w:eastAsia="en-AU"/>
              </w:rPr>
              <w:t xml:space="preserve"> No access. </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w:t>
            </w:r>
            <w:r w:rsidRPr="00D51201">
              <w:rPr>
                <w:rFonts w:ascii="Arial Narrow" w:hAnsi="Arial Narrow" w:cs="Calibri"/>
                <w:sz w:val="20"/>
                <w:szCs w:val="20"/>
                <w:lang w:val="en-AU" w:eastAsia="en-AU"/>
              </w:rPr>
              <w:t xml:space="preserve"> medical condition management complexity; risk of tendon and cartilage damage from frequent use and/or inadvertent injection site placement. </w:t>
            </w:r>
          </w:p>
        </w:tc>
      </w:tr>
      <w:tr w:rsidR="006D6600" w:rsidRPr="00D51201" w14:paraId="63E4C024" w14:textId="77777777" w:rsidTr="00635F7C">
        <w:trPr>
          <w:trHeight w:val="252"/>
        </w:trPr>
        <w:tc>
          <w:tcPr>
            <w:tcW w:w="15310" w:type="dxa"/>
            <w:tcBorders>
              <w:top w:val="single" w:sz="6" w:space="0" w:color="auto"/>
              <w:left w:val="single" w:sz="6" w:space="0" w:color="auto"/>
              <w:bottom w:val="single" w:sz="6" w:space="0" w:color="auto"/>
              <w:right w:val="single" w:sz="6" w:space="0" w:color="auto"/>
            </w:tcBorders>
            <w:shd w:val="clear" w:color="auto" w:fill="C1F0C7"/>
            <w:hideMark/>
          </w:tcPr>
          <w:p w14:paraId="6AA8CD7E" w14:textId="6F44AE82" w:rsidR="006D6600" w:rsidRPr="00D51201" w:rsidRDefault="006D6600" w:rsidP="006D6600">
            <w:pPr>
              <w:spacing w:after="120"/>
              <w:ind w:left="57"/>
              <w:jc w:val="left"/>
              <w:textAlignment w:val="baseline"/>
              <w:rPr>
                <w:rFonts w:ascii="Arial Narrow" w:hAnsi="Arial Narrow" w:cs="Calibri"/>
                <w:color w:val="000000" w:themeColor="text1"/>
                <w:sz w:val="20"/>
                <w:szCs w:val="20"/>
                <w:lang w:val="en-AU" w:eastAsia="en-AU"/>
              </w:rPr>
            </w:pPr>
            <w:r w:rsidRPr="00D51201">
              <w:rPr>
                <w:rFonts w:ascii="Arial Narrow" w:hAnsi="Arial Narrow" w:cs="Calibri"/>
                <w:b/>
                <w:bCs/>
                <w:color w:val="000000" w:themeColor="text1"/>
                <w:sz w:val="20"/>
                <w:szCs w:val="20"/>
                <w:lang w:val="en-AU" w:eastAsia="en-AU"/>
              </w:rPr>
              <w:t xml:space="preserve">H03AA - Thyroid therapy </w:t>
            </w:r>
            <w:r w:rsidR="002219DC" w:rsidRPr="00D51201">
              <w:rPr>
                <w:rFonts w:ascii="Arial Narrow" w:hAnsi="Arial Narrow" w:cs="Calibri"/>
                <w:b/>
                <w:bCs/>
                <w:color w:val="000000" w:themeColor="text1"/>
                <w:sz w:val="20"/>
                <w:szCs w:val="20"/>
                <w:lang w:val="en-AU" w:eastAsia="en-AU"/>
              </w:rPr>
              <w:t>–</w:t>
            </w:r>
            <w:r w:rsidRPr="00D51201">
              <w:rPr>
                <w:rFonts w:ascii="Arial Narrow" w:hAnsi="Arial Narrow" w:cs="Calibri"/>
                <w:b/>
                <w:bCs/>
                <w:color w:val="000000" w:themeColor="text1"/>
                <w:sz w:val="20"/>
                <w:szCs w:val="20"/>
                <w:lang w:val="en-AU" w:eastAsia="en-AU"/>
              </w:rPr>
              <w:t xml:space="preserve"> thyroid</w:t>
            </w:r>
            <w:r w:rsidR="002219DC" w:rsidRPr="00D51201">
              <w:rPr>
                <w:rFonts w:ascii="Arial Narrow" w:hAnsi="Arial Narrow" w:cs="Calibri"/>
                <w:b/>
                <w:bCs/>
                <w:color w:val="000000" w:themeColor="text1"/>
                <w:sz w:val="20"/>
                <w:szCs w:val="20"/>
                <w:lang w:val="en-AU" w:eastAsia="en-AU"/>
              </w:rPr>
              <w:t xml:space="preserve"> </w:t>
            </w:r>
            <w:r w:rsidRPr="00D51201">
              <w:rPr>
                <w:rFonts w:ascii="Arial Narrow" w:hAnsi="Arial Narrow" w:cs="Calibri"/>
                <w:b/>
                <w:bCs/>
                <w:color w:val="000000" w:themeColor="text1"/>
                <w:sz w:val="20"/>
                <w:szCs w:val="20"/>
                <w:lang w:val="en-AU" w:eastAsia="en-AU"/>
              </w:rPr>
              <w:t>hormones (tablets):</w:t>
            </w:r>
            <w:r w:rsidRPr="00D51201">
              <w:rPr>
                <w:rFonts w:ascii="Arial Narrow" w:hAnsi="Arial Narrow" w:cs="Calibri"/>
                <w:b/>
                <w:color w:val="000000" w:themeColor="text1"/>
                <w:sz w:val="20"/>
                <w:szCs w:val="20"/>
                <w:lang w:val="en-AU" w:eastAsia="en-AU"/>
              </w:rPr>
              <w:t xml:space="preserve"> </w:t>
            </w:r>
            <w:r w:rsidRPr="00D51201">
              <w:rPr>
                <w:rFonts w:ascii="Arial Narrow" w:hAnsi="Arial Narrow" w:cs="Calibri"/>
                <w:color w:val="000000" w:themeColor="text1"/>
                <w:sz w:val="20"/>
                <w:szCs w:val="20"/>
                <w:lang w:val="en-AU" w:eastAsia="en-AU"/>
              </w:rPr>
              <w:t xml:space="preserve">levothyroxine, liothyronine, </w:t>
            </w:r>
          </w:p>
          <w:p w14:paraId="1F9AEF52" w14:textId="53E52A74" w:rsidR="006D6600" w:rsidRPr="00D51201" w:rsidRDefault="006D6600" w:rsidP="006D6600">
            <w:pPr>
              <w:spacing w:after="120"/>
              <w:ind w:left="57"/>
              <w:jc w:val="left"/>
              <w:textAlignment w:val="baseline"/>
              <w:rPr>
                <w:rFonts w:ascii="Arial Narrow" w:hAnsi="Arial Narrow" w:cs="Calibri"/>
                <w:color w:val="000000" w:themeColor="text1"/>
                <w:sz w:val="20"/>
                <w:szCs w:val="20"/>
                <w:lang w:val="en-AU" w:eastAsia="en-AU"/>
              </w:rPr>
            </w:pPr>
            <w:r w:rsidRPr="00D51201">
              <w:rPr>
                <w:rFonts w:ascii="Arial Narrow" w:hAnsi="Arial Narrow" w:cs="Calibri"/>
                <w:b/>
                <w:bCs/>
                <w:color w:val="000000" w:themeColor="text1"/>
                <w:sz w:val="20"/>
                <w:szCs w:val="20"/>
                <w:lang w:val="en-AU" w:eastAsia="en-AU"/>
              </w:rPr>
              <w:t xml:space="preserve">H03BA </w:t>
            </w:r>
            <w:r w:rsidR="002219DC" w:rsidRPr="00D51201">
              <w:rPr>
                <w:rFonts w:ascii="Arial Narrow" w:hAnsi="Arial Narrow" w:cs="Calibri"/>
                <w:b/>
                <w:bCs/>
                <w:color w:val="000000" w:themeColor="text1"/>
                <w:sz w:val="20"/>
                <w:szCs w:val="20"/>
                <w:lang w:val="en-AU" w:eastAsia="en-AU"/>
              </w:rPr>
              <w:t>– T</w:t>
            </w:r>
            <w:r w:rsidRPr="00D51201">
              <w:rPr>
                <w:rFonts w:ascii="Arial Narrow" w:hAnsi="Arial Narrow" w:cs="Calibri"/>
                <w:b/>
                <w:bCs/>
                <w:color w:val="000000" w:themeColor="text1"/>
                <w:sz w:val="20"/>
                <w:szCs w:val="20"/>
                <w:lang w:val="en-AU" w:eastAsia="en-AU"/>
              </w:rPr>
              <w:t>hyroid therap</w:t>
            </w:r>
            <w:r w:rsidR="002219DC" w:rsidRPr="00D51201">
              <w:rPr>
                <w:rFonts w:ascii="Arial Narrow" w:hAnsi="Arial Narrow" w:cs="Calibri"/>
                <w:b/>
                <w:bCs/>
                <w:color w:val="000000" w:themeColor="text1"/>
                <w:sz w:val="20"/>
                <w:szCs w:val="20"/>
                <w:lang w:val="en-AU" w:eastAsia="en-AU"/>
              </w:rPr>
              <w:t>y</w:t>
            </w:r>
            <w:r w:rsidRPr="00D51201">
              <w:rPr>
                <w:rFonts w:ascii="Arial Narrow" w:hAnsi="Arial Narrow" w:cs="Calibri"/>
                <w:b/>
                <w:bCs/>
                <w:color w:val="000000" w:themeColor="text1"/>
                <w:sz w:val="20"/>
                <w:szCs w:val="20"/>
                <w:lang w:val="en-AU" w:eastAsia="en-AU"/>
              </w:rPr>
              <w:t xml:space="preserve"> </w:t>
            </w:r>
            <w:r w:rsidR="002219DC" w:rsidRPr="00D51201">
              <w:rPr>
                <w:rFonts w:ascii="Arial Narrow" w:hAnsi="Arial Narrow" w:cs="Calibri"/>
                <w:b/>
                <w:bCs/>
                <w:color w:val="000000" w:themeColor="text1"/>
                <w:sz w:val="20"/>
                <w:szCs w:val="20"/>
                <w:lang w:val="en-AU" w:eastAsia="en-AU"/>
              </w:rPr>
              <w:t>–</w:t>
            </w:r>
            <w:r w:rsidRPr="00D51201">
              <w:rPr>
                <w:rFonts w:ascii="Arial Narrow" w:hAnsi="Arial Narrow" w:cs="Calibri"/>
                <w:b/>
                <w:bCs/>
                <w:color w:val="000000" w:themeColor="text1"/>
                <w:sz w:val="20"/>
                <w:szCs w:val="20"/>
                <w:lang w:val="en-AU" w:eastAsia="en-AU"/>
              </w:rPr>
              <w:t xml:space="preserve"> antithyroid</w:t>
            </w:r>
            <w:r w:rsidR="002219DC" w:rsidRPr="00D51201">
              <w:rPr>
                <w:rFonts w:ascii="Arial Narrow" w:hAnsi="Arial Narrow" w:cs="Calibri"/>
                <w:b/>
                <w:bCs/>
                <w:color w:val="000000" w:themeColor="text1"/>
                <w:sz w:val="20"/>
                <w:szCs w:val="20"/>
                <w:lang w:val="en-AU" w:eastAsia="en-AU"/>
              </w:rPr>
              <w:t xml:space="preserve"> </w:t>
            </w:r>
            <w:r w:rsidRPr="00D51201">
              <w:rPr>
                <w:rFonts w:ascii="Arial Narrow" w:hAnsi="Arial Narrow" w:cs="Calibri"/>
                <w:b/>
                <w:bCs/>
                <w:color w:val="000000" w:themeColor="text1"/>
                <w:sz w:val="20"/>
                <w:szCs w:val="20"/>
                <w:lang w:val="en-AU" w:eastAsia="en-AU"/>
              </w:rPr>
              <w:t>preparations – thiouracils</w:t>
            </w:r>
            <w:r w:rsidRPr="00D51201">
              <w:rPr>
                <w:rFonts w:ascii="Arial Narrow" w:hAnsi="Arial Narrow" w:cs="Calibri"/>
                <w:color w:val="000000" w:themeColor="text1"/>
                <w:sz w:val="20"/>
                <w:szCs w:val="20"/>
                <w:lang w:val="en-AU" w:eastAsia="en-AU"/>
              </w:rPr>
              <w:t>: propylthiouracil (PTU) </w:t>
            </w:r>
            <w:r w:rsidR="000E4DF5" w:rsidRPr="00D51201">
              <w:rPr>
                <w:rFonts w:ascii="Arial Narrow" w:hAnsi="Arial Narrow" w:cs="Calibri"/>
                <w:color w:val="000000" w:themeColor="text1"/>
                <w:sz w:val="20"/>
                <w:szCs w:val="20"/>
                <w:lang w:val="en-AU" w:eastAsia="en-AU"/>
              </w:rPr>
              <w:t>tablets</w:t>
            </w:r>
          </w:p>
          <w:p w14:paraId="4C012B3E" w14:textId="5EAFB3CD" w:rsidR="002219DC" w:rsidRPr="00D51201" w:rsidRDefault="002219DC" w:rsidP="006D6600">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themeColor="text1"/>
                <w:sz w:val="20"/>
                <w:szCs w:val="20"/>
                <w:lang w:val="en-AU" w:eastAsia="en-AU"/>
              </w:rPr>
              <w:t xml:space="preserve">H03BB </w:t>
            </w:r>
            <w:r w:rsidR="008B002B" w:rsidRPr="00D51201">
              <w:rPr>
                <w:rFonts w:ascii="Arial Narrow" w:hAnsi="Arial Narrow" w:cs="Calibri"/>
                <w:b/>
                <w:bCs/>
                <w:sz w:val="20"/>
                <w:szCs w:val="20"/>
                <w:lang w:val="en-AU" w:eastAsia="en-AU"/>
              </w:rPr>
              <w:t>–</w:t>
            </w:r>
            <w:r w:rsidRPr="00D51201">
              <w:rPr>
                <w:rFonts w:ascii="Arial Narrow" w:hAnsi="Arial Narrow" w:cs="Calibri"/>
                <w:b/>
                <w:bCs/>
                <w:sz w:val="20"/>
                <w:szCs w:val="20"/>
                <w:lang w:val="en-AU" w:eastAsia="en-AU"/>
              </w:rPr>
              <w:t xml:space="preserve"> </w:t>
            </w:r>
            <w:r w:rsidR="008B002B" w:rsidRPr="00D51201">
              <w:rPr>
                <w:rFonts w:ascii="Arial Narrow" w:hAnsi="Arial Narrow" w:cs="Calibri"/>
                <w:b/>
                <w:bCs/>
                <w:sz w:val="20"/>
                <w:szCs w:val="20"/>
                <w:lang w:val="en-AU" w:eastAsia="en-AU"/>
              </w:rPr>
              <w:t xml:space="preserve">Thyroid therapy – antithyroid preparations – </w:t>
            </w:r>
            <w:proofErr w:type="spellStart"/>
            <w:r w:rsidR="008B002B" w:rsidRPr="00D51201">
              <w:rPr>
                <w:rFonts w:ascii="Arial Narrow" w:hAnsi="Arial Narrow" w:cs="Calibri"/>
                <w:b/>
                <w:bCs/>
                <w:sz w:val="20"/>
                <w:szCs w:val="20"/>
                <w:lang w:val="en-AU" w:eastAsia="en-AU"/>
              </w:rPr>
              <w:t>sulfur</w:t>
            </w:r>
            <w:proofErr w:type="spellEnd"/>
            <w:r w:rsidR="008B002B" w:rsidRPr="00D51201">
              <w:rPr>
                <w:rFonts w:ascii="Arial Narrow" w:hAnsi="Arial Narrow" w:cs="Calibri"/>
                <w:b/>
                <w:bCs/>
                <w:sz w:val="20"/>
                <w:szCs w:val="20"/>
                <w:lang w:val="en-AU" w:eastAsia="en-AU"/>
              </w:rPr>
              <w:t>-cont</w:t>
            </w:r>
            <w:r w:rsidR="00BB47CF" w:rsidRPr="00D51201">
              <w:rPr>
                <w:rFonts w:ascii="Arial Narrow" w:hAnsi="Arial Narrow" w:cs="Calibri"/>
                <w:b/>
                <w:bCs/>
                <w:sz w:val="20"/>
                <w:szCs w:val="20"/>
                <w:lang w:val="en-AU" w:eastAsia="en-AU"/>
              </w:rPr>
              <w:t>aining imidazole derivatives:</w:t>
            </w:r>
            <w:r w:rsidR="00BB47CF" w:rsidRPr="00D51201">
              <w:rPr>
                <w:rFonts w:ascii="Arial Narrow" w:hAnsi="Arial Narrow" w:cs="Calibri"/>
                <w:sz w:val="20"/>
                <w:szCs w:val="20"/>
                <w:lang w:val="en-AU" w:eastAsia="en-AU"/>
              </w:rPr>
              <w:t xml:space="preserve"> </w:t>
            </w:r>
            <w:r w:rsidR="00BB47CF" w:rsidRPr="00D51201">
              <w:rPr>
                <w:rFonts w:ascii="Arial Narrow" w:hAnsi="Arial Narrow" w:cs="Calibri"/>
                <w:color w:val="000000" w:themeColor="text1"/>
                <w:sz w:val="20"/>
                <w:szCs w:val="20"/>
                <w:lang w:val="en-AU" w:eastAsia="en-AU"/>
              </w:rPr>
              <w:t>carbimazole</w:t>
            </w:r>
            <w:r w:rsidR="000E4DF5" w:rsidRPr="00D51201">
              <w:rPr>
                <w:rFonts w:ascii="Arial Narrow" w:hAnsi="Arial Narrow" w:cs="Calibri"/>
                <w:color w:val="000000" w:themeColor="text1"/>
                <w:sz w:val="20"/>
                <w:szCs w:val="20"/>
                <w:lang w:val="en-AU" w:eastAsia="en-AU"/>
              </w:rPr>
              <w:t xml:space="preserve"> tablets</w:t>
            </w:r>
          </w:p>
        </w:tc>
      </w:tr>
      <w:tr w:rsidR="006D6600" w:rsidRPr="00D51201" w14:paraId="6DCE0BC1" w14:textId="77777777" w:rsidTr="00F22ADD">
        <w:trPr>
          <w:trHeight w:val="770"/>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4DA04C" w14:textId="3B545245" w:rsidR="006D6600" w:rsidRPr="00D51201" w:rsidRDefault="006D6600" w:rsidP="000E4DF5">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Outcome:</w:t>
            </w:r>
            <w:r w:rsidRPr="00D51201">
              <w:rPr>
                <w:rFonts w:ascii="Arial Narrow" w:hAnsi="Arial Narrow" w:cs="Calibri"/>
                <w:color w:val="000000"/>
                <w:sz w:val="20"/>
                <w:szCs w:val="20"/>
                <w:lang w:val="en-AU" w:eastAsia="en-AU"/>
              </w:rPr>
              <w:t xml:space="preserve"> Access as per </w:t>
            </w:r>
            <w:r w:rsidR="00507DAD" w:rsidRPr="00D51201">
              <w:rPr>
                <w:rFonts w:ascii="Arial Narrow" w:hAnsi="Arial Narrow" w:cs="Calibri"/>
                <w:color w:val="000000"/>
                <w:sz w:val="20"/>
                <w:szCs w:val="20"/>
                <w:lang w:val="en-AU" w:eastAsia="en-AU"/>
              </w:rPr>
              <w:t>nurse practitioners</w:t>
            </w:r>
            <w:r w:rsidRPr="00D51201">
              <w:rPr>
                <w:rFonts w:ascii="Arial Narrow" w:hAnsi="Arial Narrow" w:cs="Calibri"/>
                <w:color w:val="000000"/>
                <w:sz w:val="20"/>
                <w:szCs w:val="20"/>
                <w:lang w:val="en-AU" w:eastAsia="en-AU"/>
              </w:rPr>
              <w:t xml:space="preserve"> (levothyroxine).  No access (liothyronine, carbimazole, PTU) </w:t>
            </w:r>
          </w:p>
          <w:p w14:paraId="561B3BB2" w14:textId="7AF986D0" w:rsidR="006D6600" w:rsidRPr="00D51201" w:rsidRDefault="006D6600" w:rsidP="000E4DF5">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Rationale (liothyronine, carbimazole, PTU) - Tier 1 principle:</w:t>
            </w:r>
            <w:r w:rsidRPr="00D51201">
              <w:rPr>
                <w:rFonts w:ascii="Arial Narrow" w:hAnsi="Arial Narrow" w:cs="Calibri"/>
                <w:color w:val="000000"/>
                <w:sz w:val="20"/>
                <w:szCs w:val="20"/>
                <w:lang w:val="en-AU" w:eastAsia="en-AU"/>
              </w:rPr>
              <w:t xml:space="preserve"> high complexity in diagnosis and monitoring of the condition being managed.</w:t>
            </w:r>
          </w:p>
        </w:tc>
      </w:tr>
      <w:tr w:rsidR="006D6600" w:rsidRPr="00D51201" w14:paraId="3ABA65C3" w14:textId="77777777" w:rsidTr="00635F7C">
        <w:trPr>
          <w:trHeight w:val="270"/>
        </w:trPr>
        <w:tc>
          <w:tcPr>
            <w:tcW w:w="15310" w:type="dxa"/>
            <w:tcBorders>
              <w:top w:val="single" w:sz="6" w:space="0" w:color="auto"/>
              <w:left w:val="single" w:sz="6" w:space="0" w:color="auto"/>
              <w:bottom w:val="single" w:sz="6" w:space="0" w:color="auto"/>
              <w:right w:val="single" w:sz="6" w:space="0" w:color="auto"/>
            </w:tcBorders>
            <w:shd w:val="clear" w:color="auto" w:fill="C1F0C7"/>
            <w:hideMark/>
          </w:tcPr>
          <w:p w14:paraId="14A5E121" w14:textId="4CA6ABA7" w:rsidR="006D6600" w:rsidRPr="00D51201" w:rsidRDefault="006D6600" w:rsidP="006D6600">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 xml:space="preserve">H04AA - </w:t>
            </w:r>
            <w:r w:rsidRPr="00D51201">
              <w:rPr>
                <w:rFonts w:ascii="Arial Narrow" w:hAnsi="Arial Narrow" w:cs="Calibri"/>
                <w:b/>
                <w:color w:val="000000" w:themeColor="text1"/>
                <w:sz w:val="20"/>
                <w:szCs w:val="20"/>
                <w:lang w:val="en-AU" w:eastAsia="en-AU"/>
              </w:rPr>
              <w:t xml:space="preserve">Glycogenolytic hormones: </w:t>
            </w:r>
            <w:r w:rsidRPr="00D51201">
              <w:rPr>
                <w:rFonts w:ascii="Arial Narrow" w:hAnsi="Arial Narrow" w:cs="Calibri"/>
                <w:color w:val="000000" w:themeColor="text1"/>
                <w:sz w:val="20"/>
                <w:szCs w:val="20"/>
                <w:lang w:val="en-AU" w:eastAsia="en-AU"/>
              </w:rPr>
              <w:t>glucagon injection</w:t>
            </w:r>
          </w:p>
        </w:tc>
      </w:tr>
      <w:tr w:rsidR="006D6600" w:rsidRPr="00D51201" w14:paraId="65F0E8D8" w14:textId="77777777" w:rsidTr="00635F7C">
        <w:trPr>
          <w:trHeight w:val="270"/>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AC0EA7F" w14:textId="644CEC8D" w:rsidR="006D6600" w:rsidRPr="00D51201" w:rsidRDefault="006D6600" w:rsidP="006D6600">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lastRenderedPageBreak/>
              <w:t>Outcome:</w:t>
            </w:r>
            <w:r w:rsidRPr="00D51201">
              <w:rPr>
                <w:rFonts w:ascii="Arial Narrow" w:hAnsi="Arial Narrow" w:cs="Calibri"/>
                <w:color w:val="000000"/>
                <w:sz w:val="20"/>
                <w:szCs w:val="20"/>
                <w:lang w:val="en-AU" w:eastAsia="en-AU"/>
              </w:rPr>
              <w:t xml:space="preserve"> Access as per </w:t>
            </w:r>
            <w:r w:rsidR="00507DAD" w:rsidRPr="00D51201">
              <w:rPr>
                <w:rFonts w:ascii="Arial Narrow" w:hAnsi="Arial Narrow" w:cs="Calibri"/>
                <w:color w:val="000000"/>
                <w:sz w:val="20"/>
                <w:szCs w:val="20"/>
                <w:lang w:val="en-AU" w:eastAsia="en-AU"/>
              </w:rPr>
              <w:t>nurse practitioners</w:t>
            </w:r>
            <w:r w:rsidRPr="00D51201">
              <w:rPr>
                <w:rFonts w:ascii="Arial Narrow" w:hAnsi="Arial Narrow" w:cs="Calibri"/>
                <w:color w:val="000000"/>
                <w:sz w:val="20"/>
                <w:szCs w:val="20"/>
                <w:lang w:val="en-AU" w:eastAsia="en-AU"/>
              </w:rPr>
              <w:t>. </w:t>
            </w:r>
          </w:p>
        </w:tc>
      </w:tr>
      <w:tr w:rsidR="006D6600" w:rsidRPr="00D51201" w14:paraId="31AE010F" w14:textId="77777777" w:rsidTr="00635F7C">
        <w:trPr>
          <w:trHeight w:val="369"/>
        </w:trPr>
        <w:tc>
          <w:tcPr>
            <w:tcW w:w="15310" w:type="dxa"/>
            <w:tcBorders>
              <w:top w:val="single" w:sz="6" w:space="0" w:color="auto"/>
              <w:left w:val="single" w:sz="6" w:space="0" w:color="auto"/>
              <w:bottom w:val="single" w:sz="6" w:space="0" w:color="auto"/>
              <w:right w:val="single" w:sz="6" w:space="0" w:color="auto"/>
            </w:tcBorders>
            <w:shd w:val="clear" w:color="auto" w:fill="C1F0C7"/>
            <w:hideMark/>
          </w:tcPr>
          <w:p w14:paraId="5618D012" w14:textId="12BADC48" w:rsidR="00A05ED0" w:rsidRPr="00D51201" w:rsidRDefault="006D6600" w:rsidP="006D6600">
            <w:pPr>
              <w:spacing w:after="120"/>
              <w:ind w:left="57"/>
              <w:jc w:val="left"/>
              <w:textAlignment w:val="baseline"/>
              <w:rPr>
                <w:rFonts w:ascii="Arial Narrow" w:hAnsi="Arial Narrow" w:cs="Calibri"/>
                <w:color w:val="000000" w:themeColor="text1"/>
                <w:sz w:val="20"/>
                <w:szCs w:val="20"/>
                <w:lang w:val="en-AU" w:eastAsia="en-AU"/>
              </w:rPr>
            </w:pPr>
            <w:r w:rsidRPr="00D51201">
              <w:rPr>
                <w:rFonts w:ascii="Arial Narrow" w:hAnsi="Arial Narrow" w:cs="Calibri"/>
                <w:b/>
                <w:bCs/>
                <w:color w:val="000000"/>
                <w:sz w:val="20"/>
                <w:szCs w:val="20"/>
                <w:lang w:val="en-AU" w:eastAsia="en-AU"/>
              </w:rPr>
              <w:t xml:space="preserve">H05BA </w:t>
            </w:r>
            <w:r w:rsidR="00A05ED0" w:rsidRPr="00D51201">
              <w:rPr>
                <w:rFonts w:ascii="Arial Narrow" w:hAnsi="Arial Narrow" w:cs="Calibri"/>
                <w:b/>
                <w:bCs/>
                <w:color w:val="000000"/>
                <w:sz w:val="20"/>
                <w:szCs w:val="20"/>
                <w:lang w:val="en-AU" w:eastAsia="en-AU"/>
              </w:rPr>
              <w:t>–</w:t>
            </w:r>
            <w:r w:rsidRPr="00D51201">
              <w:rPr>
                <w:rFonts w:ascii="Arial Narrow" w:hAnsi="Arial Narrow" w:cs="Calibri"/>
                <w:b/>
                <w:bCs/>
                <w:color w:val="000000"/>
                <w:sz w:val="20"/>
                <w:szCs w:val="20"/>
                <w:lang w:val="en-AU" w:eastAsia="en-AU"/>
              </w:rPr>
              <w:t xml:space="preserve"> </w:t>
            </w:r>
            <w:r w:rsidRPr="00D51201">
              <w:rPr>
                <w:rFonts w:ascii="Arial Narrow" w:hAnsi="Arial Narrow" w:cs="Calibri"/>
                <w:b/>
                <w:color w:val="000000" w:themeColor="text1"/>
                <w:sz w:val="20"/>
                <w:szCs w:val="20"/>
                <w:lang w:val="en-AU" w:eastAsia="en-AU"/>
              </w:rPr>
              <w:t>Calcium</w:t>
            </w:r>
            <w:r w:rsidR="00A05ED0" w:rsidRPr="00D51201">
              <w:rPr>
                <w:rFonts w:ascii="Arial Narrow" w:hAnsi="Arial Narrow" w:cs="Calibri"/>
                <w:b/>
                <w:color w:val="000000" w:themeColor="text1"/>
                <w:sz w:val="20"/>
                <w:szCs w:val="20"/>
                <w:lang w:val="en-AU" w:eastAsia="en-AU"/>
              </w:rPr>
              <w:t xml:space="preserve"> </w:t>
            </w:r>
            <w:r w:rsidRPr="00D51201">
              <w:rPr>
                <w:rFonts w:ascii="Arial Narrow" w:hAnsi="Arial Narrow" w:cs="Calibri"/>
                <w:b/>
                <w:color w:val="000000" w:themeColor="text1"/>
                <w:sz w:val="20"/>
                <w:szCs w:val="20"/>
                <w:lang w:val="en-AU" w:eastAsia="en-AU"/>
              </w:rPr>
              <w:t>homeostasis</w:t>
            </w:r>
            <w:r w:rsidR="00A05ED0" w:rsidRPr="00D51201">
              <w:rPr>
                <w:rFonts w:ascii="Arial Narrow" w:hAnsi="Arial Narrow" w:cs="Calibri"/>
                <w:b/>
                <w:color w:val="000000" w:themeColor="text1"/>
                <w:sz w:val="20"/>
                <w:szCs w:val="20"/>
                <w:lang w:val="en-AU" w:eastAsia="en-AU"/>
              </w:rPr>
              <w:t xml:space="preserve"> – calcitonin preparations</w:t>
            </w:r>
            <w:r w:rsidRPr="00D51201">
              <w:rPr>
                <w:rFonts w:ascii="Arial Narrow" w:hAnsi="Arial Narrow" w:cs="Calibri"/>
                <w:b/>
                <w:color w:val="000000" w:themeColor="text1"/>
                <w:sz w:val="20"/>
                <w:szCs w:val="20"/>
                <w:lang w:val="en-AU" w:eastAsia="en-AU"/>
              </w:rPr>
              <w:t xml:space="preserve">: </w:t>
            </w:r>
            <w:r w:rsidRPr="00D51201">
              <w:rPr>
                <w:rFonts w:ascii="Arial Narrow" w:hAnsi="Arial Narrow" w:cs="Calibri"/>
                <w:color w:val="000000" w:themeColor="text1"/>
                <w:sz w:val="20"/>
                <w:szCs w:val="20"/>
                <w:lang w:val="en-AU" w:eastAsia="en-AU"/>
              </w:rPr>
              <w:t>calcitonin injection (symptomatic Paget disease, hypercalcaemia)</w:t>
            </w:r>
          </w:p>
          <w:p w14:paraId="66219715" w14:textId="1C4C2F43" w:rsidR="006D6600" w:rsidRPr="00D51201" w:rsidRDefault="00A05ED0" w:rsidP="006D6600">
            <w:pPr>
              <w:spacing w:after="120"/>
              <w:ind w:left="57"/>
              <w:jc w:val="left"/>
              <w:textAlignment w:val="baseline"/>
              <w:rPr>
                <w:rFonts w:ascii="Arial Narrow" w:hAnsi="Arial Narrow" w:cs="Calibri"/>
                <w:sz w:val="20"/>
                <w:szCs w:val="20"/>
                <w:lang w:val="en-AU" w:eastAsia="en-AU"/>
              </w:rPr>
            </w:pPr>
            <w:r w:rsidRPr="00D51201">
              <w:rPr>
                <w:rFonts w:ascii="Arial Narrow" w:hAnsi="Arial Narrow" w:cs="Calibri"/>
                <w:b/>
                <w:bCs/>
                <w:color w:val="000000"/>
                <w:sz w:val="20"/>
                <w:szCs w:val="20"/>
                <w:lang w:val="en-AU" w:eastAsia="en-AU"/>
              </w:rPr>
              <w:t xml:space="preserve">H05BX – </w:t>
            </w:r>
            <w:r w:rsidRPr="00D51201">
              <w:rPr>
                <w:rFonts w:ascii="Arial Narrow" w:hAnsi="Arial Narrow" w:cs="Calibri"/>
                <w:b/>
                <w:color w:val="000000" w:themeColor="text1"/>
                <w:sz w:val="20"/>
                <w:szCs w:val="20"/>
                <w:lang w:val="en-AU" w:eastAsia="en-AU"/>
              </w:rPr>
              <w:t xml:space="preserve">Calcium homeostasis – anti-parathyroid agents: </w:t>
            </w:r>
            <w:r w:rsidRPr="00D51201">
              <w:rPr>
                <w:rFonts w:ascii="Arial Narrow" w:hAnsi="Arial Narrow" w:cs="Calibri"/>
                <w:bCs/>
                <w:color w:val="000000" w:themeColor="text1"/>
                <w:sz w:val="20"/>
                <w:szCs w:val="20"/>
                <w:lang w:val="en-AU" w:eastAsia="en-AU"/>
              </w:rPr>
              <w:t>c</w:t>
            </w:r>
            <w:r w:rsidR="006D6600" w:rsidRPr="00D51201">
              <w:rPr>
                <w:rFonts w:ascii="Arial Narrow" w:hAnsi="Arial Narrow" w:cs="Calibri"/>
                <w:color w:val="000000" w:themeColor="text1"/>
                <w:sz w:val="20"/>
                <w:szCs w:val="20"/>
                <w:lang w:val="en-AU" w:eastAsia="en-AU"/>
              </w:rPr>
              <w:t>inacalcet tablets (secondary hyperparathyroidism) </w:t>
            </w:r>
          </w:p>
        </w:tc>
      </w:tr>
      <w:tr w:rsidR="006D6600" w:rsidRPr="00D51201" w14:paraId="74AD985E" w14:textId="77777777" w:rsidTr="00635F7C">
        <w:trPr>
          <w:trHeight w:val="239"/>
        </w:trPr>
        <w:tc>
          <w:tcPr>
            <w:tcW w:w="153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0CEB2C8" w14:textId="17E4142B" w:rsidR="006D6600" w:rsidRPr="00D51201" w:rsidRDefault="006D6600" w:rsidP="006D6600">
            <w:pPr>
              <w:spacing w:after="120"/>
              <w:ind w:left="57"/>
              <w:jc w:val="left"/>
              <w:textAlignment w:val="baseline"/>
              <w:rPr>
                <w:rFonts w:ascii="Arial Narrow" w:hAnsi="Arial Narrow" w:cs="Calibri"/>
                <w:color w:val="000000"/>
                <w:sz w:val="20"/>
                <w:szCs w:val="20"/>
                <w:lang w:val="en-AU" w:eastAsia="en-AU"/>
              </w:rPr>
            </w:pPr>
            <w:r w:rsidRPr="00D51201">
              <w:rPr>
                <w:rFonts w:ascii="Arial Narrow" w:hAnsi="Arial Narrow" w:cs="Calibri"/>
                <w:b/>
                <w:bCs/>
                <w:color w:val="000000"/>
                <w:sz w:val="20"/>
                <w:szCs w:val="20"/>
                <w:lang w:val="en-AU" w:eastAsia="en-AU"/>
              </w:rPr>
              <w:t>Outcome:</w:t>
            </w:r>
            <w:r w:rsidRPr="00D51201">
              <w:rPr>
                <w:rFonts w:ascii="Arial Narrow" w:hAnsi="Arial Narrow" w:cs="Calibri"/>
                <w:color w:val="000000"/>
                <w:sz w:val="20"/>
                <w:szCs w:val="20"/>
                <w:lang w:val="en-AU" w:eastAsia="en-AU"/>
              </w:rPr>
              <w:t xml:space="preserve"> No access.     </w:t>
            </w:r>
            <w:r w:rsidRPr="00D51201">
              <w:rPr>
                <w:rFonts w:ascii="Arial Narrow" w:hAnsi="Arial Narrow" w:cs="Calibri"/>
                <w:b/>
                <w:bCs/>
                <w:color w:val="000000"/>
                <w:sz w:val="20"/>
                <w:szCs w:val="20"/>
                <w:lang w:val="en-AU" w:eastAsia="en-AU"/>
              </w:rPr>
              <w:t>Rationale - Tier 1 principle:</w:t>
            </w:r>
            <w:r w:rsidRPr="00D51201">
              <w:rPr>
                <w:rFonts w:ascii="Arial Narrow" w:hAnsi="Arial Narrow" w:cs="Calibri"/>
                <w:color w:val="000000"/>
                <w:sz w:val="20"/>
                <w:szCs w:val="20"/>
                <w:lang w:val="en-AU" w:eastAsia="en-AU"/>
              </w:rPr>
              <w:t xml:space="preserve"> high complexity in diagnosis and monitoring of the condition being managed. </w:t>
            </w:r>
          </w:p>
        </w:tc>
      </w:tr>
      <w:tr w:rsidR="006D6600" w:rsidRPr="00D51201" w14:paraId="2307EF11" w14:textId="77777777" w:rsidTr="00635F7C">
        <w:tblPrEx>
          <w:tblBorders>
            <w:top w:val="none" w:sz="0" w:space="0" w:color="auto"/>
            <w:left w:val="none" w:sz="0" w:space="0" w:color="auto"/>
            <w:bottom w:val="none" w:sz="0" w:space="0" w:color="auto"/>
            <w:right w:val="none" w:sz="0" w:space="0" w:color="auto"/>
          </w:tblBorders>
        </w:tblPrEx>
        <w:trPr>
          <w:trHeight w:val="24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66FFFF"/>
            <w:tcMar>
              <w:top w:w="15" w:type="dxa"/>
              <w:left w:w="108" w:type="dxa"/>
              <w:bottom w:w="0" w:type="dxa"/>
              <w:right w:w="108" w:type="dxa"/>
            </w:tcMar>
            <w:hideMark/>
          </w:tcPr>
          <w:p w14:paraId="42BB35B3" w14:textId="77777777" w:rsidR="006D6600" w:rsidRPr="00D51201" w:rsidRDefault="006D6600" w:rsidP="006D6600">
            <w:pPr>
              <w:spacing w:after="120"/>
              <w:jc w:val="center"/>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J – Anti-infectives</w:t>
            </w:r>
          </w:p>
        </w:tc>
      </w:tr>
      <w:tr w:rsidR="006D6600" w:rsidRPr="00D51201" w14:paraId="64B3D46D" w14:textId="77777777" w:rsidTr="00635F7C">
        <w:tblPrEx>
          <w:tblBorders>
            <w:top w:val="none" w:sz="0" w:space="0" w:color="auto"/>
            <w:left w:val="none" w:sz="0" w:space="0" w:color="auto"/>
            <w:bottom w:val="none" w:sz="0" w:space="0" w:color="auto"/>
            <w:right w:val="none" w:sz="0" w:space="0" w:color="auto"/>
          </w:tblBorders>
        </w:tblPrEx>
        <w:trPr>
          <w:trHeight w:val="2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18768729" w14:textId="6CA2773E" w:rsidR="006D6600" w:rsidRPr="00D51201" w:rsidRDefault="006D6600" w:rsidP="006D6600">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J01AA -</w:t>
            </w:r>
            <w:r w:rsidRPr="00D51201">
              <w:rPr>
                <w:rFonts w:ascii="Arial Narrow" w:eastAsia="Aptos" w:hAnsi="Arial Narrow" w:cs="Calibri"/>
                <w:b/>
                <w:kern w:val="2"/>
                <w:sz w:val="20"/>
                <w:szCs w:val="20"/>
                <w:lang w:val="en-AU"/>
                <w14:ligatures w14:val="standardContextual"/>
              </w:rPr>
              <w:t>Tetracyclines</w:t>
            </w:r>
            <w:r w:rsidRPr="00D51201">
              <w:rPr>
                <w:rFonts w:ascii="Arial Narrow" w:eastAsia="Aptos" w:hAnsi="Arial Narrow" w:cs="Calibri"/>
                <w:b/>
                <w:bCs/>
                <w:sz w:val="20"/>
                <w:szCs w:val="20"/>
                <w:lang w:val="en-AU"/>
              </w:rPr>
              <w:t xml:space="preserve"> (administered orally):</w:t>
            </w:r>
            <w:r w:rsidRPr="00D51201">
              <w:rPr>
                <w:rFonts w:ascii="Arial Narrow" w:eastAsia="Aptos" w:hAnsi="Arial Narrow" w:cs="Calibri"/>
                <w:sz w:val="20"/>
                <w:szCs w:val="20"/>
                <w:lang w:val="en-AU"/>
              </w:rPr>
              <w:t xml:space="preserve"> doxycycline, minocycline</w:t>
            </w:r>
          </w:p>
          <w:p w14:paraId="28354257" w14:textId="0CFD2161" w:rsidR="006D6600" w:rsidRPr="00D51201" w:rsidRDefault="006D6600" w:rsidP="006D6600">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 xml:space="preserve">J01CA – Penicillins </w:t>
            </w:r>
            <w:r w:rsidR="00DB23FB" w:rsidRPr="00D51201">
              <w:rPr>
                <w:rFonts w:ascii="Arial Narrow" w:eastAsia="Aptos" w:hAnsi="Arial Narrow" w:cs="Calibri"/>
                <w:b/>
                <w:kern w:val="2"/>
                <w:sz w:val="20"/>
                <w:szCs w:val="20"/>
                <w:lang w:val="en-AU"/>
                <w14:ligatures w14:val="standardContextual"/>
              </w:rPr>
              <w:t xml:space="preserve">with extended spectrum </w:t>
            </w:r>
            <w:r w:rsidRPr="00D51201">
              <w:rPr>
                <w:rFonts w:ascii="Arial Narrow" w:eastAsia="Aptos" w:hAnsi="Arial Narrow" w:cs="Calibri"/>
                <w:b/>
                <w:kern w:val="2"/>
                <w:sz w:val="20"/>
                <w:szCs w:val="20"/>
                <w:lang w:val="en-AU"/>
                <w14:ligatures w14:val="standardContextual"/>
              </w:rPr>
              <w:t>(administered orally):</w:t>
            </w:r>
            <w:r w:rsidRPr="00D51201">
              <w:rPr>
                <w:rFonts w:ascii="Arial Narrow" w:eastAsia="Aptos" w:hAnsi="Arial Narrow" w:cs="Calibri"/>
                <w:kern w:val="2"/>
                <w:sz w:val="20"/>
                <w:szCs w:val="20"/>
                <w:lang w:val="en-AU"/>
                <w14:ligatures w14:val="standardContextual"/>
              </w:rPr>
              <w:t xml:space="preserve"> amoxicillin</w:t>
            </w:r>
            <w:r w:rsidRPr="00D51201">
              <w:rPr>
                <w:rFonts w:ascii="Arial Narrow" w:eastAsia="Aptos" w:hAnsi="Arial Narrow" w:cs="Calibri"/>
                <w:sz w:val="20"/>
                <w:szCs w:val="20"/>
                <w:lang w:val="en-AU"/>
              </w:rPr>
              <w:t xml:space="preserve"> </w:t>
            </w:r>
          </w:p>
          <w:p w14:paraId="38A26874" w14:textId="77777777" w:rsidR="003F4BBC" w:rsidRPr="00D51201" w:rsidRDefault="006D6600" w:rsidP="006D6600">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J01CE –</w:t>
            </w:r>
            <w:r w:rsidRPr="00D51201">
              <w:rPr>
                <w:rFonts w:ascii="Arial Narrow" w:eastAsia="Aptos" w:hAnsi="Arial Narrow" w:cs="Calibri"/>
                <w:b/>
                <w:sz w:val="20"/>
                <w:szCs w:val="20"/>
                <w:lang w:val="en-AU"/>
              </w:rPr>
              <w:t xml:space="preserve"> Beta-lactamase sensitive penicillins</w:t>
            </w:r>
            <w:r w:rsidRPr="00D51201">
              <w:rPr>
                <w:rFonts w:ascii="Arial Narrow" w:eastAsia="Aptos" w:hAnsi="Arial Narrow" w:cs="Calibri"/>
                <w:sz w:val="20"/>
                <w:szCs w:val="20"/>
                <w:lang w:val="en-AU"/>
              </w:rPr>
              <w:t xml:space="preserve">: benzathine benzylpenicillin injection, benzylpenicillin injection, phenoxymethylpenicillin </w:t>
            </w:r>
            <w:r w:rsidR="008F41C6" w:rsidRPr="00D51201">
              <w:rPr>
                <w:rFonts w:ascii="Arial Narrow" w:eastAsia="Aptos" w:hAnsi="Arial Narrow" w:cs="Calibri"/>
                <w:sz w:val="20"/>
                <w:szCs w:val="20"/>
                <w:lang w:val="en-AU"/>
              </w:rPr>
              <w:t xml:space="preserve">tablet, </w:t>
            </w:r>
            <w:r w:rsidRPr="00D51201">
              <w:rPr>
                <w:rFonts w:ascii="Arial Narrow" w:eastAsia="Aptos" w:hAnsi="Arial Narrow" w:cs="Calibri"/>
                <w:sz w:val="20"/>
                <w:szCs w:val="20"/>
                <w:lang w:val="en-AU"/>
              </w:rPr>
              <w:t>oral liquid</w:t>
            </w:r>
          </w:p>
          <w:p w14:paraId="6B52466D" w14:textId="6AFC8DDC" w:rsidR="006D6600" w:rsidRPr="00D51201" w:rsidRDefault="003F4BBC" w:rsidP="006D6600">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 xml:space="preserve">J01CF </w:t>
            </w:r>
            <w:r w:rsidRPr="00D51201">
              <w:rPr>
                <w:rFonts w:ascii="Arial Narrow" w:eastAsia="Aptos" w:hAnsi="Arial Narrow" w:cs="Calibri"/>
                <w:b/>
                <w:bCs/>
                <w:sz w:val="20"/>
                <w:szCs w:val="20"/>
                <w:lang w:val="en-AU"/>
              </w:rPr>
              <w:t xml:space="preserve">– Beta-lactamase </w:t>
            </w:r>
            <w:r w:rsidR="00DC21E7" w:rsidRPr="00D51201">
              <w:rPr>
                <w:rFonts w:ascii="Arial Narrow" w:eastAsia="Aptos" w:hAnsi="Arial Narrow" w:cs="Calibri"/>
                <w:b/>
                <w:bCs/>
                <w:sz w:val="20"/>
                <w:szCs w:val="20"/>
                <w:lang w:val="en-AU"/>
              </w:rPr>
              <w:t>resistant penicillins</w:t>
            </w:r>
            <w:r w:rsidR="00DC21E7" w:rsidRPr="00D51201">
              <w:rPr>
                <w:rFonts w:ascii="Arial Narrow" w:eastAsia="Aptos" w:hAnsi="Arial Narrow" w:cs="Calibri"/>
                <w:sz w:val="20"/>
                <w:szCs w:val="20"/>
                <w:lang w:val="en-AU"/>
              </w:rPr>
              <w:t xml:space="preserve">: </w:t>
            </w:r>
            <w:r w:rsidR="006D6600" w:rsidRPr="00D51201">
              <w:rPr>
                <w:rFonts w:ascii="Arial Narrow" w:eastAsia="Aptos" w:hAnsi="Arial Narrow" w:cs="Calibri"/>
                <w:sz w:val="20"/>
                <w:szCs w:val="20"/>
                <w:lang w:val="en-AU"/>
              </w:rPr>
              <w:t xml:space="preserve">dicloxacillin capsules, flucloxacillin </w:t>
            </w:r>
            <w:r w:rsidR="004431D8" w:rsidRPr="00D51201">
              <w:rPr>
                <w:rFonts w:ascii="Arial Narrow" w:eastAsia="Aptos" w:hAnsi="Arial Narrow" w:cs="Calibri"/>
                <w:sz w:val="20"/>
                <w:szCs w:val="20"/>
                <w:lang w:val="en-AU"/>
              </w:rPr>
              <w:t>capsules, oral liquid</w:t>
            </w:r>
          </w:p>
          <w:p w14:paraId="3ABEBB25" w14:textId="5B1D4225" w:rsidR="006D6600" w:rsidRPr="00D51201" w:rsidRDefault="006D6600" w:rsidP="006D6600">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 xml:space="preserve">J01CR - </w:t>
            </w:r>
            <w:r w:rsidRPr="00D51201">
              <w:rPr>
                <w:rFonts w:ascii="Arial Narrow" w:eastAsia="Aptos" w:hAnsi="Arial Narrow" w:cs="Calibri"/>
                <w:b/>
                <w:bCs/>
                <w:kern w:val="2"/>
                <w:sz w:val="20"/>
                <w:szCs w:val="20"/>
                <w:lang w:val="en-AU"/>
                <w14:ligatures w14:val="standardContextual"/>
              </w:rPr>
              <w:t>Combinations of penicillins, incl beta-lactamase inhibitors</w:t>
            </w:r>
            <w:r w:rsidR="00072484"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kern w:val="2"/>
                <w:sz w:val="20"/>
                <w:szCs w:val="20"/>
                <w:lang w:val="en-AU"/>
                <w14:ligatures w14:val="standardContextual"/>
              </w:rPr>
              <w:t>amoxicillin + clavulanic acid</w:t>
            </w:r>
            <w:r w:rsidR="00072484" w:rsidRPr="00D51201">
              <w:rPr>
                <w:rFonts w:ascii="Arial Narrow" w:eastAsia="Aptos" w:hAnsi="Arial Narrow" w:cs="Calibri"/>
                <w:kern w:val="2"/>
                <w:sz w:val="20"/>
                <w:szCs w:val="20"/>
                <w:lang w:val="en-AU"/>
                <w14:ligatures w14:val="standardContextual"/>
              </w:rPr>
              <w:t xml:space="preserve"> tablets, oral liquid</w:t>
            </w:r>
          </w:p>
          <w:p w14:paraId="66CE2334" w14:textId="16CF0813" w:rsidR="006D6600" w:rsidRPr="00D51201" w:rsidRDefault="006D6600" w:rsidP="006D6600">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J01DB – First generation cephalosporins:</w:t>
            </w:r>
            <w:r w:rsidRPr="00D51201">
              <w:rPr>
                <w:rFonts w:ascii="Arial Narrow" w:eastAsia="Aptos" w:hAnsi="Arial Narrow" w:cs="Calibri"/>
                <w:kern w:val="2"/>
                <w:sz w:val="20"/>
                <w:szCs w:val="20"/>
                <w:lang w:val="en-AU"/>
                <w14:ligatures w14:val="standardContextual"/>
              </w:rPr>
              <w:t xml:space="preserve"> cefalexin</w:t>
            </w:r>
            <w:r w:rsidRPr="00D51201">
              <w:rPr>
                <w:rFonts w:ascii="Arial Narrow" w:eastAsia="Aptos" w:hAnsi="Arial Narrow" w:cs="Calibri"/>
                <w:sz w:val="20"/>
                <w:szCs w:val="20"/>
                <w:lang w:val="en-AU"/>
              </w:rPr>
              <w:t xml:space="preserve"> </w:t>
            </w:r>
            <w:r w:rsidR="00096123" w:rsidRPr="00D51201">
              <w:rPr>
                <w:rFonts w:ascii="Arial Narrow" w:eastAsia="Aptos" w:hAnsi="Arial Narrow" w:cs="Calibri"/>
                <w:sz w:val="20"/>
                <w:szCs w:val="20"/>
                <w:lang w:val="en-AU"/>
              </w:rPr>
              <w:t>capsules, oral liquid</w:t>
            </w:r>
            <w:r w:rsidRPr="00D51201">
              <w:rPr>
                <w:rFonts w:ascii="Arial Narrow" w:eastAsia="Aptos" w:hAnsi="Arial Narrow" w:cs="Calibri"/>
                <w:sz w:val="20"/>
                <w:szCs w:val="20"/>
                <w:lang w:val="en-AU"/>
              </w:rPr>
              <w:t>, cefazolin injection</w:t>
            </w:r>
          </w:p>
          <w:p w14:paraId="08C4EA70" w14:textId="146DC361" w:rsidR="006D6600" w:rsidRPr="00D51201" w:rsidRDefault="006D6600" w:rsidP="006D6600">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J01DC –</w:t>
            </w:r>
            <w:r w:rsidRPr="00D51201">
              <w:rPr>
                <w:rFonts w:ascii="Arial Narrow" w:eastAsia="Aptos" w:hAnsi="Arial Narrow" w:cs="Calibri"/>
                <w:sz w:val="20"/>
                <w:szCs w:val="20"/>
                <w:lang w:val="en-AU"/>
              </w:rPr>
              <w:t xml:space="preserve"> </w:t>
            </w:r>
            <w:r w:rsidRPr="00D51201">
              <w:rPr>
                <w:rFonts w:ascii="Arial Narrow" w:eastAsia="Aptos" w:hAnsi="Arial Narrow" w:cs="Calibri"/>
                <w:b/>
                <w:bCs/>
                <w:sz w:val="20"/>
                <w:szCs w:val="20"/>
                <w:lang w:val="en-AU"/>
              </w:rPr>
              <w:t>Second generation cephalosporins:</w:t>
            </w:r>
            <w:r w:rsidRPr="00D51201">
              <w:rPr>
                <w:rFonts w:ascii="Arial Narrow" w:eastAsia="Aptos" w:hAnsi="Arial Narrow" w:cs="Calibri"/>
                <w:sz w:val="20"/>
                <w:szCs w:val="20"/>
                <w:lang w:val="en-AU"/>
              </w:rPr>
              <w:t xml:space="preserve"> cefuroxime </w:t>
            </w:r>
            <w:r w:rsidR="00F66B99" w:rsidRPr="00D51201">
              <w:rPr>
                <w:rFonts w:ascii="Arial Narrow" w:eastAsia="Aptos" w:hAnsi="Arial Narrow" w:cs="Calibri"/>
                <w:sz w:val="20"/>
                <w:szCs w:val="20"/>
                <w:lang w:val="en-AU"/>
              </w:rPr>
              <w:t>tablets, oral liquid</w:t>
            </w:r>
          </w:p>
          <w:p w14:paraId="70864F86" w14:textId="51ED28B1" w:rsidR="006D6600" w:rsidRPr="00D51201" w:rsidRDefault="006D6600" w:rsidP="006D6600">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J01DD –</w:t>
            </w:r>
            <w:r w:rsidRPr="00D51201">
              <w:rPr>
                <w:rFonts w:ascii="Arial Narrow" w:eastAsia="Aptos" w:hAnsi="Arial Narrow" w:cs="Calibri"/>
                <w:sz w:val="20"/>
                <w:szCs w:val="20"/>
                <w:lang w:val="en-AU"/>
              </w:rPr>
              <w:t xml:space="preserve"> </w:t>
            </w:r>
            <w:r w:rsidRPr="00D51201">
              <w:rPr>
                <w:rFonts w:ascii="Arial Narrow" w:eastAsia="Aptos" w:hAnsi="Arial Narrow" w:cs="Calibri"/>
                <w:b/>
                <w:bCs/>
                <w:sz w:val="20"/>
                <w:szCs w:val="20"/>
                <w:lang w:val="en-AU"/>
              </w:rPr>
              <w:t xml:space="preserve">Third generation cephalosporins: </w:t>
            </w:r>
            <w:r w:rsidRPr="00D51201">
              <w:rPr>
                <w:rFonts w:ascii="Arial Narrow" w:eastAsia="Aptos" w:hAnsi="Arial Narrow" w:cs="Calibri"/>
                <w:sz w:val="20"/>
                <w:szCs w:val="20"/>
                <w:lang w:val="en-AU"/>
              </w:rPr>
              <w:t>ceftriaxone injection</w:t>
            </w:r>
            <w:r w:rsidR="00F66B99" w:rsidRPr="00D51201">
              <w:rPr>
                <w:rFonts w:ascii="Arial Narrow" w:eastAsia="Aptos" w:hAnsi="Arial Narrow" w:cs="Calibri"/>
                <w:sz w:val="20"/>
                <w:szCs w:val="20"/>
                <w:lang w:val="en-AU"/>
              </w:rPr>
              <w:t>s</w:t>
            </w:r>
          </w:p>
          <w:p w14:paraId="62107AB3" w14:textId="328C7801" w:rsidR="006D6600" w:rsidRPr="00D51201" w:rsidRDefault="006D6600" w:rsidP="006D6600">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J01EA –</w:t>
            </w:r>
            <w:r w:rsidR="006F387C" w:rsidRPr="00D51201">
              <w:rPr>
                <w:rFonts w:ascii="Arial Narrow" w:eastAsia="Aptos" w:hAnsi="Arial Narrow" w:cs="Calibri"/>
                <w:b/>
                <w:bCs/>
                <w:color w:val="000000"/>
                <w:kern w:val="2"/>
                <w:sz w:val="20"/>
                <w:szCs w:val="20"/>
                <w:lang w:val="en-AU" w:eastAsia="en-AU"/>
              </w:rPr>
              <w:t xml:space="preserve"> T</w:t>
            </w:r>
            <w:r w:rsidRPr="00D51201">
              <w:rPr>
                <w:rFonts w:ascii="Arial Narrow" w:eastAsia="Aptos" w:hAnsi="Arial Narrow" w:cs="Calibri"/>
                <w:b/>
                <w:bCs/>
                <w:color w:val="000000"/>
                <w:kern w:val="2"/>
                <w:sz w:val="20"/>
                <w:szCs w:val="20"/>
                <w:lang w:val="en-AU" w:eastAsia="en-AU"/>
              </w:rPr>
              <w:t xml:space="preserve">rimethoprim and derivatives: </w:t>
            </w:r>
            <w:r w:rsidRPr="00D51201">
              <w:rPr>
                <w:rFonts w:ascii="Arial Narrow" w:eastAsia="Aptos" w:hAnsi="Arial Narrow" w:cs="Calibri"/>
                <w:color w:val="000000"/>
                <w:kern w:val="2"/>
                <w:sz w:val="20"/>
                <w:szCs w:val="20"/>
                <w:lang w:val="en-AU" w:eastAsia="en-AU"/>
              </w:rPr>
              <w:t>trimethoprim</w:t>
            </w:r>
            <w:r w:rsidRPr="00D51201">
              <w:rPr>
                <w:rFonts w:ascii="Arial Narrow" w:eastAsia="Aptos" w:hAnsi="Arial Narrow" w:cs="Calibri"/>
                <w:color w:val="000000" w:themeColor="text1"/>
                <w:sz w:val="20"/>
                <w:szCs w:val="20"/>
                <w:lang w:val="en-AU" w:eastAsia="en-AU"/>
              </w:rPr>
              <w:t xml:space="preserve"> tablets</w:t>
            </w:r>
          </w:p>
          <w:p w14:paraId="52EE6559" w14:textId="35A12181" w:rsidR="006D6600" w:rsidRPr="00D51201" w:rsidRDefault="006D6600" w:rsidP="006D6600">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J01EE – </w:t>
            </w:r>
            <w:r w:rsidR="000B078F" w:rsidRPr="00D51201">
              <w:rPr>
                <w:rFonts w:ascii="Arial Narrow" w:eastAsia="Aptos" w:hAnsi="Arial Narrow" w:cs="Calibri"/>
                <w:b/>
                <w:bCs/>
                <w:color w:val="000000"/>
                <w:kern w:val="2"/>
                <w:sz w:val="20"/>
                <w:szCs w:val="20"/>
                <w:lang w:val="en-AU" w:eastAsia="en-AU"/>
              </w:rPr>
              <w:t>C</w:t>
            </w:r>
            <w:r w:rsidRPr="00D51201">
              <w:rPr>
                <w:rFonts w:ascii="Arial Narrow" w:eastAsia="Aptos" w:hAnsi="Arial Narrow" w:cs="Calibri"/>
                <w:b/>
                <w:bCs/>
                <w:color w:val="000000"/>
                <w:kern w:val="2"/>
                <w:sz w:val="20"/>
                <w:szCs w:val="20"/>
                <w:lang w:val="en-AU" w:eastAsia="en-AU"/>
              </w:rPr>
              <w:t xml:space="preserve">ombinations of </w:t>
            </w:r>
            <w:proofErr w:type="spellStart"/>
            <w:r w:rsidRPr="00D51201">
              <w:rPr>
                <w:rFonts w:ascii="Arial Narrow" w:eastAsia="Aptos" w:hAnsi="Arial Narrow" w:cs="Calibri"/>
                <w:b/>
                <w:bCs/>
                <w:color w:val="000000"/>
                <w:kern w:val="2"/>
                <w:sz w:val="20"/>
                <w:szCs w:val="20"/>
                <w:lang w:val="en-AU" w:eastAsia="en-AU"/>
              </w:rPr>
              <w:t>sulfonamides</w:t>
            </w:r>
            <w:proofErr w:type="spellEnd"/>
            <w:r w:rsidRPr="00D51201">
              <w:rPr>
                <w:rFonts w:ascii="Arial Narrow" w:eastAsia="Aptos" w:hAnsi="Arial Narrow" w:cs="Calibri"/>
                <w:b/>
                <w:bCs/>
                <w:color w:val="000000"/>
                <w:kern w:val="2"/>
                <w:sz w:val="20"/>
                <w:szCs w:val="20"/>
                <w:lang w:val="en-AU" w:eastAsia="en-AU"/>
              </w:rPr>
              <w:t xml:space="preserve"> and trimethoprim</w:t>
            </w:r>
            <w:r w:rsidR="000B078F" w:rsidRPr="00D51201">
              <w:rPr>
                <w:rFonts w:ascii="Arial Narrow" w:eastAsia="Aptos" w:hAnsi="Arial Narrow" w:cs="Calibri"/>
                <w:b/>
                <w:bCs/>
                <w:color w:val="000000"/>
                <w:kern w:val="2"/>
                <w:sz w:val="20"/>
                <w:szCs w:val="20"/>
                <w:lang w:val="en-AU" w:eastAsia="en-AU"/>
              </w:rPr>
              <w:t>, incl derivatives</w:t>
            </w:r>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themeColor="text1"/>
                <w:sz w:val="20"/>
                <w:szCs w:val="20"/>
                <w:lang w:val="en-AU" w:eastAsia="en-AU"/>
              </w:rPr>
              <w:t xml:space="preserve"> trimethoprim + sulfamethoxazole </w:t>
            </w:r>
            <w:r w:rsidR="000B078F" w:rsidRPr="00D51201">
              <w:rPr>
                <w:rFonts w:ascii="Arial Narrow" w:eastAsia="Aptos" w:hAnsi="Arial Narrow" w:cs="Calibri"/>
                <w:color w:val="000000" w:themeColor="text1"/>
                <w:sz w:val="20"/>
                <w:szCs w:val="20"/>
                <w:lang w:val="en-AU" w:eastAsia="en-AU"/>
              </w:rPr>
              <w:t>tablets, oral liquid</w:t>
            </w:r>
          </w:p>
          <w:p w14:paraId="597AAF58" w14:textId="56B52BAB" w:rsidR="006D6600" w:rsidRPr="00D51201" w:rsidRDefault="006D6600" w:rsidP="006D6600">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J01FA - Macrolides</w:t>
            </w:r>
            <w:r w:rsidRPr="00D51201">
              <w:rPr>
                <w:rFonts w:ascii="Arial Narrow" w:eastAsia="Aptos" w:hAnsi="Arial Narrow" w:cs="Calibri"/>
                <w:b/>
                <w:bCs/>
                <w:color w:val="000000" w:themeColor="text1"/>
                <w:sz w:val="20"/>
                <w:szCs w:val="20"/>
                <w:lang w:val="en-AU" w:eastAsia="en-AU"/>
              </w:rPr>
              <w:t xml:space="preserve"> (administered orally):</w:t>
            </w:r>
            <w:r w:rsidRPr="00D51201">
              <w:rPr>
                <w:rFonts w:ascii="Arial Narrow" w:eastAsia="Aptos" w:hAnsi="Arial Narrow" w:cs="Calibri"/>
                <w:color w:val="000000" w:themeColor="text1"/>
                <w:sz w:val="20"/>
                <w:szCs w:val="20"/>
                <w:lang w:val="en-AU" w:eastAsia="en-AU"/>
              </w:rPr>
              <w:t xml:space="preserve"> azithromycin, clarithromycin, erythromycin, roxithromycin</w:t>
            </w:r>
          </w:p>
          <w:p w14:paraId="40F0A986" w14:textId="0EDC60C9" w:rsidR="006D6600" w:rsidRPr="00D51201" w:rsidRDefault="006D6600" w:rsidP="006D6600">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J01FF - </w:t>
            </w:r>
            <w:proofErr w:type="spellStart"/>
            <w:r w:rsidRPr="00D51201">
              <w:rPr>
                <w:rFonts w:ascii="Arial Narrow" w:eastAsia="Aptos" w:hAnsi="Arial Narrow" w:cs="Calibri"/>
                <w:b/>
                <w:bCs/>
                <w:color w:val="000000"/>
                <w:kern w:val="2"/>
                <w:sz w:val="20"/>
                <w:szCs w:val="20"/>
                <w:lang w:val="en-AU" w:eastAsia="en-AU"/>
              </w:rPr>
              <w:t>Lincosamides</w:t>
            </w:r>
            <w:proofErr w:type="spellEnd"/>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clindamycin</w:t>
            </w:r>
            <w:r w:rsidRPr="00D51201">
              <w:rPr>
                <w:rFonts w:ascii="Arial Narrow" w:eastAsia="Aptos" w:hAnsi="Arial Narrow" w:cs="Calibri"/>
                <w:color w:val="000000" w:themeColor="text1"/>
                <w:sz w:val="20"/>
                <w:szCs w:val="20"/>
                <w:lang w:val="en-AU" w:eastAsia="en-AU"/>
              </w:rPr>
              <w:t xml:space="preserve"> capsules, lincomycin injection</w:t>
            </w:r>
          </w:p>
          <w:p w14:paraId="026B2D41" w14:textId="1944FD3F" w:rsidR="006D6600" w:rsidRPr="00D51201" w:rsidRDefault="006D6600"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J01GB </w:t>
            </w:r>
            <w:r w:rsidR="00127E8C"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b/>
                <w:bCs/>
                <w:color w:val="000000"/>
                <w:kern w:val="2"/>
                <w:sz w:val="20"/>
                <w:szCs w:val="20"/>
                <w:lang w:val="en-AU" w:eastAsia="en-AU"/>
              </w:rPr>
              <w:t xml:space="preserve"> </w:t>
            </w:r>
            <w:r w:rsidR="00127E8C" w:rsidRPr="00D51201">
              <w:rPr>
                <w:rFonts w:ascii="Arial Narrow" w:eastAsia="Aptos" w:hAnsi="Arial Narrow" w:cs="Calibri"/>
                <w:b/>
                <w:bCs/>
                <w:color w:val="000000"/>
                <w:kern w:val="2"/>
                <w:sz w:val="20"/>
                <w:szCs w:val="20"/>
                <w:lang w:val="en-AU" w:eastAsia="en-AU"/>
              </w:rPr>
              <w:t xml:space="preserve">Other </w:t>
            </w:r>
            <w:r w:rsidR="001E5998" w:rsidRPr="00D51201">
              <w:rPr>
                <w:rFonts w:ascii="Arial Narrow" w:eastAsia="Aptos" w:hAnsi="Arial Narrow" w:cs="Calibri"/>
                <w:b/>
                <w:bCs/>
                <w:color w:val="000000"/>
                <w:kern w:val="2"/>
                <w:sz w:val="20"/>
                <w:szCs w:val="20"/>
                <w:lang w:val="en-AU" w:eastAsia="en-AU"/>
              </w:rPr>
              <w:t>a</w:t>
            </w:r>
            <w:r w:rsidRPr="00D51201">
              <w:rPr>
                <w:rFonts w:ascii="Arial Narrow" w:eastAsia="Aptos" w:hAnsi="Arial Narrow" w:cs="Calibri"/>
                <w:b/>
                <w:bCs/>
                <w:color w:val="000000"/>
                <w:kern w:val="2"/>
                <w:sz w:val="20"/>
                <w:szCs w:val="20"/>
                <w:lang w:val="en-AU" w:eastAsia="en-AU"/>
              </w:rPr>
              <w:t>minoglycosides:</w:t>
            </w:r>
            <w:r w:rsidRPr="00D51201">
              <w:rPr>
                <w:rFonts w:ascii="Arial Narrow" w:eastAsia="Aptos" w:hAnsi="Arial Narrow" w:cs="Calibri"/>
                <w:color w:val="000000"/>
                <w:kern w:val="2"/>
                <w:sz w:val="20"/>
                <w:szCs w:val="20"/>
                <w:lang w:val="en-AU" w:eastAsia="en-AU"/>
              </w:rPr>
              <w:t xml:space="preserve"> tobramycin inhalation by mouth, inhalation, injection</w:t>
            </w:r>
          </w:p>
        </w:tc>
      </w:tr>
      <w:tr w:rsidR="006D6600" w:rsidRPr="00D51201" w14:paraId="331CDA54" w14:textId="77777777" w:rsidTr="00635F7C">
        <w:tblPrEx>
          <w:tblBorders>
            <w:top w:val="none" w:sz="0" w:space="0" w:color="auto"/>
            <w:left w:val="none" w:sz="0" w:space="0" w:color="auto"/>
            <w:bottom w:val="none" w:sz="0" w:space="0" w:color="auto"/>
            <w:right w:val="none" w:sz="0" w:space="0" w:color="auto"/>
          </w:tblBorders>
        </w:tblPrEx>
        <w:trPr>
          <w:trHeight w:val="39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F4F5FD9" w14:textId="2286B8C0" w:rsidR="006D6600" w:rsidRPr="00D51201" w:rsidRDefault="006D6600" w:rsidP="006D6600">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p>
        </w:tc>
      </w:tr>
      <w:tr w:rsidR="00147724" w:rsidRPr="00D51201" w14:paraId="538BDA31" w14:textId="77777777" w:rsidTr="00635F7C">
        <w:tblPrEx>
          <w:tblBorders>
            <w:top w:val="none" w:sz="0" w:space="0" w:color="auto"/>
            <w:left w:val="none" w:sz="0" w:space="0" w:color="auto"/>
            <w:bottom w:val="none" w:sz="0" w:space="0" w:color="auto"/>
            <w:right w:val="none" w:sz="0" w:space="0" w:color="auto"/>
          </w:tblBorders>
        </w:tblPrEx>
        <w:trPr>
          <w:trHeight w:val="33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7C11D7AC" w14:textId="03748A4F" w:rsidR="00147724" w:rsidRPr="00D51201" w:rsidRDefault="00147724" w:rsidP="00147724">
            <w:pPr>
              <w:spacing w:after="120"/>
              <w:ind w:left="-57"/>
              <w:jc w:val="left"/>
              <w:rPr>
                <w:rFonts w:ascii="Arial Narrow" w:eastAsia="Aptos" w:hAnsi="Arial Narrow" w:cs="Calibri"/>
                <w:b/>
                <w:kern w:val="2"/>
                <w:sz w:val="20"/>
                <w:szCs w:val="20"/>
                <w:lang w:val="en-AU" w:eastAsia="en-AU"/>
                <w14:ligatures w14:val="standardContextual"/>
              </w:rPr>
            </w:pPr>
            <w:r w:rsidRPr="00D51201">
              <w:rPr>
                <w:rFonts w:ascii="Arial Narrow" w:eastAsia="Aptos" w:hAnsi="Arial Narrow" w:cs="Calibri"/>
                <w:b/>
                <w:kern w:val="2"/>
                <w:sz w:val="20"/>
                <w:szCs w:val="20"/>
                <w:lang w:val="en-AU" w:eastAsia="en-AU"/>
                <w14:ligatures w14:val="standardContextual"/>
              </w:rPr>
              <w:t>J01MA – Quinolone antibacterials</w:t>
            </w:r>
            <w:r w:rsidRPr="00D51201">
              <w:rPr>
                <w:rFonts w:ascii="Arial Narrow" w:eastAsia="Aptos" w:hAnsi="Arial Narrow" w:cs="Calibri"/>
                <w:b/>
                <w:bCs/>
                <w:sz w:val="20"/>
                <w:szCs w:val="20"/>
                <w:lang w:val="en-AU" w:eastAsia="en-AU"/>
              </w:rPr>
              <w:t xml:space="preserve"> </w:t>
            </w:r>
            <w:r w:rsidR="000C06E0" w:rsidRPr="00D51201">
              <w:rPr>
                <w:rFonts w:ascii="Arial Narrow" w:eastAsia="Aptos" w:hAnsi="Arial Narrow" w:cs="Calibri"/>
                <w:b/>
                <w:bCs/>
                <w:sz w:val="20"/>
                <w:szCs w:val="20"/>
                <w:lang w:val="en-AU" w:eastAsia="en-AU"/>
              </w:rPr>
              <w:t xml:space="preserve">– fluoroquinolones </w:t>
            </w:r>
            <w:r w:rsidRPr="00D51201">
              <w:rPr>
                <w:rFonts w:ascii="Arial Narrow" w:eastAsia="Aptos" w:hAnsi="Arial Narrow" w:cs="Calibri"/>
                <w:b/>
                <w:bCs/>
                <w:sz w:val="20"/>
                <w:szCs w:val="20"/>
                <w:lang w:val="en-AU" w:eastAsia="en-AU"/>
              </w:rPr>
              <w:t>(tablets):</w:t>
            </w:r>
            <w:r w:rsidRPr="00D51201">
              <w:rPr>
                <w:rFonts w:ascii="Arial Narrow" w:eastAsia="Aptos" w:hAnsi="Arial Narrow" w:cs="Calibri"/>
                <w:sz w:val="20"/>
                <w:szCs w:val="20"/>
                <w:lang w:val="en-AU" w:eastAsia="en-AU"/>
              </w:rPr>
              <w:t xml:space="preserve"> ciprofloxacin, norfloxacin</w:t>
            </w:r>
          </w:p>
        </w:tc>
      </w:tr>
      <w:tr w:rsidR="00147724" w:rsidRPr="00D51201" w14:paraId="4522BB4C" w14:textId="77777777" w:rsidTr="00147724">
        <w:tblPrEx>
          <w:tblBorders>
            <w:top w:val="none" w:sz="0" w:space="0" w:color="auto"/>
            <w:left w:val="none" w:sz="0" w:space="0" w:color="auto"/>
            <w:bottom w:val="none" w:sz="0" w:space="0" w:color="auto"/>
            <w:right w:val="none" w:sz="0" w:space="0" w:color="auto"/>
          </w:tblBorders>
        </w:tblPrEx>
        <w:trPr>
          <w:trHeight w:val="33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34365C3C" w14:textId="7E418721" w:rsidR="00147724" w:rsidRPr="00D51201" w:rsidRDefault="00147724" w:rsidP="00F80D23">
            <w:pPr>
              <w:spacing w:after="120"/>
              <w:ind w:left="-57"/>
              <w:jc w:val="left"/>
              <w:rPr>
                <w:rFonts w:ascii="Arial Narrow" w:eastAsia="Aptos" w:hAnsi="Arial Narrow" w:cs="Calibri"/>
                <w:kern w:val="2"/>
                <w:sz w:val="20"/>
                <w:szCs w:val="20"/>
                <w:lang w:val="en-AU" w:eastAsia="en-AU"/>
                <w14:ligatures w14:val="standardContextual"/>
              </w:rPr>
            </w:pPr>
            <w:r w:rsidRPr="00D51201">
              <w:rPr>
                <w:rFonts w:ascii="Arial Narrow" w:eastAsia="Aptos" w:hAnsi="Arial Narrow" w:cs="Calibri"/>
                <w:b/>
                <w:bCs/>
                <w:kern w:val="2"/>
                <w:sz w:val="20"/>
                <w:szCs w:val="20"/>
                <w:lang w:val="en-AU" w:eastAsia="en-AU"/>
                <w14:ligatures w14:val="standardContextual"/>
              </w:rPr>
              <w:t>Outcome (ciprofloxacin for gonorrhoea):</w:t>
            </w:r>
            <w:r w:rsidRPr="00D51201">
              <w:rPr>
                <w:rFonts w:ascii="Arial Narrow" w:eastAsia="Aptos" w:hAnsi="Arial Narrow" w:cs="Calibri"/>
                <w:kern w:val="2"/>
                <w:sz w:val="20"/>
                <w:szCs w:val="20"/>
                <w:lang w:val="en-AU" w:eastAsia="en-AU"/>
                <w14:ligatures w14:val="standardContextual"/>
              </w:rPr>
              <w:t xml:space="preserve"> Access as per </w:t>
            </w:r>
            <w:r w:rsidR="00507DAD" w:rsidRPr="00D51201">
              <w:rPr>
                <w:rFonts w:ascii="Arial Narrow" w:eastAsia="Aptos" w:hAnsi="Arial Narrow" w:cs="Calibri"/>
                <w:kern w:val="2"/>
                <w:sz w:val="20"/>
                <w:szCs w:val="20"/>
                <w:lang w:val="en-AU" w:eastAsia="en-AU"/>
                <w14:ligatures w14:val="standardContextual"/>
              </w:rPr>
              <w:t>nurse practitioners</w:t>
            </w:r>
            <w:r w:rsidR="00F80D23" w:rsidRPr="00D51201">
              <w:rPr>
                <w:rFonts w:ascii="Arial Narrow" w:eastAsia="Aptos" w:hAnsi="Arial Narrow" w:cs="Calibri"/>
                <w:kern w:val="2"/>
                <w:sz w:val="20"/>
                <w:szCs w:val="20"/>
                <w:lang w:val="en-AU" w:eastAsia="en-AU"/>
                <w14:ligatures w14:val="standardContextual"/>
              </w:rPr>
              <w:t xml:space="preserve">.    </w:t>
            </w:r>
            <w:r w:rsidRPr="00D51201">
              <w:rPr>
                <w:rFonts w:ascii="Arial Narrow" w:eastAsia="Aptos" w:hAnsi="Arial Narrow" w:cs="Calibri"/>
                <w:b/>
                <w:bCs/>
                <w:kern w:val="2"/>
                <w:sz w:val="20"/>
                <w:szCs w:val="20"/>
                <w:lang w:val="en-AU" w:eastAsia="en-AU"/>
                <w14:ligatures w14:val="standardContextual"/>
              </w:rPr>
              <w:t>Outcome</w:t>
            </w:r>
            <w:r w:rsidR="00F80D23" w:rsidRPr="00D51201">
              <w:rPr>
                <w:rFonts w:ascii="Arial Narrow" w:eastAsia="Aptos" w:hAnsi="Arial Narrow" w:cs="Calibri"/>
                <w:b/>
                <w:bCs/>
                <w:kern w:val="2"/>
                <w:sz w:val="20"/>
                <w:szCs w:val="20"/>
                <w:lang w:val="en-AU" w:eastAsia="en-AU"/>
                <w14:ligatures w14:val="standardContextual"/>
              </w:rPr>
              <w:t xml:space="preserve"> (norfloxacin; ciprofloxacin for non-gonorrhoea indications)</w:t>
            </w:r>
            <w:r w:rsidR="00C65975" w:rsidRPr="00D51201">
              <w:rPr>
                <w:rFonts w:ascii="Arial Narrow" w:eastAsia="Aptos" w:hAnsi="Arial Narrow" w:cs="Calibri"/>
                <w:b/>
                <w:bCs/>
                <w:kern w:val="2"/>
                <w:sz w:val="20"/>
                <w:szCs w:val="20"/>
                <w:lang w:val="en-AU" w:eastAsia="en-AU"/>
                <w14:ligatures w14:val="standardContextual"/>
              </w:rPr>
              <w:t>:</w:t>
            </w:r>
            <w:r w:rsidR="00C65975" w:rsidRPr="00D51201">
              <w:rPr>
                <w:rFonts w:ascii="Arial Narrow" w:eastAsia="Aptos" w:hAnsi="Arial Narrow" w:cs="Calibri"/>
                <w:kern w:val="2"/>
                <w:sz w:val="20"/>
                <w:szCs w:val="20"/>
                <w:lang w:val="en-AU" w:eastAsia="en-AU"/>
                <w14:ligatures w14:val="standardContextual"/>
              </w:rPr>
              <w:t xml:space="preserve"> </w:t>
            </w:r>
            <w:r w:rsidRPr="00D51201">
              <w:rPr>
                <w:rFonts w:ascii="Arial Narrow" w:eastAsia="Aptos" w:hAnsi="Arial Narrow" w:cs="Calibri"/>
                <w:kern w:val="2"/>
                <w:sz w:val="20"/>
                <w:szCs w:val="20"/>
                <w:lang w:val="en-AU" w:eastAsia="en-AU"/>
                <w14:ligatures w14:val="standardContextual"/>
              </w:rPr>
              <w:t>No access</w:t>
            </w:r>
            <w:r w:rsidR="00C65975" w:rsidRPr="00D51201">
              <w:rPr>
                <w:rFonts w:ascii="Arial Narrow" w:eastAsia="Aptos" w:hAnsi="Arial Narrow" w:cs="Calibri"/>
                <w:kern w:val="2"/>
                <w:sz w:val="20"/>
                <w:szCs w:val="20"/>
                <w:lang w:val="en-AU" w:eastAsia="en-AU"/>
                <w14:ligatures w14:val="standardContextual"/>
              </w:rPr>
              <w:t>.</w:t>
            </w:r>
            <w:r w:rsidRPr="00D51201">
              <w:rPr>
                <w:rFonts w:ascii="Arial Narrow" w:eastAsia="Aptos" w:hAnsi="Arial Narrow" w:cs="Calibri"/>
                <w:kern w:val="2"/>
                <w:sz w:val="20"/>
                <w:szCs w:val="20"/>
                <w:lang w:val="en-AU" w:eastAsia="en-AU"/>
                <w14:ligatures w14:val="standardContextual"/>
              </w:rPr>
              <w:t xml:space="preserve"> </w:t>
            </w:r>
          </w:p>
          <w:p w14:paraId="7B13E41A" w14:textId="77E957FA" w:rsidR="00147724" w:rsidRPr="00D51201" w:rsidRDefault="00147724" w:rsidP="00147724">
            <w:pPr>
              <w:spacing w:after="120"/>
              <w:ind w:left="-57"/>
              <w:jc w:val="left"/>
              <w:rPr>
                <w:rFonts w:ascii="Arial Narrow" w:eastAsia="Aptos" w:hAnsi="Arial Narrow" w:cs="Calibri"/>
                <w:b/>
                <w:kern w:val="2"/>
                <w:sz w:val="20"/>
                <w:szCs w:val="20"/>
                <w:lang w:val="en-AU" w:eastAsia="en-AU"/>
                <w14:ligatures w14:val="standardContextual"/>
              </w:rPr>
            </w:pPr>
            <w:r w:rsidRPr="00D51201">
              <w:rPr>
                <w:rFonts w:ascii="Arial Narrow" w:hAnsi="Arial Narrow" w:cs="Calibri"/>
                <w:b/>
                <w:bCs/>
                <w:sz w:val="20"/>
                <w:szCs w:val="20"/>
                <w:lang w:val="en-AU" w:eastAsia="en-AU"/>
                <w14:ligatures w14:val="standardContextual"/>
              </w:rPr>
              <w:t>Rationale (norfloxacin; ciprofloxacin for non-gonorrhoea indications)</w:t>
            </w:r>
            <w:r w:rsidR="00813444" w:rsidRPr="00D51201">
              <w:rPr>
                <w:rFonts w:ascii="Arial Narrow" w:hAnsi="Arial Narrow" w:cs="Calibri"/>
                <w:b/>
                <w:bCs/>
                <w:sz w:val="20"/>
                <w:szCs w:val="20"/>
                <w:lang w:val="en-AU" w:eastAsia="en-AU"/>
                <w14:ligatures w14:val="standardContextual"/>
              </w:rPr>
              <w:t xml:space="preserve"> - </w:t>
            </w:r>
            <w:r w:rsidRPr="00D51201">
              <w:rPr>
                <w:rFonts w:ascii="Arial Narrow" w:hAnsi="Arial Narrow" w:cs="Calibri"/>
                <w:b/>
                <w:bCs/>
                <w:sz w:val="20"/>
                <w:szCs w:val="20"/>
                <w:lang w:val="en-AU" w:eastAsia="en-AU"/>
                <w14:ligatures w14:val="standardContextual"/>
              </w:rPr>
              <w:t>Tier 1 principles:</w:t>
            </w:r>
            <w:r w:rsidRPr="00D51201">
              <w:rPr>
                <w:rFonts w:ascii="Arial Narrow" w:hAnsi="Arial Narrow" w:cs="Calibri"/>
                <w:sz w:val="20"/>
                <w:szCs w:val="20"/>
                <w:lang w:val="en-AU" w:eastAsia="en-AU"/>
                <w14:ligatures w14:val="standardContextual"/>
              </w:rPr>
              <w:t xml:space="preserve"> high risk and safety concerns; diagnostic complexity of non-gonorrhoea infections. </w:t>
            </w:r>
          </w:p>
        </w:tc>
      </w:tr>
      <w:tr w:rsidR="00147724" w:rsidRPr="00D51201" w14:paraId="5D9BE9C7" w14:textId="77777777" w:rsidTr="00147724">
        <w:tblPrEx>
          <w:tblBorders>
            <w:top w:val="none" w:sz="0" w:space="0" w:color="auto"/>
            <w:left w:val="none" w:sz="0" w:space="0" w:color="auto"/>
            <w:bottom w:val="none" w:sz="0" w:space="0" w:color="auto"/>
            <w:right w:val="none" w:sz="0" w:space="0" w:color="auto"/>
          </w:tblBorders>
        </w:tblPrEx>
        <w:trPr>
          <w:trHeight w:val="33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tcPr>
          <w:p w14:paraId="26D496D0" w14:textId="77777777" w:rsidR="00147724" w:rsidRPr="00D51201" w:rsidRDefault="00147724" w:rsidP="00147724">
            <w:pPr>
              <w:spacing w:after="120"/>
              <w:ind w:left="-57"/>
              <w:jc w:val="left"/>
              <w:rPr>
                <w:rFonts w:ascii="Arial Narrow" w:eastAsia="Aptos" w:hAnsi="Arial Narrow" w:cs="Calibri"/>
                <w:sz w:val="20"/>
                <w:szCs w:val="20"/>
                <w:lang w:val="en-AU" w:eastAsia="en-AU"/>
              </w:rPr>
            </w:pPr>
            <w:r w:rsidRPr="00D51201">
              <w:rPr>
                <w:rFonts w:ascii="Arial Narrow" w:eastAsia="Aptos" w:hAnsi="Arial Narrow" w:cs="Calibri"/>
                <w:b/>
                <w:kern w:val="2"/>
                <w:sz w:val="20"/>
                <w:szCs w:val="20"/>
                <w:lang w:val="en-AU" w:eastAsia="en-AU"/>
                <w14:ligatures w14:val="standardContextual"/>
              </w:rPr>
              <w:t>J01XD - Imidazole derivatives:</w:t>
            </w:r>
            <w:r w:rsidRPr="00D51201">
              <w:rPr>
                <w:rFonts w:ascii="Arial Narrow" w:eastAsia="Aptos" w:hAnsi="Arial Narrow" w:cs="Calibri"/>
                <w:kern w:val="2"/>
                <w:sz w:val="20"/>
                <w:szCs w:val="20"/>
                <w:lang w:val="en-AU" w:eastAsia="en-AU"/>
                <w14:ligatures w14:val="standardContextual"/>
              </w:rPr>
              <w:t xml:space="preserve"> metronidazole</w:t>
            </w:r>
            <w:r w:rsidRPr="00D51201">
              <w:rPr>
                <w:rFonts w:ascii="Arial Narrow" w:eastAsia="Aptos" w:hAnsi="Arial Narrow" w:cs="Calibri"/>
                <w:sz w:val="20"/>
                <w:szCs w:val="20"/>
                <w:lang w:val="en-AU" w:eastAsia="en-AU"/>
              </w:rPr>
              <w:t xml:space="preserve"> tablets, oral liquid, suppositories</w:t>
            </w:r>
          </w:p>
          <w:p w14:paraId="44AA7B9C" w14:textId="77777777" w:rsidR="00147724" w:rsidRPr="00D51201" w:rsidRDefault="00147724" w:rsidP="00147724">
            <w:pPr>
              <w:spacing w:after="120"/>
              <w:ind w:left="-57"/>
              <w:jc w:val="left"/>
              <w:rPr>
                <w:rFonts w:ascii="Arial Narrow" w:eastAsia="Aptos" w:hAnsi="Arial Narrow" w:cs="Calibri"/>
                <w:kern w:val="2"/>
                <w:sz w:val="20"/>
                <w:szCs w:val="20"/>
                <w:lang w:val="en-AU" w:eastAsia="en-AU"/>
                <w14:ligatures w14:val="standardContextual"/>
              </w:rPr>
            </w:pPr>
            <w:r w:rsidRPr="00D51201">
              <w:rPr>
                <w:rFonts w:ascii="Arial Narrow" w:eastAsia="Aptos" w:hAnsi="Arial Narrow" w:cs="Calibri"/>
                <w:b/>
                <w:kern w:val="2"/>
                <w:sz w:val="20"/>
                <w:szCs w:val="20"/>
                <w:lang w:val="en-AU" w:eastAsia="en-AU"/>
                <w14:ligatures w14:val="standardContextual"/>
              </w:rPr>
              <w:lastRenderedPageBreak/>
              <w:t>J01XE - Nitrofuran derivatives:</w:t>
            </w:r>
            <w:r w:rsidRPr="00D51201">
              <w:rPr>
                <w:rFonts w:ascii="Arial Narrow" w:eastAsia="Aptos" w:hAnsi="Arial Narrow" w:cs="Calibri"/>
                <w:kern w:val="2"/>
                <w:sz w:val="20"/>
                <w:szCs w:val="20"/>
                <w:lang w:val="en-AU" w:eastAsia="en-AU"/>
                <w14:ligatures w14:val="standardContextual"/>
              </w:rPr>
              <w:t xml:space="preserve">  nitrofurantoin</w:t>
            </w:r>
            <w:r w:rsidRPr="00D51201">
              <w:rPr>
                <w:rFonts w:ascii="Arial Narrow" w:eastAsia="Aptos" w:hAnsi="Arial Narrow" w:cs="Calibri"/>
                <w:sz w:val="20"/>
                <w:szCs w:val="20"/>
                <w:lang w:val="en-AU" w:eastAsia="en-AU"/>
              </w:rPr>
              <w:t xml:space="preserve"> capsules</w:t>
            </w:r>
          </w:p>
          <w:p w14:paraId="7FBBAAFF" w14:textId="5B54E58A" w:rsidR="00147724" w:rsidRPr="00D51201" w:rsidRDefault="00147724" w:rsidP="00147724">
            <w:pPr>
              <w:spacing w:after="120"/>
              <w:ind w:left="-57"/>
              <w:jc w:val="left"/>
              <w:rPr>
                <w:rFonts w:ascii="Arial Narrow" w:hAnsi="Arial Narrow" w:cs="Calibri"/>
                <w:sz w:val="20"/>
                <w:szCs w:val="20"/>
                <w:lang w:val="en-AU" w:eastAsia="en-AU"/>
                <w14:ligatures w14:val="standardContextual"/>
              </w:rPr>
            </w:pPr>
            <w:r w:rsidRPr="00D51201">
              <w:rPr>
                <w:rFonts w:ascii="Arial Narrow" w:eastAsia="Aptos" w:hAnsi="Arial Narrow" w:cs="Calibri"/>
                <w:b/>
                <w:bCs/>
                <w:color w:val="000000" w:themeColor="text1"/>
                <w:sz w:val="20"/>
                <w:szCs w:val="20"/>
                <w:lang w:val="en-AU" w:eastAsia="en-AU"/>
              </w:rPr>
              <w:t>J01XX – Other antibacterials:</w:t>
            </w:r>
            <w:r w:rsidRPr="00D51201">
              <w:rPr>
                <w:rFonts w:ascii="Arial Narrow" w:eastAsia="Aptos" w:hAnsi="Arial Narrow" w:cs="Calibri"/>
                <w:color w:val="000000" w:themeColor="text1"/>
                <w:sz w:val="20"/>
                <w:szCs w:val="20"/>
                <w:lang w:val="en-AU" w:eastAsia="en-AU"/>
              </w:rPr>
              <w:t xml:space="preserve"> methenamine </w:t>
            </w:r>
            <w:proofErr w:type="spellStart"/>
            <w:r w:rsidRPr="00D51201">
              <w:rPr>
                <w:rFonts w:ascii="Arial Narrow" w:eastAsia="Aptos" w:hAnsi="Arial Narrow" w:cs="Calibri"/>
                <w:color w:val="000000" w:themeColor="text1"/>
                <w:sz w:val="20"/>
                <w:szCs w:val="20"/>
                <w:lang w:val="en-AU" w:eastAsia="en-AU"/>
              </w:rPr>
              <w:t>hippurate</w:t>
            </w:r>
            <w:proofErr w:type="spellEnd"/>
            <w:r w:rsidRPr="00D51201">
              <w:rPr>
                <w:rFonts w:ascii="Arial Narrow" w:eastAsia="Aptos" w:hAnsi="Arial Narrow" w:cs="Calibri"/>
                <w:color w:val="000000" w:themeColor="text1"/>
                <w:sz w:val="20"/>
                <w:szCs w:val="20"/>
                <w:lang w:val="en-AU" w:eastAsia="en-AU"/>
              </w:rPr>
              <w:t xml:space="preserve"> tablets</w:t>
            </w:r>
          </w:p>
        </w:tc>
      </w:tr>
      <w:tr w:rsidR="00147724" w:rsidRPr="00D51201" w14:paraId="4E787E76" w14:textId="77777777" w:rsidTr="00147724">
        <w:tblPrEx>
          <w:tblBorders>
            <w:top w:val="none" w:sz="0" w:space="0" w:color="auto"/>
            <w:left w:val="none" w:sz="0" w:space="0" w:color="auto"/>
            <w:bottom w:val="none" w:sz="0" w:space="0" w:color="auto"/>
            <w:right w:val="none" w:sz="0" w:space="0" w:color="auto"/>
          </w:tblBorders>
        </w:tblPrEx>
        <w:trPr>
          <w:trHeight w:val="37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7777EAD2" w14:textId="571E817A" w:rsidR="00147724" w:rsidRPr="00D51201" w:rsidRDefault="00147724" w:rsidP="00147724">
            <w:pPr>
              <w:spacing w:after="120"/>
              <w:ind w:left="-57"/>
              <w:rPr>
                <w:rFonts w:ascii="Arial Narrow" w:hAnsi="Arial Narrow" w:cs="Calibri"/>
                <w:sz w:val="20"/>
                <w:szCs w:val="20"/>
                <w:lang w:val="en-AU" w:eastAsia="en-AU"/>
                <w14:ligatures w14:val="standardContextual"/>
              </w:rPr>
            </w:pPr>
            <w:r w:rsidRPr="00D51201">
              <w:rPr>
                <w:rFonts w:ascii="Arial Narrow" w:eastAsia="Aptos" w:hAnsi="Arial Narrow" w:cs="Calibri"/>
                <w:b/>
                <w:bCs/>
                <w:kern w:val="2"/>
                <w:sz w:val="20"/>
                <w:szCs w:val="20"/>
                <w:lang w:val="en-AU"/>
                <w14:ligatures w14:val="standardContextual"/>
              </w:rPr>
              <w:lastRenderedPageBreak/>
              <w:t>Outcome:</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p>
        </w:tc>
      </w:tr>
      <w:tr w:rsidR="00147724" w:rsidRPr="00D51201" w14:paraId="4710E321" w14:textId="77777777" w:rsidTr="00635F7C">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CFFFF"/>
            <w:tcMar>
              <w:top w:w="15" w:type="dxa"/>
              <w:left w:w="108" w:type="dxa"/>
              <w:bottom w:w="0" w:type="dxa"/>
              <w:right w:w="108" w:type="dxa"/>
            </w:tcMar>
          </w:tcPr>
          <w:p w14:paraId="6715B6C0" w14:textId="267FA1BD" w:rsidR="00147724" w:rsidRPr="00D51201" w:rsidRDefault="00147724" w:rsidP="00147724">
            <w:pPr>
              <w:spacing w:after="120"/>
              <w:ind w:left="-57"/>
              <w:jc w:val="left"/>
              <w:rPr>
                <w:rFonts w:ascii="Arial Narrow" w:eastAsia="Aptos" w:hAnsi="Arial Narrow" w:cs="Calibri"/>
                <w:kern w:val="2"/>
                <w:sz w:val="20"/>
                <w:szCs w:val="20"/>
                <w:lang w:val="en-AU" w:eastAsia="en-AU"/>
                <w14:ligatures w14:val="standardContextual"/>
              </w:rPr>
            </w:pPr>
            <w:r w:rsidRPr="00D51201">
              <w:rPr>
                <w:rFonts w:ascii="Arial Narrow" w:eastAsia="Aptos" w:hAnsi="Arial Narrow" w:cs="Calibri"/>
                <w:b/>
                <w:bCs/>
                <w:kern w:val="2"/>
                <w:sz w:val="20"/>
                <w:szCs w:val="20"/>
                <w:lang w:val="en-AU" w:eastAsia="en-AU"/>
                <w14:ligatures w14:val="standardContextual"/>
              </w:rPr>
              <w:t>J02AC – Antimycotics for systemic use – triazole and tetrazole derivatives</w:t>
            </w:r>
            <w:r w:rsidRPr="00D51201">
              <w:rPr>
                <w:rFonts w:ascii="Arial Narrow" w:eastAsia="Aptos" w:hAnsi="Arial Narrow" w:cs="Calibri"/>
                <w:b/>
                <w:bCs/>
                <w:sz w:val="20"/>
                <w:szCs w:val="20"/>
                <w:lang w:val="en-AU" w:eastAsia="en-AU"/>
              </w:rPr>
              <w:t xml:space="preserve"> (administered orally):</w:t>
            </w:r>
            <w:r w:rsidRPr="00D51201">
              <w:rPr>
                <w:rFonts w:ascii="Arial Narrow" w:eastAsia="Aptos" w:hAnsi="Arial Narrow" w:cs="Calibri"/>
                <w:sz w:val="20"/>
                <w:szCs w:val="20"/>
                <w:lang w:val="en-AU" w:eastAsia="en-AU"/>
              </w:rPr>
              <w:t xml:space="preserve"> posaconazole, fluconazole, itraconazole, voriconazole</w:t>
            </w:r>
          </w:p>
        </w:tc>
      </w:tr>
      <w:tr w:rsidR="00147724" w:rsidRPr="00D51201" w14:paraId="2573E9FD" w14:textId="77777777" w:rsidTr="00635F7C">
        <w:tblPrEx>
          <w:tblBorders>
            <w:top w:val="none" w:sz="0" w:space="0" w:color="auto"/>
            <w:left w:val="none" w:sz="0" w:space="0" w:color="auto"/>
            <w:bottom w:val="none" w:sz="0" w:space="0" w:color="auto"/>
            <w:right w:val="none" w:sz="0" w:space="0" w:color="auto"/>
          </w:tblBorders>
        </w:tblPrEx>
        <w:trPr>
          <w:trHeight w:val="95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597015A" w14:textId="77777777" w:rsidR="00147724" w:rsidRPr="00D51201" w:rsidRDefault="00147724" w:rsidP="00147724">
            <w:pPr>
              <w:spacing w:after="120"/>
              <w:ind w:left="-57"/>
              <w:jc w:val="left"/>
              <w:rPr>
                <w:rFonts w:ascii="Arial Narrow" w:hAnsi="Arial Narrow" w:cs="Calibri"/>
                <w:i/>
                <w:iCs/>
                <w:sz w:val="20"/>
                <w:szCs w:val="20"/>
                <w:u w:val="single"/>
                <w:lang w:val="en-AU" w:eastAsia="en-AU"/>
              </w:rPr>
            </w:pPr>
            <w:proofErr w:type="spellStart"/>
            <w:r w:rsidRPr="00D51201">
              <w:rPr>
                <w:rFonts w:ascii="Arial Narrow" w:eastAsia="+mn-ea" w:hAnsi="Arial Narrow" w:cs="Calibri"/>
                <w:i/>
                <w:iCs/>
                <w:color w:val="000000"/>
                <w:kern w:val="24"/>
                <w:sz w:val="20"/>
                <w:szCs w:val="20"/>
                <w:u w:val="single"/>
                <w:lang w:val="en-AU" w:eastAsia="en-AU"/>
              </w:rPr>
              <w:t>Posaconaozle</w:t>
            </w:r>
            <w:proofErr w:type="spellEnd"/>
            <w:r w:rsidRPr="00D51201">
              <w:rPr>
                <w:rFonts w:ascii="Arial Narrow" w:eastAsia="+mn-ea" w:hAnsi="Arial Narrow" w:cs="Calibri"/>
                <w:i/>
                <w:iCs/>
                <w:color w:val="000000"/>
                <w:kern w:val="24"/>
                <w:sz w:val="20"/>
                <w:szCs w:val="20"/>
                <w:u w:val="single"/>
                <w:lang w:val="en-AU" w:eastAsia="en-AU"/>
              </w:rPr>
              <w:t xml:space="preserve">: </w:t>
            </w:r>
          </w:p>
          <w:p w14:paraId="2D1B94AA" w14:textId="6B65F835" w:rsidR="00147724" w:rsidRPr="00D51201" w:rsidRDefault="00147724" w:rsidP="00147724">
            <w:pPr>
              <w:spacing w:after="120"/>
              <w:ind w:left="-57"/>
              <w:jc w:val="left"/>
              <w:rPr>
                <w:rFonts w:ascii="Arial Narrow" w:eastAsia="+mn-ea" w:hAnsi="Arial Narrow" w:cs="Calibri"/>
                <w:color w:val="000000"/>
                <w:kern w:val="24"/>
                <w:sz w:val="20"/>
                <w:szCs w:val="20"/>
                <w:lang w:val="en-AU" w:eastAsia="en-AU"/>
              </w:rPr>
            </w:pPr>
            <w:r w:rsidRPr="00D51201">
              <w:rPr>
                <w:rFonts w:ascii="Arial Narrow" w:eastAsia="+mn-ea" w:hAnsi="Arial Narrow" w:cs="Calibri"/>
                <w:b/>
                <w:bCs/>
                <w:color w:val="000000" w:themeColor="text1"/>
                <w:sz w:val="20"/>
                <w:szCs w:val="20"/>
                <w:lang w:val="en-AU" w:eastAsia="en-AU"/>
              </w:rPr>
              <w:t>Outcome:</w:t>
            </w:r>
            <w:r w:rsidRPr="00D51201">
              <w:rPr>
                <w:rFonts w:ascii="Arial Narrow" w:eastAsia="+mn-ea" w:hAnsi="Arial Narrow" w:cs="Calibri"/>
                <w:color w:val="000000" w:themeColor="text1"/>
                <w:sz w:val="20"/>
                <w:szCs w:val="20"/>
                <w:lang w:val="en-AU" w:eastAsia="en-AU"/>
              </w:rPr>
              <w:t xml:space="preserve"> Shared care with a medical practitioner with expertise in treating acute myeloid leukaemia, myelodysplastic syndrome or stem cell transplant (prescribing agreement must be with this type of medical practitioner) for the following indication:</w:t>
            </w:r>
          </w:p>
          <w:p w14:paraId="4E50B98B" w14:textId="370DF693" w:rsidR="00147724" w:rsidRPr="00D51201" w:rsidRDefault="00147724" w:rsidP="00147724">
            <w:pPr>
              <w:pStyle w:val="ListParagraph"/>
              <w:ind w:left="310" w:hanging="142"/>
              <w:rPr>
                <w:rFonts w:ascii="Arial Narrow" w:eastAsia="+mn-ea" w:hAnsi="Arial Narrow" w:cs="Calibri"/>
                <w:color w:val="000000"/>
                <w:kern w:val="24"/>
                <w:sz w:val="20"/>
                <w:szCs w:val="20"/>
                <w:lang w:val="en-AU" w:eastAsia="en-AU"/>
              </w:rPr>
            </w:pPr>
            <w:r w:rsidRPr="00D51201">
              <w:rPr>
                <w:rFonts w:ascii="Arial Narrow" w:eastAsia="+mn-ea" w:hAnsi="Arial Narrow" w:cs="Calibri"/>
                <w:color w:val="000000"/>
                <w:kern w:val="24"/>
                <w:sz w:val="20"/>
                <w:szCs w:val="20"/>
                <w:lang w:val="en-AU" w:eastAsia="en-AU"/>
              </w:rPr>
              <w:t>Prophylaxis of invasive fungal infections including both yeasts and mould</w:t>
            </w:r>
            <w:r w:rsidRPr="00D51201">
              <w:rPr>
                <w:rFonts w:ascii="Arial Narrow" w:eastAsia="+mn-ea" w:hAnsi="Arial Narrow" w:cs="Calibri"/>
                <w:color w:val="000000" w:themeColor="text1"/>
                <w:sz w:val="20"/>
                <w:szCs w:val="20"/>
                <w:lang w:val="en-AU" w:eastAsia="en-AU"/>
              </w:rPr>
              <w:t xml:space="preserve">s (in patients receiving chemotherapy for AML or MDS or undergoing stem cell transplant) </w:t>
            </w:r>
          </w:p>
          <w:p w14:paraId="7314B1BC" w14:textId="608786FA" w:rsidR="00147724" w:rsidRPr="00D51201" w:rsidRDefault="00147724" w:rsidP="00147724">
            <w:pPr>
              <w:spacing w:after="120"/>
              <w:ind w:left="-57"/>
              <w:jc w:val="left"/>
              <w:rPr>
                <w:rFonts w:ascii="Arial Narrow" w:eastAsia="+mn-ea" w:hAnsi="Arial Narrow" w:cs="Calibri"/>
                <w:color w:val="000000"/>
                <w:kern w:val="24"/>
                <w:sz w:val="20"/>
                <w:szCs w:val="20"/>
                <w:lang w:val="en-GB" w:eastAsia="en-AU"/>
              </w:rPr>
            </w:pPr>
            <w:r w:rsidRPr="00D51201">
              <w:rPr>
                <w:rFonts w:ascii="Arial Narrow" w:eastAsia="+mn-ea" w:hAnsi="Arial Narrow" w:cs="Calibri"/>
                <w:b/>
                <w:bCs/>
                <w:color w:val="000000"/>
                <w:kern w:val="24"/>
                <w:sz w:val="20"/>
                <w:szCs w:val="20"/>
                <w:lang w:val="en-GB" w:eastAsia="en-AU"/>
              </w:rPr>
              <w:t>Outcome:</w:t>
            </w:r>
            <w:r w:rsidRPr="00D51201">
              <w:rPr>
                <w:rFonts w:ascii="Arial Narrow" w:eastAsia="+mn-ea" w:hAnsi="Arial Narrow" w:cs="Calibri"/>
                <w:color w:val="000000"/>
                <w:kern w:val="24"/>
                <w:sz w:val="20"/>
                <w:szCs w:val="20"/>
                <w:lang w:val="en-GB" w:eastAsia="en-AU"/>
              </w:rPr>
              <w:t xml:space="preserve"> No access for the following indications: </w:t>
            </w:r>
          </w:p>
          <w:p w14:paraId="7BF36484" w14:textId="77777777" w:rsidR="00147724" w:rsidRPr="00D51201" w:rsidRDefault="00147724" w:rsidP="00147724">
            <w:pPr>
              <w:pStyle w:val="ListParagraph"/>
              <w:numPr>
                <w:ilvl w:val="0"/>
                <w:numId w:val="26"/>
              </w:numPr>
              <w:spacing w:after="0"/>
              <w:ind w:left="310" w:hanging="145"/>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Invasive aspergillosis (intolerance/refractory to alternative therapy)</w:t>
            </w:r>
          </w:p>
          <w:p w14:paraId="723180EE" w14:textId="4C971416" w:rsidR="00147724" w:rsidRPr="00D51201" w:rsidRDefault="00147724" w:rsidP="00147724">
            <w:pPr>
              <w:pStyle w:val="ListParagraph"/>
              <w:numPr>
                <w:ilvl w:val="0"/>
                <w:numId w:val="26"/>
              </w:numPr>
              <w:spacing w:after="0"/>
              <w:ind w:left="310" w:hanging="145"/>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GB" w:eastAsia="en-AU"/>
              </w:rPr>
              <w:t>Fungal infection (intolerance/refractory to alternative therapy)</w:t>
            </w:r>
          </w:p>
          <w:p w14:paraId="72069A90" w14:textId="77777777" w:rsidR="00147724" w:rsidRPr="00D51201" w:rsidRDefault="00147724" w:rsidP="00147724">
            <w:pPr>
              <w:pStyle w:val="ListParagraph"/>
              <w:numPr>
                <w:ilvl w:val="0"/>
                <w:numId w:val="0"/>
              </w:numPr>
              <w:ind w:left="57"/>
              <w:rPr>
                <w:rFonts w:ascii="Arial Narrow" w:hAnsi="Arial Narrow" w:cs="Calibri"/>
                <w:sz w:val="20"/>
                <w:szCs w:val="20"/>
                <w:lang w:val="en-AU" w:eastAsia="en-AU"/>
              </w:rPr>
            </w:pPr>
          </w:p>
          <w:p w14:paraId="702C2C16" w14:textId="77777777" w:rsidR="00147724" w:rsidRPr="00D51201" w:rsidRDefault="00147724" w:rsidP="00147724">
            <w:pPr>
              <w:spacing w:after="120"/>
              <w:ind w:left="-57"/>
              <w:jc w:val="left"/>
              <w:rPr>
                <w:rFonts w:ascii="Arial Narrow" w:eastAsia="+mn-ea" w:hAnsi="Arial Narrow" w:cs="Calibri"/>
                <w:i/>
                <w:iCs/>
                <w:color w:val="000000"/>
                <w:kern w:val="24"/>
                <w:sz w:val="20"/>
                <w:szCs w:val="20"/>
                <w:u w:val="single"/>
                <w:lang w:val="en-GB" w:eastAsia="en-AU"/>
              </w:rPr>
            </w:pPr>
            <w:r w:rsidRPr="00D51201">
              <w:rPr>
                <w:rFonts w:ascii="Arial Narrow" w:eastAsia="+mn-ea" w:hAnsi="Arial Narrow" w:cs="Calibri"/>
                <w:i/>
                <w:iCs/>
                <w:color w:val="000000"/>
                <w:kern w:val="24"/>
                <w:sz w:val="20"/>
                <w:szCs w:val="20"/>
                <w:u w:val="single"/>
                <w:lang w:val="en-GB" w:eastAsia="en-AU"/>
              </w:rPr>
              <w:t xml:space="preserve">Fluconazole: </w:t>
            </w:r>
          </w:p>
          <w:p w14:paraId="69A42B1F" w14:textId="06CEC30C" w:rsidR="00147724" w:rsidRPr="00D51201" w:rsidRDefault="00147724" w:rsidP="00147724">
            <w:pPr>
              <w:spacing w:after="120"/>
              <w:ind w:left="-57"/>
              <w:jc w:val="left"/>
              <w:rPr>
                <w:rFonts w:ascii="Arial Narrow" w:eastAsia="+mn-ea" w:hAnsi="Arial Narrow" w:cs="Calibri"/>
                <w:color w:val="000000"/>
                <w:kern w:val="24"/>
                <w:sz w:val="20"/>
                <w:szCs w:val="20"/>
                <w:lang w:val="en-GB" w:eastAsia="en-AU"/>
              </w:rPr>
            </w:pPr>
            <w:r w:rsidRPr="00D51201">
              <w:rPr>
                <w:rFonts w:ascii="Arial Narrow" w:eastAsia="+mn-ea" w:hAnsi="Arial Narrow" w:cs="Calibri"/>
                <w:b/>
                <w:bCs/>
                <w:color w:val="000000"/>
                <w:kern w:val="24"/>
                <w:sz w:val="20"/>
                <w:szCs w:val="20"/>
                <w:lang w:val="en-GB" w:eastAsia="en-AU"/>
              </w:rPr>
              <w:t xml:space="preserve">Outcome: </w:t>
            </w:r>
            <w:r w:rsidRPr="00D51201">
              <w:rPr>
                <w:rFonts w:ascii="Arial Narrow" w:eastAsia="+mn-ea" w:hAnsi="Arial Narrow" w:cs="Calibri"/>
                <w:color w:val="000000"/>
                <w:kern w:val="24"/>
                <w:sz w:val="20"/>
                <w:szCs w:val="20"/>
                <w:lang w:val="en-GB" w:eastAsia="en-AU"/>
              </w:rPr>
              <w:t xml:space="preserve">Shared care with a medical practitioner or nurse practitioner for the following indications: </w:t>
            </w:r>
          </w:p>
          <w:p w14:paraId="5A172A17" w14:textId="77777777" w:rsidR="00147724" w:rsidRPr="00D51201" w:rsidRDefault="00147724" w:rsidP="00147724">
            <w:pPr>
              <w:pStyle w:val="ListParagraph"/>
              <w:numPr>
                <w:ilvl w:val="0"/>
                <w:numId w:val="27"/>
              </w:numPr>
              <w:spacing w:after="0"/>
              <w:ind w:left="310" w:hanging="142"/>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Cryptococcal meningitis (Maintenance therapy in an immunosuppressed patient)</w:t>
            </w:r>
          </w:p>
          <w:p w14:paraId="45B6886D" w14:textId="77777777" w:rsidR="00147724" w:rsidRPr="00D51201" w:rsidRDefault="00147724" w:rsidP="005733B3">
            <w:pPr>
              <w:pStyle w:val="ListParagraph"/>
              <w:numPr>
                <w:ilvl w:val="0"/>
                <w:numId w:val="27"/>
              </w:numPr>
              <w:spacing w:after="0"/>
              <w:ind w:left="318" w:hanging="142"/>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 xml:space="preserve">Oropharyngeal candidiasis (in an immunosuppressed patient) </w:t>
            </w:r>
          </w:p>
          <w:p w14:paraId="069C8FCC" w14:textId="77777777" w:rsidR="00147724" w:rsidRPr="00D51201" w:rsidRDefault="00147724" w:rsidP="005733B3">
            <w:pPr>
              <w:pStyle w:val="ListParagraph"/>
              <w:numPr>
                <w:ilvl w:val="0"/>
                <w:numId w:val="27"/>
              </w:numPr>
              <w:spacing w:after="0"/>
              <w:ind w:left="318" w:hanging="142"/>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Oropharyngeal candidiasis (prophylaxis use in an immunosuppressed patient)</w:t>
            </w:r>
          </w:p>
          <w:p w14:paraId="6F63E1E4" w14:textId="77777777" w:rsidR="005733B3" w:rsidRPr="00D51201" w:rsidRDefault="00147724" w:rsidP="005733B3">
            <w:pPr>
              <w:pStyle w:val="ListParagraph"/>
              <w:numPr>
                <w:ilvl w:val="0"/>
                <w:numId w:val="27"/>
              </w:numPr>
              <w:spacing w:after="0"/>
              <w:ind w:left="318" w:hanging="142"/>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Oropharyngeal candidiasis (in an immunosuppressed patient)</w:t>
            </w:r>
          </w:p>
          <w:p w14:paraId="5F16F2F6" w14:textId="3702542C" w:rsidR="00147724" w:rsidRPr="00D51201" w:rsidRDefault="00147724" w:rsidP="005733B3">
            <w:pPr>
              <w:ind w:left="176"/>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 xml:space="preserve">                                                                                                                                                                                                                                                                                                                                                                                                                                                                                                                                                                                                                                                                                                                                                                                                                                                                                                                                                                                                                                                                                                                          </w:t>
            </w:r>
          </w:p>
          <w:p w14:paraId="0E73BC1C" w14:textId="6CF15F69"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mn-ea" w:hAnsi="Arial Narrow" w:cs="Calibri"/>
                <w:b/>
                <w:bCs/>
                <w:color w:val="000000"/>
                <w:kern w:val="24"/>
                <w:sz w:val="20"/>
                <w:szCs w:val="20"/>
                <w:lang w:val="en-GB" w:eastAsia="en-AU"/>
              </w:rPr>
              <w:t>Outcome:</w:t>
            </w:r>
            <w:r w:rsidRPr="00D51201">
              <w:rPr>
                <w:rFonts w:ascii="Arial Narrow" w:eastAsia="+mn-ea" w:hAnsi="Arial Narrow" w:cs="Calibri"/>
                <w:color w:val="000000"/>
                <w:kern w:val="24"/>
                <w:sz w:val="20"/>
                <w:szCs w:val="20"/>
                <w:lang w:val="en-GB" w:eastAsia="en-AU"/>
              </w:rPr>
              <w:t xml:space="preserve"> No access for the following indications:</w:t>
            </w:r>
          </w:p>
          <w:p w14:paraId="09043180" w14:textId="77777777" w:rsidR="00147724" w:rsidRPr="00D51201" w:rsidRDefault="00147724" w:rsidP="00147724">
            <w:pPr>
              <w:pStyle w:val="ListParagraph"/>
              <w:numPr>
                <w:ilvl w:val="0"/>
                <w:numId w:val="28"/>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 xml:space="preserve">Cryptococcal meningitis                                                                                                                                                                                                                                                                                                </w:t>
            </w:r>
          </w:p>
          <w:p w14:paraId="00EBBF3D" w14:textId="77777777" w:rsidR="00147724" w:rsidRPr="00D51201" w:rsidRDefault="00147724" w:rsidP="00147724">
            <w:pPr>
              <w:pStyle w:val="ListParagraph"/>
              <w:numPr>
                <w:ilvl w:val="0"/>
                <w:numId w:val="28"/>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Fungal infection (for serious or life-threatening infections)</w:t>
            </w:r>
          </w:p>
          <w:p w14:paraId="6F14426D" w14:textId="77777777" w:rsidR="00147724" w:rsidRPr="00D51201" w:rsidRDefault="00147724" w:rsidP="00147724">
            <w:pPr>
              <w:pStyle w:val="ListParagraph"/>
              <w:numPr>
                <w:ilvl w:val="0"/>
                <w:numId w:val="0"/>
              </w:numPr>
              <w:ind w:left="57"/>
              <w:rPr>
                <w:rFonts w:ascii="Arial Narrow" w:hAnsi="Arial Narrow" w:cs="Calibri"/>
                <w:sz w:val="20"/>
                <w:szCs w:val="20"/>
                <w:lang w:val="en-AU" w:eastAsia="en-AU"/>
              </w:rPr>
            </w:pPr>
          </w:p>
          <w:p w14:paraId="7745436F" w14:textId="77777777" w:rsidR="00147724" w:rsidRPr="00D51201" w:rsidRDefault="00147724" w:rsidP="00147724">
            <w:pPr>
              <w:spacing w:after="120"/>
              <w:ind w:left="-57"/>
              <w:jc w:val="left"/>
              <w:rPr>
                <w:rFonts w:ascii="Arial Narrow" w:eastAsia="+mn-ea" w:hAnsi="Arial Narrow" w:cs="Calibri"/>
                <w:i/>
                <w:iCs/>
                <w:color w:val="000000"/>
                <w:kern w:val="24"/>
                <w:sz w:val="20"/>
                <w:szCs w:val="20"/>
                <w:u w:val="single"/>
                <w:lang w:val="en-AU" w:eastAsia="en-AU"/>
              </w:rPr>
            </w:pPr>
            <w:r w:rsidRPr="00D51201">
              <w:rPr>
                <w:rFonts w:ascii="Arial Narrow" w:eastAsia="+mn-ea" w:hAnsi="Arial Narrow" w:cs="Calibri"/>
                <w:i/>
                <w:iCs/>
                <w:color w:val="000000"/>
                <w:kern w:val="24"/>
                <w:sz w:val="20"/>
                <w:szCs w:val="20"/>
                <w:u w:val="single"/>
                <w:lang w:val="en-AU" w:eastAsia="en-AU"/>
              </w:rPr>
              <w:t>Itraconazole:</w:t>
            </w:r>
          </w:p>
          <w:p w14:paraId="3738FE06" w14:textId="4A9D51C9" w:rsidR="00147724" w:rsidRPr="00D51201" w:rsidRDefault="00147724" w:rsidP="00147724">
            <w:pPr>
              <w:spacing w:after="120"/>
              <w:ind w:left="-57"/>
              <w:jc w:val="left"/>
              <w:rPr>
                <w:rFonts w:ascii="Arial Narrow" w:eastAsia="+mn-ea" w:hAnsi="Arial Narrow" w:cs="Calibri"/>
                <w:color w:val="000000"/>
                <w:kern w:val="24"/>
                <w:sz w:val="20"/>
                <w:szCs w:val="20"/>
                <w:lang w:val="en-AU" w:eastAsia="en-AU"/>
              </w:rPr>
            </w:pPr>
            <w:r w:rsidRPr="00D51201">
              <w:rPr>
                <w:rFonts w:ascii="Arial Narrow" w:eastAsia="+mn-ea" w:hAnsi="Arial Narrow" w:cs="Calibri"/>
                <w:b/>
                <w:bCs/>
                <w:color w:val="000000"/>
                <w:kern w:val="24"/>
                <w:sz w:val="20"/>
                <w:szCs w:val="20"/>
                <w:lang w:val="en-AU" w:eastAsia="en-AU"/>
              </w:rPr>
              <w:t>Outcome:</w:t>
            </w:r>
            <w:r w:rsidRPr="00D51201">
              <w:rPr>
                <w:rFonts w:ascii="Arial Narrow" w:eastAsia="+mn-ea" w:hAnsi="Arial Narrow" w:cs="Calibri"/>
                <w:color w:val="000000"/>
                <w:kern w:val="24"/>
                <w:sz w:val="20"/>
                <w:szCs w:val="20"/>
                <w:lang w:val="en-AU" w:eastAsia="en-AU"/>
              </w:rPr>
              <w:t xml:space="preserve"> Shared care with a medical practitioner or nurse practitioner for the following indications:</w:t>
            </w:r>
          </w:p>
          <w:p w14:paraId="2075FA08" w14:textId="77777777" w:rsidR="00147724" w:rsidRPr="00D51201" w:rsidRDefault="00147724" w:rsidP="00147724">
            <w:pPr>
              <w:pStyle w:val="ListParagraph"/>
              <w:numPr>
                <w:ilvl w:val="0"/>
                <w:numId w:val="29"/>
              </w:numPr>
              <w:spacing w:after="0"/>
              <w:ind w:left="310" w:hanging="142"/>
              <w:rPr>
                <w:rFonts w:ascii="Arial Narrow" w:eastAsia="+mn-ea" w:hAnsi="Arial Narrow" w:cs="Calibri"/>
                <w:color w:val="000000"/>
                <w:kern w:val="24"/>
                <w:sz w:val="20"/>
                <w:szCs w:val="20"/>
                <w:lang w:val="en-AU" w:eastAsia="en-AU"/>
              </w:rPr>
            </w:pPr>
            <w:r w:rsidRPr="00D51201">
              <w:rPr>
                <w:rFonts w:ascii="Arial Narrow" w:eastAsia="+mn-ea" w:hAnsi="Arial Narrow" w:cs="Calibri"/>
                <w:color w:val="000000"/>
                <w:kern w:val="24"/>
                <w:sz w:val="20"/>
                <w:szCs w:val="20"/>
                <w:lang w:val="en-AU" w:eastAsia="en-AU"/>
              </w:rPr>
              <w:t>Chronic pulmonary histoplasmosis infection (with concurrent AIDS)</w:t>
            </w:r>
          </w:p>
          <w:p w14:paraId="5531D417" w14:textId="77777777" w:rsidR="00147724" w:rsidRPr="00D51201" w:rsidRDefault="00147724" w:rsidP="00147724">
            <w:pPr>
              <w:pStyle w:val="ListParagraph"/>
              <w:numPr>
                <w:ilvl w:val="0"/>
                <w:numId w:val="29"/>
              </w:numPr>
              <w:spacing w:after="0"/>
              <w:ind w:left="310" w:hanging="142"/>
              <w:rPr>
                <w:rFonts w:ascii="Arial Narrow" w:eastAsia="+mn-ea" w:hAnsi="Arial Narrow" w:cs="Calibri"/>
                <w:color w:val="000000"/>
                <w:kern w:val="24"/>
                <w:sz w:val="20"/>
                <w:szCs w:val="20"/>
                <w:lang w:val="en-AU" w:eastAsia="en-AU"/>
              </w:rPr>
            </w:pPr>
            <w:r w:rsidRPr="00D51201">
              <w:rPr>
                <w:rFonts w:ascii="Arial Narrow" w:eastAsia="+mn-ea" w:hAnsi="Arial Narrow" w:cs="Calibri"/>
                <w:color w:val="000000"/>
                <w:kern w:val="24"/>
                <w:sz w:val="20"/>
                <w:szCs w:val="20"/>
                <w:lang w:val="en-AU" w:eastAsia="en-AU"/>
              </w:rPr>
              <w:t>Oropharyngeal candidiasis (in an immunocompromised patient)</w:t>
            </w:r>
          </w:p>
          <w:p w14:paraId="1FA9C94C" w14:textId="4918BDB0" w:rsidR="00147724" w:rsidRPr="00D51201" w:rsidRDefault="00147724" w:rsidP="00147724">
            <w:pPr>
              <w:pStyle w:val="ListParagraph"/>
              <w:numPr>
                <w:ilvl w:val="0"/>
                <w:numId w:val="29"/>
              </w:numPr>
              <w:spacing w:after="0"/>
              <w:ind w:left="310" w:hanging="142"/>
              <w:rPr>
                <w:rFonts w:ascii="Arial Narrow" w:eastAsia="+mn-ea" w:hAnsi="Arial Narrow" w:cs="Calibri"/>
                <w:color w:val="000000"/>
                <w:kern w:val="24"/>
                <w:sz w:val="20"/>
                <w:szCs w:val="20"/>
                <w:lang w:val="en-AU" w:eastAsia="en-AU"/>
              </w:rPr>
            </w:pPr>
            <w:r w:rsidRPr="00D51201">
              <w:rPr>
                <w:rFonts w:ascii="Arial Narrow" w:eastAsia="+mn-ea" w:hAnsi="Arial Narrow" w:cs="Calibri"/>
                <w:color w:val="000000"/>
                <w:kern w:val="24"/>
                <w:sz w:val="20"/>
                <w:szCs w:val="20"/>
                <w:lang w:val="en-AU" w:eastAsia="en-AU"/>
              </w:rPr>
              <w:t>Oesophageal candidiasis (in an immunocompromised patient)</w:t>
            </w:r>
          </w:p>
          <w:p w14:paraId="56C77E2E" w14:textId="77777777" w:rsidR="00147724" w:rsidRPr="00D51201" w:rsidRDefault="00147724" w:rsidP="00147724">
            <w:pPr>
              <w:spacing w:after="120"/>
              <w:ind w:left="57"/>
              <w:jc w:val="left"/>
              <w:rPr>
                <w:rFonts w:ascii="Arial Narrow" w:hAnsi="Arial Narrow" w:cs="Calibri"/>
                <w:sz w:val="20"/>
                <w:szCs w:val="20"/>
                <w:lang w:val="en-AU" w:eastAsia="en-AU"/>
              </w:rPr>
            </w:pPr>
          </w:p>
          <w:p w14:paraId="33B4A0BE" w14:textId="226F1860"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No access for the following indications:</w:t>
            </w:r>
          </w:p>
          <w:p w14:paraId="3387629B" w14:textId="77777777" w:rsidR="00147724" w:rsidRPr="00D51201" w:rsidRDefault="00147724" w:rsidP="00147724">
            <w:pPr>
              <w:pStyle w:val="ListParagraph"/>
              <w:numPr>
                <w:ilvl w:val="0"/>
                <w:numId w:val="30"/>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Systemic aspergillosis</w:t>
            </w:r>
          </w:p>
          <w:p w14:paraId="6BDE9605" w14:textId="77777777" w:rsidR="00147724" w:rsidRPr="00D51201" w:rsidRDefault="00147724" w:rsidP="00147724">
            <w:pPr>
              <w:pStyle w:val="ListParagraph"/>
              <w:numPr>
                <w:ilvl w:val="0"/>
                <w:numId w:val="30"/>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Systemic sporotrichosis</w:t>
            </w:r>
          </w:p>
          <w:p w14:paraId="552E231E" w14:textId="77777777" w:rsidR="00147724" w:rsidRPr="00D51201" w:rsidRDefault="00147724" w:rsidP="00147724">
            <w:pPr>
              <w:pStyle w:val="ListParagraph"/>
              <w:numPr>
                <w:ilvl w:val="0"/>
                <w:numId w:val="30"/>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Systemic histoplasmosis</w:t>
            </w:r>
          </w:p>
          <w:p w14:paraId="660625EA" w14:textId="77777777" w:rsidR="00147724" w:rsidRPr="00D51201" w:rsidRDefault="00147724" w:rsidP="00147724">
            <w:pPr>
              <w:pStyle w:val="ListParagraph"/>
              <w:numPr>
                <w:ilvl w:val="0"/>
                <w:numId w:val="30"/>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 xml:space="preserve">Disseminated pulmonary histoplasmosis infection (with concurrent AIDS)   </w:t>
            </w:r>
          </w:p>
          <w:p w14:paraId="14E9710E" w14:textId="277CF587" w:rsidR="00147724" w:rsidRPr="00D51201" w:rsidRDefault="00147724" w:rsidP="00147724">
            <w:pPr>
              <w:pStyle w:val="ListParagraph"/>
              <w:numPr>
                <w:ilvl w:val="0"/>
                <w:numId w:val="0"/>
              </w:numPr>
              <w:ind w:left="57"/>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 xml:space="preserve">                                                                                                                                                                                                                                                     </w:t>
            </w:r>
          </w:p>
          <w:p w14:paraId="5AA2E0E7" w14:textId="77777777" w:rsidR="00147724" w:rsidRPr="00D51201" w:rsidRDefault="00147724" w:rsidP="00147724">
            <w:pPr>
              <w:spacing w:after="120"/>
              <w:ind w:left="-57"/>
              <w:jc w:val="left"/>
              <w:rPr>
                <w:rFonts w:ascii="Arial Narrow" w:hAnsi="Arial Narrow" w:cs="Calibri"/>
                <w:i/>
                <w:iCs/>
                <w:sz w:val="20"/>
                <w:szCs w:val="20"/>
                <w:lang w:val="en-AU" w:eastAsia="en-AU"/>
              </w:rPr>
            </w:pPr>
            <w:r w:rsidRPr="00D51201">
              <w:rPr>
                <w:rFonts w:ascii="Arial Narrow" w:eastAsia="+mn-ea" w:hAnsi="Arial Narrow" w:cs="Calibri"/>
                <w:i/>
                <w:iCs/>
                <w:color w:val="000000"/>
                <w:kern w:val="24"/>
                <w:sz w:val="20"/>
                <w:szCs w:val="20"/>
                <w:u w:val="single"/>
                <w:lang w:val="en-AU" w:eastAsia="en-AU"/>
              </w:rPr>
              <w:t>Voriconazole</w:t>
            </w:r>
            <w:r w:rsidRPr="00D51201">
              <w:rPr>
                <w:rFonts w:ascii="Arial Narrow" w:eastAsia="+mn-ea" w:hAnsi="Arial Narrow" w:cs="Calibri"/>
                <w:i/>
                <w:iCs/>
                <w:color w:val="000000"/>
                <w:kern w:val="24"/>
                <w:sz w:val="20"/>
                <w:szCs w:val="20"/>
                <w:lang w:val="en-AU" w:eastAsia="en-AU"/>
              </w:rPr>
              <w:t xml:space="preserve">: </w:t>
            </w:r>
          </w:p>
          <w:p w14:paraId="359AEE50" w14:textId="07336D2D" w:rsidR="00147724" w:rsidRPr="00D51201" w:rsidRDefault="00147724" w:rsidP="00147724">
            <w:pPr>
              <w:spacing w:after="120"/>
              <w:ind w:left="-57"/>
              <w:jc w:val="left"/>
              <w:rPr>
                <w:rFonts w:ascii="Arial Narrow" w:eastAsia="+mn-ea" w:hAnsi="Arial Narrow" w:cs="Calibri"/>
                <w:color w:val="000000"/>
                <w:kern w:val="24"/>
                <w:sz w:val="20"/>
                <w:szCs w:val="20"/>
                <w:lang w:val="en-AU" w:eastAsia="en-AU"/>
              </w:rPr>
            </w:pPr>
            <w:r w:rsidRPr="00D51201">
              <w:rPr>
                <w:rFonts w:ascii="Arial Narrow" w:eastAsia="+mn-ea" w:hAnsi="Arial Narrow" w:cs="Calibri"/>
                <w:b/>
                <w:bCs/>
                <w:color w:val="000000"/>
                <w:kern w:val="24"/>
                <w:sz w:val="20"/>
                <w:szCs w:val="20"/>
                <w:lang w:val="en-AU" w:eastAsia="en-AU"/>
              </w:rPr>
              <w:t>Outcome:</w:t>
            </w:r>
            <w:r w:rsidRPr="00D51201">
              <w:rPr>
                <w:rFonts w:ascii="Arial Narrow" w:eastAsia="+mn-ea" w:hAnsi="Arial Narrow" w:cs="Calibri"/>
                <w:color w:val="000000"/>
                <w:kern w:val="24"/>
                <w:sz w:val="20"/>
                <w:szCs w:val="20"/>
                <w:lang w:val="en-AU" w:eastAsia="en-AU"/>
              </w:rPr>
              <w:t xml:space="preserve"> Shared care with a medical practitioner with expertise in AML, MDS or stem cell transplant (prescribing agreement must be with this type of medical practitioner) for the following circumstances: </w:t>
            </w:r>
          </w:p>
          <w:p w14:paraId="2A3AAF49" w14:textId="7AAAB028" w:rsidR="00147724" w:rsidRPr="00D51201" w:rsidRDefault="00147724" w:rsidP="00147724">
            <w:pPr>
              <w:pStyle w:val="ListParagraph"/>
              <w:numPr>
                <w:ilvl w:val="0"/>
                <w:numId w:val="31"/>
              </w:numPr>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AU" w:eastAsia="en-AU"/>
              </w:rPr>
              <w:t>Pro</w:t>
            </w:r>
            <w:r w:rsidRPr="00D51201">
              <w:rPr>
                <w:rFonts w:ascii="Arial Narrow" w:eastAsia="+mn-ea" w:hAnsi="Arial Narrow" w:cs="Calibri"/>
                <w:color w:val="000000"/>
                <w:kern w:val="24"/>
                <w:sz w:val="20"/>
                <w:szCs w:val="20"/>
                <w:lang w:val="en-GB" w:eastAsia="en-AU"/>
              </w:rPr>
              <w:t>phylaxis of invasive fungal infections including both yeasts and moulds (in patients receiving chemotherapy for AML or MDS or intensive immunosuppressive therapy or those undergoing haematopo</w:t>
            </w:r>
            <w:r w:rsidR="007A6F42" w:rsidRPr="00D51201">
              <w:rPr>
                <w:rFonts w:ascii="Arial Narrow" w:eastAsia="+mn-ea" w:hAnsi="Arial Narrow" w:cs="Calibri"/>
                <w:color w:val="000000"/>
                <w:kern w:val="24"/>
                <w:sz w:val="20"/>
                <w:szCs w:val="20"/>
                <w:lang w:val="en-GB" w:eastAsia="en-AU"/>
              </w:rPr>
              <w:t>i</w:t>
            </w:r>
            <w:r w:rsidRPr="00D51201">
              <w:rPr>
                <w:rFonts w:ascii="Arial Narrow" w:eastAsia="+mn-ea" w:hAnsi="Arial Narrow" w:cs="Calibri"/>
                <w:color w:val="000000"/>
                <w:kern w:val="24"/>
                <w:sz w:val="20"/>
                <w:szCs w:val="20"/>
                <w:lang w:val="en-GB" w:eastAsia="en-AU"/>
              </w:rPr>
              <w:t>etic stem cell transplant)</w:t>
            </w:r>
          </w:p>
          <w:p w14:paraId="28634F6C" w14:textId="027BF9A7"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No access for the following indications:</w:t>
            </w:r>
            <w:r w:rsidRPr="00D51201">
              <w:rPr>
                <w:rFonts w:ascii="Arial Narrow" w:eastAsia="+mn-ea" w:hAnsi="Arial Narrow" w:cs="Calibri"/>
                <w:color w:val="000000"/>
                <w:kern w:val="24"/>
                <w:sz w:val="20"/>
                <w:szCs w:val="20"/>
                <w:lang w:val="en-GB" w:eastAsia="en-AU"/>
              </w:rPr>
              <w:t xml:space="preserve">                                                                                                                                                                                                                                                                                              </w:t>
            </w:r>
          </w:p>
          <w:p w14:paraId="04EABC27" w14:textId="77777777" w:rsidR="00147724" w:rsidRPr="00D51201" w:rsidRDefault="00147724" w:rsidP="00147724">
            <w:pPr>
              <w:pStyle w:val="ListParagraph"/>
              <w:numPr>
                <w:ilvl w:val="0"/>
                <w:numId w:val="32"/>
              </w:numPr>
              <w:spacing w:after="0"/>
              <w:ind w:left="310" w:hanging="142"/>
              <w:rPr>
                <w:rFonts w:ascii="Arial Narrow" w:eastAsia="+mn-ea" w:hAnsi="Arial Narrow" w:cs="Calibri"/>
                <w:color w:val="000000"/>
                <w:kern w:val="24"/>
                <w:sz w:val="20"/>
                <w:szCs w:val="20"/>
                <w:lang w:val="en-GB" w:eastAsia="en-AU"/>
              </w:rPr>
            </w:pPr>
            <w:r w:rsidRPr="00D51201">
              <w:rPr>
                <w:rFonts w:ascii="Arial Narrow" w:eastAsia="+mn-ea" w:hAnsi="Arial Narrow" w:cs="Calibri"/>
                <w:color w:val="000000"/>
                <w:kern w:val="24"/>
                <w:sz w:val="20"/>
                <w:szCs w:val="20"/>
                <w:lang w:val="en-GB" w:eastAsia="en-AU"/>
              </w:rPr>
              <w:t xml:space="preserve">Definite or probable invasive aspergillosis (Treatment and maintenance therapy in an immunocompromised patient) </w:t>
            </w:r>
          </w:p>
          <w:p w14:paraId="3C40D672" w14:textId="77777777" w:rsidR="00147724" w:rsidRPr="00D51201" w:rsidRDefault="00147724" w:rsidP="00147724">
            <w:pPr>
              <w:pStyle w:val="ListParagraph"/>
              <w:numPr>
                <w:ilvl w:val="0"/>
                <w:numId w:val="32"/>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GB" w:eastAsia="en-AU"/>
              </w:rPr>
              <w:t xml:space="preserve">Serious fungal infections (Treatment and maintenance therapy; </w:t>
            </w:r>
            <w:proofErr w:type="spellStart"/>
            <w:r w:rsidRPr="00D51201">
              <w:rPr>
                <w:rFonts w:ascii="Arial Narrow" w:eastAsia="+mn-ea" w:hAnsi="Arial Narrow" w:cs="Calibri"/>
                <w:color w:val="000000"/>
                <w:kern w:val="24"/>
                <w:sz w:val="20"/>
                <w:szCs w:val="20"/>
                <w:lang w:val="en-GB" w:eastAsia="en-AU"/>
              </w:rPr>
              <w:t>scedosporium</w:t>
            </w:r>
            <w:proofErr w:type="spellEnd"/>
            <w:r w:rsidRPr="00D51201">
              <w:rPr>
                <w:rFonts w:ascii="Arial Narrow" w:eastAsia="+mn-ea" w:hAnsi="Arial Narrow" w:cs="Calibri"/>
                <w:color w:val="000000"/>
                <w:kern w:val="24"/>
                <w:sz w:val="20"/>
                <w:szCs w:val="20"/>
                <w:lang w:val="en-GB" w:eastAsia="en-AU"/>
              </w:rPr>
              <w:t xml:space="preserve"> and fusarium species infections only)     </w:t>
            </w:r>
          </w:p>
          <w:p w14:paraId="1E6FA8AF" w14:textId="77777777" w:rsidR="00147724" w:rsidRPr="00D51201" w:rsidRDefault="00147724" w:rsidP="00147724">
            <w:pPr>
              <w:pStyle w:val="ListParagraph"/>
              <w:numPr>
                <w:ilvl w:val="0"/>
                <w:numId w:val="32"/>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GB" w:eastAsia="en-AU"/>
              </w:rPr>
              <w:t>Serious candida infections (Treatment and maintenance therapy of infections not susceptible to fluconazole/resistant to fluconazole/patient unable to tolerate fluconazole)</w:t>
            </w:r>
          </w:p>
          <w:p w14:paraId="50F430A8" w14:textId="77777777" w:rsidR="00147724" w:rsidRPr="00D51201" w:rsidRDefault="00147724" w:rsidP="00147724">
            <w:pPr>
              <w:pStyle w:val="ListParagraph"/>
              <w:numPr>
                <w:ilvl w:val="0"/>
                <w:numId w:val="32"/>
              </w:numPr>
              <w:spacing w:after="0"/>
              <w:ind w:left="310" w:hanging="142"/>
              <w:rPr>
                <w:rFonts w:ascii="Arial Narrow" w:hAnsi="Arial Narrow" w:cs="Calibri"/>
                <w:sz w:val="20"/>
                <w:szCs w:val="20"/>
                <w:lang w:val="en-AU" w:eastAsia="en-AU"/>
              </w:rPr>
            </w:pPr>
            <w:r w:rsidRPr="00D51201">
              <w:rPr>
                <w:rFonts w:ascii="Arial Narrow" w:eastAsia="+mn-ea" w:hAnsi="Arial Narrow" w:cs="Calibri"/>
                <w:color w:val="000000"/>
                <w:kern w:val="24"/>
                <w:sz w:val="20"/>
                <w:szCs w:val="20"/>
                <w:lang w:val="en-GB" w:eastAsia="en-AU"/>
              </w:rPr>
              <w:t>Serious invasive mycosis infections (Treatment and maintenance therapy)</w:t>
            </w:r>
          </w:p>
          <w:p w14:paraId="34829655" w14:textId="16514C25" w:rsidR="00147724" w:rsidRPr="00D51201" w:rsidRDefault="00147724" w:rsidP="005733B3">
            <w:pPr>
              <w:ind w:left="1440" w:hanging="360"/>
              <w:rPr>
                <w:rFonts w:ascii="Arial Narrow" w:hAnsi="Arial Narrow" w:cs="Calibri"/>
                <w:sz w:val="20"/>
                <w:szCs w:val="20"/>
                <w:lang w:val="en-AU" w:eastAsia="en-AU"/>
              </w:rPr>
            </w:pPr>
          </w:p>
          <w:p w14:paraId="6B75E8E1" w14:textId="65524EB5" w:rsidR="00147724" w:rsidRPr="00D51201" w:rsidRDefault="00147724" w:rsidP="00147724">
            <w:pPr>
              <w:spacing w:after="120"/>
              <w:ind w:left="-57"/>
              <w:rPr>
                <w:rFonts w:ascii="Arial Narrow" w:eastAsia="Aptos" w:hAnsi="Arial Narrow" w:cs="Calibri"/>
                <w:kern w:val="2"/>
                <w:sz w:val="20"/>
                <w:szCs w:val="20"/>
                <w:lang w:val="en-AU" w:eastAsia="en-AU"/>
                <w14:ligatures w14:val="standardContextual"/>
              </w:rPr>
            </w:pPr>
            <w:r w:rsidRPr="00D51201">
              <w:rPr>
                <w:rFonts w:ascii="Arial Narrow" w:eastAsia="Aptos" w:hAnsi="Arial Narrow" w:cs="Calibri"/>
                <w:b/>
                <w:bCs/>
                <w:kern w:val="2"/>
                <w:sz w:val="20"/>
                <w:szCs w:val="20"/>
                <w:lang w:val="en-AU" w:eastAsia="en-AU"/>
                <w14:ligatures w14:val="standardContextual"/>
              </w:rPr>
              <w:t>Rationale (all medicines) - Tier 1 principles:</w:t>
            </w:r>
            <w:r w:rsidRPr="00D51201">
              <w:rPr>
                <w:rFonts w:ascii="Arial Narrow" w:eastAsia="Aptos" w:hAnsi="Arial Narrow" w:cs="Calibri"/>
                <w:kern w:val="2"/>
                <w:sz w:val="20"/>
                <w:szCs w:val="20"/>
                <w:lang w:val="en-AU" w:eastAsia="en-AU"/>
                <w14:ligatures w14:val="standardContextual"/>
              </w:rPr>
              <w:t xml:space="preserve"> diagnostic complexity; high risk medicines and safety concerns.</w:t>
            </w:r>
          </w:p>
        </w:tc>
      </w:tr>
      <w:tr w:rsidR="00147724" w:rsidRPr="00D51201" w14:paraId="551AFBDF" w14:textId="77777777" w:rsidTr="00635F7C">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134B753B"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lastRenderedPageBreak/>
              <w:t xml:space="preserve">J04AB – Drugs for treatment of tuberculosis – antibiotics: </w:t>
            </w:r>
            <w:r w:rsidRPr="00D51201">
              <w:rPr>
                <w:rFonts w:ascii="Arial Narrow" w:eastAsia="Aptos" w:hAnsi="Arial Narrow" w:cs="Calibri"/>
                <w:sz w:val="20"/>
                <w:szCs w:val="20"/>
                <w:lang w:val="en-AU"/>
              </w:rPr>
              <w:t>rifampicin capsules</w:t>
            </w:r>
          </w:p>
          <w:p w14:paraId="2F585C60"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J04AC – Drugs for treatment of tuberculosis – hydrazides:</w:t>
            </w:r>
            <w:r w:rsidRPr="00D51201">
              <w:rPr>
                <w:rFonts w:ascii="Arial Narrow" w:eastAsia="Aptos" w:hAnsi="Arial Narrow" w:cs="Calibri"/>
                <w:b/>
                <w:sz w:val="20"/>
                <w:szCs w:val="20"/>
                <w:lang w:val="en-AU"/>
              </w:rPr>
              <w:t xml:space="preserve"> </w:t>
            </w:r>
            <w:r w:rsidRPr="00D51201">
              <w:rPr>
                <w:rFonts w:ascii="Arial Narrow" w:eastAsia="Aptos" w:hAnsi="Arial Narrow" w:cs="Calibri"/>
                <w:sz w:val="20"/>
                <w:szCs w:val="20"/>
                <w:lang w:val="en-AU"/>
              </w:rPr>
              <w:t>isoniazid tablets</w:t>
            </w:r>
          </w:p>
          <w:p w14:paraId="6AE45843" w14:textId="57C6D6F4"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J04BA –</w:t>
            </w:r>
            <w:r w:rsidRPr="00D51201">
              <w:rPr>
                <w:rFonts w:ascii="Arial Narrow" w:eastAsia="Aptos" w:hAnsi="Arial Narrow" w:cs="Calibri"/>
                <w:b/>
                <w:sz w:val="20"/>
                <w:szCs w:val="20"/>
                <w:lang w:val="en-AU"/>
              </w:rPr>
              <w:t xml:space="preserve"> Drug for treatment of lepra:</w:t>
            </w:r>
            <w:r w:rsidRPr="00D51201">
              <w:rPr>
                <w:rFonts w:ascii="Arial Narrow" w:eastAsia="Aptos" w:hAnsi="Arial Narrow" w:cs="Calibri"/>
                <w:sz w:val="20"/>
                <w:szCs w:val="20"/>
                <w:lang w:val="en-AU"/>
              </w:rPr>
              <w:t xml:space="preserve"> </w:t>
            </w:r>
            <w:r w:rsidR="00873E36" w:rsidRPr="00D51201">
              <w:rPr>
                <w:rFonts w:ascii="Arial Narrow" w:eastAsia="Aptos" w:hAnsi="Arial Narrow" w:cs="Calibri"/>
                <w:sz w:val="20"/>
                <w:szCs w:val="20"/>
                <w:lang w:val="en-AU"/>
              </w:rPr>
              <w:t xml:space="preserve">rifampicin capsules, oral liquid, </w:t>
            </w:r>
            <w:r w:rsidRPr="00D51201">
              <w:rPr>
                <w:rFonts w:ascii="Arial Narrow" w:eastAsia="Aptos" w:hAnsi="Arial Narrow" w:cs="Calibri"/>
                <w:sz w:val="20"/>
                <w:szCs w:val="20"/>
                <w:lang w:val="en-AU"/>
              </w:rPr>
              <w:t>dapsone tablets (unrestricted listing)</w:t>
            </w:r>
          </w:p>
        </w:tc>
      </w:tr>
      <w:tr w:rsidR="00147724" w:rsidRPr="00D51201" w14:paraId="1126A9F7" w14:textId="77777777" w:rsidTr="00127777">
        <w:tblPrEx>
          <w:tblBorders>
            <w:top w:val="none" w:sz="0" w:space="0" w:color="auto"/>
            <w:left w:val="none" w:sz="0" w:space="0" w:color="auto"/>
            <w:bottom w:val="none" w:sz="0" w:space="0" w:color="auto"/>
            <w:right w:val="none" w:sz="0" w:space="0" w:color="auto"/>
          </w:tblBorders>
        </w:tblPrEx>
        <w:trPr>
          <w:trHeight w:val="28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A53EFE3" w14:textId="3F903A37" w:rsidR="00147724" w:rsidRPr="00D51201" w:rsidRDefault="00147724" w:rsidP="00567A8C">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00567A8C" w:rsidRPr="00D51201">
              <w:rPr>
                <w:rFonts w:ascii="Arial Narrow" w:eastAsia="Aptos" w:hAnsi="Arial Narrow" w:cs="Calibri"/>
                <w:b/>
                <w:bCs/>
                <w:kern w:val="2"/>
                <w:sz w:val="20"/>
                <w:szCs w:val="20"/>
                <w:lang w:val="en-AU"/>
                <w14:ligatures w14:val="standardContextual"/>
              </w:rPr>
              <w:t xml:space="preserve"> (dapsone, isoniazid)</w:t>
            </w:r>
            <w:r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r w:rsidR="00567A8C"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Outcome</w:t>
            </w:r>
            <w:r w:rsidR="00567A8C" w:rsidRPr="00D51201">
              <w:rPr>
                <w:rFonts w:ascii="Arial Narrow" w:eastAsia="Aptos" w:hAnsi="Arial Narrow" w:cs="Calibri"/>
                <w:b/>
                <w:bCs/>
                <w:kern w:val="2"/>
                <w:sz w:val="20"/>
                <w:szCs w:val="20"/>
                <w:lang w:val="en-AU"/>
                <w14:ligatures w14:val="standardContextual"/>
              </w:rPr>
              <w:t xml:space="preserve"> </w:t>
            </w:r>
            <w:r w:rsidR="00E14B71" w:rsidRPr="00D51201">
              <w:rPr>
                <w:rFonts w:ascii="Arial Narrow" w:eastAsia="Aptos" w:hAnsi="Arial Narrow" w:cs="Calibri"/>
                <w:b/>
                <w:bCs/>
                <w:kern w:val="2"/>
                <w:sz w:val="20"/>
                <w:szCs w:val="20"/>
                <w:lang w:val="en-AU"/>
                <w14:ligatures w14:val="standardContextual"/>
              </w:rPr>
              <w:t>(rifampicin)</w:t>
            </w:r>
            <w:r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kern w:val="2"/>
                <w:sz w:val="20"/>
                <w:szCs w:val="20"/>
                <w:lang w:val="en-AU"/>
                <w14:ligatures w14:val="standardContextual"/>
              </w:rPr>
              <w:t xml:space="preserve"> No access</w:t>
            </w:r>
            <w:r w:rsidR="00E14B71" w:rsidRPr="00D51201">
              <w:rPr>
                <w:rFonts w:ascii="Arial Narrow" w:eastAsia="Aptos" w:hAnsi="Arial Narrow" w:cs="Calibri"/>
                <w:kern w:val="2"/>
                <w:sz w:val="20"/>
                <w:szCs w:val="20"/>
                <w:lang w:val="en-AU"/>
                <w14:ligatures w14:val="standardContextual"/>
              </w:rPr>
              <w:t>.</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(rifampicin) - Tier 1 principle:</w:t>
            </w:r>
            <w:r w:rsidRPr="00D51201">
              <w:rPr>
                <w:rFonts w:ascii="Arial Narrow" w:eastAsia="Aptos" w:hAnsi="Arial Narrow" w:cs="Calibri"/>
                <w:kern w:val="2"/>
                <w:sz w:val="20"/>
                <w:szCs w:val="20"/>
                <w:lang w:val="en-AU"/>
                <w14:ligatures w14:val="standardContextual"/>
              </w:rPr>
              <w:t xml:space="preserve"> diagnostic complexity; safety concerns.</w:t>
            </w:r>
          </w:p>
        </w:tc>
      </w:tr>
      <w:tr w:rsidR="00147724" w:rsidRPr="00D51201" w14:paraId="7659CFD4" w14:textId="77777777" w:rsidTr="00635F7C">
        <w:tblPrEx>
          <w:tblBorders>
            <w:top w:val="none" w:sz="0" w:space="0" w:color="auto"/>
            <w:left w:val="none" w:sz="0" w:space="0" w:color="auto"/>
            <w:bottom w:val="none" w:sz="0" w:space="0" w:color="auto"/>
            <w:right w:val="none" w:sz="0" w:space="0" w:color="auto"/>
          </w:tblBorders>
        </w:tblPrEx>
        <w:trPr>
          <w:trHeight w:val="235"/>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13531BAF" w14:textId="26D9D9C0"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sz w:val="20"/>
                <w:szCs w:val="20"/>
                <w:lang w:val="en-AU"/>
              </w:rPr>
              <w:t xml:space="preserve">J05AB – Nucleosides and nucleotides excl. reverse transcriptase inhibitors </w:t>
            </w:r>
            <w:r w:rsidRPr="00D51201">
              <w:rPr>
                <w:rFonts w:ascii="Arial Narrow" w:eastAsia="Aptos" w:hAnsi="Arial Narrow" w:cs="Calibri"/>
                <w:b/>
                <w:bCs/>
                <w:sz w:val="20"/>
                <w:szCs w:val="20"/>
                <w:lang w:val="en-AU"/>
              </w:rPr>
              <w:t>(tablets) for various herpes infections:</w:t>
            </w:r>
            <w:r w:rsidRPr="00D51201">
              <w:rPr>
                <w:rFonts w:ascii="Arial Narrow" w:eastAsia="Aptos" w:hAnsi="Arial Narrow" w:cs="Calibri"/>
                <w:b/>
                <w:sz w:val="20"/>
                <w:szCs w:val="20"/>
                <w:lang w:val="en-AU"/>
              </w:rPr>
              <w:t xml:space="preserve"> </w:t>
            </w:r>
            <w:proofErr w:type="spellStart"/>
            <w:r w:rsidRPr="00D51201">
              <w:rPr>
                <w:rFonts w:ascii="Arial Narrow" w:eastAsia="Aptos" w:hAnsi="Arial Narrow" w:cs="Calibri"/>
                <w:sz w:val="20"/>
                <w:szCs w:val="20"/>
                <w:lang w:val="en-AU"/>
              </w:rPr>
              <w:t>aciclovir</w:t>
            </w:r>
            <w:proofErr w:type="spellEnd"/>
            <w:r w:rsidRPr="00D51201">
              <w:rPr>
                <w:rFonts w:ascii="Arial Narrow" w:eastAsia="Aptos" w:hAnsi="Arial Narrow" w:cs="Calibri"/>
                <w:sz w:val="20"/>
                <w:szCs w:val="20"/>
                <w:lang w:val="en-AU"/>
              </w:rPr>
              <w:t>, famciclovir, valaciclovir</w:t>
            </w:r>
          </w:p>
        </w:tc>
      </w:tr>
      <w:tr w:rsidR="00147724" w:rsidRPr="00D51201" w14:paraId="6506BE71" w14:textId="77777777" w:rsidTr="00635F7C">
        <w:tblPrEx>
          <w:tblBorders>
            <w:top w:val="none" w:sz="0" w:space="0" w:color="auto"/>
            <w:left w:val="none" w:sz="0" w:space="0" w:color="auto"/>
            <w:bottom w:val="none" w:sz="0" w:space="0" w:color="auto"/>
            <w:right w:val="none" w:sz="0" w:space="0" w:color="auto"/>
          </w:tblBorders>
        </w:tblPrEx>
        <w:trPr>
          <w:trHeight w:val="3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06B9DEEF" w14:textId="2F51B9EA"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00B57080" w:rsidRPr="00D51201">
              <w:rPr>
                <w:rFonts w:ascii="Arial Narrow" w:eastAsia="Aptos" w:hAnsi="Arial Narrow" w:cs="Calibri"/>
                <w:b/>
                <w:bCs/>
                <w:kern w:val="2"/>
                <w:sz w:val="20"/>
                <w:szCs w:val="20"/>
                <w:lang w:val="en-AU"/>
                <w14:ligatures w14:val="standardContextual"/>
              </w:rPr>
              <w:t xml:space="preserve"> (recurring episodes of genital herpes &amp; herpes zoster indications)</w:t>
            </w:r>
            <w:r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r w:rsidR="00B57080" w:rsidRPr="00D51201">
              <w:rPr>
                <w:rFonts w:ascii="Arial Narrow" w:eastAsia="Aptos" w:hAnsi="Arial Narrow" w:cs="Calibri"/>
                <w:kern w:val="2"/>
                <w:sz w:val="20"/>
                <w:szCs w:val="20"/>
                <w:lang w:val="en-AU"/>
                <w14:ligatures w14:val="standardContextual"/>
              </w:rPr>
              <w:t>.</w:t>
            </w:r>
          </w:p>
          <w:p w14:paraId="23AA34F1" w14:textId="060070A7"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00B57080" w:rsidRPr="00D51201">
              <w:rPr>
                <w:rFonts w:ascii="Arial Narrow" w:eastAsia="Aptos" w:hAnsi="Arial Narrow" w:cs="Calibri"/>
                <w:b/>
                <w:bCs/>
                <w:kern w:val="2"/>
                <w:sz w:val="20"/>
                <w:szCs w:val="20"/>
                <w:lang w:val="en-AU"/>
                <w14:ligatures w14:val="standardContextual"/>
              </w:rPr>
              <w:t xml:space="preserve"> (infections</w:t>
            </w:r>
            <w:r w:rsidR="00F47B99" w:rsidRPr="00D51201">
              <w:rPr>
                <w:rFonts w:ascii="Arial Narrow" w:eastAsia="Aptos" w:hAnsi="Arial Narrow" w:cs="Calibri"/>
                <w:b/>
                <w:bCs/>
                <w:kern w:val="2"/>
                <w:sz w:val="20"/>
                <w:szCs w:val="20"/>
                <w:lang w:val="en-AU"/>
                <w14:ligatures w14:val="standardContextual"/>
              </w:rPr>
              <w:t xml:space="preserve"> involving the eye - </w:t>
            </w:r>
            <w:r w:rsidRPr="00D51201">
              <w:rPr>
                <w:rFonts w:ascii="Arial Narrow" w:eastAsia="Aptos" w:hAnsi="Arial Narrow" w:cs="Calibri"/>
                <w:b/>
                <w:bCs/>
                <w:kern w:val="2"/>
                <w:sz w:val="20"/>
                <w:szCs w:val="20"/>
                <w:lang w:val="en-AU"/>
                <w14:ligatures w14:val="standardContextual"/>
              </w:rPr>
              <w:t xml:space="preserve">herpes simplex keratitis – </w:t>
            </w:r>
            <w:proofErr w:type="spellStart"/>
            <w:r w:rsidRPr="00D51201">
              <w:rPr>
                <w:rFonts w:ascii="Arial Narrow" w:eastAsia="Aptos" w:hAnsi="Arial Narrow" w:cs="Calibri"/>
                <w:b/>
                <w:bCs/>
                <w:kern w:val="2"/>
                <w:sz w:val="20"/>
                <w:szCs w:val="20"/>
                <w:lang w:val="en-AU"/>
                <w14:ligatures w14:val="standardContextual"/>
              </w:rPr>
              <w:t>aciclovir</w:t>
            </w:r>
            <w:proofErr w:type="spellEnd"/>
            <w:r w:rsidRPr="00D51201">
              <w:rPr>
                <w:rFonts w:ascii="Arial Narrow" w:eastAsia="Aptos" w:hAnsi="Arial Narrow" w:cs="Calibri"/>
                <w:b/>
                <w:bCs/>
                <w:kern w:val="2"/>
                <w:sz w:val="20"/>
                <w:szCs w:val="20"/>
                <w:lang w:val="en-AU"/>
                <w14:ligatures w14:val="standardContextual"/>
              </w:rPr>
              <w:t xml:space="preserve"> eye ointment; herpes zoster </w:t>
            </w:r>
            <w:proofErr w:type="spellStart"/>
            <w:r w:rsidRPr="00D51201">
              <w:rPr>
                <w:rFonts w:ascii="Arial Narrow" w:eastAsia="Aptos" w:hAnsi="Arial Narrow" w:cs="Calibri"/>
                <w:b/>
                <w:bCs/>
                <w:kern w:val="2"/>
                <w:sz w:val="20"/>
                <w:szCs w:val="20"/>
                <w:lang w:val="en-AU"/>
                <w14:ligatures w14:val="standardContextual"/>
              </w:rPr>
              <w:t>ophthalmicus</w:t>
            </w:r>
            <w:proofErr w:type="spellEnd"/>
            <w:r w:rsidRPr="00D51201">
              <w:rPr>
                <w:rFonts w:ascii="Arial Narrow" w:eastAsia="Aptos" w:hAnsi="Arial Narrow" w:cs="Calibri"/>
                <w:b/>
                <w:bCs/>
                <w:kern w:val="2"/>
                <w:sz w:val="20"/>
                <w:szCs w:val="20"/>
                <w:lang w:val="en-AU"/>
                <w14:ligatures w14:val="standardContextual"/>
              </w:rPr>
              <w:t xml:space="preserve"> – valaciclovir 500 mg tablets, 42; </w:t>
            </w:r>
            <w:proofErr w:type="spellStart"/>
            <w:r w:rsidRPr="00D51201">
              <w:rPr>
                <w:rFonts w:ascii="Arial Narrow" w:eastAsia="Aptos" w:hAnsi="Arial Narrow" w:cs="Calibri"/>
                <w:b/>
                <w:bCs/>
                <w:kern w:val="2"/>
                <w:sz w:val="20"/>
                <w:szCs w:val="20"/>
                <w:lang w:val="en-AU"/>
                <w14:ligatures w14:val="standardContextual"/>
              </w:rPr>
              <w:t>aciclovir</w:t>
            </w:r>
            <w:proofErr w:type="spellEnd"/>
            <w:r w:rsidRPr="00D51201">
              <w:rPr>
                <w:rFonts w:ascii="Arial Narrow" w:eastAsia="Aptos" w:hAnsi="Arial Narrow" w:cs="Calibri"/>
                <w:b/>
                <w:bCs/>
                <w:kern w:val="2"/>
                <w:sz w:val="20"/>
                <w:szCs w:val="20"/>
                <w:lang w:val="en-AU"/>
                <w14:ligatures w14:val="standardContextual"/>
              </w:rPr>
              <w:t xml:space="preserve"> 800 mg tablets)</w:t>
            </w:r>
            <w:r w:rsidR="00F47B99" w:rsidRPr="00D51201">
              <w:rPr>
                <w:rFonts w:ascii="Arial Narrow" w:eastAsia="Aptos" w:hAnsi="Arial Narrow" w:cs="Calibri"/>
                <w:b/>
                <w:bCs/>
                <w:kern w:val="2"/>
                <w:sz w:val="20"/>
                <w:szCs w:val="20"/>
                <w:lang w:val="en-AU"/>
                <w14:ligatures w14:val="standardContextual"/>
              </w:rPr>
              <w:t>:</w:t>
            </w:r>
            <w:r w:rsidR="00F47B99" w:rsidRPr="00D51201">
              <w:rPr>
                <w:rFonts w:ascii="Arial Narrow" w:eastAsia="Aptos" w:hAnsi="Arial Narrow" w:cs="Calibri"/>
                <w:kern w:val="2"/>
                <w:sz w:val="20"/>
                <w:szCs w:val="20"/>
                <w:lang w:val="en-AU"/>
                <w14:ligatures w14:val="standardContextual"/>
              </w:rPr>
              <w:t xml:space="preserve"> No access.</w:t>
            </w:r>
          </w:p>
          <w:p w14:paraId="047261E2" w14:textId="10575E38" w:rsidR="00147724" w:rsidRPr="00D51201" w:rsidRDefault="00147724" w:rsidP="00147724">
            <w:pPr>
              <w:spacing w:after="120"/>
              <w:ind w:left="-57"/>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Rationale (herpes eye infections, CMV retinitis) - Tier 1 principle:</w:t>
            </w:r>
            <w:r w:rsidRPr="00D51201">
              <w:rPr>
                <w:rFonts w:ascii="Arial Narrow" w:eastAsia="Aptos" w:hAnsi="Arial Narrow" w:cs="Calibri"/>
                <w:kern w:val="2"/>
                <w:sz w:val="20"/>
                <w:szCs w:val="20"/>
                <w:lang w:val="en-AU"/>
                <w14:ligatures w14:val="standardContextual"/>
              </w:rPr>
              <w:t xml:space="preserve"> diagnostic complexity.</w:t>
            </w:r>
          </w:p>
          <w:p w14:paraId="7882ED2F" w14:textId="3F36D263" w:rsidR="00EE3FAE" w:rsidRPr="00D51201" w:rsidRDefault="00147724" w:rsidP="003652FE">
            <w:pPr>
              <w:spacing w:after="120"/>
              <w:ind w:left="-57"/>
              <w:rPr>
                <w:rFonts w:ascii="Arial Narrow" w:eastAsia="Aptos" w:hAnsi="Arial Narrow" w:cs="Calibri"/>
                <w:sz w:val="20"/>
                <w:szCs w:val="20"/>
                <w:lang w:val="en-AU"/>
              </w:rPr>
            </w:pPr>
            <w:r w:rsidRPr="00D51201">
              <w:rPr>
                <w:rFonts w:ascii="Arial Narrow" w:eastAsia="Aptos" w:hAnsi="Arial Narrow" w:cs="Calibri"/>
                <w:b/>
                <w:bCs/>
                <w:sz w:val="20"/>
                <w:szCs w:val="20"/>
                <w:lang w:val="en-AU"/>
              </w:rPr>
              <w:t>Outcome</w:t>
            </w:r>
            <w:r w:rsidR="00294E22" w:rsidRPr="00D51201">
              <w:rPr>
                <w:rFonts w:ascii="Arial Narrow" w:eastAsia="Aptos" w:hAnsi="Arial Narrow" w:cs="Calibri"/>
                <w:b/>
                <w:bCs/>
                <w:sz w:val="20"/>
                <w:szCs w:val="20"/>
                <w:lang w:val="en-AU"/>
              </w:rPr>
              <w:t xml:space="preserve"> (initial treatment of genital herpes and herpes zoster infection)</w:t>
            </w:r>
            <w:r w:rsidRPr="00D51201">
              <w:rPr>
                <w:rFonts w:ascii="Arial Narrow" w:eastAsia="Aptos" w:hAnsi="Arial Narrow" w:cs="Calibri"/>
                <w:b/>
                <w:bCs/>
                <w:sz w:val="20"/>
                <w:szCs w:val="20"/>
                <w:lang w:val="en-AU"/>
              </w:rPr>
              <w:t>:</w:t>
            </w:r>
            <w:r w:rsidRPr="00D51201">
              <w:rPr>
                <w:rFonts w:ascii="Arial Narrow" w:eastAsia="Aptos" w:hAnsi="Arial Narrow" w:cs="Calibri"/>
                <w:sz w:val="20"/>
                <w:szCs w:val="20"/>
                <w:lang w:val="en-AU"/>
              </w:rPr>
              <w:t xml:space="preserve"> Shared care</w:t>
            </w:r>
            <w:r w:rsidR="00294E22" w:rsidRPr="00D51201">
              <w:rPr>
                <w:rFonts w:ascii="Arial Narrow" w:eastAsia="Aptos" w:hAnsi="Arial Narrow" w:cs="Calibri"/>
                <w:sz w:val="20"/>
                <w:szCs w:val="20"/>
                <w:lang w:val="en-AU"/>
              </w:rPr>
              <w:t>.</w:t>
            </w:r>
          </w:p>
          <w:p w14:paraId="5B6C4E5A" w14:textId="2D8F963A" w:rsidR="00147724" w:rsidRPr="00D51201" w:rsidRDefault="00147724" w:rsidP="003652FE">
            <w:pPr>
              <w:spacing w:after="120"/>
              <w:ind w:left="-57"/>
              <w:rPr>
                <w:rFonts w:ascii="Arial Narrow" w:eastAsia="Aptos" w:hAnsi="Arial Narrow" w:cs="Calibri"/>
                <w:sz w:val="20"/>
                <w:szCs w:val="20"/>
                <w:lang w:val="en-AU"/>
              </w:rPr>
            </w:pPr>
            <w:r w:rsidRPr="00D51201">
              <w:rPr>
                <w:rFonts w:ascii="Arial Narrow" w:eastAsia="Aptos" w:hAnsi="Arial Narrow" w:cs="Calibri"/>
                <w:b/>
                <w:bCs/>
                <w:sz w:val="20"/>
                <w:szCs w:val="20"/>
                <w:lang w:val="en-AU"/>
              </w:rPr>
              <w:lastRenderedPageBreak/>
              <w:t>Rationale (initial treatment of genital herpes and herpes zoster infection) - Tier 1 principle:</w:t>
            </w:r>
            <w:r w:rsidRPr="00D51201">
              <w:rPr>
                <w:rFonts w:ascii="Arial Narrow" w:eastAsia="Aptos" w:hAnsi="Arial Narrow" w:cs="Calibri"/>
                <w:sz w:val="20"/>
                <w:szCs w:val="20"/>
                <w:lang w:val="en-AU"/>
              </w:rPr>
              <w:t xml:space="preserve"> diagnostic complexity.</w:t>
            </w:r>
          </w:p>
        </w:tc>
      </w:tr>
      <w:tr w:rsidR="00147724" w:rsidRPr="00D51201" w14:paraId="7067054E" w14:textId="77777777" w:rsidTr="00635F7C">
        <w:tblPrEx>
          <w:tblBorders>
            <w:top w:val="none" w:sz="0" w:space="0" w:color="auto"/>
            <w:left w:val="none" w:sz="0" w:space="0" w:color="auto"/>
            <w:bottom w:val="none" w:sz="0" w:space="0" w:color="auto"/>
            <w:right w:val="none" w:sz="0" w:space="0" w:color="auto"/>
          </w:tblBorders>
        </w:tblPrEx>
        <w:trPr>
          <w:trHeight w:val="28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7B188C14" w14:textId="59B4A982"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sz w:val="20"/>
                <w:szCs w:val="20"/>
                <w:lang w:val="en-AU"/>
              </w:rPr>
              <w:lastRenderedPageBreak/>
              <w:t xml:space="preserve">J05AB – Nucleosides and nucleotides excl. reverse transcriptase inhibitors </w:t>
            </w:r>
            <w:r w:rsidRPr="00D51201">
              <w:rPr>
                <w:rFonts w:ascii="Arial Narrow" w:eastAsia="Aptos" w:hAnsi="Arial Narrow" w:cs="Calibri"/>
                <w:b/>
                <w:bCs/>
                <w:sz w:val="20"/>
                <w:szCs w:val="20"/>
                <w:lang w:val="en-AU"/>
              </w:rPr>
              <w:t>(tablets) for COVID-19 infection:</w:t>
            </w:r>
            <w:r w:rsidRPr="00D51201">
              <w:rPr>
                <w:rFonts w:ascii="Arial Narrow" w:eastAsia="Aptos" w:hAnsi="Arial Narrow" w:cs="Calibri"/>
                <w:b/>
                <w:sz w:val="20"/>
                <w:szCs w:val="20"/>
                <w:lang w:val="en-AU"/>
              </w:rPr>
              <w:t xml:space="preserve"> </w:t>
            </w:r>
            <w:r w:rsidRPr="00D51201">
              <w:rPr>
                <w:rFonts w:ascii="Arial Narrow" w:eastAsia="Aptos" w:hAnsi="Arial Narrow" w:cs="Calibri"/>
                <w:sz w:val="20"/>
                <w:szCs w:val="20"/>
                <w:lang w:val="en-AU"/>
              </w:rPr>
              <w:t>molnupiravir capsules</w:t>
            </w:r>
          </w:p>
          <w:p w14:paraId="4EC4D688" w14:textId="4D1AF31F"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sz w:val="20"/>
                <w:szCs w:val="20"/>
                <w:lang w:val="en-AU"/>
              </w:rPr>
              <w:t>J05AE – Protease inhibitors for COVID-19 infection:</w:t>
            </w:r>
            <w:r w:rsidRPr="00D51201">
              <w:rPr>
                <w:rFonts w:ascii="Arial Narrow" w:eastAsia="Aptos" w:hAnsi="Arial Narrow" w:cs="Calibri"/>
                <w:sz w:val="20"/>
                <w:szCs w:val="20"/>
                <w:lang w:val="en-AU"/>
              </w:rPr>
              <w:t xml:space="preserve"> nirmatrelvir </w:t>
            </w:r>
            <w:r w:rsidR="00F81E59" w:rsidRPr="00D51201">
              <w:rPr>
                <w:rFonts w:ascii="Arial Narrow" w:eastAsia="Aptos" w:hAnsi="Arial Narrow" w:cs="Calibri"/>
                <w:sz w:val="20"/>
                <w:szCs w:val="20"/>
                <w:lang w:val="en-AU"/>
              </w:rPr>
              <w:t xml:space="preserve">tablets </w:t>
            </w:r>
            <w:r w:rsidRPr="00D51201">
              <w:rPr>
                <w:rFonts w:ascii="Arial Narrow" w:eastAsia="Aptos" w:hAnsi="Arial Narrow" w:cs="Calibri"/>
                <w:sz w:val="20"/>
                <w:szCs w:val="20"/>
                <w:lang w:val="en-AU"/>
              </w:rPr>
              <w:t>&amp; ritonavir tablets</w:t>
            </w:r>
          </w:p>
        </w:tc>
      </w:tr>
      <w:tr w:rsidR="00147724" w:rsidRPr="00D51201" w14:paraId="70D7A258" w14:textId="77777777" w:rsidTr="00635F7C">
        <w:tblPrEx>
          <w:tblBorders>
            <w:top w:val="none" w:sz="0" w:space="0" w:color="auto"/>
            <w:left w:val="none" w:sz="0" w:space="0" w:color="auto"/>
            <w:bottom w:val="none" w:sz="0" w:space="0" w:color="auto"/>
            <w:right w:val="none" w:sz="0" w:space="0" w:color="auto"/>
          </w:tblBorders>
        </w:tblPrEx>
        <w:trPr>
          <w:trHeight w:val="2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7FB5AD0" w14:textId="5CEDFB6E"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p>
        </w:tc>
      </w:tr>
      <w:tr w:rsidR="00147724" w:rsidRPr="00D51201" w14:paraId="7F295C8A" w14:textId="77777777" w:rsidTr="00635F7C">
        <w:tblPrEx>
          <w:tblBorders>
            <w:top w:val="none" w:sz="0" w:space="0" w:color="auto"/>
            <w:left w:val="none" w:sz="0" w:space="0" w:color="auto"/>
            <w:bottom w:val="none" w:sz="0" w:space="0" w:color="auto"/>
            <w:right w:val="none" w:sz="0" w:space="0" w:color="auto"/>
          </w:tblBorders>
        </w:tblPrEx>
        <w:trPr>
          <w:trHeight w:val="3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1B7C006F" w14:textId="534E9E3E"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J05AP – Antivirals for treatment of hepatitis C virus infection</w:t>
            </w:r>
            <w:r w:rsidRPr="00D51201">
              <w:rPr>
                <w:rFonts w:ascii="Arial Narrow" w:eastAsia="Aptos" w:hAnsi="Arial Narrow" w:cs="Calibri"/>
                <w:b/>
                <w:bCs/>
                <w:sz w:val="20"/>
                <w:szCs w:val="20"/>
                <w:lang w:val="en-AU"/>
              </w:rPr>
              <w:t xml:space="preserve"> (administered orally):</w:t>
            </w:r>
            <w:r w:rsidRPr="00D51201">
              <w:rPr>
                <w:rFonts w:ascii="Arial Narrow" w:eastAsia="Aptos" w:hAnsi="Arial Narrow" w:cs="Calibri"/>
                <w:sz w:val="20"/>
                <w:szCs w:val="20"/>
                <w:lang w:val="en-AU"/>
              </w:rPr>
              <w:t xml:space="preserve"> </w:t>
            </w:r>
            <w:proofErr w:type="spellStart"/>
            <w:r w:rsidRPr="00D51201">
              <w:rPr>
                <w:rFonts w:ascii="Arial Narrow" w:eastAsia="Aptos" w:hAnsi="Arial Narrow" w:cs="Calibri"/>
                <w:sz w:val="20"/>
                <w:szCs w:val="20"/>
                <w:lang w:val="en-AU"/>
              </w:rPr>
              <w:t>glecaprevir</w:t>
            </w:r>
            <w:proofErr w:type="spellEnd"/>
            <w:r w:rsidRPr="00D51201">
              <w:rPr>
                <w:rFonts w:ascii="Arial Narrow" w:eastAsia="Aptos" w:hAnsi="Arial Narrow" w:cs="Calibri"/>
                <w:sz w:val="20"/>
                <w:szCs w:val="20"/>
                <w:lang w:val="en-AU"/>
              </w:rPr>
              <w:t xml:space="preserve"> + </w:t>
            </w:r>
            <w:proofErr w:type="spellStart"/>
            <w:r w:rsidRPr="00D51201">
              <w:rPr>
                <w:rFonts w:ascii="Arial Narrow" w:eastAsia="Aptos" w:hAnsi="Arial Narrow" w:cs="Calibri"/>
                <w:sz w:val="20"/>
                <w:szCs w:val="20"/>
                <w:lang w:val="en-AU"/>
              </w:rPr>
              <w:t>pibrentasvir</w:t>
            </w:r>
            <w:proofErr w:type="spellEnd"/>
            <w:r w:rsidRPr="00D51201">
              <w:rPr>
                <w:rFonts w:ascii="Arial Narrow" w:eastAsia="Aptos" w:hAnsi="Arial Narrow" w:cs="Calibri"/>
                <w:sz w:val="20"/>
                <w:szCs w:val="20"/>
                <w:lang w:val="en-AU"/>
              </w:rPr>
              <w:t xml:space="preserve">, sofosbuvir + </w:t>
            </w:r>
            <w:proofErr w:type="spellStart"/>
            <w:r w:rsidRPr="00D51201">
              <w:rPr>
                <w:rFonts w:ascii="Arial Narrow" w:eastAsia="Aptos" w:hAnsi="Arial Narrow" w:cs="Calibri"/>
                <w:sz w:val="20"/>
                <w:szCs w:val="20"/>
                <w:lang w:val="en-AU"/>
              </w:rPr>
              <w:t>velpatasvir</w:t>
            </w:r>
            <w:proofErr w:type="spellEnd"/>
            <w:r w:rsidRPr="00D51201">
              <w:rPr>
                <w:rFonts w:ascii="Arial Narrow" w:eastAsia="Aptos" w:hAnsi="Arial Narrow" w:cs="Calibri"/>
                <w:sz w:val="20"/>
                <w:szCs w:val="20"/>
                <w:lang w:val="en-AU"/>
              </w:rPr>
              <w:t xml:space="preserve"> + </w:t>
            </w:r>
            <w:proofErr w:type="spellStart"/>
            <w:r w:rsidRPr="00D51201">
              <w:rPr>
                <w:rFonts w:ascii="Arial Narrow" w:eastAsia="Aptos" w:hAnsi="Arial Narrow" w:cs="Calibri"/>
                <w:sz w:val="20"/>
                <w:szCs w:val="20"/>
                <w:lang w:val="en-AU"/>
              </w:rPr>
              <w:t>voxilaprevir</w:t>
            </w:r>
            <w:proofErr w:type="spellEnd"/>
            <w:r w:rsidRPr="00D51201">
              <w:rPr>
                <w:rFonts w:ascii="Arial Narrow" w:eastAsia="Aptos" w:hAnsi="Arial Narrow" w:cs="Calibri"/>
                <w:sz w:val="20"/>
                <w:szCs w:val="20"/>
                <w:lang w:val="en-AU"/>
              </w:rPr>
              <w:t xml:space="preserve">, sofosbuvir + </w:t>
            </w:r>
            <w:proofErr w:type="spellStart"/>
            <w:r w:rsidRPr="00D51201">
              <w:rPr>
                <w:rFonts w:ascii="Arial Narrow" w:eastAsia="Aptos" w:hAnsi="Arial Narrow" w:cs="Calibri"/>
                <w:sz w:val="20"/>
                <w:szCs w:val="20"/>
                <w:lang w:val="en-AU"/>
              </w:rPr>
              <w:t>velpatasvir</w:t>
            </w:r>
            <w:proofErr w:type="spellEnd"/>
          </w:p>
        </w:tc>
      </w:tr>
      <w:tr w:rsidR="00147724" w:rsidRPr="00D51201" w14:paraId="19CF42EE" w14:textId="77777777" w:rsidTr="00635F7C">
        <w:tblPrEx>
          <w:tblBorders>
            <w:top w:val="none" w:sz="0" w:space="0" w:color="auto"/>
            <w:left w:val="none" w:sz="0" w:space="0" w:color="auto"/>
            <w:bottom w:val="none" w:sz="0" w:space="0" w:color="auto"/>
            <w:right w:val="none" w:sz="0" w:space="0" w:color="auto"/>
          </w:tblBorders>
        </w:tblPrEx>
        <w:trPr>
          <w:trHeight w:val="39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AB421AC" w14:textId="5F7F0568" w:rsidR="00147724" w:rsidRPr="00D51201" w:rsidRDefault="00147724" w:rsidP="00147724">
            <w:pPr>
              <w:spacing w:after="120" w:line="259" w:lineRule="auto"/>
              <w:ind w:left="-57"/>
              <w:jc w:val="left"/>
              <w:rPr>
                <w:rFonts w:ascii="Arial Narrow" w:hAnsi="Arial Narrow" w:cs="Calibri"/>
                <w:sz w:val="20"/>
                <w:szCs w:val="20"/>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w:t>
            </w:r>
            <w:r w:rsidR="00BF7522" w:rsidRPr="00D51201">
              <w:rPr>
                <w:rFonts w:ascii="Arial Narrow" w:eastAsia="Aptos" w:hAnsi="Arial Narrow" w:cs="Calibri"/>
                <w:kern w:val="2"/>
                <w:sz w:val="20"/>
                <w:szCs w:val="20"/>
                <w:lang w:val="en-AU"/>
                <w14:ligatures w14:val="standardContextual"/>
              </w:rPr>
              <w:t>M</w:t>
            </w:r>
            <w:r w:rsidRPr="00D51201">
              <w:rPr>
                <w:rFonts w:ascii="Arial Narrow" w:eastAsia="Aptos" w:hAnsi="Arial Narrow" w:cs="Calibri"/>
                <w:sz w:val="20"/>
                <w:szCs w:val="20"/>
                <w:lang w:val="en-AU"/>
              </w:rPr>
              <w:t>ust consult with the prescriber with whom the</w:t>
            </w:r>
            <w:r w:rsidR="00BF7522" w:rsidRPr="00D51201">
              <w:rPr>
                <w:rFonts w:ascii="Arial Narrow" w:eastAsia="Aptos" w:hAnsi="Arial Narrow" w:cs="Calibri"/>
                <w:sz w:val="20"/>
                <w:szCs w:val="20"/>
                <w:lang w:val="en-AU"/>
              </w:rPr>
              <w:t xml:space="preserve">re is </w:t>
            </w:r>
            <w:r w:rsidRPr="00D51201">
              <w:rPr>
                <w:rFonts w:ascii="Arial Narrow" w:eastAsia="Aptos" w:hAnsi="Arial Narrow" w:cs="Calibri"/>
                <w:sz w:val="20"/>
                <w:szCs w:val="20"/>
                <w:lang w:val="en-AU"/>
              </w:rPr>
              <w:t>an active prescribing agreement</w:t>
            </w:r>
            <w:r w:rsidR="00BF7522" w:rsidRPr="00D51201">
              <w:rPr>
                <w:rFonts w:ascii="Arial Narrow" w:eastAsia="Aptos" w:hAnsi="Arial Narrow" w:cs="Calibri"/>
                <w:sz w:val="20"/>
                <w:szCs w:val="20"/>
                <w:lang w:val="en-AU"/>
              </w:rPr>
              <w:t>.</w:t>
            </w:r>
            <w:r w:rsidRPr="00D51201">
              <w:rPr>
                <w:rFonts w:ascii="Arial Narrow" w:eastAsia="Aptos" w:hAnsi="Arial Narrow" w:cs="Calibri"/>
                <w:sz w:val="20"/>
                <w:szCs w:val="20"/>
                <w:lang w:val="en-AU"/>
              </w:rPr>
              <w:t xml:space="preserve"> </w:t>
            </w:r>
          </w:p>
          <w:p w14:paraId="7B557DFD" w14:textId="26FF62CA" w:rsidR="00147724" w:rsidRPr="00D51201" w:rsidRDefault="00147724" w:rsidP="00147724">
            <w:pPr>
              <w:spacing w:after="120"/>
              <w:ind w:left="-57"/>
              <w:jc w:val="left"/>
              <w:rPr>
                <w:rFonts w:ascii="Arial Narrow" w:eastAsia="Aptos" w:hAnsi="Arial Narrow" w:cs="Calibri"/>
                <w:kern w:val="2"/>
                <w:sz w:val="20"/>
                <w:szCs w:val="20"/>
                <w14:ligatures w14:val="standardContextual"/>
              </w:rPr>
            </w:pPr>
            <w:r w:rsidRPr="00D51201">
              <w:rPr>
                <w:rFonts w:ascii="Arial Narrow" w:eastAsia="Aptos" w:hAnsi="Arial Narrow" w:cs="Calibri"/>
                <w:b/>
                <w:bCs/>
                <w:kern w:val="2"/>
                <w:sz w:val="20"/>
                <w:szCs w:val="20"/>
                <w14:ligatures w14:val="standardContextual"/>
              </w:rPr>
              <w:t>Rationale - Tier 1 principles:</w:t>
            </w:r>
            <w:r w:rsidRPr="00D51201">
              <w:rPr>
                <w:rFonts w:ascii="Arial Narrow" w:eastAsia="Aptos" w:hAnsi="Arial Narrow" w:cs="Calibri"/>
                <w:kern w:val="2"/>
                <w:sz w:val="20"/>
                <w:szCs w:val="20"/>
                <w14:ligatures w14:val="standardContextual"/>
              </w:rPr>
              <w:t xml:space="preserve"> diagnostic complexity and response to treatment monitoring complexity</w:t>
            </w:r>
            <w:r w:rsidRPr="00D51201">
              <w:rPr>
                <w:rFonts w:ascii="Arial Narrow" w:eastAsia="Aptos" w:hAnsi="Arial Narrow" w:cs="Calibri"/>
                <w:sz w:val="20"/>
                <w:szCs w:val="20"/>
              </w:rPr>
              <w:t xml:space="preserve">. </w:t>
            </w:r>
            <w:r w:rsidRPr="00D51201">
              <w:rPr>
                <w:rFonts w:ascii="Arial Narrow" w:eastAsia="Aptos" w:hAnsi="Arial Narrow" w:cs="Calibri"/>
                <w:b/>
                <w:bCs/>
                <w:sz w:val="20"/>
                <w:szCs w:val="20"/>
              </w:rPr>
              <w:t>Tier 2 principle</w:t>
            </w:r>
            <w:r w:rsidRPr="00D51201">
              <w:rPr>
                <w:rFonts w:ascii="Arial Narrow" w:eastAsia="Aptos" w:hAnsi="Arial Narrow" w:cs="Calibri"/>
                <w:sz w:val="20"/>
                <w:szCs w:val="20"/>
              </w:rPr>
              <w:t xml:space="preserve"> – high cost</w:t>
            </w:r>
            <w:r w:rsidR="00BF7522" w:rsidRPr="00D51201">
              <w:rPr>
                <w:rFonts w:ascii="Arial Narrow" w:eastAsia="Aptos" w:hAnsi="Arial Narrow" w:cs="Calibri"/>
                <w:sz w:val="20"/>
                <w:szCs w:val="20"/>
              </w:rPr>
              <w:t>.</w:t>
            </w:r>
          </w:p>
        </w:tc>
      </w:tr>
      <w:tr w:rsidR="00147724" w:rsidRPr="00D51201" w14:paraId="3235BF22" w14:textId="77777777" w:rsidTr="00635F7C">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7FAFF"/>
            <w:tcMar>
              <w:top w:w="15" w:type="dxa"/>
              <w:left w:w="108" w:type="dxa"/>
              <w:bottom w:w="0" w:type="dxa"/>
              <w:right w:w="108" w:type="dxa"/>
            </w:tcMar>
            <w:hideMark/>
          </w:tcPr>
          <w:p w14:paraId="3F476D37" w14:textId="60E370DB"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 xml:space="preserve">J07AM – Tetanus vaccines: </w:t>
            </w:r>
            <w:r w:rsidRPr="00D51201">
              <w:rPr>
                <w:rFonts w:ascii="Arial Narrow" w:eastAsia="Aptos" w:hAnsi="Arial Narrow" w:cs="Calibri"/>
                <w:kern w:val="2"/>
                <w:sz w:val="20"/>
                <w:szCs w:val="20"/>
                <w:lang w:val="en-AU"/>
                <w14:ligatures w14:val="standardContextual"/>
              </w:rPr>
              <w:t>diphtheria + tetanus vaccine</w:t>
            </w:r>
            <w:r w:rsidRPr="00D51201">
              <w:rPr>
                <w:rFonts w:ascii="Arial Narrow" w:eastAsia="Aptos" w:hAnsi="Arial Narrow" w:cs="Calibri"/>
                <w:sz w:val="20"/>
                <w:szCs w:val="20"/>
                <w:lang w:val="en-AU"/>
              </w:rPr>
              <w:t xml:space="preserve"> injection listed in the General Schedule</w:t>
            </w:r>
          </w:p>
        </w:tc>
      </w:tr>
      <w:tr w:rsidR="00147724" w:rsidRPr="00D51201" w14:paraId="4E63966E" w14:textId="77777777" w:rsidTr="00635F7C">
        <w:tblPrEx>
          <w:tblBorders>
            <w:top w:val="none" w:sz="0" w:space="0" w:color="auto"/>
            <w:left w:val="none" w:sz="0" w:space="0" w:color="auto"/>
            <w:bottom w:val="none" w:sz="0" w:space="0" w:color="auto"/>
            <w:right w:val="none" w:sz="0" w:space="0" w:color="auto"/>
          </w:tblBorders>
        </w:tblPrEx>
        <w:trPr>
          <w:trHeight w:val="34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2BE6CE0" w14:textId="2E7DAA76"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Access as per </w:t>
            </w:r>
            <w:r w:rsidR="00507DAD" w:rsidRPr="00D51201">
              <w:rPr>
                <w:rFonts w:ascii="Arial Narrow" w:eastAsia="Aptos" w:hAnsi="Arial Narrow" w:cs="Calibri"/>
                <w:kern w:val="2"/>
                <w:sz w:val="20"/>
                <w:szCs w:val="20"/>
                <w:lang w:val="en-AU"/>
                <w14:ligatures w14:val="standardContextual"/>
              </w:rPr>
              <w:t>nurse practitioners</w:t>
            </w:r>
            <w:r w:rsidR="00BF7522" w:rsidRPr="00D51201">
              <w:rPr>
                <w:rFonts w:ascii="Arial Narrow" w:eastAsia="Aptos" w:hAnsi="Arial Narrow" w:cs="Calibri"/>
                <w:kern w:val="2"/>
                <w:sz w:val="20"/>
                <w:szCs w:val="20"/>
                <w:lang w:val="en-AU"/>
                <w14:ligatures w14:val="standardContextual"/>
              </w:rPr>
              <w:t>.</w:t>
            </w:r>
          </w:p>
        </w:tc>
      </w:tr>
      <w:tr w:rsidR="00147724" w:rsidRPr="00D51201" w14:paraId="4BF2CA8C" w14:textId="77777777" w:rsidTr="00635F7C">
        <w:tblPrEx>
          <w:tblBorders>
            <w:top w:val="none" w:sz="0" w:space="0" w:color="auto"/>
            <w:left w:val="none" w:sz="0" w:space="0" w:color="auto"/>
            <w:bottom w:val="none" w:sz="0" w:space="0" w:color="auto"/>
            <w:right w:val="none" w:sz="0" w:space="0" w:color="auto"/>
          </w:tblBorders>
        </w:tblPrEx>
        <w:trPr>
          <w:trHeight w:val="35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15" w:type="dxa"/>
              <w:left w:w="108" w:type="dxa"/>
              <w:bottom w:w="0" w:type="dxa"/>
              <w:right w:w="108" w:type="dxa"/>
            </w:tcMar>
            <w:hideMark/>
          </w:tcPr>
          <w:p w14:paraId="5D8ED79F" w14:textId="77777777" w:rsidR="00147724" w:rsidRPr="00D51201" w:rsidRDefault="00147724" w:rsidP="00147724">
            <w:pPr>
              <w:spacing w:after="120"/>
              <w:ind w:left="-57"/>
              <w:jc w:val="center"/>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L – Anti-</w:t>
            </w:r>
            <w:proofErr w:type="spellStart"/>
            <w:r w:rsidRPr="00D51201">
              <w:rPr>
                <w:rFonts w:ascii="Arial Narrow" w:eastAsia="Aptos" w:hAnsi="Arial Narrow" w:cs="Calibri"/>
                <w:b/>
                <w:bCs/>
                <w:color w:val="000000"/>
                <w:kern w:val="2"/>
                <w:sz w:val="20"/>
                <w:szCs w:val="20"/>
                <w:lang w:val="en-AU" w:eastAsia="en-AU"/>
              </w:rPr>
              <w:t>neoplastics</w:t>
            </w:r>
            <w:proofErr w:type="spellEnd"/>
          </w:p>
        </w:tc>
      </w:tr>
      <w:tr w:rsidR="00147724" w:rsidRPr="00D51201" w14:paraId="159A80F3" w14:textId="77777777" w:rsidTr="00635F7C">
        <w:tblPrEx>
          <w:tblBorders>
            <w:top w:val="none" w:sz="0" w:space="0" w:color="auto"/>
            <w:left w:val="none" w:sz="0" w:space="0" w:color="auto"/>
            <w:bottom w:val="none" w:sz="0" w:space="0" w:color="auto"/>
            <w:right w:val="none" w:sz="0" w:space="0" w:color="auto"/>
          </w:tblBorders>
        </w:tblPrEx>
        <w:trPr>
          <w:trHeight w:val="6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6A6603A1"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L01AA – Nitrogen mustard analogues:</w:t>
            </w:r>
            <w:r w:rsidRPr="00D51201">
              <w:rPr>
                <w:rFonts w:ascii="Arial Narrow" w:eastAsia="Aptos" w:hAnsi="Arial Narrow" w:cs="Calibri"/>
                <w:b/>
                <w:color w:val="000000" w:themeColor="text1"/>
                <w:sz w:val="20"/>
                <w:szCs w:val="20"/>
                <w:lang w:val="en-AU" w:eastAsia="en-AU"/>
              </w:rPr>
              <w:t xml:space="preserve"> </w:t>
            </w:r>
            <w:r w:rsidRPr="00D51201">
              <w:rPr>
                <w:rFonts w:ascii="Arial Narrow" w:eastAsia="Aptos" w:hAnsi="Arial Narrow" w:cs="Calibri"/>
                <w:color w:val="000000"/>
                <w:kern w:val="2"/>
                <w:sz w:val="20"/>
                <w:szCs w:val="20"/>
                <w:lang w:val="en-AU" w:eastAsia="en-AU"/>
              </w:rPr>
              <w:t>cyclophosphamide tablets</w:t>
            </w:r>
          </w:p>
          <w:p w14:paraId="4E4A85CC" w14:textId="4621FC1B" w:rsidR="004444D7" w:rsidRPr="00D51201" w:rsidRDefault="004444D7" w:rsidP="004444D7">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L01AX – Other alkylating agents:</w:t>
            </w:r>
            <w:r w:rsidRPr="00D51201">
              <w:rPr>
                <w:rFonts w:ascii="Arial Narrow" w:eastAsia="Aptos" w:hAnsi="Arial Narrow" w:cs="Calibri"/>
                <w:color w:val="000000" w:themeColor="text1"/>
                <w:sz w:val="20"/>
                <w:szCs w:val="20"/>
                <w:lang w:val="en-AU" w:eastAsia="en-AU"/>
              </w:rPr>
              <w:t xml:space="preserve"> temozolomide capsules</w:t>
            </w:r>
          </w:p>
          <w:p w14:paraId="238D0D3A" w14:textId="79B0C3F3"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L01BA – Folic acid analogues / L04AX – Other immunosuppressants:</w:t>
            </w:r>
            <w:r w:rsidRPr="00D51201">
              <w:rPr>
                <w:rFonts w:ascii="Arial Narrow" w:eastAsia="Aptos" w:hAnsi="Arial Narrow" w:cs="Calibri"/>
                <w:color w:val="000000"/>
                <w:kern w:val="2"/>
                <w:sz w:val="20"/>
                <w:szCs w:val="20"/>
                <w:lang w:val="en-AU" w:eastAsia="en-AU"/>
              </w:rPr>
              <w:t xml:space="preserve"> methotrexate tablets, injection</w:t>
            </w:r>
          </w:p>
          <w:p w14:paraId="5C3F0292" w14:textId="43A9456D"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L01BB – Purine analogues:</w:t>
            </w:r>
            <w:r w:rsidRPr="00D51201">
              <w:rPr>
                <w:rFonts w:ascii="Arial Narrow" w:eastAsia="Aptos" w:hAnsi="Arial Narrow" w:cs="Calibri"/>
                <w:color w:val="000000"/>
                <w:kern w:val="2"/>
                <w:sz w:val="20"/>
                <w:szCs w:val="20"/>
                <w:lang w:val="en-AU" w:eastAsia="en-AU"/>
              </w:rPr>
              <w:t xml:space="preserve"> mercaptopurine tablets, oral liquid</w:t>
            </w:r>
          </w:p>
          <w:p w14:paraId="7D349044" w14:textId="33D2CCBA"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14:ligatures w14:val="standardContextual"/>
              </w:rPr>
            </w:pPr>
            <w:r w:rsidRPr="00D51201">
              <w:rPr>
                <w:rFonts w:ascii="Arial Narrow" w:eastAsia="Aptos" w:hAnsi="Arial Narrow" w:cs="Calibri"/>
                <w:b/>
                <w:bCs/>
                <w:color w:val="000000"/>
                <w:kern w:val="2"/>
                <w:sz w:val="20"/>
                <w:szCs w:val="20"/>
                <w:lang w:val="en-AU" w:eastAsia="en-AU"/>
              </w:rPr>
              <w:t>L01BC -</w:t>
            </w:r>
            <w:r w:rsidRPr="00D51201">
              <w:rPr>
                <w:rFonts w:ascii="Arial Narrow" w:eastAsia="Aptos" w:hAnsi="Arial Narrow" w:cs="Calibri"/>
                <w:color w:val="000000"/>
                <w:kern w:val="2"/>
                <w:sz w:val="20"/>
                <w:szCs w:val="20"/>
                <w:lang w:val="en-AU" w:eastAsia="en-AU"/>
              </w:rPr>
              <w:t xml:space="preserve"> </w:t>
            </w:r>
            <w:r w:rsidRPr="00D51201">
              <w:rPr>
                <w:rFonts w:ascii="Arial Narrow" w:eastAsia="Aptos" w:hAnsi="Arial Narrow" w:cs="Calibri"/>
                <w:b/>
                <w:bCs/>
                <w:kern w:val="2"/>
                <w:sz w:val="20"/>
                <w:szCs w:val="20"/>
                <w:lang w:val="en-AU"/>
                <w14:ligatures w14:val="standardContextual"/>
              </w:rPr>
              <w:t>Pyrimidine analogues: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color w:val="000000"/>
                <w:kern w:val="2"/>
                <w:sz w:val="20"/>
                <w:szCs w:val="20"/>
                <w:lang w:val="en-AU" w:eastAsia="en-AU"/>
                <w14:ligatures w14:val="standardContextual"/>
              </w:rPr>
              <w:t>capecitabine tablets</w:t>
            </w:r>
          </w:p>
          <w:p w14:paraId="0BFE1358" w14:textId="016AC05D"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L01XX - Other antineoplastic agents</w:t>
            </w:r>
            <w:r w:rsidRPr="00D51201">
              <w:rPr>
                <w:rFonts w:ascii="Arial Narrow" w:eastAsia="Aptos" w:hAnsi="Arial Narrow" w:cs="Calibri"/>
                <w:kern w:val="2"/>
                <w:sz w:val="20"/>
                <w:szCs w:val="20"/>
                <w:lang w:val="en-AU"/>
                <w14:ligatures w14:val="standardContextual"/>
              </w:rPr>
              <w:t>: hydroxycarbamide (hydroxyurea) capsules</w:t>
            </w:r>
          </w:p>
          <w:p w14:paraId="3C514A41" w14:textId="12CA93C9"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L02BB –</w:t>
            </w:r>
            <w:r w:rsidRPr="00D51201">
              <w:rPr>
                <w:rFonts w:ascii="Arial Narrow" w:eastAsia="Aptos" w:hAnsi="Arial Narrow" w:cs="Calibri"/>
                <w:color w:val="000000"/>
                <w:kern w:val="2"/>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Endocrine therapy – anti-androgens:</w:t>
            </w:r>
            <w:r w:rsidRPr="00D51201">
              <w:rPr>
                <w:rFonts w:ascii="Arial Narrow" w:eastAsia="Aptos" w:hAnsi="Arial Narrow" w:cs="Calibri"/>
                <w:color w:val="000000"/>
                <w:kern w:val="2"/>
                <w:sz w:val="20"/>
                <w:szCs w:val="20"/>
                <w:lang w:val="en-AU" w:eastAsia="en-AU"/>
              </w:rPr>
              <w:t xml:space="preserve"> cyproterone</w:t>
            </w:r>
            <w:r w:rsidRPr="00D51201">
              <w:rPr>
                <w:rFonts w:ascii="Arial Narrow" w:eastAsia="Aptos" w:hAnsi="Arial Narrow" w:cs="Calibri"/>
                <w:color w:val="000000" w:themeColor="text1"/>
                <w:sz w:val="20"/>
                <w:szCs w:val="20"/>
                <w:lang w:val="en-AU" w:eastAsia="en-AU"/>
              </w:rPr>
              <w:t xml:space="preserve"> tablets</w:t>
            </w:r>
          </w:p>
        </w:tc>
      </w:tr>
      <w:tr w:rsidR="00147724" w:rsidRPr="00D51201" w14:paraId="457F8F24" w14:textId="77777777" w:rsidTr="00635F7C">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CD5EA05" w14:textId="1AA1932B"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No access</w:t>
            </w:r>
            <w:r w:rsidR="00BF7522" w:rsidRPr="00D51201">
              <w:rPr>
                <w:rFonts w:ascii="Arial Narrow" w:eastAsia="Aptos" w:hAnsi="Arial Narrow" w:cs="Calibri"/>
                <w:color w:val="000000"/>
                <w:kern w:val="2"/>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 - Tier 1 principles:</w:t>
            </w:r>
            <w:r w:rsidRPr="00D51201">
              <w:rPr>
                <w:rFonts w:ascii="Arial Narrow" w:eastAsia="Aptos" w:hAnsi="Arial Narrow" w:cs="Calibri"/>
                <w:color w:val="000000"/>
                <w:kern w:val="2"/>
                <w:sz w:val="20"/>
                <w:szCs w:val="20"/>
                <w:lang w:val="en-AU" w:eastAsia="en-AU"/>
              </w:rPr>
              <w:t xml:space="preserve"> high risk - safety concerns; management complexity (temozolomide in glioblastoma multiforme)</w:t>
            </w:r>
            <w:r w:rsidR="00BF7522" w:rsidRPr="00D51201">
              <w:rPr>
                <w:rFonts w:ascii="Arial Narrow" w:eastAsia="Aptos" w:hAnsi="Arial Narrow" w:cs="Calibri"/>
                <w:color w:val="000000"/>
                <w:kern w:val="2"/>
                <w:sz w:val="20"/>
                <w:szCs w:val="20"/>
                <w:lang w:val="en-AU" w:eastAsia="en-AU"/>
              </w:rPr>
              <w:t>.</w:t>
            </w:r>
          </w:p>
        </w:tc>
      </w:tr>
      <w:tr w:rsidR="00147724" w:rsidRPr="00D51201" w14:paraId="3339DBE7" w14:textId="77777777" w:rsidTr="00635F7C">
        <w:tblPrEx>
          <w:tblBorders>
            <w:top w:val="none" w:sz="0" w:space="0" w:color="auto"/>
            <w:left w:val="none" w:sz="0" w:space="0" w:color="auto"/>
            <w:bottom w:val="none" w:sz="0" w:space="0" w:color="auto"/>
            <w:right w:val="none" w:sz="0" w:space="0" w:color="auto"/>
          </w:tblBorders>
        </w:tblPrEx>
        <w:trPr>
          <w:trHeight w:val="43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2F51AFED" w14:textId="04B25028"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Breast cancer treatments</w:t>
            </w:r>
          </w:p>
          <w:p w14:paraId="43D68520" w14:textId="4A8AA1C4"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L01CA – Vinca alkaloids and analogues</w:t>
            </w:r>
            <w:r w:rsidRPr="00D51201">
              <w:rPr>
                <w:rFonts w:ascii="Arial Narrow" w:eastAsia="Aptos" w:hAnsi="Arial Narrow" w:cs="Calibri"/>
                <w:color w:val="000000"/>
                <w:kern w:val="2"/>
                <w:sz w:val="20"/>
                <w:szCs w:val="20"/>
                <w:lang w:val="en-AU" w:eastAsia="en-AU"/>
              </w:rPr>
              <w:t>: vinorelbine</w:t>
            </w:r>
            <w:r w:rsidRPr="00D51201">
              <w:rPr>
                <w:rFonts w:ascii="Arial Narrow" w:eastAsia="Aptos" w:hAnsi="Arial Narrow" w:cs="Calibri"/>
                <w:color w:val="000000" w:themeColor="text1"/>
                <w:sz w:val="20"/>
                <w:szCs w:val="20"/>
                <w:lang w:val="en-AU" w:eastAsia="en-AU"/>
              </w:rPr>
              <w:t xml:space="preserve"> capsules</w:t>
            </w:r>
          </w:p>
          <w:p w14:paraId="489116BA" w14:textId="0CC69CF5"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L01EF - Cyclin-dependent kinase (CDK) inhibitors:</w:t>
            </w:r>
            <w:r w:rsidRPr="00D51201">
              <w:rPr>
                <w:rFonts w:ascii="Arial Narrow" w:eastAsia="Aptos" w:hAnsi="Arial Narrow" w:cs="Calibri"/>
                <w:kern w:val="2"/>
                <w:sz w:val="20"/>
                <w:szCs w:val="20"/>
                <w:lang w:val="en-AU"/>
                <w14:ligatures w14:val="standardContextual"/>
              </w:rPr>
              <w:t xml:space="preserve"> </w:t>
            </w:r>
            <w:proofErr w:type="spellStart"/>
            <w:r w:rsidRPr="00D51201">
              <w:rPr>
                <w:rFonts w:ascii="Arial Narrow" w:eastAsia="Aptos" w:hAnsi="Arial Narrow" w:cs="Calibri"/>
                <w:color w:val="000000" w:themeColor="text1"/>
                <w:sz w:val="20"/>
                <w:szCs w:val="20"/>
                <w:lang w:val="en-AU" w:eastAsia="en-AU"/>
              </w:rPr>
              <w:t>abemaciclib</w:t>
            </w:r>
            <w:proofErr w:type="spellEnd"/>
            <w:r w:rsidRPr="00D51201">
              <w:rPr>
                <w:rFonts w:ascii="Arial Narrow" w:eastAsia="Aptos" w:hAnsi="Arial Narrow" w:cs="Calibri"/>
                <w:color w:val="000000" w:themeColor="text1"/>
                <w:sz w:val="20"/>
                <w:szCs w:val="20"/>
                <w:lang w:val="en-AU" w:eastAsia="en-AU"/>
              </w:rPr>
              <w:t xml:space="preserve"> tablets, palbociclib tablets, </w:t>
            </w:r>
            <w:proofErr w:type="spellStart"/>
            <w:r w:rsidRPr="00D51201">
              <w:rPr>
                <w:rFonts w:ascii="Arial Narrow" w:eastAsia="Aptos" w:hAnsi="Arial Narrow" w:cs="Calibri"/>
                <w:color w:val="000000" w:themeColor="text1"/>
                <w:sz w:val="20"/>
                <w:szCs w:val="20"/>
                <w:lang w:val="en-AU" w:eastAsia="en-AU"/>
              </w:rPr>
              <w:t>ribociclib</w:t>
            </w:r>
            <w:proofErr w:type="spellEnd"/>
            <w:r w:rsidRPr="00D51201">
              <w:rPr>
                <w:rFonts w:ascii="Arial Narrow" w:eastAsia="Aptos" w:hAnsi="Arial Narrow" w:cs="Calibri"/>
                <w:color w:val="000000" w:themeColor="text1"/>
                <w:sz w:val="20"/>
                <w:szCs w:val="20"/>
                <w:lang w:val="en-AU" w:eastAsia="en-AU"/>
              </w:rPr>
              <w:t xml:space="preserve"> tablets</w:t>
            </w:r>
          </w:p>
          <w:p w14:paraId="171CCEF5"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L01XK - Poly (ADP-ribose) polymerase (PARP) inhibitors: </w:t>
            </w:r>
            <w:r w:rsidRPr="00D51201">
              <w:rPr>
                <w:rFonts w:ascii="Arial Narrow" w:eastAsia="Aptos" w:hAnsi="Arial Narrow" w:cs="Calibri"/>
                <w:color w:val="000000" w:themeColor="text1"/>
                <w:sz w:val="20"/>
                <w:szCs w:val="20"/>
                <w:lang w:val="en-AU" w:eastAsia="en-AU"/>
              </w:rPr>
              <w:t xml:space="preserve"> olaparib tablets</w:t>
            </w:r>
          </w:p>
          <w:p w14:paraId="589C5565"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L02AB - E</w:t>
            </w:r>
            <w:r w:rsidRPr="00D51201">
              <w:rPr>
                <w:rFonts w:ascii="Arial Narrow" w:eastAsia="Aptos" w:hAnsi="Arial Narrow" w:cs="Calibri"/>
                <w:b/>
                <w:bCs/>
                <w:color w:val="000000" w:themeColor="text1"/>
                <w:sz w:val="20"/>
                <w:szCs w:val="20"/>
                <w:lang w:val="en-AU" w:eastAsia="en-AU"/>
              </w:rPr>
              <w:t>ndocrine therapy – progestogens:</w:t>
            </w:r>
            <w:r w:rsidRPr="00D51201">
              <w:rPr>
                <w:rFonts w:ascii="Arial Narrow" w:eastAsia="Aptos" w:hAnsi="Arial Narrow" w:cs="Calibri"/>
                <w:color w:val="000000" w:themeColor="text1"/>
                <w:sz w:val="20"/>
                <w:szCs w:val="20"/>
                <w:lang w:val="en-AU" w:eastAsia="en-AU"/>
              </w:rPr>
              <w:t xml:space="preserve"> medroxyprogesterone tablets</w:t>
            </w:r>
          </w:p>
          <w:p w14:paraId="5AE83A64" w14:textId="35EAEFC3"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lastRenderedPageBreak/>
              <w:t xml:space="preserve">L02AE – Endocrine therapy – gonadotropin releasing hormone analogues: </w:t>
            </w:r>
            <w:r w:rsidRPr="00D51201">
              <w:rPr>
                <w:rFonts w:ascii="Arial Narrow" w:eastAsia="Aptos" w:hAnsi="Arial Narrow" w:cs="Calibri"/>
                <w:kern w:val="2"/>
                <w:sz w:val="20"/>
                <w:szCs w:val="20"/>
                <w:lang w:val="en-AU"/>
                <w14:ligatures w14:val="standardContextual"/>
              </w:rPr>
              <w:t>goserelin implant</w:t>
            </w:r>
          </w:p>
          <w:p w14:paraId="76891D49" w14:textId="3F1793E8"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L02BA – Endocrine therapy – anti-estrogens: </w:t>
            </w:r>
            <w:r w:rsidRPr="00D51201">
              <w:rPr>
                <w:rFonts w:ascii="Arial Narrow" w:eastAsia="Aptos" w:hAnsi="Arial Narrow" w:cs="Calibri"/>
                <w:color w:val="000000" w:themeColor="text1"/>
                <w:sz w:val="20"/>
                <w:szCs w:val="20"/>
                <w:lang w:val="en-AU" w:eastAsia="en-AU"/>
              </w:rPr>
              <w:t xml:space="preserve"> fulvestrant injection,</w:t>
            </w:r>
            <w:r w:rsidR="002A013D" w:rsidRPr="00D51201">
              <w:rPr>
                <w:rFonts w:ascii="Arial Narrow" w:eastAsia="Aptos" w:hAnsi="Arial Narrow" w:cs="Calibri"/>
                <w:color w:val="000000" w:themeColor="text1"/>
                <w:sz w:val="20"/>
                <w:szCs w:val="20"/>
                <w:lang w:val="en-AU" w:eastAsia="en-AU"/>
              </w:rPr>
              <w:t xml:space="preserve"> tamoxifen tablets</w:t>
            </w:r>
          </w:p>
          <w:p w14:paraId="178061EF" w14:textId="0F15992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L02BG </w:t>
            </w:r>
            <w:r w:rsidRPr="00D51201">
              <w:rPr>
                <w:rFonts w:ascii="Arial Narrow" w:eastAsia="Aptos" w:hAnsi="Arial Narrow" w:cs="Calibri"/>
                <w:kern w:val="2"/>
                <w:sz w:val="20"/>
                <w:szCs w:val="20"/>
                <w:lang w:val="en-AU"/>
                <w14:ligatures w14:val="standardContextual"/>
              </w:rPr>
              <w:t>–</w:t>
            </w:r>
            <w:r w:rsidRPr="00D51201">
              <w:rPr>
                <w:rFonts w:ascii="Arial Narrow" w:eastAsia="Aptos" w:hAnsi="Arial Narrow" w:cs="Calibri"/>
                <w:color w:val="000000" w:themeColor="text1"/>
                <w:sz w:val="20"/>
                <w:szCs w:val="20"/>
                <w:lang w:val="en-AU" w:eastAsia="en-AU"/>
              </w:rPr>
              <w:t xml:space="preserve"> </w:t>
            </w:r>
            <w:r w:rsidRPr="00D51201">
              <w:rPr>
                <w:rFonts w:ascii="Arial Narrow" w:eastAsia="Aptos" w:hAnsi="Arial Narrow" w:cs="Calibri"/>
                <w:b/>
                <w:bCs/>
                <w:color w:val="000000" w:themeColor="text1"/>
                <w:sz w:val="20"/>
                <w:szCs w:val="20"/>
                <w:lang w:val="en-AU" w:eastAsia="en-AU"/>
              </w:rPr>
              <w:t>Endocrine therapy – aromatase inhibitors:</w:t>
            </w:r>
            <w:r w:rsidRPr="00D51201">
              <w:rPr>
                <w:rFonts w:ascii="Arial Narrow" w:eastAsia="Aptos" w:hAnsi="Arial Narrow" w:cs="Calibri"/>
                <w:color w:val="000000" w:themeColor="text1"/>
                <w:sz w:val="20"/>
                <w:szCs w:val="20"/>
                <w:lang w:val="en-AU" w:eastAsia="en-AU"/>
              </w:rPr>
              <w:t xml:space="preserve"> anastrozole tablets, </w:t>
            </w:r>
            <w:r w:rsidR="00DC096E" w:rsidRPr="00D51201">
              <w:rPr>
                <w:rFonts w:ascii="Arial Narrow" w:eastAsia="Aptos" w:hAnsi="Arial Narrow" w:cs="Calibri"/>
                <w:color w:val="000000" w:themeColor="text1"/>
                <w:sz w:val="20"/>
                <w:szCs w:val="20"/>
                <w:lang w:val="en-AU" w:eastAsia="en-AU"/>
              </w:rPr>
              <w:t xml:space="preserve">exemestane tablets, </w:t>
            </w:r>
            <w:r w:rsidRPr="00D51201">
              <w:rPr>
                <w:rFonts w:ascii="Arial Narrow" w:eastAsia="Aptos" w:hAnsi="Arial Narrow" w:cs="Calibri"/>
                <w:color w:val="000000" w:themeColor="text1"/>
                <w:sz w:val="20"/>
                <w:szCs w:val="20"/>
                <w:lang w:val="en-AU" w:eastAsia="en-AU"/>
              </w:rPr>
              <w:t>letrozole tablets</w:t>
            </w:r>
          </w:p>
        </w:tc>
      </w:tr>
      <w:tr w:rsidR="00147724" w:rsidRPr="00D51201" w14:paraId="08ED3D3B" w14:textId="77777777" w:rsidTr="00635F7C">
        <w:tblPrEx>
          <w:tblBorders>
            <w:top w:val="none" w:sz="0" w:space="0" w:color="auto"/>
            <w:left w:val="none" w:sz="0" w:space="0" w:color="auto"/>
            <w:bottom w:val="none" w:sz="0" w:space="0" w:color="auto"/>
            <w:right w:val="none" w:sz="0" w:space="0" w:color="auto"/>
          </w:tblBorders>
        </w:tblPrEx>
        <w:trPr>
          <w:trHeight w:val="105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59165A0" w14:textId="3E26991C"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eastAsia="en-AU"/>
              </w:rPr>
              <w:lastRenderedPageBreak/>
              <w:t>Outcome</w:t>
            </w:r>
            <w:r w:rsidRPr="00D51201">
              <w:rPr>
                <w:rFonts w:ascii="Arial Narrow" w:eastAsia="Aptos" w:hAnsi="Arial Narrow" w:cs="Calibri"/>
                <w:b/>
                <w:bCs/>
                <w:color w:val="000000"/>
                <w:kern w:val="2"/>
                <w:sz w:val="20"/>
                <w:szCs w:val="20"/>
                <w:lang w:val="en-AU" w:eastAsia="en-AU"/>
              </w:rPr>
              <w:t xml:space="preserve"> (vinorelbine, CDK inhibitors, PARP inhibitors, endocrine therapies other than select </w:t>
            </w:r>
            <w:r w:rsidRPr="00D51201">
              <w:rPr>
                <w:rFonts w:ascii="Arial Narrow" w:hAnsi="Arial Narrow" w:cs="Calibri"/>
                <w:b/>
                <w:bCs/>
                <w:sz w:val="20"/>
                <w:szCs w:val="20"/>
                <w:lang w:val="en-AU" w:eastAsia="en-AU"/>
              </w:rPr>
              <w:t>endocrine therapies listed below</w:t>
            </w:r>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No access</w:t>
            </w:r>
            <w:r w:rsidR="00D0686C" w:rsidRPr="00D51201">
              <w:rPr>
                <w:rFonts w:ascii="Arial Narrow" w:eastAsia="Aptos" w:hAnsi="Arial Narrow" w:cs="Calibri"/>
                <w:color w:val="000000"/>
                <w:kern w:val="2"/>
                <w:sz w:val="20"/>
                <w:szCs w:val="20"/>
                <w:lang w:val="en-AU" w:eastAsia="en-AU"/>
              </w:rPr>
              <w:t>.</w:t>
            </w:r>
          </w:p>
          <w:p w14:paraId="0E5EDF8F" w14:textId="38CE5C02"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hAnsi="Arial Narrow" w:cs="Calibri"/>
                <w:b/>
                <w:bCs/>
                <w:sz w:val="20"/>
                <w:szCs w:val="20"/>
                <w:lang w:val="en-AU" w:eastAsia="en-AU"/>
              </w:rPr>
              <w:t>Rationale - Tier 1 principles:</w:t>
            </w:r>
            <w:r w:rsidRPr="00D51201">
              <w:rPr>
                <w:rFonts w:ascii="Arial Narrow" w:hAnsi="Arial Narrow" w:cs="Calibri"/>
                <w:sz w:val="20"/>
                <w:szCs w:val="20"/>
                <w:lang w:val="en-AU" w:eastAsia="en-AU"/>
              </w:rPr>
              <w:t xml:space="preserve"> diagnostic complexity and safety concerns.</w:t>
            </w:r>
          </w:p>
          <w:p w14:paraId="270EE24E" w14:textId="69CCA115"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 xml:space="preserve">Outcome (tamoxifen, </w:t>
            </w:r>
            <w:r w:rsidRPr="00D51201">
              <w:rPr>
                <w:rFonts w:ascii="Arial Narrow" w:eastAsia="Aptos" w:hAnsi="Arial Narrow" w:cs="Calibri"/>
                <w:b/>
                <w:bCs/>
                <w:color w:val="000000" w:themeColor="text1"/>
                <w:sz w:val="20"/>
                <w:szCs w:val="20"/>
                <w:lang w:val="en-AU" w:eastAsia="en-AU"/>
              </w:rPr>
              <w:t>exemestane, anastrozole, letrozole</w:t>
            </w:r>
            <w:r w:rsidRPr="00D51201">
              <w:rPr>
                <w:rFonts w:ascii="Arial Narrow" w:hAnsi="Arial Narrow" w:cs="Calibri"/>
                <w:b/>
                <w:bCs/>
                <w:sz w:val="20"/>
                <w:szCs w:val="20"/>
                <w:lang w:val="en-AU" w:eastAsia="en-AU"/>
              </w:rPr>
              <w:t>):</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Pr="00D51201">
              <w:rPr>
                <w:rFonts w:ascii="Arial Narrow" w:hAnsi="Arial Narrow" w:cs="Calibri"/>
                <w:sz w:val="20"/>
                <w:szCs w:val="20"/>
                <w:lang w:val="en-AU" w:eastAsia="en-AU"/>
              </w:rPr>
              <w:t xml:space="preserve"> and the prescribing agreement must be with an oncologist</w:t>
            </w:r>
            <w:r w:rsidR="00D0686C" w:rsidRPr="00D51201">
              <w:rPr>
                <w:rFonts w:ascii="Arial Narrow" w:hAnsi="Arial Narrow" w:cs="Calibri"/>
                <w:sz w:val="20"/>
                <w:szCs w:val="20"/>
                <w:lang w:val="en-AU" w:eastAsia="en-AU"/>
              </w:rPr>
              <w:t>.</w:t>
            </w:r>
          </w:p>
          <w:p w14:paraId="686BC18D" w14:textId="244A524C"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 xml:space="preserve">Rationale (tamoxifen, </w:t>
            </w:r>
            <w:r w:rsidRPr="00D51201">
              <w:rPr>
                <w:rFonts w:ascii="Arial Narrow" w:eastAsia="Aptos" w:hAnsi="Arial Narrow" w:cs="Calibri"/>
                <w:b/>
                <w:bCs/>
                <w:color w:val="000000" w:themeColor="text1"/>
                <w:sz w:val="20"/>
                <w:szCs w:val="20"/>
                <w:lang w:val="en-AU" w:eastAsia="en-AU"/>
              </w:rPr>
              <w:t>exemestane, anastrozole, letrozole</w:t>
            </w:r>
            <w:r w:rsidRPr="00D51201">
              <w:rPr>
                <w:rFonts w:ascii="Arial Narrow" w:hAnsi="Arial Narrow" w:cs="Calibri"/>
                <w:b/>
                <w:bCs/>
                <w:sz w:val="20"/>
                <w:szCs w:val="20"/>
                <w:lang w:val="en-AU" w:eastAsia="en-AU"/>
              </w:rPr>
              <w:t>) - Tier 1 principles:</w:t>
            </w:r>
            <w:r w:rsidRPr="00D51201">
              <w:rPr>
                <w:rFonts w:ascii="Arial Narrow" w:hAnsi="Arial Narrow" w:cs="Calibri"/>
                <w:sz w:val="20"/>
                <w:szCs w:val="20"/>
                <w:lang w:val="en-AU" w:eastAsia="en-AU"/>
              </w:rPr>
              <w:t xml:space="preserve"> diagnostic complexity; safety concerns, but to a lesser extent.</w:t>
            </w:r>
          </w:p>
        </w:tc>
      </w:tr>
      <w:tr w:rsidR="00147724" w:rsidRPr="00D51201" w14:paraId="4F1D6B34" w14:textId="77777777" w:rsidTr="00D2150B">
        <w:tblPrEx>
          <w:tblBorders>
            <w:top w:val="none" w:sz="0" w:space="0" w:color="auto"/>
            <w:left w:val="none" w:sz="0" w:space="0" w:color="auto"/>
            <w:bottom w:val="none" w:sz="0" w:space="0" w:color="auto"/>
            <w:right w:val="none" w:sz="0" w:space="0" w:color="auto"/>
          </w:tblBorders>
        </w:tblPrEx>
        <w:trPr>
          <w:trHeight w:val="37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3603D885"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Prostate cancer treatments</w:t>
            </w:r>
          </w:p>
          <w:p w14:paraId="1AB69831" w14:textId="2B90D483"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L01XK - Poly (ADP-ribose) polymerase (PARP) inhibitors: </w:t>
            </w:r>
            <w:r w:rsidRPr="00D51201">
              <w:rPr>
                <w:rFonts w:ascii="Arial Narrow" w:eastAsia="Aptos" w:hAnsi="Arial Narrow" w:cs="Calibri"/>
                <w:color w:val="000000" w:themeColor="text1"/>
                <w:sz w:val="20"/>
                <w:szCs w:val="20"/>
                <w:lang w:val="en-AU" w:eastAsia="en-AU"/>
              </w:rPr>
              <w:t xml:space="preserve"> olaparib tablets, </w:t>
            </w:r>
            <w:proofErr w:type="spellStart"/>
            <w:r w:rsidRPr="00D51201">
              <w:rPr>
                <w:rFonts w:ascii="Arial Narrow" w:eastAsia="Aptos" w:hAnsi="Arial Narrow" w:cs="Calibri"/>
                <w:color w:val="000000" w:themeColor="text1"/>
                <w:sz w:val="20"/>
                <w:szCs w:val="20"/>
                <w:lang w:val="en-AU" w:eastAsia="en-AU"/>
              </w:rPr>
              <w:t>talazoparib</w:t>
            </w:r>
            <w:proofErr w:type="spellEnd"/>
            <w:r w:rsidRPr="00D51201">
              <w:rPr>
                <w:rFonts w:ascii="Arial Narrow" w:eastAsia="Aptos" w:hAnsi="Arial Narrow" w:cs="Calibri"/>
                <w:color w:val="000000" w:themeColor="text1"/>
                <w:sz w:val="20"/>
                <w:szCs w:val="20"/>
                <w:lang w:val="en-AU" w:eastAsia="en-AU"/>
              </w:rPr>
              <w:t xml:space="preserve"> capsules</w:t>
            </w:r>
          </w:p>
          <w:p w14:paraId="31B0E995" w14:textId="46B31F2C"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L02AE – Endocrine therapy – gonadotropin releasing hormone analogues: </w:t>
            </w:r>
            <w:r w:rsidRPr="00D51201">
              <w:rPr>
                <w:rFonts w:ascii="Arial Narrow" w:eastAsia="Aptos" w:hAnsi="Arial Narrow" w:cs="Calibri"/>
                <w:color w:val="000000" w:themeColor="text1"/>
                <w:sz w:val="20"/>
                <w:szCs w:val="20"/>
                <w:lang w:val="en-AU" w:eastAsia="en-AU"/>
              </w:rPr>
              <w:t xml:space="preserve">goserelin implant, goserelin implant </w:t>
            </w:r>
            <w:r w:rsidR="002D39FB" w:rsidRPr="00D51201">
              <w:rPr>
                <w:rFonts w:ascii="Arial Narrow" w:eastAsia="Aptos" w:hAnsi="Arial Narrow" w:cs="Calibri"/>
                <w:color w:val="000000" w:themeColor="text1"/>
                <w:sz w:val="20"/>
                <w:szCs w:val="20"/>
                <w:lang w:val="en-AU" w:eastAsia="en-AU"/>
              </w:rPr>
              <w:t>&amp;</w:t>
            </w:r>
            <w:r w:rsidRPr="00D51201">
              <w:rPr>
                <w:rFonts w:ascii="Arial Narrow" w:eastAsia="Aptos" w:hAnsi="Arial Narrow" w:cs="Calibri"/>
                <w:color w:val="000000" w:themeColor="text1"/>
                <w:sz w:val="20"/>
                <w:szCs w:val="20"/>
                <w:lang w:val="en-AU" w:eastAsia="en-AU"/>
              </w:rPr>
              <w:t xml:space="preserve"> bicalutamide tablets, leuprorelin injection, leuprorelin injection </w:t>
            </w:r>
            <w:r w:rsidR="00147590" w:rsidRPr="00D51201">
              <w:rPr>
                <w:rFonts w:ascii="Arial Narrow" w:eastAsia="Aptos" w:hAnsi="Arial Narrow" w:cs="Calibri"/>
                <w:color w:val="000000" w:themeColor="text1"/>
                <w:sz w:val="20"/>
                <w:szCs w:val="20"/>
                <w:lang w:val="en-AU" w:eastAsia="en-AU"/>
              </w:rPr>
              <w:t>&amp;</w:t>
            </w:r>
            <w:r w:rsidRPr="00D51201">
              <w:rPr>
                <w:rFonts w:ascii="Arial Narrow" w:eastAsia="Aptos" w:hAnsi="Arial Narrow" w:cs="Calibri"/>
                <w:color w:val="000000" w:themeColor="text1"/>
                <w:sz w:val="20"/>
                <w:szCs w:val="20"/>
                <w:lang w:val="en-AU" w:eastAsia="en-AU"/>
              </w:rPr>
              <w:t xml:space="preserve"> bicalutamide tablets, triptorelin injection</w:t>
            </w:r>
          </w:p>
          <w:p w14:paraId="7268D71E" w14:textId="19FE8554"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hAnsi="Arial Narrow" w:cs="Calibri"/>
                <w:b/>
                <w:bCs/>
                <w:kern w:val="2"/>
                <w:sz w:val="20"/>
                <w:szCs w:val="20"/>
                <w:lang w:val="en-AU"/>
                <w14:ligatures w14:val="standardContextual"/>
              </w:rPr>
              <w:t xml:space="preserve">L02BB </w:t>
            </w:r>
            <w:r w:rsidR="006F352C" w:rsidRPr="00D51201">
              <w:rPr>
                <w:rFonts w:ascii="Arial Narrow" w:hAnsi="Arial Narrow" w:cs="Calibri"/>
                <w:b/>
                <w:bCs/>
                <w:kern w:val="2"/>
                <w:sz w:val="20"/>
                <w:szCs w:val="20"/>
                <w:lang w:val="en-AU"/>
                <w14:ligatures w14:val="standardContextual"/>
              </w:rPr>
              <w:t>–</w:t>
            </w:r>
            <w:r w:rsidRPr="00D51201">
              <w:rPr>
                <w:rFonts w:ascii="Arial Narrow" w:hAnsi="Arial Narrow" w:cs="Calibri"/>
                <w:b/>
                <w:bCs/>
                <w:kern w:val="2"/>
                <w:sz w:val="20"/>
                <w:szCs w:val="20"/>
                <w:lang w:val="en-AU"/>
                <w14:ligatures w14:val="standardContextual"/>
              </w:rPr>
              <w:t xml:space="preserve"> Endocrine</w:t>
            </w:r>
            <w:r w:rsidR="006F352C" w:rsidRPr="00D51201">
              <w:rPr>
                <w:rFonts w:ascii="Arial Narrow" w:hAnsi="Arial Narrow" w:cs="Calibri"/>
                <w:b/>
                <w:bCs/>
                <w:kern w:val="2"/>
                <w:sz w:val="20"/>
                <w:szCs w:val="20"/>
                <w:lang w:val="en-AU"/>
                <w14:ligatures w14:val="standardContextual"/>
              </w:rPr>
              <w:t xml:space="preserve"> </w:t>
            </w:r>
            <w:r w:rsidRPr="00D51201">
              <w:rPr>
                <w:rFonts w:ascii="Arial Narrow" w:hAnsi="Arial Narrow" w:cs="Calibri"/>
                <w:b/>
                <w:bCs/>
                <w:kern w:val="2"/>
                <w:sz w:val="20"/>
                <w:szCs w:val="20"/>
                <w:lang w:val="en-AU"/>
                <w14:ligatures w14:val="standardContextual"/>
              </w:rPr>
              <w:t xml:space="preserve">therapy </w:t>
            </w:r>
            <w:r w:rsidR="006E0760" w:rsidRPr="00D51201">
              <w:rPr>
                <w:rFonts w:ascii="Arial Narrow" w:hAnsi="Arial Narrow" w:cs="Calibri"/>
                <w:b/>
                <w:bCs/>
                <w:kern w:val="2"/>
                <w:sz w:val="20"/>
                <w:szCs w:val="20"/>
                <w:lang w:val="en-AU"/>
                <w14:ligatures w14:val="standardContextual"/>
              </w:rPr>
              <w:t>–</w:t>
            </w:r>
            <w:r w:rsidRPr="00D51201">
              <w:rPr>
                <w:rFonts w:ascii="Arial Narrow" w:hAnsi="Arial Narrow" w:cs="Calibri"/>
                <w:b/>
                <w:bCs/>
                <w:kern w:val="2"/>
                <w:sz w:val="20"/>
                <w:szCs w:val="20"/>
                <w:lang w:val="en-AU"/>
                <w14:ligatures w14:val="standardContextual"/>
              </w:rPr>
              <w:t xml:space="preserve"> </w:t>
            </w:r>
            <w:r w:rsidR="006F352C" w:rsidRPr="00D51201">
              <w:rPr>
                <w:rFonts w:ascii="Arial Narrow" w:hAnsi="Arial Narrow" w:cs="Calibri"/>
                <w:b/>
                <w:bCs/>
                <w:kern w:val="2"/>
                <w:sz w:val="20"/>
                <w:szCs w:val="20"/>
                <w:lang w:val="en-AU"/>
                <w14:ligatures w14:val="standardContextual"/>
              </w:rPr>
              <w:t>a</w:t>
            </w:r>
            <w:r w:rsidRPr="00D51201">
              <w:rPr>
                <w:rFonts w:ascii="Arial Narrow" w:hAnsi="Arial Narrow" w:cs="Calibri"/>
                <w:b/>
                <w:bCs/>
                <w:kern w:val="2"/>
                <w:sz w:val="20"/>
                <w:szCs w:val="20"/>
                <w:lang w:val="en-AU"/>
                <w14:ligatures w14:val="standardContextual"/>
              </w:rPr>
              <w:t>nti-androgens:</w:t>
            </w:r>
            <w:r w:rsidRPr="00D51201">
              <w:rPr>
                <w:rFonts w:ascii="Arial Narrow" w:eastAsia="Aptos Narrow" w:hAnsi="Arial Narrow" w:cs="Calibri"/>
                <w:b/>
                <w:bCs/>
                <w:color w:val="242424"/>
                <w:kern w:val="2"/>
                <w:sz w:val="20"/>
                <w:szCs w:val="20"/>
                <w:lang w:val="en-AU"/>
                <w14:ligatures w14:val="standardContextual"/>
              </w:rPr>
              <w:t xml:space="preserve"> </w:t>
            </w:r>
            <w:r w:rsidR="007671F7" w:rsidRPr="00D51201">
              <w:rPr>
                <w:rFonts w:ascii="Arial Narrow" w:eastAsia="Aptos" w:hAnsi="Arial Narrow" w:cs="Calibri"/>
                <w:color w:val="000000" w:themeColor="text1"/>
                <w:sz w:val="20"/>
                <w:szCs w:val="20"/>
                <w:lang w:val="en-AU" w:eastAsia="en-AU"/>
              </w:rPr>
              <w:t xml:space="preserve">apalutamide tablets, </w:t>
            </w:r>
            <w:r w:rsidRPr="00D51201">
              <w:rPr>
                <w:rFonts w:ascii="Arial Narrow" w:eastAsia="Aptos" w:hAnsi="Arial Narrow" w:cs="Calibri"/>
                <w:color w:val="000000"/>
                <w:kern w:val="2"/>
                <w:sz w:val="20"/>
                <w:szCs w:val="20"/>
                <w:lang w:val="en-AU" w:eastAsia="en-AU"/>
                <w14:ligatures w14:val="standardContextual"/>
              </w:rPr>
              <w:t xml:space="preserve">bicalutamide tablet, </w:t>
            </w:r>
            <w:r w:rsidR="000B7E1A" w:rsidRPr="00D51201">
              <w:rPr>
                <w:rFonts w:ascii="Arial Narrow" w:eastAsia="Aptos" w:hAnsi="Arial Narrow" w:cs="Calibri"/>
                <w:color w:val="000000"/>
                <w:kern w:val="2"/>
                <w:sz w:val="20"/>
                <w:szCs w:val="20"/>
                <w:lang w:val="en-AU" w:eastAsia="en-AU"/>
                <w14:ligatures w14:val="standardContextual"/>
              </w:rPr>
              <w:t>cyp</w:t>
            </w:r>
            <w:r w:rsidR="00367CED" w:rsidRPr="00D51201">
              <w:rPr>
                <w:rFonts w:ascii="Arial Narrow" w:eastAsia="Aptos" w:hAnsi="Arial Narrow" w:cs="Calibri"/>
                <w:color w:val="000000"/>
                <w:kern w:val="2"/>
                <w:sz w:val="20"/>
                <w:szCs w:val="20"/>
                <w:lang w:val="en-AU" w:eastAsia="en-AU"/>
                <w14:ligatures w14:val="standardContextual"/>
              </w:rPr>
              <w:t>r</w:t>
            </w:r>
            <w:r w:rsidR="000B7E1A" w:rsidRPr="00D51201">
              <w:rPr>
                <w:rFonts w:ascii="Arial Narrow" w:eastAsia="Aptos" w:hAnsi="Arial Narrow" w:cs="Calibri"/>
                <w:color w:val="000000"/>
                <w:kern w:val="2"/>
                <w:sz w:val="20"/>
                <w:szCs w:val="20"/>
                <w:lang w:val="en-AU" w:eastAsia="en-AU"/>
                <w14:ligatures w14:val="standardContextual"/>
              </w:rPr>
              <w:t>o</w:t>
            </w:r>
            <w:r w:rsidR="00367CED" w:rsidRPr="00D51201">
              <w:rPr>
                <w:rFonts w:ascii="Arial Narrow" w:eastAsia="Aptos" w:hAnsi="Arial Narrow" w:cs="Calibri"/>
                <w:color w:val="000000"/>
                <w:kern w:val="2"/>
                <w:sz w:val="20"/>
                <w:szCs w:val="20"/>
                <w:lang w:val="en-AU" w:eastAsia="en-AU"/>
                <w14:ligatures w14:val="standardContextual"/>
              </w:rPr>
              <w:t xml:space="preserve">terone tablets (unrestricted listings), </w:t>
            </w:r>
            <w:r w:rsidR="007671F7" w:rsidRPr="00D51201">
              <w:rPr>
                <w:rFonts w:ascii="Arial Narrow" w:eastAsia="Aptos" w:hAnsi="Arial Narrow" w:cs="Calibri"/>
                <w:color w:val="000000" w:themeColor="text1"/>
                <w:sz w:val="20"/>
                <w:szCs w:val="20"/>
                <w:lang w:val="en-AU" w:eastAsia="en-AU"/>
              </w:rPr>
              <w:t>darolutamide tablets, enzalutamide capsules,</w:t>
            </w:r>
            <w:r w:rsidR="007671F7" w:rsidRPr="00D51201">
              <w:rPr>
                <w:rFonts w:ascii="Arial Narrow" w:eastAsia="Aptos" w:hAnsi="Arial Narrow" w:cs="Calibri"/>
                <w:color w:val="000000"/>
                <w:kern w:val="2"/>
                <w:sz w:val="20"/>
                <w:szCs w:val="20"/>
                <w:lang w:val="en-AU" w:eastAsia="en-AU"/>
                <w14:ligatures w14:val="standardContextual"/>
              </w:rPr>
              <w:t xml:space="preserve"> </w:t>
            </w:r>
            <w:r w:rsidRPr="00D51201">
              <w:rPr>
                <w:rFonts w:ascii="Arial Narrow" w:eastAsia="Aptos" w:hAnsi="Arial Narrow" w:cs="Calibri"/>
                <w:color w:val="000000"/>
                <w:kern w:val="2"/>
                <w:sz w:val="20"/>
                <w:szCs w:val="20"/>
                <w:lang w:val="en-AU" w:eastAsia="en-AU"/>
                <w14:ligatures w14:val="standardContextual"/>
              </w:rPr>
              <w:t>flutamide tablets</w:t>
            </w:r>
          </w:p>
          <w:p w14:paraId="1052AF58" w14:textId="3D8C88B1"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L02BX </w:t>
            </w:r>
            <w:r w:rsidR="006E0760"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Endocrine</w:t>
            </w:r>
            <w:r w:rsidR="006E0760"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 xml:space="preserve">therapy </w:t>
            </w:r>
            <w:r w:rsidR="006E0760"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w:t>
            </w:r>
            <w:r w:rsidR="006E0760" w:rsidRPr="00D51201">
              <w:rPr>
                <w:rFonts w:ascii="Arial Narrow" w:eastAsia="Aptos" w:hAnsi="Arial Narrow" w:cs="Calibri"/>
                <w:b/>
                <w:bCs/>
                <w:kern w:val="2"/>
                <w:sz w:val="20"/>
                <w:szCs w:val="20"/>
                <w:lang w:val="en-AU"/>
                <w14:ligatures w14:val="standardContextual"/>
              </w:rPr>
              <w:t>o</w:t>
            </w:r>
            <w:r w:rsidRPr="00D51201">
              <w:rPr>
                <w:rFonts w:ascii="Arial Narrow" w:eastAsia="Aptos" w:hAnsi="Arial Narrow" w:cs="Calibri"/>
                <w:b/>
                <w:bCs/>
                <w:kern w:val="2"/>
                <w:sz w:val="20"/>
                <w:szCs w:val="20"/>
                <w:lang w:val="en-AU"/>
                <w14:ligatures w14:val="standardContextual"/>
              </w:rPr>
              <w:t>ther</w:t>
            </w:r>
            <w:r w:rsidR="006E0760"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hormone antagonists and related agents:</w:t>
            </w:r>
            <w:r w:rsidRPr="00D51201">
              <w:rPr>
                <w:rFonts w:ascii="Arial Narrow" w:eastAsia="Aptos" w:hAnsi="Arial Narrow" w:cs="Calibri"/>
                <w:color w:val="000000"/>
                <w:sz w:val="20"/>
                <w:szCs w:val="20"/>
                <w:lang w:val="en-AU" w:eastAsia="en-AU"/>
              </w:rPr>
              <w:t xml:space="preserve"> </w:t>
            </w:r>
            <w:r w:rsidRPr="00D51201">
              <w:rPr>
                <w:rFonts w:ascii="Arial Narrow" w:eastAsia="Aptos" w:hAnsi="Arial Narrow" w:cs="Calibri"/>
                <w:color w:val="000000" w:themeColor="text1"/>
                <w:sz w:val="20"/>
                <w:szCs w:val="20"/>
                <w:lang w:val="en-AU" w:eastAsia="en-AU"/>
              </w:rPr>
              <w:t>abiraterone tablets, abiraterone tablets</w:t>
            </w:r>
            <w:r w:rsidR="008278F9" w:rsidRPr="00D51201">
              <w:rPr>
                <w:rFonts w:ascii="Arial Narrow" w:eastAsia="Aptos" w:hAnsi="Arial Narrow" w:cs="Calibri"/>
                <w:color w:val="000000" w:themeColor="text1"/>
                <w:sz w:val="20"/>
                <w:szCs w:val="20"/>
                <w:lang w:val="en-AU" w:eastAsia="en-AU"/>
              </w:rPr>
              <w:t xml:space="preserve"> &amp;</w:t>
            </w:r>
            <w:r w:rsidRPr="00D51201">
              <w:rPr>
                <w:rFonts w:ascii="Arial Narrow" w:eastAsia="Aptos" w:hAnsi="Arial Narrow" w:cs="Calibri"/>
                <w:color w:val="000000" w:themeColor="text1"/>
                <w:sz w:val="20"/>
                <w:szCs w:val="20"/>
                <w:lang w:val="en-AU" w:eastAsia="en-AU"/>
              </w:rPr>
              <w:t xml:space="preserve"> (methyl)prednisolone tablets, </w:t>
            </w:r>
            <w:proofErr w:type="spellStart"/>
            <w:r w:rsidRPr="00D51201">
              <w:rPr>
                <w:rFonts w:ascii="Arial Narrow" w:eastAsia="Aptos" w:hAnsi="Arial Narrow" w:cs="Calibri"/>
                <w:color w:val="000000"/>
                <w:sz w:val="20"/>
                <w:szCs w:val="20"/>
                <w:lang w:val="en-AU" w:eastAsia="en-AU"/>
              </w:rPr>
              <w:t>d</w:t>
            </w:r>
            <w:r w:rsidRPr="00D51201">
              <w:rPr>
                <w:rFonts w:ascii="Arial Narrow" w:eastAsia="Aptos" w:hAnsi="Arial Narrow" w:cs="Calibri"/>
                <w:color w:val="000000" w:themeColor="text1"/>
                <w:sz w:val="20"/>
                <w:szCs w:val="20"/>
                <w:lang w:val="en-AU" w:eastAsia="en-AU"/>
              </w:rPr>
              <w:t>egarelix</w:t>
            </w:r>
            <w:proofErr w:type="spellEnd"/>
            <w:r w:rsidRPr="00D51201">
              <w:rPr>
                <w:rFonts w:ascii="Arial Narrow" w:eastAsia="Aptos" w:hAnsi="Arial Narrow" w:cs="Calibri"/>
                <w:color w:val="000000" w:themeColor="text1"/>
                <w:sz w:val="20"/>
                <w:szCs w:val="20"/>
                <w:lang w:val="en-AU" w:eastAsia="en-AU"/>
              </w:rPr>
              <w:t xml:space="preserve"> injection</w:t>
            </w:r>
          </w:p>
        </w:tc>
      </w:tr>
      <w:tr w:rsidR="00147724" w:rsidRPr="00D51201" w14:paraId="462F20A7" w14:textId="77777777" w:rsidTr="00635F7C">
        <w:tblPrEx>
          <w:tblBorders>
            <w:top w:val="none" w:sz="0" w:space="0" w:color="auto"/>
            <w:left w:val="none" w:sz="0" w:space="0" w:color="auto"/>
            <w:bottom w:val="none" w:sz="0" w:space="0" w:color="auto"/>
            <w:right w:val="none" w:sz="0" w:space="0" w:color="auto"/>
          </w:tblBorders>
        </w:tblPrEx>
        <w:trPr>
          <w:trHeight w:val="36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F3E6351" w14:textId="6A4CA1A1"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 (other than select endocrine therapies listed below):</w:t>
            </w:r>
            <w:r w:rsidRPr="00D51201">
              <w:rPr>
                <w:rFonts w:ascii="Arial Narrow" w:hAnsi="Arial Narrow" w:cs="Calibri"/>
                <w:sz w:val="20"/>
                <w:szCs w:val="20"/>
                <w:lang w:val="en-AU" w:eastAsia="en-AU"/>
              </w:rPr>
              <w:t xml:space="preserve"> No access</w:t>
            </w:r>
            <w:r w:rsidR="00D0686C"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principles:</w:t>
            </w:r>
            <w:r w:rsidRPr="00D51201">
              <w:rPr>
                <w:rFonts w:ascii="Arial Narrow" w:hAnsi="Arial Narrow" w:cs="Calibri"/>
                <w:sz w:val="20"/>
                <w:szCs w:val="20"/>
                <w:lang w:val="en-AU" w:eastAsia="en-AU"/>
              </w:rPr>
              <w:t xml:space="preserve"> diagnostic complexity; safety concerns.</w:t>
            </w:r>
          </w:p>
          <w:p w14:paraId="1132EAAF" w14:textId="3F30F5A9"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 xml:space="preserve">Outcome (goserelin, leuprorelin, triptorelin, </w:t>
            </w:r>
            <w:proofErr w:type="spellStart"/>
            <w:r w:rsidRPr="00D51201">
              <w:rPr>
                <w:rFonts w:ascii="Arial Narrow" w:hAnsi="Arial Narrow" w:cs="Calibri"/>
                <w:b/>
                <w:bCs/>
                <w:sz w:val="20"/>
                <w:szCs w:val="20"/>
                <w:lang w:val="en-AU" w:eastAsia="en-AU"/>
              </w:rPr>
              <w:t>degarelix</w:t>
            </w:r>
            <w:proofErr w:type="spellEnd"/>
            <w:r w:rsidRPr="00D51201">
              <w:rPr>
                <w:rFonts w:ascii="Arial Narrow" w:hAnsi="Arial Narrow" w:cs="Calibri"/>
                <w:b/>
                <w:bCs/>
                <w:sz w:val="20"/>
                <w:szCs w:val="20"/>
                <w:lang w:val="en-AU" w:eastAsia="en-AU"/>
              </w:rPr>
              <w:t>, bicalutamide, flutamide):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Pr="00D51201">
              <w:rPr>
                <w:rFonts w:ascii="Arial Narrow" w:hAnsi="Arial Narrow" w:cs="Calibri"/>
                <w:sz w:val="20"/>
                <w:szCs w:val="20"/>
                <w:lang w:val="en-AU" w:eastAsia="en-AU"/>
              </w:rPr>
              <w:t xml:space="preserve"> and prescribing agreement must be with an oncologist</w:t>
            </w:r>
            <w:r w:rsidR="00B024E9" w:rsidRPr="00D51201">
              <w:rPr>
                <w:rFonts w:ascii="Arial Narrow" w:hAnsi="Arial Narrow" w:cs="Calibri"/>
                <w:sz w:val="20"/>
                <w:szCs w:val="20"/>
                <w:lang w:val="en-AU" w:eastAsia="en-AU"/>
              </w:rPr>
              <w:t>.</w:t>
            </w:r>
          </w:p>
          <w:p w14:paraId="670BAE6B" w14:textId="27EAFDD9" w:rsidR="00147724" w:rsidRPr="00D51201" w:rsidRDefault="00147724" w:rsidP="00147724">
            <w:pPr>
              <w:spacing w:after="120"/>
              <w:ind w:left="-57"/>
              <w:rPr>
                <w:rFonts w:ascii="Arial Narrow" w:hAnsi="Arial Narrow" w:cs="Calibri"/>
                <w:sz w:val="20"/>
                <w:szCs w:val="20"/>
              </w:rPr>
            </w:pPr>
            <w:r w:rsidRPr="00D51201">
              <w:rPr>
                <w:rFonts w:ascii="Arial Narrow" w:hAnsi="Arial Narrow" w:cs="Calibri"/>
                <w:b/>
                <w:bCs/>
                <w:sz w:val="20"/>
                <w:szCs w:val="20"/>
                <w:lang w:val="en-AU" w:eastAsia="en-AU"/>
              </w:rPr>
              <w:t>Rationale (</w:t>
            </w:r>
            <w:r w:rsidR="00326D09" w:rsidRPr="00D51201">
              <w:rPr>
                <w:rFonts w:ascii="Arial Narrow" w:hAnsi="Arial Narrow" w:cs="Calibri"/>
                <w:b/>
                <w:bCs/>
                <w:sz w:val="20"/>
                <w:szCs w:val="20"/>
                <w:lang w:val="en-AU" w:eastAsia="en-AU"/>
              </w:rPr>
              <w:t xml:space="preserve">goserelin, leuprorelin, triptorelin, </w:t>
            </w:r>
            <w:proofErr w:type="spellStart"/>
            <w:r w:rsidR="00326D09" w:rsidRPr="00D51201">
              <w:rPr>
                <w:rFonts w:ascii="Arial Narrow" w:hAnsi="Arial Narrow" w:cs="Calibri"/>
                <w:b/>
                <w:bCs/>
                <w:sz w:val="20"/>
                <w:szCs w:val="20"/>
                <w:lang w:val="en-AU" w:eastAsia="en-AU"/>
              </w:rPr>
              <w:t>degarelix</w:t>
            </w:r>
            <w:proofErr w:type="spellEnd"/>
            <w:r w:rsidR="00326D09" w:rsidRPr="00D51201">
              <w:rPr>
                <w:rFonts w:ascii="Arial Narrow" w:hAnsi="Arial Narrow" w:cs="Calibri"/>
                <w:b/>
                <w:bCs/>
                <w:sz w:val="20"/>
                <w:szCs w:val="20"/>
                <w:lang w:val="en-AU" w:eastAsia="en-AU"/>
              </w:rPr>
              <w:t>, bicalutamide, flutamide):</w:t>
            </w:r>
            <w:r w:rsidRPr="00D51201">
              <w:rPr>
                <w:rFonts w:ascii="Arial Narrow" w:hAnsi="Arial Narrow" w:cs="Calibri"/>
                <w:b/>
                <w:bCs/>
                <w:sz w:val="20"/>
                <w:szCs w:val="20"/>
                <w:lang w:val="en-AU" w:eastAsia="en-AU"/>
              </w:rPr>
              <w:t xml:space="preserve"> - Tier 1 principles:</w:t>
            </w:r>
            <w:r w:rsidRPr="00D51201">
              <w:rPr>
                <w:rFonts w:ascii="Arial Narrow" w:hAnsi="Arial Narrow" w:cs="Calibri"/>
                <w:sz w:val="20"/>
                <w:szCs w:val="20"/>
                <w:lang w:val="en-AU" w:eastAsia="en-AU"/>
              </w:rPr>
              <w:t xml:space="preserve">  diagnostic complexity; safety concerns, but to a lesser extent.</w:t>
            </w:r>
          </w:p>
        </w:tc>
      </w:tr>
      <w:tr w:rsidR="00147724" w:rsidRPr="00D51201" w14:paraId="5CFF2A2E" w14:textId="77777777" w:rsidTr="00635F7C">
        <w:tblPrEx>
          <w:tblBorders>
            <w:top w:val="none" w:sz="0" w:space="0" w:color="auto"/>
            <w:left w:val="none" w:sz="0" w:space="0" w:color="auto"/>
            <w:bottom w:val="none" w:sz="0" w:space="0" w:color="auto"/>
            <w:right w:val="none" w:sz="0" w:space="0" w:color="auto"/>
          </w:tblBorders>
        </w:tblPrEx>
        <w:trPr>
          <w:trHeight w:val="38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17683837"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Non-small cell lung cancer treatments</w:t>
            </w:r>
          </w:p>
          <w:p w14:paraId="47F685FA" w14:textId="283E5DCC"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hAnsi="Arial Narrow" w:cs="Calibri"/>
                <w:b/>
                <w:bCs/>
                <w:kern w:val="2"/>
                <w:sz w:val="20"/>
                <w:szCs w:val="20"/>
                <w:lang w:val="en-AU"/>
                <w14:ligatures w14:val="standardContextual"/>
              </w:rPr>
              <w:t>L01CA – Vinca alkaloids and analogues:</w:t>
            </w:r>
            <w:r w:rsidRPr="00D51201">
              <w:rPr>
                <w:rFonts w:ascii="Arial Narrow" w:eastAsia="Arial Narrow" w:hAnsi="Arial Narrow" w:cs="Calibri"/>
                <w:kern w:val="2"/>
                <w:sz w:val="20"/>
                <w:szCs w:val="20"/>
                <w:lang w:val="en-AU"/>
                <w14:ligatures w14:val="standardContextual"/>
              </w:rPr>
              <w:t xml:space="preserve"> </w:t>
            </w:r>
            <w:r w:rsidRPr="00D51201">
              <w:rPr>
                <w:rFonts w:ascii="Arial Narrow" w:eastAsia="Aptos" w:hAnsi="Arial Narrow" w:cs="Calibri"/>
                <w:color w:val="000000" w:themeColor="text1"/>
                <w:sz w:val="20"/>
                <w:szCs w:val="20"/>
                <w:lang w:val="en-AU" w:eastAsia="en-AU"/>
              </w:rPr>
              <w:t>vinorelbine capsules</w:t>
            </w:r>
          </w:p>
          <w:p w14:paraId="775178E0" w14:textId="694E87F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L01EB</w:t>
            </w:r>
            <w:r w:rsidRPr="00D51201">
              <w:rPr>
                <w:rFonts w:ascii="Arial Narrow" w:eastAsia="Aptos" w:hAnsi="Arial Narrow" w:cs="Calibri"/>
                <w:color w:val="000000"/>
                <w:kern w:val="2"/>
                <w:sz w:val="20"/>
                <w:szCs w:val="20"/>
                <w:lang w:val="en-AU" w:eastAsia="en-AU"/>
              </w:rPr>
              <w:t xml:space="preserve"> – </w:t>
            </w:r>
            <w:r w:rsidRPr="00D51201">
              <w:rPr>
                <w:rFonts w:ascii="Arial Narrow" w:eastAsia="Aptos" w:hAnsi="Arial Narrow" w:cs="Calibri"/>
                <w:b/>
                <w:bCs/>
                <w:kern w:val="2"/>
                <w:sz w:val="20"/>
                <w:szCs w:val="20"/>
                <w:lang w:val="en-AU"/>
                <w14:ligatures w14:val="standardContextual"/>
              </w:rPr>
              <w:t>Epidermal growth factor receptor (EGFR) tyrosine kinase inhibitors:</w:t>
            </w:r>
            <w:r w:rsidRPr="00D51201">
              <w:rPr>
                <w:rFonts w:ascii="Arial Narrow" w:eastAsia="Aptos" w:hAnsi="Arial Narrow" w:cs="Calibri"/>
                <w:kern w:val="2"/>
                <w:sz w:val="20"/>
                <w:szCs w:val="20"/>
                <w:lang w:val="en-AU"/>
                <w14:ligatures w14:val="standardContextual"/>
              </w:rPr>
              <w:t xml:space="preserve"> o</w:t>
            </w:r>
            <w:r w:rsidRPr="00D51201">
              <w:rPr>
                <w:rFonts w:ascii="Arial Narrow" w:eastAsia="Aptos" w:hAnsi="Arial Narrow" w:cs="Calibri"/>
                <w:color w:val="000000"/>
                <w:kern w:val="2"/>
                <w:sz w:val="20"/>
                <w:szCs w:val="20"/>
                <w:lang w:val="en-AU" w:eastAsia="en-AU"/>
              </w:rPr>
              <w:t>simertinib</w:t>
            </w:r>
            <w:r w:rsidRPr="00D51201">
              <w:rPr>
                <w:rFonts w:ascii="Arial Narrow" w:eastAsia="Aptos" w:hAnsi="Arial Narrow" w:cs="Calibri"/>
                <w:color w:val="000000" w:themeColor="text1"/>
                <w:sz w:val="20"/>
                <w:szCs w:val="20"/>
                <w:lang w:val="en-AU" w:eastAsia="en-AU"/>
              </w:rPr>
              <w:t xml:space="preserve"> tablets</w:t>
            </w:r>
          </w:p>
          <w:p w14:paraId="07515D1A" w14:textId="64FF4FCB"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L01ED - Anaplastic lymphoma kinase (ALK) inhibitors (administered orally)</w:t>
            </w:r>
            <w:r w:rsidRPr="00D51201">
              <w:rPr>
                <w:rFonts w:ascii="Arial Narrow" w:eastAsia="Aptos" w:hAnsi="Arial Narrow" w:cs="Calibri"/>
                <w:kern w:val="2"/>
                <w:sz w:val="20"/>
                <w:szCs w:val="20"/>
                <w:lang w:val="en-AU"/>
                <w14:ligatures w14:val="standardContextual"/>
              </w:rPr>
              <w:t xml:space="preserve">: </w:t>
            </w:r>
            <w:proofErr w:type="spellStart"/>
            <w:r w:rsidRPr="00D51201">
              <w:rPr>
                <w:rFonts w:ascii="Arial Narrow" w:eastAsia="Aptos" w:hAnsi="Arial Narrow" w:cs="Calibri"/>
                <w:kern w:val="2"/>
                <w:sz w:val="20"/>
                <w:szCs w:val="20"/>
                <w:lang w:val="en-AU"/>
                <w14:ligatures w14:val="standardContextual"/>
              </w:rPr>
              <w:t>al</w:t>
            </w:r>
            <w:r w:rsidRPr="00D51201">
              <w:rPr>
                <w:rFonts w:ascii="Arial Narrow" w:eastAsia="Aptos" w:hAnsi="Arial Narrow" w:cs="Calibri"/>
                <w:color w:val="000000" w:themeColor="text1"/>
                <w:sz w:val="20"/>
                <w:szCs w:val="20"/>
                <w:lang w:val="en-AU" w:eastAsia="en-AU"/>
              </w:rPr>
              <w:t>ectinib</w:t>
            </w:r>
            <w:proofErr w:type="spellEnd"/>
            <w:r w:rsidRPr="00D51201">
              <w:rPr>
                <w:rFonts w:ascii="Arial Narrow" w:eastAsia="Aptos" w:hAnsi="Arial Narrow" w:cs="Calibri"/>
                <w:color w:val="000000" w:themeColor="text1"/>
                <w:sz w:val="20"/>
                <w:szCs w:val="20"/>
                <w:lang w:val="en-AU" w:eastAsia="en-AU"/>
              </w:rPr>
              <w:t xml:space="preserve">, </w:t>
            </w:r>
            <w:proofErr w:type="spellStart"/>
            <w:r w:rsidRPr="00D51201">
              <w:rPr>
                <w:rFonts w:ascii="Arial Narrow" w:eastAsia="Aptos" w:hAnsi="Arial Narrow" w:cs="Calibri"/>
                <w:color w:val="000000" w:themeColor="text1"/>
                <w:sz w:val="20"/>
                <w:szCs w:val="20"/>
                <w:lang w:val="en-AU" w:eastAsia="en-AU"/>
              </w:rPr>
              <w:t>brigatinib</w:t>
            </w:r>
            <w:proofErr w:type="spellEnd"/>
            <w:r w:rsidRPr="00D51201">
              <w:rPr>
                <w:rFonts w:ascii="Arial Narrow" w:eastAsia="Aptos" w:hAnsi="Arial Narrow" w:cs="Calibri"/>
                <w:color w:val="000000" w:themeColor="text1"/>
                <w:sz w:val="20"/>
                <w:szCs w:val="20"/>
                <w:lang w:val="en-AU" w:eastAsia="en-AU"/>
              </w:rPr>
              <w:t xml:space="preserve">, </w:t>
            </w:r>
            <w:proofErr w:type="spellStart"/>
            <w:r w:rsidRPr="00D51201">
              <w:rPr>
                <w:rFonts w:ascii="Arial Narrow" w:eastAsia="Aptos" w:hAnsi="Arial Narrow" w:cs="Calibri"/>
                <w:color w:val="000000" w:themeColor="text1"/>
                <w:sz w:val="20"/>
                <w:szCs w:val="20"/>
                <w:lang w:val="en-AU" w:eastAsia="en-AU"/>
              </w:rPr>
              <w:t>ceritinib</w:t>
            </w:r>
            <w:proofErr w:type="spellEnd"/>
            <w:r w:rsidRPr="00D51201">
              <w:rPr>
                <w:rFonts w:ascii="Arial Narrow" w:eastAsia="Aptos" w:hAnsi="Arial Narrow" w:cs="Calibri"/>
                <w:color w:val="000000" w:themeColor="text1"/>
                <w:sz w:val="20"/>
                <w:szCs w:val="20"/>
                <w:lang w:val="en-AU" w:eastAsia="en-AU"/>
              </w:rPr>
              <w:t xml:space="preserve">, crizotinib, </w:t>
            </w:r>
            <w:proofErr w:type="spellStart"/>
            <w:r w:rsidRPr="00D51201">
              <w:rPr>
                <w:rFonts w:ascii="Arial Narrow" w:eastAsia="Aptos" w:hAnsi="Arial Narrow" w:cs="Calibri"/>
                <w:color w:val="000000" w:themeColor="text1"/>
                <w:sz w:val="20"/>
                <w:szCs w:val="20"/>
                <w:lang w:val="en-AU" w:eastAsia="en-AU"/>
              </w:rPr>
              <w:t>lorlatinib</w:t>
            </w:r>
            <w:proofErr w:type="spellEnd"/>
          </w:p>
          <w:p w14:paraId="4ADEEB8D" w14:textId="77777777" w:rsidR="00147724" w:rsidRPr="00D51201" w:rsidRDefault="00147724" w:rsidP="00147724">
            <w:pPr>
              <w:ind w:left="-57"/>
              <w:jc w:val="left"/>
              <w:rPr>
                <w:rFonts w:ascii="Arial Narrow" w:eastAsia="Aptos" w:hAnsi="Arial Narrow" w:cs="Calibri"/>
                <w:b/>
                <w:bCs/>
                <w:color w:val="000000"/>
                <w:kern w:val="2"/>
                <w:sz w:val="20"/>
                <w:szCs w:val="20"/>
                <w:lang w:val="en-AU" w:eastAsia="en-AU"/>
              </w:rPr>
            </w:pPr>
          </w:p>
          <w:p w14:paraId="13430169" w14:textId="77777777" w:rsidR="00147724" w:rsidRPr="00D51201" w:rsidRDefault="00147724" w:rsidP="00147724">
            <w:pPr>
              <w:spacing w:after="120"/>
              <w:ind w:left="-57"/>
              <w:jc w:val="left"/>
              <w:rPr>
                <w:rFonts w:ascii="Arial Narrow" w:eastAsia="Aptos" w:hAnsi="Arial Narrow" w:cs="Calibri"/>
                <w:b/>
                <w:bCs/>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Renal cell carcinoma</w:t>
            </w:r>
            <w:r w:rsidRPr="00D51201">
              <w:rPr>
                <w:rFonts w:ascii="Arial Narrow" w:eastAsia="Aptos" w:hAnsi="Arial Narrow" w:cs="Calibri"/>
                <w:b/>
                <w:bCs/>
                <w:color w:val="000000" w:themeColor="text1"/>
                <w:sz w:val="20"/>
                <w:szCs w:val="20"/>
                <w:lang w:val="en-AU" w:eastAsia="en-AU"/>
              </w:rPr>
              <w:t xml:space="preserve"> treatments</w:t>
            </w:r>
          </w:p>
          <w:p w14:paraId="14284294" w14:textId="4A2C6A35"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 xml:space="preserve">L01EX - </w:t>
            </w:r>
            <w:r w:rsidRPr="00D51201">
              <w:rPr>
                <w:rFonts w:ascii="Arial Narrow" w:eastAsia="Aptos" w:hAnsi="Arial Narrow" w:cs="Calibri"/>
                <w:b/>
                <w:bCs/>
                <w:kern w:val="2"/>
                <w:sz w:val="20"/>
                <w:szCs w:val="20"/>
                <w:lang w:val="en-AU"/>
                <w14:ligatures w14:val="standardContextual"/>
              </w:rPr>
              <w:t>Other protein kinase inhibitors</w:t>
            </w:r>
            <w:r w:rsidRPr="00D51201">
              <w:rPr>
                <w:rFonts w:ascii="Arial Narrow" w:eastAsia="Aptos" w:hAnsi="Arial Narrow" w:cs="Calibri"/>
                <w:b/>
                <w:bCs/>
                <w:color w:val="000000"/>
                <w:sz w:val="20"/>
                <w:szCs w:val="20"/>
                <w:lang w:val="en-AU" w:eastAsia="en-AU"/>
              </w:rPr>
              <w:t xml:space="preserve"> (</w:t>
            </w:r>
            <w:r w:rsidRPr="00D51201">
              <w:rPr>
                <w:rFonts w:ascii="Arial Narrow" w:eastAsia="Aptos" w:hAnsi="Arial Narrow" w:cs="Calibri"/>
                <w:b/>
                <w:bCs/>
                <w:color w:val="000000" w:themeColor="text1"/>
                <w:sz w:val="20"/>
                <w:szCs w:val="20"/>
                <w:lang w:val="en-AU" w:eastAsia="en-AU"/>
              </w:rPr>
              <w:t>administered orally)</w:t>
            </w:r>
            <w:r w:rsidRPr="00D51201">
              <w:rPr>
                <w:rFonts w:ascii="Arial Narrow" w:eastAsia="Aptos" w:hAnsi="Arial Narrow" w:cs="Calibri"/>
                <w:color w:val="000000" w:themeColor="text1"/>
                <w:sz w:val="20"/>
                <w:szCs w:val="20"/>
                <w:lang w:val="en-AU" w:eastAsia="en-AU"/>
              </w:rPr>
              <w:t xml:space="preserve">: cabozantinib, </w:t>
            </w:r>
            <w:proofErr w:type="spellStart"/>
            <w:r w:rsidRPr="00D51201">
              <w:rPr>
                <w:rFonts w:ascii="Arial Narrow" w:eastAsia="Aptos" w:hAnsi="Arial Narrow" w:cs="Calibri"/>
                <w:color w:val="000000" w:themeColor="text1"/>
                <w:sz w:val="20"/>
                <w:szCs w:val="20"/>
                <w:lang w:val="en-AU" w:eastAsia="en-AU"/>
              </w:rPr>
              <w:t>lenvatinib</w:t>
            </w:r>
            <w:proofErr w:type="spellEnd"/>
            <w:r w:rsidRPr="00D51201">
              <w:rPr>
                <w:rFonts w:ascii="Arial Narrow" w:eastAsia="Aptos" w:hAnsi="Arial Narrow" w:cs="Calibri"/>
                <w:color w:val="000000" w:themeColor="text1"/>
                <w:sz w:val="20"/>
                <w:szCs w:val="20"/>
                <w:lang w:val="en-AU" w:eastAsia="en-AU"/>
              </w:rPr>
              <w:t>, sunitinib</w:t>
            </w:r>
          </w:p>
          <w:p w14:paraId="22BF3BF7" w14:textId="77777777" w:rsidR="00147724" w:rsidRPr="00D51201" w:rsidRDefault="00147724" w:rsidP="00147724">
            <w:pPr>
              <w:ind w:left="-57"/>
              <w:jc w:val="left"/>
              <w:rPr>
                <w:rFonts w:ascii="Arial Narrow" w:eastAsia="Aptos" w:hAnsi="Arial Narrow" w:cs="Calibri"/>
                <w:color w:val="000000"/>
                <w:kern w:val="2"/>
                <w:sz w:val="20"/>
                <w:szCs w:val="20"/>
                <w:lang w:val="en-AU" w:eastAsia="en-AU"/>
              </w:rPr>
            </w:pPr>
          </w:p>
          <w:p w14:paraId="790709F9"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Melanoma treatments</w:t>
            </w:r>
          </w:p>
          <w:p w14:paraId="35D7E550" w14:textId="3837478F"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lastRenderedPageBreak/>
              <w:t>L01EC - B-Raf serine-threonine kinase (BRAF) inhibitors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color w:val="000000" w:themeColor="text1"/>
                <w:sz w:val="20"/>
                <w:szCs w:val="20"/>
                <w:lang w:val="en-AU" w:eastAsia="en-AU"/>
              </w:rPr>
              <w:t xml:space="preserve">(administered orally): </w:t>
            </w:r>
            <w:r w:rsidRPr="00D51201">
              <w:rPr>
                <w:rFonts w:ascii="Arial Narrow" w:eastAsia="Aptos" w:hAnsi="Arial Narrow" w:cs="Calibri"/>
                <w:color w:val="000000" w:themeColor="text1"/>
                <w:sz w:val="20"/>
                <w:szCs w:val="20"/>
                <w:lang w:val="en-AU" w:eastAsia="en-AU"/>
              </w:rPr>
              <w:t xml:space="preserve">dabrafenib, </w:t>
            </w:r>
            <w:proofErr w:type="spellStart"/>
            <w:r w:rsidRPr="00D51201">
              <w:rPr>
                <w:rFonts w:ascii="Arial Narrow" w:eastAsia="Aptos" w:hAnsi="Arial Narrow" w:cs="Calibri"/>
                <w:color w:val="000000" w:themeColor="text1"/>
                <w:sz w:val="20"/>
                <w:szCs w:val="20"/>
                <w:lang w:val="en-AU" w:eastAsia="en-AU"/>
              </w:rPr>
              <w:t>encorafenib</w:t>
            </w:r>
            <w:proofErr w:type="spellEnd"/>
            <w:r w:rsidRPr="00D51201">
              <w:rPr>
                <w:rFonts w:ascii="Arial Narrow" w:eastAsia="Aptos" w:hAnsi="Arial Narrow" w:cs="Calibri"/>
                <w:color w:val="000000" w:themeColor="text1"/>
                <w:sz w:val="20"/>
                <w:szCs w:val="20"/>
                <w:lang w:val="en-AU" w:eastAsia="en-AU"/>
              </w:rPr>
              <w:t>, vemurafenib</w:t>
            </w:r>
          </w:p>
          <w:p w14:paraId="57401D11" w14:textId="3BC10AFF"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L01EE - Mitogen-activated protein kinase (MEK) inhibitors (administered orally): </w:t>
            </w:r>
            <w:proofErr w:type="spellStart"/>
            <w:r w:rsidRPr="00D51201">
              <w:rPr>
                <w:rFonts w:ascii="Arial Narrow" w:eastAsia="Aptos" w:hAnsi="Arial Narrow" w:cs="Calibri"/>
                <w:color w:val="000000" w:themeColor="text1"/>
                <w:sz w:val="20"/>
                <w:szCs w:val="20"/>
                <w:lang w:val="en-AU" w:eastAsia="en-AU"/>
              </w:rPr>
              <w:t>binimetinib</w:t>
            </w:r>
            <w:proofErr w:type="spellEnd"/>
            <w:r w:rsidRPr="00D51201">
              <w:rPr>
                <w:rFonts w:ascii="Arial Narrow" w:eastAsia="Aptos" w:hAnsi="Arial Narrow" w:cs="Calibri"/>
                <w:color w:val="000000" w:themeColor="text1"/>
                <w:sz w:val="20"/>
                <w:szCs w:val="20"/>
                <w:lang w:val="en-AU" w:eastAsia="en-AU"/>
              </w:rPr>
              <w:t xml:space="preserve">, </w:t>
            </w:r>
            <w:proofErr w:type="spellStart"/>
            <w:r w:rsidRPr="00D51201">
              <w:rPr>
                <w:rFonts w:ascii="Arial Narrow" w:eastAsia="Aptos" w:hAnsi="Arial Narrow" w:cs="Calibri"/>
                <w:color w:val="000000" w:themeColor="text1"/>
                <w:sz w:val="20"/>
                <w:szCs w:val="20"/>
                <w:lang w:val="en-AU" w:eastAsia="en-AU"/>
              </w:rPr>
              <w:t>cobimetinib</w:t>
            </w:r>
            <w:proofErr w:type="spellEnd"/>
            <w:r w:rsidRPr="00D51201">
              <w:rPr>
                <w:rFonts w:ascii="Arial Narrow" w:eastAsia="Aptos" w:hAnsi="Arial Narrow" w:cs="Calibri"/>
                <w:color w:val="000000" w:themeColor="text1"/>
                <w:sz w:val="20"/>
                <w:szCs w:val="20"/>
                <w:lang w:val="en-AU" w:eastAsia="en-AU"/>
              </w:rPr>
              <w:t>, trametinib</w:t>
            </w:r>
          </w:p>
          <w:p w14:paraId="75666AD8" w14:textId="77777777" w:rsidR="00147724" w:rsidRPr="00D51201" w:rsidRDefault="00147724" w:rsidP="00147724">
            <w:pPr>
              <w:ind w:left="-57"/>
              <w:jc w:val="left"/>
              <w:rPr>
                <w:rFonts w:ascii="Arial Narrow" w:eastAsia="Aptos" w:hAnsi="Arial Narrow" w:cs="Calibri"/>
                <w:color w:val="000000"/>
                <w:kern w:val="2"/>
                <w:sz w:val="20"/>
                <w:szCs w:val="20"/>
                <w:lang w:val="en-AU" w:eastAsia="en-AU"/>
              </w:rPr>
            </w:pPr>
          </w:p>
          <w:p w14:paraId="7C5A7004" w14:textId="34884A08"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proofErr w:type="spellStart"/>
            <w:r w:rsidRPr="00D51201">
              <w:rPr>
                <w:rFonts w:ascii="Arial Narrow" w:eastAsia="Aptos" w:hAnsi="Arial Narrow" w:cs="Calibri"/>
                <w:b/>
                <w:bCs/>
                <w:color w:val="000000"/>
                <w:kern w:val="2"/>
                <w:sz w:val="20"/>
                <w:szCs w:val="20"/>
                <w:lang w:val="en-AU" w:eastAsia="en-AU"/>
              </w:rPr>
              <w:t>Leukaemias</w:t>
            </w:r>
            <w:proofErr w:type="spellEnd"/>
            <w:r w:rsidRPr="00D51201">
              <w:rPr>
                <w:rFonts w:ascii="Arial Narrow" w:eastAsia="Aptos" w:hAnsi="Arial Narrow" w:cs="Calibri"/>
                <w:b/>
                <w:bCs/>
                <w:color w:val="000000"/>
                <w:kern w:val="2"/>
                <w:sz w:val="20"/>
                <w:szCs w:val="20"/>
                <w:lang w:val="en-AU" w:eastAsia="en-AU"/>
              </w:rPr>
              <w:t xml:space="preserve">, lymphomas, myeloproliferative disorders, mastocytosis, </w:t>
            </w:r>
            <w:proofErr w:type="spellStart"/>
            <w:r w:rsidRPr="00D51201">
              <w:rPr>
                <w:rFonts w:ascii="Arial Narrow" w:eastAsia="Aptos" w:hAnsi="Arial Narrow" w:cs="Calibri"/>
                <w:b/>
                <w:bCs/>
                <w:color w:val="000000"/>
                <w:kern w:val="2"/>
                <w:sz w:val="20"/>
                <w:szCs w:val="20"/>
                <w:lang w:val="en-AU" w:eastAsia="en-AU"/>
              </w:rPr>
              <w:t>macroglobulinaemias</w:t>
            </w:r>
            <w:proofErr w:type="spellEnd"/>
            <w:r w:rsidRPr="00D51201">
              <w:rPr>
                <w:rFonts w:ascii="Arial Narrow" w:eastAsia="Aptos" w:hAnsi="Arial Narrow" w:cs="Calibri"/>
                <w:b/>
                <w:bCs/>
                <w:color w:val="000000"/>
                <w:kern w:val="2"/>
                <w:sz w:val="20"/>
                <w:szCs w:val="20"/>
                <w:lang w:val="en-AU" w:eastAsia="en-AU"/>
              </w:rPr>
              <w:t>, dermatofibrosarcoma protuberans treatments</w:t>
            </w:r>
          </w:p>
          <w:p w14:paraId="54F5F352"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L01EA - BCR-ABL tyrosine kinase inhibitors </w:t>
            </w:r>
            <w:r w:rsidRPr="00D51201">
              <w:rPr>
                <w:rFonts w:ascii="Arial Narrow" w:eastAsia="Aptos" w:hAnsi="Arial Narrow" w:cs="Calibri"/>
                <w:b/>
                <w:bCs/>
                <w:color w:val="000000" w:themeColor="text1"/>
                <w:sz w:val="20"/>
                <w:szCs w:val="20"/>
                <w:lang w:val="en-AU" w:eastAsia="en-AU"/>
              </w:rPr>
              <w:t>(administered orally):</w:t>
            </w:r>
            <w:r w:rsidRPr="00D51201">
              <w:rPr>
                <w:rFonts w:ascii="Arial Narrow" w:eastAsia="Aptos" w:hAnsi="Arial Narrow" w:cs="Calibri"/>
                <w:b/>
                <w:color w:val="000000" w:themeColor="text1"/>
                <w:sz w:val="20"/>
                <w:szCs w:val="20"/>
                <w:lang w:val="en-AU" w:eastAsia="en-AU"/>
              </w:rPr>
              <w:t xml:space="preserve"> </w:t>
            </w:r>
            <w:r w:rsidRPr="00D51201">
              <w:rPr>
                <w:rFonts w:ascii="Arial Narrow" w:eastAsia="Aptos" w:hAnsi="Arial Narrow" w:cs="Calibri"/>
                <w:color w:val="000000" w:themeColor="text1"/>
                <w:sz w:val="20"/>
                <w:szCs w:val="20"/>
                <w:lang w:val="en-AU" w:eastAsia="en-AU"/>
              </w:rPr>
              <w:t>dasatinib, imatinib, nilotinib, ponatinib</w:t>
            </w:r>
          </w:p>
          <w:p w14:paraId="46453316"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L01EL - Bruton's tyrosine kinase (BTK) inhibitors</w:t>
            </w:r>
            <w:r w:rsidRPr="00D51201">
              <w:rPr>
                <w:rFonts w:ascii="Arial Narrow" w:eastAsia="Aptos" w:hAnsi="Arial Narrow" w:cs="Calibri"/>
                <w:b/>
                <w:bCs/>
                <w:color w:val="000000"/>
                <w:sz w:val="20"/>
                <w:szCs w:val="20"/>
                <w:lang w:val="en-AU" w:eastAsia="en-AU"/>
              </w:rPr>
              <w:t xml:space="preserve"> (administered orally):</w:t>
            </w:r>
            <w:r w:rsidRPr="00D51201">
              <w:rPr>
                <w:rFonts w:ascii="Arial Narrow" w:eastAsia="Aptos" w:hAnsi="Arial Narrow" w:cs="Calibri"/>
                <w:color w:val="000000"/>
                <w:sz w:val="20"/>
                <w:szCs w:val="20"/>
                <w:lang w:val="en-AU" w:eastAsia="en-AU"/>
              </w:rPr>
              <w:t xml:space="preserve"> a</w:t>
            </w:r>
            <w:r w:rsidRPr="00D51201">
              <w:rPr>
                <w:rFonts w:ascii="Arial Narrow" w:eastAsia="Aptos" w:hAnsi="Arial Narrow" w:cs="Calibri"/>
                <w:color w:val="000000" w:themeColor="text1"/>
                <w:sz w:val="20"/>
                <w:szCs w:val="20"/>
                <w:lang w:val="en-AU" w:eastAsia="en-AU"/>
              </w:rPr>
              <w:t xml:space="preserve">calabrutinib, ibrutinib, </w:t>
            </w:r>
            <w:proofErr w:type="spellStart"/>
            <w:r w:rsidRPr="00D51201">
              <w:rPr>
                <w:rFonts w:ascii="Arial Narrow" w:eastAsia="Aptos" w:hAnsi="Arial Narrow" w:cs="Calibri"/>
                <w:color w:val="000000" w:themeColor="text1"/>
                <w:sz w:val="20"/>
                <w:szCs w:val="20"/>
                <w:lang w:val="en-AU" w:eastAsia="en-AU"/>
              </w:rPr>
              <w:t>zanubrutinib</w:t>
            </w:r>
            <w:proofErr w:type="spellEnd"/>
          </w:p>
          <w:p w14:paraId="576F5707" w14:textId="77777777" w:rsidR="005F535A"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L01EM - Phosphatidyllinositol-3-kinase (Pi3K) inhibitors (tablets):</w:t>
            </w:r>
            <w:r w:rsidRPr="00D51201">
              <w:rPr>
                <w:rFonts w:ascii="Arial Narrow" w:eastAsia="Aptos" w:hAnsi="Arial Narrow" w:cs="Calibri"/>
                <w:color w:val="000000"/>
                <w:kern w:val="2"/>
                <w:sz w:val="20"/>
                <w:szCs w:val="20"/>
                <w:lang w:val="en-AU" w:eastAsia="en-AU"/>
                <w14:ligatures w14:val="standardContextual"/>
              </w:rPr>
              <w:t xml:space="preserve"> </w:t>
            </w:r>
            <w:proofErr w:type="spellStart"/>
            <w:r w:rsidRPr="00D51201">
              <w:rPr>
                <w:rFonts w:ascii="Arial Narrow" w:eastAsia="Aptos" w:hAnsi="Arial Narrow" w:cs="Calibri"/>
                <w:color w:val="000000" w:themeColor="text1"/>
                <w:sz w:val="20"/>
                <w:szCs w:val="20"/>
                <w:lang w:val="en-AU" w:eastAsia="en-AU"/>
              </w:rPr>
              <w:t>idelalisib</w:t>
            </w:r>
            <w:proofErr w:type="spellEnd"/>
          </w:p>
          <w:p w14:paraId="215E2D30" w14:textId="6AF6760A" w:rsidR="00147724" w:rsidRPr="00D51201" w:rsidRDefault="003E6A2A"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L01EX - </w:t>
            </w:r>
            <w:r w:rsidRPr="00D51201">
              <w:rPr>
                <w:rFonts w:ascii="Arial Narrow" w:eastAsia="Aptos" w:hAnsi="Arial Narrow" w:cs="Calibri"/>
                <w:b/>
                <w:bCs/>
                <w:kern w:val="2"/>
                <w:sz w:val="20"/>
                <w:szCs w:val="20"/>
                <w:lang w:val="en-AU"/>
                <w14:ligatures w14:val="standardContextual"/>
              </w:rPr>
              <w:t>Other protein kinase inhibitors</w:t>
            </w:r>
            <w:r w:rsidRPr="00D51201">
              <w:rPr>
                <w:rFonts w:ascii="Arial Narrow" w:eastAsia="Aptos" w:hAnsi="Arial Narrow" w:cs="Calibri"/>
                <w:b/>
                <w:bCs/>
                <w:color w:val="000000" w:themeColor="text1"/>
                <w:sz w:val="20"/>
                <w:szCs w:val="20"/>
                <w:lang w:val="en-AU" w:eastAsia="en-AU"/>
              </w:rPr>
              <w:t xml:space="preserve">: </w:t>
            </w:r>
            <w:proofErr w:type="spellStart"/>
            <w:r w:rsidR="00147724" w:rsidRPr="00D51201">
              <w:rPr>
                <w:rFonts w:ascii="Arial Narrow" w:eastAsia="Aptos" w:hAnsi="Arial Narrow" w:cs="Calibri"/>
                <w:color w:val="000000" w:themeColor="text1"/>
                <w:sz w:val="20"/>
                <w:szCs w:val="20"/>
                <w:lang w:val="en-AU" w:eastAsia="en-AU"/>
              </w:rPr>
              <w:t>gilteritinib</w:t>
            </w:r>
            <w:proofErr w:type="spellEnd"/>
            <w:r w:rsidR="00E56FC9" w:rsidRPr="00D51201">
              <w:rPr>
                <w:rFonts w:ascii="Arial Narrow" w:eastAsia="Aptos" w:hAnsi="Arial Narrow" w:cs="Calibri"/>
                <w:color w:val="000000" w:themeColor="text1"/>
                <w:sz w:val="20"/>
                <w:szCs w:val="20"/>
                <w:lang w:val="en-AU" w:eastAsia="en-AU"/>
              </w:rPr>
              <w:t xml:space="preserve"> tablets</w:t>
            </w:r>
          </w:p>
          <w:p w14:paraId="2A41AC28" w14:textId="77777777" w:rsidR="00147724" w:rsidRPr="00D51201" w:rsidRDefault="00147724" w:rsidP="00147724">
            <w:pPr>
              <w:ind w:left="-57"/>
              <w:jc w:val="left"/>
              <w:rPr>
                <w:rFonts w:ascii="Arial Narrow" w:eastAsia="Aptos" w:hAnsi="Arial Narrow" w:cs="Calibri"/>
                <w:b/>
                <w:bCs/>
                <w:color w:val="000000"/>
                <w:kern w:val="2"/>
                <w:sz w:val="20"/>
                <w:szCs w:val="20"/>
                <w:lang w:val="en-AU" w:eastAsia="en-AU"/>
              </w:rPr>
            </w:pPr>
          </w:p>
          <w:p w14:paraId="08769462" w14:textId="0DAB8BDA"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Myelofibrosis treatments</w:t>
            </w:r>
          </w:p>
          <w:p w14:paraId="473C6FBA" w14:textId="46C3664A"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 xml:space="preserve">L01EJ – Janus associated kinase (JAK) inhibitors </w:t>
            </w:r>
            <w:r w:rsidRPr="00D51201">
              <w:rPr>
                <w:rFonts w:ascii="Arial Narrow" w:eastAsia="Aptos" w:hAnsi="Arial Narrow" w:cs="Calibri"/>
                <w:b/>
                <w:bCs/>
                <w:color w:val="000000" w:themeColor="text1"/>
                <w:sz w:val="20"/>
                <w:szCs w:val="20"/>
                <w:lang w:val="en-AU" w:eastAsia="en-AU"/>
              </w:rPr>
              <w:t>(administered orally):</w:t>
            </w:r>
            <w:r w:rsidRPr="00D51201">
              <w:rPr>
                <w:rFonts w:ascii="Arial Narrow" w:eastAsia="Aptos" w:hAnsi="Arial Narrow" w:cs="Calibri"/>
                <w:color w:val="000000" w:themeColor="text1"/>
                <w:sz w:val="20"/>
                <w:szCs w:val="20"/>
                <w:lang w:val="en-AU" w:eastAsia="en-AU"/>
              </w:rPr>
              <w:t xml:space="preserve"> </w:t>
            </w:r>
            <w:proofErr w:type="spellStart"/>
            <w:r w:rsidRPr="00D51201">
              <w:rPr>
                <w:rFonts w:ascii="Arial Narrow" w:eastAsia="Aptos" w:hAnsi="Arial Narrow" w:cs="Calibri"/>
                <w:color w:val="000000" w:themeColor="text1"/>
                <w:sz w:val="20"/>
                <w:szCs w:val="20"/>
                <w:lang w:val="en-AU" w:eastAsia="en-AU"/>
              </w:rPr>
              <w:t>fedratinib</w:t>
            </w:r>
            <w:proofErr w:type="spellEnd"/>
            <w:r w:rsidRPr="00D51201">
              <w:rPr>
                <w:rFonts w:ascii="Arial Narrow" w:eastAsia="Aptos" w:hAnsi="Arial Narrow" w:cs="Calibri"/>
                <w:color w:val="000000" w:themeColor="text1"/>
                <w:sz w:val="20"/>
                <w:szCs w:val="20"/>
                <w:lang w:val="en-AU" w:eastAsia="en-AU"/>
              </w:rPr>
              <w:t xml:space="preserve">, </w:t>
            </w:r>
            <w:proofErr w:type="spellStart"/>
            <w:r w:rsidRPr="00D51201">
              <w:rPr>
                <w:rFonts w:ascii="Arial Narrow" w:eastAsia="Aptos" w:hAnsi="Arial Narrow" w:cs="Calibri"/>
                <w:color w:val="000000" w:themeColor="text1"/>
                <w:sz w:val="20"/>
                <w:szCs w:val="20"/>
                <w:lang w:val="en-AU" w:eastAsia="en-AU"/>
              </w:rPr>
              <w:t>momelotinib</w:t>
            </w:r>
            <w:proofErr w:type="spellEnd"/>
            <w:r w:rsidRPr="00D51201">
              <w:rPr>
                <w:rFonts w:ascii="Arial Narrow" w:eastAsia="Aptos" w:hAnsi="Arial Narrow" w:cs="Calibri"/>
                <w:color w:val="000000" w:themeColor="text1"/>
                <w:sz w:val="20"/>
                <w:szCs w:val="20"/>
                <w:lang w:val="en-AU" w:eastAsia="en-AU"/>
              </w:rPr>
              <w:t>, ruxolitinib</w:t>
            </w:r>
          </w:p>
          <w:p w14:paraId="32B30D8F" w14:textId="77777777" w:rsidR="00147724" w:rsidRPr="00D51201" w:rsidRDefault="00147724" w:rsidP="00147724">
            <w:pPr>
              <w:ind w:left="-57"/>
              <w:jc w:val="left"/>
              <w:rPr>
                <w:rFonts w:ascii="Arial Narrow" w:eastAsia="Aptos" w:hAnsi="Arial Narrow" w:cs="Calibri"/>
                <w:color w:val="000000"/>
                <w:kern w:val="2"/>
                <w:sz w:val="20"/>
                <w:szCs w:val="20"/>
                <w:lang w:val="en-AU" w:eastAsia="en-AU"/>
              </w:rPr>
            </w:pPr>
          </w:p>
          <w:p w14:paraId="5F73B8B2" w14:textId="6172D6E9"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Thyroid cancer, liver cancer, endometrial cancer treatments</w:t>
            </w:r>
          </w:p>
          <w:p w14:paraId="24C35811" w14:textId="414677AB"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 xml:space="preserve">L01EX – Other protein kinase inhibitors (administered orally): </w:t>
            </w:r>
            <w:r w:rsidRPr="00D51201">
              <w:rPr>
                <w:rFonts w:ascii="Arial Narrow" w:eastAsia="Aptos" w:hAnsi="Arial Narrow" w:cs="Calibri"/>
                <w:kern w:val="2"/>
                <w:sz w:val="20"/>
                <w:szCs w:val="20"/>
                <w:lang w:val="en-AU"/>
                <w14:ligatures w14:val="standardContextual"/>
              </w:rPr>
              <w:t>cabozantinib</w:t>
            </w:r>
            <w:r w:rsidRPr="00D51201">
              <w:rPr>
                <w:rFonts w:ascii="Arial Narrow" w:eastAsia="Aptos" w:hAnsi="Arial Narrow" w:cs="Calibri"/>
                <w:sz w:val="20"/>
                <w:szCs w:val="20"/>
                <w:lang w:val="en-AU"/>
              </w:rPr>
              <w:t xml:space="preserve"> (thyroid cancer), </w:t>
            </w:r>
            <w:proofErr w:type="spellStart"/>
            <w:r w:rsidRPr="00D51201">
              <w:rPr>
                <w:rFonts w:ascii="Arial Narrow" w:eastAsia="Aptos" w:hAnsi="Arial Narrow" w:cs="Calibri"/>
                <w:sz w:val="20"/>
                <w:szCs w:val="20"/>
                <w:lang w:val="en-AU"/>
              </w:rPr>
              <w:t>lenvatinib</w:t>
            </w:r>
            <w:proofErr w:type="spellEnd"/>
            <w:r w:rsidRPr="00D51201">
              <w:rPr>
                <w:rFonts w:ascii="Arial Narrow" w:eastAsia="Aptos" w:hAnsi="Arial Narrow" w:cs="Calibri"/>
                <w:sz w:val="20"/>
                <w:szCs w:val="20"/>
                <w:lang w:val="en-AU"/>
              </w:rPr>
              <w:t xml:space="preserve"> (thyroid, liver cancer, endometrial cancer)</w:t>
            </w:r>
          </w:p>
          <w:p w14:paraId="7150689A" w14:textId="77777777" w:rsidR="00147724" w:rsidRPr="00D51201" w:rsidRDefault="00147724" w:rsidP="00147724">
            <w:pPr>
              <w:ind w:left="-57"/>
              <w:jc w:val="left"/>
              <w:rPr>
                <w:rFonts w:ascii="Arial Narrow" w:eastAsia="Aptos" w:hAnsi="Arial Narrow" w:cs="Calibri"/>
                <w:b/>
                <w:kern w:val="2"/>
                <w:sz w:val="20"/>
                <w:szCs w:val="20"/>
                <w:lang w:val="en-AU"/>
                <w14:ligatures w14:val="standardContextual"/>
              </w:rPr>
            </w:pPr>
          </w:p>
          <w:p w14:paraId="4862744D" w14:textId="01613404"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Pancreatic neuroendocrine tumour (</w:t>
            </w:r>
            <w:proofErr w:type="spellStart"/>
            <w:r w:rsidRPr="00D51201">
              <w:rPr>
                <w:rFonts w:ascii="Arial Narrow" w:eastAsia="Aptos" w:hAnsi="Arial Narrow" w:cs="Calibri"/>
                <w:b/>
                <w:kern w:val="2"/>
                <w:sz w:val="20"/>
                <w:szCs w:val="20"/>
                <w:lang w:val="en-AU"/>
                <w14:ligatures w14:val="standardContextual"/>
              </w:rPr>
              <w:t>pNET</w:t>
            </w:r>
            <w:proofErr w:type="spellEnd"/>
            <w:r w:rsidRPr="00D51201">
              <w:rPr>
                <w:rFonts w:ascii="Arial Narrow" w:eastAsia="Aptos" w:hAnsi="Arial Narrow" w:cs="Calibri"/>
                <w:b/>
                <w:kern w:val="2"/>
                <w:sz w:val="20"/>
                <w:szCs w:val="20"/>
                <w:lang w:val="en-AU"/>
                <w14:ligatures w14:val="standardContextual"/>
              </w:rPr>
              <w:t>), gastrointestinal stromal tumour (GIST) treatments</w:t>
            </w:r>
          </w:p>
          <w:p w14:paraId="4EC83DCA" w14:textId="37241395"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L01EA - BCR-ABL tyrosine kinase inhibitors (administered orally): </w:t>
            </w:r>
            <w:r w:rsidRPr="00D51201">
              <w:rPr>
                <w:rFonts w:ascii="Arial Narrow" w:eastAsia="Aptos" w:hAnsi="Arial Narrow" w:cs="Calibri"/>
                <w:kern w:val="2"/>
                <w:sz w:val="20"/>
                <w:szCs w:val="20"/>
                <w:lang w:val="en-AU"/>
                <w14:ligatures w14:val="standardContextual"/>
              </w:rPr>
              <w:t>imatinib (GIST)</w:t>
            </w:r>
          </w:p>
          <w:p w14:paraId="19048215" w14:textId="4464BCF2"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L01EX - Other protein kinase inhibitors: </w:t>
            </w:r>
            <w:r w:rsidRPr="00D51201">
              <w:rPr>
                <w:rFonts w:ascii="Arial Narrow" w:eastAsia="Aptos" w:hAnsi="Arial Narrow" w:cs="Calibri"/>
                <w:kern w:val="2"/>
                <w:sz w:val="20"/>
                <w:szCs w:val="20"/>
                <w:lang w:val="en-AU"/>
                <w14:ligatures w14:val="standardContextual"/>
              </w:rPr>
              <w:t>sunitinib tablets (</w:t>
            </w:r>
            <w:proofErr w:type="spellStart"/>
            <w:r w:rsidRPr="00D51201">
              <w:rPr>
                <w:rFonts w:ascii="Arial Narrow" w:eastAsia="Aptos" w:hAnsi="Arial Narrow" w:cs="Calibri"/>
                <w:kern w:val="2"/>
                <w:sz w:val="20"/>
                <w:szCs w:val="20"/>
                <w:lang w:val="en-AU"/>
                <w14:ligatures w14:val="standardContextual"/>
              </w:rPr>
              <w:t>pNET</w:t>
            </w:r>
            <w:proofErr w:type="spellEnd"/>
            <w:r w:rsidRPr="00D51201">
              <w:rPr>
                <w:rFonts w:ascii="Arial Narrow" w:eastAsia="Aptos" w:hAnsi="Arial Narrow" w:cs="Calibri"/>
                <w:kern w:val="2"/>
                <w:sz w:val="20"/>
                <w:szCs w:val="20"/>
                <w:lang w:val="en-AU"/>
                <w14:ligatures w14:val="standardContextual"/>
              </w:rPr>
              <w:t xml:space="preserve"> &amp; GIST)</w:t>
            </w:r>
          </w:p>
        </w:tc>
      </w:tr>
      <w:tr w:rsidR="00147724" w:rsidRPr="00D51201" w14:paraId="69273194" w14:textId="77777777" w:rsidTr="00635F7C">
        <w:tblPrEx>
          <w:tblBorders>
            <w:top w:val="none" w:sz="0" w:space="0" w:color="auto"/>
            <w:left w:val="none" w:sz="0" w:space="0" w:color="auto"/>
            <w:bottom w:val="none" w:sz="0" w:space="0" w:color="auto"/>
            <w:right w:val="none" w:sz="0" w:space="0" w:color="auto"/>
          </w:tblBorders>
        </w:tblPrEx>
        <w:trPr>
          <w:trHeight w:val="37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011E266" w14:textId="68778096" w:rsidR="00147724" w:rsidRPr="00D51201" w:rsidRDefault="00147724" w:rsidP="00371163">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lastRenderedPageBreak/>
              <w:t>Outcome:</w:t>
            </w:r>
            <w:r w:rsidRPr="00D51201">
              <w:rPr>
                <w:rFonts w:ascii="Arial Narrow" w:eastAsia="Aptos" w:hAnsi="Arial Narrow" w:cs="Calibri"/>
                <w:color w:val="000000"/>
                <w:kern w:val="2"/>
                <w:sz w:val="20"/>
                <w:szCs w:val="20"/>
                <w:lang w:val="en-AU" w:eastAsia="en-AU"/>
              </w:rPr>
              <w:t xml:space="preserve"> No access</w:t>
            </w:r>
            <w:r w:rsidR="00371163"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 - Tier 1 principles:</w:t>
            </w:r>
            <w:r w:rsidRPr="00D51201">
              <w:rPr>
                <w:rFonts w:ascii="Arial Narrow" w:eastAsia="Aptos" w:hAnsi="Arial Narrow" w:cs="Calibri"/>
                <w:color w:val="000000"/>
                <w:kern w:val="2"/>
                <w:sz w:val="20"/>
                <w:szCs w:val="20"/>
                <w:lang w:val="en-AU" w:eastAsia="en-AU"/>
              </w:rPr>
              <w:t xml:space="preserve"> diagnostic complexity; patient monitoring complexity in assessing response to treatment; safety concerns.</w:t>
            </w:r>
          </w:p>
        </w:tc>
      </w:tr>
      <w:tr w:rsidR="00147724" w:rsidRPr="00D51201" w14:paraId="6CB5BBD4" w14:textId="77777777" w:rsidTr="00635F7C">
        <w:tblPrEx>
          <w:tblBorders>
            <w:top w:val="none" w:sz="0" w:space="0" w:color="auto"/>
            <w:left w:val="none" w:sz="0" w:space="0" w:color="auto"/>
            <w:bottom w:val="none" w:sz="0" w:space="0" w:color="auto"/>
            <w:right w:val="none" w:sz="0" w:space="0" w:color="auto"/>
          </w:tblBorders>
        </w:tblPrEx>
        <w:trPr>
          <w:trHeight w:val="49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369BBE85" w14:textId="35E9DF69"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Ovarian, fallopian tube, peritoneal cancer, endometrial cancer, endometriosis, ovarian failure treatments</w:t>
            </w:r>
          </w:p>
          <w:p w14:paraId="4BE50B09" w14:textId="0C330495"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 xml:space="preserve">L01XK - Poly (ADP-ribose) polymerase (PARP) inhibitors: </w:t>
            </w:r>
            <w:r w:rsidRPr="00D51201">
              <w:rPr>
                <w:rFonts w:ascii="Arial Narrow" w:eastAsia="Aptos" w:hAnsi="Arial Narrow" w:cs="Calibri"/>
                <w:kern w:val="2"/>
                <w:sz w:val="20"/>
                <w:szCs w:val="20"/>
                <w:lang w:val="en-AU"/>
                <w14:ligatures w14:val="standardContextual"/>
              </w:rPr>
              <w:t>niraparib</w:t>
            </w:r>
            <w:r w:rsidRPr="00D51201">
              <w:rPr>
                <w:rFonts w:ascii="Arial Narrow" w:eastAsia="Aptos" w:hAnsi="Arial Narrow" w:cs="Calibri"/>
                <w:sz w:val="20"/>
                <w:szCs w:val="20"/>
                <w:lang w:val="en-AU"/>
              </w:rPr>
              <w:t xml:space="preserve"> capsules, olaparib tablets </w:t>
            </w:r>
          </w:p>
          <w:p w14:paraId="1FB73B4F"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L02AB - E</w:t>
            </w:r>
            <w:r w:rsidRPr="00D51201">
              <w:rPr>
                <w:rFonts w:ascii="Arial Narrow" w:eastAsia="Aptos" w:hAnsi="Arial Narrow" w:cs="Calibri"/>
                <w:b/>
                <w:bCs/>
                <w:color w:val="000000" w:themeColor="text1"/>
                <w:sz w:val="20"/>
                <w:szCs w:val="20"/>
                <w:lang w:val="en-AU" w:eastAsia="en-AU"/>
              </w:rPr>
              <w:t>ndocrine therapy – progestogens:</w:t>
            </w:r>
            <w:r w:rsidRPr="00D51201">
              <w:rPr>
                <w:rFonts w:ascii="Arial Narrow" w:eastAsia="Aptos" w:hAnsi="Arial Narrow" w:cs="Calibri"/>
                <w:color w:val="000000" w:themeColor="text1"/>
                <w:sz w:val="20"/>
                <w:szCs w:val="20"/>
                <w:lang w:val="en-AU" w:eastAsia="en-AU"/>
              </w:rPr>
              <w:t xml:space="preserve"> medroxyprogesterone tablets</w:t>
            </w:r>
          </w:p>
          <w:p w14:paraId="772BF728" w14:textId="057B89B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L02AE – Endocrine therapy – gonadotropin releasing hormone analogues: </w:t>
            </w:r>
            <w:r w:rsidRPr="00D51201">
              <w:rPr>
                <w:rFonts w:ascii="Arial Narrow" w:eastAsia="Aptos" w:hAnsi="Arial Narrow" w:cs="Calibri"/>
                <w:kern w:val="2"/>
                <w:sz w:val="20"/>
                <w:szCs w:val="20"/>
                <w:lang w:val="en-AU"/>
                <w14:ligatures w14:val="standardContextual"/>
              </w:rPr>
              <w:t>goserelin implant</w:t>
            </w:r>
          </w:p>
        </w:tc>
      </w:tr>
      <w:tr w:rsidR="00147724" w:rsidRPr="00D51201" w14:paraId="1F6ACBB7" w14:textId="77777777" w:rsidTr="00635F7C">
        <w:tblPrEx>
          <w:tblBorders>
            <w:top w:val="none" w:sz="0" w:space="0" w:color="auto"/>
            <w:left w:val="none" w:sz="0" w:space="0" w:color="auto"/>
            <w:bottom w:val="none" w:sz="0" w:space="0" w:color="auto"/>
            <w:right w:val="none" w:sz="0" w:space="0" w:color="auto"/>
          </w:tblBorders>
        </w:tblPrEx>
        <w:trPr>
          <w:trHeight w:val="21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99DA25E" w14:textId="4DC42058" w:rsidR="00147724" w:rsidRPr="00D51201" w:rsidRDefault="00147724" w:rsidP="00371163">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No access</w:t>
            </w:r>
            <w:r w:rsidR="00371163"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 Tier 1 principles:</w:t>
            </w:r>
            <w:r w:rsidRPr="00D51201">
              <w:rPr>
                <w:rFonts w:ascii="Arial Narrow" w:eastAsia="Aptos" w:hAnsi="Arial Narrow" w:cs="Calibri"/>
                <w:kern w:val="2"/>
                <w:sz w:val="20"/>
                <w:szCs w:val="20"/>
                <w:lang w:val="en-AU"/>
                <w14:ligatures w14:val="standardContextual"/>
              </w:rPr>
              <w:t xml:space="preserve"> higher diagnostic complexity and patient monitoring (for side effects and response to treatment) complexity relative to breast cancer and prostate cancer.</w:t>
            </w:r>
          </w:p>
        </w:tc>
      </w:tr>
      <w:tr w:rsidR="00147724" w:rsidRPr="00D51201" w14:paraId="64E37100" w14:textId="77777777" w:rsidTr="00635F7C">
        <w:tblPrEx>
          <w:tblBorders>
            <w:top w:val="none" w:sz="0" w:space="0" w:color="auto"/>
            <w:left w:val="none" w:sz="0" w:space="0" w:color="auto"/>
            <w:bottom w:val="none" w:sz="0" w:space="0" w:color="auto"/>
            <w:right w:val="none" w:sz="0" w:space="0" w:color="auto"/>
          </w:tblBorders>
        </w:tblPrEx>
        <w:trPr>
          <w:trHeight w:val="21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3E2C329F" w14:textId="77777777"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Idiopathic pulmonary fibrosis, progressive fibrosing interstitial lung disease treatments</w:t>
            </w:r>
          </w:p>
          <w:p w14:paraId="57F9D2D9"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lastRenderedPageBreak/>
              <w:t>L01EX - Other protein kinase inhibitors:</w:t>
            </w:r>
            <w:r w:rsidRPr="00D51201">
              <w:rPr>
                <w:rFonts w:ascii="Arial Narrow" w:eastAsia="Aptos" w:hAnsi="Arial Narrow" w:cs="Calibri"/>
                <w:b/>
                <w:kern w:val="2"/>
                <w:sz w:val="20"/>
                <w:szCs w:val="20"/>
                <w:lang w:val="en-AU"/>
                <w14:ligatures w14:val="standardContextual"/>
              </w:rPr>
              <w:t xml:space="preserve"> </w:t>
            </w:r>
            <w:r w:rsidRPr="00D51201">
              <w:rPr>
                <w:rFonts w:ascii="Arial Narrow" w:eastAsia="Aptos" w:hAnsi="Arial Narrow" w:cs="Calibri"/>
                <w:kern w:val="2"/>
                <w:sz w:val="20"/>
                <w:szCs w:val="20"/>
                <w:lang w:val="en-AU"/>
                <w14:ligatures w14:val="standardContextual"/>
              </w:rPr>
              <w:t>nintedanib</w:t>
            </w:r>
            <w:r w:rsidRPr="00D51201">
              <w:rPr>
                <w:rFonts w:ascii="Arial Narrow" w:eastAsia="Aptos" w:hAnsi="Arial Narrow" w:cs="Calibri"/>
                <w:sz w:val="20"/>
                <w:szCs w:val="20"/>
                <w:lang w:val="en-AU"/>
              </w:rPr>
              <w:t xml:space="preserve"> capsules</w:t>
            </w:r>
          </w:p>
          <w:p w14:paraId="5F15DD9B" w14:textId="5D52D1C5"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L04AX - Other immunosuppressants: </w:t>
            </w:r>
            <w:r w:rsidRPr="00D51201">
              <w:rPr>
                <w:rFonts w:ascii="Arial Narrow" w:eastAsia="Aptos" w:hAnsi="Arial Narrow" w:cs="Calibri"/>
                <w:kern w:val="2"/>
                <w:sz w:val="20"/>
                <w:szCs w:val="20"/>
                <w:lang w:val="en-AU"/>
                <w14:ligatures w14:val="standardContextual"/>
              </w:rPr>
              <w:t xml:space="preserve">pirfenidone tablets </w:t>
            </w:r>
          </w:p>
        </w:tc>
      </w:tr>
      <w:tr w:rsidR="00147724" w:rsidRPr="00D51201" w14:paraId="67B4C313" w14:textId="77777777" w:rsidTr="00635F7C">
        <w:tblPrEx>
          <w:tblBorders>
            <w:top w:val="none" w:sz="0" w:space="0" w:color="auto"/>
            <w:left w:val="none" w:sz="0" w:space="0" w:color="auto"/>
            <w:bottom w:val="none" w:sz="0" w:space="0" w:color="auto"/>
            <w:right w:val="none" w:sz="0" w:space="0" w:color="auto"/>
          </w:tblBorders>
        </w:tblPrEx>
        <w:trPr>
          <w:trHeight w:val="1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C5B5ABC" w14:textId="1FA05532" w:rsidR="00147724" w:rsidRPr="00D51201" w:rsidRDefault="00147724" w:rsidP="00D26CDE">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lastRenderedPageBreak/>
              <w:t>Outcome:</w:t>
            </w:r>
            <w:r w:rsidRPr="00D51201">
              <w:rPr>
                <w:rFonts w:ascii="Arial Narrow" w:eastAsia="Aptos" w:hAnsi="Arial Narrow" w:cs="Calibri"/>
                <w:kern w:val="2"/>
                <w:sz w:val="20"/>
                <w:szCs w:val="20"/>
                <w:lang w:val="en-AU"/>
                <w14:ligatures w14:val="standardContextual"/>
              </w:rPr>
              <w:t xml:space="preserve"> No access</w:t>
            </w:r>
            <w:r w:rsidR="00D26CDE"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 Tier 1 principles:</w:t>
            </w:r>
            <w:r w:rsidRPr="00D51201">
              <w:rPr>
                <w:rFonts w:ascii="Arial Narrow" w:eastAsia="Aptos" w:hAnsi="Arial Narrow" w:cs="Calibri"/>
                <w:kern w:val="2"/>
                <w:sz w:val="20"/>
                <w:szCs w:val="20"/>
                <w:lang w:val="en-AU"/>
                <w14:ligatures w14:val="standardContextual"/>
              </w:rPr>
              <w:t xml:space="preserve"> diagnostic complexity; patient monitoring complexity in assessing response to treatment; safety concerns.</w:t>
            </w:r>
          </w:p>
        </w:tc>
      </w:tr>
      <w:tr w:rsidR="00147724" w:rsidRPr="00D51201" w14:paraId="23F05B65" w14:textId="77777777" w:rsidTr="00635F7C">
        <w:tblPrEx>
          <w:tblBorders>
            <w:top w:val="none" w:sz="0" w:space="0" w:color="auto"/>
            <w:left w:val="none" w:sz="0" w:space="0" w:color="auto"/>
            <w:bottom w:val="none" w:sz="0" w:space="0" w:color="auto"/>
            <w:right w:val="none" w:sz="0" w:space="0" w:color="auto"/>
          </w:tblBorders>
        </w:tblPrEx>
        <w:trPr>
          <w:trHeight w:val="50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3ADE6410" w14:textId="08D57B9B"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 xml:space="preserve">Rheumatic conditions, severe psoriasis treatments </w:t>
            </w:r>
          </w:p>
          <w:p w14:paraId="00F3A1A9" w14:textId="286C38BC"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L01BA – Folic acid analogues / L04AX – Other immunosuppressants:</w:t>
            </w:r>
            <w:r w:rsidRPr="00D51201">
              <w:rPr>
                <w:rFonts w:ascii="Arial Narrow" w:eastAsia="Aptos" w:hAnsi="Arial Narrow" w:cs="Calibri"/>
                <w:color w:val="000000"/>
                <w:kern w:val="2"/>
                <w:sz w:val="20"/>
                <w:szCs w:val="20"/>
                <w:lang w:val="en-AU" w:eastAsia="en-AU"/>
              </w:rPr>
              <w:t xml:space="preserve"> methotrexate tablets, injections</w:t>
            </w:r>
          </w:p>
          <w:p w14:paraId="24912FB6" w14:textId="2920E3B3"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L04AA - Selective immunosuppressants: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sz w:val="20"/>
                <w:szCs w:val="20"/>
                <w:lang w:val="en-AU"/>
              </w:rPr>
              <w:t>apremilast tablets (severe chronic plaque psoriasis)</w:t>
            </w:r>
          </w:p>
          <w:p w14:paraId="2CE2076F" w14:textId="28DC9CDD"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L04AD - Calcineurin inhibitors (administered orally): </w:t>
            </w:r>
            <w:r w:rsidRPr="00D51201">
              <w:rPr>
                <w:rFonts w:ascii="Arial Narrow" w:eastAsia="Aptos" w:hAnsi="Arial Narrow" w:cs="Calibri"/>
                <w:kern w:val="2"/>
                <w:sz w:val="20"/>
                <w:szCs w:val="20"/>
                <w:lang w:val="en-AU"/>
                <w14:ligatures w14:val="standardContextual"/>
              </w:rPr>
              <w:t>ciclosporin (unrestricted listing)</w:t>
            </w:r>
          </w:p>
          <w:p w14:paraId="09F29DBB" w14:textId="4E73157E"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L04AF - Janus-associated kinase (JAK) inhibitors: </w:t>
            </w:r>
            <w:proofErr w:type="spellStart"/>
            <w:r w:rsidRPr="00D51201">
              <w:rPr>
                <w:rFonts w:ascii="Arial Narrow" w:eastAsia="Aptos" w:hAnsi="Arial Narrow" w:cs="Calibri"/>
                <w:kern w:val="2"/>
                <w:sz w:val="20"/>
                <w:szCs w:val="20"/>
                <w:lang w:val="en-AU"/>
                <w14:ligatures w14:val="standardContextual"/>
              </w:rPr>
              <w:t>deucravacitinib</w:t>
            </w:r>
            <w:proofErr w:type="spellEnd"/>
            <w:r w:rsidRPr="00D51201">
              <w:rPr>
                <w:rFonts w:ascii="Arial Narrow" w:eastAsia="Aptos" w:hAnsi="Arial Narrow" w:cs="Calibri"/>
                <w:kern w:val="2"/>
                <w:sz w:val="20"/>
                <w:szCs w:val="20"/>
                <w:lang w:val="en-AU"/>
                <w14:ligatures w14:val="standardContextual"/>
              </w:rPr>
              <w:t xml:space="preserve"> tablets</w:t>
            </w:r>
          </w:p>
          <w:p w14:paraId="552B05F9" w14:textId="2C87AD63"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L04AK - Dihydroorotate dehydrogenase (DHODH) inhibitors:</w:t>
            </w:r>
            <w:r w:rsidRPr="00D51201">
              <w:rPr>
                <w:rFonts w:ascii="Arial Narrow" w:eastAsia="Aptos" w:hAnsi="Arial Narrow" w:cs="Calibri"/>
                <w:sz w:val="20"/>
                <w:szCs w:val="20"/>
                <w:lang w:val="en-AU"/>
              </w:rPr>
              <w:t xml:space="preserve"> leflunomide tablets</w:t>
            </w:r>
          </w:p>
          <w:p w14:paraId="1CAC9582" w14:textId="550D4368"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L04AX –</w:t>
            </w:r>
            <w:r w:rsidRPr="00D51201">
              <w:rPr>
                <w:rFonts w:ascii="Arial Narrow" w:eastAsia="Aptos" w:hAnsi="Arial Narrow" w:cs="Calibri"/>
                <w:b/>
                <w:bCs/>
                <w:sz w:val="20"/>
                <w:szCs w:val="20"/>
                <w:lang w:val="en-AU"/>
              </w:rPr>
              <w:t xml:space="preserve"> Other immunosuppressants: </w:t>
            </w:r>
            <w:r w:rsidRPr="00D51201">
              <w:rPr>
                <w:rFonts w:ascii="Arial Narrow" w:eastAsia="Aptos" w:hAnsi="Arial Narrow" w:cs="Calibri"/>
                <w:sz w:val="20"/>
                <w:szCs w:val="20"/>
                <w:lang w:val="en-AU"/>
              </w:rPr>
              <w:t>azathioprine (unrestricted listing) tablets</w:t>
            </w:r>
          </w:p>
        </w:tc>
      </w:tr>
      <w:tr w:rsidR="00147724" w:rsidRPr="00D51201" w14:paraId="6C0049BF" w14:textId="77777777" w:rsidTr="00635F7C">
        <w:tblPrEx>
          <w:tblBorders>
            <w:top w:val="none" w:sz="0" w:space="0" w:color="auto"/>
            <w:left w:val="none" w:sz="0" w:space="0" w:color="auto"/>
            <w:bottom w:val="none" w:sz="0" w:space="0" w:color="auto"/>
            <w:right w:val="none" w:sz="0" w:space="0" w:color="auto"/>
          </w:tblBorders>
        </w:tblPrEx>
        <w:trPr>
          <w:trHeight w:val="37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68F8C26" w14:textId="4FE02600" w:rsidR="00147724" w:rsidRPr="00D51201" w:rsidRDefault="00147724" w:rsidP="00D26CDE">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No access</w:t>
            </w:r>
            <w:r w:rsidR="00D26CDE"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 Tier 1 principles:</w:t>
            </w:r>
            <w:r w:rsidRPr="00D51201">
              <w:rPr>
                <w:rFonts w:ascii="Arial Narrow" w:eastAsia="Aptos" w:hAnsi="Arial Narrow" w:cs="Calibri"/>
                <w:kern w:val="2"/>
                <w:sz w:val="20"/>
                <w:szCs w:val="20"/>
                <w:lang w:val="en-AU"/>
                <w14:ligatures w14:val="standardContextual"/>
              </w:rPr>
              <w:t xml:space="preserve"> diagnostic complexity; patient monitoring complexity in assessing response to treatment; safety concerns.</w:t>
            </w:r>
          </w:p>
        </w:tc>
      </w:tr>
      <w:tr w:rsidR="00147724" w:rsidRPr="00D51201" w14:paraId="1C06B421" w14:textId="77777777" w:rsidTr="00635F7C">
        <w:tblPrEx>
          <w:tblBorders>
            <w:top w:val="none" w:sz="0" w:space="0" w:color="auto"/>
            <w:left w:val="none" w:sz="0" w:space="0" w:color="auto"/>
            <w:bottom w:val="none" w:sz="0" w:space="0" w:color="auto"/>
            <w:right w:val="none" w:sz="0" w:space="0" w:color="auto"/>
          </w:tblBorders>
        </w:tblPrEx>
        <w:trPr>
          <w:trHeight w:val="49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5B684274" w14:textId="77777777" w:rsidR="00147724" w:rsidRPr="00D51201" w:rsidRDefault="00147724" w:rsidP="00147724">
            <w:pPr>
              <w:spacing w:after="120"/>
              <w:ind w:left="-57"/>
              <w:jc w:val="left"/>
              <w:rPr>
                <w:rFonts w:ascii="Arial Narrow" w:eastAsia="Aptos" w:hAnsi="Arial Narrow" w:cs="Calibri"/>
                <w:b/>
                <w:sz w:val="20"/>
                <w:szCs w:val="20"/>
                <w:lang w:val="en-AU"/>
              </w:rPr>
            </w:pPr>
            <w:r w:rsidRPr="00D51201">
              <w:rPr>
                <w:rFonts w:ascii="Arial Narrow" w:eastAsia="Aptos" w:hAnsi="Arial Narrow" w:cs="Calibri"/>
                <w:b/>
                <w:sz w:val="20"/>
                <w:szCs w:val="20"/>
                <w:lang w:val="en-AU"/>
              </w:rPr>
              <w:t>Multiple sclerosis treatments</w:t>
            </w:r>
          </w:p>
          <w:p w14:paraId="14F6E4E5" w14:textId="5FA6ECD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L03AB – Interferons (administered by injection)</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sz w:val="20"/>
                <w:szCs w:val="20"/>
                <w:lang w:val="en-AU"/>
              </w:rPr>
              <w:t>peginterferon alfa-2a, interferon beta-1a, interferon beta-1b</w:t>
            </w:r>
          </w:p>
          <w:p w14:paraId="69CF1344" w14:textId="2982C81C"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 xml:space="preserve">L03AX </w:t>
            </w:r>
            <w:r w:rsidRPr="00D51201">
              <w:rPr>
                <w:rFonts w:ascii="Arial Narrow" w:eastAsia="Aptos" w:hAnsi="Arial Narrow" w:cs="Calibri"/>
                <w:sz w:val="20"/>
                <w:szCs w:val="20"/>
                <w:lang w:val="en-AU"/>
              </w:rPr>
              <w:t xml:space="preserve">– </w:t>
            </w:r>
            <w:r w:rsidRPr="00D51201">
              <w:rPr>
                <w:rFonts w:ascii="Arial Narrow" w:eastAsia="Aptos" w:hAnsi="Arial Narrow" w:cs="Calibri"/>
                <w:b/>
                <w:bCs/>
                <w:kern w:val="2"/>
                <w:sz w:val="20"/>
                <w:szCs w:val="20"/>
                <w:lang w:val="en-AU"/>
                <w14:ligatures w14:val="standardContextual"/>
              </w:rPr>
              <w:t>Other immunostimulants: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sz w:val="20"/>
                <w:szCs w:val="20"/>
                <w:lang w:val="en-AU"/>
              </w:rPr>
              <w:t>glatiramer injection</w:t>
            </w:r>
          </w:p>
          <w:p w14:paraId="676E5B0A"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sz w:val="20"/>
                <w:szCs w:val="20"/>
                <w:lang w:val="en-AU"/>
              </w:rPr>
              <w:t>L04AA – Selective immunosuppressants:</w:t>
            </w:r>
            <w:r w:rsidRPr="00D51201">
              <w:rPr>
                <w:rFonts w:ascii="Arial Narrow" w:eastAsia="Aptos" w:hAnsi="Arial Narrow" w:cs="Calibri"/>
                <w:sz w:val="20"/>
                <w:szCs w:val="20"/>
                <w:lang w:val="en-AU"/>
              </w:rPr>
              <w:t xml:space="preserve"> cladribine tablets</w:t>
            </w:r>
          </w:p>
          <w:p w14:paraId="018903F9"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L04AE - Sphingosine-1-phosphate (S1P) receptor modulators (administered orally):</w:t>
            </w:r>
            <w:r w:rsidRPr="00D51201">
              <w:rPr>
                <w:rFonts w:ascii="Arial Narrow" w:eastAsia="Aptos" w:hAnsi="Arial Narrow" w:cs="Calibri"/>
                <w:sz w:val="20"/>
                <w:szCs w:val="20"/>
                <w:lang w:val="en-AU"/>
              </w:rPr>
              <w:t xml:space="preserve"> fingolimod, ozanimod, </w:t>
            </w:r>
            <w:proofErr w:type="spellStart"/>
            <w:r w:rsidRPr="00D51201">
              <w:rPr>
                <w:rFonts w:ascii="Arial Narrow" w:eastAsia="Aptos" w:hAnsi="Arial Narrow" w:cs="Calibri"/>
                <w:sz w:val="20"/>
                <w:szCs w:val="20"/>
                <w:lang w:val="en-AU"/>
              </w:rPr>
              <w:t>siponimod</w:t>
            </w:r>
            <w:proofErr w:type="spellEnd"/>
            <w:r w:rsidRPr="00D51201">
              <w:rPr>
                <w:rFonts w:ascii="Arial Narrow" w:eastAsia="Aptos" w:hAnsi="Arial Narrow" w:cs="Calibri"/>
                <w:sz w:val="20"/>
                <w:szCs w:val="20"/>
                <w:lang w:val="en-AU"/>
              </w:rPr>
              <w:t xml:space="preserve"> </w:t>
            </w:r>
          </w:p>
          <w:p w14:paraId="7FA9AABD" w14:textId="0C659A68"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sz w:val="20"/>
                <w:szCs w:val="20"/>
                <w:lang w:val="en-AU"/>
              </w:rPr>
              <w:t>L04AG – Monoclonal antibodies:</w:t>
            </w:r>
            <w:r w:rsidRPr="00D51201">
              <w:rPr>
                <w:rFonts w:ascii="Arial Narrow" w:eastAsia="Aptos" w:hAnsi="Arial Narrow" w:cs="Calibri"/>
                <w:sz w:val="20"/>
                <w:szCs w:val="20"/>
                <w:lang w:val="en-AU"/>
              </w:rPr>
              <w:t xml:space="preserve"> ofatumumab injection</w:t>
            </w:r>
          </w:p>
          <w:p w14:paraId="2B326486" w14:textId="77777777"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t>L04AK - Dihydroorotate dehydrogenase (DHODH) inhibitors:</w:t>
            </w:r>
            <w:r w:rsidRPr="00D51201">
              <w:rPr>
                <w:rFonts w:ascii="Arial Narrow" w:eastAsia="Aptos" w:hAnsi="Arial Narrow" w:cs="Calibri"/>
                <w:sz w:val="20"/>
                <w:szCs w:val="20"/>
                <w:lang w:val="en-AU"/>
              </w:rPr>
              <w:t xml:space="preserve"> teriflunomide tablets</w:t>
            </w:r>
          </w:p>
          <w:p w14:paraId="621A0A36" w14:textId="561B86AE"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L04AX - Other immunosuppressants:</w:t>
            </w:r>
            <w:r w:rsidRPr="00D51201">
              <w:rPr>
                <w:rFonts w:ascii="Arial Narrow" w:eastAsia="Aptos" w:hAnsi="Arial Narrow" w:cs="Calibri"/>
                <w:sz w:val="20"/>
                <w:szCs w:val="20"/>
                <w:lang w:val="en-AU"/>
              </w:rPr>
              <w:t xml:space="preserve"> dimethyl </w:t>
            </w:r>
            <w:proofErr w:type="spellStart"/>
            <w:r w:rsidRPr="00D51201">
              <w:rPr>
                <w:rFonts w:ascii="Arial Narrow" w:eastAsia="Aptos" w:hAnsi="Arial Narrow" w:cs="Calibri"/>
                <w:sz w:val="20"/>
                <w:szCs w:val="20"/>
                <w:lang w:val="en-AU"/>
              </w:rPr>
              <w:t>fumurate</w:t>
            </w:r>
            <w:proofErr w:type="spellEnd"/>
            <w:r w:rsidRPr="00D51201">
              <w:rPr>
                <w:rFonts w:ascii="Arial Narrow" w:eastAsia="Aptos" w:hAnsi="Arial Narrow" w:cs="Calibri"/>
                <w:sz w:val="20"/>
                <w:szCs w:val="20"/>
                <w:lang w:val="en-AU"/>
              </w:rPr>
              <w:t xml:space="preserve"> capsules, diroximel </w:t>
            </w:r>
            <w:proofErr w:type="spellStart"/>
            <w:r w:rsidRPr="00D51201">
              <w:rPr>
                <w:rFonts w:ascii="Arial Narrow" w:eastAsia="Aptos" w:hAnsi="Arial Narrow" w:cs="Calibri"/>
                <w:sz w:val="20"/>
                <w:szCs w:val="20"/>
                <w:lang w:val="en-AU"/>
              </w:rPr>
              <w:t>fumurate</w:t>
            </w:r>
            <w:proofErr w:type="spellEnd"/>
            <w:r w:rsidRPr="00D51201">
              <w:rPr>
                <w:rFonts w:ascii="Arial Narrow" w:eastAsia="Aptos" w:hAnsi="Arial Narrow" w:cs="Calibri"/>
                <w:sz w:val="20"/>
                <w:szCs w:val="20"/>
                <w:lang w:val="en-AU"/>
              </w:rPr>
              <w:t xml:space="preserve"> capsules</w:t>
            </w:r>
          </w:p>
        </w:tc>
      </w:tr>
      <w:tr w:rsidR="00147724" w:rsidRPr="00D51201" w14:paraId="28E91D4B" w14:textId="77777777" w:rsidTr="00635F7C">
        <w:tblPrEx>
          <w:tblBorders>
            <w:top w:val="none" w:sz="0" w:space="0" w:color="auto"/>
            <w:left w:val="none" w:sz="0" w:space="0" w:color="auto"/>
            <w:bottom w:val="none" w:sz="0" w:space="0" w:color="auto"/>
            <w:right w:val="none" w:sz="0" w:space="0" w:color="auto"/>
          </w:tblBorders>
        </w:tblPrEx>
        <w:trPr>
          <w:trHeight w:val="38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F130D11" w14:textId="3AB0DADD" w:rsidR="00147724" w:rsidRPr="00D51201" w:rsidRDefault="00147724" w:rsidP="00D26CDE">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Outcome:</w:t>
            </w:r>
            <w:r w:rsidRPr="00D51201">
              <w:rPr>
                <w:rFonts w:ascii="Arial Narrow" w:eastAsia="Aptos" w:hAnsi="Arial Narrow" w:cs="Calibri"/>
                <w:kern w:val="2"/>
                <w:sz w:val="20"/>
                <w:szCs w:val="20"/>
                <w:lang w:val="en-AU"/>
                <w14:ligatures w14:val="standardContextual"/>
              </w:rPr>
              <w:t xml:space="preserve"> No access</w:t>
            </w:r>
            <w:r w:rsidR="00D26CDE"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 Tier 1 principles:</w:t>
            </w:r>
            <w:r w:rsidRPr="00D51201">
              <w:rPr>
                <w:rFonts w:ascii="Arial Narrow" w:eastAsia="Aptos" w:hAnsi="Arial Narrow" w:cs="Calibri"/>
                <w:kern w:val="2"/>
                <w:sz w:val="20"/>
                <w:szCs w:val="20"/>
                <w:lang w:val="en-AU"/>
                <w14:ligatures w14:val="standardContextual"/>
              </w:rPr>
              <w:t xml:space="preserve"> diagnostic complexity; patient monitoring complexity; safety concerns. </w:t>
            </w:r>
          </w:p>
        </w:tc>
      </w:tr>
      <w:tr w:rsidR="00147724" w:rsidRPr="00D51201" w14:paraId="606C5787" w14:textId="77777777" w:rsidTr="00635F7C">
        <w:tblPrEx>
          <w:tblBorders>
            <w:top w:val="none" w:sz="0" w:space="0" w:color="auto"/>
            <w:left w:val="none" w:sz="0" w:space="0" w:color="auto"/>
            <w:bottom w:val="none" w:sz="0" w:space="0" w:color="auto"/>
            <w:right w:val="none" w:sz="0" w:space="0" w:color="auto"/>
          </w:tblBorders>
        </w:tblPrEx>
        <w:trPr>
          <w:trHeight w:val="2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ADA"/>
            <w:tcMar>
              <w:top w:w="15" w:type="dxa"/>
              <w:left w:w="108" w:type="dxa"/>
              <w:bottom w:w="0" w:type="dxa"/>
              <w:right w:w="108" w:type="dxa"/>
            </w:tcMar>
            <w:hideMark/>
          </w:tcPr>
          <w:p w14:paraId="7B4AE14E" w14:textId="77777777" w:rsidR="00147724" w:rsidRPr="00D51201" w:rsidRDefault="00147724" w:rsidP="00147724">
            <w:pPr>
              <w:spacing w:after="120"/>
              <w:ind w:left="-57"/>
              <w:jc w:val="left"/>
              <w:rPr>
                <w:rFonts w:ascii="Arial Narrow" w:eastAsia="Aptos" w:hAnsi="Arial Narrow" w:cs="Calibri"/>
                <w:b/>
                <w:kern w:val="2"/>
                <w:sz w:val="20"/>
                <w:szCs w:val="20"/>
                <w:lang w:val="en-AU"/>
                <w14:ligatures w14:val="standardContextual"/>
              </w:rPr>
            </w:pPr>
            <w:r w:rsidRPr="00D51201">
              <w:rPr>
                <w:rFonts w:ascii="Arial Narrow" w:eastAsia="Aptos" w:hAnsi="Arial Narrow" w:cs="Calibri"/>
                <w:b/>
                <w:kern w:val="2"/>
                <w:sz w:val="20"/>
                <w:szCs w:val="20"/>
                <w:lang w:val="en-AU"/>
                <w14:ligatures w14:val="standardContextual"/>
              </w:rPr>
              <w:t>Immunosuppressants in transplant rejection</w:t>
            </w:r>
          </w:p>
          <w:p w14:paraId="5A86F503" w14:textId="5CAA69E8"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kern w:val="2"/>
                <w:sz w:val="20"/>
                <w:szCs w:val="20"/>
                <w:lang w:val="en-AU"/>
                <w14:ligatures w14:val="standardContextual"/>
              </w:rPr>
              <w:t xml:space="preserve">L04AA – Selective immunosuppressants: </w:t>
            </w:r>
            <w:r w:rsidRPr="00D51201">
              <w:rPr>
                <w:rFonts w:ascii="Arial Narrow" w:eastAsia="Aptos" w:hAnsi="Arial Narrow" w:cs="Calibri"/>
                <w:kern w:val="2"/>
                <w:sz w:val="20"/>
                <w:szCs w:val="20"/>
                <w:lang w:val="en-AU"/>
                <w14:ligatures w14:val="standardContextual"/>
              </w:rPr>
              <w:t>mycophenolate</w:t>
            </w:r>
            <w:r w:rsidRPr="00D51201">
              <w:rPr>
                <w:rFonts w:ascii="Arial Narrow" w:eastAsia="Aptos" w:hAnsi="Arial Narrow" w:cs="Calibri"/>
                <w:sz w:val="20"/>
                <w:szCs w:val="20"/>
                <w:lang w:val="en-AU"/>
              </w:rPr>
              <w:t xml:space="preserve"> enteric tablets, mycophenolate mofetil capsules, powder for oral liquid</w:t>
            </w:r>
            <w:r w:rsidR="000415B3" w:rsidRPr="00D51201">
              <w:rPr>
                <w:rFonts w:ascii="Arial Narrow" w:eastAsia="Aptos" w:hAnsi="Arial Narrow" w:cs="Calibri"/>
                <w:sz w:val="20"/>
                <w:szCs w:val="20"/>
                <w:lang w:val="en-AU"/>
              </w:rPr>
              <w:t xml:space="preserve"> (unrestricted listings)</w:t>
            </w:r>
          </w:p>
          <w:p w14:paraId="021A9067" w14:textId="50227B83"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 xml:space="preserve">L04AD - Calcineurin inhibitors (administered orally): </w:t>
            </w:r>
            <w:r w:rsidRPr="00D51201">
              <w:rPr>
                <w:rFonts w:ascii="Arial Narrow" w:eastAsia="Aptos" w:hAnsi="Arial Narrow" w:cs="Calibri"/>
                <w:sz w:val="20"/>
                <w:szCs w:val="20"/>
                <w:lang w:val="en-AU"/>
              </w:rPr>
              <w:t>ciclosporin (unrestricted listings)</w:t>
            </w:r>
          </w:p>
          <w:p w14:paraId="1215911A" w14:textId="572148F8" w:rsidR="00147724" w:rsidRPr="00D51201" w:rsidRDefault="00147724" w:rsidP="00147724">
            <w:pPr>
              <w:spacing w:after="120"/>
              <w:ind w:left="-57"/>
              <w:jc w:val="left"/>
              <w:rPr>
                <w:rFonts w:ascii="Arial Narrow" w:eastAsia="Aptos" w:hAnsi="Arial Narrow" w:cs="Calibri"/>
                <w:sz w:val="20"/>
                <w:szCs w:val="20"/>
                <w:lang w:val="en-AU"/>
              </w:rPr>
            </w:pPr>
            <w:r w:rsidRPr="00D51201">
              <w:rPr>
                <w:rFonts w:ascii="Arial Narrow" w:eastAsia="Aptos" w:hAnsi="Arial Narrow" w:cs="Calibri"/>
                <w:b/>
                <w:bCs/>
                <w:kern w:val="2"/>
                <w:sz w:val="20"/>
                <w:szCs w:val="20"/>
                <w:lang w:val="en-AU"/>
                <w14:ligatures w14:val="standardContextual"/>
              </w:rPr>
              <w:lastRenderedPageBreak/>
              <w:t>L04AX –</w:t>
            </w:r>
            <w:r w:rsidRPr="00D51201">
              <w:rPr>
                <w:rFonts w:ascii="Arial Narrow" w:eastAsia="Aptos" w:hAnsi="Arial Narrow" w:cs="Calibri"/>
                <w:b/>
                <w:bCs/>
                <w:sz w:val="20"/>
                <w:szCs w:val="20"/>
                <w:lang w:val="en-AU"/>
              </w:rPr>
              <w:t xml:space="preserve"> Other immunosuppressants: </w:t>
            </w:r>
            <w:r w:rsidRPr="00D51201">
              <w:rPr>
                <w:rFonts w:ascii="Arial Narrow" w:eastAsia="Aptos" w:hAnsi="Arial Narrow" w:cs="Calibri"/>
                <w:sz w:val="20"/>
                <w:szCs w:val="20"/>
                <w:lang w:val="en-AU"/>
              </w:rPr>
              <w:t xml:space="preserve">azathioprine </w:t>
            </w:r>
            <w:r w:rsidR="00522E26" w:rsidRPr="00D51201">
              <w:rPr>
                <w:rFonts w:ascii="Arial Narrow" w:eastAsia="Aptos" w:hAnsi="Arial Narrow" w:cs="Calibri"/>
                <w:sz w:val="20"/>
                <w:szCs w:val="20"/>
                <w:lang w:val="en-AU"/>
              </w:rPr>
              <w:t xml:space="preserve">tablets </w:t>
            </w:r>
            <w:r w:rsidRPr="00D51201">
              <w:rPr>
                <w:rFonts w:ascii="Arial Narrow" w:eastAsia="Aptos" w:hAnsi="Arial Narrow" w:cs="Calibri"/>
                <w:sz w:val="20"/>
                <w:szCs w:val="20"/>
                <w:lang w:val="en-AU"/>
              </w:rPr>
              <w:t xml:space="preserve">(unrestricted listings) </w:t>
            </w:r>
          </w:p>
        </w:tc>
      </w:tr>
      <w:tr w:rsidR="00147724" w:rsidRPr="00D51201" w14:paraId="077C98DD" w14:textId="77777777" w:rsidTr="00635F7C">
        <w:tblPrEx>
          <w:tblBorders>
            <w:top w:val="none" w:sz="0" w:space="0" w:color="auto"/>
            <w:left w:val="none" w:sz="0" w:space="0" w:color="auto"/>
            <w:bottom w:val="none" w:sz="0" w:space="0" w:color="auto"/>
            <w:right w:val="none" w:sz="0" w:space="0" w:color="auto"/>
          </w:tblBorders>
        </w:tblPrEx>
        <w:trPr>
          <w:trHeight w:val="30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7C2DE379" w14:textId="18FA63F5" w:rsidR="00147724" w:rsidRPr="00D51201" w:rsidRDefault="00147724" w:rsidP="00147724">
            <w:pPr>
              <w:spacing w:after="120"/>
              <w:ind w:left="-57"/>
              <w:jc w:val="left"/>
              <w:rPr>
                <w:rFonts w:ascii="Arial Narrow" w:eastAsia="Aptos" w:hAnsi="Arial Narrow" w:cs="Calibri"/>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lastRenderedPageBreak/>
              <w:t>Outcome:</w:t>
            </w:r>
            <w:r w:rsidRPr="00D51201">
              <w:rPr>
                <w:rFonts w:ascii="Arial Narrow" w:eastAsia="Aptos" w:hAnsi="Arial Narrow" w:cs="Calibri"/>
                <w:kern w:val="2"/>
                <w:sz w:val="20"/>
                <w:szCs w:val="20"/>
                <w:lang w:val="en-AU"/>
                <w14:ligatures w14:val="standardContextual"/>
              </w:rPr>
              <w:t xml:space="preserve"> No access</w:t>
            </w:r>
            <w:r w:rsidR="00D26CDE"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Rationale - Tier 1 principles:</w:t>
            </w:r>
            <w:r w:rsidRPr="00D51201">
              <w:rPr>
                <w:rFonts w:ascii="Arial Narrow" w:eastAsia="Aptos" w:hAnsi="Arial Narrow" w:cs="Calibri"/>
                <w:kern w:val="2"/>
                <w:sz w:val="20"/>
                <w:szCs w:val="20"/>
                <w:lang w:val="en-AU"/>
                <w14:ligatures w14:val="standardContextual"/>
              </w:rPr>
              <w:t xml:space="preserve"> safety concerns, post-transplant management and monitoring complexity.</w:t>
            </w:r>
          </w:p>
        </w:tc>
      </w:tr>
      <w:tr w:rsidR="00147724" w:rsidRPr="00D51201" w14:paraId="0D3C4B60" w14:textId="77777777" w:rsidTr="003159F8">
        <w:tblPrEx>
          <w:tblBorders>
            <w:top w:val="none" w:sz="0" w:space="0" w:color="auto"/>
            <w:left w:val="none" w:sz="0" w:space="0" w:color="auto"/>
            <w:bottom w:val="none" w:sz="0" w:space="0" w:color="auto"/>
            <w:right w:val="none" w:sz="0" w:space="0" w:color="auto"/>
          </w:tblBorders>
        </w:tblPrEx>
        <w:trPr>
          <w:trHeight w:val="26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99"/>
            <w:tcMar>
              <w:top w:w="15" w:type="dxa"/>
              <w:left w:w="108" w:type="dxa"/>
              <w:bottom w:w="0" w:type="dxa"/>
              <w:right w:w="108" w:type="dxa"/>
            </w:tcMar>
          </w:tcPr>
          <w:p w14:paraId="52010C28" w14:textId="382DB6F9" w:rsidR="00147724" w:rsidRPr="00D51201" w:rsidRDefault="00147724" w:rsidP="00B61308">
            <w:pPr>
              <w:spacing w:after="120"/>
              <w:ind w:left="-57"/>
              <w:jc w:val="center"/>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color w:val="000000"/>
                <w:kern w:val="2"/>
                <w:sz w:val="20"/>
                <w:szCs w:val="20"/>
                <w:lang w:val="en-AU" w:eastAsia="en-AU"/>
              </w:rPr>
              <w:t>M – Musculoskeletal system</w:t>
            </w:r>
          </w:p>
        </w:tc>
      </w:tr>
      <w:tr w:rsidR="00147724" w:rsidRPr="00D51201" w14:paraId="5915CAE5" w14:textId="77777777" w:rsidTr="00635F7C">
        <w:tblPrEx>
          <w:tblBorders>
            <w:top w:val="none" w:sz="0" w:space="0" w:color="auto"/>
            <w:left w:val="none" w:sz="0" w:space="0" w:color="auto"/>
            <w:bottom w:val="none" w:sz="0" w:space="0" w:color="auto"/>
            <w:right w:val="none" w:sz="0" w:space="0" w:color="auto"/>
          </w:tblBorders>
        </w:tblPrEx>
        <w:trPr>
          <w:trHeight w:val="47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3FD19E66" w14:textId="4DFB5265"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Non-steroidal anti-inflammatory drugs (NSAIDs)</w:t>
            </w:r>
          </w:p>
          <w:p w14:paraId="06272AE2" w14:textId="60C0B333"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M01AB - Acetic acid derivatives and related substances:</w:t>
            </w:r>
            <w:r w:rsidRPr="00D51201">
              <w:rPr>
                <w:rFonts w:ascii="Arial Narrow" w:eastAsia="Aptos" w:hAnsi="Arial Narrow" w:cs="Calibri"/>
                <w:kern w:val="2"/>
                <w:sz w:val="20"/>
                <w:szCs w:val="20"/>
                <w:lang w:val="en-AU"/>
                <w14:ligatures w14:val="standardContextual"/>
              </w:rPr>
              <w:t xml:space="preserve"> d</w:t>
            </w:r>
            <w:r w:rsidRPr="00D51201">
              <w:rPr>
                <w:rFonts w:ascii="Arial Narrow" w:eastAsia="Aptos" w:hAnsi="Arial Narrow" w:cs="Calibri"/>
                <w:color w:val="000000"/>
                <w:kern w:val="2"/>
                <w:sz w:val="20"/>
                <w:szCs w:val="20"/>
                <w:lang w:val="en-AU" w:eastAsia="en-AU"/>
              </w:rPr>
              <w:t xml:space="preserve">iclofenac tablets, suppositories, </w:t>
            </w:r>
            <w:proofErr w:type="spellStart"/>
            <w:r w:rsidRPr="00D51201">
              <w:rPr>
                <w:rFonts w:ascii="Arial Narrow" w:eastAsia="Aptos" w:hAnsi="Arial Narrow" w:cs="Calibri"/>
                <w:color w:val="000000"/>
                <w:kern w:val="2"/>
                <w:sz w:val="20"/>
                <w:szCs w:val="20"/>
                <w:lang w:val="en-AU" w:eastAsia="en-AU"/>
              </w:rPr>
              <w:t>indometacin</w:t>
            </w:r>
            <w:proofErr w:type="spellEnd"/>
            <w:r w:rsidRPr="00D51201">
              <w:rPr>
                <w:rFonts w:ascii="Arial Narrow" w:eastAsia="Aptos" w:hAnsi="Arial Narrow" w:cs="Calibri"/>
                <w:color w:val="000000" w:themeColor="text1"/>
                <w:sz w:val="20"/>
                <w:szCs w:val="20"/>
                <w:lang w:val="en-AU" w:eastAsia="en-AU"/>
              </w:rPr>
              <w:t xml:space="preserve"> capsules, suppositories</w:t>
            </w:r>
          </w:p>
          <w:p w14:paraId="11E54954" w14:textId="73878871"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M01AC – Oxicams: </w:t>
            </w:r>
            <w:r w:rsidRPr="00D51201">
              <w:rPr>
                <w:rFonts w:ascii="Arial Narrow" w:eastAsia="Aptos" w:hAnsi="Arial Narrow" w:cs="Calibri"/>
                <w:color w:val="000000" w:themeColor="text1"/>
                <w:sz w:val="20"/>
                <w:szCs w:val="20"/>
                <w:lang w:val="en-AU" w:eastAsia="en-AU"/>
              </w:rPr>
              <w:t xml:space="preserve">meloxicam </w:t>
            </w:r>
            <w:r w:rsidR="00172E77" w:rsidRPr="00D51201">
              <w:rPr>
                <w:rFonts w:ascii="Arial Narrow" w:eastAsia="Aptos" w:hAnsi="Arial Narrow" w:cs="Calibri"/>
                <w:color w:val="000000" w:themeColor="text1"/>
                <w:sz w:val="20"/>
                <w:szCs w:val="20"/>
                <w:lang w:val="en-AU" w:eastAsia="en-AU"/>
              </w:rPr>
              <w:t>tablets, capsules</w:t>
            </w:r>
            <w:r w:rsidRPr="00D51201">
              <w:rPr>
                <w:rFonts w:ascii="Arial Narrow" w:eastAsia="Aptos" w:hAnsi="Arial Narrow" w:cs="Calibri"/>
                <w:color w:val="000000" w:themeColor="text1"/>
                <w:sz w:val="20"/>
                <w:szCs w:val="20"/>
                <w:lang w:val="en-AU" w:eastAsia="en-AU"/>
              </w:rPr>
              <w:t>, piroxicam capsules</w:t>
            </w:r>
          </w:p>
          <w:p w14:paraId="170C9012" w14:textId="445A489A"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hAnsi="Arial Narrow" w:cs="Calibri"/>
                <w:b/>
                <w:bCs/>
                <w:kern w:val="2"/>
                <w:sz w:val="20"/>
                <w:szCs w:val="20"/>
                <w:lang w:val="en-AU"/>
                <w14:ligatures w14:val="standardContextual"/>
              </w:rPr>
              <w:t>M01AE - Propionic acid derivatives:</w:t>
            </w:r>
            <w:r w:rsidRPr="00D51201">
              <w:rPr>
                <w:rFonts w:ascii="Arial Narrow" w:eastAsia="Arial Narrow" w:hAnsi="Arial Narrow" w:cs="Calibri"/>
                <w:kern w:val="2"/>
                <w:sz w:val="20"/>
                <w:szCs w:val="20"/>
                <w:lang w:val="en-AU"/>
                <w14:ligatures w14:val="standardContextual"/>
              </w:rPr>
              <w:t xml:space="preserve"> </w:t>
            </w:r>
            <w:r w:rsidRPr="00D51201">
              <w:rPr>
                <w:rFonts w:ascii="Arial Narrow" w:eastAsia="Aptos" w:hAnsi="Arial Narrow" w:cs="Calibri"/>
                <w:color w:val="000000" w:themeColor="text1"/>
                <w:sz w:val="20"/>
                <w:szCs w:val="20"/>
                <w:lang w:val="en-AU" w:eastAsia="en-AU"/>
              </w:rPr>
              <w:t xml:space="preserve">naproxen </w:t>
            </w:r>
            <w:r w:rsidR="00074230" w:rsidRPr="00D51201">
              <w:rPr>
                <w:rFonts w:ascii="Arial Narrow" w:eastAsia="Aptos" w:hAnsi="Arial Narrow" w:cs="Calibri"/>
                <w:color w:val="000000" w:themeColor="text1"/>
                <w:sz w:val="20"/>
                <w:szCs w:val="20"/>
                <w:lang w:val="en-AU" w:eastAsia="en-AU"/>
              </w:rPr>
              <w:t>tablets, modified release tablets, oral liquid</w:t>
            </w:r>
            <w:r w:rsidRPr="00D51201">
              <w:rPr>
                <w:rFonts w:ascii="Arial Narrow" w:eastAsia="Aptos" w:hAnsi="Arial Narrow" w:cs="Calibri"/>
                <w:color w:val="000000" w:themeColor="text1"/>
                <w:sz w:val="20"/>
                <w:szCs w:val="20"/>
                <w:lang w:val="en-AU" w:eastAsia="en-AU"/>
              </w:rPr>
              <w:t>, ibuprofen tablets</w:t>
            </w:r>
          </w:p>
          <w:p w14:paraId="3357EACE"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M01AG - </w:t>
            </w:r>
            <w:proofErr w:type="spellStart"/>
            <w:r w:rsidRPr="00D51201">
              <w:rPr>
                <w:rFonts w:ascii="Arial Narrow" w:eastAsia="Aptos" w:hAnsi="Arial Narrow" w:cs="Calibri"/>
                <w:b/>
                <w:bCs/>
                <w:kern w:val="2"/>
                <w:sz w:val="20"/>
                <w:szCs w:val="20"/>
                <w:lang w:val="en-AU"/>
                <w14:ligatures w14:val="standardContextual"/>
              </w:rPr>
              <w:t>Fenamates</w:t>
            </w:r>
            <w:proofErr w:type="spellEnd"/>
            <w:r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color w:val="000000" w:themeColor="text1"/>
                <w:sz w:val="20"/>
                <w:szCs w:val="20"/>
                <w:lang w:val="en-AU" w:eastAsia="en-AU"/>
              </w:rPr>
              <w:t>mefenamic acid capsules</w:t>
            </w:r>
          </w:p>
          <w:p w14:paraId="5D246A7B" w14:textId="44159C98"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M01AH - </w:t>
            </w:r>
            <w:proofErr w:type="spellStart"/>
            <w:r w:rsidRPr="00D51201">
              <w:rPr>
                <w:rFonts w:ascii="Arial Narrow" w:eastAsia="Aptos" w:hAnsi="Arial Narrow" w:cs="Calibri"/>
                <w:b/>
                <w:bCs/>
                <w:kern w:val="2"/>
                <w:sz w:val="20"/>
                <w:szCs w:val="20"/>
                <w:lang w:val="en-AU"/>
                <w14:ligatures w14:val="standardContextual"/>
              </w:rPr>
              <w:t>Coxibs</w:t>
            </w:r>
            <w:proofErr w:type="spellEnd"/>
            <w:r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color w:val="000000" w:themeColor="text1"/>
                <w:sz w:val="20"/>
                <w:szCs w:val="20"/>
                <w:lang w:val="en-AU" w:eastAsia="en-AU"/>
              </w:rPr>
              <w:t>celecoxib capsules</w:t>
            </w:r>
          </w:p>
        </w:tc>
      </w:tr>
      <w:tr w:rsidR="00147724" w:rsidRPr="00D51201" w14:paraId="5EC2713B" w14:textId="77777777" w:rsidTr="00635F7C">
        <w:tblPrEx>
          <w:tblBorders>
            <w:top w:val="none" w:sz="0" w:space="0" w:color="auto"/>
            <w:left w:val="none" w:sz="0" w:space="0" w:color="auto"/>
            <w:bottom w:val="none" w:sz="0" w:space="0" w:color="auto"/>
            <w:right w:val="none" w:sz="0" w:space="0" w:color="auto"/>
          </w:tblBorders>
        </w:tblPrEx>
        <w:trPr>
          <w:trHeight w:val="31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DCF8F8A" w14:textId="34C84552"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457ED2" w:rsidRPr="00D51201">
              <w:rPr>
                <w:rFonts w:ascii="Arial Narrow" w:eastAsia="Aptos" w:hAnsi="Arial Narrow" w:cs="Calibri"/>
                <w:color w:val="000000"/>
                <w:kern w:val="2"/>
                <w:sz w:val="20"/>
                <w:szCs w:val="20"/>
                <w:lang w:val="en-AU" w:eastAsia="en-AU"/>
              </w:rPr>
              <w:t>.</w:t>
            </w:r>
          </w:p>
        </w:tc>
      </w:tr>
      <w:tr w:rsidR="00147724" w:rsidRPr="00D51201" w14:paraId="6E562997" w14:textId="77777777" w:rsidTr="00635F7C">
        <w:tblPrEx>
          <w:tblBorders>
            <w:top w:val="none" w:sz="0" w:space="0" w:color="auto"/>
            <w:left w:val="none" w:sz="0" w:space="0" w:color="auto"/>
            <w:bottom w:val="none" w:sz="0" w:space="0" w:color="auto"/>
            <w:right w:val="none" w:sz="0" w:space="0" w:color="auto"/>
          </w:tblBorders>
        </w:tblPrEx>
        <w:trPr>
          <w:trHeight w:val="31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0F1CEAF2"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Anti-rheumatics</w:t>
            </w:r>
          </w:p>
          <w:p w14:paraId="2192EFF6"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M01CA - Quinolones:</w:t>
            </w:r>
            <w:r w:rsidRPr="00D51201">
              <w:rPr>
                <w:rFonts w:ascii="Arial Narrow" w:eastAsia="Aptos" w:hAnsi="Arial Narrow" w:cs="Calibri"/>
                <w:color w:val="000000"/>
                <w:kern w:val="2"/>
                <w:sz w:val="20"/>
                <w:szCs w:val="20"/>
                <w:lang w:val="en-AU" w:eastAsia="en-AU"/>
                <w14:ligatures w14:val="standardContextual"/>
              </w:rPr>
              <w:t xml:space="preserve"> </w:t>
            </w:r>
            <w:r w:rsidRPr="00D51201">
              <w:rPr>
                <w:rFonts w:ascii="Arial Narrow" w:eastAsia="Aptos" w:hAnsi="Arial Narrow" w:cs="Calibri"/>
                <w:color w:val="000000"/>
                <w:kern w:val="2"/>
                <w:sz w:val="20"/>
                <w:szCs w:val="20"/>
                <w:lang w:val="en-AU" w:eastAsia="en-AU"/>
              </w:rPr>
              <w:t xml:space="preserve"> hydroxychloroquine</w:t>
            </w:r>
            <w:r w:rsidRPr="00D51201">
              <w:rPr>
                <w:rFonts w:ascii="Arial Narrow" w:eastAsia="Aptos" w:hAnsi="Arial Narrow" w:cs="Calibri"/>
                <w:color w:val="000000" w:themeColor="text1"/>
                <w:sz w:val="20"/>
                <w:szCs w:val="20"/>
                <w:lang w:val="en-AU" w:eastAsia="en-AU"/>
              </w:rPr>
              <w:t xml:space="preserve"> tablets</w:t>
            </w:r>
          </w:p>
          <w:p w14:paraId="41EE24D0" w14:textId="77777777"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M01CB - Gold preparations:</w:t>
            </w:r>
            <w:r w:rsidRPr="00D51201">
              <w:rPr>
                <w:rFonts w:ascii="Arial Narrow" w:eastAsia="Aptos" w:hAnsi="Arial Narrow" w:cs="Calibri"/>
                <w:b/>
                <w:bCs/>
                <w:color w:val="000000"/>
                <w:kern w:val="2"/>
                <w:sz w:val="20"/>
                <w:szCs w:val="20"/>
                <w:lang w:val="en-AU" w:eastAsia="en-AU"/>
                <w14:ligatures w14:val="standardContextual"/>
              </w:rPr>
              <w:t xml:space="preserve"> </w:t>
            </w:r>
            <w:r w:rsidRPr="00D51201">
              <w:rPr>
                <w:rFonts w:ascii="Arial Narrow" w:eastAsia="Aptos" w:hAnsi="Arial Narrow" w:cs="Calibri"/>
                <w:color w:val="000000" w:themeColor="text1"/>
                <w:sz w:val="20"/>
                <w:szCs w:val="20"/>
                <w:lang w:val="en-AU" w:eastAsia="en-AU"/>
              </w:rPr>
              <w:t>auranofin capsules, tablets</w:t>
            </w:r>
          </w:p>
          <w:p w14:paraId="647EC4F0" w14:textId="7F980AB2"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M01CC - Penicillamine and similar agents: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color w:val="000000" w:themeColor="text1"/>
                <w:sz w:val="20"/>
                <w:szCs w:val="20"/>
                <w:lang w:val="en-AU" w:eastAsia="en-AU"/>
              </w:rPr>
              <w:t>penicillamine tablets</w:t>
            </w:r>
          </w:p>
        </w:tc>
      </w:tr>
      <w:tr w:rsidR="00147724" w:rsidRPr="00D51201" w14:paraId="740C6F80" w14:textId="77777777" w:rsidTr="00635F7C">
        <w:tblPrEx>
          <w:tblBorders>
            <w:top w:val="none" w:sz="0" w:space="0" w:color="auto"/>
            <w:left w:val="none" w:sz="0" w:space="0" w:color="auto"/>
            <w:bottom w:val="none" w:sz="0" w:space="0" w:color="auto"/>
            <w:right w:val="none" w:sz="0" w:space="0" w:color="auto"/>
          </w:tblBorders>
        </w:tblPrEx>
        <w:trPr>
          <w:trHeight w:val="31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287852B" w14:textId="3744A36B"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No access</w:t>
            </w:r>
            <w:r w:rsidR="00457ED2"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principles:</w:t>
            </w:r>
            <w:r w:rsidRPr="00D51201">
              <w:rPr>
                <w:rFonts w:ascii="Arial Narrow" w:hAnsi="Arial Narrow" w:cs="Calibri"/>
                <w:sz w:val="20"/>
                <w:szCs w:val="20"/>
                <w:lang w:val="en-AU" w:eastAsia="en-AU"/>
              </w:rPr>
              <w:t xml:space="preserve"> diagnostic complexity; safety concerns.</w:t>
            </w:r>
          </w:p>
        </w:tc>
      </w:tr>
      <w:tr w:rsidR="00147724" w:rsidRPr="00D51201" w14:paraId="58405546" w14:textId="77777777" w:rsidTr="00635F7C">
        <w:tblPrEx>
          <w:tblBorders>
            <w:top w:val="none" w:sz="0" w:space="0" w:color="auto"/>
            <w:left w:val="none" w:sz="0" w:space="0" w:color="auto"/>
            <w:bottom w:val="none" w:sz="0" w:space="0" w:color="auto"/>
            <w:right w:val="none" w:sz="0" w:space="0" w:color="auto"/>
          </w:tblBorders>
        </w:tblPrEx>
        <w:trPr>
          <w:trHeight w:val="31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76EE0DB0"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Muscle relaxants</w:t>
            </w:r>
          </w:p>
          <w:p w14:paraId="08C5F293" w14:textId="28DC9A59"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M03BX - Other centrally acting agents:</w:t>
            </w:r>
            <w:r w:rsidRPr="00D51201">
              <w:rPr>
                <w:rFonts w:ascii="Arial Narrow" w:eastAsia="Aptos" w:hAnsi="Arial Narrow" w:cs="Calibri"/>
                <w:b/>
                <w:bCs/>
                <w:color w:val="000000"/>
                <w:kern w:val="2"/>
                <w:sz w:val="20"/>
                <w:szCs w:val="20"/>
                <w:lang w:val="en-AU" w:eastAsia="en-AU"/>
                <w14:ligatures w14:val="standardContextual"/>
              </w:rPr>
              <w:t xml:space="preserve"> </w:t>
            </w:r>
            <w:r w:rsidRPr="00D51201">
              <w:rPr>
                <w:rFonts w:ascii="Arial Narrow" w:eastAsia="Aptos" w:hAnsi="Arial Narrow" w:cs="Calibri"/>
                <w:color w:val="000000"/>
                <w:kern w:val="2"/>
                <w:sz w:val="20"/>
                <w:szCs w:val="20"/>
                <w:lang w:val="en-AU" w:eastAsia="en-AU"/>
              </w:rPr>
              <w:t>baclofen</w:t>
            </w:r>
            <w:r w:rsidRPr="00D51201">
              <w:rPr>
                <w:rFonts w:ascii="Arial Narrow" w:eastAsia="Aptos" w:hAnsi="Arial Narrow" w:cs="Calibri"/>
                <w:color w:val="000000" w:themeColor="text1"/>
                <w:sz w:val="20"/>
                <w:szCs w:val="20"/>
                <w:lang w:val="en-AU" w:eastAsia="en-AU"/>
              </w:rPr>
              <w:t xml:space="preserve"> tablets </w:t>
            </w:r>
          </w:p>
          <w:p w14:paraId="1C1E7A23" w14:textId="4BA2004E"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M03CA - Dantrolene and derivatives: </w:t>
            </w:r>
            <w:r w:rsidRPr="00D51201">
              <w:rPr>
                <w:rFonts w:ascii="Arial Narrow" w:eastAsia="Aptos" w:hAnsi="Arial Narrow" w:cs="Calibri"/>
                <w:color w:val="000000" w:themeColor="text1"/>
                <w:sz w:val="20"/>
                <w:szCs w:val="20"/>
                <w:lang w:val="en-AU" w:eastAsia="en-AU"/>
              </w:rPr>
              <w:t>dantrolene capsules</w:t>
            </w:r>
          </w:p>
        </w:tc>
      </w:tr>
      <w:tr w:rsidR="00147724" w:rsidRPr="00D51201" w14:paraId="350F46CA" w14:textId="77777777" w:rsidTr="00635F7C">
        <w:tblPrEx>
          <w:tblBorders>
            <w:top w:val="none" w:sz="0" w:space="0" w:color="auto"/>
            <w:left w:val="none" w:sz="0" w:space="0" w:color="auto"/>
            <w:bottom w:val="none" w:sz="0" w:space="0" w:color="auto"/>
            <w:right w:val="none" w:sz="0" w:space="0" w:color="auto"/>
          </w:tblBorders>
        </w:tblPrEx>
        <w:trPr>
          <w:trHeight w:val="277"/>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EE7936C" w14:textId="54CA7A1B"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w:t>
            </w:r>
            <w:r w:rsidR="00113DCC" w:rsidRPr="00D51201">
              <w:rPr>
                <w:rFonts w:ascii="Arial Narrow" w:eastAsia="Aptos" w:hAnsi="Arial Narrow" w:cs="Calibri"/>
                <w:color w:val="000000"/>
                <w:kern w:val="2"/>
                <w:sz w:val="20"/>
                <w:szCs w:val="20"/>
                <w:lang w:val="en-AU" w:eastAsia="en-AU"/>
              </w:rPr>
              <w:t>Continue therapy only</w:t>
            </w:r>
            <w:r w:rsidR="00110CAF" w:rsidRPr="00D51201">
              <w:rPr>
                <w:rFonts w:ascii="Arial Narrow" w:eastAsia="Aptos" w:hAnsi="Arial Narrow" w:cs="Calibri"/>
                <w:color w:val="000000"/>
                <w:kern w:val="2"/>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w:t>
            </w:r>
            <w:r w:rsidRPr="00D51201">
              <w:rPr>
                <w:rFonts w:ascii="Arial Narrow" w:hAnsi="Arial Narrow" w:cs="Calibri"/>
                <w:sz w:val="20"/>
                <w:szCs w:val="20"/>
                <w:lang w:val="en-AU" w:eastAsia="en-AU"/>
              </w:rPr>
              <w:t xml:space="preserve"> diagnostic complexity in the underlying causes.</w:t>
            </w:r>
          </w:p>
        </w:tc>
      </w:tr>
      <w:tr w:rsidR="00147724" w:rsidRPr="00D51201" w14:paraId="0850A90A" w14:textId="77777777" w:rsidTr="00635F7C">
        <w:tblPrEx>
          <w:tblBorders>
            <w:top w:val="none" w:sz="0" w:space="0" w:color="auto"/>
            <w:left w:val="none" w:sz="0" w:space="0" w:color="auto"/>
            <w:bottom w:val="none" w:sz="0" w:space="0" w:color="auto"/>
            <w:right w:val="none" w:sz="0" w:space="0" w:color="auto"/>
          </w:tblBorders>
        </w:tblPrEx>
        <w:trPr>
          <w:trHeight w:val="29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340D9530" w14:textId="2A6C4118" w:rsidR="00147724" w:rsidRPr="00D51201" w:rsidRDefault="00147724" w:rsidP="00147724">
            <w:pPr>
              <w:spacing w:after="120"/>
              <w:ind w:left="-57"/>
              <w:jc w:val="left"/>
              <w:rPr>
                <w:rFonts w:ascii="Arial Narrow" w:eastAsia="Aptos" w:hAnsi="Arial Narrow" w:cs="Calibri"/>
                <w:b/>
                <w:bCs/>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Anti-gout</w:t>
            </w:r>
            <w:r w:rsidRPr="00D51201">
              <w:rPr>
                <w:rFonts w:ascii="Arial Narrow" w:eastAsia="Aptos" w:hAnsi="Arial Narrow" w:cs="Calibri"/>
                <w:b/>
                <w:bCs/>
                <w:color w:val="000000" w:themeColor="text1"/>
                <w:sz w:val="20"/>
                <w:szCs w:val="20"/>
                <w:lang w:val="en-AU" w:eastAsia="en-AU"/>
              </w:rPr>
              <w:t xml:space="preserve"> preparations</w:t>
            </w:r>
          </w:p>
          <w:p w14:paraId="50B4BBAD" w14:textId="2222D87B"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M04AA </w:t>
            </w:r>
            <w:r w:rsidR="00B91EBD"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Preparations</w:t>
            </w:r>
            <w:r w:rsidR="00B91EBD"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inhibiting uric acid production (tablets)</w:t>
            </w:r>
            <w:r w:rsidRPr="00D51201">
              <w:rPr>
                <w:rFonts w:ascii="Arial Narrow" w:eastAsia="Aptos" w:hAnsi="Arial Narrow" w:cs="Calibri"/>
                <w:b/>
                <w:bCs/>
                <w:color w:val="000000" w:themeColor="text1"/>
                <w:sz w:val="20"/>
                <w:szCs w:val="20"/>
                <w:lang w:val="en-AU" w:eastAsia="en-AU"/>
              </w:rPr>
              <w:t>:</w:t>
            </w:r>
            <w:r w:rsidRPr="00D51201">
              <w:rPr>
                <w:rFonts w:ascii="Arial Narrow" w:eastAsia="Aptos" w:hAnsi="Arial Narrow" w:cs="Calibri"/>
                <w:b/>
                <w:color w:val="000000" w:themeColor="text1"/>
                <w:sz w:val="20"/>
                <w:szCs w:val="20"/>
                <w:lang w:val="en-AU" w:eastAsia="en-AU"/>
              </w:rPr>
              <w:t xml:space="preserve"> </w:t>
            </w:r>
            <w:r w:rsidRPr="00D51201">
              <w:rPr>
                <w:rFonts w:ascii="Arial Narrow" w:eastAsia="Aptos" w:hAnsi="Arial Narrow" w:cs="Calibri"/>
                <w:color w:val="000000" w:themeColor="text1"/>
                <w:sz w:val="20"/>
                <w:szCs w:val="20"/>
                <w:lang w:val="en-AU" w:eastAsia="en-AU"/>
              </w:rPr>
              <w:t>allopurinol, febuxostat</w:t>
            </w:r>
          </w:p>
          <w:p w14:paraId="3F771098" w14:textId="2DD7BB94"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M04AB </w:t>
            </w:r>
            <w:r w:rsidR="00B91EBD"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Preparations</w:t>
            </w:r>
            <w:r w:rsidR="00B91EBD"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increasing uric acid excretion</w:t>
            </w:r>
            <w:r w:rsidR="00B91EBD"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color w:val="000000"/>
                <w:sz w:val="20"/>
                <w:szCs w:val="20"/>
                <w:lang w:val="en-AU" w:eastAsia="en-AU"/>
              </w:rPr>
              <w:t xml:space="preserve"> </w:t>
            </w:r>
            <w:r w:rsidRPr="00D51201">
              <w:rPr>
                <w:rFonts w:ascii="Arial Narrow" w:eastAsia="Aptos" w:hAnsi="Arial Narrow" w:cs="Calibri"/>
                <w:color w:val="000000" w:themeColor="text1"/>
                <w:sz w:val="20"/>
                <w:szCs w:val="20"/>
                <w:lang w:val="en-AU" w:eastAsia="en-AU"/>
              </w:rPr>
              <w:t>probenecid tablets</w:t>
            </w:r>
          </w:p>
          <w:p w14:paraId="261B81D6" w14:textId="0A36DFE5"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M04AC </w:t>
            </w:r>
            <w:r w:rsidR="00B91EBD"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Preparations</w:t>
            </w:r>
            <w:r w:rsidR="00B91EBD"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 xml:space="preserve">with no effect on uric acid metabolism: </w:t>
            </w:r>
            <w:r w:rsidRPr="00D51201">
              <w:rPr>
                <w:rFonts w:ascii="Arial Narrow" w:eastAsia="Aptos" w:hAnsi="Arial Narrow" w:cs="Calibri"/>
                <w:color w:val="000000" w:themeColor="text1"/>
                <w:sz w:val="20"/>
                <w:szCs w:val="20"/>
                <w:lang w:val="en-AU" w:eastAsia="en-AU"/>
              </w:rPr>
              <w:t>colchicine tablets</w:t>
            </w:r>
          </w:p>
        </w:tc>
      </w:tr>
      <w:tr w:rsidR="00147724" w:rsidRPr="00D51201" w14:paraId="7EC4A924" w14:textId="77777777" w:rsidTr="00635F7C">
        <w:tblPrEx>
          <w:tblBorders>
            <w:top w:val="none" w:sz="0" w:space="0" w:color="auto"/>
            <w:left w:val="none" w:sz="0" w:space="0" w:color="auto"/>
            <w:bottom w:val="none" w:sz="0" w:space="0" w:color="auto"/>
            <w:right w:val="none" w:sz="0" w:space="0" w:color="auto"/>
          </w:tblBorders>
        </w:tblPrEx>
        <w:trPr>
          <w:trHeight w:val="33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7B6E6E5" w14:textId="72A858B0"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lastRenderedPageBreak/>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p>
        </w:tc>
      </w:tr>
      <w:tr w:rsidR="00147724" w:rsidRPr="00D51201" w14:paraId="7D8D0B7B" w14:textId="77777777" w:rsidTr="00635F7C">
        <w:tblPrEx>
          <w:tblBorders>
            <w:top w:val="none" w:sz="0" w:space="0" w:color="auto"/>
            <w:left w:val="none" w:sz="0" w:space="0" w:color="auto"/>
            <w:bottom w:val="none" w:sz="0" w:space="0" w:color="auto"/>
            <w:right w:val="none" w:sz="0" w:space="0" w:color="auto"/>
          </w:tblBorders>
        </w:tblPrEx>
        <w:trPr>
          <w:trHeight w:val="35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7C079C32"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Drugs affecting bone structure and mineralisation</w:t>
            </w:r>
          </w:p>
          <w:p w14:paraId="63ABF6DF" w14:textId="2E6EC021"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M05BA </w:t>
            </w:r>
            <w:r w:rsidR="004A4D15"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color w:val="000000"/>
                <w:kern w:val="2"/>
                <w:sz w:val="20"/>
                <w:szCs w:val="20"/>
                <w:lang w:val="en-AU" w:eastAsia="en-AU"/>
              </w:rPr>
              <w:t>Bisphosphonates</w:t>
            </w:r>
            <w:r w:rsidRPr="00D51201">
              <w:rPr>
                <w:rFonts w:ascii="Arial Narrow" w:eastAsia="Aptos" w:hAnsi="Arial Narrow" w:cs="Calibri"/>
                <w:color w:val="000000"/>
                <w:kern w:val="2"/>
                <w:sz w:val="20"/>
                <w:szCs w:val="20"/>
                <w:lang w:val="en-AU" w:eastAsia="en-AU"/>
              </w:rPr>
              <w:t>: alendronate</w:t>
            </w:r>
            <w:r w:rsidRPr="00D51201">
              <w:rPr>
                <w:rFonts w:ascii="Arial Narrow" w:eastAsia="Aptos" w:hAnsi="Arial Narrow" w:cs="Calibri"/>
                <w:color w:val="000000" w:themeColor="text1"/>
                <w:sz w:val="20"/>
                <w:szCs w:val="20"/>
                <w:lang w:val="en-AU" w:eastAsia="en-AU"/>
              </w:rPr>
              <w:t xml:space="preserve"> tablets, pamidronate injection, risedronate tablets, ibandronate tablets</w:t>
            </w:r>
          </w:p>
          <w:p w14:paraId="5999D4FE" w14:textId="7301FDB3"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M05BB </w:t>
            </w:r>
            <w:r w:rsidR="004A4D15"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Bisphosphonates, combinations:</w:t>
            </w:r>
            <w:r w:rsidRPr="00D51201">
              <w:rPr>
                <w:rFonts w:ascii="Arial Narrow" w:eastAsia="Aptos" w:hAnsi="Arial Narrow" w:cs="Calibri"/>
                <w:b/>
                <w:bCs/>
                <w:color w:val="000000"/>
                <w:kern w:val="2"/>
                <w:sz w:val="20"/>
                <w:szCs w:val="20"/>
                <w:lang w:val="en-AU" w:eastAsia="en-AU"/>
                <w14:ligatures w14:val="standardContextual"/>
              </w:rPr>
              <w:t xml:space="preserve"> </w:t>
            </w:r>
            <w:r w:rsidRPr="00D51201">
              <w:rPr>
                <w:rFonts w:ascii="Arial Narrow" w:eastAsia="Aptos" w:hAnsi="Arial Narrow" w:cs="Calibri"/>
                <w:color w:val="000000"/>
                <w:kern w:val="2"/>
                <w:sz w:val="20"/>
                <w:szCs w:val="20"/>
                <w:lang w:val="en-AU" w:eastAsia="en-AU"/>
                <w14:ligatures w14:val="standardContextual"/>
              </w:rPr>
              <w:t>a</w:t>
            </w:r>
            <w:r w:rsidRPr="00D51201">
              <w:rPr>
                <w:rFonts w:ascii="Arial Narrow" w:eastAsia="Aptos" w:hAnsi="Arial Narrow" w:cs="Calibri"/>
                <w:color w:val="000000" w:themeColor="text1"/>
                <w:sz w:val="20"/>
                <w:szCs w:val="20"/>
                <w:lang w:val="en-AU" w:eastAsia="en-AU"/>
              </w:rPr>
              <w:t xml:space="preserve">lendronate + </w:t>
            </w:r>
            <w:proofErr w:type="spellStart"/>
            <w:r w:rsidRPr="00D51201">
              <w:rPr>
                <w:rFonts w:ascii="Arial Narrow" w:eastAsia="Aptos" w:hAnsi="Arial Narrow" w:cs="Calibri"/>
                <w:color w:val="000000" w:themeColor="text1"/>
                <w:sz w:val="20"/>
                <w:szCs w:val="20"/>
                <w:lang w:val="en-AU" w:eastAsia="en-AU"/>
              </w:rPr>
              <w:t>colecalciferol</w:t>
            </w:r>
            <w:proofErr w:type="spellEnd"/>
            <w:r w:rsidRPr="00D51201">
              <w:rPr>
                <w:rFonts w:ascii="Arial Narrow" w:eastAsia="Aptos" w:hAnsi="Arial Narrow" w:cs="Calibri"/>
                <w:color w:val="000000" w:themeColor="text1"/>
                <w:sz w:val="20"/>
                <w:szCs w:val="20"/>
                <w:lang w:val="en-AU" w:eastAsia="en-AU"/>
              </w:rPr>
              <w:t xml:space="preserve"> tablets</w:t>
            </w:r>
          </w:p>
        </w:tc>
      </w:tr>
      <w:tr w:rsidR="00147724" w:rsidRPr="00D51201" w14:paraId="2F96C595" w14:textId="77777777" w:rsidTr="00635F7C">
        <w:tblPrEx>
          <w:tblBorders>
            <w:top w:val="none" w:sz="0" w:space="0" w:color="auto"/>
            <w:left w:val="none" w:sz="0" w:space="0" w:color="auto"/>
            <w:bottom w:val="none" w:sz="0" w:space="0" w:color="auto"/>
            <w:right w:val="none" w:sz="0" w:space="0" w:color="auto"/>
          </w:tblBorders>
        </w:tblPrEx>
        <w:trPr>
          <w:trHeight w:val="103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0F4026F" w14:textId="0A69296A"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00D17D34" w:rsidRPr="00D51201">
              <w:rPr>
                <w:rFonts w:ascii="Arial Narrow" w:eastAsia="Aptos" w:hAnsi="Arial Narrow" w:cs="Calibri"/>
                <w:b/>
                <w:bCs/>
                <w:color w:val="000000"/>
                <w:kern w:val="2"/>
                <w:sz w:val="20"/>
                <w:szCs w:val="20"/>
                <w:lang w:val="en-AU" w:eastAsia="en-AU"/>
              </w:rPr>
              <w:t xml:space="preserve"> (Paget disease and bone metastases indications):</w:t>
            </w:r>
            <w:r w:rsidRPr="00D51201">
              <w:rPr>
                <w:rFonts w:ascii="Arial Narrow" w:eastAsia="Aptos" w:hAnsi="Arial Narrow" w:cs="Calibri"/>
                <w:color w:val="000000"/>
                <w:kern w:val="2"/>
                <w:sz w:val="20"/>
                <w:szCs w:val="20"/>
                <w:lang w:val="en-AU" w:eastAsia="en-AU"/>
              </w:rPr>
              <w:t xml:space="preserve"> </w:t>
            </w:r>
            <w:r w:rsidR="00113DCC" w:rsidRPr="00D51201">
              <w:rPr>
                <w:rFonts w:ascii="Arial Narrow" w:eastAsia="Aptos" w:hAnsi="Arial Narrow" w:cs="Calibri"/>
                <w:color w:val="000000"/>
                <w:kern w:val="2"/>
                <w:sz w:val="20"/>
                <w:szCs w:val="20"/>
                <w:lang w:val="en-AU" w:eastAsia="en-AU"/>
              </w:rPr>
              <w:t>Continue therapy only</w:t>
            </w:r>
            <w:r w:rsidRPr="00D51201">
              <w:rPr>
                <w:rFonts w:ascii="Arial Narrow" w:eastAsia="Aptos" w:hAnsi="Arial Narrow" w:cs="Calibri"/>
                <w:color w:val="000000"/>
                <w:kern w:val="2"/>
                <w:sz w:val="20"/>
                <w:szCs w:val="20"/>
                <w:lang w:val="en-AU" w:eastAsia="en-AU"/>
              </w:rPr>
              <w:t xml:space="preserve"> and must consult a medical practitioner</w:t>
            </w:r>
            <w:r w:rsidR="005E387C" w:rsidRPr="00D51201">
              <w:rPr>
                <w:rFonts w:ascii="Arial Narrow" w:eastAsia="Aptos" w:hAnsi="Arial Narrow" w:cs="Calibri"/>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w:t>
            </w:r>
          </w:p>
          <w:p w14:paraId="1F7381C5" w14:textId="5BA811A3"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(Paget disease</w:t>
            </w:r>
            <w:r w:rsidR="00D17D34" w:rsidRPr="00D51201">
              <w:rPr>
                <w:rFonts w:ascii="Arial Narrow" w:hAnsi="Arial Narrow" w:cs="Calibri"/>
                <w:b/>
                <w:bCs/>
                <w:sz w:val="20"/>
                <w:szCs w:val="20"/>
                <w:lang w:val="en-AU" w:eastAsia="en-AU"/>
              </w:rPr>
              <w:t xml:space="preserve"> and bone metastases indications</w:t>
            </w:r>
            <w:r w:rsidRPr="00D51201">
              <w:rPr>
                <w:rFonts w:ascii="Arial Narrow" w:hAnsi="Arial Narrow" w:cs="Calibri"/>
                <w:b/>
                <w:bCs/>
                <w:sz w:val="20"/>
                <w:szCs w:val="20"/>
                <w:lang w:val="en-AU" w:eastAsia="en-AU"/>
              </w:rPr>
              <w:t>) - Tier 1 principles:</w:t>
            </w:r>
            <w:r w:rsidRPr="00D51201">
              <w:rPr>
                <w:rFonts w:ascii="Arial Narrow" w:hAnsi="Arial Narrow" w:cs="Calibri"/>
                <w:sz w:val="20"/>
                <w:szCs w:val="20"/>
                <w:lang w:val="en-AU" w:eastAsia="en-AU"/>
              </w:rPr>
              <w:t xml:space="preserve"> diagnostic complexity; treatment response assessment complexity.</w:t>
            </w:r>
          </w:p>
          <w:p w14:paraId="4EFC2001" w14:textId="1C1E097A"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00D17D34" w:rsidRPr="00D51201">
              <w:rPr>
                <w:rFonts w:ascii="Arial Narrow" w:hAnsi="Arial Narrow" w:cs="Calibri"/>
                <w:b/>
                <w:bCs/>
                <w:sz w:val="20"/>
                <w:szCs w:val="20"/>
                <w:lang w:val="en-AU" w:eastAsia="en-AU"/>
              </w:rPr>
              <w:t xml:space="preserve"> (osteoporosis indications):</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5E387C"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6126FBCD" w14:textId="777676CA"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(osteoporosis</w:t>
            </w:r>
            <w:r w:rsidR="00A227FC" w:rsidRPr="00D51201">
              <w:rPr>
                <w:rFonts w:ascii="Arial Narrow" w:hAnsi="Arial Narrow" w:cs="Calibri"/>
                <w:b/>
                <w:bCs/>
                <w:sz w:val="20"/>
                <w:szCs w:val="20"/>
                <w:lang w:val="en-AU" w:eastAsia="en-AU"/>
              </w:rPr>
              <w:t xml:space="preserve"> indications</w:t>
            </w:r>
            <w:r w:rsidRPr="00D51201">
              <w:rPr>
                <w:rFonts w:ascii="Arial Narrow" w:hAnsi="Arial Narrow" w:cs="Calibri"/>
                <w:b/>
                <w:bCs/>
                <w:sz w:val="20"/>
                <w:szCs w:val="20"/>
                <w:lang w:val="en-AU" w:eastAsia="en-AU"/>
              </w:rPr>
              <w:t>) - Tier 1 principle:</w:t>
            </w:r>
            <w:r w:rsidRPr="00D51201">
              <w:rPr>
                <w:rFonts w:ascii="Arial Narrow" w:hAnsi="Arial Narrow" w:cs="Calibri"/>
                <w:sz w:val="20"/>
                <w:szCs w:val="20"/>
                <w:lang w:val="en-AU" w:eastAsia="en-AU"/>
              </w:rPr>
              <w:t xml:space="preserve"> diagnostic complexity in identifying potential secondary causes of osteoporosis.</w:t>
            </w:r>
          </w:p>
        </w:tc>
      </w:tr>
      <w:tr w:rsidR="00147724" w:rsidRPr="00D51201" w14:paraId="5847F874" w14:textId="77777777" w:rsidTr="00635F7C">
        <w:tblPrEx>
          <w:tblBorders>
            <w:top w:val="none" w:sz="0" w:space="0" w:color="auto"/>
            <w:left w:val="none" w:sz="0" w:space="0" w:color="auto"/>
            <w:bottom w:val="none" w:sz="0" w:space="0" w:color="auto"/>
            <w:right w:val="none" w:sz="0" w:space="0" w:color="auto"/>
          </w:tblBorders>
        </w:tblPrEx>
        <w:trPr>
          <w:trHeight w:val="33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DF6CA"/>
            <w:tcMar>
              <w:top w:w="15" w:type="dxa"/>
              <w:left w:w="108" w:type="dxa"/>
              <w:bottom w:w="0" w:type="dxa"/>
              <w:right w:w="108" w:type="dxa"/>
            </w:tcMar>
            <w:hideMark/>
          </w:tcPr>
          <w:p w14:paraId="42C08EF9" w14:textId="77777777"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Drugs affecting bone structure and mineralisation</w:t>
            </w:r>
          </w:p>
          <w:p w14:paraId="4626C45D" w14:textId="1F4FC742" w:rsidR="00147724" w:rsidRPr="00D51201" w:rsidRDefault="00147724" w:rsidP="00147724">
            <w:pPr>
              <w:spacing w:after="120"/>
              <w:ind w:left="-57"/>
              <w:jc w:val="left"/>
              <w:rPr>
                <w:rFonts w:ascii="Arial Narrow" w:eastAsia="Aptos" w:hAnsi="Arial Narrow" w:cs="Calibri"/>
                <w:color w:val="000000" w:themeColor="text1"/>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M05BX </w:t>
            </w:r>
            <w:r w:rsidR="004A4D15" w:rsidRPr="00D51201">
              <w:rPr>
                <w:rFonts w:ascii="Arial Narrow" w:eastAsia="Aptos" w:hAnsi="Arial Narrow" w:cs="Calibri"/>
                <w:b/>
                <w:bCs/>
                <w:kern w:val="2"/>
                <w:sz w:val="20"/>
                <w:szCs w:val="20"/>
                <w:lang w:val="en-AU"/>
                <w14:ligatures w14:val="standardContextual"/>
              </w:rPr>
              <w:t>–</w:t>
            </w:r>
            <w:r w:rsidRPr="00D51201">
              <w:rPr>
                <w:rFonts w:ascii="Arial Narrow" w:eastAsia="Aptos" w:hAnsi="Arial Narrow" w:cs="Calibri"/>
                <w:b/>
                <w:bCs/>
                <w:kern w:val="2"/>
                <w:sz w:val="20"/>
                <w:szCs w:val="20"/>
                <w:lang w:val="en-AU"/>
                <w14:ligatures w14:val="standardContextual"/>
              </w:rPr>
              <w:t xml:space="preserve"> Other</w:t>
            </w:r>
            <w:r w:rsidR="004A4D15"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b/>
                <w:bCs/>
                <w:kern w:val="2"/>
                <w:sz w:val="20"/>
                <w:szCs w:val="20"/>
                <w:lang w:val="en-AU"/>
                <w14:ligatures w14:val="standardContextual"/>
              </w:rPr>
              <w:t>drugs</w:t>
            </w:r>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denosumab</w:t>
            </w:r>
            <w:r w:rsidRPr="00D51201">
              <w:rPr>
                <w:rFonts w:ascii="Arial Narrow" w:eastAsia="Aptos" w:hAnsi="Arial Narrow" w:cs="Calibri"/>
                <w:color w:val="000000" w:themeColor="text1"/>
                <w:sz w:val="20"/>
                <w:szCs w:val="20"/>
                <w:lang w:val="en-AU" w:eastAsia="en-AU"/>
              </w:rPr>
              <w:t xml:space="preserve"> injections, raloxifene tablets, calcitriol capsules</w:t>
            </w:r>
          </w:p>
        </w:tc>
      </w:tr>
      <w:tr w:rsidR="00147724" w:rsidRPr="00D51201" w14:paraId="75757A14" w14:textId="77777777" w:rsidTr="00635F7C">
        <w:tblPrEx>
          <w:tblBorders>
            <w:top w:val="none" w:sz="0" w:space="0" w:color="auto"/>
            <w:left w:val="none" w:sz="0" w:space="0" w:color="auto"/>
            <w:bottom w:val="none" w:sz="0" w:space="0" w:color="auto"/>
            <w:right w:val="none" w:sz="0" w:space="0" w:color="auto"/>
          </w:tblBorders>
        </w:tblPrEx>
        <w:trPr>
          <w:trHeight w:val="78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EEFA245" w14:textId="07869129"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00A5235F" w:rsidRPr="00D51201">
              <w:rPr>
                <w:rFonts w:ascii="Arial Narrow" w:hAnsi="Arial Narrow" w:cs="Calibri"/>
                <w:b/>
                <w:bCs/>
                <w:sz w:val="20"/>
                <w:szCs w:val="20"/>
                <w:lang w:val="en-AU" w:eastAsia="en-AU"/>
              </w:rPr>
              <w:t xml:space="preserve"> (denosumab for osteoporosis)</w:t>
            </w:r>
            <w:r w:rsidRPr="00D51201">
              <w:rPr>
                <w:rFonts w:ascii="Arial Narrow" w:hAnsi="Arial Narrow" w:cs="Calibri"/>
                <w:b/>
                <w:bCs/>
                <w:sz w:val="20"/>
                <w:szCs w:val="20"/>
                <w:lang w:val="en-AU" w:eastAsia="en-AU"/>
              </w:rPr>
              <w:t>:</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Pr="00D51201">
              <w:rPr>
                <w:rFonts w:ascii="Arial Narrow" w:hAnsi="Arial Narrow" w:cs="Calibri"/>
                <w:sz w:val="20"/>
                <w:szCs w:val="20"/>
                <w:lang w:val="en-AU" w:eastAsia="en-AU"/>
              </w:rPr>
              <w:t xml:space="preserve"> and must consult a medical practitioner</w:t>
            </w:r>
            <w:r w:rsidR="005E387C"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2A3E21EE" w14:textId="6102FA86"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(denosumab for osteoporosis) - Tier 1 principles:</w:t>
            </w:r>
            <w:r w:rsidRPr="00D51201">
              <w:rPr>
                <w:rFonts w:ascii="Arial Narrow" w:hAnsi="Arial Narrow" w:cs="Calibri"/>
                <w:sz w:val="20"/>
                <w:szCs w:val="20"/>
                <w:lang w:val="en-AU" w:eastAsia="en-AU"/>
              </w:rPr>
              <w:t xml:space="preserve"> diagnostic complexity in identifying potential secondary causes of osteoporosis; safety concerns</w:t>
            </w:r>
            <w:r w:rsidR="005E387C" w:rsidRPr="00D51201">
              <w:rPr>
                <w:rFonts w:ascii="Arial Narrow" w:hAnsi="Arial Narrow" w:cs="Calibri"/>
                <w:sz w:val="20"/>
                <w:szCs w:val="20"/>
                <w:lang w:val="en-AU" w:eastAsia="en-AU"/>
              </w:rPr>
              <w:t>.</w:t>
            </w:r>
          </w:p>
          <w:p w14:paraId="6A30EDE8" w14:textId="5505368A"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00D910A1" w:rsidRPr="00D51201">
              <w:rPr>
                <w:rFonts w:ascii="Arial Narrow" w:hAnsi="Arial Narrow" w:cs="Calibri"/>
                <w:b/>
                <w:bCs/>
                <w:sz w:val="20"/>
                <w:szCs w:val="20"/>
                <w:lang w:val="en-AU" w:eastAsia="en-AU"/>
              </w:rPr>
              <w:t xml:space="preserve"> (denosumab for giant cell tumour of bone, bone metastase</w:t>
            </w:r>
            <w:r w:rsidR="004804C5" w:rsidRPr="00D51201">
              <w:rPr>
                <w:rFonts w:ascii="Arial Narrow" w:hAnsi="Arial Narrow" w:cs="Calibri"/>
                <w:b/>
                <w:bCs/>
                <w:sz w:val="20"/>
                <w:szCs w:val="20"/>
                <w:lang w:val="en-AU" w:eastAsia="en-AU"/>
              </w:rPr>
              <w:t>s</w:t>
            </w:r>
            <w:r w:rsidR="00D910A1" w:rsidRPr="00D51201">
              <w:rPr>
                <w:rFonts w:ascii="Arial Narrow" w:hAnsi="Arial Narrow" w:cs="Calibri"/>
                <w:b/>
                <w:bCs/>
                <w:sz w:val="20"/>
                <w:szCs w:val="20"/>
                <w:lang w:val="en-AU" w:eastAsia="en-AU"/>
              </w:rPr>
              <w:t>)</w:t>
            </w:r>
            <w:r w:rsidRPr="00D51201">
              <w:rPr>
                <w:rFonts w:ascii="Arial Narrow" w:hAnsi="Arial Narrow" w:cs="Calibri"/>
                <w:b/>
                <w:bCs/>
                <w:sz w:val="20"/>
                <w:szCs w:val="20"/>
                <w:lang w:val="en-AU" w:eastAsia="en-AU"/>
              </w:rPr>
              <w:t>:</w:t>
            </w:r>
            <w:r w:rsidRPr="00D51201">
              <w:rPr>
                <w:rFonts w:ascii="Arial Narrow" w:hAnsi="Arial Narrow" w:cs="Calibri"/>
                <w:sz w:val="20"/>
                <w:szCs w:val="20"/>
                <w:lang w:val="en-AU" w:eastAsia="en-AU"/>
              </w:rPr>
              <w:t xml:space="preserve"> No access</w:t>
            </w:r>
            <w:r w:rsidR="00D17D34"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569D7473" w14:textId="7621AA3E"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(denosumab for giant cell tumour, bone metastases) - Tier 1 principles:</w:t>
            </w:r>
            <w:r w:rsidRPr="00D51201">
              <w:rPr>
                <w:rFonts w:ascii="Arial Narrow" w:hAnsi="Arial Narrow" w:cs="Calibri"/>
                <w:sz w:val="20"/>
                <w:szCs w:val="20"/>
                <w:lang w:val="en-AU" w:eastAsia="en-AU"/>
              </w:rPr>
              <w:t xml:space="preserve"> diagnostic complexity and complexity in assessing response to treatment; safety concerns.</w:t>
            </w:r>
          </w:p>
          <w:p w14:paraId="19A1BA0C" w14:textId="30B4FCC9"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004804C5" w:rsidRPr="00D51201">
              <w:rPr>
                <w:rFonts w:ascii="Arial Narrow" w:hAnsi="Arial Narrow" w:cs="Calibri"/>
                <w:b/>
                <w:bCs/>
                <w:sz w:val="20"/>
                <w:szCs w:val="20"/>
                <w:lang w:val="en-AU" w:eastAsia="en-AU"/>
              </w:rPr>
              <w:t xml:space="preserve"> (calcitriol, raloxifene in established osteoporosis):</w:t>
            </w:r>
            <w:r w:rsidR="00D17D34"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D17D34"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4EBE4BF9" w14:textId="5BC81706"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(calcitriol, raloxifene</w:t>
            </w:r>
            <w:r w:rsidR="00A227FC" w:rsidRPr="00D51201">
              <w:rPr>
                <w:rFonts w:ascii="Arial Narrow" w:hAnsi="Arial Narrow" w:cs="Calibri"/>
                <w:b/>
                <w:bCs/>
                <w:sz w:val="20"/>
                <w:szCs w:val="20"/>
                <w:lang w:val="en-AU" w:eastAsia="en-AU"/>
              </w:rPr>
              <w:t xml:space="preserve"> in established osteoporosis</w:t>
            </w:r>
            <w:r w:rsidRPr="00D51201">
              <w:rPr>
                <w:rFonts w:ascii="Arial Narrow" w:hAnsi="Arial Narrow" w:cs="Calibri"/>
                <w:b/>
                <w:bCs/>
                <w:sz w:val="20"/>
                <w:szCs w:val="20"/>
                <w:lang w:val="en-AU" w:eastAsia="en-AU"/>
              </w:rPr>
              <w:t>) - Tier 1 principle:</w:t>
            </w:r>
            <w:r w:rsidRPr="00D51201">
              <w:rPr>
                <w:rFonts w:ascii="Arial Narrow" w:hAnsi="Arial Narrow" w:cs="Calibri"/>
                <w:sz w:val="20"/>
                <w:szCs w:val="20"/>
                <w:lang w:val="en-AU" w:eastAsia="en-AU"/>
              </w:rPr>
              <w:t xml:space="preserve"> diagnostic complexity in identifying potential secondary causes of osteoporosis.</w:t>
            </w:r>
          </w:p>
        </w:tc>
      </w:tr>
      <w:tr w:rsidR="00147724" w:rsidRPr="00D51201" w14:paraId="4711FD34" w14:textId="77777777" w:rsidTr="00635F7C">
        <w:tblPrEx>
          <w:tblBorders>
            <w:top w:val="none" w:sz="0" w:space="0" w:color="auto"/>
            <w:left w:val="none" w:sz="0" w:space="0" w:color="auto"/>
            <w:bottom w:val="none" w:sz="0" w:space="0" w:color="auto"/>
            <w:right w:val="none" w:sz="0" w:space="0" w:color="auto"/>
          </w:tblBorders>
        </w:tblPrEx>
        <w:trPr>
          <w:trHeight w:val="25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CCC00"/>
            <w:tcMar>
              <w:top w:w="15" w:type="dxa"/>
              <w:left w:w="108" w:type="dxa"/>
              <w:bottom w:w="0" w:type="dxa"/>
              <w:right w:w="108" w:type="dxa"/>
            </w:tcMar>
            <w:hideMark/>
          </w:tcPr>
          <w:p w14:paraId="36D93D50" w14:textId="77777777" w:rsidR="00147724" w:rsidRPr="00D51201" w:rsidRDefault="00147724" w:rsidP="00147724">
            <w:pPr>
              <w:spacing w:after="120"/>
              <w:ind w:left="-57"/>
              <w:jc w:val="center"/>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R – Respiratory system</w:t>
            </w:r>
          </w:p>
        </w:tc>
      </w:tr>
      <w:tr w:rsidR="00147724" w:rsidRPr="00D51201" w14:paraId="1B46A277" w14:textId="77777777" w:rsidTr="00635F7C">
        <w:tblPrEx>
          <w:tblBorders>
            <w:top w:val="none" w:sz="0" w:space="0" w:color="auto"/>
            <w:left w:val="none" w:sz="0" w:space="0" w:color="auto"/>
            <w:bottom w:val="none" w:sz="0" w:space="0" w:color="auto"/>
            <w:right w:val="none" w:sz="0" w:space="0" w:color="auto"/>
          </w:tblBorders>
        </w:tblPrEx>
        <w:trPr>
          <w:trHeight w:val="24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tcPr>
          <w:p w14:paraId="37B44EFA" w14:textId="68295425"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color w:val="000000"/>
                <w:kern w:val="2"/>
                <w:sz w:val="20"/>
                <w:szCs w:val="20"/>
                <w:lang w:val="en-AU" w:eastAsia="en-AU"/>
              </w:rPr>
              <w:t xml:space="preserve">R01AX - Other nasal preparations: </w:t>
            </w:r>
            <w:r w:rsidRPr="00D51201">
              <w:rPr>
                <w:rFonts w:ascii="Arial Narrow" w:eastAsia="Aptos" w:hAnsi="Arial Narrow" w:cs="Calibri"/>
                <w:color w:val="000000"/>
                <w:kern w:val="2"/>
                <w:sz w:val="20"/>
                <w:szCs w:val="20"/>
                <w:lang w:val="en-AU" w:eastAsia="en-AU"/>
              </w:rPr>
              <w:t>mupirocin ointment</w:t>
            </w:r>
          </w:p>
        </w:tc>
      </w:tr>
      <w:tr w:rsidR="00147724" w:rsidRPr="00D51201" w14:paraId="215BF9A0" w14:textId="77777777" w:rsidTr="008A26A2">
        <w:tblPrEx>
          <w:tblBorders>
            <w:top w:val="none" w:sz="0" w:space="0" w:color="auto"/>
            <w:left w:val="none" w:sz="0" w:space="0" w:color="auto"/>
            <w:bottom w:val="none" w:sz="0" w:space="0" w:color="auto"/>
            <w:right w:val="none" w:sz="0" w:space="0" w:color="auto"/>
          </w:tblBorders>
        </w:tblPrEx>
        <w:trPr>
          <w:trHeight w:val="24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F0802B0" w14:textId="45DF7BAF"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AB1028" w:rsidRPr="00D51201">
              <w:rPr>
                <w:rFonts w:ascii="Arial Narrow" w:eastAsia="Aptos" w:hAnsi="Arial Narrow" w:cs="Calibri"/>
                <w:color w:val="000000"/>
                <w:kern w:val="2"/>
                <w:sz w:val="20"/>
                <w:szCs w:val="20"/>
                <w:lang w:val="en-AU" w:eastAsia="en-AU"/>
              </w:rPr>
              <w:t>.</w:t>
            </w:r>
          </w:p>
        </w:tc>
      </w:tr>
      <w:tr w:rsidR="00147724" w:rsidRPr="00D51201" w14:paraId="5B56202E" w14:textId="77777777" w:rsidTr="00635F7C">
        <w:tblPrEx>
          <w:tblBorders>
            <w:top w:val="none" w:sz="0" w:space="0" w:color="auto"/>
            <w:left w:val="none" w:sz="0" w:space="0" w:color="auto"/>
            <w:bottom w:val="none" w:sz="0" w:space="0" w:color="auto"/>
            <w:right w:val="none" w:sz="0" w:space="0" w:color="auto"/>
          </w:tblBorders>
        </w:tblPrEx>
        <w:trPr>
          <w:trHeight w:val="24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hideMark/>
          </w:tcPr>
          <w:p w14:paraId="182B9740" w14:textId="256CCA80"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R03AC - Selective beta-2-adrenoreceptor agonists</w:t>
            </w:r>
            <w:r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salbutamol</w:t>
            </w:r>
            <w:r w:rsidRPr="00D51201">
              <w:rPr>
                <w:rFonts w:ascii="Arial Narrow" w:eastAsia="Aptos" w:hAnsi="Arial Narrow" w:cs="Calibri"/>
                <w:color w:val="000000" w:themeColor="text1"/>
                <w:sz w:val="20"/>
                <w:szCs w:val="20"/>
                <w:lang w:val="en-AU" w:eastAsia="en-AU"/>
              </w:rPr>
              <w:t xml:space="preserve"> inhalation devices, oral liquid, ampoules, salmeterol inhalation device, terbutaline inhalation device, ampoules, formoterol inhalat</w:t>
            </w:r>
            <w:r w:rsidR="00454524" w:rsidRPr="00D51201">
              <w:rPr>
                <w:rFonts w:ascii="Arial Narrow" w:eastAsia="Aptos" w:hAnsi="Arial Narrow" w:cs="Calibri"/>
                <w:color w:val="000000" w:themeColor="text1"/>
                <w:sz w:val="20"/>
                <w:szCs w:val="20"/>
                <w:lang w:val="en-AU" w:eastAsia="en-AU"/>
              </w:rPr>
              <w:t>ion</w:t>
            </w:r>
            <w:r w:rsidR="00FA4DB4" w:rsidRPr="00D51201">
              <w:rPr>
                <w:rFonts w:ascii="Arial Narrow" w:eastAsia="Aptos" w:hAnsi="Arial Narrow" w:cs="Calibri"/>
                <w:color w:val="000000" w:themeColor="text1"/>
                <w:sz w:val="20"/>
                <w:szCs w:val="20"/>
                <w:lang w:val="en-AU" w:eastAsia="en-AU"/>
              </w:rPr>
              <w:t xml:space="preserve"> device, capsules for inhalation</w:t>
            </w:r>
            <w:r w:rsidRPr="00D51201">
              <w:rPr>
                <w:rFonts w:ascii="Arial Narrow" w:eastAsia="Aptos" w:hAnsi="Arial Narrow" w:cs="Calibri"/>
                <w:color w:val="000000" w:themeColor="text1"/>
                <w:sz w:val="20"/>
                <w:szCs w:val="20"/>
                <w:lang w:val="en-AU" w:eastAsia="en-AU"/>
              </w:rPr>
              <w:t xml:space="preserve">, </w:t>
            </w:r>
            <w:r w:rsidRPr="00D51201">
              <w:rPr>
                <w:rFonts w:ascii="Arial Narrow" w:eastAsia="Aptos" w:hAnsi="Arial Narrow" w:cs="Calibri"/>
                <w:color w:val="000000"/>
                <w:kern w:val="2"/>
                <w:sz w:val="20"/>
                <w:szCs w:val="20"/>
                <w:lang w:val="en-AU" w:eastAsia="en-AU"/>
              </w:rPr>
              <w:t>indacaterol capsules</w:t>
            </w:r>
            <w:r w:rsidR="0042259A" w:rsidRPr="00D51201">
              <w:rPr>
                <w:rFonts w:ascii="Arial Narrow" w:eastAsia="Aptos" w:hAnsi="Arial Narrow" w:cs="Calibri"/>
                <w:color w:val="000000"/>
                <w:kern w:val="2"/>
                <w:sz w:val="20"/>
                <w:szCs w:val="20"/>
                <w:lang w:val="en-AU" w:eastAsia="en-AU"/>
              </w:rPr>
              <w:t xml:space="preserve"> for inhalation</w:t>
            </w:r>
          </w:p>
        </w:tc>
      </w:tr>
      <w:tr w:rsidR="00147724" w:rsidRPr="00D51201" w14:paraId="7498B03E" w14:textId="77777777" w:rsidTr="00635F7C">
        <w:tblPrEx>
          <w:tblBorders>
            <w:top w:val="none" w:sz="0" w:space="0" w:color="auto"/>
            <w:left w:val="none" w:sz="0" w:space="0" w:color="auto"/>
            <w:bottom w:val="none" w:sz="0" w:space="0" w:color="auto"/>
            <w:right w:val="none" w:sz="0" w:space="0" w:color="auto"/>
          </w:tblBorders>
        </w:tblPrEx>
        <w:trPr>
          <w:trHeight w:val="54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5B037A0D" w14:textId="64E8885C"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Outcome (short-acting relievers salbutamol, terbutaline):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AB1028" w:rsidRPr="00D51201">
              <w:rPr>
                <w:rFonts w:ascii="Arial Narrow" w:eastAsia="Aptos" w:hAnsi="Arial Narrow" w:cs="Calibri"/>
                <w:color w:val="000000"/>
                <w:kern w:val="2"/>
                <w:sz w:val="20"/>
                <w:szCs w:val="20"/>
                <w:lang w:val="en-AU" w:eastAsia="en-AU"/>
              </w:rPr>
              <w:t>.</w:t>
            </w:r>
          </w:p>
          <w:p w14:paraId="7676877D" w14:textId="37616464"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 (indacaterol; long-acting relievers: salmeterol, formoterol):</w:t>
            </w:r>
            <w:r w:rsidRPr="00D51201">
              <w:rPr>
                <w:rFonts w:ascii="Arial Narrow" w:eastAsia="Aptos" w:hAnsi="Arial Narrow" w:cs="Calibri"/>
                <w:color w:val="000000"/>
                <w:kern w:val="2"/>
                <w:sz w:val="20"/>
                <w:szCs w:val="20"/>
                <w:lang w:val="en-AU" w:eastAsia="en-AU"/>
              </w:rPr>
              <w:t xml:space="preserve"> </w:t>
            </w:r>
            <w:r w:rsidR="00113DCC" w:rsidRPr="00D51201">
              <w:rPr>
                <w:rFonts w:ascii="Arial Narrow" w:eastAsia="Aptos" w:hAnsi="Arial Narrow" w:cs="Calibri"/>
                <w:color w:val="000000"/>
                <w:kern w:val="2"/>
                <w:sz w:val="20"/>
                <w:szCs w:val="20"/>
                <w:lang w:val="en-AU" w:eastAsia="en-AU"/>
              </w:rPr>
              <w:t>Continue therapy only</w:t>
            </w:r>
            <w:r w:rsidR="00AB1028" w:rsidRPr="00D51201">
              <w:rPr>
                <w:rFonts w:ascii="Arial Narrow" w:eastAsia="Aptos" w:hAnsi="Arial Narrow" w:cs="Calibri"/>
                <w:color w:val="000000"/>
                <w:kern w:val="2"/>
                <w:sz w:val="20"/>
                <w:szCs w:val="20"/>
                <w:lang w:val="en-AU" w:eastAsia="en-AU"/>
              </w:rPr>
              <w:t>.</w:t>
            </w:r>
          </w:p>
          <w:p w14:paraId="4894193A" w14:textId="6730CC1C"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lastRenderedPageBreak/>
              <w:t>Rationale (indacaterol; long-acting relievers) - Tier 1 principle:</w:t>
            </w:r>
            <w:r w:rsidRPr="00D51201">
              <w:rPr>
                <w:rFonts w:ascii="Arial Narrow" w:hAnsi="Arial Narrow" w:cs="Calibri"/>
                <w:sz w:val="20"/>
                <w:szCs w:val="20"/>
                <w:lang w:val="en-AU" w:eastAsia="en-AU"/>
              </w:rPr>
              <w:t xml:space="preserve"> diagnostic complexity in distinguishing overlapping symptom similarity from other respiratory conditions.</w:t>
            </w:r>
          </w:p>
        </w:tc>
      </w:tr>
      <w:tr w:rsidR="00147724" w:rsidRPr="00D51201" w14:paraId="4B69C277" w14:textId="77777777" w:rsidTr="00635F7C">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tcPr>
          <w:p w14:paraId="6BAC4897" w14:textId="5EE34844"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lastRenderedPageBreak/>
              <w:t xml:space="preserve">R03AK - </w:t>
            </w:r>
            <w:proofErr w:type="spellStart"/>
            <w:r w:rsidRPr="00D51201">
              <w:rPr>
                <w:rFonts w:ascii="Arial Narrow" w:eastAsia="Aptos" w:hAnsi="Arial Narrow" w:cs="Calibri"/>
                <w:b/>
                <w:bCs/>
                <w:kern w:val="2"/>
                <w:sz w:val="20"/>
                <w:szCs w:val="20"/>
                <w:lang w:val="en-AU"/>
                <w14:ligatures w14:val="standardContextual"/>
              </w:rPr>
              <w:t>Adrenergics</w:t>
            </w:r>
            <w:proofErr w:type="spellEnd"/>
            <w:r w:rsidRPr="00D51201">
              <w:rPr>
                <w:rFonts w:ascii="Arial Narrow" w:eastAsia="Aptos" w:hAnsi="Arial Narrow" w:cs="Calibri"/>
                <w:b/>
                <w:bCs/>
                <w:kern w:val="2"/>
                <w:sz w:val="20"/>
                <w:szCs w:val="20"/>
                <w:lang w:val="en-AU"/>
                <w14:ligatures w14:val="standardContextual"/>
              </w:rPr>
              <w:t xml:space="preserve"> in combination with corticosteroids or other drugs, excl. anticholinergics (inhalation)</w:t>
            </w:r>
            <w:r w:rsidRPr="00D51201">
              <w:rPr>
                <w:rFonts w:ascii="Arial Narrow" w:eastAsia="Aptos" w:hAnsi="Arial Narrow" w:cs="Calibri"/>
                <w:b/>
                <w:bCs/>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beclometasone</w:t>
            </w:r>
            <w:proofErr w:type="spellEnd"/>
            <w:r w:rsidRPr="00D51201">
              <w:rPr>
                <w:rFonts w:ascii="Arial Narrow" w:eastAsia="Aptos" w:hAnsi="Arial Narrow" w:cs="Calibri"/>
                <w:color w:val="000000"/>
                <w:kern w:val="2"/>
                <w:sz w:val="20"/>
                <w:szCs w:val="20"/>
                <w:lang w:val="en-AU" w:eastAsia="en-AU"/>
              </w:rPr>
              <w:t xml:space="preserve"> + formoterol, </w:t>
            </w:r>
            <w:r w:rsidR="00B364B1" w:rsidRPr="00D51201">
              <w:rPr>
                <w:rFonts w:ascii="Arial Narrow" w:eastAsia="Aptos" w:hAnsi="Arial Narrow" w:cs="Calibri"/>
                <w:color w:val="000000"/>
                <w:kern w:val="2"/>
                <w:sz w:val="20"/>
                <w:szCs w:val="20"/>
                <w:lang w:val="en-AU" w:eastAsia="en-AU"/>
              </w:rPr>
              <w:t xml:space="preserve">budesonide + formoterol, </w:t>
            </w:r>
            <w:r w:rsidRPr="00D51201">
              <w:rPr>
                <w:rFonts w:ascii="Arial Narrow" w:eastAsia="Aptos" w:hAnsi="Arial Narrow" w:cs="Calibri"/>
                <w:color w:val="000000"/>
                <w:kern w:val="2"/>
                <w:sz w:val="20"/>
                <w:szCs w:val="20"/>
                <w:lang w:val="en-AU" w:eastAsia="en-AU"/>
              </w:rPr>
              <w:t>fluticasone furoate + vilanterol, fluticasone propionate + formoterol, fluticasone propionate + salmeterol, indacaterol + mometasone</w:t>
            </w:r>
          </w:p>
        </w:tc>
      </w:tr>
      <w:tr w:rsidR="00147724" w:rsidRPr="00D51201" w14:paraId="2BB9B8F1" w14:textId="77777777" w:rsidTr="005A5D20">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0A52F626" w14:textId="157BB712"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AB1028"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w:t>
            </w:r>
            <w:r w:rsidRPr="00D51201">
              <w:rPr>
                <w:rFonts w:ascii="Arial Narrow" w:hAnsi="Arial Narrow" w:cs="Calibri"/>
                <w:sz w:val="20"/>
                <w:szCs w:val="20"/>
                <w:lang w:val="en-AU" w:eastAsia="en-AU"/>
              </w:rPr>
              <w:t xml:space="preserve"> diagnostic complexity in distinguishing overlapping symptom similarity.</w:t>
            </w:r>
          </w:p>
        </w:tc>
      </w:tr>
      <w:tr w:rsidR="00147724" w:rsidRPr="00D51201" w14:paraId="53864BFB" w14:textId="77777777" w:rsidTr="00635F7C">
        <w:tblPrEx>
          <w:tblBorders>
            <w:top w:val="none" w:sz="0" w:space="0" w:color="auto"/>
            <w:left w:val="none" w:sz="0" w:space="0" w:color="auto"/>
            <w:bottom w:val="none" w:sz="0" w:space="0" w:color="auto"/>
            <w:right w:val="none" w:sz="0" w:space="0" w:color="auto"/>
          </w:tblBorders>
        </w:tblPrEx>
        <w:trPr>
          <w:trHeight w:val="30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hideMark/>
          </w:tcPr>
          <w:p w14:paraId="20AE2320" w14:textId="57ABC83C"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hAnsi="Arial Narrow" w:cs="Calibri"/>
                <w:b/>
                <w:bCs/>
                <w:kern w:val="2"/>
                <w:sz w:val="20"/>
                <w:szCs w:val="20"/>
                <w:lang w:val="en-AU"/>
                <w14:ligatures w14:val="standardContextual"/>
              </w:rPr>
              <w:t xml:space="preserve">R03AL - </w:t>
            </w:r>
            <w:proofErr w:type="spellStart"/>
            <w:r w:rsidRPr="00D51201">
              <w:rPr>
                <w:rFonts w:ascii="Arial Narrow" w:hAnsi="Arial Narrow" w:cs="Calibri"/>
                <w:b/>
                <w:bCs/>
                <w:kern w:val="2"/>
                <w:sz w:val="20"/>
                <w:szCs w:val="20"/>
                <w:lang w:val="en-AU"/>
                <w14:ligatures w14:val="standardContextual"/>
              </w:rPr>
              <w:t>Adrenergics</w:t>
            </w:r>
            <w:proofErr w:type="spellEnd"/>
            <w:r w:rsidRPr="00D51201">
              <w:rPr>
                <w:rFonts w:ascii="Arial Narrow" w:hAnsi="Arial Narrow" w:cs="Calibri"/>
                <w:b/>
                <w:bCs/>
                <w:kern w:val="2"/>
                <w:sz w:val="20"/>
                <w:szCs w:val="20"/>
                <w:lang w:val="en-AU"/>
                <w14:ligatures w14:val="standardContextual"/>
              </w:rPr>
              <w:t xml:space="preserve"> in combination with anticholinergics incl triple combinations with corticosteroids (inhalation):</w:t>
            </w:r>
            <w:r w:rsidRPr="00D51201">
              <w:rPr>
                <w:rFonts w:ascii="Arial Narrow" w:eastAsia="Aptos" w:hAnsi="Arial Narrow" w:cs="Calibri"/>
                <w:color w:val="000000"/>
                <w:kern w:val="2"/>
                <w:sz w:val="20"/>
                <w:szCs w:val="20"/>
                <w:lang w:val="en-AU" w:eastAsia="en-AU"/>
                <w14:ligatures w14:val="standardContextual"/>
              </w:rPr>
              <w:t xml:space="preserve"> aclidinium + formoterol, Tiotropium + </w:t>
            </w:r>
            <w:proofErr w:type="spellStart"/>
            <w:r w:rsidRPr="00D51201">
              <w:rPr>
                <w:rFonts w:ascii="Arial Narrow" w:eastAsia="Aptos" w:hAnsi="Arial Narrow" w:cs="Calibri"/>
                <w:color w:val="000000"/>
                <w:kern w:val="2"/>
                <w:sz w:val="20"/>
                <w:szCs w:val="20"/>
                <w:lang w:val="en-AU" w:eastAsia="en-AU"/>
                <w14:ligatures w14:val="standardContextual"/>
              </w:rPr>
              <w:t>olodaterol</w:t>
            </w:r>
            <w:proofErr w:type="spellEnd"/>
            <w:r w:rsidRPr="00D51201">
              <w:rPr>
                <w:rFonts w:ascii="Arial Narrow" w:eastAsia="Aptos" w:hAnsi="Arial Narrow" w:cs="Calibri"/>
                <w:color w:val="000000"/>
                <w:kern w:val="2"/>
                <w:sz w:val="20"/>
                <w:szCs w:val="20"/>
                <w:lang w:val="en-AU" w:eastAsia="en-AU"/>
                <w14:ligatures w14:val="standardContextual"/>
              </w:rPr>
              <w:t xml:space="preserve">, </w:t>
            </w:r>
            <w:proofErr w:type="spellStart"/>
            <w:r w:rsidRPr="00D51201">
              <w:rPr>
                <w:rFonts w:ascii="Arial Narrow" w:eastAsia="Aptos" w:hAnsi="Arial Narrow" w:cs="Calibri"/>
                <w:color w:val="000000"/>
                <w:kern w:val="2"/>
                <w:sz w:val="20"/>
                <w:szCs w:val="20"/>
                <w:lang w:val="en-AU" w:eastAsia="en-AU"/>
                <w14:ligatures w14:val="standardContextual"/>
              </w:rPr>
              <w:t>beclometasone</w:t>
            </w:r>
            <w:proofErr w:type="spellEnd"/>
            <w:r w:rsidRPr="00D51201">
              <w:rPr>
                <w:rFonts w:ascii="Arial Narrow" w:eastAsia="Aptos" w:hAnsi="Arial Narrow" w:cs="Calibri"/>
                <w:color w:val="000000"/>
                <w:kern w:val="2"/>
                <w:sz w:val="20"/>
                <w:szCs w:val="20"/>
                <w:lang w:val="en-AU" w:eastAsia="en-AU"/>
                <w14:ligatures w14:val="standardContextual"/>
              </w:rPr>
              <w:t xml:space="preserve"> + formoterol + </w:t>
            </w:r>
            <w:proofErr w:type="spellStart"/>
            <w:r w:rsidRPr="00D51201">
              <w:rPr>
                <w:rFonts w:ascii="Arial Narrow" w:eastAsia="Aptos" w:hAnsi="Arial Narrow" w:cs="Calibri"/>
                <w:color w:val="000000"/>
                <w:kern w:val="2"/>
                <w:sz w:val="20"/>
                <w:szCs w:val="20"/>
                <w:lang w:val="en-AU" w:eastAsia="en-AU"/>
                <w14:ligatures w14:val="standardContextual"/>
              </w:rPr>
              <w:t>gylcopyrronium</w:t>
            </w:r>
            <w:proofErr w:type="spellEnd"/>
            <w:r w:rsidRPr="00D51201">
              <w:rPr>
                <w:rFonts w:ascii="Arial Narrow" w:eastAsia="Aptos" w:hAnsi="Arial Narrow" w:cs="Calibri"/>
                <w:color w:val="000000"/>
                <w:kern w:val="2"/>
                <w:sz w:val="20"/>
                <w:szCs w:val="20"/>
                <w:lang w:val="en-AU" w:eastAsia="en-AU"/>
                <w14:ligatures w14:val="standardContextual"/>
              </w:rPr>
              <w:t xml:space="preserve">, </w:t>
            </w:r>
            <w:r w:rsidRPr="00D51201">
              <w:rPr>
                <w:rFonts w:ascii="Arial Narrow" w:hAnsi="Arial Narrow" w:cs="Calibri"/>
                <w:sz w:val="20"/>
                <w:szCs w:val="20"/>
                <w:lang w:val="en-AU" w:eastAsia="en-AU"/>
              </w:rPr>
              <w:t xml:space="preserve">budesonide + </w:t>
            </w:r>
            <w:proofErr w:type="spellStart"/>
            <w:r w:rsidRPr="00D51201">
              <w:rPr>
                <w:rFonts w:ascii="Arial Narrow" w:hAnsi="Arial Narrow" w:cs="Calibri"/>
                <w:sz w:val="20"/>
                <w:szCs w:val="20"/>
                <w:lang w:val="en-AU" w:eastAsia="en-AU"/>
              </w:rPr>
              <w:t>gylcopyrronium</w:t>
            </w:r>
            <w:proofErr w:type="spellEnd"/>
            <w:r w:rsidRPr="00D51201">
              <w:rPr>
                <w:rFonts w:ascii="Arial Narrow" w:hAnsi="Arial Narrow" w:cs="Calibri"/>
                <w:sz w:val="20"/>
                <w:szCs w:val="20"/>
                <w:lang w:val="en-AU" w:eastAsia="en-AU"/>
              </w:rPr>
              <w:t xml:space="preserve"> + formoterol, fluticasone + umeclidinium + vilanterol, indacaterol + </w:t>
            </w:r>
            <w:proofErr w:type="spellStart"/>
            <w:r w:rsidRPr="00D51201">
              <w:rPr>
                <w:rFonts w:ascii="Arial Narrow" w:hAnsi="Arial Narrow" w:cs="Calibri"/>
                <w:sz w:val="20"/>
                <w:szCs w:val="20"/>
                <w:lang w:val="en-AU" w:eastAsia="en-AU"/>
              </w:rPr>
              <w:t>gylcopyrronium</w:t>
            </w:r>
            <w:proofErr w:type="spellEnd"/>
            <w:r w:rsidRPr="00D51201">
              <w:rPr>
                <w:rFonts w:ascii="Arial Narrow" w:hAnsi="Arial Narrow" w:cs="Calibri"/>
                <w:sz w:val="20"/>
                <w:szCs w:val="20"/>
                <w:lang w:val="en-AU" w:eastAsia="en-AU"/>
              </w:rPr>
              <w:t xml:space="preserve">, </w:t>
            </w:r>
            <w:r w:rsidRPr="00D51201">
              <w:rPr>
                <w:rFonts w:ascii="Arial Narrow" w:eastAsia="Aptos" w:hAnsi="Arial Narrow" w:cs="Calibri"/>
                <w:color w:val="000000"/>
                <w:kern w:val="2"/>
                <w:sz w:val="20"/>
                <w:szCs w:val="20"/>
                <w:lang w:val="en-AU" w:eastAsia="en-AU"/>
              </w:rPr>
              <w:t xml:space="preserve">indacaterol + </w:t>
            </w:r>
            <w:proofErr w:type="spellStart"/>
            <w:r w:rsidRPr="00D51201">
              <w:rPr>
                <w:rFonts w:ascii="Arial Narrow" w:eastAsia="Aptos" w:hAnsi="Arial Narrow" w:cs="Calibri"/>
                <w:color w:val="000000"/>
                <w:kern w:val="2"/>
                <w:sz w:val="20"/>
                <w:szCs w:val="20"/>
                <w:lang w:val="en-AU" w:eastAsia="en-AU"/>
              </w:rPr>
              <w:t>glycopyrronium</w:t>
            </w:r>
            <w:proofErr w:type="spellEnd"/>
            <w:r w:rsidRPr="00D51201">
              <w:rPr>
                <w:rFonts w:ascii="Arial Narrow" w:eastAsia="Aptos" w:hAnsi="Arial Narrow" w:cs="Calibri"/>
                <w:color w:val="000000"/>
                <w:kern w:val="2"/>
                <w:sz w:val="20"/>
                <w:szCs w:val="20"/>
                <w:lang w:val="en-AU" w:eastAsia="en-AU"/>
              </w:rPr>
              <w:t xml:space="preserve"> + mometasone, tiotropium + </w:t>
            </w:r>
            <w:proofErr w:type="spellStart"/>
            <w:r w:rsidRPr="00D51201">
              <w:rPr>
                <w:rFonts w:ascii="Arial Narrow" w:eastAsia="Aptos" w:hAnsi="Arial Narrow" w:cs="Calibri"/>
                <w:color w:val="000000"/>
                <w:kern w:val="2"/>
                <w:sz w:val="20"/>
                <w:szCs w:val="20"/>
                <w:lang w:val="en-AU" w:eastAsia="en-AU"/>
              </w:rPr>
              <w:t>olodaterol</w:t>
            </w:r>
            <w:proofErr w:type="spellEnd"/>
            <w:r w:rsidRPr="00D51201">
              <w:rPr>
                <w:rFonts w:ascii="Arial Narrow" w:eastAsia="Aptos" w:hAnsi="Arial Narrow" w:cs="Calibri"/>
                <w:color w:val="000000"/>
                <w:kern w:val="2"/>
                <w:sz w:val="20"/>
                <w:szCs w:val="20"/>
                <w:lang w:val="en-AU" w:eastAsia="en-AU"/>
              </w:rPr>
              <w:t xml:space="preserve">, </w:t>
            </w:r>
            <w:r w:rsidRPr="00D51201">
              <w:rPr>
                <w:rFonts w:ascii="Arial Narrow" w:hAnsi="Arial Narrow" w:cs="Calibri"/>
                <w:sz w:val="20"/>
                <w:szCs w:val="20"/>
                <w:lang w:val="en-AU" w:eastAsia="en-AU"/>
              </w:rPr>
              <w:t>umeclidinium + vilanterol</w:t>
            </w:r>
          </w:p>
        </w:tc>
      </w:tr>
      <w:tr w:rsidR="00147724" w:rsidRPr="00D51201" w14:paraId="648A1550" w14:textId="77777777" w:rsidTr="00635F7C">
        <w:tblPrEx>
          <w:tblBorders>
            <w:top w:val="none" w:sz="0" w:space="0" w:color="auto"/>
            <w:left w:val="none" w:sz="0" w:space="0" w:color="auto"/>
            <w:bottom w:val="none" w:sz="0" w:space="0" w:color="auto"/>
            <w:right w:val="none" w:sz="0" w:space="0" w:color="auto"/>
          </w:tblBorders>
        </w:tblPrEx>
        <w:trPr>
          <w:trHeight w:val="36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27DD015D" w14:textId="77041CBE"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AB1028"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w:t>
            </w:r>
            <w:r w:rsidRPr="00D51201">
              <w:rPr>
                <w:rFonts w:ascii="Arial Narrow" w:hAnsi="Arial Narrow" w:cs="Calibri"/>
                <w:sz w:val="20"/>
                <w:szCs w:val="20"/>
                <w:lang w:val="en-AU" w:eastAsia="en-AU"/>
              </w:rPr>
              <w:t xml:space="preserve"> diagnostic complexity in distinguishing overlapping symptom similarity.</w:t>
            </w:r>
          </w:p>
        </w:tc>
      </w:tr>
      <w:tr w:rsidR="00147724" w:rsidRPr="00D51201" w14:paraId="65BC9355" w14:textId="77777777" w:rsidTr="00635F7C">
        <w:tblPrEx>
          <w:tblBorders>
            <w:top w:val="none" w:sz="0" w:space="0" w:color="auto"/>
            <w:left w:val="none" w:sz="0" w:space="0" w:color="auto"/>
            <w:bottom w:val="none" w:sz="0" w:space="0" w:color="auto"/>
            <w:right w:val="none" w:sz="0" w:space="0" w:color="auto"/>
          </w:tblBorders>
        </w:tblPrEx>
        <w:trPr>
          <w:trHeight w:val="2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tcPr>
          <w:p w14:paraId="21200DC2" w14:textId="6DE81471"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R03BA – Glucocorticoids (single)</w:t>
            </w:r>
            <w:r w:rsidRPr="00D51201">
              <w:rPr>
                <w:rFonts w:ascii="Arial Narrow" w:eastAsia="Aptos" w:hAnsi="Arial Narrow" w:cs="Calibri"/>
                <w:b/>
                <w:bCs/>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beclometasone</w:t>
            </w:r>
            <w:proofErr w:type="spellEnd"/>
            <w:r w:rsidRPr="00D51201">
              <w:rPr>
                <w:rFonts w:ascii="Arial Narrow" w:eastAsia="Aptos" w:hAnsi="Arial Narrow" w:cs="Calibri"/>
                <w:color w:val="000000"/>
                <w:kern w:val="2"/>
                <w:sz w:val="20"/>
                <w:szCs w:val="20"/>
                <w:lang w:val="en-AU" w:eastAsia="en-AU"/>
              </w:rPr>
              <w:t xml:space="preserve"> inhalation, budesonide inhalation, inhalation by mouth, </w:t>
            </w:r>
            <w:proofErr w:type="spellStart"/>
            <w:r w:rsidRPr="00D51201">
              <w:rPr>
                <w:rFonts w:ascii="Arial Narrow" w:eastAsia="Aptos" w:hAnsi="Arial Narrow" w:cs="Calibri"/>
                <w:color w:val="000000"/>
                <w:kern w:val="2"/>
                <w:sz w:val="20"/>
                <w:szCs w:val="20"/>
                <w:lang w:val="en-AU" w:eastAsia="en-AU"/>
              </w:rPr>
              <w:t>ciclesonide</w:t>
            </w:r>
            <w:proofErr w:type="spellEnd"/>
            <w:r w:rsidRPr="00D51201">
              <w:rPr>
                <w:rFonts w:ascii="Arial Narrow" w:eastAsia="Aptos" w:hAnsi="Arial Narrow" w:cs="Calibri"/>
                <w:color w:val="000000"/>
                <w:kern w:val="2"/>
                <w:sz w:val="20"/>
                <w:szCs w:val="20"/>
                <w:lang w:val="en-AU" w:eastAsia="en-AU"/>
              </w:rPr>
              <w:t xml:space="preserve"> inhalation, fluticasone furoate inhalation by mouth, fluticasone propionate inhalation by mouth</w:t>
            </w:r>
          </w:p>
        </w:tc>
      </w:tr>
      <w:tr w:rsidR="00147724" w:rsidRPr="00D51201" w14:paraId="5D664A8F" w14:textId="77777777" w:rsidTr="0048663A">
        <w:tblPrEx>
          <w:tblBorders>
            <w:top w:val="none" w:sz="0" w:space="0" w:color="auto"/>
            <w:left w:val="none" w:sz="0" w:space="0" w:color="auto"/>
            <w:bottom w:val="none" w:sz="0" w:space="0" w:color="auto"/>
            <w:right w:val="none" w:sz="0" w:space="0" w:color="auto"/>
          </w:tblBorders>
        </w:tblPrEx>
        <w:trPr>
          <w:trHeight w:val="2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15223C0C" w14:textId="7D565298"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AB1028"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hAnsi="Arial Narrow" w:cs="Calibri"/>
                <w:b/>
                <w:bCs/>
                <w:sz w:val="20"/>
                <w:szCs w:val="20"/>
                <w:lang w:val="en-AU" w:eastAsia="en-AU"/>
              </w:rPr>
              <w:t>Rationale - Tier 1 principle:</w:t>
            </w:r>
            <w:r w:rsidRPr="00D51201">
              <w:rPr>
                <w:rFonts w:ascii="Arial Narrow" w:hAnsi="Arial Narrow" w:cs="Calibri"/>
                <w:sz w:val="20"/>
                <w:szCs w:val="20"/>
                <w:lang w:val="en-AU" w:eastAsia="en-AU"/>
              </w:rPr>
              <w:t xml:space="preserve"> diagnostic complexity in distinguishing overlapping symptom similarity from other respiratory conditions.</w:t>
            </w:r>
          </w:p>
        </w:tc>
      </w:tr>
      <w:tr w:rsidR="00147724" w:rsidRPr="00D51201" w14:paraId="34A773C2" w14:textId="77777777" w:rsidTr="00635F7C">
        <w:tblPrEx>
          <w:tblBorders>
            <w:top w:val="none" w:sz="0" w:space="0" w:color="auto"/>
            <w:left w:val="none" w:sz="0" w:space="0" w:color="auto"/>
            <w:bottom w:val="none" w:sz="0" w:space="0" w:color="auto"/>
            <w:right w:val="none" w:sz="0" w:space="0" w:color="auto"/>
          </w:tblBorders>
        </w:tblPrEx>
        <w:trPr>
          <w:trHeight w:val="28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hideMark/>
          </w:tcPr>
          <w:p w14:paraId="206097AC" w14:textId="0B6022EA"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 xml:space="preserve">R03BB - Anticholinergics (single): </w:t>
            </w:r>
            <w:r w:rsidRPr="00D51201">
              <w:rPr>
                <w:rFonts w:ascii="Arial Narrow" w:eastAsia="Aptos" w:hAnsi="Arial Narrow" w:cs="Calibri"/>
                <w:color w:val="000000"/>
                <w:kern w:val="2"/>
                <w:sz w:val="20"/>
                <w:szCs w:val="20"/>
                <w:lang w:val="en-AU" w:eastAsia="en-AU"/>
              </w:rPr>
              <w:t xml:space="preserve"> </w:t>
            </w:r>
            <w:r w:rsidRPr="00D51201">
              <w:rPr>
                <w:rFonts w:ascii="Arial Narrow" w:hAnsi="Arial Narrow" w:cs="Calibri"/>
                <w:sz w:val="20"/>
                <w:szCs w:val="20"/>
                <w:lang w:val="en-AU" w:eastAsia="en-AU"/>
              </w:rPr>
              <w:t xml:space="preserve">aclidinium inhalation, </w:t>
            </w:r>
            <w:proofErr w:type="spellStart"/>
            <w:r w:rsidRPr="00D51201">
              <w:rPr>
                <w:rFonts w:ascii="Arial Narrow" w:hAnsi="Arial Narrow" w:cs="Calibri"/>
                <w:sz w:val="20"/>
                <w:szCs w:val="20"/>
                <w:lang w:val="en-AU" w:eastAsia="en-AU"/>
              </w:rPr>
              <w:t>glycopyrronium</w:t>
            </w:r>
            <w:proofErr w:type="spellEnd"/>
            <w:r w:rsidR="008005E9" w:rsidRPr="00D51201">
              <w:rPr>
                <w:rFonts w:ascii="Arial Narrow" w:hAnsi="Arial Narrow" w:cs="Calibri"/>
                <w:sz w:val="20"/>
                <w:szCs w:val="20"/>
                <w:lang w:val="en-AU" w:eastAsia="en-AU"/>
              </w:rPr>
              <w:t xml:space="preserve"> inhalation</w:t>
            </w:r>
            <w:r w:rsidRPr="00D51201">
              <w:rPr>
                <w:rFonts w:ascii="Arial Narrow" w:hAnsi="Arial Narrow" w:cs="Calibri"/>
                <w:sz w:val="20"/>
                <w:szCs w:val="20"/>
                <w:lang w:val="en-AU" w:eastAsia="en-AU"/>
              </w:rPr>
              <w:t xml:space="preserve">, </w:t>
            </w:r>
            <w:r w:rsidRPr="00D51201">
              <w:rPr>
                <w:rFonts w:ascii="Arial Narrow" w:eastAsia="Aptos" w:hAnsi="Arial Narrow" w:cs="Calibri"/>
                <w:color w:val="000000"/>
                <w:kern w:val="2"/>
                <w:sz w:val="20"/>
                <w:szCs w:val="20"/>
                <w:lang w:val="en-AU" w:eastAsia="en-AU"/>
              </w:rPr>
              <w:t xml:space="preserve">ipratropium </w:t>
            </w:r>
            <w:r w:rsidR="006836C7" w:rsidRPr="00D51201">
              <w:rPr>
                <w:rFonts w:ascii="Arial Narrow" w:eastAsia="Aptos" w:hAnsi="Arial Narrow" w:cs="Calibri"/>
                <w:color w:val="000000"/>
                <w:kern w:val="2"/>
                <w:sz w:val="20"/>
                <w:szCs w:val="20"/>
                <w:lang w:val="en-AU" w:eastAsia="en-AU"/>
              </w:rPr>
              <w:t xml:space="preserve">inhalation, </w:t>
            </w:r>
            <w:r w:rsidRPr="00D51201">
              <w:rPr>
                <w:rFonts w:ascii="Arial Narrow" w:eastAsia="Aptos" w:hAnsi="Arial Narrow" w:cs="Calibri"/>
                <w:color w:val="000000"/>
                <w:kern w:val="2"/>
                <w:sz w:val="20"/>
                <w:szCs w:val="20"/>
                <w:lang w:val="en-AU" w:eastAsia="en-AU"/>
              </w:rPr>
              <w:t xml:space="preserve">ampoules, </w:t>
            </w:r>
            <w:r w:rsidRPr="00D51201">
              <w:rPr>
                <w:rFonts w:ascii="Arial Narrow" w:hAnsi="Arial Narrow" w:cs="Calibri"/>
                <w:sz w:val="20"/>
                <w:szCs w:val="20"/>
                <w:lang w:val="en-AU" w:eastAsia="en-AU"/>
              </w:rPr>
              <w:t>tiotropium inhalation</w:t>
            </w:r>
            <w:r w:rsidR="00FF0A40" w:rsidRPr="00D51201">
              <w:rPr>
                <w:rFonts w:ascii="Arial Narrow" w:hAnsi="Arial Narrow" w:cs="Calibri"/>
                <w:sz w:val="20"/>
                <w:szCs w:val="20"/>
                <w:lang w:val="en-AU" w:eastAsia="en-AU"/>
              </w:rPr>
              <w:t xml:space="preserve"> solution, </w:t>
            </w:r>
            <w:r w:rsidR="007A6ACB" w:rsidRPr="00D51201">
              <w:rPr>
                <w:rFonts w:ascii="Arial Narrow" w:hAnsi="Arial Narrow" w:cs="Calibri"/>
                <w:sz w:val="20"/>
                <w:szCs w:val="20"/>
                <w:lang w:val="en-AU" w:eastAsia="en-AU"/>
              </w:rPr>
              <w:t>powder for inhalation</w:t>
            </w:r>
            <w:r w:rsidRPr="00D51201">
              <w:rPr>
                <w:rFonts w:ascii="Arial Narrow" w:hAnsi="Arial Narrow" w:cs="Calibri"/>
                <w:sz w:val="20"/>
                <w:szCs w:val="20"/>
                <w:lang w:val="en-AU" w:eastAsia="en-AU"/>
              </w:rPr>
              <w:t>, capsules</w:t>
            </w:r>
            <w:r w:rsidR="006E4BCB"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umeclidinium inhalation</w:t>
            </w:r>
          </w:p>
        </w:tc>
      </w:tr>
      <w:tr w:rsidR="00147724" w:rsidRPr="00D51201" w14:paraId="7999FD82" w14:textId="77777777" w:rsidTr="00D26CA4">
        <w:tblPrEx>
          <w:tblBorders>
            <w:top w:val="none" w:sz="0" w:space="0" w:color="auto"/>
            <w:left w:val="none" w:sz="0" w:space="0" w:color="auto"/>
            <w:bottom w:val="none" w:sz="0" w:space="0" w:color="auto"/>
            <w:right w:val="none" w:sz="0" w:space="0" w:color="auto"/>
          </w:tblBorders>
        </w:tblPrEx>
        <w:trPr>
          <w:trHeight w:val="79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63A65089" w14:textId="47D3F0CB"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eastAsia="en-AU"/>
              </w:rPr>
              <w:t xml:space="preserve">Outcome </w:t>
            </w:r>
            <w:r w:rsidRPr="00D51201">
              <w:rPr>
                <w:rFonts w:ascii="Arial Narrow" w:hAnsi="Arial Narrow" w:cs="Calibri"/>
                <w:b/>
                <w:bCs/>
                <w:sz w:val="20"/>
                <w:szCs w:val="20"/>
                <w:lang w:val="en-AU" w:eastAsia="en-AU"/>
              </w:rPr>
              <w:t>(ipratropium for asthma, ipratropium for COPD; tiotropium for bronchospasm and dyspnoea associated with chronic obstructive pulmonary disease; tiotropium for COPD indications</w:t>
            </w:r>
            <w:r w:rsidRPr="00D51201">
              <w:rPr>
                <w:rFonts w:ascii="Arial Narrow" w:hAnsi="Arial Narrow" w:cs="Calibri"/>
                <w:sz w:val="20"/>
                <w:szCs w:val="20"/>
                <w:lang w:val="en-AU" w:eastAsia="en-AU"/>
              </w:rPr>
              <w:t xml:space="preserve">): Access as per </w:t>
            </w:r>
            <w:r w:rsidR="00507DAD" w:rsidRPr="00D51201">
              <w:rPr>
                <w:rFonts w:ascii="Arial Narrow" w:hAnsi="Arial Narrow" w:cs="Calibri"/>
                <w:sz w:val="20"/>
                <w:szCs w:val="20"/>
                <w:lang w:val="en-AU" w:eastAsia="en-AU"/>
              </w:rPr>
              <w:t>nurse practitioners</w:t>
            </w:r>
            <w:r w:rsidR="00AB1028" w:rsidRPr="00D51201">
              <w:rPr>
                <w:rFonts w:ascii="Arial Narrow" w:hAnsi="Arial Narrow" w:cs="Calibri"/>
                <w:sz w:val="20"/>
                <w:szCs w:val="20"/>
                <w:lang w:val="en-AU" w:eastAsia="en-AU"/>
              </w:rPr>
              <w:t>.</w:t>
            </w:r>
          </w:p>
          <w:p w14:paraId="7E6C7F51" w14:textId="16757F50"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 (tiotropium for severe asthma in patients at least 18 years of age):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AB1028"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45533179" w14:textId="427EC14D"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 (tiotropium for severe asthma in children 6 -17 years with severe asthma):</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Pr="00D51201">
              <w:rPr>
                <w:rFonts w:ascii="Arial Narrow" w:hAnsi="Arial Narrow" w:cs="Calibri"/>
                <w:sz w:val="20"/>
                <w:szCs w:val="20"/>
                <w:lang w:val="en-AU" w:eastAsia="en-AU"/>
              </w:rPr>
              <w:t xml:space="preserve"> and must consult a specialist medical practitioner</w:t>
            </w:r>
            <w:r w:rsidR="00AB1028"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p>
          <w:p w14:paraId="700E8F3D" w14:textId="31C9A801"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(for severe asthma indications)</w:t>
            </w:r>
            <w:r w:rsidR="00776EA3" w:rsidRPr="00D51201">
              <w:rPr>
                <w:rFonts w:ascii="Arial Narrow" w:hAnsi="Arial Narrow" w:cs="Calibri"/>
                <w:b/>
                <w:bCs/>
                <w:sz w:val="20"/>
                <w:szCs w:val="20"/>
                <w:lang w:val="en-AU" w:eastAsia="en-AU"/>
              </w:rPr>
              <w:t xml:space="preserve"> -</w:t>
            </w:r>
            <w:r w:rsidRPr="00D51201">
              <w:rPr>
                <w:rFonts w:ascii="Arial Narrow" w:hAnsi="Arial Narrow" w:cs="Calibri"/>
                <w:b/>
                <w:bCs/>
                <w:sz w:val="20"/>
                <w:szCs w:val="20"/>
                <w:lang w:val="en-AU" w:eastAsia="en-AU"/>
              </w:rPr>
              <w:t xml:space="preserve"> Tier 1 principle</w:t>
            </w:r>
            <w:r w:rsidR="00776EA3" w:rsidRPr="00D51201">
              <w:rPr>
                <w:rFonts w:ascii="Arial Narrow" w:hAnsi="Arial Narrow" w:cs="Calibri"/>
                <w:b/>
                <w:bCs/>
                <w:sz w:val="20"/>
                <w:szCs w:val="20"/>
                <w:lang w:val="en-AU" w:eastAsia="en-AU"/>
              </w:rPr>
              <w:t>:</w:t>
            </w:r>
            <w:r w:rsidRPr="00D51201">
              <w:rPr>
                <w:rFonts w:ascii="Arial Narrow" w:hAnsi="Arial Narrow" w:cs="Calibri"/>
                <w:sz w:val="20"/>
                <w:szCs w:val="20"/>
                <w:lang w:val="en-AU" w:eastAsia="en-AU"/>
              </w:rPr>
              <w:t xml:space="preserve"> diagnostic complexity in distinguishing overlapping symptom similarity from other respiratory conditions; diagnostic complexity higher in children.</w:t>
            </w:r>
          </w:p>
        </w:tc>
      </w:tr>
      <w:tr w:rsidR="00147724" w:rsidRPr="00D51201" w14:paraId="3594996F" w14:textId="77777777" w:rsidTr="00635F7C">
        <w:tblPrEx>
          <w:tblBorders>
            <w:top w:val="none" w:sz="0" w:space="0" w:color="auto"/>
            <w:left w:val="none" w:sz="0" w:space="0" w:color="auto"/>
            <w:bottom w:val="none" w:sz="0" w:space="0" w:color="auto"/>
            <w:right w:val="none" w:sz="0" w:space="0" w:color="auto"/>
          </w:tblBorders>
        </w:tblPrEx>
        <w:trPr>
          <w:trHeight w:val="31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0F3D2"/>
            <w:tcMar>
              <w:top w:w="15" w:type="dxa"/>
              <w:left w:w="108" w:type="dxa"/>
              <w:bottom w:w="0" w:type="dxa"/>
              <w:right w:w="108" w:type="dxa"/>
            </w:tcMar>
            <w:hideMark/>
          </w:tcPr>
          <w:p w14:paraId="09FB6CCB" w14:textId="7335E184"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R03DA – </w:t>
            </w:r>
            <w:proofErr w:type="spellStart"/>
            <w:r w:rsidRPr="00D51201">
              <w:rPr>
                <w:rFonts w:ascii="Arial Narrow" w:eastAsia="Aptos" w:hAnsi="Arial Narrow" w:cs="Calibri"/>
                <w:b/>
                <w:bCs/>
                <w:kern w:val="2"/>
                <w:sz w:val="20"/>
                <w:szCs w:val="20"/>
                <w:lang w:val="en-AU"/>
                <w14:ligatures w14:val="standardContextual"/>
              </w:rPr>
              <w:t>Xanthines</w:t>
            </w:r>
            <w:proofErr w:type="spellEnd"/>
            <w:r w:rsidRPr="00D51201">
              <w:rPr>
                <w:rFonts w:ascii="Arial Narrow" w:eastAsia="Aptos" w:hAnsi="Arial Narrow" w:cs="Calibri"/>
                <w:b/>
                <w:bCs/>
                <w:kern w:val="2"/>
                <w:sz w:val="20"/>
                <w:szCs w:val="20"/>
                <w:lang w:val="en-AU"/>
                <w14:ligatures w14:val="standardContextual"/>
              </w:rPr>
              <w:t xml:space="preserve">: </w:t>
            </w:r>
            <w:r w:rsidRPr="00D51201">
              <w:rPr>
                <w:rFonts w:ascii="Arial Narrow" w:eastAsia="Aptos" w:hAnsi="Arial Narrow" w:cs="Calibri"/>
                <w:color w:val="000000"/>
                <w:kern w:val="2"/>
                <w:sz w:val="20"/>
                <w:szCs w:val="20"/>
                <w:lang w:val="en-AU" w:eastAsia="en-AU"/>
              </w:rPr>
              <w:t xml:space="preserve">theophylline oral liquid, modified release tablets </w:t>
            </w:r>
          </w:p>
          <w:p w14:paraId="239F693A" w14:textId="4ADA9BB5"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 xml:space="preserve">R03DC – Leukotriene receptor antagonists: </w:t>
            </w:r>
            <w:r w:rsidRPr="00D51201">
              <w:rPr>
                <w:rFonts w:ascii="Arial Narrow" w:eastAsia="Aptos" w:hAnsi="Arial Narrow" w:cs="Calibri"/>
                <w:color w:val="000000"/>
                <w:kern w:val="2"/>
                <w:sz w:val="20"/>
                <w:szCs w:val="20"/>
                <w:lang w:val="en-AU" w:eastAsia="en-AU"/>
              </w:rPr>
              <w:t>montelukast chewable tablets</w:t>
            </w:r>
          </w:p>
        </w:tc>
      </w:tr>
      <w:tr w:rsidR="00147724" w:rsidRPr="00D51201" w14:paraId="171FB653" w14:textId="77777777" w:rsidTr="00635F7C">
        <w:tblPrEx>
          <w:tblBorders>
            <w:top w:val="none" w:sz="0" w:space="0" w:color="auto"/>
            <w:left w:val="none" w:sz="0" w:space="0" w:color="auto"/>
            <w:bottom w:val="none" w:sz="0" w:space="0" w:color="auto"/>
            <w:right w:val="none" w:sz="0" w:space="0" w:color="auto"/>
          </w:tblBorders>
        </w:tblPrEx>
        <w:trPr>
          <w:trHeight w:val="39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22C18A31" w14:textId="59CB0819"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w:t>
            </w:r>
            <w:r w:rsidR="00113DCC" w:rsidRPr="00D51201">
              <w:rPr>
                <w:rFonts w:ascii="Arial Narrow" w:hAnsi="Arial Narrow" w:cs="Calibri"/>
                <w:sz w:val="20"/>
                <w:szCs w:val="20"/>
                <w:lang w:val="en-AU" w:eastAsia="en-AU"/>
              </w:rPr>
              <w:t>Continue therapy only</w:t>
            </w:r>
            <w:r w:rsidR="00AB1028" w:rsidRPr="00D51201">
              <w:rPr>
                <w:rFonts w:ascii="Arial Narrow" w:hAnsi="Arial Narrow" w:cs="Calibri"/>
                <w:sz w:val="20"/>
                <w:szCs w:val="20"/>
                <w:lang w:val="en-AU" w:eastAsia="en-AU"/>
              </w:rPr>
              <w:t>.</w:t>
            </w:r>
          </w:p>
          <w:p w14:paraId="3EC4989E" w14:textId="6547352C"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hAnsi="Arial Narrow" w:cs="Calibri"/>
                <w:b/>
                <w:bCs/>
                <w:sz w:val="20"/>
                <w:szCs w:val="20"/>
                <w:lang w:val="en-AU" w:eastAsia="en-AU"/>
              </w:rPr>
              <w:t>Rationale - Tier 1 principles:</w:t>
            </w:r>
            <w:r w:rsidRPr="00D51201">
              <w:rPr>
                <w:rFonts w:ascii="Arial Narrow" w:hAnsi="Arial Narrow" w:cs="Calibri"/>
                <w:sz w:val="20"/>
                <w:szCs w:val="20"/>
                <w:lang w:val="en-AU" w:eastAsia="en-AU"/>
              </w:rPr>
              <w:t xml:space="preserve"> diagnostic complexity in distinguishing overlapping symptom similarity from other respiratory conditions; medication safety concerns.</w:t>
            </w:r>
          </w:p>
        </w:tc>
      </w:tr>
      <w:tr w:rsidR="00147724" w:rsidRPr="00D51201" w14:paraId="11E02733" w14:textId="77777777" w:rsidTr="00635F7C">
        <w:tblPrEx>
          <w:tblBorders>
            <w:top w:val="none" w:sz="0" w:space="0" w:color="auto"/>
            <w:left w:val="none" w:sz="0" w:space="0" w:color="auto"/>
            <w:bottom w:val="none" w:sz="0" w:space="0" w:color="auto"/>
            <w:right w:val="none" w:sz="0" w:space="0" w:color="auto"/>
          </w:tblBorders>
        </w:tblPrEx>
        <w:trPr>
          <w:trHeight w:val="33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6DCB"/>
            <w:tcMar>
              <w:top w:w="15" w:type="dxa"/>
              <w:left w:w="108" w:type="dxa"/>
              <w:bottom w:w="0" w:type="dxa"/>
              <w:right w:w="108" w:type="dxa"/>
            </w:tcMar>
            <w:hideMark/>
          </w:tcPr>
          <w:p w14:paraId="2978945B" w14:textId="77777777" w:rsidR="00147724" w:rsidRPr="00D51201" w:rsidRDefault="00147724" w:rsidP="00147724">
            <w:pPr>
              <w:spacing w:after="120"/>
              <w:ind w:left="-57"/>
              <w:jc w:val="center"/>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S – Sensory organs</w:t>
            </w:r>
          </w:p>
        </w:tc>
      </w:tr>
      <w:tr w:rsidR="00147724" w:rsidRPr="00D51201" w14:paraId="18136EF7" w14:textId="77777777" w:rsidTr="00635F7C">
        <w:tblPrEx>
          <w:tblBorders>
            <w:top w:val="none" w:sz="0" w:space="0" w:color="auto"/>
            <w:left w:val="none" w:sz="0" w:space="0" w:color="auto"/>
            <w:bottom w:val="none" w:sz="0" w:space="0" w:color="auto"/>
            <w:right w:val="none" w:sz="0" w:space="0" w:color="auto"/>
          </w:tblBorders>
        </w:tblPrEx>
        <w:trPr>
          <w:trHeight w:val="361"/>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hideMark/>
          </w:tcPr>
          <w:p w14:paraId="7127A92F" w14:textId="77777777"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Anti-infective eye preparations</w:t>
            </w:r>
          </w:p>
          <w:p w14:paraId="6D513E66" w14:textId="76F84909"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S01AA –</w:t>
            </w:r>
            <w:r w:rsidR="000169B1" w:rsidRPr="00D51201">
              <w:rPr>
                <w:rFonts w:ascii="Arial Narrow" w:eastAsia="Aptos" w:hAnsi="Arial Narrow" w:cs="Calibri"/>
                <w:b/>
                <w:bCs/>
                <w:kern w:val="2"/>
                <w:sz w:val="20"/>
                <w:szCs w:val="20"/>
                <w:lang w:val="en-AU"/>
                <w14:ligatures w14:val="standardContextual"/>
              </w:rPr>
              <w:t xml:space="preserve">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antibiotics</w:t>
            </w:r>
            <w:r w:rsidRPr="00D51201">
              <w:rPr>
                <w:rFonts w:ascii="Arial Narrow" w:eastAsia="Aptos" w:hAnsi="Arial Narrow" w:cs="Calibri"/>
                <w:color w:val="000000"/>
                <w:kern w:val="2"/>
                <w:sz w:val="20"/>
                <w:szCs w:val="20"/>
                <w:lang w:val="en-AU" w:eastAsia="en-AU"/>
              </w:rPr>
              <w:t>: chloramphenicol eye drops</w:t>
            </w:r>
          </w:p>
          <w:p w14:paraId="3B72EA30" w14:textId="6D6DB582"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lastRenderedPageBreak/>
              <w:t>S01AD –</w:t>
            </w:r>
            <w:r w:rsidRPr="00D51201">
              <w:rPr>
                <w:rFonts w:ascii="Arial Narrow" w:eastAsia="Aptos" w:hAnsi="Arial Narrow" w:cs="Calibri"/>
                <w:b/>
                <w:bCs/>
                <w:color w:val="000000"/>
                <w:kern w:val="2"/>
                <w:sz w:val="20"/>
                <w:szCs w:val="20"/>
                <w:lang w:val="en-AU" w:eastAsia="en-AU"/>
              </w:rPr>
              <w:t xml:space="preserve">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a</w:t>
            </w:r>
            <w:r w:rsidRPr="00D51201">
              <w:rPr>
                <w:rFonts w:ascii="Arial Narrow" w:eastAsia="Aptos" w:hAnsi="Arial Narrow" w:cs="Calibri"/>
                <w:b/>
                <w:bCs/>
                <w:color w:val="000000"/>
                <w:kern w:val="2"/>
                <w:sz w:val="20"/>
                <w:szCs w:val="20"/>
                <w:lang w:val="en-AU" w:eastAsia="en-AU"/>
              </w:rPr>
              <w:t>ntivirals:</w:t>
            </w:r>
            <w:r w:rsidRPr="00D51201">
              <w:rPr>
                <w:rFonts w:ascii="Arial Narrow" w:eastAsia="Aptos" w:hAnsi="Arial Narrow" w:cs="Calibri"/>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aciclovir</w:t>
            </w:r>
            <w:proofErr w:type="spellEnd"/>
            <w:r w:rsidRPr="00D51201">
              <w:rPr>
                <w:rFonts w:ascii="Arial Narrow" w:eastAsia="Aptos" w:hAnsi="Arial Narrow" w:cs="Calibri"/>
                <w:color w:val="000000"/>
                <w:kern w:val="2"/>
                <w:sz w:val="20"/>
                <w:szCs w:val="20"/>
                <w:lang w:val="en-AU" w:eastAsia="en-AU"/>
              </w:rPr>
              <w:t xml:space="preserve"> eye ointment</w:t>
            </w:r>
          </w:p>
          <w:p w14:paraId="4D7D58A3" w14:textId="7F4FDC82"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S01AE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fluoroquinolone anti-infectives:</w:t>
            </w:r>
            <w:r w:rsidRPr="00D51201">
              <w:rPr>
                <w:rFonts w:ascii="Arial Narrow" w:eastAsia="Aptos" w:hAnsi="Arial Narrow" w:cs="Calibri"/>
                <w:kern w:val="2"/>
                <w:sz w:val="20"/>
                <w:szCs w:val="20"/>
                <w:lang w:val="en-AU"/>
                <w14:ligatures w14:val="standardContextual"/>
              </w:rPr>
              <w:t xml:space="preserve"> </w:t>
            </w:r>
            <w:r w:rsidRPr="00D51201">
              <w:rPr>
                <w:rFonts w:ascii="Arial Narrow" w:eastAsia="Aptos" w:hAnsi="Arial Narrow" w:cs="Calibri"/>
                <w:color w:val="000000"/>
                <w:kern w:val="2"/>
                <w:sz w:val="20"/>
                <w:szCs w:val="20"/>
                <w:lang w:val="en-AU" w:eastAsia="en-AU"/>
              </w:rPr>
              <w:t xml:space="preserve">ciprofloxacin eye drops, ofloxacin eye drops </w:t>
            </w:r>
          </w:p>
          <w:p w14:paraId="1EE20876" w14:textId="77777777" w:rsidR="00147724" w:rsidRPr="00D51201" w:rsidRDefault="00147724" w:rsidP="00147724">
            <w:pPr>
              <w:ind w:left="-57"/>
              <w:jc w:val="left"/>
              <w:rPr>
                <w:rFonts w:ascii="Arial Narrow" w:eastAsia="Aptos" w:hAnsi="Arial Narrow" w:cs="Calibri"/>
                <w:color w:val="000000"/>
                <w:kern w:val="2"/>
                <w:sz w:val="20"/>
                <w:szCs w:val="20"/>
                <w:lang w:val="en-AU" w:eastAsia="en-AU"/>
              </w:rPr>
            </w:pPr>
          </w:p>
          <w:p w14:paraId="100FB822" w14:textId="2315637E" w:rsidR="00147724" w:rsidRPr="00D51201" w:rsidRDefault="00147724"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Corticosteroid eye preparations</w:t>
            </w:r>
          </w:p>
          <w:p w14:paraId="5F4C9595" w14:textId="7C06E6E7"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S01BA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corticosteroids, plain</w:t>
            </w:r>
            <w:r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hydrocortisone eye ointment</w:t>
            </w:r>
          </w:p>
        </w:tc>
      </w:tr>
      <w:tr w:rsidR="00147724" w:rsidRPr="00D51201" w14:paraId="1AF14D07" w14:textId="77777777" w:rsidTr="00635F7C">
        <w:tblPrEx>
          <w:tblBorders>
            <w:top w:val="none" w:sz="0" w:space="0" w:color="auto"/>
            <w:left w:val="none" w:sz="0" w:space="0" w:color="auto"/>
            <w:bottom w:val="none" w:sz="0" w:space="0" w:color="auto"/>
            <w:right w:val="none" w:sz="0" w:space="0" w:color="auto"/>
          </w:tblBorders>
        </w:tblPrEx>
        <w:trPr>
          <w:trHeight w:val="26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0C544E8" w14:textId="56938BED"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lastRenderedPageBreak/>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8D5F95" w:rsidRPr="00D51201">
              <w:rPr>
                <w:rFonts w:ascii="Arial Narrow" w:eastAsia="Aptos" w:hAnsi="Arial Narrow" w:cs="Calibri"/>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w:t>
            </w:r>
          </w:p>
        </w:tc>
      </w:tr>
      <w:tr w:rsidR="00147724" w:rsidRPr="00D51201" w14:paraId="5236678A" w14:textId="77777777" w:rsidTr="00635F7C">
        <w:tblPrEx>
          <w:tblBorders>
            <w:top w:val="none" w:sz="0" w:space="0" w:color="auto"/>
            <w:left w:val="none" w:sz="0" w:space="0" w:color="auto"/>
            <w:bottom w:val="none" w:sz="0" w:space="0" w:color="auto"/>
            <w:right w:val="none" w:sz="0" w:space="0" w:color="auto"/>
          </w:tblBorders>
        </w:tblPrEx>
        <w:trPr>
          <w:trHeight w:val="36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hideMark/>
          </w:tcPr>
          <w:p w14:paraId="1E698C41" w14:textId="03F28F41"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14:ligatures w14:val="standardContextual"/>
              </w:rPr>
              <w:t xml:space="preserve">S01BB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c</w:t>
            </w:r>
            <w:r w:rsidRPr="00D51201">
              <w:rPr>
                <w:rFonts w:ascii="Arial Narrow" w:eastAsia="Aptos" w:hAnsi="Arial Narrow" w:cs="Calibri"/>
                <w:b/>
                <w:bCs/>
                <w:color w:val="000000"/>
                <w:kern w:val="2"/>
                <w:sz w:val="20"/>
                <w:szCs w:val="20"/>
                <w:lang w:val="en-AU" w:eastAsia="en-AU"/>
                <w14:ligatures w14:val="standardContextual"/>
              </w:rPr>
              <w:t>orticosteroids and mydriatics in combination</w:t>
            </w:r>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prednisolone + phenylephrine eye drops (for corneal grafts &amp; uveitis)</w:t>
            </w:r>
          </w:p>
        </w:tc>
      </w:tr>
      <w:tr w:rsidR="00147724" w:rsidRPr="00D51201" w14:paraId="07A64CA1" w14:textId="77777777" w:rsidTr="00635F7C">
        <w:tblPrEx>
          <w:tblBorders>
            <w:top w:val="none" w:sz="0" w:space="0" w:color="auto"/>
            <w:left w:val="none" w:sz="0" w:space="0" w:color="auto"/>
            <w:bottom w:val="none" w:sz="0" w:space="0" w:color="auto"/>
            <w:right w:val="none" w:sz="0" w:space="0" w:color="auto"/>
          </w:tblBorders>
        </w:tblPrEx>
        <w:trPr>
          <w:trHeight w:val="34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7FA21255" w14:textId="2BE4C4C1"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No access</w:t>
            </w:r>
            <w:r w:rsidR="008D5F95" w:rsidRPr="00D51201">
              <w:rPr>
                <w:rFonts w:ascii="Arial Narrow" w:eastAsia="Aptos" w:hAnsi="Arial Narrow" w:cs="Calibri"/>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 - Tier 1 principle:</w:t>
            </w:r>
            <w:r w:rsidRPr="00D51201">
              <w:rPr>
                <w:rFonts w:ascii="Arial Narrow" w:eastAsia="Aptos" w:hAnsi="Arial Narrow" w:cs="Calibri"/>
                <w:color w:val="000000"/>
                <w:kern w:val="2"/>
                <w:sz w:val="20"/>
                <w:szCs w:val="20"/>
                <w:lang w:val="en-AU" w:eastAsia="en-AU"/>
              </w:rPr>
              <w:t xml:space="preserve"> complex medical condition.</w:t>
            </w:r>
          </w:p>
        </w:tc>
      </w:tr>
      <w:tr w:rsidR="00147724" w:rsidRPr="00D51201" w14:paraId="6BE55924" w14:textId="77777777" w:rsidTr="00635F7C">
        <w:tblPrEx>
          <w:tblBorders>
            <w:top w:val="none" w:sz="0" w:space="0" w:color="auto"/>
            <w:left w:val="none" w:sz="0" w:space="0" w:color="auto"/>
            <w:bottom w:val="none" w:sz="0" w:space="0" w:color="auto"/>
            <w:right w:val="none" w:sz="0" w:space="0" w:color="auto"/>
          </w:tblBorders>
        </w:tblPrEx>
        <w:trPr>
          <w:trHeight w:val="387"/>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hideMark/>
          </w:tcPr>
          <w:p w14:paraId="467EAEF6" w14:textId="1314FCA0" w:rsidR="00147724" w:rsidRPr="00D51201" w:rsidRDefault="00147724" w:rsidP="00147724">
            <w:pPr>
              <w:spacing w:after="120"/>
              <w:ind w:left="-57"/>
              <w:jc w:val="left"/>
              <w:rPr>
                <w:rFonts w:ascii="Arial Narrow" w:eastAsia="Aptos" w:hAnsi="Arial Narrow" w:cs="Calibri"/>
                <w:b/>
                <w:bCs/>
                <w:color w:val="000000" w:themeColor="text1"/>
                <w:sz w:val="20"/>
                <w:szCs w:val="20"/>
                <w:lang w:val="en-AU" w:eastAsia="en-AU"/>
              </w:rPr>
            </w:pPr>
            <w:r w:rsidRPr="00D51201">
              <w:rPr>
                <w:rFonts w:ascii="Arial Narrow" w:eastAsia="Aptos" w:hAnsi="Arial Narrow" w:cs="Calibri"/>
                <w:b/>
                <w:bCs/>
                <w:color w:val="000000"/>
                <w:kern w:val="2"/>
                <w:sz w:val="20"/>
                <w:szCs w:val="20"/>
                <w:lang w:val="en-AU" w:eastAsia="en-AU"/>
              </w:rPr>
              <w:t>Gl</w:t>
            </w:r>
            <w:r w:rsidRPr="00D51201">
              <w:rPr>
                <w:rFonts w:ascii="Arial Narrow" w:eastAsia="Aptos" w:hAnsi="Arial Narrow" w:cs="Calibri"/>
                <w:b/>
                <w:bCs/>
                <w:color w:val="000000" w:themeColor="text1"/>
                <w:sz w:val="20"/>
                <w:szCs w:val="20"/>
                <w:lang w:val="en-AU" w:eastAsia="en-AU"/>
              </w:rPr>
              <w:t xml:space="preserve">aucoma eye drops </w:t>
            </w:r>
          </w:p>
          <w:p w14:paraId="7EB85A1C" w14:textId="39B75C29"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themeColor="text1"/>
                <w:sz w:val="20"/>
                <w:szCs w:val="20"/>
                <w:lang w:val="en-AU" w:eastAsia="en-AU"/>
              </w:rPr>
              <w:t xml:space="preserve">S01EA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s</w:t>
            </w:r>
            <w:r w:rsidRPr="00D51201">
              <w:rPr>
                <w:rFonts w:ascii="Arial Narrow" w:eastAsia="Aptos" w:hAnsi="Arial Narrow" w:cs="Calibri"/>
                <w:b/>
                <w:bCs/>
                <w:color w:val="000000" w:themeColor="text1"/>
                <w:sz w:val="20"/>
                <w:szCs w:val="20"/>
                <w:lang w:val="en-AU" w:eastAsia="en-AU"/>
              </w:rPr>
              <w:t>ympathomimetics in glaucoma therapy</w:t>
            </w:r>
            <w:r w:rsidRPr="00D51201">
              <w:rPr>
                <w:rFonts w:ascii="Arial Narrow" w:eastAsia="Aptos" w:hAnsi="Arial Narrow" w:cs="Calibri"/>
                <w:color w:val="000000"/>
                <w:kern w:val="2"/>
                <w:sz w:val="20"/>
                <w:szCs w:val="20"/>
                <w:lang w:val="en-AU" w:eastAsia="en-AU"/>
              </w:rPr>
              <w:t>: brimonidine, brimonidine + timolol</w:t>
            </w:r>
          </w:p>
          <w:p w14:paraId="273D0718" w14:textId="52E8982F"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14:ligatures w14:val="standardContextual"/>
              </w:rPr>
              <w:t xml:space="preserve">S01EB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w:t>
            </w:r>
            <w:proofErr w:type="spellStart"/>
            <w:r w:rsidRPr="00D51201">
              <w:rPr>
                <w:rFonts w:ascii="Arial Narrow" w:eastAsia="Aptos" w:hAnsi="Arial Narrow" w:cs="Calibri"/>
                <w:b/>
                <w:bCs/>
                <w:kern w:val="2"/>
                <w:sz w:val="20"/>
                <w:szCs w:val="20"/>
                <w:lang w:val="en-AU"/>
                <w14:ligatures w14:val="standardContextual"/>
              </w:rPr>
              <w:t>p</w:t>
            </w:r>
            <w:r w:rsidRPr="00D51201">
              <w:rPr>
                <w:rFonts w:ascii="Arial Narrow" w:eastAsia="Aptos" w:hAnsi="Arial Narrow" w:cs="Calibri"/>
                <w:b/>
                <w:bCs/>
                <w:color w:val="000000"/>
                <w:kern w:val="2"/>
                <w:sz w:val="20"/>
                <w:szCs w:val="20"/>
                <w:lang w:val="en-AU" w:eastAsia="en-AU"/>
                <w14:ligatures w14:val="standardContextual"/>
              </w:rPr>
              <w:t>arasympathomimetics</w:t>
            </w:r>
            <w:proofErr w:type="spellEnd"/>
            <w:r w:rsidRPr="00D51201">
              <w:rPr>
                <w:rFonts w:ascii="Arial Narrow" w:eastAsia="Aptos" w:hAnsi="Arial Narrow" w:cs="Calibri"/>
                <w:b/>
                <w:bCs/>
                <w:color w:val="000000"/>
                <w:kern w:val="2"/>
                <w:sz w:val="20"/>
                <w:szCs w:val="20"/>
                <w:lang w:val="en-AU" w:eastAsia="en-AU"/>
                <w14:ligatures w14:val="standardContextual"/>
              </w:rPr>
              <w:t>:</w:t>
            </w:r>
            <w:r w:rsidRPr="00D51201">
              <w:rPr>
                <w:rFonts w:ascii="Arial Narrow" w:eastAsia="Aptos" w:hAnsi="Arial Narrow" w:cs="Calibri"/>
                <w:color w:val="000000"/>
                <w:kern w:val="2"/>
                <w:sz w:val="20"/>
                <w:szCs w:val="20"/>
                <w:lang w:val="en-AU" w:eastAsia="en-AU"/>
                <w14:ligatures w14:val="standardContextual"/>
              </w:rPr>
              <w:t xml:space="preserve"> </w:t>
            </w:r>
            <w:r w:rsidRPr="00D51201">
              <w:rPr>
                <w:rFonts w:ascii="Arial Narrow" w:eastAsia="Aptos" w:hAnsi="Arial Narrow" w:cs="Calibri"/>
                <w:color w:val="000000"/>
                <w:kern w:val="2"/>
                <w:sz w:val="20"/>
                <w:szCs w:val="20"/>
                <w:lang w:val="en-AU" w:eastAsia="en-AU"/>
              </w:rPr>
              <w:t>pilocarpine</w:t>
            </w:r>
          </w:p>
          <w:p w14:paraId="77CDBEE4" w14:textId="4807123C"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S01EC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c</w:t>
            </w:r>
            <w:r w:rsidRPr="00D51201">
              <w:rPr>
                <w:rFonts w:ascii="Arial Narrow" w:eastAsia="Aptos" w:hAnsi="Arial Narrow" w:cs="Calibri"/>
                <w:b/>
                <w:bCs/>
                <w:color w:val="000000"/>
                <w:kern w:val="2"/>
                <w:sz w:val="20"/>
                <w:szCs w:val="20"/>
                <w:lang w:val="en-AU" w:eastAsia="en-AU"/>
              </w:rPr>
              <w:t>arbonic anhydrase inhibitors:</w:t>
            </w:r>
            <w:r w:rsidRPr="00D51201">
              <w:rPr>
                <w:rFonts w:ascii="Arial Narrow" w:eastAsia="Aptos" w:hAnsi="Arial Narrow" w:cs="Calibri"/>
                <w:color w:val="000000"/>
                <w:kern w:val="2"/>
                <w:sz w:val="20"/>
                <w:szCs w:val="20"/>
                <w:lang w:val="en-AU" w:eastAsia="en-AU"/>
              </w:rPr>
              <w:t xml:space="preserve"> acetazolamide tablets, brinzolamide, brinzolamide + brimonidine, brinzolamide + timolol, dorzolamide, dorzolamide + timolol</w:t>
            </w:r>
          </w:p>
          <w:p w14:paraId="6D080E67" w14:textId="1FBA82A1"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S01ED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b</w:t>
            </w:r>
            <w:r w:rsidRPr="00D51201">
              <w:rPr>
                <w:rFonts w:ascii="Arial Narrow" w:eastAsia="Aptos" w:hAnsi="Arial Narrow" w:cs="Calibri"/>
                <w:b/>
                <w:bCs/>
                <w:color w:val="000000"/>
                <w:kern w:val="2"/>
                <w:sz w:val="20"/>
                <w:szCs w:val="20"/>
                <w:lang w:val="en-AU" w:eastAsia="en-AU"/>
              </w:rPr>
              <w:t xml:space="preserve">eta blocking agents: </w:t>
            </w:r>
            <w:r w:rsidRPr="00D51201">
              <w:rPr>
                <w:rFonts w:ascii="Arial Narrow" w:eastAsia="Aptos" w:hAnsi="Arial Narrow" w:cs="Calibri"/>
                <w:color w:val="000000"/>
                <w:kern w:val="2"/>
                <w:sz w:val="20"/>
                <w:szCs w:val="20"/>
                <w:lang w:val="en-AU" w:eastAsia="en-AU"/>
              </w:rPr>
              <w:t>timolol</w:t>
            </w:r>
          </w:p>
          <w:p w14:paraId="11D678CF" w14:textId="01D846A8"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 xml:space="preserve">S01EE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p</w:t>
            </w:r>
            <w:r w:rsidRPr="00D51201">
              <w:rPr>
                <w:rFonts w:ascii="Arial Narrow" w:eastAsia="Aptos" w:hAnsi="Arial Narrow" w:cs="Calibri"/>
                <w:b/>
                <w:bCs/>
                <w:color w:val="000000"/>
                <w:kern w:val="2"/>
                <w:sz w:val="20"/>
                <w:szCs w:val="20"/>
                <w:lang w:val="en-AU" w:eastAsia="en-AU"/>
              </w:rPr>
              <w:t>rostaglandin analogues</w:t>
            </w:r>
            <w:r w:rsidRPr="00D51201">
              <w:rPr>
                <w:rFonts w:ascii="Arial Narrow" w:eastAsia="Aptos" w:hAnsi="Arial Narrow" w:cs="Calibri"/>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bimatoprost</w:t>
            </w:r>
            <w:proofErr w:type="spellEnd"/>
            <w:r w:rsidRPr="00D51201">
              <w:rPr>
                <w:rFonts w:ascii="Arial Narrow" w:eastAsia="Aptos" w:hAnsi="Arial Narrow" w:cs="Calibri"/>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bimatoprost</w:t>
            </w:r>
            <w:proofErr w:type="spellEnd"/>
            <w:r w:rsidRPr="00D51201">
              <w:rPr>
                <w:rFonts w:ascii="Arial Narrow" w:eastAsia="Aptos" w:hAnsi="Arial Narrow" w:cs="Calibri"/>
                <w:color w:val="000000"/>
                <w:kern w:val="2"/>
                <w:sz w:val="20"/>
                <w:szCs w:val="20"/>
                <w:lang w:val="en-AU" w:eastAsia="en-AU"/>
              </w:rPr>
              <w:t xml:space="preserve"> + timolol, latanoprost, latanoprost + timolol, </w:t>
            </w:r>
            <w:proofErr w:type="spellStart"/>
            <w:r w:rsidRPr="00D51201">
              <w:rPr>
                <w:rFonts w:ascii="Arial Narrow" w:eastAsia="Aptos" w:hAnsi="Arial Narrow" w:cs="Calibri"/>
                <w:color w:val="000000"/>
                <w:kern w:val="2"/>
                <w:sz w:val="20"/>
                <w:szCs w:val="20"/>
                <w:lang w:val="en-AU" w:eastAsia="en-AU"/>
              </w:rPr>
              <w:t>travoprost</w:t>
            </w:r>
            <w:proofErr w:type="spellEnd"/>
            <w:r w:rsidRPr="00D51201">
              <w:rPr>
                <w:rFonts w:ascii="Arial Narrow" w:eastAsia="Aptos" w:hAnsi="Arial Narrow" w:cs="Calibri"/>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travoprost</w:t>
            </w:r>
            <w:proofErr w:type="spellEnd"/>
            <w:r w:rsidRPr="00D51201">
              <w:rPr>
                <w:rFonts w:ascii="Arial Narrow" w:eastAsia="Aptos" w:hAnsi="Arial Narrow" w:cs="Calibri"/>
                <w:color w:val="000000"/>
                <w:kern w:val="2"/>
                <w:sz w:val="20"/>
                <w:szCs w:val="20"/>
                <w:lang w:val="en-AU" w:eastAsia="en-AU"/>
              </w:rPr>
              <w:t xml:space="preserve"> + timolol</w:t>
            </w:r>
          </w:p>
        </w:tc>
      </w:tr>
      <w:tr w:rsidR="00147724" w:rsidRPr="00D51201" w14:paraId="27F83DC4" w14:textId="77777777" w:rsidTr="00635F7C">
        <w:tblPrEx>
          <w:tblBorders>
            <w:top w:val="none" w:sz="0" w:space="0" w:color="auto"/>
            <w:left w:val="none" w:sz="0" w:space="0" w:color="auto"/>
            <w:bottom w:val="none" w:sz="0" w:space="0" w:color="auto"/>
            <w:right w:val="none" w:sz="0" w:space="0" w:color="auto"/>
          </w:tblBorders>
        </w:tblPrEx>
        <w:trPr>
          <w:trHeight w:val="259"/>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8985B6E" w14:textId="43C39543"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w:t>
            </w:r>
            <w:r w:rsidR="00113DCC" w:rsidRPr="00D51201">
              <w:rPr>
                <w:rFonts w:ascii="Arial Narrow" w:eastAsia="Aptos" w:hAnsi="Arial Narrow" w:cs="Calibri"/>
                <w:color w:val="000000"/>
                <w:kern w:val="2"/>
                <w:sz w:val="20"/>
                <w:szCs w:val="20"/>
                <w:lang w:val="en-AU" w:eastAsia="en-AU"/>
              </w:rPr>
              <w:t>Continue therapy only</w:t>
            </w:r>
            <w:r w:rsidR="008D5F95" w:rsidRPr="00D51201">
              <w:rPr>
                <w:rFonts w:ascii="Arial Narrow" w:eastAsia="Aptos" w:hAnsi="Arial Narrow" w:cs="Calibri"/>
                <w:color w:val="000000"/>
                <w:kern w:val="2"/>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w:t>
            </w:r>
            <w:r w:rsidR="00B44571"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 xml:space="preserve"> Tier 1 principle:</w:t>
            </w:r>
            <w:r w:rsidRPr="00D51201">
              <w:rPr>
                <w:rFonts w:ascii="Arial Narrow" w:eastAsia="Aptos" w:hAnsi="Arial Narrow" w:cs="Calibri"/>
                <w:color w:val="000000"/>
                <w:kern w:val="2"/>
                <w:sz w:val="20"/>
                <w:szCs w:val="20"/>
                <w:lang w:val="en-AU" w:eastAsia="en-AU"/>
              </w:rPr>
              <w:t xml:space="preserve"> diagnostic complexity</w:t>
            </w:r>
            <w:r w:rsidR="00B61308" w:rsidRPr="00D51201">
              <w:rPr>
                <w:rFonts w:ascii="Arial Narrow" w:eastAsia="Aptos" w:hAnsi="Arial Narrow" w:cs="Calibri"/>
                <w:color w:val="000000"/>
                <w:kern w:val="2"/>
                <w:sz w:val="20"/>
                <w:szCs w:val="20"/>
                <w:lang w:val="en-AU" w:eastAsia="en-AU"/>
              </w:rPr>
              <w:t>.</w:t>
            </w:r>
          </w:p>
        </w:tc>
      </w:tr>
      <w:tr w:rsidR="00147724" w:rsidRPr="00D51201" w14:paraId="7CEA667C" w14:textId="77777777" w:rsidTr="00635F7C">
        <w:tblPrEx>
          <w:tblBorders>
            <w:top w:val="none" w:sz="0" w:space="0" w:color="auto"/>
            <w:left w:val="none" w:sz="0" w:space="0" w:color="auto"/>
            <w:bottom w:val="none" w:sz="0" w:space="0" w:color="auto"/>
            <w:right w:val="none" w:sz="0" w:space="0" w:color="auto"/>
          </w:tblBorders>
        </w:tblPrEx>
        <w:trPr>
          <w:trHeight w:val="28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hideMark/>
          </w:tcPr>
          <w:p w14:paraId="4BE3CADD" w14:textId="07D7130A"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 xml:space="preserve">S01FA – </w:t>
            </w:r>
            <w:proofErr w:type="spellStart"/>
            <w:r w:rsidRPr="00D51201">
              <w:rPr>
                <w:rFonts w:ascii="Arial Narrow" w:eastAsia="Aptos" w:hAnsi="Arial Narrow" w:cs="Calibri"/>
                <w:b/>
                <w:bCs/>
                <w:kern w:val="2"/>
                <w:sz w:val="20"/>
                <w:szCs w:val="20"/>
                <w:lang w:val="en-AU"/>
                <w14:ligatures w14:val="standardContextual"/>
              </w:rPr>
              <w:t>Ophthalmologicals</w:t>
            </w:r>
            <w:proofErr w:type="spellEnd"/>
            <w:r w:rsidRPr="00D51201">
              <w:rPr>
                <w:rFonts w:ascii="Arial Narrow" w:eastAsia="Aptos" w:hAnsi="Arial Narrow" w:cs="Calibri"/>
                <w:b/>
                <w:bCs/>
                <w:kern w:val="2"/>
                <w:sz w:val="20"/>
                <w:szCs w:val="20"/>
                <w:lang w:val="en-AU"/>
                <w14:ligatures w14:val="standardContextual"/>
              </w:rPr>
              <w:t xml:space="preserve"> – a</w:t>
            </w:r>
            <w:r w:rsidRPr="00D51201">
              <w:rPr>
                <w:rFonts w:ascii="Arial Narrow" w:eastAsia="Aptos" w:hAnsi="Arial Narrow" w:cs="Calibri"/>
                <w:b/>
                <w:bCs/>
                <w:color w:val="000000"/>
                <w:kern w:val="2"/>
                <w:sz w:val="20"/>
                <w:szCs w:val="20"/>
                <w:lang w:val="en-AU" w:eastAsia="en-AU"/>
              </w:rPr>
              <w:t>nti-</w:t>
            </w:r>
            <w:proofErr w:type="spellStart"/>
            <w:r w:rsidRPr="00D51201">
              <w:rPr>
                <w:rFonts w:ascii="Arial Narrow" w:eastAsia="Aptos" w:hAnsi="Arial Narrow" w:cs="Calibri"/>
                <w:b/>
                <w:bCs/>
                <w:color w:val="000000"/>
                <w:kern w:val="2"/>
                <w:sz w:val="20"/>
                <w:szCs w:val="20"/>
                <w:lang w:val="en-AU" w:eastAsia="en-AU"/>
              </w:rPr>
              <w:t>cholinergic</w:t>
            </w:r>
            <w:r w:rsidR="007F0FC3" w:rsidRPr="00D51201">
              <w:rPr>
                <w:rFonts w:ascii="Arial Narrow" w:eastAsia="Aptos" w:hAnsi="Arial Narrow" w:cs="Calibri"/>
                <w:b/>
                <w:bCs/>
                <w:color w:val="000000"/>
                <w:kern w:val="2"/>
                <w:sz w:val="20"/>
                <w:szCs w:val="20"/>
                <w:lang w:val="en-AU" w:eastAsia="en-AU"/>
              </w:rPr>
              <w:t>s</w:t>
            </w:r>
            <w:proofErr w:type="spellEnd"/>
            <w:r w:rsidRPr="00D51201">
              <w:rPr>
                <w:rFonts w:ascii="Arial Narrow" w:eastAsia="Aptos" w:hAnsi="Arial Narrow" w:cs="Calibri"/>
                <w:b/>
                <w:bCs/>
                <w:color w:val="000000"/>
                <w:kern w:val="2"/>
                <w:sz w:val="20"/>
                <w:szCs w:val="20"/>
                <w:lang w:val="en-AU" w:eastAsia="en-AU"/>
              </w:rPr>
              <w:t>:</w:t>
            </w:r>
            <w:r w:rsidRPr="00D51201">
              <w:rPr>
                <w:rFonts w:ascii="Arial Narrow" w:eastAsia="Aptos" w:hAnsi="Arial Narrow" w:cs="Calibri"/>
                <w:color w:val="000000"/>
                <w:kern w:val="2"/>
                <w:sz w:val="20"/>
                <w:szCs w:val="20"/>
                <w:lang w:val="en-AU" w:eastAsia="en-AU"/>
              </w:rPr>
              <w:t xml:space="preserve"> atropine</w:t>
            </w:r>
            <w:r w:rsidR="007F0FC3" w:rsidRPr="00D51201">
              <w:rPr>
                <w:rFonts w:ascii="Arial Narrow" w:eastAsia="Aptos" w:hAnsi="Arial Narrow" w:cs="Calibri"/>
                <w:color w:val="000000"/>
                <w:kern w:val="2"/>
                <w:sz w:val="20"/>
                <w:szCs w:val="20"/>
                <w:lang w:val="en-AU" w:eastAsia="en-AU"/>
              </w:rPr>
              <w:t xml:space="preserve"> eye drops</w:t>
            </w:r>
          </w:p>
        </w:tc>
      </w:tr>
      <w:tr w:rsidR="00147724" w:rsidRPr="00D51201" w14:paraId="45BC8F8D" w14:textId="77777777" w:rsidTr="00635F7C">
        <w:tblPrEx>
          <w:tblBorders>
            <w:top w:val="none" w:sz="0" w:space="0" w:color="auto"/>
            <w:left w:val="none" w:sz="0" w:space="0" w:color="auto"/>
            <w:bottom w:val="none" w:sz="0" w:space="0" w:color="auto"/>
            <w:right w:val="none" w:sz="0" w:space="0" w:color="auto"/>
          </w:tblBorders>
        </w:tblPrEx>
        <w:trPr>
          <w:trHeight w:val="27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5FA13008" w14:textId="0E592204"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w:t>
            </w:r>
            <w:r w:rsidR="00113DCC" w:rsidRPr="00D51201">
              <w:rPr>
                <w:rFonts w:ascii="Arial Narrow" w:eastAsia="Aptos" w:hAnsi="Arial Narrow" w:cs="Calibri"/>
                <w:color w:val="000000"/>
                <w:kern w:val="2"/>
                <w:sz w:val="20"/>
                <w:szCs w:val="20"/>
                <w:lang w:val="en-AU" w:eastAsia="en-AU"/>
              </w:rPr>
              <w:t>Continue therapy only</w:t>
            </w:r>
            <w:r w:rsidR="00C73274" w:rsidRPr="00D51201">
              <w:rPr>
                <w:rFonts w:ascii="Arial Narrow" w:eastAsia="Aptos" w:hAnsi="Arial Narrow" w:cs="Calibri"/>
                <w:color w:val="000000"/>
                <w:kern w:val="2"/>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w:t>
            </w:r>
            <w:r w:rsidR="00B44571"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 xml:space="preserve"> Tier 1 principle:</w:t>
            </w:r>
            <w:r w:rsidRPr="00D51201">
              <w:rPr>
                <w:rFonts w:ascii="Arial Narrow" w:eastAsia="Aptos" w:hAnsi="Arial Narrow" w:cs="Calibri"/>
                <w:color w:val="000000"/>
                <w:kern w:val="2"/>
                <w:sz w:val="20"/>
                <w:szCs w:val="20"/>
                <w:lang w:val="en-AU" w:eastAsia="en-AU"/>
              </w:rPr>
              <w:t xml:space="preserve"> diagnostic complexity</w:t>
            </w:r>
            <w:r w:rsidR="00C73274" w:rsidRPr="00D51201">
              <w:rPr>
                <w:rFonts w:ascii="Arial Narrow" w:eastAsia="Aptos" w:hAnsi="Arial Narrow" w:cs="Calibri"/>
                <w:color w:val="000000"/>
                <w:kern w:val="2"/>
                <w:sz w:val="20"/>
                <w:szCs w:val="20"/>
                <w:lang w:val="en-AU" w:eastAsia="en-AU"/>
              </w:rPr>
              <w:t>.</w:t>
            </w:r>
          </w:p>
        </w:tc>
      </w:tr>
      <w:tr w:rsidR="00147724" w:rsidRPr="00D51201" w14:paraId="2B765466" w14:textId="77777777" w:rsidTr="00635F7C">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hideMark/>
          </w:tcPr>
          <w:p w14:paraId="5508CEDD" w14:textId="25817EA7" w:rsidR="00147724" w:rsidRPr="00D51201" w:rsidRDefault="00147724" w:rsidP="00147724">
            <w:pPr>
              <w:spacing w:after="120"/>
              <w:ind w:left="-57"/>
              <w:jc w:val="left"/>
              <w:rPr>
                <w:rFonts w:ascii="Arial Narrow" w:eastAsia="Aptos" w:hAnsi="Arial Narrow" w:cs="Calibri"/>
                <w:b/>
                <w:color w:val="000000"/>
                <w:kern w:val="2"/>
                <w:sz w:val="20"/>
                <w:szCs w:val="20"/>
                <w:lang w:eastAsia="en-AU"/>
              </w:rPr>
            </w:pPr>
            <w:r w:rsidRPr="00D51201">
              <w:rPr>
                <w:rFonts w:ascii="Arial Narrow" w:eastAsia="Aptos" w:hAnsi="Arial Narrow" w:cs="Calibri"/>
                <w:b/>
                <w:color w:val="000000"/>
                <w:kern w:val="2"/>
                <w:sz w:val="20"/>
                <w:szCs w:val="20"/>
                <w:lang w:eastAsia="en-AU"/>
              </w:rPr>
              <w:t>Ocular lubricants</w:t>
            </w:r>
          </w:p>
          <w:p w14:paraId="6DDBFC98" w14:textId="3B260721" w:rsidR="00147724" w:rsidRPr="00D51201" w:rsidRDefault="00147724" w:rsidP="00147724">
            <w:pPr>
              <w:spacing w:after="120"/>
              <w:ind w:left="-57"/>
              <w:jc w:val="left"/>
              <w:rPr>
                <w:rFonts w:ascii="Arial Narrow" w:eastAsia="Aptos" w:hAnsi="Arial Narrow" w:cs="Calibri"/>
                <w:b/>
                <w:color w:val="000000"/>
                <w:kern w:val="2"/>
                <w:sz w:val="20"/>
                <w:szCs w:val="20"/>
                <w:lang w:eastAsia="en-AU"/>
              </w:rPr>
            </w:pPr>
            <w:r w:rsidRPr="00D51201">
              <w:rPr>
                <w:rFonts w:ascii="Arial Narrow" w:eastAsia="Aptos" w:hAnsi="Arial Narrow" w:cs="Calibri"/>
                <w:b/>
                <w:color w:val="000000"/>
                <w:kern w:val="2"/>
                <w:sz w:val="20"/>
                <w:szCs w:val="20"/>
                <w:lang w:eastAsia="en-AU"/>
              </w:rPr>
              <w:t xml:space="preserve">S01XA – </w:t>
            </w:r>
            <w:r w:rsidRPr="00D51201">
              <w:rPr>
                <w:rFonts w:ascii="Arial Narrow" w:eastAsia="Aptos" w:hAnsi="Arial Narrow" w:cs="Calibri"/>
                <w:b/>
                <w:bCs/>
                <w:kern w:val="2"/>
                <w:sz w:val="20"/>
                <w:szCs w:val="20"/>
                <w:lang w:val="en-AU"/>
                <w14:ligatures w14:val="standardContextual"/>
              </w:rPr>
              <w:t>O</w:t>
            </w:r>
            <w:proofErr w:type="spellStart"/>
            <w:r w:rsidRPr="00D51201">
              <w:rPr>
                <w:rFonts w:ascii="Arial Narrow" w:eastAsia="Aptos" w:hAnsi="Arial Narrow" w:cs="Calibri"/>
                <w:b/>
                <w:color w:val="000000"/>
                <w:kern w:val="2"/>
                <w:sz w:val="20"/>
                <w:szCs w:val="20"/>
                <w:lang w:eastAsia="en-AU"/>
              </w:rPr>
              <w:t>ther</w:t>
            </w:r>
            <w:proofErr w:type="spellEnd"/>
            <w:r w:rsidRPr="00D51201">
              <w:rPr>
                <w:rFonts w:ascii="Arial Narrow" w:eastAsia="Aptos" w:hAnsi="Arial Narrow" w:cs="Calibri"/>
                <w:b/>
                <w:color w:val="000000"/>
                <w:kern w:val="2"/>
                <w:sz w:val="20"/>
                <w:szCs w:val="20"/>
                <w:lang w:eastAsia="en-AU"/>
              </w:rPr>
              <w:t xml:space="preserve"> </w:t>
            </w:r>
            <w:proofErr w:type="spellStart"/>
            <w:r w:rsidRPr="00D51201">
              <w:rPr>
                <w:rFonts w:ascii="Arial Narrow" w:eastAsia="Aptos" w:hAnsi="Arial Narrow" w:cs="Calibri"/>
                <w:b/>
                <w:color w:val="000000"/>
                <w:kern w:val="2"/>
                <w:sz w:val="20"/>
                <w:szCs w:val="20"/>
                <w:lang w:eastAsia="en-AU"/>
              </w:rPr>
              <w:t>ophthalmologicals</w:t>
            </w:r>
            <w:proofErr w:type="spellEnd"/>
            <w:r w:rsidRPr="00D51201">
              <w:rPr>
                <w:rFonts w:ascii="Arial Narrow" w:eastAsia="Aptos" w:hAnsi="Arial Narrow" w:cs="Calibri"/>
                <w:b/>
                <w:color w:val="000000"/>
                <w:kern w:val="2"/>
                <w:sz w:val="20"/>
                <w:szCs w:val="20"/>
                <w:lang w:eastAsia="en-AU"/>
              </w:rPr>
              <w:t xml:space="preserve"> (application to the eye): </w:t>
            </w:r>
            <w:r w:rsidRPr="00D51201">
              <w:rPr>
                <w:rFonts w:ascii="Arial Narrow" w:eastAsia="Aptos" w:hAnsi="Arial Narrow" w:cs="Calibri"/>
                <w:bCs/>
                <w:color w:val="000000"/>
                <w:kern w:val="2"/>
                <w:sz w:val="20"/>
                <w:szCs w:val="20"/>
                <w:lang w:eastAsia="en-AU"/>
              </w:rPr>
              <w:t xml:space="preserve">carbomer-980, </w:t>
            </w:r>
            <w:proofErr w:type="spellStart"/>
            <w:r w:rsidR="00E35B59" w:rsidRPr="00D51201">
              <w:rPr>
                <w:rFonts w:ascii="Arial Narrow" w:eastAsia="Aptos" w:hAnsi="Arial Narrow" w:cs="Calibri"/>
                <w:bCs/>
                <w:color w:val="000000"/>
                <w:kern w:val="2"/>
                <w:sz w:val="20"/>
                <w:szCs w:val="20"/>
                <w:lang w:eastAsia="en-AU"/>
              </w:rPr>
              <w:t>carmellose</w:t>
            </w:r>
            <w:proofErr w:type="spellEnd"/>
            <w:r w:rsidR="00E35B59" w:rsidRPr="00D51201">
              <w:rPr>
                <w:rFonts w:ascii="Arial Narrow" w:eastAsia="Aptos" w:hAnsi="Arial Narrow" w:cs="Calibri"/>
                <w:bCs/>
                <w:color w:val="000000"/>
                <w:kern w:val="2"/>
                <w:sz w:val="20"/>
                <w:szCs w:val="20"/>
                <w:lang w:eastAsia="en-AU"/>
              </w:rPr>
              <w:t xml:space="preserve"> sodium, </w:t>
            </w:r>
            <w:r w:rsidRPr="00D51201">
              <w:rPr>
                <w:rFonts w:ascii="Arial Narrow" w:eastAsia="Aptos" w:hAnsi="Arial Narrow" w:cs="Calibri"/>
                <w:bCs/>
                <w:color w:val="000000"/>
                <w:kern w:val="2"/>
                <w:sz w:val="20"/>
                <w:szCs w:val="20"/>
                <w:lang w:eastAsia="en-AU"/>
              </w:rPr>
              <w:t xml:space="preserve">dextran-70 + </w:t>
            </w:r>
            <w:proofErr w:type="spellStart"/>
            <w:r w:rsidRPr="00D51201">
              <w:rPr>
                <w:rFonts w:ascii="Arial Narrow" w:eastAsia="Aptos" w:hAnsi="Arial Narrow" w:cs="Calibri"/>
                <w:bCs/>
                <w:color w:val="000000"/>
                <w:kern w:val="2"/>
                <w:sz w:val="20"/>
                <w:szCs w:val="20"/>
                <w:lang w:eastAsia="en-AU"/>
              </w:rPr>
              <w:t>hypromellose</w:t>
            </w:r>
            <w:proofErr w:type="spellEnd"/>
            <w:r w:rsidRPr="00D51201">
              <w:rPr>
                <w:rFonts w:ascii="Arial Narrow" w:eastAsia="Aptos" w:hAnsi="Arial Narrow" w:cs="Calibri"/>
                <w:bCs/>
                <w:color w:val="000000"/>
                <w:kern w:val="2"/>
                <w:sz w:val="20"/>
                <w:szCs w:val="20"/>
                <w:lang w:eastAsia="en-AU"/>
              </w:rPr>
              <w:t xml:space="preserve">, hyaluronate sodium, </w:t>
            </w:r>
            <w:proofErr w:type="spellStart"/>
            <w:r w:rsidR="00C374D5" w:rsidRPr="00D51201">
              <w:rPr>
                <w:rFonts w:ascii="Arial Narrow" w:eastAsia="Aptos" w:hAnsi="Arial Narrow" w:cs="Calibri"/>
                <w:bCs/>
                <w:color w:val="000000"/>
                <w:kern w:val="2"/>
                <w:sz w:val="20"/>
                <w:szCs w:val="20"/>
                <w:lang w:eastAsia="en-AU"/>
              </w:rPr>
              <w:t>hypromellose</w:t>
            </w:r>
            <w:proofErr w:type="spellEnd"/>
            <w:r w:rsidR="00C374D5" w:rsidRPr="00D51201">
              <w:rPr>
                <w:rFonts w:ascii="Arial Narrow" w:eastAsia="Aptos" w:hAnsi="Arial Narrow" w:cs="Calibri"/>
                <w:bCs/>
                <w:color w:val="000000"/>
                <w:kern w:val="2"/>
                <w:sz w:val="20"/>
                <w:szCs w:val="20"/>
                <w:lang w:eastAsia="en-AU"/>
              </w:rPr>
              <w:t xml:space="preserve">, </w:t>
            </w:r>
            <w:r w:rsidRPr="00D51201">
              <w:rPr>
                <w:rFonts w:ascii="Arial Narrow" w:eastAsia="Aptos" w:hAnsi="Arial Narrow" w:cs="Calibri"/>
                <w:bCs/>
                <w:color w:val="000000"/>
                <w:kern w:val="2"/>
                <w:sz w:val="20"/>
                <w:szCs w:val="20"/>
                <w:lang w:eastAsia="en-AU"/>
              </w:rPr>
              <w:t>liquid paraffin + glycerol + tyloxapol + poloxamer-188 + trometamol hydrochloride + trometamol + cetalkonium chloride</w:t>
            </w:r>
            <w:r w:rsidR="00C374D5" w:rsidRPr="00D51201">
              <w:rPr>
                <w:rFonts w:ascii="Arial Narrow" w:eastAsia="Aptos" w:hAnsi="Arial Narrow" w:cs="Calibri"/>
                <w:bCs/>
                <w:color w:val="000000"/>
                <w:kern w:val="2"/>
                <w:sz w:val="20"/>
                <w:szCs w:val="20"/>
                <w:lang w:eastAsia="en-AU"/>
              </w:rPr>
              <w:t xml:space="preserve">, </w:t>
            </w:r>
            <w:r w:rsidR="00B37191" w:rsidRPr="00D51201">
              <w:rPr>
                <w:rFonts w:ascii="Arial Narrow" w:eastAsia="Aptos" w:hAnsi="Arial Narrow" w:cs="Calibri"/>
                <w:bCs/>
                <w:color w:val="000000"/>
                <w:kern w:val="2"/>
                <w:sz w:val="20"/>
                <w:szCs w:val="20"/>
                <w:lang w:eastAsia="en-AU"/>
              </w:rPr>
              <w:t xml:space="preserve">paraffin, </w:t>
            </w:r>
            <w:proofErr w:type="spellStart"/>
            <w:r w:rsidRPr="00D51201">
              <w:rPr>
                <w:rFonts w:ascii="Arial Narrow" w:eastAsia="Aptos" w:hAnsi="Arial Narrow" w:cs="Calibri"/>
                <w:bCs/>
                <w:color w:val="000000"/>
                <w:kern w:val="2"/>
                <w:sz w:val="20"/>
                <w:szCs w:val="20"/>
                <w:lang w:eastAsia="en-AU"/>
              </w:rPr>
              <w:t>perfluorohexyloctane</w:t>
            </w:r>
            <w:proofErr w:type="spellEnd"/>
            <w:r w:rsidRPr="00D51201">
              <w:rPr>
                <w:rFonts w:ascii="Arial Narrow" w:eastAsia="Aptos" w:hAnsi="Arial Narrow" w:cs="Calibri"/>
                <w:b/>
                <w:color w:val="000000"/>
                <w:kern w:val="2"/>
                <w:sz w:val="20"/>
                <w:szCs w:val="20"/>
                <w:lang w:eastAsia="en-AU"/>
              </w:rPr>
              <w:t xml:space="preserve">, </w:t>
            </w:r>
            <w:r w:rsidR="00421DC5" w:rsidRPr="00D51201">
              <w:rPr>
                <w:rFonts w:ascii="Arial Narrow" w:eastAsia="Aptos" w:hAnsi="Arial Narrow" w:cs="Calibri"/>
                <w:bCs/>
                <w:color w:val="000000"/>
                <w:kern w:val="2"/>
                <w:sz w:val="20"/>
                <w:szCs w:val="20"/>
                <w:lang w:eastAsia="en-AU"/>
              </w:rPr>
              <w:t xml:space="preserve">propylene glycol, </w:t>
            </w:r>
            <w:r w:rsidRPr="00D51201">
              <w:rPr>
                <w:rFonts w:ascii="Arial Narrow" w:eastAsia="Aptos" w:hAnsi="Arial Narrow" w:cs="Calibri"/>
                <w:bCs/>
                <w:color w:val="000000"/>
                <w:kern w:val="2"/>
                <w:sz w:val="20"/>
                <w:szCs w:val="20"/>
                <w:lang w:eastAsia="en-AU"/>
              </w:rPr>
              <w:t>polyethylene glycol-400 + propylene glycol</w:t>
            </w:r>
          </w:p>
        </w:tc>
      </w:tr>
      <w:tr w:rsidR="00147724" w:rsidRPr="00D51201" w14:paraId="5C830317" w14:textId="77777777" w:rsidTr="0010409D">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74C8F59A" w14:textId="48383BA4" w:rsidR="00147724" w:rsidRPr="00D51201" w:rsidRDefault="00147724" w:rsidP="00147724">
            <w:pPr>
              <w:spacing w:after="120"/>
              <w:ind w:left="-57"/>
              <w:jc w:val="left"/>
              <w:rPr>
                <w:rFonts w:ascii="Arial Narrow" w:eastAsia="Aptos" w:hAnsi="Arial Narrow" w:cs="Calibri"/>
                <w:b/>
                <w:color w:val="000000"/>
                <w:kern w:val="2"/>
                <w:sz w:val="20"/>
                <w:szCs w:val="20"/>
                <w:lang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C73274" w:rsidRPr="00D51201">
              <w:rPr>
                <w:rFonts w:ascii="Arial Narrow" w:eastAsia="Aptos" w:hAnsi="Arial Narrow" w:cs="Calibri"/>
                <w:color w:val="000000"/>
                <w:kern w:val="2"/>
                <w:sz w:val="20"/>
                <w:szCs w:val="20"/>
                <w:lang w:val="en-AU" w:eastAsia="en-AU"/>
              </w:rPr>
              <w:t>.</w:t>
            </w:r>
          </w:p>
        </w:tc>
      </w:tr>
      <w:tr w:rsidR="00147724" w:rsidRPr="00D51201" w14:paraId="0549A843" w14:textId="77777777" w:rsidTr="00635F7C">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tcPr>
          <w:p w14:paraId="1ECFD7E9" w14:textId="0DFFD78C" w:rsidR="00147724" w:rsidRPr="00D51201" w:rsidRDefault="00147724" w:rsidP="00147724">
            <w:pPr>
              <w:spacing w:after="120"/>
              <w:ind w:left="-57"/>
              <w:jc w:val="left"/>
              <w:rPr>
                <w:rFonts w:ascii="Arial Narrow" w:eastAsia="Aptos" w:hAnsi="Arial Narrow" w:cs="Calibri"/>
                <w:b/>
                <w:bCs/>
                <w:kern w:val="2"/>
                <w:sz w:val="20"/>
                <w:szCs w:val="20"/>
                <w:lang w:val="en-AU"/>
                <w14:ligatures w14:val="standardContextual"/>
              </w:rPr>
            </w:pPr>
            <w:r w:rsidRPr="00D51201">
              <w:rPr>
                <w:rFonts w:ascii="Arial Narrow" w:eastAsia="Aptos" w:hAnsi="Arial Narrow" w:cs="Calibri"/>
                <w:b/>
                <w:bCs/>
                <w:kern w:val="2"/>
                <w:sz w:val="20"/>
                <w:szCs w:val="20"/>
                <w:lang w:val="en-AU"/>
                <w14:ligatures w14:val="standardContextual"/>
              </w:rPr>
              <w:t>Ear preparations</w:t>
            </w:r>
          </w:p>
          <w:p w14:paraId="4273B56D" w14:textId="22973B6F"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 xml:space="preserve">S02AA – </w:t>
            </w:r>
            <w:proofErr w:type="spellStart"/>
            <w:r w:rsidRPr="00D51201">
              <w:rPr>
                <w:rFonts w:ascii="Arial Narrow" w:eastAsia="Aptos" w:hAnsi="Arial Narrow" w:cs="Calibri"/>
                <w:b/>
                <w:bCs/>
                <w:kern w:val="2"/>
                <w:sz w:val="20"/>
                <w:szCs w:val="20"/>
                <w:lang w:val="en-AU"/>
                <w14:ligatures w14:val="standardContextual"/>
              </w:rPr>
              <w:t>Otologicals</w:t>
            </w:r>
            <w:proofErr w:type="spellEnd"/>
            <w:r w:rsidRPr="00D51201">
              <w:rPr>
                <w:rFonts w:ascii="Arial Narrow" w:eastAsia="Aptos" w:hAnsi="Arial Narrow" w:cs="Calibri"/>
                <w:b/>
                <w:bCs/>
                <w:kern w:val="2"/>
                <w:sz w:val="20"/>
                <w:szCs w:val="20"/>
                <w:lang w:val="en-AU"/>
                <w14:ligatures w14:val="standardContextual"/>
              </w:rPr>
              <w:t xml:space="preserve"> – anti-infectives</w:t>
            </w:r>
            <w:r w:rsidRPr="00D51201">
              <w:rPr>
                <w:rFonts w:ascii="Arial Narrow" w:eastAsia="Aptos" w:hAnsi="Arial Narrow" w:cs="Calibri"/>
                <w:color w:val="000000"/>
                <w:kern w:val="2"/>
                <w:sz w:val="20"/>
                <w:szCs w:val="20"/>
                <w:lang w:val="en-AU" w:eastAsia="en-AU"/>
              </w:rPr>
              <w:t>: ciprofloxacin ear drops</w:t>
            </w:r>
          </w:p>
          <w:p w14:paraId="747345CC" w14:textId="0688AF4B"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S02CA – </w:t>
            </w:r>
            <w:proofErr w:type="spellStart"/>
            <w:r w:rsidRPr="00D51201">
              <w:rPr>
                <w:rFonts w:ascii="Arial Narrow" w:eastAsia="Aptos" w:hAnsi="Arial Narrow" w:cs="Calibri"/>
                <w:b/>
                <w:bCs/>
                <w:color w:val="000000"/>
                <w:kern w:val="2"/>
                <w:sz w:val="20"/>
                <w:szCs w:val="20"/>
                <w:lang w:val="en-AU" w:eastAsia="en-AU"/>
              </w:rPr>
              <w:t>Otol</w:t>
            </w:r>
            <w:r w:rsidR="003F1EEA" w:rsidRPr="00D51201">
              <w:rPr>
                <w:rFonts w:ascii="Arial Narrow" w:eastAsia="Aptos" w:hAnsi="Arial Narrow" w:cs="Calibri"/>
                <w:b/>
                <w:bCs/>
                <w:color w:val="000000"/>
                <w:kern w:val="2"/>
                <w:sz w:val="20"/>
                <w:szCs w:val="20"/>
                <w:lang w:val="en-AU" w:eastAsia="en-AU"/>
              </w:rPr>
              <w:t>o</w:t>
            </w:r>
            <w:r w:rsidRPr="00D51201">
              <w:rPr>
                <w:rFonts w:ascii="Arial Narrow" w:eastAsia="Aptos" w:hAnsi="Arial Narrow" w:cs="Calibri"/>
                <w:b/>
                <w:bCs/>
                <w:color w:val="000000"/>
                <w:kern w:val="2"/>
                <w:sz w:val="20"/>
                <w:szCs w:val="20"/>
                <w:lang w:val="en-AU" w:eastAsia="en-AU"/>
              </w:rPr>
              <w:t>gicals</w:t>
            </w:r>
            <w:proofErr w:type="spellEnd"/>
            <w:r w:rsidRPr="00D51201">
              <w:rPr>
                <w:rFonts w:ascii="Arial Narrow" w:eastAsia="Aptos" w:hAnsi="Arial Narrow" w:cs="Calibri"/>
                <w:b/>
                <w:bCs/>
                <w:color w:val="000000"/>
                <w:kern w:val="2"/>
                <w:sz w:val="20"/>
                <w:szCs w:val="20"/>
                <w:lang w:val="en-AU" w:eastAsia="en-AU"/>
              </w:rPr>
              <w:t xml:space="preserve"> – corticosteroids and anti-infectives in combination:</w:t>
            </w:r>
            <w:r w:rsidRPr="00D51201">
              <w:rPr>
                <w:rFonts w:ascii="Arial Narrow" w:eastAsia="Aptos" w:hAnsi="Arial Narrow" w:cs="Calibri"/>
                <w:color w:val="000000"/>
                <w:kern w:val="2"/>
                <w:sz w:val="20"/>
                <w:szCs w:val="20"/>
                <w:lang w:val="en-AU" w:eastAsia="en-AU"/>
              </w:rPr>
              <w:t xml:space="preserve"> </w:t>
            </w:r>
            <w:proofErr w:type="spellStart"/>
            <w:r w:rsidRPr="00D51201">
              <w:rPr>
                <w:rFonts w:ascii="Arial Narrow" w:eastAsia="Aptos" w:hAnsi="Arial Narrow" w:cs="Calibri"/>
                <w:color w:val="000000"/>
                <w:kern w:val="2"/>
                <w:sz w:val="20"/>
                <w:szCs w:val="20"/>
                <w:lang w:val="en-AU" w:eastAsia="en-AU"/>
              </w:rPr>
              <w:t>framycetin</w:t>
            </w:r>
            <w:proofErr w:type="spellEnd"/>
            <w:r w:rsidRPr="00D51201">
              <w:rPr>
                <w:rFonts w:ascii="Arial Narrow" w:eastAsia="Aptos" w:hAnsi="Arial Narrow" w:cs="Calibri"/>
                <w:color w:val="000000"/>
                <w:kern w:val="2"/>
                <w:sz w:val="20"/>
                <w:szCs w:val="20"/>
                <w:lang w:val="en-AU" w:eastAsia="en-AU"/>
              </w:rPr>
              <w:t xml:space="preserve"> + gramicidin + dexamethasone ear drops, triamcinolone + neomycin + gramicidin + nystatin ear drops, ointment</w:t>
            </w:r>
          </w:p>
        </w:tc>
      </w:tr>
      <w:tr w:rsidR="00147724" w:rsidRPr="00D51201" w14:paraId="1B170370" w14:textId="77777777" w:rsidTr="0010409D">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31120358" w14:textId="42D803B3" w:rsidR="00147724" w:rsidRPr="00D51201" w:rsidRDefault="00147724" w:rsidP="00147724">
            <w:pPr>
              <w:spacing w:after="120"/>
              <w:ind w:left="-57"/>
              <w:jc w:val="left"/>
              <w:rPr>
                <w:rFonts w:ascii="Arial Narrow" w:eastAsia="Aptos" w:hAnsi="Arial Narrow" w:cs="Calibri"/>
                <w:b/>
                <w:color w:val="000000"/>
                <w:kern w:val="2"/>
                <w:sz w:val="20"/>
                <w:szCs w:val="20"/>
                <w:lang w:eastAsia="en-AU"/>
              </w:rPr>
            </w:pPr>
            <w:r w:rsidRPr="00D51201">
              <w:rPr>
                <w:rFonts w:ascii="Arial Narrow" w:eastAsia="Aptos" w:hAnsi="Arial Narrow" w:cs="Calibri"/>
                <w:b/>
                <w:bCs/>
                <w:color w:val="000000"/>
                <w:kern w:val="2"/>
                <w:sz w:val="20"/>
                <w:szCs w:val="20"/>
                <w:lang w:val="en-AU" w:eastAsia="en-AU"/>
              </w:rPr>
              <w:lastRenderedPageBreak/>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C73274" w:rsidRPr="00D51201">
              <w:rPr>
                <w:rFonts w:ascii="Arial Narrow" w:eastAsia="Aptos" w:hAnsi="Arial Narrow" w:cs="Calibri"/>
                <w:color w:val="000000"/>
                <w:kern w:val="2"/>
                <w:sz w:val="20"/>
                <w:szCs w:val="20"/>
                <w:lang w:val="en-AU" w:eastAsia="en-AU"/>
              </w:rPr>
              <w:t>.</w:t>
            </w:r>
          </w:p>
        </w:tc>
      </w:tr>
      <w:tr w:rsidR="00147724" w:rsidRPr="00D51201" w14:paraId="2BA32B3E" w14:textId="77777777" w:rsidTr="00635F7C">
        <w:tblPrEx>
          <w:tblBorders>
            <w:top w:val="none" w:sz="0" w:space="0" w:color="auto"/>
            <w:left w:val="none" w:sz="0" w:space="0" w:color="auto"/>
            <w:bottom w:val="none" w:sz="0" w:space="0" w:color="auto"/>
            <w:right w:val="none" w:sz="0" w:space="0" w:color="auto"/>
          </w:tblBorders>
        </w:tblPrEx>
        <w:trPr>
          <w:trHeight w:val="308"/>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9C3E2"/>
            <w:tcMar>
              <w:top w:w="15" w:type="dxa"/>
              <w:left w:w="108" w:type="dxa"/>
              <w:bottom w:w="0" w:type="dxa"/>
              <w:right w:w="108" w:type="dxa"/>
            </w:tcMar>
          </w:tcPr>
          <w:p w14:paraId="08010ED8" w14:textId="3BA1EF0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kern w:val="2"/>
                <w:sz w:val="20"/>
                <w:szCs w:val="20"/>
                <w:lang w:val="en-AU"/>
                <w14:ligatures w14:val="standardContextual"/>
              </w:rPr>
              <w:t>S03AA – Ophthalmological and ontological preparations – anti-infectives:</w:t>
            </w:r>
            <w:r w:rsidRPr="00D51201">
              <w:rPr>
                <w:rFonts w:ascii="Arial Narrow" w:eastAsia="Aptos" w:hAnsi="Arial Narrow" w:cs="Calibri"/>
                <w:kern w:val="2"/>
                <w:sz w:val="20"/>
                <w:szCs w:val="20"/>
                <w:lang w:val="en-AU"/>
                <w14:ligatures w14:val="standardContextual"/>
              </w:rPr>
              <w:t xml:space="preserve"> </w:t>
            </w:r>
            <w:proofErr w:type="spellStart"/>
            <w:r w:rsidRPr="00D51201">
              <w:rPr>
                <w:rFonts w:ascii="Arial Narrow" w:eastAsia="Aptos" w:hAnsi="Arial Narrow" w:cs="Calibri"/>
                <w:color w:val="000000"/>
                <w:kern w:val="2"/>
                <w:sz w:val="20"/>
                <w:szCs w:val="20"/>
                <w:lang w:val="en-AU" w:eastAsia="en-AU"/>
              </w:rPr>
              <w:t>framycetin</w:t>
            </w:r>
            <w:proofErr w:type="spellEnd"/>
            <w:r w:rsidRPr="00D51201">
              <w:rPr>
                <w:rFonts w:ascii="Arial Narrow" w:eastAsia="Aptos" w:hAnsi="Arial Narrow" w:cs="Calibri"/>
                <w:color w:val="000000"/>
                <w:kern w:val="2"/>
                <w:sz w:val="20"/>
                <w:szCs w:val="20"/>
                <w:lang w:val="en-AU" w:eastAsia="en-AU"/>
              </w:rPr>
              <w:t xml:space="preserve"> eye/ear drops </w:t>
            </w:r>
          </w:p>
        </w:tc>
      </w:tr>
      <w:tr w:rsidR="00147724" w:rsidRPr="00D51201" w14:paraId="1D8D4F7F" w14:textId="77777777" w:rsidTr="00635F7C">
        <w:tblPrEx>
          <w:tblBorders>
            <w:top w:val="none" w:sz="0" w:space="0" w:color="auto"/>
            <w:left w:val="none" w:sz="0" w:space="0" w:color="auto"/>
            <w:bottom w:val="none" w:sz="0" w:space="0" w:color="auto"/>
            <w:right w:val="none" w:sz="0" w:space="0" w:color="auto"/>
          </w:tblBorders>
        </w:tblPrEx>
        <w:trPr>
          <w:trHeight w:val="31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447A2940" w14:textId="0CC90628"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Access as per </w:t>
            </w:r>
            <w:r w:rsidR="00507DAD" w:rsidRPr="00D51201">
              <w:rPr>
                <w:rFonts w:ascii="Arial Narrow" w:eastAsia="Aptos" w:hAnsi="Arial Narrow" w:cs="Calibri"/>
                <w:color w:val="000000"/>
                <w:kern w:val="2"/>
                <w:sz w:val="20"/>
                <w:szCs w:val="20"/>
                <w:lang w:val="en-AU" w:eastAsia="en-AU"/>
              </w:rPr>
              <w:t>nurse practitioners</w:t>
            </w:r>
            <w:r w:rsidR="00C73274" w:rsidRPr="00D51201">
              <w:rPr>
                <w:rFonts w:ascii="Arial Narrow" w:eastAsia="Aptos" w:hAnsi="Arial Narrow" w:cs="Calibri"/>
                <w:color w:val="000000"/>
                <w:kern w:val="2"/>
                <w:sz w:val="20"/>
                <w:szCs w:val="20"/>
                <w:lang w:val="en-AU" w:eastAsia="en-AU"/>
              </w:rPr>
              <w:t>.</w:t>
            </w:r>
          </w:p>
        </w:tc>
      </w:tr>
      <w:tr w:rsidR="00147724" w:rsidRPr="00D51201" w14:paraId="5135E522" w14:textId="77777777" w:rsidTr="00635F7C">
        <w:tblPrEx>
          <w:tblBorders>
            <w:top w:val="none" w:sz="0" w:space="0" w:color="auto"/>
            <w:left w:val="none" w:sz="0" w:space="0" w:color="auto"/>
            <w:bottom w:val="none" w:sz="0" w:space="0" w:color="auto"/>
            <w:right w:val="none" w:sz="0" w:space="0" w:color="auto"/>
          </w:tblBorders>
        </w:tblPrEx>
        <w:trPr>
          <w:trHeight w:val="17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60CAF3"/>
            <w:tcMar>
              <w:top w:w="15" w:type="dxa"/>
              <w:left w:w="108" w:type="dxa"/>
              <w:bottom w:w="0" w:type="dxa"/>
              <w:right w:w="108" w:type="dxa"/>
            </w:tcMar>
            <w:hideMark/>
          </w:tcPr>
          <w:p w14:paraId="17D6AEB1" w14:textId="77777777" w:rsidR="00147724" w:rsidRPr="00D51201" w:rsidRDefault="00147724" w:rsidP="00147724">
            <w:pPr>
              <w:spacing w:after="120"/>
              <w:ind w:left="-57"/>
              <w:jc w:val="center"/>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V – Various</w:t>
            </w:r>
          </w:p>
          <w:p w14:paraId="236412E7" w14:textId="0552C4FA" w:rsidR="00147724" w:rsidRPr="00D51201" w:rsidRDefault="00147724" w:rsidP="00147724">
            <w:pPr>
              <w:spacing w:after="120"/>
              <w:ind w:left="-57"/>
              <w:jc w:val="center"/>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(4-level ATC code, description and full medicinal product description omitted due to length of descriptions; shortened medicinal product descriptions grouped by PBS indication instead)</w:t>
            </w:r>
          </w:p>
        </w:tc>
      </w:tr>
      <w:tr w:rsidR="00147724" w:rsidRPr="00D51201" w14:paraId="053425F7" w14:textId="77777777" w:rsidTr="00635F7C">
        <w:tblPrEx>
          <w:tblBorders>
            <w:top w:val="none" w:sz="0" w:space="0" w:color="auto"/>
            <w:left w:val="none" w:sz="0" w:space="0" w:color="auto"/>
            <w:bottom w:val="none" w:sz="0" w:space="0" w:color="auto"/>
            <w:right w:val="none" w:sz="0" w:space="0" w:color="auto"/>
          </w:tblBorders>
        </w:tblPrEx>
        <w:trPr>
          <w:trHeight w:val="50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BDFFF"/>
            <w:tcMar>
              <w:top w:w="15" w:type="dxa"/>
              <w:left w:w="108" w:type="dxa"/>
              <w:bottom w:w="0" w:type="dxa"/>
              <w:right w:w="108" w:type="dxa"/>
            </w:tcMar>
            <w:hideMark/>
          </w:tcPr>
          <w:p w14:paraId="1BA4328E" w14:textId="03025610" w:rsidR="00147724" w:rsidRPr="00D51201" w:rsidRDefault="00147724" w:rsidP="005759E8">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eastAsia="en-AU"/>
              </w:rPr>
              <w:t>C</w:t>
            </w:r>
            <w:proofErr w:type="spellStart"/>
            <w:r w:rsidRPr="00D51201">
              <w:rPr>
                <w:rFonts w:ascii="Arial Narrow" w:eastAsia="Aptos" w:hAnsi="Arial Narrow" w:cs="Calibri"/>
                <w:b/>
                <w:bCs/>
                <w:color w:val="000000"/>
                <w:kern w:val="2"/>
                <w:sz w:val="20"/>
                <w:szCs w:val="20"/>
                <w:lang w:val="en-AU" w:eastAsia="en-AU"/>
              </w:rPr>
              <w:t>ows</w:t>
            </w:r>
            <w:proofErr w:type="spellEnd"/>
            <w:r w:rsidRPr="00D51201">
              <w:rPr>
                <w:rFonts w:ascii="Arial Narrow" w:eastAsia="Aptos" w:hAnsi="Arial Narrow" w:cs="Calibri"/>
                <w:b/>
                <w:bCs/>
                <w:color w:val="000000"/>
                <w:kern w:val="2"/>
                <w:sz w:val="20"/>
                <w:szCs w:val="20"/>
                <w:lang w:val="en-AU" w:eastAsia="en-AU"/>
              </w:rPr>
              <w:t>’ milk protein enteropathies, allergies, intolerances</w:t>
            </w:r>
            <w:r w:rsidR="00BB0656" w:rsidRPr="00D51201">
              <w:rPr>
                <w:rFonts w:ascii="Arial Narrow" w:eastAsia="Aptos" w:hAnsi="Arial Narrow" w:cs="Calibri"/>
                <w:b/>
                <w:bCs/>
                <w:color w:val="000000"/>
                <w:kern w:val="2"/>
                <w:sz w:val="20"/>
                <w:szCs w:val="20"/>
                <w:lang w:val="en-AU" w:eastAsia="en-AU"/>
              </w:rPr>
              <w:t>;</w:t>
            </w:r>
            <w:r w:rsidR="002B3125" w:rsidRPr="00D51201">
              <w:rPr>
                <w:rFonts w:ascii="Arial Narrow" w:eastAsia="Aptos" w:hAnsi="Arial Narrow" w:cs="Calibri"/>
                <w:b/>
                <w:bCs/>
                <w:color w:val="000000"/>
                <w:kern w:val="2"/>
                <w:sz w:val="20"/>
                <w:szCs w:val="20"/>
                <w:lang w:val="en-AU" w:eastAsia="en-AU"/>
              </w:rPr>
              <w:t xml:space="preserve"> </w:t>
            </w:r>
            <w:r w:rsidR="00A22EE9" w:rsidRPr="00D51201">
              <w:rPr>
                <w:rFonts w:ascii="Arial Narrow" w:eastAsia="Aptos" w:hAnsi="Arial Narrow" w:cs="Calibri"/>
                <w:b/>
                <w:bCs/>
                <w:color w:val="000000"/>
                <w:kern w:val="2"/>
                <w:sz w:val="20"/>
                <w:szCs w:val="20"/>
                <w:lang w:val="en-AU" w:eastAsia="en-AU"/>
              </w:rPr>
              <w:t>biliary atresia</w:t>
            </w:r>
            <w:r w:rsidR="005148A0" w:rsidRPr="00D51201">
              <w:rPr>
                <w:rFonts w:ascii="Arial Narrow" w:eastAsia="Aptos" w:hAnsi="Arial Narrow" w:cs="Calibri"/>
                <w:b/>
                <w:bCs/>
                <w:color w:val="000000"/>
                <w:kern w:val="2"/>
                <w:sz w:val="20"/>
                <w:szCs w:val="20"/>
                <w:lang w:val="en-AU" w:eastAsia="en-AU"/>
              </w:rPr>
              <w:t xml:space="preserve">, </w:t>
            </w:r>
            <w:r w:rsidR="00A22EE9" w:rsidRPr="00D51201">
              <w:rPr>
                <w:rFonts w:ascii="Arial Narrow" w:eastAsia="Aptos" w:hAnsi="Arial Narrow" w:cs="Calibri"/>
                <w:b/>
                <w:bCs/>
                <w:color w:val="000000"/>
                <w:kern w:val="2"/>
                <w:sz w:val="20"/>
                <w:szCs w:val="20"/>
                <w:lang w:val="en-AU" w:eastAsia="en-AU"/>
              </w:rPr>
              <w:t>chronic liver failure with fat malabsorption</w:t>
            </w:r>
            <w:r w:rsidR="005148A0" w:rsidRPr="00D51201">
              <w:rPr>
                <w:rFonts w:ascii="Arial Narrow" w:eastAsia="Aptos" w:hAnsi="Arial Narrow" w:cs="Calibri"/>
                <w:b/>
                <w:bCs/>
                <w:color w:val="000000"/>
                <w:kern w:val="2"/>
                <w:sz w:val="20"/>
                <w:szCs w:val="20"/>
                <w:lang w:val="en-AU" w:eastAsia="en-AU"/>
              </w:rPr>
              <w:t>,</w:t>
            </w:r>
            <w:r w:rsidR="00A22EE9" w:rsidRPr="00D51201">
              <w:rPr>
                <w:rFonts w:ascii="Arial Narrow" w:eastAsia="Aptos" w:hAnsi="Arial Narrow" w:cs="Calibri"/>
                <w:b/>
                <w:bCs/>
                <w:color w:val="000000"/>
                <w:kern w:val="2"/>
                <w:sz w:val="20"/>
                <w:szCs w:val="20"/>
                <w:lang w:val="en-AU" w:eastAsia="en-AU"/>
              </w:rPr>
              <w:t xml:space="preserve"> cystic fibrosis</w:t>
            </w:r>
            <w:r w:rsidR="005148A0" w:rsidRPr="00D51201">
              <w:rPr>
                <w:rFonts w:ascii="Arial Narrow" w:eastAsia="Aptos" w:hAnsi="Arial Narrow" w:cs="Calibri"/>
                <w:b/>
                <w:bCs/>
                <w:color w:val="000000"/>
                <w:kern w:val="2"/>
                <w:sz w:val="20"/>
                <w:szCs w:val="20"/>
                <w:lang w:val="en-AU" w:eastAsia="en-AU"/>
              </w:rPr>
              <w:t>,</w:t>
            </w:r>
            <w:r w:rsidR="00A22EE9" w:rsidRPr="00D51201">
              <w:rPr>
                <w:rFonts w:ascii="Arial Narrow" w:eastAsia="Aptos" w:hAnsi="Arial Narrow" w:cs="Calibri"/>
                <w:b/>
                <w:bCs/>
                <w:color w:val="000000"/>
                <w:kern w:val="2"/>
                <w:sz w:val="20"/>
                <w:szCs w:val="20"/>
                <w:lang w:val="en-AU" w:eastAsia="en-AU"/>
              </w:rPr>
              <w:t xml:space="preserve"> enterokinase deficiency</w:t>
            </w:r>
            <w:r w:rsidR="005148A0" w:rsidRPr="00D51201">
              <w:rPr>
                <w:rFonts w:ascii="Arial Narrow" w:eastAsia="Aptos" w:hAnsi="Arial Narrow" w:cs="Calibri"/>
                <w:b/>
                <w:bCs/>
                <w:color w:val="000000"/>
                <w:kern w:val="2"/>
                <w:sz w:val="20"/>
                <w:szCs w:val="20"/>
                <w:lang w:val="en-AU" w:eastAsia="en-AU"/>
              </w:rPr>
              <w:t xml:space="preserve">, </w:t>
            </w:r>
            <w:r w:rsidR="00A22EE9" w:rsidRPr="00D51201">
              <w:rPr>
                <w:rFonts w:ascii="Arial Narrow" w:eastAsia="Aptos" w:hAnsi="Arial Narrow" w:cs="Calibri"/>
                <w:b/>
                <w:bCs/>
                <w:color w:val="000000"/>
                <w:kern w:val="2"/>
                <w:sz w:val="20"/>
                <w:szCs w:val="20"/>
                <w:lang w:val="en-AU" w:eastAsia="en-AU"/>
              </w:rPr>
              <w:t>proven fat malabsorption</w:t>
            </w:r>
            <w:r w:rsidR="005148A0" w:rsidRPr="00D51201">
              <w:rPr>
                <w:rFonts w:ascii="Arial Narrow" w:eastAsia="Aptos" w:hAnsi="Arial Narrow" w:cs="Calibri"/>
                <w:b/>
                <w:bCs/>
                <w:color w:val="000000"/>
                <w:kern w:val="2"/>
                <w:sz w:val="20"/>
                <w:szCs w:val="20"/>
                <w:lang w:val="en-AU" w:eastAsia="en-AU"/>
              </w:rPr>
              <w:t>,</w:t>
            </w:r>
            <w:r w:rsidR="00A22EE9" w:rsidRPr="00D51201">
              <w:rPr>
                <w:rFonts w:ascii="Arial Narrow" w:eastAsia="Aptos" w:hAnsi="Arial Narrow" w:cs="Calibri"/>
                <w:b/>
                <w:bCs/>
                <w:color w:val="000000"/>
                <w:kern w:val="2"/>
                <w:sz w:val="20"/>
                <w:szCs w:val="20"/>
                <w:lang w:val="en-AU" w:eastAsia="en-AU"/>
              </w:rPr>
              <w:t xml:space="preserve"> severe diarrhoea of greater than 2 weeks duration</w:t>
            </w:r>
            <w:r w:rsidR="005148A0" w:rsidRPr="00D51201">
              <w:rPr>
                <w:rFonts w:ascii="Arial Narrow" w:eastAsia="Aptos" w:hAnsi="Arial Narrow" w:cs="Calibri"/>
                <w:b/>
                <w:bCs/>
                <w:color w:val="000000"/>
                <w:kern w:val="2"/>
                <w:sz w:val="20"/>
                <w:szCs w:val="20"/>
                <w:lang w:val="en-AU" w:eastAsia="en-AU"/>
              </w:rPr>
              <w:t>,</w:t>
            </w:r>
            <w:r w:rsidR="00A22EE9" w:rsidRPr="00D51201">
              <w:rPr>
                <w:rFonts w:ascii="Arial Narrow" w:eastAsia="Aptos" w:hAnsi="Arial Narrow" w:cs="Calibri"/>
                <w:b/>
                <w:bCs/>
                <w:color w:val="000000"/>
                <w:kern w:val="2"/>
                <w:sz w:val="20"/>
                <w:szCs w:val="20"/>
                <w:lang w:val="en-AU" w:eastAsia="en-AU"/>
              </w:rPr>
              <w:t xml:space="preserve"> severe intestinal malabsorption including short bowel syndrome</w:t>
            </w:r>
            <w:r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various amino acid formulae (e.g. amino acid synthetic formula), protein hydrolysate formula with medium chain triglycerides</w:t>
            </w:r>
          </w:p>
        </w:tc>
      </w:tr>
      <w:tr w:rsidR="00147724" w:rsidRPr="00D51201" w14:paraId="20EA3759" w14:textId="77777777" w:rsidTr="00635F7C">
        <w:tblPrEx>
          <w:tblBorders>
            <w:top w:val="none" w:sz="0" w:space="0" w:color="auto"/>
            <w:left w:val="none" w:sz="0" w:space="0" w:color="auto"/>
            <w:bottom w:val="none" w:sz="0" w:space="0" w:color="auto"/>
            <w:right w:val="none" w:sz="0" w:space="0" w:color="auto"/>
          </w:tblBorders>
        </w:tblPrEx>
        <w:trPr>
          <w:trHeight w:val="27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6CCE61B2" w14:textId="4C198CC3"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No access</w:t>
            </w:r>
            <w:r w:rsidR="00C73274" w:rsidRPr="00D51201">
              <w:rPr>
                <w:rFonts w:ascii="Arial Narrow" w:eastAsia="Aptos" w:hAnsi="Arial Narrow" w:cs="Calibri"/>
                <w:color w:val="000000"/>
                <w:kern w:val="2"/>
                <w:sz w:val="20"/>
                <w:szCs w:val="20"/>
                <w:lang w:val="en-AU" w:eastAsia="en-AU"/>
              </w:rPr>
              <w:t>.</w:t>
            </w:r>
          </w:p>
          <w:p w14:paraId="0D5F6D21" w14:textId="16119CB9" w:rsidR="00147724" w:rsidRPr="00D51201" w:rsidRDefault="00147724" w:rsidP="00147724">
            <w:pPr>
              <w:spacing w:after="120"/>
              <w:ind w:left="-57"/>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Rationale</w:t>
            </w:r>
            <w:r w:rsidR="004E6E6B" w:rsidRPr="00D51201">
              <w:rPr>
                <w:rFonts w:ascii="Arial Narrow" w:eastAsia="Aptos" w:hAnsi="Arial Narrow" w:cs="Calibri"/>
                <w:b/>
                <w:bCs/>
                <w:color w:val="000000"/>
                <w:kern w:val="2"/>
                <w:sz w:val="20"/>
                <w:szCs w:val="20"/>
                <w:lang w:val="en-AU" w:eastAsia="en-AU"/>
              </w:rPr>
              <w:t xml:space="preserve"> -</w:t>
            </w:r>
            <w:r w:rsidR="00C73274"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Tier 1 principles</w:t>
            </w:r>
            <w:r w:rsidR="004E6E6B" w:rsidRPr="00D51201">
              <w:rPr>
                <w:rFonts w:ascii="Arial Narrow" w:eastAsia="Aptos" w:hAnsi="Arial Narrow" w:cs="Calibri"/>
                <w:b/>
                <w:bCs/>
                <w:color w:val="000000"/>
                <w:kern w:val="2"/>
                <w:sz w:val="20"/>
                <w:szCs w:val="20"/>
                <w:lang w:val="en-AU" w:eastAsia="en-AU"/>
              </w:rPr>
              <w:t>:</w:t>
            </w:r>
            <w:r w:rsidR="004E6E6B" w:rsidRPr="00D51201">
              <w:rPr>
                <w:rFonts w:ascii="Arial Narrow" w:eastAsia="Aptos" w:hAnsi="Arial Narrow" w:cs="Calibri"/>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 xml:space="preserve">diagnostic complexity requiring specialist physician involvement; additional PBS restriction requirements in place on prescriber types due to high unit cost </w:t>
            </w:r>
            <w:r w:rsidRPr="00D51201">
              <w:rPr>
                <w:rFonts w:ascii="Arial Narrow" w:eastAsia="Aptos" w:hAnsi="Arial Narrow" w:cs="Calibri"/>
                <w:b/>
                <w:bCs/>
                <w:color w:val="000000"/>
                <w:kern w:val="2"/>
                <w:sz w:val="20"/>
                <w:szCs w:val="20"/>
                <w:lang w:val="en-AU" w:eastAsia="en-AU"/>
              </w:rPr>
              <w:t xml:space="preserve">(Tier 2 principle) </w:t>
            </w:r>
            <w:r w:rsidRPr="00D51201">
              <w:rPr>
                <w:rFonts w:ascii="Arial Narrow" w:eastAsia="Aptos" w:hAnsi="Arial Narrow" w:cs="Calibri"/>
                <w:color w:val="000000"/>
                <w:kern w:val="2"/>
                <w:sz w:val="20"/>
                <w:szCs w:val="20"/>
                <w:lang w:val="en-AU" w:eastAsia="en-AU"/>
              </w:rPr>
              <w:t>and high risk of prescribing for indications not listed on the PBS.</w:t>
            </w:r>
          </w:p>
        </w:tc>
      </w:tr>
      <w:tr w:rsidR="00147724" w:rsidRPr="00D51201" w14:paraId="1F8527B2" w14:textId="77777777" w:rsidTr="00635F7C">
        <w:tblPrEx>
          <w:tblBorders>
            <w:top w:val="none" w:sz="0" w:space="0" w:color="auto"/>
            <w:left w:val="none" w:sz="0" w:space="0" w:color="auto"/>
            <w:bottom w:val="none" w:sz="0" w:space="0" w:color="auto"/>
            <w:right w:val="none" w:sz="0" w:space="0" w:color="auto"/>
          </w:tblBorders>
        </w:tblPrEx>
        <w:trPr>
          <w:trHeight w:val="262"/>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BDFFF"/>
            <w:tcMar>
              <w:top w:w="15" w:type="dxa"/>
              <w:left w:w="108" w:type="dxa"/>
              <w:bottom w:w="0" w:type="dxa"/>
              <w:right w:w="108" w:type="dxa"/>
            </w:tcMar>
            <w:hideMark/>
          </w:tcPr>
          <w:p w14:paraId="79939ED9" w14:textId="42447A4F" w:rsidR="00147724" w:rsidRPr="00D51201" w:rsidRDefault="00F9631E" w:rsidP="00147724">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eastAsia="en-AU"/>
              </w:rPr>
              <w:t>C</w:t>
            </w:r>
            <w:proofErr w:type="spellStart"/>
            <w:r w:rsidR="00677255" w:rsidRPr="00D51201">
              <w:rPr>
                <w:rFonts w:ascii="Arial Narrow" w:eastAsia="Aptos" w:hAnsi="Arial Narrow" w:cs="Calibri"/>
                <w:b/>
                <w:bCs/>
                <w:color w:val="000000"/>
                <w:kern w:val="2"/>
                <w:sz w:val="20"/>
                <w:szCs w:val="20"/>
                <w:lang w:val="en-AU" w:eastAsia="en-AU"/>
              </w:rPr>
              <w:t>hronic</w:t>
            </w:r>
            <w:proofErr w:type="spellEnd"/>
            <w:r w:rsidR="00147724" w:rsidRPr="00D51201">
              <w:rPr>
                <w:rFonts w:ascii="Arial Narrow" w:eastAsia="Aptos" w:hAnsi="Arial Narrow" w:cs="Calibri"/>
                <w:b/>
                <w:bCs/>
                <w:color w:val="000000"/>
                <w:kern w:val="2"/>
                <w:sz w:val="20"/>
                <w:szCs w:val="20"/>
                <w:lang w:val="en-AU" w:eastAsia="en-AU"/>
              </w:rPr>
              <w:t xml:space="preserve"> renal failure:</w:t>
            </w:r>
            <w:r w:rsidR="00147724" w:rsidRPr="00D51201">
              <w:rPr>
                <w:rFonts w:ascii="Arial Narrow" w:eastAsia="Aptos" w:hAnsi="Arial Narrow" w:cs="Calibri"/>
                <w:color w:val="000000"/>
                <w:kern w:val="2"/>
                <w:sz w:val="20"/>
                <w:szCs w:val="20"/>
                <w:lang w:val="en-AU" w:eastAsia="en-AU"/>
              </w:rPr>
              <w:t xml:space="preserve"> protein formula with vitamins and minerals, and low in potassium, phosphorus, calcium, chloride and vitamin A, various whey protein formulae</w:t>
            </w:r>
            <w:r w:rsidR="00147724" w:rsidRPr="00D51201">
              <w:rPr>
                <w:rFonts w:ascii="Arial Narrow" w:eastAsia="Aptos" w:hAnsi="Arial Narrow" w:cs="Calibri"/>
                <w:b/>
                <w:bCs/>
                <w:color w:val="000000"/>
                <w:kern w:val="2"/>
                <w:sz w:val="20"/>
                <w:szCs w:val="20"/>
                <w:lang w:val="en-AU" w:eastAsia="en-AU"/>
              </w:rPr>
              <w:t xml:space="preserve"> </w:t>
            </w:r>
          </w:p>
          <w:p w14:paraId="700D8933" w14:textId="04CC8091" w:rsidR="00147724" w:rsidRPr="00D51201" w:rsidRDefault="00147724" w:rsidP="001857CF">
            <w:pPr>
              <w:spacing w:after="120"/>
              <w:ind w:left="-57"/>
              <w:jc w:val="left"/>
              <w:rPr>
                <w:rFonts w:ascii="Arial Narrow" w:eastAsia="Aptos" w:hAnsi="Arial Narrow" w:cs="Calibri"/>
                <w:b/>
                <w:bCs/>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Chylous ascites, chylothorax, fat malabsorption,</w:t>
            </w:r>
            <w:r w:rsidR="005148A0" w:rsidRPr="00D51201">
              <w:rPr>
                <w:rFonts w:ascii="Arial Narrow" w:hAnsi="Arial Narrow" w:cs="Calibri"/>
                <w:b/>
                <w:bCs/>
                <w:color w:val="242424"/>
                <w:sz w:val="20"/>
                <w:szCs w:val="20"/>
                <w:lang w:val="en-AU" w:eastAsia="en-AU"/>
              </w:rPr>
              <w:t xml:space="preserve"> </w:t>
            </w:r>
            <w:proofErr w:type="spellStart"/>
            <w:r w:rsidR="005148A0" w:rsidRPr="00D51201">
              <w:rPr>
                <w:rFonts w:ascii="Arial Narrow" w:hAnsi="Arial Narrow" w:cs="Calibri"/>
                <w:b/>
                <w:bCs/>
                <w:color w:val="242424"/>
                <w:sz w:val="20"/>
                <w:szCs w:val="20"/>
                <w:lang w:val="en-AU" w:eastAsia="en-AU"/>
              </w:rPr>
              <w:t>hy</w:t>
            </w:r>
            <w:r w:rsidR="005148A0" w:rsidRPr="00D51201">
              <w:rPr>
                <w:rFonts w:ascii="Arial Narrow" w:eastAsia="Aptos" w:hAnsi="Arial Narrow" w:cs="Calibri"/>
                <w:b/>
                <w:bCs/>
                <w:color w:val="000000"/>
                <w:kern w:val="2"/>
                <w:sz w:val="20"/>
                <w:szCs w:val="20"/>
                <w:lang w:val="en-AU" w:eastAsia="en-AU"/>
              </w:rPr>
              <w:t>perlipoproteinaemia</w:t>
            </w:r>
            <w:proofErr w:type="spellEnd"/>
            <w:r w:rsidR="005148A0" w:rsidRPr="00D51201">
              <w:rPr>
                <w:rFonts w:ascii="Arial Narrow" w:eastAsia="Aptos" w:hAnsi="Arial Narrow" w:cs="Calibri"/>
                <w:b/>
                <w:bCs/>
                <w:color w:val="000000"/>
                <w:kern w:val="2"/>
                <w:sz w:val="20"/>
                <w:szCs w:val="20"/>
                <w:lang w:val="en-AU" w:eastAsia="en-AU"/>
              </w:rPr>
              <w:t xml:space="preserve"> type 1,</w:t>
            </w:r>
            <w:r w:rsidR="001857CF" w:rsidRPr="00D51201">
              <w:rPr>
                <w:rFonts w:ascii="Arial Narrow" w:eastAsia="Aptos" w:hAnsi="Arial Narrow" w:cs="Calibri"/>
                <w:b/>
                <w:bCs/>
                <w:color w:val="000000"/>
                <w:kern w:val="2"/>
                <w:sz w:val="20"/>
                <w:szCs w:val="20"/>
                <w:lang w:val="en-AU" w:eastAsia="en-AU"/>
              </w:rPr>
              <w:t xml:space="preserve"> i</w:t>
            </w:r>
            <w:r w:rsidR="005148A0" w:rsidRPr="00D51201">
              <w:rPr>
                <w:rFonts w:ascii="Arial Narrow" w:eastAsia="Aptos" w:hAnsi="Arial Narrow" w:cs="Calibri"/>
                <w:b/>
                <w:bCs/>
                <w:color w:val="000000"/>
                <w:kern w:val="2"/>
                <w:sz w:val="20"/>
                <w:szCs w:val="20"/>
                <w:lang w:val="en-AU" w:eastAsia="en-AU"/>
              </w:rPr>
              <w:t>ntractable childhood epilepsy</w:t>
            </w:r>
            <w:r w:rsidR="001857CF" w:rsidRPr="00D51201">
              <w:rPr>
                <w:rFonts w:ascii="Arial Narrow" w:eastAsia="Aptos" w:hAnsi="Arial Narrow" w:cs="Calibri"/>
                <w:b/>
                <w:bCs/>
                <w:color w:val="000000"/>
                <w:kern w:val="2"/>
                <w:sz w:val="20"/>
                <w:szCs w:val="20"/>
                <w:lang w:val="en-AU" w:eastAsia="en-AU"/>
              </w:rPr>
              <w:t>, c</w:t>
            </w:r>
            <w:r w:rsidR="005148A0" w:rsidRPr="00D51201">
              <w:rPr>
                <w:rFonts w:ascii="Arial Narrow" w:eastAsia="Aptos" w:hAnsi="Arial Narrow" w:cs="Calibri"/>
                <w:b/>
                <w:bCs/>
                <w:color w:val="000000"/>
                <w:kern w:val="2"/>
                <w:sz w:val="20"/>
                <w:szCs w:val="20"/>
                <w:lang w:val="en-AU" w:eastAsia="en-AU"/>
              </w:rPr>
              <w:t>erebrospinal fluid glucose trans</w:t>
            </w:r>
            <w:r w:rsidR="001857CF" w:rsidRPr="00D51201">
              <w:rPr>
                <w:rFonts w:ascii="Arial Narrow" w:eastAsia="Aptos" w:hAnsi="Arial Narrow" w:cs="Calibri"/>
                <w:b/>
                <w:bCs/>
                <w:color w:val="000000"/>
                <w:kern w:val="2"/>
                <w:sz w:val="20"/>
                <w:szCs w:val="20"/>
                <w:lang w:val="en-AU" w:eastAsia="en-AU"/>
              </w:rPr>
              <w:t>p</w:t>
            </w:r>
            <w:r w:rsidR="005148A0" w:rsidRPr="00D51201">
              <w:rPr>
                <w:rFonts w:ascii="Arial Narrow" w:eastAsia="Aptos" w:hAnsi="Arial Narrow" w:cs="Calibri"/>
                <w:b/>
                <w:bCs/>
                <w:color w:val="000000"/>
                <w:kern w:val="2"/>
                <w:sz w:val="20"/>
                <w:szCs w:val="20"/>
                <w:lang w:val="en-AU" w:eastAsia="en-AU"/>
              </w:rPr>
              <w:t>orter defect</w:t>
            </w:r>
            <w:r w:rsidR="001857CF" w:rsidRPr="00D51201">
              <w:rPr>
                <w:rFonts w:ascii="Arial Narrow" w:eastAsia="Aptos" w:hAnsi="Arial Narrow" w:cs="Calibri"/>
                <w:b/>
                <w:bCs/>
                <w:color w:val="000000"/>
                <w:kern w:val="2"/>
                <w:sz w:val="20"/>
                <w:szCs w:val="20"/>
                <w:lang w:val="en-AU" w:eastAsia="en-AU"/>
              </w:rPr>
              <w:t>, l</w:t>
            </w:r>
            <w:r w:rsidR="005148A0" w:rsidRPr="00D51201">
              <w:rPr>
                <w:rFonts w:ascii="Arial Narrow" w:eastAsia="Aptos" w:hAnsi="Arial Narrow" w:cs="Calibri"/>
                <w:b/>
                <w:bCs/>
                <w:color w:val="000000"/>
                <w:kern w:val="2"/>
                <w:sz w:val="20"/>
                <w:szCs w:val="20"/>
                <w:lang w:val="en-AU" w:eastAsia="en-AU"/>
              </w:rPr>
              <w:t>ong chain fatty acid oxidation disorders</w:t>
            </w:r>
            <w:r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medium chain triglyceride (MCT) preparations</w:t>
            </w:r>
          </w:p>
          <w:p w14:paraId="545A1930" w14:textId="525550ED"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Eosinophilic oesophagitis</w:t>
            </w:r>
            <w:r w:rsidRPr="00D51201">
              <w:rPr>
                <w:rFonts w:ascii="Arial Narrow" w:eastAsia="Aptos" w:hAnsi="Arial Narrow" w:cs="Calibri"/>
                <w:color w:val="000000"/>
                <w:kern w:val="2"/>
                <w:sz w:val="20"/>
                <w:szCs w:val="20"/>
                <w:lang w:val="en-AU" w:eastAsia="en-AU"/>
              </w:rPr>
              <w:t>: various amino acid synthetic formulae</w:t>
            </w:r>
          </w:p>
        </w:tc>
      </w:tr>
      <w:tr w:rsidR="00147724" w:rsidRPr="00D51201" w14:paraId="2A065910" w14:textId="77777777" w:rsidTr="00635F7C">
        <w:tblPrEx>
          <w:tblBorders>
            <w:top w:val="none" w:sz="0" w:space="0" w:color="auto"/>
            <w:left w:val="none" w:sz="0" w:space="0" w:color="auto"/>
            <w:bottom w:val="none" w:sz="0" w:space="0" w:color="auto"/>
            <w:right w:val="none" w:sz="0" w:space="0" w:color="auto"/>
          </w:tblBorders>
        </w:tblPrEx>
        <w:trPr>
          <w:trHeight w:val="39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tcPr>
          <w:p w14:paraId="7B6342CB" w14:textId="204F115E"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Outcome:</w:t>
            </w:r>
            <w:r w:rsidRPr="00D51201">
              <w:rPr>
                <w:rFonts w:ascii="Arial Narrow" w:eastAsia="Aptos" w:hAnsi="Arial Narrow" w:cs="Calibri"/>
                <w:color w:val="000000"/>
                <w:kern w:val="2"/>
                <w:sz w:val="20"/>
                <w:szCs w:val="20"/>
                <w:lang w:val="en-AU" w:eastAsia="en-AU"/>
              </w:rPr>
              <w:t xml:space="preserve"> No access</w:t>
            </w:r>
            <w:r w:rsidR="00923014" w:rsidRPr="00D51201">
              <w:rPr>
                <w:rFonts w:ascii="Arial Narrow" w:eastAsia="Aptos" w:hAnsi="Arial Narrow" w:cs="Calibri"/>
                <w:color w:val="000000"/>
                <w:kern w:val="2"/>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AU" w:eastAsia="en-AU"/>
              </w:rPr>
              <w:t>Rationale - Tier 1 principle:</w:t>
            </w:r>
            <w:r w:rsidRPr="00D51201">
              <w:rPr>
                <w:rFonts w:ascii="Arial Narrow" w:eastAsia="Aptos" w:hAnsi="Arial Narrow" w:cs="Calibri"/>
                <w:color w:val="000000"/>
                <w:kern w:val="2"/>
                <w:sz w:val="20"/>
                <w:szCs w:val="20"/>
                <w:lang w:val="en-AU" w:eastAsia="en-AU"/>
              </w:rPr>
              <w:t xml:space="preserve"> medical condition management complexity.</w:t>
            </w:r>
          </w:p>
        </w:tc>
      </w:tr>
      <w:tr w:rsidR="00147724" w:rsidRPr="00D51201" w14:paraId="1CE552A0" w14:textId="77777777" w:rsidTr="00635F7C">
        <w:tblPrEx>
          <w:tblBorders>
            <w:top w:val="none" w:sz="0" w:space="0" w:color="auto"/>
            <w:left w:val="none" w:sz="0" w:space="0" w:color="auto"/>
            <w:bottom w:val="none" w:sz="0" w:space="0" w:color="auto"/>
            <w:right w:val="none" w:sz="0" w:space="0" w:color="auto"/>
          </w:tblBorders>
        </w:tblPrEx>
        <w:trPr>
          <w:trHeight w:val="54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BDFFF"/>
            <w:tcMar>
              <w:top w:w="15" w:type="dxa"/>
              <w:left w:w="108" w:type="dxa"/>
              <w:bottom w:w="0" w:type="dxa"/>
              <w:right w:w="108" w:type="dxa"/>
            </w:tcMar>
            <w:hideMark/>
          </w:tcPr>
          <w:p w14:paraId="0FE52C02"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Dietary management of conditions requiring medium chain triglycerides or a highly restrictive diet:</w:t>
            </w:r>
            <w:r w:rsidRPr="00D51201">
              <w:rPr>
                <w:rFonts w:ascii="Arial Narrow" w:eastAsia="Aptos" w:hAnsi="Arial Narrow" w:cs="Calibri"/>
                <w:color w:val="000000"/>
                <w:kern w:val="2"/>
                <w:sz w:val="20"/>
                <w:szCs w:val="20"/>
                <w:lang w:val="en-AU" w:eastAsia="en-AU"/>
              </w:rPr>
              <w:t xml:space="preserve"> various triglycerides medium chain formulae, protein formula, various vitamin supplemented formulae</w:t>
            </w:r>
          </w:p>
          <w:p w14:paraId="3EE99745" w14:textId="00809061"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Glycogen storage disease, urea cycle disorders, gyrate atrophy</w:t>
            </w:r>
            <w:r w:rsidR="00C56849" w:rsidRPr="00D51201">
              <w:rPr>
                <w:rFonts w:ascii="Arial Narrow" w:eastAsia="Aptos" w:hAnsi="Arial Narrow" w:cs="Calibri"/>
                <w:b/>
                <w:bCs/>
                <w:color w:val="000000"/>
                <w:kern w:val="2"/>
                <w:sz w:val="20"/>
                <w:szCs w:val="20"/>
                <w:lang w:val="en-AU" w:eastAsia="en-AU"/>
              </w:rPr>
              <w:t xml:space="preserve"> of the choroid and retina</w:t>
            </w:r>
            <w:r w:rsidRPr="00D51201">
              <w:rPr>
                <w:rFonts w:ascii="Arial Narrow" w:eastAsia="Aptos" w:hAnsi="Arial Narrow" w:cs="Calibri"/>
                <w:b/>
                <w:bCs/>
                <w:color w:val="000000"/>
                <w:kern w:val="2"/>
                <w:sz w:val="20"/>
                <w:szCs w:val="20"/>
                <w:lang w:val="en-AU" w:eastAsia="en-AU"/>
              </w:rPr>
              <w:t xml:space="preserve">: </w:t>
            </w:r>
            <w:r w:rsidRPr="00D51201">
              <w:rPr>
                <w:rFonts w:ascii="Arial Narrow" w:eastAsia="Aptos" w:hAnsi="Arial Narrow" w:cs="Calibri"/>
                <w:color w:val="000000"/>
                <w:kern w:val="2"/>
                <w:sz w:val="20"/>
                <w:szCs w:val="20"/>
                <w:lang w:val="en-AU" w:eastAsia="en-AU"/>
              </w:rPr>
              <w:t>essential amino acid formulae</w:t>
            </w:r>
          </w:p>
          <w:p w14:paraId="3FB26253"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Hypercalcaemia</w:t>
            </w:r>
            <w:r w:rsidRPr="00D51201">
              <w:rPr>
                <w:rFonts w:ascii="Arial Narrow" w:eastAsia="Aptos" w:hAnsi="Arial Narrow" w:cs="Calibri"/>
                <w:color w:val="000000"/>
                <w:kern w:val="2"/>
                <w:sz w:val="20"/>
                <w:szCs w:val="20"/>
                <w:lang w:val="en-AU" w:eastAsia="en-AU"/>
              </w:rPr>
              <w:t>: milk powder synthetic low calcium</w:t>
            </w:r>
          </w:p>
          <w:p w14:paraId="1C5DB51E" w14:textId="77777777"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Isovaleric acidaemia:</w:t>
            </w:r>
            <w:r w:rsidRPr="00D51201">
              <w:rPr>
                <w:rFonts w:ascii="Arial Narrow" w:hAnsi="Arial Narrow" w:cs="Calibri"/>
                <w:sz w:val="20"/>
                <w:szCs w:val="20"/>
                <w:lang w:val="en-AU" w:eastAsia="en-AU"/>
              </w:rPr>
              <w:t xml:space="preserve"> glycine with carbohydrate oral liquid</w:t>
            </w:r>
          </w:p>
          <w:p w14:paraId="1F33DA0C" w14:textId="77777777"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Ketogenic diet:</w:t>
            </w:r>
            <w:r w:rsidRPr="00D51201">
              <w:rPr>
                <w:rFonts w:ascii="Arial Narrow" w:hAnsi="Arial Narrow" w:cs="Calibri"/>
                <w:sz w:val="20"/>
                <w:szCs w:val="20"/>
                <w:lang w:val="en-AU" w:eastAsia="en-AU"/>
              </w:rPr>
              <w:t xml:space="preserve"> various high fat formulae</w:t>
            </w:r>
          </w:p>
          <w:p w14:paraId="053B4FD4"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Maple syrup urine disease: </w:t>
            </w:r>
            <w:r w:rsidRPr="00D51201">
              <w:rPr>
                <w:rFonts w:ascii="Arial Narrow" w:eastAsia="Aptos" w:hAnsi="Arial Narrow" w:cs="Calibri"/>
                <w:color w:val="000000"/>
                <w:kern w:val="2"/>
                <w:sz w:val="20"/>
                <w:szCs w:val="20"/>
                <w:lang w:val="en-AU" w:eastAsia="en-AU"/>
              </w:rPr>
              <w:t>various amino acid formulae, isoleucine with carbohydrate formulae, valine with carbohydrate formulae</w:t>
            </w:r>
          </w:p>
          <w:p w14:paraId="3DC50686"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Acidaemia – methylmalonic, propionic</w:t>
            </w:r>
            <w:r w:rsidRPr="00D51201">
              <w:rPr>
                <w:rFonts w:ascii="Arial Narrow" w:eastAsia="Aptos" w:hAnsi="Arial Narrow" w:cs="Calibri"/>
                <w:color w:val="000000"/>
                <w:kern w:val="2"/>
                <w:sz w:val="20"/>
                <w:szCs w:val="20"/>
                <w:lang w:val="en-AU" w:eastAsia="en-AU"/>
              </w:rPr>
              <w:t>: various amino acid formula</w:t>
            </w:r>
          </w:p>
          <w:p w14:paraId="469D6FD8"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Peroxisomal biogenesis disorders:</w:t>
            </w:r>
            <w:r w:rsidRPr="00D51201">
              <w:rPr>
                <w:rFonts w:ascii="Arial Narrow" w:eastAsia="Aptos" w:hAnsi="Arial Narrow" w:cs="Calibri"/>
                <w:color w:val="000000"/>
                <w:kern w:val="2"/>
                <w:sz w:val="20"/>
                <w:szCs w:val="20"/>
                <w:lang w:val="en-AU" w:eastAsia="en-AU"/>
              </w:rPr>
              <w:t xml:space="preserve"> arachidonic acid formulae</w:t>
            </w:r>
          </w:p>
          <w:p w14:paraId="46176A48"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lastRenderedPageBreak/>
              <w:t xml:space="preserve">Phenylketonuria: </w:t>
            </w:r>
            <w:r w:rsidRPr="00D51201">
              <w:rPr>
                <w:rFonts w:ascii="Arial Narrow" w:eastAsia="Aptos" w:hAnsi="Arial Narrow" w:cs="Calibri"/>
                <w:color w:val="000000"/>
                <w:kern w:val="2"/>
                <w:sz w:val="20"/>
                <w:szCs w:val="20"/>
                <w:lang w:val="en-AU" w:eastAsia="en-AU"/>
              </w:rPr>
              <w:t xml:space="preserve">various amino acid formulae, </w:t>
            </w:r>
            <w:proofErr w:type="spellStart"/>
            <w:r w:rsidRPr="00D51201">
              <w:rPr>
                <w:rFonts w:ascii="Arial Narrow" w:eastAsia="Aptos" w:hAnsi="Arial Narrow" w:cs="Calibri"/>
                <w:color w:val="000000"/>
                <w:kern w:val="2"/>
                <w:sz w:val="20"/>
                <w:szCs w:val="20"/>
                <w:lang w:val="en-AU" w:eastAsia="en-AU"/>
              </w:rPr>
              <w:t>glycomacropeptide</w:t>
            </w:r>
            <w:proofErr w:type="spellEnd"/>
            <w:r w:rsidRPr="00D51201">
              <w:rPr>
                <w:rFonts w:ascii="Arial Narrow" w:eastAsia="Aptos" w:hAnsi="Arial Narrow" w:cs="Calibri"/>
                <w:color w:val="000000"/>
                <w:kern w:val="2"/>
                <w:sz w:val="20"/>
                <w:szCs w:val="20"/>
                <w:lang w:val="en-AU" w:eastAsia="en-AU"/>
              </w:rPr>
              <w:t xml:space="preserve"> formula, protein formula, tyrosine with carbohydrate oral liquid</w:t>
            </w:r>
          </w:p>
          <w:p w14:paraId="3FE5756F"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Proven inborn errors of metabolism</w:t>
            </w:r>
            <w:r w:rsidRPr="00D51201">
              <w:rPr>
                <w:rFonts w:ascii="Arial Narrow" w:eastAsia="Aptos" w:hAnsi="Arial Narrow" w:cs="Calibri"/>
                <w:color w:val="000000"/>
                <w:kern w:val="2"/>
                <w:sz w:val="20"/>
                <w:szCs w:val="20"/>
                <w:lang w:val="en-AU" w:eastAsia="en-AU"/>
              </w:rPr>
              <w:t>: various carbohydrate formulae, triglycerides formulae</w:t>
            </w:r>
          </w:p>
          <w:p w14:paraId="42CB8CFD" w14:textId="77777777"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Pyridoxine non-responsive homocystinuria:</w:t>
            </w:r>
            <w:r w:rsidRPr="00D51201">
              <w:rPr>
                <w:rFonts w:ascii="Arial Narrow" w:hAnsi="Arial Narrow" w:cs="Calibri"/>
                <w:sz w:val="20"/>
                <w:szCs w:val="20"/>
                <w:lang w:val="en-AU" w:eastAsia="en-AU"/>
              </w:rPr>
              <w:t xml:space="preserve"> various amino acid formulae</w:t>
            </w:r>
          </w:p>
          <w:p w14:paraId="77830F62" w14:textId="77777777" w:rsidR="00147724" w:rsidRPr="00D51201" w:rsidRDefault="00147724" w:rsidP="00147724">
            <w:pPr>
              <w:spacing w:after="120"/>
              <w:ind w:left="-57"/>
              <w:jc w:val="left"/>
              <w:rPr>
                <w:rFonts w:ascii="Arial Narrow" w:hAnsi="Arial Narrow" w:cs="Calibri"/>
                <w:sz w:val="20"/>
                <w:szCs w:val="20"/>
                <w:lang w:val="en-AU" w:eastAsia="en-AU"/>
              </w:rPr>
            </w:pPr>
            <w:proofErr w:type="spellStart"/>
            <w:r w:rsidRPr="00D51201">
              <w:rPr>
                <w:rFonts w:ascii="Arial Narrow" w:hAnsi="Arial Narrow" w:cs="Calibri"/>
                <w:b/>
                <w:bCs/>
                <w:sz w:val="20"/>
                <w:szCs w:val="20"/>
                <w:lang w:val="en-AU" w:eastAsia="en-AU"/>
              </w:rPr>
              <w:t>Tyrosinaemia</w:t>
            </w:r>
            <w:proofErr w:type="spellEnd"/>
            <w:r w:rsidRPr="00D51201">
              <w:rPr>
                <w:rFonts w:ascii="Arial Narrow" w:hAnsi="Arial Narrow" w:cs="Calibri"/>
                <w:b/>
                <w:bCs/>
                <w:sz w:val="20"/>
                <w:szCs w:val="20"/>
                <w:lang w:val="en-AU" w:eastAsia="en-AU"/>
              </w:rPr>
              <w:t>:</w:t>
            </w:r>
            <w:r w:rsidRPr="00D51201">
              <w:rPr>
                <w:rFonts w:ascii="Arial Narrow" w:hAnsi="Arial Narrow" w:cs="Calibri"/>
                <w:sz w:val="20"/>
                <w:szCs w:val="20"/>
                <w:lang w:val="en-AU" w:eastAsia="en-AU"/>
              </w:rPr>
              <w:t xml:space="preserve"> various amino acid formulae, </w:t>
            </w:r>
            <w:proofErr w:type="spellStart"/>
            <w:r w:rsidRPr="00D51201">
              <w:rPr>
                <w:rFonts w:ascii="Arial Narrow" w:hAnsi="Arial Narrow" w:cs="Calibri"/>
                <w:sz w:val="20"/>
                <w:szCs w:val="20"/>
                <w:lang w:val="en-AU" w:eastAsia="en-AU"/>
              </w:rPr>
              <w:t>glycomacropeptide</w:t>
            </w:r>
            <w:proofErr w:type="spellEnd"/>
          </w:p>
          <w:p w14:paraId="487F0CF3" w14:textId="77777777" w:rsidR="00147724" w:rsidRPr="00D51201" w:rsidRDefault="00147724" w:rsidP="00147724">
            <w:pPr>
              <w:spacing w:after="120"/>
              <w:ind w:left="-57"/>
              <w:jc w:val="left"/>
              <w:rPr>
                <w:rFonts w:ascii="Arial Narrow" w:eastAsia="Aptos" w:hAnsi="Arial Narrow" w:cs="Calibri"/>
                <w:color w:val="000000"/>
                <w:kern w:val="2"/>
                <w:sz w:val="20"/>
                <w:szCs w:val="20"/>
                <w:lang w:val="en-AU" w:eastAsia="en-AU"/>
              </w:rPr>
            </w:pPr>
            <w:r w:rsidRPr="00D51201">
              <w:rPr>
                <w:rFonts w:ascii="Arial Narrow" w:eastAsia="Aptos" w:hAnsi="Arial Narrow" w:cs="Calibri"/>
                <w:b/>
                <w:bCs/>
                <w:color w:val="000000"/>
                <w:kern w:val="2"/>
                <w:sz w:val="20"/>
                <w:szCs w:val="20"/>
                <w:lang w:val="en-AU" w:eastAsia="en-AU"/>
              </w:rPr>
              <w:t xml:space="preserve">Urea cycle disorders: </w:t>
            </w:r>
            <w:r w:rsidRPr="00D51201">
              <w:rPr>
                <w:rFonts w:ascii="Arial Narrow" w:eastAsia="Aptos" w:hAnsi="Arial Narrow" w:cs="Calibri"/>
                <w:color w:val="000000"/>
                <w:kern w:val="2"/>
                <w:sz w:val="20"/>
                <w:szCs w:val="20"/>
                <w:lang w:val="en-AU" w:eastAsia="en-AU"/>
              </w:rPr>
              <w:t>arginine with carbohydrate oral liquid, citrulline tablets, citrulline oral liquid</w:t>
            </w:r>
          </w:p>
          <w:p w14:paraId="1CE51F0F" w14:textId="1A209232"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Proven glutaric aciduria type 1:</w:t>
            </w:r>
            <w:r w:rsidRPr="00D51201">
              <w:rPr>
                <w:rFonts w:ascii="Arial Narrow" w:hAnsi="Arial Narrow" w:cs="Calibri"/>
                <w:sz w:val="20"/>
                <w:szCs w:val="20"/>
                <w:lang w:val="en-AU" w:eastAsia="en-AU"/>
              </w:rPr>
              <w:t xml:space="preserve"> various amino acid formulae</w:t>
            </w:r>
          </w:p>
        </w:tc>
      </w:tr>
      <w:tr w:rsidR="00147724" w:rsidRPr="00D51201" w14:paraId="764B6EE3" w14:textId="77777777" w:rsidTr="00782DF0">
        <w:tblPrEx>
          <w:tblBorders>
            <w:top w:val="none" w:sz="0" w:space="0" w:color="auto"/>
            <w:left w:val="none" w:sz="0" w:space="0" w:color="auto"/>
            <w:bottom w:val="none" w:sz="0" w:space="0" w:color="auto"/>
            <w:right w:val="none" w:sz="0" w:space="0" w:color="auto"/>
          </w:tblBorders>
        </w:tblPrEx>
        <w:trPr>
          <w:trHeight w:val="296"/>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3FDB9186" w14:textId="77777777" w:rsidR="00782DF0" w:rsidRPr="00D51201" w:rsidRDefault="00147724" w:rsidP="00782DF0">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lastRenderedPageBreak/>
              <w:t>Outcome:</w:t>
            </w:r>
            <w:r w:rsidRPr="00D51201">
              <w:rPr>
                <w:rFonts w:ascii="Arial Narrow" w:eastAsia="Aptos" w:hAnsi="Arial Narrow" w:cs="Calibri"/>
                <w:color w:val="000000"/>
                <w:kern w:val="2"/>
                <w:sz w:val="20"/>
                <w:szCs w:val="20"/>
                <w:lang w:val="en-AU" w:eastAsia="en-AU"/>
              </w:rPr>
              <w:t xml:space="preserve"> C</w:t>
            </w:r>
            <w:r w:rsidR="00782DF0" w:rsidRPr="00D51201">
              <w:rPr>
                <w:rFonts w:ascii="Arial Narrow" w:eastAsia="Aptos" w:hAnsi="Arial Narrow" w:cs="Calibri"/>
                <w:color w:val="000000"/>
                <w:kern w:val="2"/>
                <w:sz w:val="20"/>
                <w:szCs w:val="20"/>
                <w:lang w:val="en-AU" w:eastAsia="en-AU"/>
              </w:rPr>
              <w:t>ontinue therapy only</w:t>
            </w:r>
            <w:r w:rsidRPr="00D51201">
              <w:rPr>
                <w:rFonts w:ascii="Arial Narrow" w:eastAsia="Aptos" w:hAnsi="Arial Narrow" w:cs="Calibri"/>
                <w:color w:val="000000"/>
                <w:kern w:val="2"/>
                <w:sz w:val="20"/>
                <w:szCs w:val="20"/>
                <w:lang w:val="en-AU" w:eastAsia="en-AU"/>
              </w:rPr>
              <w:t xml:space="preserve"> and must have a prescribing agreement with</w:t>
            </w:r>
            <w:r w:rsidRPr="00D51201">
              <w:rPr>
                <w:rFonts w:ascii="Arial Narrow" w:eastAsia="Aptos" w:hAnsi="Arial Narrow" w:cs="Calibri"/>
                <w:color w:val="000000"/>
                <w:kern w:val="2"/>
                <w:sz w:val="20"/>
                <w:szCs w:val="20"/>
                <w:lang w:val="en-GB" w:eastAsia="en-AU"/>
              </w:rPr>
              <w:t xml:space="preserve"> a metabolic physician</w:t>
            </w:r>
            <w:r w:rsidR="00923014" w:rsidRPr="00D51201">
              <w:rPr>
                <w:rFonts w:ascii="Arial Narrow" w:eastAsia="Aptos" w:hAnsi="Arial Narrow" w:cs="Calibri"/>
                <w:color w:val="000000"/>
                <w:kern w:val="2"/>
                <w:sz w:val="20"/>
                <w:szCs w:val="20"/>
                <w:lang w:val="en-GB" w:eastAsia="en-AU"/>
              </w:rPr>
              <w:t>.</w:t>
            </w:r>
            <w:r w:rsidR="00782DF0" w:rsidRPr="00D51201">
              <w:rPr>
                <w:rFonts w:ascii="Arial Narrow" w:hAnsi="Arial Narrow" w:cs="Calibri"/>
                <w:sz w:val="20"/>
                <w:szCs w:val="20"/>
                <w:lang w:val="en-AU" w:eastAsia="en-AU"/>
              </w:rPr>
              <w:t xml:space="preserve"> </w:t>
            </w:r>
          </w:p>
          <w:p w14:paraId="16C74915" w14:textId="0D7AECD0" w:rsidR="00147724" w:rsidRPr="00D51201" w:rsidRDefault="00147724" w:rsidP="00782DF0">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 xml:space="preserve">Rationale - </w:t>
            </w:r>
            <w:r w:rsidRPr="00D51201">
              <w:rPr>
                <w:rFonts w:ascii="Arial Narrow" w:eastAsia="Aptos" w:hAnsi="Arial Narrow" w:cs="Calibri"/>
                <w:b/>
                <w:bCs/>
                <w:color w:val="000000"/>
                <w:kern w:val="2"/>
                <w:sz w:val="20"/>
                <w:szCs w:val="20"/>
                <w:lang w:val="en-AU" w:eastAsia="en-AU"/>
              </w:rPr>
              <w:t>Tier 1 principle:</w:t>
            </w:r>
            <w:r w:rsidRPr="00D51201">
              <w:rPr>
                <w:rFonts w:ascii="Arial Narrow" w:eastAsia="Aptos" w:hAnsi="Arial Narrow" w:cs="Calibri"/>
                <w:color w:val="000000"/>
                <w:kern w:val="2"/>
                <w:sz w:val="20"/>
                <w:szCs w:val="20"/>
                <w:lang w:val="en-AU" w:eastAsia="en-AU"/>
              </w:rPr>
              <w:t xml:space="preserve"> complexity in diagnosis and complexity in the management of the condition treated.</w:t>
            </w:r>
          </w:p>
        </w:tc>
      </w:tr>
      <w:tr w:rsidR="00147724" w:rsidRPr="00D51201" w14:paraId="1DC47E1B" w14:textId="77777777" w:rsidTr="00635F7C">
        <w:tblPrEx>
          <w:tblBorders>
            <w:top w:val="none" w:sz="0" w:space="0" w:color="auto"/>
            <w:left w:val="none" w:sz="0" w:space="0" w:color="auto"/>
            <w:bottom w:val="none" w:sz="0" w:space="0" w:color="auto"/>
            <w:right w:val="none" w:sz="0" w:space="0" w:color="auto"/>
          </w:tblBorders>
        </w:tblPrEx>
        <w:trPr>
          <w:trHeight w:val="314"/>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BDFFF"/>
            <w:tcMar>
              <w:top w:w="15" w:type="dxa"/>
              <w:left w:w="108" w:type="dxa"/>
              <w:bottom w:w="0" w:type="dxa"/>
              <w:right w:w="108" w:type="dxa"/>
            </w:tcMar>
            <w:hideMark/>
          </w:tcPr>
          <w:p w14:paraId="6DF65269" w14:textId="42FD9C50"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eastAsia="Aptos" w:hAnsi="Arial Narrow" w:cs="Calibri"/>
                <w:b/>
                <w:bCs/>
                <w:color w:val="000000"/>
                <w:kern w:val="2"/>
                <w:sz w:val="20"/>
                <w:szCs w:val="20"/>
                <w:lang w:val="en-AU" w:eastAsia="en-AU"/>
              </w:rPr>
              <w:t xml:space="preserve">Pyridoxine dependent epilepsy: </w:t>
            </w:r>
            <w:r w:rsidRPr="00D51201">
              <w:rPr>
                <w:rFonts w:ascii="Arial Narrow" w:eastAsia="Aptos" w:hAnsi="Arial Narrow" w:cs="Calibri"/>
                <w:color w:val="000000"/>
                <w:kern w:val="2"/>
                <w:sz w:val="20"/>
                <w:szCs w:val="20"/>
                <w:lang w:val="en-AU" w:eastAsia="en-AU"/>
              </w:rPr>
              <w:t>various amino acid formulae</w:t>
            </w:r>
          </w:p>
        </w:tc>
      </w:tr>
      <w:tr w:rsidR="00147724" w:rsidRPr="00D51201" w14:paraId="5EE528ED" w14:textId="77777777" w:rsidTr="00635F7C">
        <w:tblPrEx>
          <w:tblBorders>
            <w:top w:val="none" w:sz="0" w:space="0" w:color="auto"/>
            <w:left w:val="none" w:sz="0" w:space="0" w:color="auto"/>
            <w:bottom w:val="none" w:sz="0" w:space="0" w:color="auto"/>
            <w:right w:val="none" w:sz="0" w:space="0" w:color="auto"/>
          </w:tblBorders>
        </w:tblPrEx>
        <w:trPr>
          <w:trHeight w:val="370"/>
        </w:trPr>
        <w:tc>
          <w:tcPr>
            <w:tcW w:w="15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08" w:type="dxa"/>
              <w:bottom w:w="0" w:type="dxa"/>
              <w:right w:w="108" w:type="dxa"/>
            </w:tcMar>
            <w:hideMark/>
          </w:tcPr>
          <w:p w14:paraId="1323C910" w14:textId="145A046A" w:rsidR="00147724" w:rsidRPr="00D51201" w:rsidRDefault="00147724" w:rsidP="00147724">
            <w:pPr>
              <w:spacing w:after="120"/>
              <w:ind w:left="-57"/>
              <w:jc w:val="left"/>
              <w:rPr>
                <w:rFonts w:ascii="Arial Narrow" w:hAnsi="Arial Narrow" w:cs="Calibri"/>
                <w:sz w:val="20"/>
                <w:szCs w:val="20"/>
                <w:lang w:val="en-AU" w:eastAsia="en-AU"/>
              </w:rPr>
            </w:pPr>
            <w:r w:rsidRPr="00D51201">
              <w:rPr>
                <w:rFonts w:ascii="Arial Narrow" w:hAnsi="Arial Narrow" w:cs="Calibri"/>
                <w:b/>
                <w:bCs/>
                <w:sz w:val="20"/>
                <w:szCs w:val="20"/>
                <w:lang w:val="en-AU" w:eastAsia="en-AU"/>
              </w:rPr>
              <w:t>Outcome:</w:t>
            </w:r>
            <w:r w:rsidRPr="00D51201">
              <w:rPr>
                <w:rFonts w:ascii="Arial Narrow" w:hAnsi="Arial Narrow" w:cs="Calibri"/>
                <w:sz w:val="20"/>
                <w:szCs w:val="20"/>
                <w:lang w:val="en-AU" w:eastAsia="en-AU"/>
              </w:rPr>
              <w:t xml:space="preserve"> No access</w:t>
            </w:r>
            <w:r w:rsidR="00923014" w:rsidRPr="00D51201">
              <w:rPr>
                <w:rFonts w:ascii="Arial Narrow" w:hAnsi="Arial Narrow" w:cs="Calibri"/>
                <w:sz w:val="20"/>
                <w:szCs w:val="20"/>
                <w:lang w:val="en-AU" w:eastAsia="en-AU"/>
              </w:rPr>
              <w:t>.</w:t>
            </w:r>
            <w:r w:rsidRPr="00D51201">
              <w:rPr>
                <w:rFonts w:ascii="Arial Narrow" w:hAnsi="Arial Narrow" w:cs="Calibri"/>
                <w:sz w:val="20"/>
                <w:szCs w:val="20"/>
                <w:lang w:val="en-AU" w:eastAsia="en-AU"/>
              </w:rPr>
              <w:t xml:space="preserve">     </w:t>
            </w:r>
            <w:r w:rsidRPr="00D51201">
              <w:rPr>
                <w:rFonts w:ascii="Arial Narrow" w:eastAsia="Aptos" w:hAnsi="Arial Narrow" w:cs="Calibri"/>
                <w:b/>
                <w:bCs/>
                <w:color w:val="000000"/>
                <w:kern w:val="2"/>
                <w:sz w:val="20"/>
                <w:szCs w:val="20"/>
                <w:lang w:val="en-GB" w:eastAsia="en-AU"/>
              </w:rPr>
              <w:t xml:space="preserve">Rationale - </w:t>
            </w:r>
            <w:r w:rsidRPr="00D51201">
              <w:rPr>
                <w:rFonts w:ascii="Arial Narrow" w:eastAsia="Aptos" w:hAnsi="Arial Narrow" w:cs="Calibri"/>
                <w:b/>
                <w:bCs/>
                <w:color w:val="000000"/>
                <w:kern w:val="2"/>
                <w:sz w:val="20"/>
                <w:szCs w:val="20"/>
                <w:lang w:val="en-AU" w:eastAsia="en-AU"/>
              </w:rPr>
              <w:t>Tier 1 principles:</w:t>
            </w:r>
            <w:r w:rsidRPr="00D51201">
              <w:rPr>
                <w:rFonts w:ascii="Arial Narrow" w:eastAsia="Aptos" w:hAnsi="Arial Narrow" w:cs="Calibri"/>
                <w:color w:val="000000"/>
                <w:kern w:val="2"/>
                <w:sz w:val="20"/>
                <w:szCs w:val="20"/>
                <w:lang w:val="en-AU" w:eastAsia="en-AU"/>
              </w:rPr>
              <w:t xml:space="preserve"> diagnostic complexity, management complexity.</w:t>
            </w:r>
          </w:p>
        </w:tc>
      </w:tr>
    </w:tbl>
    <w:p w14:paraId="5983713E" w14:textId="7D7A8FCA" w:rsidR="2F54544F" w:rsidRPr="00FB074B" w:rsidRDefault="2F54544F" w:rsidP="0015370F">
      <w:pPr>
        <w:jc w:val="left"/>
        <w:rPr>
          <w:rFonts w:cs="Calibri"/>
          <w:b/>
          <w:bCs/>
          <w:color w:val="FF00FF"/>
          <w:lang w:eastAsia="en-AU"/>
        </w:rPr>
      </w:pPr>
    </w:p>
    <w:sectPr w:rsidR="2F54544F" w:rsidRPr="00FB074B" w:rsidSect="00163F6E">
      <w:headerReference w:type="even" r:id="rId8"/>
      <w:headerReference w:type="default" r:id="rId9"/>
      <w:footerReference w:type="even" r:id="rId10"/>
      <w:footerReference w:type="default" r:id="rId11"/>
      <w:headerReference w:type="first" r:id="rId12"/>
      <w:footerReference w:type="first" r:id="rId13"/>
      <w:pgSz w:w="16838" w:h="11906" w:orient="landscape"/>
      <w:pgMar w:top="559" w:right="1440" w:bottom="1440" w:left="1440" w:header="79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9E0A5" w14:textId="77777777" w:rsidR="00AE114C" w:rsidRDefault="00AE114C" w:rsidP="001D3385">
      <w:r>
        <w:separator/>
      </w:r>
    </w:p>
  </w:endnote>
  <w:endnote w:type="continuationSeparator" w:id="0">
    <w:p w14:paraId="5DA5C6C7" w14:textId="77777777" w:rsidR="00AE114C" w:rsidRDefault="00AE114C" w:rsidP="001D3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2A121" w14:textId="060BBB71" w:rsidR="00B376D3" w:rsidRDefault="00C70DA1">
    <w:pPr>
      <w:pStyle w:val="Footer"/>
    </w:pPr>
    <w:r>
      <w:rPr>
        <w:noProof/>
      </w:rPr>
      <mc:AlternateContent>
        <mc:Choice Requires="wps">
          <w:drawing>
            <wp:anchor distT="0" distB="0" distL="0" distR="0" simplePos="0" relativeHeight="251663364" behindDoc="0" locked="0" layoutInCell="1" allowOverlap="1" wp14:anchorId="0B228B63" wp14:editId="2DD9926D">
              <wp:simplePos x="635" y="635"/>
              <wp:positionH relativeFrom="page">
                <wp:align>center</wp:align>
              </wp:positionH>
              <wp:positionV relativeFrom="page">
                <wp:align>bottom</wp:align>
              </wp:positionV>
              <wp:extent cx="622300" cy="376555"/>
              <wp:effectExtent l="0" t="0" r="6350" b="0"/>
              <wp:wrapNone/>
              <wp:docPr id="151435178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D948FD5" w14:textId="475EDA9C"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228B63" id="_x0000_t202" coordsize="21600,21600" o:spt="202" path="m,l,21600r21600,l21600,xe">
              <v:stroke joinstyle="miter"/>
              <v:path gradientshapeok="t" o:connecttype="rect"/>
            </v:shapetype>
            <v:shape id="Text Box 11" o:spid="_x0000_s1028" type="#_x0000_t202" alt="OFFICIAL" style="position:absolute;left:0;text-align:left;margin-left:0;margin-top:0;width:49pt;height:29.65pt;z-index:2516633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7D948FD5" w14:textId="475EDA9C"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C97A" w14:textId="54333EB1" w:rsidR="00813444" w:rsidRDefault="00C70DA1">
    <w:pPr>
      <w:pStyle w:val="Footer"/>
      <w:jc w:val="right"/>
    </w:pPr>
    <w:r>
      <w:rPr>
        <w:noProof/>
      </w:rPr>
      <mc:AlternateContent>
        <mc:Choice Requires="wps">
          <w:drawing>
            <wp:anchor distT="0" distB="0" distL="0" distR="0" simplePos="0" relativeHeight="251664388" behindDoc="0" locked="0" layoutInCell="1" allowOverlap="1" wp14:anchorId="4CF8F1D4" wp14:editId="68C8AE6A">
              <wp:simplePos x="635" y="635"/>
              <wp:positionH relativeFrom="page">
                <wp:align>center</wp:align>
              </wp:positionH>
              <wp:positionV relativeFrom="page">
                <wp:align>bottom</wp:align>
              </wp:positionV>
              <wp:extent cx="622300" cy="376555"/>
              <wp:effectExtent l="0" t="0" r="6350" b="0"/>
              <wp:wrapNone/>
              <wp:docPr id="1996194206"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2EE5A16" w14:textId="2D02B9F0"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F8F1D4" id="_x0000_t202" coordsize="21600,21600" o:spt="202" path="m,l,21600r21600,l21600,xe">
              <v:stroke joinstyle="miter"/>
              <v:path gradientshapeok="t" o:connecttype="rect"/>
            </v:shapetype>
            <v:shape id="Text Box 12" o:spid="_x0000_s1029" type="#_x0000_t202" alt="OFFICIAL" style="position:absolute;left:0;text-align:left;margin-left:0;margin-top:0;width:49pt;height:29.65pt;z-index:2516643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22EE5A16" w14:textId="2D02B9F0"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p>
  <w:sdt>
    <w:sdtPr>
      <w:id w:val="-1232993568"/>
      <w:docPartObj>
        <w:docPartGallery w:val="Page Numbers (Bottom of Page)"/>
        <w:docPartUnique/>
      </w:docPartObj>
    </w:sdtPr>
    <w:sdtEndPr/>
    <w:sdtContent>
      <w:p w14:paraId="195C6AD8" w14:textId="77777777" w:rsidR="00813444" w:rsidRDefault="00813444">
        <w:pPr>
          <w:pStyle w:val="Footer"/>
          <w:jc w:val="right"/>
        </w:pPr>
        <w:r>
          <w:fldChar w:fldCharType="begin"/>
        </w:r>
        <w:r>
          <w:instrText>PAGE   \* MERGEFORMAT</w:instrText>
        </w:r>
        <w:r>
          <w:fldChar w:fldCharType="separate"/>
        </w:r>
        <w:r>
          <w:rPr>
            <w:lang w:val="en-GB"/>
          </w:rPr>
          <w:t>2</w:t>
        </w:r>
        <w:r>
          <w:fldChar w:fldCharType="end"/>
        </w:r>
      </w:p>
    </w:sdtContent>
  </w:sdt>
  <w:p w14:paraId="5E00294A" w14:textId="77777777" w:rsidR="001D3385" w:rsidRDefault="001D33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5112" w14:textId="1F121276" w:rsidR="00B376D3" w:rsidRDefault="00C70DA1">
    <w:pPr>
      <w:pStyle w:val="Footer"/>
    </w:pPr>
    <w:r>
      <w:rPr>
        <w:noProof/>
      </w:rPr>
      <mc:AlternateContent>
        <mc:Choice Requires="wps">
          <w:drawing>
            <wp:anchor distT="0" distB="0" distL="0" distR="0" simplePos="0" relativeHeight="251662340" behindDoc="0" locked="0" layoutInCell="1" allowOverlap="1" wp14:anchorId="135AEA06" wp14:editId="480518C7">
              <wp:simplePos x="635" y="635"/>
              <wp:positionH relativeFrom="page">
                <wp:align>center</wp:align>
              </wp:positionH>
              <wp:positionV relativeFrom="page">
                <wp:align>bottom</wp:align>
              </wp:positionV>
              <wp:extent cx="622300" cy="376555"/>
              <wp:effectExtent l="0" t="0" r="6350" b="0"/>
              <wp:wrapNone/>
              <wp:docPr id="1725067429"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BD6435B" w14:textId="45E2E308"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AEA06" id="_x0000_t202" coordsize="21600,21600" o:spt="202" path="m,l,21600r21600,l21600,xe">
              <v:stroke joinstyle="miter"/>
              <v:path gradientshapeok="t" o:connecttype="rect"/>
            </v:shapetype>
            <v:shape id="Text Box 10" o:spid="_x0000_s1031" type="#_x0000_t202" alt="OFFICIAL" style="position:absolute;left:0;text-align:left;margin-left:0;margin-top:0;width:49pt;height:29.65pt;z-index:2516623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5BD6435B" w14:textId="45E2E308"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8D5D4" w14:textId="77777777" w:rsidR="00AE114C" w:rsidRDefault="00AE114C" w:rsidP="001D3385">
      <w:r>
        <w:separator/>
      </w:r>
    </w:p>
  </w:footnote>
  <w:footnote w:type="continuationSeparator" w:id="0">
    <w:p w14:paraId="32D7A7A7" w14:textId="77777777" w:rsidR="00AE114C" w:rsidRDefault="00AE114C" w:rsidP="001D3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C3E9" w14:textId="405EB15B" w:rsidR="00B376D3" w:rsidRDefault="00C70DA1">
    <w:pPr>
      <w:pStyle w:val="Header"/>
    </w:pPr>
    <w:r>
      <w:rPr>
        <w:noProof/>
      </w:rPr>
      <mc:AlternateContent>
        <mc:Choice Requires="wps">
          <w:drawing>
            <wp:anchor distT="0" distB="0" distL="0" distR="0" simplePos="0" relativeHeight="251660292" behindDoc="0" locked="0" layoutInCell="1" allowOverlap="1" wp14:anchorId="0BC6D1EB" wp14:editId="4F947F75">
              <wp:simplePos x="635" y="635"/>
              <wp:positionH relativeFrom="page">
                <wp:align>center</wp:align>
              </wp:positionH>
              <wp:positionV relativeFrom="page">
                <wp:align>top</wp:align>
              </wp:positionV>
              <wp:extent cx="622300" cy="376555"/>
              <wp:effectExtent l="0" t="0" r="6350" b="4445"/>
              <wp:wrapNone/>
              <wp:docPr id="92647253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00022C4" w14:textId="704262C9"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C6D1EB" id="_x0000_t202" coordsize="21600,21600" o:spt="202" path="m,l,21600r21600,l21600,xe">
              <v:stroke joinstyle="miter"/>
              <v:path gradientshapeok="t" o:connecttype="rect"/>
            </v:shapetype>
            <v:shape id="Text Box 8" o:spid="_x0000_s1026" type="#_x0000_t202" alt="OFFICIAL" style="position:absolute;left:0;text-align:left;margin-left:0;margin-top:0;width:49pt;height:29.65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00022C4" w14:textId="704262C9"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FE27" w14:textId="5791410D" w:rsidR="00A911F9" w:rsidRPr="00932CA1" w:rsidRDefault="00C70DA1" w:rsidP="0015370F">
    <w:pPr>
      <w:pStyle w:val="paragraph"/>
      <w:spacing w:before="0" w:beforeAutospacing="0" w:after="0" w:afterAutospacing="0"/>
      <w:jc w:val="center"/>
      <w:textAlignment w:val="baseline"/>
      <w:rPr>
        <w:rFonts w:ascii="Calibri" w:hAnsi="Calibri" w:cs="Calibri"/>
        <w:b/>
        <w:bCs/>
        <w:sz w:val="20"/>
        <w:szCs w:val="20"/>
      </w:rPr>
    </w:pPr>
    <w:r>
      <w:rPr>
        <w:rFonts w:ascii="Calibri" w:hAnsi="Calibri" w:cs="Calibri"/>
        <w:b/>
        <w:bCs/>
        <w:noProof/>
        <w:sz w:val="20"/>
        <w:szCs w:val="20"/>
      </w:rPr>
      <mc:AlternateContent>
        <mc:Choice Requires="wps">
          <w:drawing>
            <wp:anchor distT="0" distB="0" distL="0" distR="0" simplePos="0" relativeHeight="251661316" behindDoc="0" locked="0" layoutInCell="1" allowOverlap="1" wp14:anchorId="7A797818" wp14:editId="03D55439">
              <wp:simplePos x="635" y="635"/>
              <wp:positionH relativeFrom="page">
                <wp:align>center</wp:align>
              </wp:positionH>
              <wp:positionV relativeFrom="page">
                <wp:align>top</wp:align>
              </wp:positionV>
              <wp:extent cx="622300" cy="376555"/>
              <wp:effectExtent l="0" t="0" r="6350" b="4445"/>
              <wp:wrapNone/>
              <wp:docPr id="1309830257"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5E3FDBA" w14:textId="568992C0"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797818"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29.65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5E3FDBA" w14:textId="568992C0"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r w:rsidR="00C50772" w:rsidRPr="00932CA1">
      <w:rPr>
        <w:rFonts w:ascii="Calibri" w:hAnsi="Calibri" w:cs="Calibri"/>
        <w:b/>
        <w:bCs/>
        <w:sz w:val="20"/>
        <w:szCs w:val="20"/>
      </w:rPr>
      <w:t>P</w:t>
    </w:r>
    <w:r w:rsidR="00A911F9" w:rsidRPr="00932CA1">
      <w:rPr>
        <w:rFonts w:ascii="Calibri" w:hAnsi="Calibri" w:cs="Calibri"/>
        <w:b/>
        <w:bCs/>
        <w:sz w:val="20"/>
        <w:szCs w:val="20"/>
      </w:rPr>
      <w:t>HARMACEUTICAL BENEFITS ADVISORY COMMITTEE (PBAC) MEETING OUTCOMES</w:t>
    </w:r>
  </w:p>
  <w:p w14:paraId="14FFC3D0" w14:textId="6C93C137" w:rsidR="008C07CF" w:rsidRPr="00932CA1" w:rsidRDefault="58768163" w:rsidP="0015370F">
    <w:pPr>
      <w:pStyle w:val="paragraph"/>
      <w:spacing w:before="0" w:beforeAutospacing="0" w:after="0" w:afterAutospacing="0"/>
      <w:jc w:val="center"/>
      <w:textAlignment w:val="baseline"/>
      <w:rPr>
        <w:rFonts w:ascii="Calibri" w:hAnsi="Calibri" w:cs="Calibri"/>
        <w:b/>
        <w:bCs/>
        <w:sz w:val="20"/>
        <w:szCs w:val="20"/>
      </w:rPr>
    </w:pPr>
    <w:r w:rsidRPr="00932CA1">
      <w:rPr>
        <w:rFonts w:ascii="Calibri" w:hAnsi="Calibri" w:cs="Calibri"/>
        <w:b/>
        <w:bCs/>
        <w:sz w:val="20"/>
        <w:szCs w:val="20"/>
      </w:rPr>
      <w:t xml:space="preserve">September 2026 PBAC </w:t>
    </w:r>
    <w:r w:rsidR="00932CA1">
      <w:rPr>
        <w:rFonts w:ascii="Calibri" w:hAnsi="Calibri" w:cs="Calibri"/>
        <w:b/>
        <w:bCs/>
        <w:sz w:val="20"/>
        <w:szCs w:val="20"/>
      </w:rPr>
      <w:t>i</w:t>
    </w:r>
    <w:r w:rsidRPr="00932CA1">
      <w:rPr>
        <w:rFonts w:ascii="Calibri" w:hAnsi="Calibri" w:cs="Calibri"/>
        <w:b/>
        <w:bCs/>
        <w:sz w:val="20"/>
        <w:szCs w:val="20"/>
      </w:rPr>
      <w:t xml:space="preserve">ntracycle </w:t>
    </w:r>
    <w:r w:rsidR="00932CA1">
      <w:rPr>
        <w:rFonts w:ascii="Calibri" w:hAnsi="Calibri" w:cs="Calibri"/>
        <w:b/>
        <w:bCs/>
        <w:sz w:val="20"/>
        <w:szCs w:val="20"/>
      </w:rPr>
      <w:t>m</w:t>
    </w:r>
    <w:r w:rsidRPr="00932CA1">
      <w:rPr>
        <w:rFonts w:ascii="Calibri" w:hAnsi="Calibri" w:cs="Calibri"/>
        <w:b/>
        <w:bCs/>
        <w:sz w:val="20"/>
        <w:szCs w:val="20"/>
      </w:rPr>
      <w:t>eeting</w:t>
    </w:r>
    <w:r w:rsidR="002B5AF3" w:rsidRPr="00932CA1">
      <w:rPr>
        <w:rFonts w:ascii="Calibri" w:hAnsi="Calibri" w:cs="Calibri"/>
        <w:b/>
        <w:bCs/>
        <w:sz w:val="20"/>
        <w:szCs w:val="20"/>
      </w:rPr>
      <w:t xml:space="preserve"> – Tranche 3 medicines list for the designated registered nurse (RN) prescribing item</w:t>
    </w:r>
  </w:p>
  <w:p w14:paraId="660DB4DA" w14:textId="77777777" w:rsidR="0015370F" w:rsidRDefault="0015370F" w:rsidP="0015370F">
    <w:pPr>
      <w:pStyle w:val="paragraph"/>
      <w:spacing w:before="0" w:beforeAutospacing="0" w:after="0" w:afterAutospacing="0"/>
      <w:jc w:val="center"/>
      <w:textAlignment w:val="baseline"/>
      <w:rPr>
        <w:rFonts w:ascii="Calibri" w:hAnsi="Calibri" w:cs="Calibri"/>
        <w:i/>
        <w:iCs/>
      </w:rPr>
    </w:pPr>
  </w:p>
  <w:p w14:paraId="0A75B330" w14:textId="77777777" w:rsidR="001C35E8" w:rsidRPr="001C35E8" w:rsidRDefault="001C35E8" w:rsidP="001C35E8">
    <w:pPr>
      <w:pStyle w:val="paragraph"/>
      <w:spacing w:before="0" w:beforeAutospacing="0" w:after="0" w:afterAutospacing="0"/>
      <w:ind w:left="-120"/>
      <w:jc w:val="center"/>
      <w:textAlignment w:val="baseline"/>
      <w:rPr>
        <w:rFonts w:ascii="Calibri" w:hAnsi="Calibri" w:cs="Calibri"/>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D75AD" w14:textId="4E66BAAE" w:rsidR="00B376D3" w:rsidRDefault="00C70DA1">
    <w:pPr>
      <w:pStyle w:val="Header"/>
    </w:pPr>
    <w:r>
      <w:rPr>
        <w:noProof/>
      </w:rPr>
      <mc:AlternateContent>
        <mc:Choice Requires="wps">
          <w:drawing>
            <wp:anchor distT="0" distB="0" distL="0" distR="0" simplePos="0" relativeHeight="251659268" behindDoc="0" locked="0" layoutInCell="1" allowOverlap="1" wp14:anchorId="561492AE" wp14:editId="7C4D6924">
              <wp:simplePos x="635" y="635"/>
              <wp:positionH relativeFrom="page">
                <wp:align>center</wp:align>
              </wp:positionH>
              <wp:positionV relativeFrom="page">
                <wp:align>top</wp:align>
              </wp:positionV>
              <wp:extent cx="622300" cy="376555"/>
              <wp:effectExtent l="0" t="0" r="6350" b="4445"/>
              <wp:wrapNone/>
              <wp:docPr id="176508860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57C466F" w14:textId="3BA6F40E"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1492AE"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29.65pt;z-index:251659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757C466F" w14:textId="3BA6F40E" w:rsidR="00C70DA1" w:rsidRPr="00C70DA1" w:rsidRDefault="00C70DA1" w:rsidP="00C70DA1">
                    <w:pPr>
                      <w:rPr>
                        <w:rFonts w:ascii="Aptos" w:eastAsia="Aptos" w:hAnsi="Aptos" w:cs="Aptos"/>
                        <w:noProof/>
                        <w:color w:val="FF0000"/>
                      </w:rPr>
                    </w:pPr>
                    <w:r w:rsidRPr="00C70DA1">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12311A"/>
    <w:multiLevelType w:val="hybridMultilevel"/>
    <w:tmpl w:val="F4C27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8E7E4B"/>
    <w:multiLevelType w:val="hybridMultilevel"/>
    <w:tmpl w:val="AB86BE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EE4E1C"/>
    <w:multiLevelType w:val="multilevel"/>
    <w:tmpl w:val="ACFCF5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364A6A"/>
    <w:multiLevelType w:val="hybridMultilevel"/>
    <w:tmpl w:val="261A3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411017"/>
    <w:multiLevelType w:val="hybridMultilevel"/>
    <w:tmpl w:val="3530F6AA"/>
    <w:lvl w:ilvl="0" w:tplc="0C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AAD0FBC"/>
    <w:multiLevelType w:val="hybridMultilevel"/>
    <w:tmpl w:val="1D44FF24"/>
    <w:lvl w:ilvl="0" w:tplc="2D74387A">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17F4752"/>
    <w:multiLevelType w:val="hybridMultilevel"/>
    <w:tmpl w:val="9B6AC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FB451F"/>
    <w:multiLevelType w:val="hybridMultilevel"/>
    <w:tmpl w:val="F8603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B355AA5"/>
    <w:multiLevelType w:val="hybridMultilevel"/>
    <w:tmpl w:val="D5862216"/>
    <w:lvl w:ilvl="0" w:tplc="FCACF8B2">
      <w:start w:val="1"/>
      <w:numFmt w:val="bullet"/>
      <w:lvlText w:val=""/>
      <w:lvlJc w:val="left"/>
      <w:pPr>
        <w:ind w:left="720" w:hanging="360"/>
      </w:pPr>
      <w:rPr>
        <w:rFonts w:ascii="Symbol" w:hAnsi="Symbol" w:hint="default"/>
      </w:rPr>
    </w:lvl>
    <w:lvl w:ilvl="1" w:tplc="2818A5EA">
      <w:start w:val="1"/>
      <w:numFmt w:val="bullet"/>
      <w:pStyle w:val="Bullet2"/>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761CC0"/>
    <w:multiLevelType w:val="hybridMultilevel"/>
    <w:tmpl w:val="7460133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30346AD7"/>
    <w:multiLevelType w:val="hybridMultilevel"/>
    <w:tmpl w:val="30AC81E0"/>
    <w:lvl w:ilvl="0" w:tplc="CFBE442A">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34834992"/>
    <w:multiLevelType w:val="hybridMultilevel"/>
    <w:tmpl w:val="7054CB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AC3150C"/>
    <w:multiLevelType w:val="multilevel"/>
    <w:tmpl w:val="61B0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67052C"/>
    <w:multiLevelType w:val="hybridMultilevel"/>
    <w:tmpl w:val="3CA4B15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59554D65"/>
    <w:multiLevelType w:val="hybridMultilevel"/>
    <w:tmpl w:val="1E8C2E64"/>
    <w:lvl w:ilvl="0" w:tplc="96967C32">
      <w:start w:val="2"/>
      <w:numFmt w:val="bullet"/>
      <w:lvlText w:val="-"/>
      <w:lvlJc w:val="left"/>
      <w:pPr>
        <w:ind w:left="1069" w:hanging="360"/>
      </w:pPr>
      <w:rPr>
        <w:rFonts w:ascii="Calibri" w:eastAsiaTheme="minorHAnsi" w:hAnsi="Calibri" w:cs="Calibri"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21" w15:restartNumberingAfterBreak="0">
    <w:nsid w:val="5E6B00B6"/>
    <w:multiLevelType w:val="hybridMultilevel"/>
    <w:tmpl w:val="F70E9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E7B66CD"/>
    <w:multiLevelType w:val="hybridMultilevel"/>
    <w:tmpl w:val="0262D5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9E02BC"/>
    <w:multiLevelType w:val="multilevel"/>
    <w:tmpl w:val="185CF0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FF81D8"/>
    <w:multiLevelType w:val="hybridMultilevel"/>
    <w:tmpl w:val="858014B2"/>
    <w:lvl w:ilvl="0" w:tplc="0C090015">
      <w:start w:val="1"/>
      <w:numFmt w:val="upperLetter"/>
      <w:lvlText w:val="%1."/>
      <w:lvlJc w:val="left"/>
      <w:pPr>
        <w:ind w:left="720" w:hanging="360"/>
      </w:pPr>
      <w:rPr>
        <w:i w:val="0"/>
        <w:iCs w:val="0"/>
      </w:rPr>
    </w:lvl>
    <w:lvl w:ilvl="1" w:tplc="E0A8116A">
      <w:start w:val="1"/>
      <w:numFmt w:val="lowerLetter"/>
      <w:lvlText w:val="%2."/>
      <w:lvlJc w:val="left"/>
      <w:pPr>
        <w:ind w:left="1440" w:hanging="360"/>
      </w:pPr>
    </w:lvl>
    <w:lvl w:ilvl="2" w:tplc="92AE8F3A">
      <w:start w:val="1"/>
      <w:numFmt w:val="lowerRoman"/>
      <w:lvlText w:val="%3."/>
      <w:lvlJc w:val="right"/>
      <w:pPr>
        <w:ind w:left="2160" w:hanging="180"/>
      </w:pPr>
    </w:lvl>
    <w:lvl w:ilvl="3" w:tplc="192C15EA">
      <w:start w:val="1"/>
      <w:numFmt w:val="decimal"/>
      <w:lvlText w:val="%4."/>
      <w:lvlJc w:val="left"/>
      <w:pPr>
        <w:ind w:left="2880" w:hanging="360"/>
      </w:pPr>
    </w:lvl>
    <w:lvl w:ilvl="4" w:tplc="FE98C264">
      <w:start w:val="1"/>
      <w:numFmt w:val="lowerLetter"/>
      <w:lvlText w:val="%5."/>
      <w:lvlJc w:val="left"/>
      <w:pPr>
        <w:ind w:left="3600" w:hanging="360"/>
      </w:pPr>
    </w:lvl>
    <w:lvl w:ilvl="5" w:tplc="133663B4">
      <w:start w:val="1"/>
      <w:numFmt w:val="lowerRoman"/>
      <w:lvlText w:val="%6."/>
      <w:lvlJc w:val="right"/>
      <w:pPr>
        <w:ind w:left="4320" w:hanging="180"/>
      </w:pPr>
    </w:lvl>
    <w:lvl w:ilvl="6" w:tplc="6894816E">
      <w:start w:val="1"/>
      <w:numFmt w:val="decimal"/>
      <w:lvlText w:val="%7."/>
      <w:lvlJc w:val="left"/>
      <w:pPr>
        <w:ind w:left="5040" w:hanging="360"/>
      </w:pPr>
    </w:lvl>
    <w:lvl w:ilvl="7" w:tplc="C81C64F4">
      <w:start w:val="1"/>
      <w:numFmt w:val="lowerLetter"/>
      <w:lvlText w:val="%8."/>
      <w:lvlJc w:val="left"/>
      <w:pPr>
        <w:ind w:left="5760" w:hanging="360"/>
      </w:pPr>
    </w:lvl>
    <w:lvl w:ilvl="8" w:tplc="4058BF48">
      <w:start w:val="1"/>
      <w:numFmt w:val="lowerRoman"/>
      <w:lvlText w:val="%9."/>
      <w:lvlJc w:val="right"/>
      <w:pPr>
        <w:ind w:left="6480" w:hanging="180"/>
      </w:pPr>
    </w:lvl>
  </w:abstractNum>
  <w:abstractNum w:abstractNumId="25" w15:restartNumberingAfterBreak="0">
    <w:nsid w:val="71592FBB"/>
    <w:multiLevelType w:val="hybridMultilevel"/>
    <w:tmpl w:val="97A05B2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75A6456D"/>
    <w:multiLevelType w:val="multilevel"/>
    <w:tmpl w:val="2F961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4D033C"/>
    <w:multiLevelType w:val="multilevel"/>
    <w:tmpl w:val="CEDED60C"/>
    <w:lvl w:ilvl="0">
      <w:start w:val="1"/>
      <w:numFmt w:val="decimal"/>
      <w:pStyle w:val="2-SectionHeading"/>
      <w:lvlText w:val="%1"/>
      <w:lvlJc w:val="left"/>
      <w:pPr>
        <w:ind w:left="720" w:hanging="720"/>
      </w:pPr>
      <w:rPr>
        <w:rFonts w:hint="default"/>
        <w:b/>
      </w:rPr>
    </w:lvl>
    <w:lvl w:ilvl="1">
      <w:start w:val="1"/>
      <w:numFmt w:val="decimal"/>
      <w:pStyle w:val="3-BodyText"/>
      <w:lvlText w:val="%1.%2"/>
      <w:lvlJc w:val="left"/>
      <w:pPr>
        <w:ind w:left="720" w:hanging="720"/>
      </w:pPr>
      <w:rPr>
        <w:rFonts w:hint="default"/>
        <w:b w:val="0"/>
        <w:bCs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733231578">
    <w:abstractNumId w:val="5"/>
  </w:num>
  <w:num w:numId="2" w16cid:durableId="943532711">
    <w:abstractNumId w:val="3"/>
  </w:num>
  <w:num w:numId="3" w16cid:durableId="1230115934">
    <w:abstractNumId w:val="2"/>
  </w:num>
  <w:num w:numId="4" w16cid:durableId="110244205">
    <w:abstractNumId w:val="4"/>
  </w:num>
  <w:num w:numId="5" w16cid:durableId="598685202">
    <w:abstractNumId w:val="1"/>
  </w:num>
  <w:num w:numId="6" w16cid:durableId="1384133281">
    <w:abstractNumId w:val="0"/>
  </w:num>
  <w:num w:numId="7" w16cid:durableId="865093803">
    <w:abstractNumId w:val="14"/>
  </w:num>
  <w:num w:numId="8" w16cid:durableId="325793068">
    <w:abstractNumId w:val="16"/>
  </w:num>
  <w:num w:numId="9" w16cid:durableId="1936398480">
    <w:abstractNumId w:val="27"/>
  </w:num>
  <w:num w:numId="10" w16cid:durableId="537014614">
    <w:abstractNumId w:val="25"/>
  </w:num>
  <w:num w:numId="11" w16cid:durableId="1908686963">
    <w:abstractNumId w:val="19"/>
  </w:num>
  <w:num w:numId="12" w16cid:durableId="616300587">
    <w:abstractNumId w:val="11"/>
  </w:num>
  <w:num w:numId="13" w16cid:durableId="68163881">
    <w:abstractNumId w:val="27"/>
  </w:num>
  <w:num w:numId="14" w16cid:durableId="28726653">
    <w:abstractNumId w:val="18"/>
  </w:num>
  <w:num w:numId="15" w16cid:durableId="2065525080">
    <w:abstractNumId w:val="10"/>
  </w:num>
  <w:num w:numId="16" w16cid:durableId="399792019">
    <w:abstractNumId w:val="24"/>
  </w:num>
  <w:num w:numId="17" w16cid:durableId="958995678">
    <w:abstractNumId w:val="15"/>
  </w:num>
  <w:num w:numId="18" w16cid:durableId="789857233">
    <w:abstractNumId w:val="27"/>
  </w:num>
  <w:num w:numId="19" w16cid:durableId="1098795780">
    <w:abstractNumId w:val="27"/>
  </w:num>
  <w:num w:numId="20" w16cid:durableId="1814903453">
    <w:abstractNumId w:val="20"/>
  </w:num>
  <w:num w:numId="21" w16cid:durableId="227569180">
    <w:abstractNumId w:val="8"/>
  </w:num>
  <w:num w:numId="22" w16cid:durableId="1789465226">
    <w:abstractNumId w:val="26"/>
  </w:num>
  <w:num w:numId="23" w16cid:durableId="348416599">
    <w:abstractNumId w:val="23"/>
  </w:num>
  <w:num w:numId="24" w16cid:durableId="477962475">
    <w:abstractNumId w:val="27"/>
  </w:num>
  <w:num w:numId="25" w16cid:durableId="1686204447">
    <w:abstractNumId w:val="13"/>
  </w:num>
  <w:num w:numId="26" w16cid:durableId="477452627">
    <w:abstractNumId w:val="6"/>
  </w:num>
  <w:num w:numId="27" w16cid:durableId="375935240">
    <w:abstractNumId w:val="21"/>
  </w:num>
  <w:num w:numId="28" w16cid:durableId="880550980">
    <w:abstractNumId w:val="9"/>
  </w:num>
  <w:num w:numId="29" w16cid:durableId="2098938330">
    <w:abstractNumId w:val="7"/>
  </w:num>
  <w:num w:numId="30" w16cid:durableId="452746501">
    <w:abstractNumId w:val="22"/>
  </w:num>
  <w:num w:numId="31" w16cid:durableId="965232395">
    <w:abstractNumId w:val="17"/>
  </w:num>
  <w:num w:numId="32" w16cid:durableId="171241272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66"/>
    <w:rsid w:val="000001CE"/>
    <w:rsid w:val="00001612"/>
    <w:rsid w:val="00001D19"/>
    <w:rsid w:val="00002497"/>
    <w:rsid w:val="000025B9"/>
    <w:rsid w:val="000030CE"/>
    <w:rsid w:val="00003498"/>
    <w:rsid w:val="00004028"/>
    <w:rsid w:val="0000421E"/>
    <w:rsid w:val="00004521"/>
    <w:rsid w:val="000047B6"/>
    <w:rsid w:val="000048EE"/>
    <w:rsid w:val="00004AB8"/>
    <w:rsid w:val="000052FC"/>
    <w:rsid w:val="0000548B"/>
    <w:rsid w:val="00005872"/>
    <w:rsid w:val="00005E18"/>
    <w:rsid w:val="00006A49"/>
    <w:rsid w:val="00006B21"/>
    <w:rsid w:val="00006DDF"/>
    <w:rsid w:val="00006E5A"/>
    <w:rsid w:val="00006F00"/>
    <w:rsid w:val="00006F62"/>
    <w:rsid w:val="00007520"/>
    <w:rsid w:val="00007B6D"/>
    <w:rsid w:val="00010049"/>
    <w:rsid w:val="000106F1"/>
    <w:rsid w:val="00010A39"/>
    <w:rsid w:val="00010FC4"/>
    <w:rsid w:val="00011BD4"/>
    <w:rsid w:val="000120A9"/>
    <w:rsid w:val="00012F19"/>
    <w:rsid w:val="00013111"/>
    <w:rsid w:val="0001466D"/>
    <w:rsid w:val="0001494A"/>
    <w:rsid w:val="00014A50"/>
    <w:rsid w:val="00014E08"/>
    <w:rsid w:val="00016181"/>
    <w:rsid w:val="000161BF"/>
    <w:rsid w:val="0001664B"/>
    <w:rsid w:val="0001684B"/>
    <w:rsid w:val="000168E5"/>
    <w:rsid w:val="00016943"/>
    <w:rsid w:val="00016965"/>
    <w:rsid w:val="000169B1"/>
    <w:rsid w:val="00016A4C"/>
    <w:rsid w:val="00016B47"/>
    <w:rsid w:val="00016F0C"/>
    <w:rsid w:val="00017890"/>
    <w:rsid w:val="00017949"/>
    <w:rsid w:val="00017A5D"/>
    <w:rsid w:val="00017B2C"/>
    <w:rsid w:val="00017C31"/>
    <w:rsid w:val="00020641"/>
    <w:rsid w:val="00021821"/>
    <w:rsid w:val="00021943"/>
    <w:rsid w:val="00022170"/>
    <w:rsid w:val="00022E9E"/>
    <w:rsid w:val="000232F1"/>
    <w:rsid w:val="000239DE"/>
    <w:rsid w:val="000239E5"/>
    <w:rsid w:val="00023EF1"/>
    <w:rsid w:val="000243D9"/>
    <w:rsid w:val="000245B9"/>
    <w:rsid w:val="0002477C"/>
    <w:rsid w:val="00024B6D"/>
    <w:rsid w:val="00024D03"/>
    <w:rsid w:val="0002505C"/>
    <w:rsid w:val="0002546F"/>
    <w:rsid w:val="0002571F"/>
    <w:rsid w:val="00025727"/>
    <w:rsid w:val="00026270"/>
    <w:rsid w:val="0002693A"/>
    <w:rsid w:val="00026B72"/>
    <w:rsid w:val="00026E1A"/>
    <w:rsid w:val="00026F02"/>
    <w:rsid w:val="000273A1"/>
    <w:rsid w:val="000273BB"/>
    <w:rsid w:val="0002793B"/>
    <w:rsid w:val="00027C6F"/>
    <w:rsid w:val="00027EBD"/>
    <w:rsid w:val="0003003C"/>
    <w:rsid w:val="0003058D"/>
    <w:rsid w:val="00030972"/>
    <w:rsid w:val="00030ABB"/>
    <w:rsid w:val="00030DA1"/>
    <w:rsid w:val="0003168F"/>
    <w:rsid w:val="00031714"/>
    <w:rsid w:val="00031A8D"/>
    <w:rsid w:val="00032020"/>
    <w:rsid w:val="00032035"/>
    <w:rsid w:val="00032410"/>
    <w:rsid w:val="00032624"/>
    <w:rsid w:val="00032688"/>
    <w:rsid w:val="00032FFA"/>
    <w:rsid w:val="00033153"/>
    <w:rsid w:val="000331B9"/>
    <w:rsid w:val="00033679"/>
    <w:rsid w:val="00033A90"/>
    <w:rsid w:val="00033BBF"/>
    <w:rsid w:val="00034312"/>
    <w:rsid w:val="000345A0"/>
    <w:rsid w:val="000345F3"/>
    <w:rsid w:val="00034616"/>
    <w:rsid w:val="00034DDF"/>
    <w:rsid w:val="00035334"/>
    <w:rsid w:val="00035357"/>
    <w:rsid w:val="0003556F"/>
    <w:rsid w:val="00035DDA"/>
    <w:rsid w:val="0003621C"/>
    <w:rsid w:val="00036B26"/>
    <w:rsid w:val="00036FAE"/>
    <w:rsid w:val="000370C4"/>
    <w:rsid w:val="00037143"/>
    <w:rsid w:val="000374D3"/>
    <w:rsid w:val="0003792C"/>
    <w:rsid w:val="0004094D"/>
    <w:rsid w:val="00040CDE"/>
    <w:rsid w:val="00040D6D"/>
    <w:rsid w:val="0004123F"/>
    <w:rsid w:val="000415B3"/>
    <w:rsid w:val="00041B3E"/>
    <w:rsid w:val="00041F64"/>
    <w:rsid w:val="000421D4"/>
    <w:rsid w:val="00042763"/>
    <w:rsid w:val="00042D9D"/>
    <w:rsid w:val="00043071"/>
    <w:rsid w:val="00043175"/>
    <w:rsid w:val="00043DC2"/>
    <w:rsid w:val="00043E3A"/>
    <w:rsid w:val="000444AF"/>
    <w:rsid w:val="0004476E"/>
    <w:rsid w:val="00044B60"/>
    <w:rsid w:val="00045335"/>
    <w:rsid w:val="00045E83"/>
    <w:rsid w:val="000465BE"/>
    <w:rsid w:val="00046F41"/>
    <w:rsid w:val="00046F80"/>
    <w:rsid w:val="000471E1"/>
    <w:rsid w:val="000472AF"/>
    <w:rsid w:val="00047B45"/>
    <w:rsid w:val="00047E28"/>
    <w:rsid w:val="00050008"/>
    <w:rsid w:val="0005017E"/>
    <w:rsid w:val="00050185"/>
    <w:rsid w:val="00050A93"/>
    <w:rsid w:val="00050F79"/>
    <w:rsid w:val="000510D2"/>
    <w:rsid w:val="00051666"/>
    <w:rsid w:val="0005256C"/>
    <w:rsid w:val="000526D6"/>
    <w:rsid w:val="00052800"/>
    <w:rsid w:val="000529B7"/>
    <w:rsid w:val="00052CC2"/>
    <w:rsid w:val="000539BF"/>
    <w:rsid w:val="00054125"/>
    <w:rsid w:val="00054679"/>
    <w:rsid w:val="000547FC"/>
    <w:rsid w:val="00054A86"/>
    <w:rsid w:val="00054FF1"/>
    <w:rsid w:val="000557CE"/>
    <w:rsid w:val="0005585E"/>
    <w:rsid w:val="000559DC"/>
    <w:rsid w:val="00055D8A"/>
    <w:rsid w:val="0005603D"/>
    <w:rsid w:val="00056124"/>
    <w:rsid w:val="0005633C"/>
    <w:rsid w:val="00056A12"/>
    <w:rsid w:val="00056C5A"/>
    <w:rsid w:val="00056D53"/>
    <w:rsid w:val="00056D8F"/>
    <w:rsid w:val="0005756C"/>
    <w:rsid w:val="00057EC9"/>
    <w:rsid w:val="0006063C"/>
    <w:rsid w:val="00060959"/>
    <w:rsid w:val="00060C4E"/>
    <w:rsid w:val="000610A4"/>
    <w:rsid w:val="00061139"/>
    <w:rsid w:val="00061F1D"/>
    <w:rsid w:val="00061F24"/>
    <w:rsid w:val="00062298"/>
    <w:rsid w:val="00062C19"/>
    <w:rsid w:val="00062D72"/>
    <w:rsid w:val="000635D5"/>
    <w:rsid w:val="000637C1"/>
    <w:rsid w:val="000639DA"/>
    <w:rsid w:val="00063D69"/>
    <w:rsid w:val="00063FEC"/>
    <w:rsid w:val="00064050"/>
    <w:rsid w:val="00064290"/>
    <w:rsid w:val="00064410"/>
    <w:rsid w:val="00064962"/>
    <w:rsid w:val="00065830"/>
    <w:rsid w:val="00065A07"/>
    <w:rsid w:val="00066101"/>
    <w:rsid w:val="00066708"/>
    <w:rsid w:val="00066A13"/>
    <w:rsid w:val="00066B51"/>
    <w:rsid w:val="00066F94"/>
    <w:rsid w:val="00067003"/>
    <w:rsid w:val="000672F6"/>
    <w:rsid w:val="00070352"/>
    <w:rsid w:val="0007052B"/>
    <w:rsid w:val="00071308"/>
    <w:rsid w:val="000715A5"/>
    <w:rsid w:val="000715F9"/>
    <w:rsid w:val="0007167B"/>
    <w:rsid w:val="00071941"/>
    <w:rsid w:val="00072062"/>
    <w:rsid w:val="000721B7"/>
    <w:rsid w:val="00072484"/>
    <w:rsid w:val="00072486"/>
    <w:rsid w:val="000724EE"/>
    <w:rsid w:val="000727B3"/>
    <w:rsid w:val="00072D0C"/>
    <w:rsid w:val="000734DF"/>
    <w:rsid w:val="0007378F"/>
    <w:rsid w:val="000739AB"/>
    <w:rsid w:val="00073B4E"/>
    <w:rsid w:val="00073D79"/>
    <w:rsid w:val="00074230"/>
    <w:rsid w:val="00075200"/>
    <w:rsid w:val="000754A7"/>
    <w:rsid w:val="00075EDD"/>
    <w:rsid w:val="00076567"/>
    <w:rsid w:val="00076580"/>
    <w:rsid w:val="00076869"/>
    <w:rsid w:val="00076E49"/>
    <w:rsid w:val="00076FDD"/>
    <w:rsid w:val="0007746E"/>
    <w:rsid w:val="000774B0"/>
    <w:rsid w:val="00077937"/>
    <w:rsid w:val="0008127B"/>
    <w:rsid w:val="00081366"/>
    <w:rsid w:val="00081B98"/>
    <w:rsid w:val="00082261"/>
    <w:rsid w:val="000823E3"/>
    <w:rsid w:val="0008244A"/>
    <w:rsid w:val="000826B6"/>
    <w:rsid w:val="00082D9B"/>
    <w:rsid w:val="00083232"/>
    <w:rsid w:val="00083254"/>
    <w:rsid w:val="0008342F"/>
    <w:rsid w:val="0008345E"/>
    <w:rsid w:val="0008346A"/>
    <w:rsid w:val="00083891"/>
    <w:rsid w:val="000842DE"/>
    <w:rsid w:val="0008432D"/>
    <w:rsid w:val="0008448D"/>
    <w:rsid w:val="00084B9C"/>
    <w:rsid w:val="00084F2D"/>
    <w:rsid w:val="000851AD"/>
    <w:rsid w:val="0008566D"/>
    <w:rsid w:val="0008700F"/>
    <w:rsid w:val="00087072"/>
    <w:rsid w:val="0008721E"/>
    <w:rsid w:val="0008755D"/>
    <w:rsid w:val="00087687"/>
    <w:rsid w:val="0008780A"/>
    <w:rsid w:val="00087DD2"/>
    <w:rsid w:val="00087EE8"/>
    <w:rsid w:val="00088FE8"/>
    <w:rsid w:val="00090AE5"/>
    <w:rsid w:val="00090BD4"/>
    <w:rsid w:val="00090EBC"/>
    <w:rsid w:val="000913F4"/>
    <w:rsid w:val="000916D6"/>
    <w:rsid w:val="00091888"/>
    <w:rsid w:val="00091AB9"/>
    <w:rsid w:val="00093012"/>
    <w:rsid w:val="00093146"/>
    <w:rsid w:val="00093167"/>
    <w:rsid w:val="000936E0"/>
    <w:rsid w:val="00093898"/>
    <w:rsid w:val="0009395D"/>
    <w:rsid w:val="00093CAC"/>
    <w:rsid w:val="00093F8E"/>
    <w:rsid w:val="00093FE4"/>
    <w:rsid w:val="00094399"/>
    <w:rsid w:val="00094697"/>
    <w:rsid w:val="000948CC"/>
    <w:rsid w:val="00094B93"/>
    <w:rsid w:val="00094E9D"/>
    <w:rsid w:val="00095056"/>
    <w:rsid w:val="00095345"/>
    <w:rsid w:val="00096123"/>
    <w:rsid w:val="000962FA"/>
    <w:rsid w:val="00096367"/>
    <w:rsid w:val="00096656"/>
    <w:rsid w:val="000967CA"/>
    <w:rsid w:val="00097125"/>
    <w:rsid w:val="0009723C"/>
    <w:rsid w:val="0009724D"/>
    <w:rsid w:val="0009773C"/>
    <w:rsid w:val="000978B7"/>
    <w:rsid w:val="00097A88"/>
    <w:rsid w:val="00097BB2"/>
    <w:rsid w:val="00097BF6"/>
    <w:rsid w:val="000A07BF"/>
    <w:rsid w:val="000A0C54"/>
    <w:rsid w:val="000A1145"/>
    <w:rsid w:val="000A176A"/>
    <w:rsid w:val="000A1849"/>
    <w:rsid w:val="000A1F66"/>
    <w:rsid w:val="000A2326"/>
    <w:rsid w:val="000A283C"/>
    <w:rsid w:val="000A28C3"/>
    <w:rsid w:val="000A29F8"/>
    <w:rsid w:val="000A3980"/>
    <w:rsid w:val="000A3A6F"/>
    <w:rsid w:val="000A3B47"/>
    <w:rsid w:val="000A3FEB"/>
    <w:rsid w:val="000A4262"/>
    <w:rsid w:val="000A4AF7"/>
    <w:rsid w:val="000A533D"/>
    <w:rsid w:val="000A56C7"/>
    <w:rsid w:val="000A63C1"/>
    <w:rsid w:val="000A6A9F"/>
    <w:rsid w:val="000A6E96"/>
    <w:rsid w:val="000A7A0D"/>
    <w:rsid w:val="000B05E1"/>
    <w:rsid w:val="000B0614"/>
    <w:rsid w:val="000B077D"/>
    <w:rsid w:val="000B078F"/>
    <w:rsid w:val="000B07D7"/>
    <w:rsid w:val="000B1025"/>
    <w:rsid w:val="000B1378"/>
    <w:rsid w:val="000B141E"/>
    <w:rsid w:val="000B15AA"/>
    <w:rsid w:val="000B19F0"/>
    <w:rsid w:val="000B26F7"/>
    <w:rsid w:val="000B2BFD"/>
    <w:rsid w:val="000B2FE3"/>
    <w:rsid w:val="000B3007"/>
    <w:rsid w:val="000B35B7"/>
    <w:rsid w:val="000B3D07"/>
    <w:rsid w:val="000B3E54"/>
    <w:rsid w:val="000B3F53"/>
    <w:rsid w:val="000B4EAB"/>
    <w:rsid w:val="000B4FEF"/>
    <w:rsid w:val="000B5128"/>
    <w:rsid w:val="000B56A1"/>
    <w:rsid w:val="000B6B29"/>
    <w:rsid w:val="000B6C98"/>
    <w:rsid w:val="000B77B6"/>
    <w:rsid w:val="000B7D9A"/>
    <w:rsid w:val="000B7E1A"/>
    <w:rsid w:val="000C014C"/>
    <w:rsid w:val="000C0242"/>
    <w:rsid w:val="000C024E"/>
    <w:rsid w:val="000C06E0"/>
    <w:rsid w:val="000C09D9"/>
    <w:rsid w:val="000C0D34"/>
    <w:rsid w:val="000C12EC"/>
    <w:rsid w:val="000C169F"/>
    <w:rsid w:val="000C1C16"/>
    <w:rsid w:val="000C2016"/>
    <w:rsid w:val="000C2258"/>
    <w:rsid w:val="000C2336"/>
    <w:rsid w:val="000C27EE"/>
    <w:rsid w:val="000C2DE4"/>
    <w:rsid w:val="000C3DF3"/>
    <w:rsid w:val="000C40C2"/>
    <w:rsid w:val="000C44B0"/>
    <w:rsid w:val="000C452C"/>
    <w:rsid w:val="000C4ED8"/>
    <w:rsid w:val="000C4EE7"/>
    <w:rsid w:val="000C530D"/>
    <w:rsid w:val="000C5873"/>
    <w:rsid w:val="000C5DCE"/>
    <w:rsid w:val="000C5F47"/>
    <w:rsid w:val="000C669C"/>
    <w:rsid w:val="000C67DE"/>
    <w:rsid w:val="000C6AC0"/>
    <w:rsid w:val="000C6E9D"/>
    <w:rsid w:val="000C6F28"/>
    <w:rsid w:val="000C6F32"/>
    <w:rsid w:val="000C7038"/>
    <w:rsid w:val="000C7B63"/>
    <w:rsid w:val="000C7BB7"/>
    <w:rsid w:val="000C7DC7"/>
    <w:rsid w:val="000C7F29"/>
    <w:rsid w:val="000D0036"/>
    <w:rsid w:val="000D022C"/>
    <w:rsid w:val="000D04DD"/>
    <w:rsid w:val="000D0CFF"/>
    <w:rsid w:val="000D1072"/>
    <w:rsid w:val="000D138F"/>
    <w:rsid w:val="000D1499"/>
    <w:rsid w:val="000D1649"/>
    <w:rsid w:val="000D1838"/>
    <w:rsid w:val="000D1897"/>
    <w:rsid w:val="000D20C4"/>
    <w:rsid w:val="000D21E7"/>
    <w:rsid w:val="000D223A"/>
    <w:rsid w:val="000D254A"/>
    <w:rsid w:val="000D2791"/>
    <w:rsid w:val="000D2C88"/>
    <w:rsid w:val="000D30FE"/>
    <w:rsid w:val="000D356E"/>
    <w:rsid w:val="000D38DD"/>
    <w:rsid w:val="000D3F83"/>
    <w:rsid w:val="000D5A34"/>
    <w:rsid w:val="000D6381"/>
    <w:rsid w:val="000D639C"/>
    <w:rsid w:val="000D63FB"/>
    <w:rsid w:val="000D6864"/>
    <w:rsid w:val="000D6AAC"/>
    <w:rsid w:val="000D6CD6"/>
    <w:rsid w:val="000D75DC"/>
    <w:rsid w:val="000E0188"/>
    <w:rsid w:val="000E0C6B"/>
    <w:rsid w:val="000E1378"/>
    <w:rsid w:val="000E14C1"/>
    <w:rsid w:val="000E153C"/>
    <w:rsid w:val="000E1A29"/>
    <w:rsid w:val="000E1A96"/>
    <w:rsid w:val="000E26A7"/>
    <w:rsid w:val="000E28D8"/>
    <w:rsid w:val="000E295D"/>
    <w:rsid w:val="000E2D8A"/>
    <w:rsid w:val="000E2DC6"/>
    <w:rsid w:val="000E31FF"/>
    <w:rsid w:val="000E32DE"/>
    <w:rsid w:val="000E38A3"/>
    <w:rsid w:val="000E393B"/>
    <w:rsid w:val="000E436B"/>
    <w:rsid w:val="000E4442"/>
    <w:rsid w:val="000E45BD"/>
    <w:rsid w:val="000E4648"/>
    <w:rsid w:val="000E4A2D"/>
    <w:rsid w:val="000E4B8A"/>
    <w:rsid w:val="000E4C80"/>
    <w:rsid w:val="000E4C98"/>
    <w:rsid w:val="000E4DF5"/>
    <w:rsid w:val="000E4EEA"/>
    <w:rsid w:val="000E53CB"/>
    <w:rsid w:val="000E57C3"/>
    <w:rsid w:val="000E598C"/>
    <w:rsid w:val="000E5B83"/>
    <w:rsid w:val="000E5D8C"/>
    <w:rsid w:val="000E5E0A"/>
    <w:rsid w:val="000E5F4F"/>
    <w:rsid w:val="000E6061"/>
    <w:rsid w:val="000E6407"/>
    <w:rsid w:val="000E6482"/>
    <w:rsid w:val="000E719D"/>
    <w:rsid w:val="000E72B1"/>
    <w:rsid w:val="000E76F6"/>
    <w:rsid w:val="000E7736"/>
    <w:rsid w:val="000E7B85"/>
    <w:rsid w:val="000E7D25"/>
    <w:rsid w:val="000E7DE9"/>
    <w:rsid w:val="000E7E5D"/>
    <w:rsid w:val="000F05CC"/>
    <w:rsid w:val="000F0ABF"/>
    <w:rsid w:val="000F117A"/>
    <w:rsid w:val="000F13B3"/>
    <w:rsid w:val="000F201A"/>
    <w:rsid w:val="000F297D"/>
    <w:rsid w:val="000F2EBB"/>
    <w:rsid w:val="000F32A0"/>
    <w:rsid w:val="000F33C6"/>
    <w:rsid w:val="000F37D8"/>
    <w:rsid w:val="000F4B57"/>
    <w:rsid w:val="000F4F0B"/>
    <w:rsid w:val="000F511C"/>
    <w:rsid w:val="000F5B35"/>
    <w:rsid w:val="000F68D0"/>
    <w:rsid w:val="000F7169"/>
    <w:rsid w:val="000F73A2"/>
    <w:rsid w:val="000F7C00"/>
    <w:rsid w:val="000F7D6E"/>
    <w:rsid w:val="000F7D7F"/>
    <w:rsid w:val="0010033E"/>
    <w:rsid w:val="00101A83"/>
    <w:rsid w:val="00101CD2"/>
    <w:rsid w:val="00101EF8"/>
    <w:rsid w:val="0010204C"/>
    <w:rsid w:val="001021A6"/>
    <w:rsid w:val="001021E3"/>
    <w:rsid w:val="00102F13"/>
    <w:rsid w:val="00102FD3"/>
    <w:rsid w:val="00103164"/>
    <w:rsid w:val="001033C7"/>
    <w:rsid w:val="0010409D"/>
    <w:rsid w:val="0010425F"/>
    <w:rsid w:val="00104D85"/>
    <w:rsid w:val="00105052"/>
    <w:rsid w:val="0010536B"/>
    <w:rsid w:val="00105788"/>
    <w:rsid w:val="00105A4F"/>
    <w:rsid w:val="00106B8B"/>
    <w:rsid w:val="0010709D"/>
    <w:rsid w:val="001071E9"/>
    <w:rsid w:val="001076E6"/>
    <w:rsid w:val="00107DA5"/>
    <w:rsid w:val="001102F4"/>
    <w:rsid w:val="00110CAF"/>
    <w:rsid w:val="00110ED5"/>
    <w:rsid w:val="00111219"/>
    <w:rsid w:val="001115BF"/>
    <w:rsid w:val="00111628"/>
    <w:rsid w:val="00111CD1"/>
    <w:rsid w:val="001120D3"/>
    <w:rsid w:val="00112613"/>
    <w:rsid w:val="0011270F"/>
    <w:rsid w:val="0011281D"/>
    <w:rsid w:val="00113229"/>
    <w:rsid w:val="00113DCC"/>
    <w:rsid w:val="00113E6B"/>
    <w:rsid w:val="00114301"/>
    <w:rsid w:val="00114A6A"/>
    <w:rsid w:val="00114E95"/>
    <w:rsid w:val="001150AB"/>
    <w:rsid w:val="00115BBB"/>
    <w:rsid w:val="00116A6E"/>
    <w:rsid w:val="00116ED7"/>
    <w:rsid w:val="00116F90"/>
    <w:rsid w:val="001172C9"/>
    <w:rsid w:val="00117411"/>
    <w:rsid w:val="001202CC"/>
    <w:rsid w:val="00120485"/>
    <w:rsid w:val="001205FB"/>
    <w:rsid w:val="001213E5"/>
    <w:rsid w:val="001221B1"/>
    <w:rsid w:val="001223A4"/>
    <w:rsid w:val="001225B1"/>
    <w:rsid w:val="001226AF"/>
    <w:rsid w:val="00122738"/>
    <w:rsid w:val="00122857"/>
    <w:rsid w:val="00122BD6"/>
    <w:rsid w:val="00122C80"/>
    <w:rsid w:val="00122D72"/>
    <w:rsid w:val="00122E11"/>
    <w:rsid w:val="00122F20"/>
    <w:rsid w:val="001232A9"/>
    <w:rsid w:val="00123514"/>
    <w:rsid w:val="001238FF"/>
    <w:rsid w:val="001243E7"/>
    <w:rsid w:val="00124628"/>
    <w:rsid w:val="00124DE5"/>
    <w:rsid w:val="0012569D"/>
    <w:rsid w:val="00125EDB"/>
    <w:rsid w:val="00125F00"/>
    <w:rsid w:val="00126425"/>
    <w:rsid w:val="00126467"/>
    <w:rsid w:val="001269DD"/>
    <w:rsid w:val="00127777"/>
    <w:rsid w:val="0012796B"/>
    <w:rsid w:val="0012797C"/>
    <w:rsid w:val="00127BF3"/>
    <w:rsid w:val="00127E8C"/>
    <w:rsid w:val="0013038D"/>
    <w:rsid w:val="00130C17"/>
    <w:rsid w:val="00130F85"/>
    <w:rsid w:val="0013143F"/>
    <w:rsid w:val="00131AF4"/>
    <w:rsid w:val="001323CD"/>
    <w:rsid w:val="001327F8"/>
    <w:rsid w:val="001328A8"/>
    <w:rsid w:val="001329D3"/>
    <w:rsid w:val="00132D84"/>
    <w:rsid w:val="00132E7D"/>
    <w:rsid w:val="00132E8E"/>
    <w:rsid w:val="00133E56"/>
    <w:rsid w:val="00134465"/>
    <w:rsid w:val="001345EA"/>
    <w:rsid w:val="00134EEB"/>
    <w:rsid w:val="00135112"/>
    <w:rsid w:val="00135259"/>
    <w:rsid w:val="001352B7"/>
    <w:rsid w:val="00135791"/>
    <w:rsid w:val="00135908"/>
    <w:rsid w:val="00136960"/>
    <w:rsid w:val="0013698B"/>
    <w:rsid w:val="00136BE4"/>
    <w:rsid w:val="00137A24"/>
    <w:rsid w:val="00137EE4"/>
    <w:rsid w:val="00137EF3"/>
    <w:rsid w:val="00140148"/>
    <w:rsid w:val="001403BD"/>
    <w:rsid w:val="00140548"/>
    <w:rsid w:val="00140EB7"/>
    <w:rsid w:val="00140FBE"/>
    <w:rsid w:val="00141444"/>
    <w:rsid w:val="001414B8"/>
    <w:rsid w:val="0014162E"/>
    <w:rsid w:val="001424DB"/>
    <w:rsid w:val="00142B3D"/>
    <w:rsid w:val="00142D11"/>
    <w:rsid w:val="00142D40"/>
    <w:rsid w:val="001430D9"/>
    <w:rsid w:val="00143736"/>
    <w:rsid w:val="0014381C"/>
    <w:rsid w:val="00143DD0"/>
    <w:rsid w:val="0014445C"/>
    <w:rsid w:val="00144A7B"/>
    <w:rsid w:val="00144B43"/>
    <w:rsid w:val="00144BA9"/>
    <w:rsid w:val="00144C26"/>
    <w:rsid w:val="00144DFD"/>
    <w:rsid w:val="00145440"/>
    <w:rsid w:val="001456AE"/>
    <w:rsid w:val="00145807"/>
    <w:rsid w:val="00145AD4"/>
    <w:rsid w:val="00145B65"/>
    <w:rsid w:val="00145D67"/>
    <w:rsid w:val="00145DCE"/>
    <w:rsid w:val="00146F2E"/>
    <w:rsid w:val="00146F49"/>
    <w:rsid w:val="001470C5"/>
    <w:rsid w:val="00147156"/>
    <w:rsid w:val="00147590"/>
    <w:rsid w:val="00147724"/>
    <w:rsid w:val="00147B2A"/>
    <w:rsid w:val="0015074B"/>
    <w:rsid w:val="00150877"/>
    <w:rsid w:val="00150C25"/>
    <w:rsid w:val="00151452"/>
    <w:rsid w:val="00151523"/>
    <w:rsid w:val="00151B60"/>
    <w:rsid w:val="00151EAD"/>
    <w:rsid w:val="00152446"/>
    <w:rsid w:val="001526F6"/>
    <w:rsid w:val="001533FB"/>
    <w:rsid w:val="0015370F"/>
    <w:rsid w:val="001538C1"/>
    <w:rsid w:val="001542BF"/>
    <w:rsid w:val="001543F6"/>
    <w:rsid w:val="00154633"/>
    <w:rsid w:val="00155003"/>
    <w:rsid w:val="0015522B"/>
    <w:rsid w:val="001554AD"/>
    <w:rsid w:val="00155685"/>
    <w:rsid w:val="001557BE"/>
    <w:rsid w:val="00155B7B"/>
    <w:rsid w:val="00155DBC"/>
    <w:rsid w:val="00155E64"/>
    <w:rsid w:val="00156C1D"/>
    <w:rsid w:val="00156ECE"/>
    <w:rsid w:val="00157747"/>
    <w:rsid w:val="00157B87"/>
    <w:rsid w:val="00157DEB"/>
    <w:rsid w:val="00157FAB"/>
    <w:rsid w:val="0016014A"/>
    <w:rsid w:val="00160174"/>
    <w:rsid w:val="001604BF"/>
    <w:rsid w:val="0016072D"/>
    <w:rsid w:val="001608CE"/>
    <w:rsid w:val="00160901"/>
    <w:rsid w:val="00160DDE"/>
    <w:rsid w:val="00160FB2"/>
    <w:rsid w:val="00162121"/>
    <w:rsid w:val="001624B2"/>
    <w:rsid w:val="00162A77"/>
    <w:rsid w:val="00162FB8"/>
    <w:rsid w:val="00163570"/>
    <w:rsid w:val="0016380E"/>
    <w:rsid w:val="00163B19"/>
    <w:rsid w:val="00163D78"/>
    <w:rsid w:val="00163E61"/>
    <w:rsid w:val="00163F6E"/>
    <w:rsid w:val="001640B5"/>
    <w:rsid w:val="00164B4A"/>
    <w:rsid w:val="00164CD1"/>
    <w:rsid w:val="00165849"/>
    <w:rsid w:val="001659DA"/>
    <w:rsid w:val="00165A21"/>
    <w:rsid w:val="00165FB8"/>
    <w:rsid w:val="00166019"/>
    <w:rsid w:val="001663A9"/>
    <w:rsid w:val="001663AD"/>
    <w:rsid w:val="001667F1"/>
    <w:rsid w:val="00166D61"/>
    <w:rsid w:val="001677CA"/>
    <w:rsid w:val="00167EC8"/>
    <w:rsid w:val="001702FC"/>
    <w:rsid w:val="00170C12"/>
    <w:rsid w:val="00170C3E"/>
    <w:rsid w:val="001710A2"/>
    <w:rsid w:val="00171400"/>
    <w:rsid w:val="0017162E"/>
    <w:rsid w:val="0017163C"/>
    <w:rsid w:val="00171AD0"/>
    <w:rsid w:val="00172652"/>
    <w:rsid w:val="00172C4A"/>
    <w:rsid w:val="00172CEB"/>
    <w:rsid w:val="00172E77"/>
    <w:rsid w:val="00172FFC"/>
    <w:rsid w:val="00174781"/>
    <w:rsid w:val="00174ACF"/>
    <w:rsid w:val="00174C9B"/>
    <w:rsid w:val="00175DFC"/>
    <w:rsid w:val="00175F09"/>
    <w:rsid w:val="00176294"/>
    <w:rsid w:val="00176EDA"/>
    <w:rsid w:val="001775B2"/>
    <w:rsid w:val="001775B6"/>
    <w:rsid w:val="0017788E"/>
    <w:rsid w:val="001778D7"/>
    <w:rsid w:val="00177FD5"/>
    <w:rsid w:val="00180B6B"/>
    <w:rsid w:val="00180F7A"/>
    <w:rsid w:val="0018114B"/>
    <w:rsid w:val="00181B98"/>
    <w:rsid w:val="00181D29"/>
    <w:rsid w:val="00181EA8"/>
    <w:rsid w:val="00182BD9"/>
    <w:rsid w:val="00183233"/>
    <w:rsid w:val="001834D9"/>
    <w:rsid w:val="001834F0"/>
    <w:rsid w:val="001835C3"/>
    <w:rsid w:val="00183778"/>
    <w:rsid w:val="00184069"/>
    <w:rsid w:val="00184585"/>
    <w:rsid w:val="00184BEC"/>
    <w:rsid w:val="00184CF7"/>
    <w:rsid w:val="001851E6"/>
    <w:rsid w:val="001855C3"/>
    <w:rsid w:val="001857CF"/>
    <w:rsid w:val="001859C1"/>
    <w:rsid w:val="001860F9"/>
    <w:rsid w:val="0018622A"/>
    <w:rsid w:val="0018652B"/>
    <w:rsid w:val="00186719"/>
    <w:rsid w:val="00186DEC"/>
    <w:rsid w:val="00187060"/>
    <w:rsid w:val="00187B44"/>
    <w:rsid w:val="00187CB9"/>
    <w:rsid w:val="001903FE"/>
    <w:rsid w:val="00190580"/>
    <w:rsid w:val="001906C5"/>
    <w:rsid w:val="00190A69"/>
    <w:rsid w:val="00190D86"/>
    <w:rsid w:val="00190FE8"/>
    <w:rsid w:val="00191ACC"/>
    <w:rsid w:val="0019272B"/>
    <w:rsid w:val="0019283E"/>
    <w:rsid w:val="00192889"/>
    <w:rsid w:val="00192D01"/>
    <w:rsid w:val="00193486"/>
    <w:rsid w:val="00193D0C"/>
    <w:rsid w:val="00193F07"/>
    <w:rsid w:val="00193F0B"/>
    <w:rsid w:val="001943BF"/>
    <w:rsid w:val="001948B9"/>
    <w:rsid w:val="001948EB"/>
    <w:rsid w:val="00194977"/>
    <w:rsid w:val="00194DBD"/>
    <w:rsid w:val="001950DB"/>
    <w:rsid w:val="001955E3"/>
    <w:rsid w:val="00196131"/>
    <w:rsid w:val="00196181"/>
    <w:rsid w:val="0019639B"/>
    <w:rsid w:val="00196853"/>
    <w:rsid w:val="00196A19"/>
    <w:rsid w:val="00196B0D"/>
    <w:rsid w:val="00196F88"/>
    <w:rsid w:val="001971DE"/>
    <w:rsid w:val="001975F4"/>
    <w:rsid w:val="00197B43"/>
    <w:rsid w:val="001A06A4"/>
    <w:rsid w:val="001A0842"/>
    <w:rsid w:val="001A10B5"/>
    <w:rsid w:val="001A116D"/>
    <w:rsid w:val="001A127E"/>
    <w:rsid w:val="001A1502"/>
    <w:rsid w:val="001A192A"/>
    <w:rsid w:val="001A19E0"/>
    <w:rsid w:val="001A1A6F"/>
    <w:rsid w:val="001A1AFD"/>
    <w:rsid w:val="001A1C0D"/>
    <w:rsid w:val="001A1D44"/>
    <w:rsid w:val="001A2266"/>
    <w:rsid w:val="001A2490"/>
    <w:rsid w:val="001A2A17"/>
    <w:rsid w:val="001A2EA5"/>
    <w:rsid w:val="001A31A7"/>
    <w:rsid w:val="001A38AE"/>
    <w:rsid w:val="001A410A"/>
    <w:rsid w:val="001A45EE"/>
    <w:rsid w:val="001A4BA4"/>
    <w:rsid w:val="001A4FE7"/>
    <w:rsid w:val="001A5394"/>
    <w:rsid w:val="001A58D9"/>
    <w:rsid w:val="001A5E22"/>
    <w:rsid w:val="001A5EE4"/>
    <w:rsid w:val="001A60E1"/>
    <w:rsid w:val="001A64CD"/>
    <w:rsid w:val="001A6C7D"/>
    <w:rsid w:val="001A6FD4"/>
    <w:rsid w:val="001A765C"/>
    <w:rsid w:val="001A7739"/>
    <w:rsid w:val="001A79D5"/>
    <w:rsid w:val="001A7A7C"/>
    <w:rsid w:val="001A7C2D"/>
    <w:rsid w:val="001A7E41"/>
    <w:rsid w:val="001A7EAE"/>
    <w:rsid w:val="001B038D"/>
    <w:rsid w:val="001B03BA"/>
    <w:rsid w:val="001B0758"/>
    <w:rsid w:val="001B07EB"/>
    <w:rsid w:val="001B091A"/>
    <w:rsid w:val="001B0BC9"/>
    <w:rsid w:val="001B1117"/>
    <w:rsid w:val="001B14DD"/>
    <w:rsid w:val="001B1740"/>
    <w:rsid w:val="001B1A0A"/>
    <w:rsid w:val="001B310A"/>
    <w:rsid w:val="001B31D8"/>
    <w:rsid w:val="001B31E6"/>
    <w:rsid w:val="001B33E0"/>
    <w:rsid w:val="001B3742"/>
    <w:rsid w:val="001B383D"/>
    <w:rsid w:val="001B3879"/>
    <w:rsid w:val="001B3B0F"/>
    <w:rsid w:val="001B3B3E"/>
    <w:rsid w:val="001B3D54"/>
    <w:rsid w:val="001B3E06"/>
    <w:rsid w:val="001B3F04"/>
    <w:rsid w:val="001B435C"/>
    <w:rsid w:val="001B4DE1"/>
    <w:rsid w:val="001B4FC8"/>
    <w:rsid w:val="001B50D1"/>
    <w:rsid w:val="001B52B8"/>
    <w:rsid w:val="001B5AB7"/>
    <w:rsid w:val="001B5AE1"/>
    <w:rsid w:val="001B5B22"/>
    <w:rsid w:val="001B6719"/>
    <w:rsid w:val="001B676C"/>
    <w:rsid w:val="001B69D7"/>
    <w:rsid w:val="001B6D60"/>
    <w:rsid w:val="001B6D7D"/>
    <w:rsid w:val="001B6EDC"/>
    <w:rsid w:val="001B7148"/>
    <w:rsid w:val="001B745F"/>
    <w:rsid w:val="001B74F5"/>
    <w:rsid w:val="001B78B7"/>
    <w:rsid w:val="001B79FC"/>
    <w:rsid w:val="001B7FD4"/>
    <w:rsid w:val="001C0027"/>
    <w:rsid w:val="001C02FA"/>
    <w:rsid w:val="001C0605"/>
    <w:rsid w:val="001C08E8"/>
    <w:rsid w:val="001C09C8"/>
    <w:rsid w:val="001C0A00"/>
    <w:rsid w:val="001C0A7E"/>
    <w:rsid w:val="001C0B90"/>
    <w:rsid w:val="001C18D0"/>
    <w:rsid w:val="001C1B6F"/>
    <w:rsid w:val="001C2161"/>
    <w:rsid w:val="001C21C5"/>
    <w:rsid w:val="001C22D1"/>
    <w:rsid w:val="001C246E"/>
    <w:rsid w:val="001C250E"/>
    <w:rsid w:val="001C2644"/>
    <w:rsid w:val="001C2702"/>
    <w:rsid w:val="001C2953"/>
    <w:rsid w:val="001C29BC"/>
    <w:rsid w:val="001C2A5F"/>
    <w:rsid w:val="001C2B3D"/>
    <w:rsid w:val="001C2BA3"/>
    <w:rsid w:val="001C3364"/>
    <w:rsid w:val="001C35E8"/>
    <w:rsid w:val="001C374C"/>
    <w:rsid w:val="001C41FE"/>
    <w:rsid w:val="001C4A10"/>
    <w:rsid w:val="001C5172"/>
    <w:rsid w:val="001C539F"/>
    <w:rsid w:val="001C547F"/>
    <w:rsid w:val="001C58EF"/>
    <w:rsid w:val="001C5901"/>
    <w:rsid w:val="001C59D8"/>
    <w:rsid w:val="001C5EF7"/>
    <w:rsid w:val="001C6416"/>
    <w:rsid w:val="001C664D"/>
    <w:rsid w:val="001C7E4A"/>
    <w:rsid w:val="001D0889"/>
    <w:rsid w:val="001D0948"/>
    <w:rsid w:val="001D0AB6"/>
    <w:rsid w:val="001D0B9A"/>
    <w:rsid w:val="001D0C98"/>
    <w:rsid w:val="001D14F1"/>
    <w:rsid w:val="001D15BC"/>
    <w:rsid w:val="001D1794"/>
    <w:rsid w:val="001D17B1"/>
    <w:rsid w:val="001D1892"/>
    <w:rsid w:val="001D1C66"/>
    <w:rsid w:val="001D1E02"/>
    <w:rsid w:val="001D20DA"/>
    <w:rsid w:val="001D20DE"/>
    <w:rsid w:val="001D2A04"/>
    <w:rsid w:val="001D2C8F"/>
    <w:rsid w:val="001D3074"/>
    <w:rsid w:val="001D3225"/>
    <w:rsid w:val="001D3385"/>
    <w:rsid w:val="001D3D3E"/>
    <w:rsid w:val="001D3FB9"/>
    <w:rsid w:val="001D44AD"/>
    <w:rsid w:val="001D48C0"/>
    <w:rsid w:val="001D4EC8"/>
    <w:rsid w:val="001D5625"/>
    <w:rsid w:val="001D592C"/>
    <w:rsid w:val="001D5A6C"/>
    <w:rsid w:val="001D5B4D"/>
    <w:rsid w:val="001D61B1"/>
    <w:rsid w:val="001D6D21"/>
    <w:rsid w:val="001D6E64"/>
    <w:rsid w:val="001D6FC3"/>
    <w:rsid w:val="001D7042"/>
    <w:rsid w:val="001D70C8"/>
    <w:rsid w:val="001D74AF"/>
    <w:rsid w:val="001D7515"/>
    <w:rsid w:val="001D79F1"/>
    <w:rsid w:val="001D7A93"/>
    <w:rsid w:val="001D7DED"/>
    <w:rsid w:val="001E0594"/>
    <w:rsid w:val="001E0CF3"/>
    <w:rsid w:val="001E1167"/>
    <w:rsid w:val="001E1C96"/>
    <w:rsid w:val="001E1E47"/>
    <w:rsid w:val="001E2038"/>
    <w:rsid w:val="001E2040"/>
    <w:rsid w:val="001E217A"/>
    <w:rsid w:val="001E25A1"/>
    <w:rsid w:val="001E2699"/>
    <w:rsid w:val="001E2C3B"/>
    <w:rsid w:val="001E2D77"/>
    <w:rsid w:val="001E386C"/>
    <w:rsid w:val="001E3CB8"/>
    <w:rsid w:val="001E3F2B"/>
    <w:rsid w:val="001E3F71"/>
    <w:rsid w:val="001E4308"/>
    <w:rsid w:val="001E4582"/>
    <w:rsid w:val="001E48BF"/>
    <w:rsid w:val="001E4BC7"/>
    <w:rsid w:val="001E4C10"/>
    <w:rsid w:val="001E4DB4"/>
    <w:rsid w:val="001E5127"/>
    <w:rsid w:val="001E51D0"/>
    <w:rsid w:val="001E53AA"/>
    <w:rsid w:val="001E53D5"/>
    <w:rsid w:val="001E56C8"/>
    <w:rsid w:val="001E5998"/>
    <w:rsid w:val="001E5A8F"/>
    <w:rsid w:val="001E6074"/>
    <w:rsid w:val="001E61B2"/>
    <w:rsid w:val="001E651C"/>
    <w:rsid w:val="001E688F"/>
    <w:rsid w:val="001E7050"/>
    <w:rsid w:val="001E7375"/>
    <w:rsid w:val="001E782C"/>
    <w:rsid w:val="001E7915"/>
    <w:rsid w:val="001E7EC0"/>
    <w:rsid w:val="001F005E"/>
    <w:rsid w:val="001F0A33"/>
    <w:rsid w:val="001F0D59"/>
    <w:rsid w:val="001F122D"/>
    <w:rsid w:val="001F22FF"/>
    <w:rsid w:val="001F247E"/>
    <w:rsid w:val="001F249E"/>
    <w:rsid w:val="001F259B"/>
    <w:rsid w:val="001F28E6"/>
    <w:rsid w:val="001F2B37"/>
    <w:rsid w:val="001F2CA7"/>
    <w:rsid w:val="001F34D4"/>
    <w:rsid w:val="001F3672"/>
    <w:rsid w:val="001F386E"/>
    <w:rsid w:val="001F401E"/>
    <w:rsid w:val="001F40DC"/>
    <w:rsid w:val="001F4285"/>
    <w:rsid w:val="001F42F5"/>
    <w:rsid w:val="001F442D"/>
    <w:rsid w:val="001F4F4D"/>
    <w:rsid w:val="001F4FD4"/>
    <w:rsid w:val="001F5034"/>
    <w:rsid w:val="001F51BE"/>
    <w:rsid w:val="001F56F7"/>
    <w:rsid w:val="001F5D59"/>
    <w:rsid w:val="001F5DD6"/>
    <w:rsid w:val="001F6601"/>
    <w:rsid w:val="001F6EFF"/>
    <w:rsid w:val="001F7C30"/>
    <w:rsid w:val="00200597"/>
    <w:rsid w:val="002006A2"/>
    <w:rsid w:val="00200D82"/>
    <w:rsid w:val="00201473"/>
    <w:rsid w:val="0020165D"/>
    <w:rsid w:val="00201A55"/>
    <w:rsid w:val="00201B14"/>
    <w:rsid w:val="00201F2F"/>
    <w:rsid w:val="002023CE"/>
    <w:rsid w:val="002029E9"/>
    <w:rsid w:val="002036F2"/>
    <w:rsid w:val="0020380F"/>
    <w:rsid w:val="00203A2D"/>
    <w:rsid w:val="00203A76"/>
    <w:rsid w:val="00203EA3"/>
    <w:rsid w:val="0020411D"/>
    <w:rsid w:val="0020421A"/>
    <w:rsid w:val="00204AD7"/>
    <w:rsid w:val="00205072"/>
    <w:rsid w:val="00205157"/>
    <w:rsid w:val="002055AD"/>
    <w:rsid w:val="00206143"/>
    <w:rsid w:val="00206346"/>
    <w:rsid w:val="002063FE"/>
    <w:rsid w:val="00206B48"/>
    <w:rsid w:val="00207373"/>
    <w:rsid w:val="00207623"/>
    <w:rsid w:val="002106DE"/>
    <w:rsid w:val="00210A5D"/>
    <w:rsid w:val="0021131A"/>
    <w:rsid w:val="00211637"/>
    <w:rsid w:val="00211884"/>
    <w:rsid w:val="002126EE"/>
    <w:rsid w:val="00212BD0"/>
    <w:rsid w:val="00212C0D"/>
    <w:rsid w:val="00212DA9"/>
    <w:rsid w:val="00213913"/>
    <w:rsid w:val="00213B12"/>
    <w:rsid w:val="002140F3"/>
    <w:rsid w:val="0021460A"/>
    <w:rsid w:val="002149AA"/>
    <w:rsid w:val="00214A98"/>
    <w:rsid w:val="002155E3"/>
    <w:rsid w:val="002159A5"/>
    <w:rsid w:val="00215C03"/>
    <w:rsid w:val="002160A8"/>
    <w:rsid w:val="002160AC"/>
    <w:rsid w:val="00216FD1"/>
    <w:rsid w:val="00217ADD"/>
    <w:rsid w:val="00220373"/>
    <w:rsid w:val="002206F2"/>
    <w:rsid w:val="002208A5"/>
    <w:rsid w:val="00221406"/>
    <w:rsid w:val="0022162F"/>
    <w:rsid w:val="002216F7"/>
    <w:rsid w:val="002219DC"/>
    <w:rsid w:val="00222545"/>
    <w:rsid w:val="002225EA"/>
    <w:rsid w:val="00222787"/>
    <w:rsid w:val="00223646"/>
    <w:rsid w:val="002239BB"/>
    <w:rsid w:val="00223ECA"/>
    <w:rsid w:val="0022402C"/>
    <w:rsid w:val="00224269"/>
    <w:rsid w:val="002244AE"/>
    <w:rsid w:val="002247CF"/>
    <w:rsid w:val="00224AD6"/>
    <w:rsid w:val="00224C74"/>
    <w:rsid w:val="00224EBF"/>
    <w:rsid w:val="002250F4"/>
    <w:rsid w:val="00225163"/>
    <w:rsid w:val="0022564E"/>
    <w:rsid w:val="00225A20"/>
    <w:rsid w:val="00225BA3"/>
    <w:rsid w:val="00225C5E"/>
    <w:rsid w:val="00225D97"/>
    <w:rsid w:val="00225DD7"/>
    <w:rsid w:val="00225E85"/>
    <w:rsid w:val="00225F40"/>
    <w:rsid w:val="002272FD"/>
    <w:rsid w:val="002273D7"/>
    <w:rsid w:val="00227727"/>
    <w:rsid w:val="00227D0C"/>
    <w:rsid w:val="00227D1B"/>
    <w:rsid w:val="00227D59"/>
    <w:rsid w:val="00227D5C"/>
    <w:rsid w:val="00230CCE"/>
    <w:rsid w:val="00232344"/>
    <w:rsid w:val="002323CF"/>
    <w:rsid w:val="002324A4"/>
    <w:rsid w:val="00232CFD"/>
    <w:rsid w:val="00232E2C"/>
    <w:rsid w:val="00232E35"/>
    <w:rsid w:val="0023360D"/>
    <w:rsid w:val="00234574"/>
    <w:rsid w:val="00234708"/>
    <w:rsid w:val="00234B81"/>
    <w:rsid w:val="00235707"/>
    <w:rsid w:val="00235B7A"/>
    <w:rsid w:val="00235ECE"/>
    <w:rsid w:val="002366F4"/>
    <w:rsid w:val="00236870"/>
    <w:rsid w:val="00236A4F"/>
    <w:rsid w:val="00237410"/>
    <w:rsid w:val="002378C8"/>
    <w:rsid w:val="00237B60"/>
    <w:rsid w:val="00237DE8"/>
    <w:rsid w:val="00237ECE"/>
    <w:rsid w:val="00237F94"/>
    <w:rsid w:val="002405A3"/>
    <w:rsid w:val="00240E69"/>
    <w:rsid w:val="00240F65"/>
    <w:rsid w:val="002410AD"/>
    <w:rsid w:val="002412A8"/>
    <w:rsid w:val="00241582"/>
    <w:rsid w:val="002417AF"/>
    <w:rsid w:val="00241949"/>
    <w:rsid w:val="00241CDC"/>
    <w:rsid w:val="00241EE7"/>
    <w:rsid w:val="002420E1"/>
    <w:rsid w:val="00242110"/>
    <w:rsid w:val="002422B7"/>
    <w:rsid w:val="002427D1"/>
    <w:rsid w:val="002439D2"/>
    <w:rsid w:val="00243BD7"/>
    <w:rsid w:val="00244699"/>
    <w:rsid w:val="002447F5"/>
    <w:rsid w:val="00244AC8"/>
    <w:rsid w:val="00244F61"/>
    <w:rsid w:val="0024593E"/>
    <w:rsid w:val="00245BB0"/>
    <w:rsid w:val="002460D5"/>
    <w:rsid w:val="0024618C"/>
    <w:rsid w:val="002462D6"/>
    <w:rsid w:val="00246671"/>
    <w:rsid w:val="002469C6"/>
    <w:rsid w:val="00246E30"/>
    <w:rsid w:val="00247320"/>
    <w:rsid w:val="00247381"/>
    <w:rsid w:val="00247459"/>
    <w:rsid w:val="00247756"/>
    <w:rsid w:val="00247C97"/>
    <w:rsid w:val="00247CB6"/>
    <w:rsid w:val="00250047"/>
    <w:rsid w:val="002505B7"/>
    <w:rsid w:val="00250C60"/>
    <w:rsid w:val="00250E53"/>
    <w:rsid w:val="00251326"/>
    <w:rsid w:val="0025191F"/>
    <w:rsid w:val="00252025"/>
    <w:rsid w:val="0025205C"/>
    <w:rsid w:val="0025223F"/>
    <w:rsid w:val="002529EC"/>
    <w:rsid w:val="00252B6F"/>
    <w:rsid w:val="00252F43"/>
    <w:rsid w:val="002531EA"/>
    <w:rsid w:val="00253833"/>
    <w:rsid w:val="00253A6D"/>
    <w:rsid w:val="00253B59"/>
    <w:rsid w:val="002540D1"/>
    <w:rsid w:val="002541EA"/>
    <w:rsid w:val="00254359"/>
    <w:rsid w:val="00254BA1"/>
    <w:rsid w:val="002552E7"/>
    <w:rsid w:val="0025546F"/>
    <w:rsid w:val="00255495"/>
    <w:rsid w:val="002561F5"/>
    <w:rsid w:val="002565A7"/>
    <w:rsid w:val="002567A8"/>
    <w:rsid w:val="0025706B"/>
    <w:rsid w:val="0025757E"/>
    <w:rsid w:val="00257617"/>
    <w:rsid w:val="0025770A"/>
    <w:rsid w:val="002577BC"/>
    <w:rsid w:val="00257CB8"/>
    <w:rsid w:val="00257CD7"/>
    <w:rsid w:val="00260177"/>
    <w:rsid w:val="0026027E"/>
    <w:rsid w:val="0026095D"/>
    <w:rsid w:val="00261620"/>
    <w:rsid w:val="00261689"/>
    <w:rsid w:val="002620D3"/>
    <w:rsid w:val="00262188"/>
    <w:rsid w:val="00262473"/>
    <w:rsid w:val="002624C2"/>
    <w:rsid w:val="00262859"/>
    <w:rsid w:val="00262896"/>
    <w:rsid w:val="00262D58"/>
    <w:rsid w:val="00263845"/>
    <w:rsid w:val="00263906"/>
    <w:rsid w:val="00263942"/>
    <w:rsid w:val="00263C18"/>
    <w:rsid w:val="0026416D"/>
    <w:rsid w:val="0026428C"/>
    <w:rsid w:val="00264789"/>
    <w:rsid w:val="00264ADE"/>
    <w:rsid w:val="00264AF4"/>
    <w:rsid w:val="002657C0"/>
    <w:rsid w:val="002660C6"/>
    <w:rsid w:val="0026627F"/>
    <w:rsid w:val="002666C8"/>
    <w:rsid w:val="00266958"/>
    <w:rsid w:val="00266DD9"/>
    <w:rsid w:val="00267724"/>
    <w:rsid w:val="002679D0"/>
    <w:rsid w:val="00267CCA"/>
    <w:rsid w:val="00270078"/>
    <w:rsid w:val="00270733"/>
    <w:rsid w:val="00270D2B"/>
    <w:rsid w:val="00270FF2"/>
    <w:rsid w:val="0027107E"/>
    <w:rsid w:val="00271975"/>
    <w:rsid w:val="002719FD"/>
    <w:rsid w:val="002722BE"/>
    <w:rsid w:val="00272733"/>
    <w:rsid w:val="00272788"/>
    <w:rsid w:val="00272CE1"/>
    <w:rsid w:val="00272D37"/>
    <w:rsid w:val="0027314C"/>
    <w:rsid w:val="0027352C"/>
    <w:rsid w:val="00273BAF"/>
    <w:rsid w:val="002740EB"/>
    <w:rsid w:val="00274FAE"/>
    <w:rsid w:val="00275417"/>
    <w:rsid w:val="002754A6"/>
    <w:rsid w:val="00275B78"/>
    <w:rsid w:val="002767A2"/>
    <w:rsid w:val="00276A81"/>
    <w:rsid w:val="00276B6A"/>
    <w:rsid w:val="00276FCB"/>
    <w:rsid w:val="0027721E"/>
    <w:rsid w:val="0027758A"/>
    <w:rsid w:val="00277ED8"/>
    <w:rsid w:val="002800DA"/>
    <w:rsid w:val="0028061A"/>
    <w:rsid w:val="0028061C"/>
    <w:rsid w:val="00280668"/>
    <w:rsid w:val="00280905"/>
    <w:rsid w:val="00280D6F"/>
    <w:rsid w:val="002813F7"/>
    <w:rsid w:val="002814B5"/>
    <w:rsid w:val="00281743"/>
    <w:rsid w:val="00281B1D"/>
    <w:rsid w:val="0028205D"/>
    <w:rsid w:val="00282064"/>
    <w:rsid w:val="002820D1"/>
    <w:rsid w:val="002823DB"/>
    <w:rsid w:val="00282561"/>
    <w:rsid w:val="00282DF1"/>
    <w:rsid w:val="00282FCC"/>
    <w:rsid w:val="002836A6"/>
    <w:rsid w:val="002839C1"/>
    <w:rsid w:val="00284246"/>
    <w:rsid w:val="002845D8"/>
    <w:rsid w:val="0028492B"/>
    <w:rsid w:val="00284B85"/>
    <w:rsid w:val="00285060"/>
    <w:rsid w:val="00285AAF"/>
    <w:rsid w:val="00286097"/>
    <w:rsid w:val="002869B1"/>
    <w:rsid w:val="00286ABD"/>
    <w:rsid w:val="002870BC"/>
    <w:rsid w:val="0028750E"/>
    <w:rsid w:val="0028765A"/>
    <w:rsid w:val="00287862"/>
    <w:rsid w:val="00290C9E"/>
    <w:rsid w:val="00290FE3"/>
    <w:rsid w:val="0029111A"/>
    <w:rsid w:val="00291364"/>
    <w:rsid w:val="00291DD4"/>
    <w:rsid w:val="002924BA"/>
    <w:rsid w:val="0029250A"/>
    <w:rsid w:val="002926C0"/>
    <w:rsid w:val="002926D9"/>
    <w:rsid w:val="00293625"/>
    <w:rsid w:val="00293844"/>
    <w:rsid w:val="00293947"/>
    <w:rsid w:val="00293F4F"/>
    <w:rsid w:val="00294190"/>
    <w:rsid w:val="00294953"/>
    <w:rsid w:val="002949A6"/>
    <w:rsid w:val="00294A7D"/>
    <w:rsid w:val="00294B4B"/>
    <w:rsid w:val="00294E22"/>
    <w:rsid w:val="00294E36"/>
    <w:rsid w:val="00294F0F"/>
    <w:rsid w:val="00295A1C"/>
    <w:rsid w:val="00295B34"/>
    <w:rsid w:val="00295DD2"/>
    <w:rsid w:val="002960CA"/>
    <w:rsid w:val="00296246"/>
    <w:rsid w:val="0029639D"/>
    <w:rsid w:val="002965E0"/>
    <w:rsid w:val="00296933"/>
    <w:rsid w:val="00296CA3"/>
    <w:rsid w:val="00296FC6"/>
    <w:rsid w:val="00297995"/>
    <w:rsid w:val="00297B22"/>
    <w:rsid w:val="002A013D"/>
    <w:rsid w:val="002A0410"/>
    <w:rsid w:val="002A0417"/>
    <w:rsid w:val="002A0579"/>
    <w:rsid w:val="002A09ED"/>
    <w:rsid w:val="002A09F7"/>
    <w:rsid w:val="002A1469"/>
    <w:rsid w:val="002A2F87"/>
    <w:rsid w:val="002A3794"/>
    <w:rsid w:val="002A41CA"/>
    <w:rsid w:val="002A4320"/>
    <w:rsid w:val="002A5434"/>
    <w:rsid w:val="002A54DE"/>
    <w:rsid w:val="002A5764"/>
    <w:rsid w:val="002A58CD"/>
    <w:rsid w:val="002A5D81"/>
    <w:rsid w:val="002A5F38"/>
    <w:rsid w:val="002A6577"/>
    <w:rsid w:val="002A6686"/>
    <w:rsid w:val="002A6694"/>
    <w:rsid w:val="002A6774"/>
    <w:rsid w:val="002A6A76"/>
    <w:rsid w:val="002A6AD8"/>
    <w:rsid w:val="002A6F92"/>
    <w:rsid w:val="002A70E2"/>
    <w:rsid w:val="002B01B1"/>
    <w:rsid w:val="002B047B"/>
    <w:rsid w:val="002B056B"/>
    <w:rsid w:val="002B06C1"/>
    <w:rsid w:val="002B0CBF"/>
    <w:rsid w:val="002B0F77"/>
    <w:rsid w:val="002B1009"/>
    <w:rsid w:val="002B110F"/>
    <w:rsid w:val="002B1379"/>
    <w:rsid w:val="002B16DD"/>
    <w:rsid w:val="002B18FC"/>
    <w:rsid w:val="002B1C74"/>
    <w:rsid w:val="002B245A"/>
    <w:rsid w:val="002B2B30"/>
    <w:rsid w:val="002B2F65"/>
    <w:rsid w:val="002B2F8D"/>
    <w:rsid w:val="002B3125"/>
    <w:rsid w:val="002B33F8"/>
    <w:rsid w:val="002B382A"/>
    <w:rsid w:val="002B399B"/>
    <w:rsid w:val="002B3D14"/>
    <w:rsid w:val="002B49F7"/>
    <w:rsid w:val="002B4A6E"/>
    <w:rsid w:val="002B5175"/>
    <w:rsid w:val="002B5AED"/>
    <w:rsid w:val="002B5AF3"/>
    <w:rsid w:val="002B6100"/>
    <w:rsid w:val="002B663A"/>
    <w:rsid w:val="002B6668"/>
    <w:rsid w:val="002B6865"/>
    <w:rsid w:val="002B6B1F"/>
    <w:rsid w:val="002B6F76"/>
    <w:rsid w:val="002B6FD3"/>
    <w:rsid w:val="002B7039"/>
    <w:rsid w:val="002B70B6"/>
    <w:rsid w:val="002B7209"/>
    <w:rsid w:val="002B7650"/>
    <w:rsid w:val="002B76B3"/>
    <w:rsid w:val="002B7AEA"/>
    <w:rsid w:val="002B7B55"/>
    <w:rsid w:val="002B7B70"/>
    <w:rsid w:val="002C000C"/>
    <w:rsid w:val="002C05F7"/>
    <w:rsid w:val="002C07D9"/>
    <w:rsid w:val="002C09EF"/>
    <w:rsid w:val="002C0B02"/>
    <w:rsid w:val="002C144F"/>
    <w:rsid w:val="002C191F"/>
    <w:rsid w:val="002C1C56"/>
    <w:rsid w:val="002C1DAF"/>
    <w:rsid w:val="002C1EA6"/>
    <w:rsid w:val="002C1F60"/>
    <w:rsid w:val="002C2467"/>
    <w:rsid w:val="002C2614"/>
    <w:rsid w:val="002C2940"/>
    <w:rsid w:val="002C2F95"/>
    <w:rsid w:val="002C3532"/>
    <w:rsid w:val="002C36AD"/>
    <w:rsid w:val="002C3A44"/>
    <w:rsid w:val="002C3B44"/>
    <w:rsid w:val="002C3FE7"/>
    <w:rsid w:val="002C43D9"/>
    <w:rsid w:val="002C5334"/>
    <w:rsid w:val="002C5B86"/>
    <w:rsid w:val="002C5EE1"/>
    <w:rsid w:val="002C5EF2"/>
    <w:rsid w:val="002C624A"/>
    <w:rsid w:val="002C638F"/>
    <w:rsid w:val="002C6DC3"/>
    <w:rsid w:val="002C6FD0"/>
    <w:rsid w:val="002C7686"/>
    <w:rsid w:val="002C77B4"/>
    <w:rsid w:val="002C7D38"/>
    <w:rsid w:val="002C7E71"/>
    <w:rsid w:val="002D135A"/>
    <w:rsid w:val="002D1512"/>
    <w:rsid w:val="002D1B05"/>
    <w:rsid w:val="002D26E0"/>
    <w:rsid w:val="002D2925"/>
    <w:rsid w:val="002D2965"/>
    <w:rsid w:val="002D2A96"/>
    <w:rsid w:val="002D2E98"/>
    <w:rsid w:val="002D3716"/>
    <w:rsid w:val="002D37CC"/>
    <w:rsid w:val="002D39FB"/>
    <w:rsid w:val="002D3E88"/>
    <w:rsid w:val="002D40F7"/>
    <w:rsid w:val="002D5795"/>
    <w:rsid w:val="002D57E1"/>
    <w:rsid w:val="002D5CEE"/>
    <w:rsid w:val="002D5EED"/>
    <w:rsid w:val="002D5F84"/>
    <w:rsid w:val="002D5FCC"/>
    <w:rsid w:val="002D61D7"/>
    <w:rsid w:val="002D64B7"/>
    <w:rsid w:val="002D65CB"/>
    <w:rsid w:val="002D6F5F"/>
    <w:rsid w:val="002D7655"/>
    <w:rsid w:val="002D7998"/>
    <w:rsid w:val="002D7AE1"/>
    <w:rsid w:val="002E00F8"/>
    <w:rsid w:val="002E03F9"/>
    <w:rsid w:val="002E0565"/>
    <w:rsid w:val="002E082D"/>
    <w:rsid w:val="002E1601"/>
    <w:rsid w:val="002E1791"/>
    <w:rsid w:val="002E181C"/>
    <w:rsid w:val="002E1AD2"/>
    <w:rsid w:val="002E1D1F"/>
    <w:rsid w:val="002E1DD8"/>
    <w:rsid w:val="002E2227"/>
    <w:rsid w:val="002E35E5"/>
    <w:rsid w:val="002E3A4A"/>
    <w:rsid w:val="002E4039"/>
    <w:rsid w:val="002E426A"/>
    <w:rsid w:val="002E4281"/>
    <w:rsid w:val="002E42C4"/>
    <w:rsid w:val="002E4327"/>
    <w:rsid w:val="002E4C51"/>
    <w:rsid w:val="002E4D64"/>
    <w:rsid w:val="002E521B"/>
    <w:rsid w:val="002E5416"/>
    <w:rsid w:val="002E56E0"/>
    <w:rsid w:val="002E5A6F"/>
    <w:rsid w:val="002E5B8A"/>
    <w:rsid w:val="002E5CF0"/>
    <w:rsid w:val="002E5E18"/>
    <w:rsid w:val="002E5E2B"/>
    <w:rsid w:val="002E5E76"/>
    <w:rsid w:val="002E5EA9"/>
    <w:rsid w:val="002E6427"/>
    <w:rsid w:val="002E654B"/>
    <w:rsid w:val="002E657B"/>
    <w:rsid w:val="002E7295"/>
    <w:rsid w:val="002E768F"/>
    <w:rsid w:val="002E77BC"/>
    <w:rsid w:val="002E78AE"/>
    <w:rsid w:val="002ECA85"/>
    <w:rsid w:val="002F0080"/>
    <w:rsid w:val="002F015C"/>
    <w:rsid w:val="002F0657"/>
    <w:rsid w:val="002F0826"/>
    <w:rsid w:val="002F0CDF"/>
    <w:rsid w:val="002F0DF5"/>
    <w:rsid w:val="002F0F63"/>
    <w:rsid w:val="002F1270"/>
    <w:rsid w:val="002F127C"/>
    <w:rsid w:val="002F1B1B"/>
    <w:rsid w:val="002F1B6C"/>
    <w:rsid w:val="002F1DEB"/>
    <w:rsid w:val="002F25D8"/>
    <w:rsid w:val="002F2605"/>
    <w:rsid w:val="002F26FB"/>
    <w:rsid w:val="002F2837"/>
    <w:rsid w:val="002F2F84"/>
    <w:rsid w:val="002F3647"/>
    <w:rsid w:val="002F3745"/>
    <w:rsid w:val="002F3ABE"/>
    <w:rsid w:val="002F3C2B"/>
    <w:rsid w:val="002F3DDC"/>
    <w:rsid w:val="002F448F"/>
    <w:rsid w:val="002F45B4"/>
    <w:rsid w:val="002F4BA4"/>
    <w:rsid w:val="002F4EF3"/>
    <w:rsid w:val="002F500D"/>
    <w:rsid w:val="002F5EDE"/>
    <w:rsid w:val="002F6A39"/>
    <w:rsid w:val="002F6F5C"/>
    <w:rsid w:val="002F6FA2"/>
    <w:rsid w:val="002F72B7"/>
    <w:rsid w:val="002F7A8F"/>
    <w:rsid w:val="002F7D7B"/>
    <w:rsid w:val="002F7E25"/>
    <w:rsid w:val="003006C4"/>
    <w:rsid w:val="003008E3"/>
    <w:rsid w:val="00300C0A"/>
    <w:rsid w:val="00300D07"/>
    <w:rsid w:val="00301301"/>
    <w:rsid w:val="003015D1"/>
    <w:rsid w:val="003017F6"/>
    <w:rsid w:val="00301FD1"/>
    <w:rsid w:val="003027B4"/>
    <w:rsid w:val="0030293B"/>
    <w:rsid w:val="00302CE9"/>
    <w:rsid w:val="0030328E"/>
    <w:rsid w:val="00303301"/>
    <w:rsid w:val="003033BA"/>
    <w:rsid w:val="00303C35"/>
    <w:rsid w:val="003040A0"/>
    <w:rsid w:val="00304300"/>
    <w:rsid w:val="0030433C"/>
    <w:rsid w:val="00304950"/>
    <w:rsid w:val="00304D9D"/>
    <w:rsid w:val="00304E87"/>
    <w:rsid w:val="00305240"/>
    <w:rsid w:val="0030547E"/>
    <w:rsid w:val="003056D3"/>
    <w:rsid w:val="003057AA"/>
    <w:rsid w:val="0030581A"/>
    <w:rsid w:val="00305B4B"/>
    <w:rsid w:val="00306182"/>
    <w:rsid w:val="0030640F"/>
    <w:rsid w:val="0030657C"/>
    <w:rsid w:val="00306895"/>
    <w:rsid w:val="003073E3"/>
    <w:rsid w:val="00307E32"/>
    <w:rsid w:val="0031057C"/>
    <w:rsid w:val="00310737"/>
    <w:rsid w:val="00310CD3"/>
    <w:rsid w:val="00310D20"/>
    <w:rsid w:val="00310DB7"/>
    <w:rsid w:val="003117B0"/>
    <w:rsid w:val="00311C44"/>
    <w:rsid w:val="00311EBD"/>
    <w:rsid w:val="00311F95"/>
    <w:rsid w:val="003120C7"/>
    <w:rsid w:val="003122E5"/>
    <w:rsid w:val="0031236B"/>
    <w:rsid w:val="003123D3"/>
    <w:rsid w:val="0031268C"/>
    <w:rsid w:val="003128B9"/>
    <w:rsid w:val="003129C8"/>
    <w:rsid w:val="0031309E"/>
    <w:rsid w:val="0031332D"/>
    <w:rsid w:val="003138DB"/>
    <w:rsid w:val="00313B8F"/>
    <w:rsid w:val="003150A9"/>
    <w:rsid w:val="003152BC"/>
    <w:rsid w:val="00315338"/>
    <w:rsid w:val="003154F8"/>
    <w:rsid w:val="003157B7"/>
    <w:rsid w:val="003159EF"/>
    <w:rsid w:val="003159F8"/>
    <w:rsid w:val="00315A27"/>
    <w:rsid w:val="00315A46"/>
    <w:rsid w:val="00316076"/>
    <w:rsid w:val="0031611F"/>
    <w:rsid w:val="00316519"/>
    <w:rsid w:val="0031689D"/>
    <w:rsid w:val="00316C3C"/>
    <w:rsid w:val="00316F11"/>
    <w:rsid w:val="00316F17"/>
    <w:rsid w:val="00317B8A"/>
    <w:rsid w:val="003201C3"/>
    <w:rsid w:val="003207F9"/>
    <w:rsid w:val="00320DE6"/>
    <w:rsid w:val="00320F5F"/>
    <w:rsid w:val="0032163A"/>
    <w:rsid w:val="00321947"/>
    <w:rsid w:val="00321988"/>
    <w:rsid w:val="00322066"/>
    <w:rsid w:val="00322922"/>
    <w:rsid w:val="00322CCC"/>
    <w:rsid w:val="00322D1D"/>
    <w:rsid w:val="0032362A"/>
    <w:rsid w:val="00323715"/>
    <w:rsid w:val="00323740"/>
    <w:rsid w:val="00323BB9"/>
    <w:rsid w:val="00323BDC"/>
    <w:rsid w:val="003243F2"/>
    <w:rsid w:val="003244B2"/>
    <w:rsid w:val="003245AE"/>
    <w:rsid w:val="00324A4F"/>
    <w:rsid w:val="003250D2"/>
    <w:rsid w:val="0032516B"/>
    <w:rsid w:val="0032544D"/>
    <w:rsid w:val="003259A4"/>
    <w:rsid w:val="00325AB7"/>
    <w:rsid w:val="00325D2F"/>
    <w:rsid w:val="00325F3D"/>
    <w:rsid w:val="00326928"/>
    <w:rsid w:val="0032698A"/>
    <w:rsid w:val="00326D09"/>
    <w:rsid w:val="00326E00"/>
    <w:rsid w:val="00326F90"/>
    <w:rsid w:val="00327272"/>
    <w:rsid w:val="003278FE"/>
    <w:rsid w:val="00327C3A"/>
    <w:rsid w:val="00330389"/>
    <w:rsid w:val="00330442"/>
    <w:rsid w:val="00331495"/>
    <w:rsid w:val="00331DB6"/>
    <w:rsid w:val="00331E10"/>
    <w:rsid w:val="00332092"/>
    <w:rsid w:val="00332C7F"/>
    <w:rsid w:val="003335B5"/>
    <w:rsid w:val="003336C5"/>
    <w:rsid w:val="0033520B"/>
    <w:rsid w:val="003355C2"/>
    <w:rsid w:val="00335C62"/>
    <w:rsid w:val="00336BA2"/>
    <w:rsid w:val="00336C1F"/>
    <w:rsid w:val="0033704A"/>
    <w:rsid w:val="00337C5E"/>
    <w:rsid w:val="00337D2E"/>
    <w:rsid w:val="00337DA2"/>
    <w:rsid w:val="00340264"/>
    <w:rsid w:val="003402CD"/>
    <w:rsid w:val="00340A18"/>
    <w:rsid w:val="003412A1"/>
    <w:rsid w:val="0034160F"/>
    <w:rsid w:val="0034182E"/>
    <w:rsid w:val="00341B00"/>
    <w:rsid w:val="00341D86"/>
    <w:rsid w:val="00342CD3"/>
    <w:rsid w:val="00342DF2"/>
    <w:rsid w:val="00343EA6"/>
    <w:rsid w:val="00343F07"/>
    <w:rsid w:val="0034422A"/>
    <w:rsid w:val="0034429A"/>
    <w:rsid w:val="00345187"/>
    <w:rsid w:val="00345399"/>
    <w:rsid w:val="00345601"/>
    <w:rsid w:val="00345800"/>
    <w:rsid w:val="0034580F"/>
    <w:rsid w:val="00345932"/>
    <w:rsid w:val="003465DB"/>
    <w:rsid w:val="0034686E"/>
    <w:rsid w:val="0034689A"/>
    <w:rsid w:val="00347076"/>
    <w:rsid w:val="0034728B"/>
    <w:rsid w:val="003474AD"/>
    <w:rsid w:val="00347792"/>
    <w:rsid w:val="00347DF0"/>
    <w:rsid w:val="003503E6"/>
    <w:rsid w:val="00350B8C"/>
    <w:rsid w:val="00350DC3"/>
    <w:rsid w:val="00351343"/>
    <w:rsid w:val="00351901"/>
    <w:rsid w:val="00351D29"/>
    <w:rsid w:val="003521B7"/>
    <w:rsid w:val="0035262D"/>
    <w:rsid w:val="00352935"/>
    <w:rsid w:val="00352C08"/>
    <w:rsid w:val="00352DDC"/>
    <w:rsid w:val="0035314A"/>
    <w:rsid w:val="00353221"/>
    <w:rsid w:val="00353A3E"/>
    <w:rsid w:val="00354025"/>
    <w:rsid w:val="00354480"/>
    <w:rsid w:val="00354543"/>
    <w:rsid w:val="00354B08"/>
    <w:rsid w:val="00354D75"/>
    <w:rsid w:val="003551D1"/>
    <w:rsid w:val="003554F8"/>
    <w:rsid w:val="003555EB"/>
    <w:rsid w:val="00355CCD"/>
    <w:rsid w:val="00355D7F"/>
    <w:rsid w:val="00355ED9"/>
    <w:rsid w:val="00355EE2"/>
    <w:rsid w:val="00356B96"/>
    <w:rsid w:val="00356EC9"/>
    <w:rsid w:val="00357193"/>
    <w:rsid w:val="003574A1"/>
    <w:rsid w:val="00357A58"/>
    <w:rsid w:val="00357D41"/>
    <w:rsid w:val="00357E63"/>
    <w:rsid w:val="00360080"/>
    <w:rsid w:val="00360407"/>
    <w:rsid w:val="00360E44"/>
    <w:rsid w:val="00361025"/>
    <w:rsid w:val="0036102F"/>
    <w:rsid w:val="0036108D"/>
    <w:rsid w:val="00361485"/>
    <w:rsid w:val="00361C6F"/>
    <w:rsid w:val="00362895"/>
    <w:rsid w:val="00362D40"/>
    <w:rsid w:val="00362D5A"/>
    <w:rsid w:val="00363B21"/>
    <w:rsid w:val="00363CC2"/>
    <w:rsid w:val="00364102"/>
    <w:rsid w:val="003641E9"/>
    <w:rsid w:val="00364684"/>
    <w:rsid w:val="00364697"/>
    <w:rsid w:val="00364A67"/>
    <w:rsid w:val="00364B34"/>
    <w:rsid w:val="00364E47"/>
    <w:rsid w:val="00364E9E"/>
    <w:rsid w:val="003652FE"/>
    <w:rsid w:val="003654E4"/>
    <w:rsid w:val="00365552"/>
    <w:rsid w:val="00365658"/>
    <w:rsid w:val="003657E6"/>
    <w:rsid w:val="00365B53"/>
    <w:rsid w:val="00366E6C"/>
    <w:rsid w:val="00367174"/>
    <w:rsid w:val="003671D3"/>
    <w:rsid w:val="00367349"/>
    <w:rsid w:val="00367CED"/>
    <w:rsid w:val="003703CD"/>
    <w:rsid w:val="003704A2"/>
    <w:rsid w:val="0037067F"/>
    <w:rsid w:val="0037075E"/>
    <w:rsid w:val="00370814"/>
    <w:rsid w:val="00370F00"/>
    <w:rsid w:val="00371075"/>
    <w:rsid w:val="003710CA"/>
    <w:rsid w:val="00371163"/>
    <w:rsid w:val="003715C5"/>
    <w:rsid w:val="00372240"/>
    <w:rsid w:val="003723E0"/>
    <w:rsid w:val="00372543"/>
    <w:rsid w:val="003727B1"/>
    <w:rsid w:val="00372978"/>
    <w:rsid w:val="00372D87"/>
    <w:rsid w:val="00372DA5"/>
    <w:rsid w:val="00372ED8"/>
    <w:rsid w:val="0037311D"/>
    <w:rsid w:val="00373248"/>
    <w:rsid w:val="00373656"/>
    <w:rsid w:val="00373745"/>
    <w:rsid w:val="00373D91"/>
    <w:rsid w:val="00373DBB"/>
    <w:rsid w:val="00374232"/>
    <w:rsid w:val="00374461"/>
    <w:rsid w:val="003744BE"/>
    <w:rsid w:val="00374A00"/>
    <w:rsid w:val="00374D25"/>
    <w:rsid w:val="00374F07"/>
    <w:rsid w:val="00374F0B"/>
    <w:rsid w:val="00375216"/>
    <w:rsid w:val="00375310"/>
    <w:rsid w:val="003756EE"/>
    <w:rsid w:val="003761A6"/>
    <w:rsid w:val="00376442"/>
    <w:rsid w:val="00376692"/>
    <w:rsid w:val="003769A9"/>
    <w:rsid w:val="00376EE3"/>
    <w:rsid w:val="00376F42"/>
    <w:rsid w:val="00377A76"/>
    <w:rsid w:val="00377C3F"/>
    <w:rsid w:val="00380346"/>
    <w:rsid w:val="003805A7"/>
    <w:rsid w:val="003809BD"/>
    <w:rsid w:val="00380CA7"/>
    <w:rsid w:val="00380F10"/>
    <w:rsid w:val="0038192F"/>
    <w:rsid w:val="00381D28"/>
    <w:rsid w:val="00381EDC"/>
    <w:rsid w:val="00382022"/>
    <w:rsid w:val="00382878"/>
    <w:rsid w:val="00382A6E"/>
    <w:rsid w:val="00382B9B"/>
    <w:rsid w:val="00382F83"/>
    <w:rsid w:val="00383477"/>
    <w:rsid w:val="00383801"/>
    <w:rsid w:val="00383E1B"/>
    <w:rsid w:val="00384071"/>
    <w:rsid w:val="003844C5"/>
    <w:rsid w:val="00384866"/>
    <w:rsid w:val="00384D01"/>
    <w:rsid w:val="00384E97"/>
    <w:rsid w:val="00385045"/>
    <w:rsid w:val="00385072"/>
    <w:rsid w:val="003852CE"/>
    <w:rsid w:val="00385901"/>
    <w:rsid w:val="00385DD1"/>
    <w:rsid w:val="00385E41"/>
    <w:rsid w:val="003863D8"/>
    <w:rsid w:val="00386865"/>
    <w:rsid w:val="003872FC"/>
    <w:rsid w:val="003874B3"/>
    <w:rsid w:val="00387806"/>
    <w:rsid w:val="00387AD5"/>
    <w:rsid w:val="00387BE2"/>
    <w:rsid w:val="00387C87"/>
    <w:rsid w:val="00387E3F"/>
    <w:rsid w:val="00387FAC"/>
    <w:rsid w:val="00390165"/>
    <w:rsid w:val="003901B2"/>
    <w:rsid w:val="00391307"/>
    <w:rsid w:val="00391964"/>
    <w:rsid w:val="00392290"/>
    <w:rsid w:val="003929CA"/>
    <w:rsid w:val="00392D63"/>
    <w:rsid w:val="00392F8B"/>
    <w:rsid w:val="00393882"/>
    <w:rsid w:val="00393B77"/>
    <w:rsid w:val="00393F70"/>
    <w:rsid w:val="003942C4"/>
    <w:rsid w:val="003946F6"/>
    <w:rsid w:val="00394992"/>
    <w:rsid w:val="00394994"/>
    <w:rsid w:val="00394D77"/>
    <w:rsid w:val="003956F1"/>
    <w:rsid w:val="00395CD4"/>
    <w:rsid w:val="003965BF"/>
    <w:rsid w:val="00396B37"/>
    <w:rsid w:val="00396CCC"/>
    <w:rsid w:val="00396FAC"/>
    <w:rsid w:val="003971ED"/>
    <w:rsid w:val="00397245"/>
    <w:rsid w:val="00397E7F"/>
    <w:rsid w:val="003A083B"/>
    <w:rsid w:val="003A0E32"/>
    <w:rsid w:val="003A1137"/>
    <w:rsid w:val="003A121A"/>
    <w:rsid w:val="003A123A"/>
    <w:rsid w:val="003A1410"/>
    <w:rsid w:val="003A17B2"/>
    <w:rsid w:val="003A1A9A"/>
    <w:rsid w:val="003A249D"/>
    <w:rsid w:val="003A2991"/>
    <w:rsid w:val="003A2A68"/>
    <w:rsid w:val="003A3A50"/>
    <w:rsid w:val="003A4609"/>
    <w:rsid w:val="003A51AE"/>
    <w:rsid w:val="003A5C22"/>
    <w:rsid w:val="003A5C4F"/>
    <w:rsid w:val="003A5CED"/>
    <w:rsid w:val="003A615F"/>
    <w:rsid w:val="003A6616"/>
    <w:rsid w:val="003A6784"/>
    <w:rsid w:val="003A67DB"/>
    <w:rsid w:val="003A6AF2"/>
    <w:rsid w:val="003A71E8"/>
    <w:rsid w:val="003A7B22"/>
    <w:rsid w:val="003B0979"/>
    <w:rsid w:val="003B1A74"/>
    <w:rsid w:val="003B1B23"/>
    <w:rsid w:val="003B1C84"/>
    <w:rsid w:val="003B1CA7"/>
    <w:rsid w:val="003B1CFB"/>
    <w:rsid w:val="003B25F2"/>
    <w:rsid w:val="003B2A97"/>
    <w:rsid w:val="003B343B"/>
    <w:rsid w:val="003B4098"/>
    <w:rsid w:val="003B4845"/>
    <w:rsid w:val="003B48B7"/>
    <w:rsid w:val="003B4B5A"/>
    <w:rsid w:val="003B4D65"/>
    <w:rsid w:val="003B51CF"/>
    <w:rsid w:val="003B54DC"/>
    <w:rsid w:val="003B564D"/>
    <w:rsid w:val="003B574D"/>
    <w:rsid w:val="003B5AA8"/>
    <w:rsid w:val="003B5B44"/>
    <w:rsid w:val="003B5B4E"/>
    <w:rsid w:val="003B6D49"/>
    <w:rsid w:val="003B72CD"/>
    <w:rsid w:val="003B7532"/>
    <w:rsid w:val="003B79BA"/>
    <w:rsid w:val="003C08D8"/>
    <w:rsid w:val="003C08E9"/>
    <w:rsid w:val="003C0CF1"/>
    <w:rsid w:val="003C10FD"/>
    <w:rsid w:val="003C1376"/>
    <w:rsid w:val="003C1CF4"/>
    <w:rsid w:val="003C1D5C"/>
    <w:rsid w:val="003C1DC7"/>
    <w:rsid w:val="003C23D0"/>
    <w:rsid w:val="003C23E2"/>
    <w:rsid w:val="003C2756"/>
    <w:rsid w:val="003C2A32"/>
    <w:rsid w:val="003C2D35"/>
    <w:rsid w:val="003C3089"/>
    <w:rsid w:val="003C317C"/>
    <w:rsid w:val="003C3626"/>
    <w:rsid w:val="003C37D3"/>
    <w:rsid w:val="003C3C4F"/>
    <w:rsid w:val="003C3FC3"/>
    <w:rsid w:val="003C4036"/>
    <w:rsid w:val="003C4328"/>
    <w:rsid w:val="003C44C3"/>
    <w:rsid w:val="003C4761"/>
    <w:rsid w:val="003C50C6"/>
    <w:rsid w:val="003C533A"/>
    <w:rsid w:val="003C5377"/>
    <w:rsid w:val="003C6394"/>
    <w:rsid w:val="003C63C1"/>
    <w:rsid w:val="003C66E1"/>
    <w:rsid w:val="003C698F"/>
    <w:rsid w:val="003C6E36"/>
    <w:rsid w:val="003C73A0"/>
    <w:rsid w:val="003C741D"/>
    <w:rsid w:val="003D0057"/>
    <w:rsid w:val="003D022A"/>
    <w:rsid w:val="003D0276"/>
    <w:rsid w:val="003D0E9D"/>
    <w:rsid w:val="003D11D8"/>
    <w:rsid w:val="003D1260"/>
    <w:rsid w:val="003D14E4"/>
    <w:rsid w:val="003D195D"/>
    <w:rsid w:val="003D19DF"/>
    <w:rsid w:val="003D1B54"/>
    <w:rsid w:val="003D1D8B"/>
    <w:rsid w:val="003D1E7F"/>
    <w:rsid w:val="003D1E85"/>
    <w:rsid w:val="003D2651"/>
    <w:rsid w:val="003D26F8"/>
    <w:rsid w:val="003D2FBD"/>
    <w:rsid w:val="003D33B0"/>
    <w:rsid w:val="003D33FA"/>
    <w:rsid w:val="003D3A35"/>
    <w:rsid w:val="003D3D61"/>
    <w:rsid w:val="003D3DA0"/>
    <w:rsid w:val="003D4193"/>
    <w:rsid w:val="003D421F"/>
    <w:rsid w:val="003D46F1"/>
    <w:rsid w:val="003D48FB"/>
    <w:rsid w:val="003D4A2F"/>
    <w:rsid w:val="003D4A91"/>
    <w:rsid w:val="003D4F52"/>
    <w:rsid w:val="003D567B"/>
    <w:rsid w:val="003D5AC7"/>
    <w:rsid w:val="003D5AFD"/>
    <w:rsid w:val="003D6662"/>
    <w:rsid w:val="003D68B2"/>
    <w:rsid w:val="003D6939"/>
    <w:rsid w:val="003D7370"/>
    <w:rsid w:val="003D73D2"/>
    <w:rsid w:val="003D7607"/>
    <w:rsid w:val="003D76E8"/>
    <w:rsid w:val="003D7DB2"/>
    <w:rsid w:val="003E011F"/>
    <w:rsid w:val="003E02CD"/>
    <w:rsid w:val="003E0423"/>
    <w:rsid w:val="003E05ED"/>
    <w:rsid w:val="003E078B"/>
    <w:rsid w:val="003E0C81"/>
    <w:rsid w:val="003E0E87"/>
    <w:rsid w:val="003E12A3"/>
    <w:rsid w:val="003E15FD"/>
    <w:rsid w:val="003E1AD7"/>
    <w:rsid w:val="003E1E0B"/>
    <w:rsid w:val="003E213B"/>
    <w:rsid w:val="003E230A"/>
    <w:rsid w:val="003E2569"/>
    <w:rsid w:val="003E28DC"/>
    <w:rsid w:val="003E2AC1"/>
    <w:rsid w:val="003E3296"/>
    <w:rsid w:val="003E32A4"/>
    <w:rsid w:val="003E35A0"/>
    <w:rsid w:val="003E3CBE"/>
    <w:rsid w:val="003E3DA9"/>
    <w:rsid w:val="003E3F97"/>
    <w:rsid w:val="003E3FD9"/>
    <w:rsid w:val="003E4347"/>
    <w:rsid w:val="003E448D"/>
    <w:rsid w:val="003E461D"/>
    <w:rsid w:val="003E4BC8"/>
    <w:rsid w:val="003E4C80"/>
    <w:rsid w:val="003E4D50"/>
    <w:rsid w:val="003E4EE4"/>
    <w:rsid w:val="003E57E1"/>
    <w:rsid w:val="003E57E7"/>
    <w:rsid w:val="003E5A74"/>
    <w:rsid w:val="003E5E73"/>
    <w:rsid w:val="003E5EB1"/>
    <w:rsid w:val="003E5FA0"/>
    <w:rsid w:val="003E63CF"/>
    <w:rsid w:val="003E64D7"/>
    <w:rsid w:val="003E65CA"/>
    <w:rsid w:val="003E6A2A"/>
    <w:rsid w:val="003E7412"/>
    <w:rsid w:val="003E77E7"/>
    <w:rsid w:val="003E79C4"/>
    <w:rsid w:val="003E7A56"/>
    <w:rsid w:val="003E7B9F"/>
    <w:rsid w:val="003F09C1"/>
    <w:rsid w:val="003F109C"/>
    <w:rsid w:val="003F17A5"/>
    <w:rsid w:val="003F1A77"/>
    <w:rsid w:val="003F1EEA"/>
    <w:rsid w:val="003F2334"/>
    <w:rsid w:val="003F267E"/>
    <w:rsid w:val="003F33E2"/>
    <w:rsid w:val="003F36FD"/>
    <w:rsid w:val="003F3795"/>
    <w:rsid w:val="003F3CA4"/>
    <w:rsid w:val="003F3D85"/>
    <w:rsid w:val="003F3F21"/>
    <w:rsid w:val="003F4338"/>
    <w:rsid w:val="003F4532"/>
    <w:rsid w:val="003F45C6"/>
    <w:rsid w:val="003F4BBC"/>
    <w:rsid w:val="003F4C94"/>
    <w:rsid w:val="003F4D0C"/>
    <w:rsid w:val="003F53DF"/>
    <w:rsid w:val="003F5590"/>
    <w:rsid w:val="003F55EA"/>
    <w:rsid w:val="003F56C1"/>
    <w:rsid w:val="003F666F"/>
    <w:rsid w:val="003F6910"/>
    <w:rsid w:val="003F74E9"/>
    <w:rsid w:val="003F755C"/>
    <w:rsid w:val="003F7672"/>
    <w:rsid w:val="003F7944"/>
    <w:rsid w:val="003F7DF7"/>
    <w:rsid w:val="003F7FA6"/>
    <w:rsid w:val="004001CE"/>
    <w:rsid w:val="00400A9F"/>
    <w:rsid w:val="00400B6A"/>
    <w:rsid w:val="00400C3B"/>
    <w:rsid w:val="00400C52"/>
    <w:rsid w:val="00400E41"/>
    <w:rsid w:val="004016CE"/>
    <w:rsid w:val="0040172B"/>
    <w:rsid w:val="0040177F"/>
    <w:rsid w:val="00401FDE"/>
    <w:rsid w:val="00402712"/>
    <w:rsid w:val="004029F0"/>
    <w:rsid w:val="00402C42"/>
    <w:rsid w:val="00402E70"/>
    <w:rsid w:val="004031CE"/>
    <w:rsid w:val="00403318"/>
    <w:rsid w:val="00403BF3"/>
    <w:rsid w:val="004041C4"/>
    <w:rsid w:val="004049DD"/>
    <w:rsid w:val="004049F1"/>
    <w:rsid w:val="00404A60"/>
    <w:rsid w:val="00404F51"/>
    <w:rsid w:val="00404FBB"/>
    <w:rsid w:val="0040539E"/>
    <w:rsid w:val="00406093"/>
    <w:rsid w:val="00406342"/>
    <w:rsid w:val="004063E1"/>
    <w:rsid w:val="004065D8"/>
    <w:rsid w:val="00406673"/>
    <w:rsid w:val="0040737F"/>
    <w:rsid w:val="00407536"/>
    <w:rsid w:val="0040785A"/>
    <w:rsid w:val="00410186"/>
    <w:rsid w:val="004102ED"/>
    <w:rsid w:val="004104EF"/>
    <w:rsid w:val="0041091E"/>
    <w:rsid w:val="00410DD9"/>
    <w:rsid w:val="00411105"/>
    <w:rsid w:val="004112A8"/>
    <w:rsid w:val="0041162B"/>
    <w:rsid w:val="00411779"/>
    <w:rsid w:val="0041180A"/>
    <w:rsid w:val="004118E4"/>
    <w:rsid w:val="00411A7F"/>
    <w:rsid w:val="00411DCA"/>
    <w:rsid w:val="0041224D"/>
    <w:rsid w:val="00412739"/>
    <w:rsid w:val="00412A2C"/>
    <w:rsid w:val="00412A81"/>
    <w:rsid w:val="00412D02"/>
    <w:rsid w:val="00412E67"/>
    <w:rsid w:val="00412FEB"/>
    <w:rsid w:val="004132F8"/>
    <w:rsid w:val="004133C2"/>
    <w:rsid w:val="00413509"/>
    <w:rsid w:val="00413A19"/>
    <w:rsid w:val="00413C72"/>
    <w:rsid w:val="00413F5D"/>
    <w:rsid w:val="0041463A"/>
    <w:rsid w:val="00414ADE"/>
    <w:rsid w:val="00414B22"/>
    <w:rsid w:val="00414D7D"/>
    <w:rsid w:val="00414F6E"/>
    <w:rsid w:val="0041559A"/>
    <w:rsid w:val="00415605"/>
    <w:rsid w:val="00415772"/>
    <w:rsid w:val="004157B7"/>
    <w:rsid w:val="00415A29"/>
    <w:rsid w:val="00415E88"/>
    <w:rsid w:val="004164D5"/>
    <w:rsid w:val="0041695C"/>
    <w:rsid w:val="004169EA"/>
    <w:rsid w:val="00416B0B"/>
    <w:rsid w:val="00417062"/>
    <w:rsid w:val="004179A5"/>
    <w:rsid w:val="00417A75"/>
    <w:rsid w:val="00417F6F"/>
    <w:rsid w:val="004208D2"/>
    <w:rsid w:val="00420D5C"/>
    <w:rsid w:val="00421005"/>
    <w:rsid w:val="00421085"/>
    <w:rsid w:val="004212ED"/>
    <w:rsid w:val="004214D3"/>
    <w:rsid w:val="004216F9"/>
    <w:rsid w:val="00421AC1"/>
    <w:rsid w:val="00421DC5"/>
    <w:rsid w:val="00421DD9"/>
    <w:rsid w:val="0042210C"/>
    <w:rsid w:val="0042257C"/>
    <w:rsid w:val="0042259A"/>
    <w:rsid w:val="00422895"/>
    <w:rsid w:val="00423157"/>
    <w:rsid w:val="0042335A"/>
    <w:rsid w:val="0042354A"/>
    <w:rsid w:val="004238C9"/>
    <w:rsid w:val="00423AC9"/>
    <w:rsid w:val="00423E6A"/>
    <w:rsid w:val="004240F2"/>
    <w:rsid w:val="0042437F"/>
    <w:rsid w:val="004245B7"/>
    <w:rsid w:val="004246D3"/>
    <w:rsid w:val="0042495C"/>
    <w:rsid w:val="00424B17"/>
    <w:rsid w:val="00424B3C"/>
    <w:rsid w:val="00424F34"/>
    <w:rsid w:val="00424F42"/>
    <w:rsid w:val="00425296"/>
    <w:rsid w:val="004252F6"/>
    <w:rsid w:val="00426178"/>
    <w:rsid w:val="004261F4"/>
    <w:rsid w:val="00426401"/>
    <w:rsid w:val="0042654D"/>
    <w:rsid w:val="004265D1"/>
    <w:rsid w:val="004268D5"/>
    <w:rsid w:val="00426E02"/>
    <w:rsid w:val="004273EB"/>
    <w:rsid w:val="004275AB"/>
    <w:rsid w:val="00427863"/>
    <w:rsid w:val="00427A4B"/>
    <w:rsid w:val="00427C2D"/>
    <w:rsid w:val="004309E3"/>
    <w:rsid w:val="00430BC5"/>
    <w:rsid w:val="004312B5"/>
    <w:rsid w:val="00431395"/>
    <w:rsid w:val="00431558"/>
    <w:rsid w:val="00432541"/>
    <w:rsid w:val="004325ED"/>
    <w:rsid w:val="004327BF"/>
    <w:rsid w:val="004327DF"/>
    <w:rsid w:val="0043286F"/>
    <w:rsid w:val="00433120"/>
    <w:rsid w:val="004334CC"/>
    <w:rsid w:val="00433695"/>
    <w:rsid w:val="004340D0"/>
    <w:rsid w:val="00434916"/>
    <w:rsid w:val="00434DD0"/>
    <w:rsid w:val="00434FC4"/>
    <w:rsid w:val="00435000"/>
    <w:rsid w:val="004351D2"/>
    <w:rsid w:val="00436211"/>
    <w:rsid w:val="00436353"/>
    <w:rsid w:val="00436467"/>
    <w:rsid w:val="0043668E"/>
    <w:rsid w:val="00436742"/>
    <w:rsid w:val="00436A4A"/>
    <w:rsid w:val="00437202"/>
    <w:rsid w:val="00437C75"/>
    <w:rsid w:val="004403B4"/>
    <w:rsid w:val="00440809"/>
    <w:rsid w:val="0044196A"/>
    <w:rsid w:val="00441F9F"/>
    <w:rsid w:val="004425F5"/>
    <w:rsid w:val="00442784"/>
    <w:rsid w:val="00442D75"/>
    <w:rsid w:val="004431D8"/>
    <w:rsid w:val="00443857"/>
    <w:rsid w:val="00443A58"/>
    <w:rsid w:val="00443A73"/>
    <w:rsid w:val="00443B94"/>
    <w:rsid w:val="00444009"/>
    <w:rsid w:val="004444D7"/>
    <w:rsid w:val="004444F8"/>
    <w:rsid w:val="00444A86"/>
    <w:rsid w:val="00444D21"/>
    <w:rsid w:val="00445207"/>
    <w:rsid w:val="00445C57"/>
    <w:rsid w:val="00445D71"/>
    <w:rsid w:val="00445EC9"/>
    <w:rsid w:val="00446BFC"/>
    <w:rsid w:val="004476FC"/>
    <w:rsid w:val="00447932"/>
    <w:rsid w:val="00447DB7"/>
    <w:rsid w:val="0045059B"/>
    <w:rsid w:val="00450751"/>
    <w:rsid w:val="00450E2E"/>
    <w:rsid w:val="00450FCC"/>
    <w:rsid w:val="004516DA"/>
    <w:rsid w:val="00451760"/>
    <w:rsid w:val="0045180E"/>
    <w:rsid w:val="00452E68"/>
    <w:rsid w:val="00453264"/>
    <w:rsid w:val="004543FD"/>
    <w:rsid w:val="00454524"/>
    <w:rsid w:val="00454B76"/>
    <w:rsid w:val="00454C27"/>
    <w:rsid w:val="00454CA1"/>
    <w:rsid w:val="00455097"/>
    <w:rsid w:val="004550F9"/>
    <w:rsid w:val="00455604"/>
    <w:rsid w:val="00455793"/>
    <w:rsid w:val="00455BC1"/>
    <w:rsid w:val="0045608A"/>
    <w:rsid w:val="004563B9"/>
    <w:rsid w:val="004563EF"/>
    <w:rsid w:val="00456A8C"/>
    <w:rsid w:val="0045793E"/>
    <w:rsid w:val="00457969"/>
    <w:rsid w:val="00457D12"/>
    <w:rsid w:val="00457E94"/>
    <w:rsid w:val="00457ED2"/>
    <w:rsid w:val="00460405"/>
    <w:rsid w:val="00460434"/>
    <w:rsid w:val="004604FD"/>
    <w:rsid w:val="0046062D"/>
    <w:rsid w:val="00460C51"/>
    <w:rsid w:val="00460CB0"/>
    <w:rsid w:val="00460DE8"/>
    <w:rsid w:val="00461213"/>
    <w:rsid w:val="00461326"/>
    <w:rsid w:val="00461A4B"/>
    <w:rsid w:val="00461A8B"/>
    <w:rsid w:val="00461BD1"/>
    <w:rsid w:val="0046204C"/>
    <w:rsid w:val="00462460"/>
    <w:rsid w:val="004625B0"/>
    <w:rsid w:val="004625F6"/>
    <w:rsid w:val="004626BC"/>
    <w:rsid w:val="00462AEA"/>
    <w:rsid w:val="0046386A"/>
    <w:rsid w:val="0046386F"/>
    <w:rsid w:val="00463B16"/>
    <w:rsid w:val="00463E28"/>
    <w:rsid w:val="0046408F"/>
    <w:rsid w:val="004640DC"/>
    <w:rsid w:val="00464401"/>
    <w:rsid w:val="0046456E"/>
    <w:rsid w:val="004646E8"/>
    <w:rsid w:val="00464902"/>
    <w:rsid w:val="004649A5"/>
    <w:rsid w:val="0046536F"/>
    <w:rsid w:val="00465F4A"/>
    <w:rsid w:val="00466D07"/>
    <w:rsid w:val="00466FAC"/>
    <w:rsid w:val="004670A5"/>
    <w:rsid w:val="0046782B"/>
    <w:rsid w:val="00467BDB"/>
    <w:rsid w:val="00470A4B"/>
    <w:rsid w:val="00470DE6"/>
    <w:rsid w:val="00470E46"/>
    <w:rsid w:val="00470F10"/>
    <w:rsid w:val="00471130"/>
    <w:rsid w:val="004717D6"/>
    <w:rsid w:val="00471C6A"/>
    <w:rsid w:val="00471CBD"/>
    <w:rsid w:val="0047229E"/>
    <w:rsid w:val="00472A98"/>
    <w:rsid w:val="00472C2C"/>
    <w:rsid w:val="00472CFA"/>
    <w:rsid w:val="0047308D"/>
    <w:rsid w:val="004737A7"/>
    <w:rsid w:val="00473A3C"/>
    <w:rsid w:val="00473F0E"/>
    <w:rsid w:val="00474555"/>
    <w:rsid w:val="00474954"/>
    <w:rsid w:val="00474A52"/>
    <w:rsid w:val="0047501A"/>
    <w:rsid w:val="00475608"/>
    <w:rsid w:val="00475DD2"/>
    <w:rsid w:val="00475F72"/>
    <w:rsid w:val="00476385"/>
    <w:rsid w:val="00476810"/>
    <w:rsid w:val="00476BEE"/>
    <w:rsid w:val="00476DA4"/>
    <w:rsid w:val="00476F67"/>
    <w:rsid w:val="004770D4"/>
    <w:rsid w:val="004777C7"/>
    <w:rsid w:val="00477B23"/>
    <w:rsid w:val="00477BD4"/>
    <w:rsid w:val="00477D70"/>
    <w:rsid w:val="0048017A"/>
    <w:rsid w:val="004804C5"/>
    <w:rsid w:val="0048138F"/>
    <w:rsid w:val="00481C27"/>
    <w:rsid w:val="00482168"/>
    <w:rsid w:val="004826AE"/>
    <w:rsid w:val="00482902"/>
    <w:rsid w:val="00482D28"/>
    <w:rsid w:val="00483426"/>
    <w:rsid w:val="0048383D"/>
    <w:rsid w:val="00483E11"/>
    <w:rsid w:val="00483F11"/>
    <w:rsid w:val="00484082"/>
    <w:rsid w:val="0048439B"/>
    <w:rsid w:val="004848DE"/>
    <w:rsid w:val="00484B92"/>
    <w:rsid w:val="00485B19"/>
    <w:rsid w:val="00485E5C"/>
    <w:rsid w:val="00485FAE"/>
    <w:rsid w:val="004864E8"/>
    <w:rsid w:val="00486566"/>
    <w:rsid w:val="004865F3"/>
    <w:rsid w:val="0048663A"/>
    <w:rsid w:val="0048676F"/>
    <w:rsid w:val="004868C8"/>
    <w:rsid w:val="00486D76"/>
    <w:rsid w:val="00486F56"/>
    <w:rsid w:val="00487072"/>
    <w:rsid w:val="004870F2"/>
    <w:rsid w:val="0048772C"/>
    <w:rsid w:val="004878E1"/>
    <w:rsid w:val="00487AB6"/>
    <w:rsid w:val="00487CBF"/>
    <w:rsid w:val="00487D90"/>
    <w:rsid w:val="0049022C"/>
    <w:rsid w:val="00490293"/>
    <w:rsid w:val="00490298"/>
    <w:rsid w:val="00490F50"/>
    <w:rsid w:val="00490FC4"/>
    <w:rsid w:val="0049138E"/>
    <w:rsid w:val="004919F9"/>
    <w:rsid w:val="0049225E"/>
    <w:rsid w:val="00493A12"/>
    <w:rsid w:val="00493DEF"/>
    <w:rsid w:val="00493E05"/>
    <w:rsid w:val="004944AE"/>
    <w:rsid w:val="004946EA"/>
    <w:rsid w:val="0049482C"/>
    <w:rsid w:val="00494FD8"/>
    <w:rsid w:val="00495095"/>
    <w:rsid w:val="00495F47"/>
    <w:rsid w:val="00496082"/>
    <w:rsid w:val="00496883"/>
    <w:rsid w:val="0049713F"/>
    <w:rsid w:val="00497207"/>
    <w:rsid w:val="0049721D"/>
    <w:rsid w:val="004977B8"/>
    <w:rsid w:val="00497826"/>
    <w:rsid w:val="00497833"/>
    <w:rsid w:val="004979A4"/>
    <w:rsid w:val="00497C1C"/>
    <w:rsid w:val="00497C27"/>
    <w:rsid w:val="00497D21"/>
    <w:rsid w:val="00497D8E"/>
    <w:rsid w:val="004A079D"/>
    <w:rsid w:val="004A0FFE"/>
    <w:rsid w:val="004A1525"/>
    <w:rsid w:val="004A2202"/>
    <w:rsid w:val="004A23D8"/>
    <w:rsid w:val="004A280B"/>
    <w:rsid w:val="004A2AEE"/>
    <w:rsid w:val="004A2EFB"/>
    <w:rsid w:val="004A2F59"/>
    <w:rsid w:val="004A34E3"/>
    <w:rsid w:val="004A36FC"/>
    <w:rsid w:val="004A3BE2"/>
    <w:rsid w:val="004A3C95"/>
    <w:rsid w:val="004A4007"/>
    <w:rsid w:val="004A4845"/>
    <w:rsid w:val="004A49EC"/>
    <w:rsid w:val="004A4AE2"/>
    <w:rsid w:val="004A4D15"/>
    <w:rsid w:val="004A5353"/>
    <w:rsid w:val="004A54C9"/>
    <w:rsid w:val="004A592D"/>
    <w:rsid w:val="004A593D"/>
    <w:rsid w:val="004A5F2E"/>
    <w:rsid w:val="004A6395"/>
    <w:rsid w:val="004A6909"/>
    <w:rsid w:val="004A6E67"/>
    <w:rsid w:val="004A6EDC"/>
    <w:rsid w:val="004A70EC"/>
    <w:rsid w:val="004A713F"/>
    <w:rsid w:val="004A73AE"/>
    <w:rsid w:val="004A74CA"/>
    <w:rsid w:val="004A7725"/>
    <w:rsid w:val="004A7960"/>
    <w:rsid w:val="004B01D9"/>
    <w:rsid w:val="004B0226"/>
    <w:rsid w:val="004B0630"/>
    <w:rsid w:val="004B07CD"/>
    <w:rsid w:val="004B0F33"/>
    <w:rsid w:val="004B1024"/>
    <w:rsid w:val="004B1B54"/>
    <w:rsid w:val="004B1BCE"/>
    <w:rsid w:val="004B1BE6"/>
    <w:rsid w:val="004B1E2A"/>
    <w:rsid w:val="004B26BB"/>
    <w:rsid w:val="004B28EA"/>
    <w:rsid w:val="004B33AD"/>
    <w:rsid w:val="004B3B03"/>
    <w:rsid w:val="004B414F"/>
    <w:rsid w:val="004B43F4"/>
    <w:rsid w:val="004B48C7"/>
    <w:rsid w:val="004B49F1"/>
    <w:rsid w:val="004B4DF2"/>
    <w:rsid w:val="004B4E03"/>
    <w:rsid w:val="004B4F9C"/>
    <w:rsid w:val="004B5594"/>
    <w:rsid w:val="004B5835"/>
    <w:rsid w:val="004B5867"/>
    <w:rsid w:val="004B59B2"/>
    <w:rsid w:val="004B5B2B"/>
    <w:rsid w:val="004B5EE4"/>
    <w:rsid w:val="004B6A07"/>
    <w:rsid w:val="004B6A3F"/>
    <w:rsid w:val="004B6C2D"/>
    <w:rsid w:val="004B78B2"/>
    <w:rsid w:val="004B7B39"/>
    <w:rsid w:val="004B7D97"/>
    <w:rsid w:val="004C0084"/>
    <w:rsid w:val="004C0A0F"/>
    <w:rsid w:val="004C1124"/>
    <w:rsid w:val="004C19AA"/>
    <w:rsid w:val="004C23E3"/>
    <w:rsid w:val="004C264D"/>
    <w:rsid w:val="004C2BCB"/>
    <w:rsid w:val="004C33E6"/>
    <w:rsid w:val="004C34E7"/>
    <w:rsid w:val="004C36A3"/>
    <w:rsid w:val="004C3B10"/>
    <w:rsid w:val="004C3C17"/>
    <w:rsid w:val="004C3F0C"/>
    <w:rsid w:val="004C4222"/>
    <w:rsid w:val="004C5452"/>
    <w:rsid w:val="004C5A5B"/>
    <w:rsid w:val="004C5CDB"/>
    <w:rsid w:val="004C5E35"/>
    <w:rsid w:val="004C5FEF"/>
    <w:rsid w:val="004C6128"/>
    <w:rsid w:val="004C71A7"/>
    <w:rsid w:val="004C769E"/>
    <w:rsid w:val="004C76E1"/>
    <w:rsid w:val="004C7949"/>
    <w:rsid w:val="004C7E06"/>
    <w:rsid w:val="004D0552"/>
    <w:rsid w:val="004D06A9"/>
    <w:rsid w:val="004D085D"/>
    <w:rsid w:val="004D08F2"/>
    <w:rsid w:val="004D0F80"/>
    <w:rsid w:val="004D21A8"/>
    <w:rsid w:val="004D2218"/>
    <w:rsid w:val="004D2800"/>
    <w:rsid w:val="004D2A5B"/>
    <w:rsid w:val="004D2C53"/>
    <w:rsid w:val="004D2F1F"/>
    <w:rsid w:val="004D3541"/>
    <w:rsid w:val="004D37C1"/>
    <w:rsid w:val="004D37FC"/>
    <w:rsid w:val="004D39DD"/>
    <w:rsid w:val="004D3B65"/>
    <w:rsid w:val="004D4270"/>
    <w:rsid w:val="004D4EFC"/>
    <w:rsid w:val="004D4F8A"/>
    <w:rsid w:val="004D500E"/>
    <w:rsid w:val="004D5022"/>
    <w:rsid w:val="004D5300"/>
    <w:rsid w:val="004D537A"/>
    <w:rsid w:val="004D548E"/>
    <w:rsid w:val="004D597B"/>
    <w:rsid w:val="004D5A43"/>
    <w:rsid w:val="004D7233"/>
    <w:rsid w:val="004D7772"/>
    <w:rsid w:val="004D7E15"/>
    <w:rsid w:val="004E02EB"/>
    <w:rsid w:val="004E09BC"/>
    <w:rsid w:val="004E102C"/>
    <w:rsid w:val="004E13C7"/>
    <w:rsid w:val="004E1563"/>
    <w:rsid w:val="004E1A24"/>
    <w:rsid w:val="004E1CF2"/>
    <w:rsid w:val="004E2261"/>
    <w:rsid w:val="004E2881"/>
    <w:rsid w:val="004E2AC0"/>
    <w:rsid w:val="004E3082"/>
    <w:rsid w:val="004E3A45"/>
    <w:rsid w:val="004E3B85"/>
    <w:rsid w:val="004E3F60"/>
    <w:rsid w:val="004E43A5"/>
    <w:rsid w:val="004E4603"/>
    <w:rsid w:val="004E46C8"/>
    <w:rsid w:val="004E4AE1"/>
    <w:rsid w:val="004E4E69"/>
    <w:rsid w:val="004E542F"/>
    <w:rsid w:val="004E5499"/>
    <w:rsid w:val="004E54B7"/>
    <w:rsid w:val="004E5655"/>
    <w:rsid w:val="004E593C"/>
    <w:rsid w:val="004E5D4A"/>
    <w:rsid w:val="004E6410"/>
    <w:rsid w:val="004E668E"/>
    <w:rsid w:val="004E6DB6"/>
    <w:rsid w:val="004E6E6B"/>
    <w:rsid w:val="004E7032"/>
    <w:rsid w:val="004E7199"/>
    <w:rsid w:val="004E73B6"/>
    <w:rsid w:val="004E747A"/>
    <w:rsid w:val="004E7A3A"/>
    <w:rsid w:val="004E7BB8"/>
    <w:rsid w:val="004E7FC3"/>
    <w:rsid w:val="004F087F"/>
    <w:rsid w:val="004F0E16"/>
    <w:rsid w:val="004F0EE3"/>
    <w:rsid w:val="004F10BE"/>
    <w:rsid w:val="004F1724"/>
    <w:rsid w:val="004F182C"/>
    <w:rsid w:val="004F1B96"/>
    <w:rsid w:val="004F23E6"/>
    <w:rsid w:val="004F2C51"/>
    <w:rsid w:val="004F2D42"/>
    <w:rsid w:val="004F2D8F"/>
    <w:rsid w:val="004F369D"/>
    <w:rsid w:val="004F386D"/>
    <w:rsid w:val="004F391A"/>
    <w:rsid w:val="004F3AD1"/>
    <w:rsid w:val="004F3E4C"/>
    <w:rsid w:val="004F3F7C"/>
    <w:rsid w:val="004F42FB"/>
    <w:rsid w:val="004F585A"/>
    <w:rsid w:val="004F58CB"/>
    <w:rsid w:val="004F5B2A"/>
    <w:rsid w:val="004F6515"/>
    <w:rsid w:val="004F6596"/>
    <w:rsid w:val="004F6CB4"/>
    <w:rsid w:val="004F6EB6"/>
    <w:rsid w:val="004F728B"/>
    <w:rsid w:val="004F7396"/>
    <w:rsid w:val="004F739C"/>
    <w:rsid w:val="004F77F6"/>
    <w:rsid w:val="004F7A3D"/>
    <w:rsid w:val="004F7AF2"/>
    <w:rsid w:val="00500503"/>
    <w:rsid w:val="00500661"/>
    <w:rsid w:val="00500A95"/>
    <w:rsid w:val="00500B60"/>
    <w:rsid w:val="00501FCD"/>
    <w:rsid w:val="00502102"/>
    <w:rsid w:val="00502310"/>
    <w:rsid w:val="005030FB"/>
    <w:rsid w:val="005034A4"/>
    <w:rsid w:val="00503511"/>
    <w:rsid w:val="00503776"/>
    <w:rsid w:val="005038D5"/>
    <w:rsid w:val="00503DC1"/>
    <w:rsid w:val="005042CD"/>
    <w:rsid w:val="00504684"/>
    <w:rsid w:val="0050476D"/>
    <w:rsid w:val="00504C43"/>
    <w:rsid w:val="005052B3"/>
    <w:rsid w:val="00505842"/>
    <w:rsid w:val="00505882"/>
    <w:rsid w:val="005058C2"/>
    <w:rsid w:val="00505B59"/>
    <w:rsid w:val="00505E7A"/>
    <w:rsid w:val="00506595"/>
    <w:rsid w:val="00506779"/>
    <w:rsid w:val="00506829"/>
    <w:rsid w:val="0050683C"/>
    <w:rsid w:val="0050695A"/>
    <w:rsid w:val="00507058"/>
    <w:rsid w:val="005070A7"/>
    <w:rsid w:val="00507387"/>
    <w:rsid w:val="005075CD"/>
    <w:rsid w:val="005078B1"/>
    <w:rsid w:val="00507DAD"/>
    <w:rsid w:val="0051010D"/>
    <w:rsid w:val="00510774"/>
    <w:rsid w:val="0051192F"/>
    <w:rsid w:val="00511A0D"/>
    <w:rsid w:val="005121AF"/>
    <w:rsid w:val="00512450"/>
    <w:rsid w:val="00512E5F"/>
    <w:rsid w:val="00513091"/>
    <w:rsid w:val="0051367C"/>
    <w:rsid w:val="00513E23"/>
    <w:rsid w:val="00513EA3"/>
    <w:rsid w:val="00513EA6"/>
    <w:rsid w:val="005141B8"/>
    <w:rsid w:val="0051431D"/>
    <w:rsid w:val="005148A0"/>
    <w:rsid w:val="00514EA5"/>
    <w:rsid w:val="00514F07"/>
    <w:rsid w:val="005150DC"/>
    <w:rsid w:val="005154A9"/>
    <w:rsid w:val="00515610"/>
    <w:rsid w:val="0051567F"/>
    <w:rsid w:val="005157B1"/>
    <w:rsid w:val="0051596A"/>
    <w:rsid w:val="00515A07"/>
    <w:rsid w:val="00515C89"/>
    <w:rsid w:val="00515ECD"/>
    <w:rsid w:val="00516B8D"/>
    <w:rsid w:val="00516DFA"/>
    <w:rsid w:val="00516EBD"/>
    <w:rsid w:val="00516ECE"/>
    <w:rsid w:val="00516F58"/>
    <w:rsid w:val="0052013F"/>
    <w:rsid w:val="0052027C"/>
    <w:rsid w:val="00520767"/>
    <w:rsid w:val="00520C19"/>
    <w:rsid w:val="00520F31"/>
    <w:rsid w:val="005221B0"/>
    <w:rsid w:val="005229C4"/>
    <w:rsid w:val="005229C6"/>
    <w:rsid w:val="00522E26"/>
    <w:rsid w:val="0052390A"/>
    <w:rsid w:val="005239F7"/>
    <w:rsid w:val="00523A5F"/>
    <w:rsid w:val="00523AC2"/>
    <w:rsid w:val="00523ACB"/>
    <w:rsid w:val="00523FEF"/>
    <w:rsid w:val="00524469"/>
    <w:rsid w:val="005245E5"/>
    <w:rsid w:val="00524642"/>
    <w:rsid w:val="00524C16"/>
    <w:rsid w:val="0052534C"/>
    <w:rsid w:val="005253A8"/>
    <w:rsid w:val="0052555A"/>
    <w:rsid w:val="005259B1"/>
    <w:rsid w:val="00525FCF"/>
    <w:rsid w:val="005262C9"/>
    <w:rsid w:val="005263C4"/>
    <w:rsid w:val="00526B0F"/>
    <w:rsid w:val="005271E2"/>
    <w:rsid w:val="005272EC"/>
    <w:rsid w:val="0052744C"/>
    <w:rsid w:val="00527615"/>
    <w:rsid w:val="00527AD7"/>
    <w:rsid w:val="0053002C"/>
    <w:rsid w:val="005300B3"/>
    <w:rsid w:val="005306E7"/>
    <w:rsid w:val="00530A78"/>
    <w:rsid w:val="005310DB"/>
    <w:rsid w:val="0053163C"/>
    <w:rsid w:val="00531F5C"/>
    <w:rsid w:val="00532915"/>
    <w:rsid w:val="00532DC9"/>
    <w:rsid w:val="005331EA"/>
    <w:rsid w:val="0053358A"/>
    <w:rsid w:val="005336A8"/>
    <w:rsid w:val="005337EA"/>
    <w:rsid w:val="0053427F"/>
    <w:rsid w:val="00534564"/>
    <w:rsid w:val="005346CD"/>
    <w:rsid w:val="00535061"/>
    <w:rsid w:val="00535428"/>
    <w:rsid w:val="005354A5"/>
    <w:rsid w:val="00535A9A"/>
    <w:rsid w:val="00535C67"/>
    <w:rsid w:val="00536026"/>
    <w:rsid w:val="005361F8"/>
    <w:rsid w:val="0053625F"/>
    <w:rsid w:val="00536987"/>
    <w:rsid w:val="00536BAC"/>
    <w:rsid w:val="00536FA9"/>
    <w:rsid w:val="00537338"/>
    <w:rsid w:val="005375F1"/>
    <w:rsid w:val="00537787"/>
    <w:rsid w:val="005377B3"/>
    <w:rsid w:val="00537D9A"/>
    <w:rsid w:val="00537E5F"/>
    <w:rsid w:val="00537FD0"/>
    <w:rsid w:val="00540095"/>
    <w:rsid w:val="005409CF"/>
    <w:rsid w:val="00540B47"/>
    <w:rsid w:val="00540BAE"/>
    <w:rsid w:val="00540D7E"/>
    <w:rsid w:val="005429B9"/>
    <w:rsid w:val="00542D45"/>
    <w:rsid w:val="00542F49"/>
    <w:rsid w:val="00542FCE"/>
    <w:rsid w:val="00543510"/>
    <w:rsid w:val="005437CA"/>
    <w:rsid w:val="0054396D"/>
    <w:rsid w:val="005439FA"/>
    <w:rsid w:val="00544118"/>
    <w:rsid w:val="00544254"/>
    <w:rsid w:val="0054463D"/>
    <w:rsid w:val="0054522A"/>
    <w:rsid w:val="005453D3"/>
    <w:rsid w:val="005454B4"/>
    <w:rsid w:val="00545836"/>
    <w:rsid w:val="00545C5F"/>
    <w:rsid w:val="00545D78"/>
    <w:rsid w:val="005463DA"/>
    <w:rsid w:val="00546424"/>
    <w:rsid w:val="00547160"/>
    <w:rsid w:val="005476D1"/>
    <w:rsid w:val="0054775E"/>
    <w:rsid w:val="00547B5C"/>
    <w:rsid w:val="005500A5"/>
    <w:rsid w:val="00550122"/>
    <w:rsid w:val="005503FA"/>
    <w:rsid w:val="00550F63"/>
    <w:rsid w:val="00551935"/>
    <w:rsid w:val="00551D1A"/>
    <w:rsid w:val="00552570"/>
    <w:rsid w:val="00552EFB"/>
    <w:rsid w:val="005531E8"/>
    <w:rsid w:val="00553499"/>
    <w:rsid w:val="00553576"/>
    <w:rsid w:val="0055365C"/>
    <w:rsid w:val="0055378F"/>
    <w:rsid w:val="005537E1"/>
    <w:rsid w:val="00553FB1"/>
    <w:rsid w:val="0055414E"/>
    <w:rsid w:val="0055415F"/>
    <w:rsid w:val="00554553"/>
    <w:rsid w:val="00554816"/>
    <w:rsid w:val="005564B2"/>
    <w:rsid w:val="00556561"/>
    <w:rsid w:val="0055663F"/>
    <w:rsid w:val="0055758C"/>
    <w:rsid w:val="0055786D"/>
    <w:rsid w:val="00557EC3"/>
    <w:rsid w:val="005600F9"/>
    <w:rsid w:val="00560616"/>
    <w:rsid w:val="005606E7"/>
    <w:rsid w:val="00560B53"/>
    <w:rsid w:val="00560C86"/>
    <w:rsid w:val="005611D7"/>
    <w:rsid w:val="00561408"/>
    <w:rsid w:val="00561527"/>
    <w:rsid w:val="00561BCB"/>
    <w:rsid w:val="00562C60"/>
    <w:rsid w:val="00562CAD"/>
    <w:rsid w:val="005630A9"/>
    <w:rsid w:val="005632BC"/>
    <w:rsid w:val="005634DB"/>
    <w:rsid w:val="00563501"/>
    <w:rsid w:val="00563F27"/>
    <w:rsid w:val="0056408C"/>
    <w:rsid w:val="0056423D"/>
    <w:rsid w:val="00564303"/>
    <w:rsid w:val="0056438F"/>
    <w:rsid w:val="005648DA"/>
    <w:rsid w:val="00564953"/>
    <w:rsid w:val="00564EA0"/>
    <w:rsid w:val="00565BCC"/>
    <w:rsid w:val="00565EBF"/>
    <w:rsid w:val="005662FB"/>
    <w:rsid w:val="00566574"/>
    <w:rsid w:val="005666C4"/>
    <w:rsid w:val="00566BE0"/>
    <w:rsid w:val="005674EC"/>
    <w:rsid w:val="00567A8C"/>
    <w:rsid w:val="00567C1E"/>
    <w:rsid w:val="0057042D"/>
    <w:rsid w:val="00570506"/>
    <w:rsid w:val="005711B9"/>
    <w:rsid w:val="0057149C"/>
    <w:rsid w:val="00571CA4"/>
    <w:rsid w:val="00572684"/>
    <w:rsid w:val="00572A29"/>
    <w:rsid w:val="00572D95"/>
    <w:rsid w:val="005733B3"/>
    <w:rsid w:val="0057358D"/>
    <w:rsid w:val="0057375A"/>
    <w:rsid w:val="00573D17"/>
    <w:rsid w:val="00573F2B"/>
    <w:rsid w:val="00574050"/>
    <w:rsid w:val="00574337"/>
    <w:rsid w:val="00574D2E"/>
    <w:rsid w:val="00574E53"/>
    <w:rsid w:val="00575358"/>
    <w:rsid w:val="005754DD"/>
    <w:rsid w:val="005759E8"/>
    <w:rsid w:val="005763CD"/>
    <w:rsid w:val="00576441"/>
    <w:rsid w:val="00576A7A"/>
    <w:rsid w:val="00576FA2"/>
    <w:rsid w:val="00577248"/>
    <w:rsid w:val="0057796E"/>
    <w:rsid w:val="00577BF5"/>
    <w:rsid w:val="0058018C"/>
    <w:rsid w:val="0058033B"/>
    <w:rsid w:val="0058037B"/>
    <w:rsid w:val="0058057B"/>
    <w:rsid w:val="005808BF"/>
    <w:rsid w:val="00580BCF"/>
    <w:rsid w:val="00581772"/>
    <w:rsid w:val="00581A50"/>
    <w:rsid w:val="00581CD1"/>
    <w:rsid w:val="00582010"/>
    <w:rsid w:val="005822A1"/>
    <w:rsid w:val="00582429"/>
    <w:rsid w:val="00582573"/>
    <w:rsid w:val="00582CA3"/>
    <w:rsid w:val="00582D8C"/>
    <w:rsid w:val="00584441"/>
    <w:rsid w:val="0058453D"/>
    <w:rsid w:val="00584593"/>
    <w:rsid w:val="005847A0"/>
    <w:rsid w:val="00584864"/>
    <w:rsid w:val="00584CCE"/>
    <w:rsid w:val="005856BB"/>
    <w:rsid w:val="005857B1"/>
    <w:rsid w:val="00585817"/>
    <w:rsid w:val="00585A6A"/>
    <w:rsid w:val="00585DDA"/>
    <w:rsid w:val="00586199"/>
    <w:rsid w:val="00586830"/>
    <w:rsid w:val="00586A73"/>
    <w:rsid w:val="00586A8C"/>
    <w:rsid w:val="00586BBF"/>
    <w:rsid w:val="00586D4F"/>
    <w:rsid w:val="00586F6E"/>
    <w:rsid w:val="00586FE7"/>
    <w:rsid w:val="005870F6"/>
    <w:rsid w:val="00587213"/>
    <w:rsid w:val="00587598"/>
    <w:rsid w:val="005875DB"/>
    <w:rsid w:val="00587F39"/>
    <w:rsid w:val="00590066"/>
    <w:rsid w:val="0059009E"/>
    <w:rsid w:val="005900DC"/>
    <w:rsid w:val="0059071E"/>
    <w:rsid w:val="00590E9C"/>
    <w:rsid w:val="00590ED3"/>
    <w:rsid w:val="0059173F"/>
    <w:rsid w:val="00591B54"/>
    <w:rsid w:val="00591C43"/>
    <w:rsid w:val="00591C80"/>
    <w:rsid w:val="00591CAE"/>
    <w:rsid w:val="00591F92"/>
    <w:rsid w:val="005927A9"/>
    <w:rsid w:val="00592AB5"/>
    <w:rsid w:val="00592F82"/>
    <w:rsid w:val="0059306D"/>
    <w:rsid w:val="00593397"/>
    <w:rsid w:val="00593569"/>
    <w:rsid w:val="0059383E"/>
    <w:rsid w:val="00593BEC"/>
    <w:rsid w:val="00593C33"/>
    <w:rsid w:val="00593DCC"/>
    <w:rsid w:val="0059413C"/>
    <w:rsid w:val="0059414C"/>
    <w:rsid w:val="00594228"/>
    <w:rsid w:val="0059453B"/>
    <w:rsid w:val="0059471F"/>
    <w:rsid w:val="00594C7D"/>
    <w:rsid w:val="00594F58"/>
    <w:rsid w:val="005953F0"/>
    <w:rsid w:val="00595824"/>
    <w:rsid w:val="00595C42"/>
    <w:rsid w:val="00595E75"/>
    <w:rsid w:val="0059625B"/>
    <w:rsid w:val="005963EB"/>
    <w:rsid w:val="0059685F"/>
    <w:rsid w:val="005968D0"/>
    <w:rsid w:val="00596DC2"/>
    <w:rsid w:val="005972B0"/>
    <w:rsid w:val="00597489"/>
    <w:rsid w:val="0059753F"/>
    <w:rsid w:val="005977C7"/>
    <w:rsid w:val="005A0067"/>
    <w:rsid w:val="005A0B0A"/>
    <w:rsid w:val="005A1708"/>
    <w:rsid w:val="005A18E3"/>
    <w:rsid w:val="005A1CC7"/>
    <w:rsid w:val="005A20AA"/>
    <w:rsid w:val="005A243C"/>
    <w:rsid w:val="005A2444"/>
    <w:rsid w:val="005A37C6"/>
    <w:rsid w:val="005A3BB4"/>
    <w:rsid w:val="005A4336"/>
    <w:rsid w:val="005A43B0"/>
    <w:rsid w:val="005A44C8"/>
    <w:rsid w:val="005A44EB"/>
    <w:rsid w:val="005A5315"/>
    <w:rsid w:val="005A547E"/>
    <w:rsid w:val="005A54A5"/>
    <w:rsid w:val="005A5832"/>
    <w:rsid w:val="005A58A0"/>
    <w:rsid w:val="005A5D20"/>
    <w:rsid w:val="005A5DD6"/>
    <w:rsid w:val="005A5F2A"/>
    <w:rsid w:val="005A5FD2"/>
    <w:rsid w:val="005A6688"/>
    <w:rsid w:val="005A6B9B"/>
    <w:rsid w:val="005A6EE3"/>
    <w:rsid w:val="005A7615"/>
    <w:rsid w:val="005A783D"/>
    <w:rsid w:val="005B02C9"/>
    <w:rsid w:val="005B0A2F"/>
    <w:rsid w:val="005B0E30"/>
    <w:rsid w:val="005B1060"/>
    <w:rsid w:val="005B175D"/>
    <w:rsid w:val="005B1968"/>
    <w:rsid w:val="005B1DBA"/>
    <w:rsid w:val="005B2113"/>
    <w:rsid w:val="005B213D"/>
    <w:rsid w:val="005B24C0"/>
    <w:rsid w:val="005B2576"/>
    <w:rsid w:val="005B2C32"/>
    <w:rsid w:val="005B2C51"/>
    <w:rsid w:val="005B2F1D"/>
    <w:rsid w:val="005B309F"/>
    <w:rsid w:val="005B3287"/>
    <w:rsid w:val="005B366A"/>
    <w:rsid w:val="005B3679"/>
    <w:rsid w:val="005B38AD"/>
    <w:rsid w:val="005B3EAA"/>
    <w:rsid w:val="005B4037"/>
    <w:rsid w:val="005B4198"/>
    <w:rsid w:val="005B431B"/>
    <w:rsid w:val="005B43FC"/>
    <w:rsid w:val="005B455D"/>
    <w:rsid w:val="005B5C4D"/>
    <w:rsid w:val="005B5D04"/>
    <w:rsid w:val="005B6D0B"/>
    <w:rsid w:val="005B74A2"/>
    <w:rsid w:val="005B77A9"/>
    <w:rsid w:val="005B7BDB"/>
    <w:rsid w:val="005C0BF4"/>
    <w:rsid w:val="005C1132"/>
    <w:rsid w:val="005C13AD"/>
    <w:rsid w:val="005C1453"/>
    <w:rsid w:val="005C1675"/>
    <w:rsid w:val="005C170F"/>
    <w:rsid w:val="005C1CC8"/>
    <w:rsid w:val="005C216A"/>
    <w:rsid w:val="005C24F3"/>
    <w:rsid w:val="005C2AD9"/>
    <w:rsid w:val="005C3036"/>
    <w:rsid w:val="005C3536"/>
    <w:rsid w:val="005C394F"/>
    <w:rsid w:val="005C3A9C"/>
    <w:rsid w:val="005C3AB5"/>
    <w:rsid w:val="005C4032"/>
    <w:rsid w:val="005C4517"/>
    <w:rsid w:val="005C4AFC"/>
    <w:rsid w:val="005C54DE"/>
    <w:rsid w:val="005C5A67"/>
    <w:rsid w:val="005C5F35"/>
    <w:rsid w:val="005C6149"/>
    <w:rsid w:val="005C6721"/>
    <w:rsid w:val="005C74D5"/>
    <w:rsid w:val="005C750F"/>
    <w:rsid w:val="005C7942"/>
    <w:rsid w:val="005D0F38"/>
    <w:rsid w:val="005D13CF"/>
    <w:rsid w:val="005D1CEC"/>
    <w:rsid w:val="005D2334"/>
    <w:rsid w:val="005D27C5"/>
    <w:rsid w:val="005D2A57"/>
    <w:rsid w:val="005D2B65"/>
    <w:rsid w:val="005D34A1"/>
    <w:rsid w:val="005D34A2"/>
    <w:rsid w:val="005D3D21"/>
    <w:rsid w:val="005D4145"/>
    <w:rsid w:val="005D4241"/>
    <w:rsid w:val="005D441A"/>
    <w:rsid w:val="005D4A40"/>
    <w:rsid w:val="005D530A"/>
    <w:rsid w:val="005D583C"/>
    <w:rsid w:val="005D5D71"/>
    <w:rsid w:val="005D6313"/>
    <w:rsid w:val="005D65A7"/>
    <w:rsid w:val="005D6AED"/>
    <w:rsid w:val="005D6DBE"/>
    <w:rsid w:val="005D7216"/>
    <w:rsid w:val="005D79D0"/>
    <w:rsid w:val="005D7A44"/>
    <w:rsid w:val="005D7DC3"/>
    <w:rsid w:val="005E0153"/>
    <w:rsid w:val="005E0A93"/>
    <w:rsid w:val="005E0B3F"/>
    <w:rsid w:val="005E0C08"/>
    <w:rsid w:val="005E1D51"/>
    <w:rsid w:val="005E2012"/>
    <w:rsid w:val="005E2BCB"/>
    <w:rsid w:val="005E3185"/>
    <w:rsid w:val="005E387C"/>
    <w:rsid w:val="005E39CC"/>
    <w:rsid w:val="005E4074"/>
    <w:rsid w:val="005E4EDF"/>
    <w:rsid w:val="005E4F4A"/>
    <w:rsid w:val="005E5B67"/>
    <w:rsid w:val="005E5BAD"/>
    <w:rsid w:val="005E5BF9"/>
    <w:rsid w:val="005E5E7C"/>
    <w:rsid w:val="005E6008"/>
    <w:rsid w:val="005E6096"/>
    <w:rsid w:val="005E613A"/>
    <w:rsid w:val="005E6314"/>
    <w:rsid w:val="005E631A"/>
    <w:rsid w:val="005E6B57"/>
    <w:rsid w:val="005E7072"/>
    <w:rsid w:val="005E70F2"/>
    <w:rsid w:val="005E717A"/>
    <w:rsid w:val="005E723F"/>
    <w:rsid w:val="005F067D"/>
    <w:rsid w:val="005F08A2"/>
    <w:rsid w:val="005F0A33"/>
    <w:rsid w:val="005F0A44"/>
    <w:rsid w:val="005F0CC3"/>
    <w:rsid w:val="005F10D6"/>
    <w:rsid w:val="005F14F9"/>
    <w:rsid w:val="005F159D"/>
    <w:rsid w:val="005F1B9C"/>
    <w:rsid w:val="005F1FEC"/>
    <w:rsid w:val="005F2246"/>
    <w:rsid w:val="005F2F75"/>
    <w:rsid w:val="005F3133"/>
    <w:rsid w:val="005F3826"/>
    <w:rsid w:val="005F38BB"/>
    <w:rsid w:val="005F4270"/>
    <w:rsid w:val="005F4367"/>
    <w:rsid w:val="005F44FD"/>
    <w:rsid w:val="005F45FB"/>
    <w:rsid w:val="005F495A"/>
    <w:rsid w:val="005F4A37"/>
    <w:rsid w:val="005F4AA5"/>
    <w:rsid w:val="005F4DD2"/>
    <w:rsid w:val="005F502C"/>
    <w:rsid w:val="005F5081"/>
    <w:rsid w:val="005F50F1"/>
    <w:rsid w:val="005F5119"/>
    <w:rsid w:val="005F535A"/>
    <w:rsid w:val="005F59E6"/>
    <w:rsid w:val="005F5A9C"/>
    <w:rsid w:val="005F63D9"/>
    <w:rsid w:val="005F6735"/>
    <w:rsid w:val="005F6E30"/>
    <w:rsid w:val="005F6FB1"/>
    <w:rsid w:val="005F72CA"/>
    <w:rsid w:val="005F74A4"/>
    <w:rsid w:val="005F799F"/>
    <w:rsid w:val="00600062"/>
    <w:rsid w:val="00600179"/>
    <w:rsid w:val="00600634"/>
    <w:rsid w:val="006009E5"/>
    <w:rsid w:val="00600B49"/>
    <w:rsid w:val="00600BC0"/>
    <w:rsid w:val="00600C79"/>
    <w:rsid w:val="00600D7F"/>
    <w:rsid w:val="00600ED0"/>
    <w:rsid w:val="0060106D"/>
    <w:rsid w:val="0060141B"/>
    <w:rsid w:val="0060217D"/>
    <w:rsid w:val="00602807"/>
    <w:rsid w:val="006028D1"/>
    <w:rsid w:val="00602E00"/>
    <w:rsid w:val="00602E59"/>
    <w:rsid w:val="006033C2"/>
    <w:rsid w:val="006036D2"/>
    <w:rsid w:val="00603F3B"/>
    <w:rsid w:val="006046FD"/>
    <w:rsid w:val="006049DB"/>
    <w:rsid w:val="00604C65"/>
    <w:rsid w:val="00604F44"/>
    <w:rsid w:val="00605FC2"/>
    <w:rsid w:val="00606084"/>
    <w:rsid w:val="006065CC"/>
    <w:rsid w:val="0060700A"/>
    <w:rsid w:val="0060729C"/>
    <w:rsid w:val="006073B9"/>
    <w:rsid w:val="006075EA"/>
    <w:rsid w:val="0060763E"/>
    <w:rsid w:val="00610581"/>
    <w:rsid w:val="00610BCC"/>
    <w:rsid w:val="00610F11"/>
    <w:rsid w:val="006113F1"/>
    <w:rsid w:val="00611559"/>
    <w:rsid w:val="00611841"/>
    <w:rsid w:val="006118CC"/>
    <w:rsid w:val="00611A22"/>
    <w:rsid w:val="00611B17"/>
    <w:rsid w:val="00611CBA"/>
    <w:rsid w:val="006124AF"/>
    <w:rsid w:val="00612672"/>
    <w:rsid w:val="006127A3"/>
    <w:rsid w:val="00612BF7"/>
    <w:rsid w:val="00612F63"/>
    <w:rsid w:val="00613109"/>
    <w:rsid w:val="0061398A"/>
    <w:rsid w:val="00613B1C"/>
    <w:rsid w:val="00614146"/>
    <w:rsid w:val="006147F9"/>
    <w:rsid w:val="00614A8D"/>
    <w:rsid w:val="00614ADC"/>
    <w:rsid w:val="006153F6"/>
    <w:rsid w:val="006157F1"/>
    <w:rsid w:val="00615809"/>
    <w:rsid w:val="00615DFA"/>
    <w:rsid w:val="00615E4C"/>
    <w:rsid w:val="00616B2A"/>
    <w:rsid w:val="00616DFC"/>
    <w:rsid w:val="006170A1"/>
    <w:rsid w:val="006179B3"/>
    <w:rsid w:val="00617A46"/>
    <w:rsid w:val="00617B4B"/>
    <w:rsid w:val="00617CFA"/>
    <w:rsid w:val="00617E05"/>
    <w:rsid w:val="00617E36"/>
    <w:rsid w:val="006205F8"/>
    <w:rsid w:val="00620975"/>
    <w:rsid w:val="00620A6E"/>
    <w:rsid w:val="0062113C"/>
    <w:rsid w:val="00621A51"/>
    <w:rsid w:val="00622229"/>
    <w:rsid w:val="00622637"/>
    <w:rsid w:val="0062280F"/>
    <w:rsid w:val="0062292F"/>
    <w:rsid w:val="00622DC0"/>
    <w:rsid w:val="00623B33"/>
    <w:rsid w:val="00623C01"/>
    <w:rsid w:val="00623F49"/>
    <w:rsid w:val="0062403A"/>
    <w:rsid w:val="006240FC"/>
    <w:rsid w:val="00624235"/>
    <w:rsid w:val="006244A6"/>
    <w:rsid w:val="00624CE3"/>
    <w:rsid w:val="00624EF1"/>
    <w:rsid w:val="006251D6"/>
    <w:rsid w:val="006254CE"/>
    <w:rsid w:val="00625748"/>
    <w:rsid w:val="00625A2A"/>
    <w:rsid w:val="00625C30"/>
    <w:rsid w:val="006260C9"/>
    <w:rsid w:val="00626227"/>
    <w:rsid w:val="00626962"/>
    <w:rsid w:val="006276DD"/>
    <w:rsid w:val="00627B86"/>
    <w:rsid w:val="00630358"/>
    <w:rsid w:val="00630439"/>
    <w:rsid w:val="0063047D"/>
    <w:rsid w:val="00630C99"/>
    <w:rsid w:val="0063109F"/>
    <w:rsid w:val="00632707"/>
    <w:rsid w:val="00632A72"/>
    <w:rsid w:val="00632E14"/>
    <w:rsid w:val="00632EA9"/>
    <w:rsid w:val="006334E6"/>
    <w:rsid w:val="0063358A"/>
    <w:rsid w:val="006335EB"/>
    <w:rsid w:val="00633861"/>
    <w:rsid w:val="00633B95"/>
    <w:rsid w:val="00634240"/>
    <w:rsid w:val="006344F7"/>
    <w:rsid w:val="00635302"/>
    <w:rsid w:val="00635B7E"/>
    <w:rsid w:val="00635F7C"/>
    <w:rsid w:val="006362A4"/>
    <w:rsid w:val="0063699A"/>
    <w:rsid w:val="00636CFB"/>
    <w:rsid w:val="00636D03"/>
    <w:rsid w:val="00636F1E"/>
    <w:rsid w:val="00637132"/>
    <w:rsid w:val="00637F80"/>
    <w:rsid w:val="006404B7"/>
    <w:rsid w:val="006409FD"/>
    <w:rsid w:val="00640D58"/>
    <w:rsid w:val="00641481"/>
    <w:rsid w:val="006416B3"/>
    <w:rsid w:val="0064194A"/>
    <w:rsid w:val="006422C8"/>
    <w:rsid w:val="0064239F"/>
    <w:rsid w:val="006423AC"/>
    <w:rsid w:val="006427CB"/>
    <w:rsid w:val="0064356F"/>
    <w:rsid w:val="00643636"/>
    <w:rsid w:val="00644045"/>
    <w:rsid w:val="00644381"/>
    <w:rsid w:val="0064443C"/>
    <w:rsid w:val="00644655"/>
    <w:rsid w:val="006446A2"/>
    <w:rsid w:val="00644773"/>
    <w:rsid w:val="00644C6D"/>
    <w:rsid w:val="006460FA"/>
    <w:rsid w:val="00646296"/>
    <w:rsid w:val="00646E32"/>
    <w:rsid w:val="00646F7B"/>
    <w:rsid w:val="006470AE"/>
    <w:rsid w:val="006478A0"/>
    <w:rsid w:val="006479CE"/>
    <w:rsid w:val="00647BE9"/>
    <w:rsid w:val="00648BD0"/>
    <w:rsid w:val="006502FE"/>
    <w:rsid w:val="0065089D"/>
    <w:rsid w:val="00650D44"/>
    <w:rsid w:val="0065126B"/>
    <w:rsid w:val="00651280"/>
    <w:rsid w:val="00651528"/>
    <w:rsid w:val="00651632"/>
    <w:rsid w:val="00651DE2"/>
    <w:rsid w:val="00651EE9"/>
    <w:rsid w:val="00652158"/>
    <w:rsid w:val="00652375"/>
    <w:rsid w:val="006525B2"/>
    <w:rsid w:val="0065279C"/>
    <w:rsid w:val="0065280B"/>
    <w:rsid w:val="00652B28"/>
    <w:rsid w:val="00652C2B"/>
    <w:rsid w:val="00652D39"/>
    <w:rsid w:val="0065307E"/>
    <w:rsid w:val="0065309C"/>
    <w:rsid w:val="0065323A"/>
    <w:rsid w:val="006532BC"/>
    <w:rsid w:val="006534BE"/>
    <w:rsid w:val="006534D2"/>
    <w:rsid w:val="00653611"/>
    <w:rsid w:val="0065376C"/>
    <w:rsid w:val="00653A47"/>
    <w:rsid w:val="00653AE5"/>
    <w:rsid w:val="00653DFB"/>
    <w:rsid w:val="00653FF1"/>
    <w:rsid w:val="00654220"/>
    <w:rsid w:val="006546D7"/>
    <w:rsid w:val="006549C1"/>
    <w:rsid w:val="00654A82"/>
    <w:rsid w:val="0065521C"/>
    <w:rsid w:val="00655265"/>
    <w:rsid w:val="00655BEE"/>
    <w:rsid w:val="00655FD3"/>
    <w:rsid w:val="006560FF"/>
    <w:rsid w:val="00656732"/>
    <w:rsid w:val="006573AC"/>
    <w:rsid w:val="0065771B"/>
    <w:rsid w:val="00657997"/>
    <w:rsid w:val="006601E2"/>
    <w:rsid w:val="00660363"/>
    <w:rsid w:val="00660484"/>
    <w:rsid w:val="006607CB"/>
    <w:rsid w:val="00660E17"/>
    <w:rsid w:val="00660FB5"/>
    <w:rsid w:val="00661B37"/>
    <w:rsid w:val="00661C17"/>
    <w:rsid w:val="00661F2E"/>
    <w:rsid w:val="00662000"/>
    <w:rsid w:val="00662192"/>
    <w:rsid w:val="0066234F"/>
    <w:rsid w:val="00663374"/>
    <w:rsid w:val="00663824"/>
    <w:rsid w:val="00664115"/>
    <w:rsid w:val="006641BA"/>
    <w:rsid w:val="00664304"/>
    <w:rsid w:val="00664A3A"/>
    <w:rsid w:val="00664CEE"/>
    <w:rsid w:val="00664D71"/>
    <w:rsid w:val="00664F72"/>
    <w:rsid w:val="00665435"/>
    <w:rsid w:val="00665C99"/>
    <w:rsid w:val="00665ECA"/>
    <w:rsid w:val="006661C0"/>
    <w:rsid w:val="00666633"/>
    <w:rsid w:val="006666A8"/>
    <w:rsid w:val="00666938"/>
    <w:rsid w:val="0066698D"/>
    <w:rsid w:val="00666A05"/>
    <w:rsid w:val="00666F12"/>
    <w:rsid w:val="00667188"/>
    <w:rsid w:val="006673E0"/>
    <w:rsid w:val="00667419"/>
    <w:rsid w:val="00667ABC"/>
    <w:rsid w:val="00670067"/>
    <w:rsid w:val="00670180"/>
    <w:rsid w:val="00670619"/>
    <w:rsid w:val="00670C8E"/>
    <w:rsid w:val="00671048"/>
    <w:rsid w:val="006710F9"/>
    <w:rsid w:val="00671380"/>
    <w:rsid w:val="00671554"/>
    <w:rsid w:val="006716FF"/>
    <w:rsid w:val="00671928"/>
    <w:rsid w:val="00671A96"/>
    <w:rsid w:val="00671A9A"/>
    <w:rsid w:val="00671FF5"/>
    <w:rsid w:val="00672451"/>
    <w:rsid w:val="00672B43"/>
    <w:rsid w:val="00672BCF"/>
    <w:rsid w:val="00672D6C"/>
    <w:rsid w:val="00673B2C"/>
    <w:rsid w:val="00673E39"/>
    <w:rsid w:val="00673E5E"/>
    <w:rsid w:val="00674073"/>
    <w:rsid w:val="00674184"/>
    <w:rsid w:val="00674658"/>
    <w:rsid w:val="00674889"/>
    <w:rsid w:val="00674B02"/>
    <w:rsid w:val="00675D88"/>
    <w:rsid w:val="006761E8"/>
    <w:rsid w:val="0067683A"/>
    <w:rsid w:val="00677255"/>
    <w:rsid w:val="0067795A"/>
    <w:rsid w:val="00677FDD"/>
    <w:rsid w:val="006801DD"/>
    <w:rsid w:val="006805AC"/>
    <w:rsid w:val="0068090B"/>
    <w:rsid w:val="00680B45"/>
    <w:rsid w:val="006812B7"/>
    <w:rsid w:val="0068133D"/>
    <w:rsid w:val="00681643"/>
    <w:rsid w:val="00681B0E"/>
    <w:rsid w:val="006826FE"/>
    <w:rsid w:val="006828CB"/>
    <w:rsid w:val="00682E4E"/>
    <w:rsid w:val="00682E79"/>
    <w:rsid w:val="00683461"/>
    <w:rsid w:val="00683669"/>
    <w:rsid w:val="006836C7"/>
    <w:rsid w:val="006839F9"/>
    <w:rsid w:val="00683B79"/>
    <w:rsid w:val="006847B6"/>
    <w:rsid w:val="00684870"/>
    <w:rsid w:val="00684CCF"/>
    <w:rsid w:val="00684FE6"/>
    <w:rsid w:val="006851E5"/>
    <w:rsid w:val="00685273"/>
    <w:rsid w:val="0068545E"/>
    <w:rsid w:val="006859AF"/>
    <w:rsid w:val="00685FEC"/>
    <w:rsid w:val="00686640"/>
    <w:rsid w:val="00686BE6"/>
    <w:rsid w:val="00686FD6"/>
    <w:rsid w:val="006870EF"/>
    <w:rsid w:val="006873D8"/>
    <w:rsid w:val="0068769C"/>
    <w:rsid w:val="006876B8"/>
    <w:rsid w:val="00687794"/>
    <w:rsid w:val="006878D8"/>
    <w:rsid w:val="00687969"/>
    <w:rsid w:val="00687A47"/>
    <w:rsid w:val="00687EBF"/>
    <w:rsid w:val="006901BD"/>
    <w:rsid w:val="006903A0"/>
    <w:rsid w:val="006904FA"/>
    <w:rsid w:val="0069098B"/>
    <w:rsid w:val="006911CB"/>
    <w:rsid w:val="0069154A"/>
    <w:rsid w:val="00691C25"/>
    <w:rsid w:val="0069237C"/>
    <w:rsid w:val="00692B75"/>
    <w:rsid w:val="00692F32"/>
    <w:rsid w:val="006931AD"/>
    <w:rsid w:val="0069344A"/>
    <w:rsid w:val="006939AE"/>
    <w:rsid w:val="00693A68"/>
    <w:rsid w:val="00693AB1"/>
    <w:rsid w:val="00693C5A"/>
    <w:rsid w:val="00693DFB"/>
    <w:rsid w:val="006944FD"/>
    <w:rsid w:val="00694786"/>
    <w:rsid w:val="00694CB0"/>
    <w:rsid w:val="00695385"/>
    <w:rsid w:val="006956A4"/>
    <w:rsid w:val="00695A32"/>
    <w:rsid w:val="00696253"/>
    <w:rsid w:val="006962CE"/>
    <w:rsid w:val="0069650C"/>
    <w:rsid w:val="00696596"/>
    <w:rsid w:val="0069666F"/>
    <w:rsid w:val="00696E99"/>
    <w:rsid w:val="006979C6"/>
    <w:rsid w:val="00697A05"/>
    <w:rsid w:val="006A09DD"/>
    <w:rsid w:val="006A09F7"/>
    <w:rsid w:val="006A0B01"/>
    <w:rsid w:val="006A119E"/>
    <w:rsid w:val="006A1265"/>
    <w:rsid w:val="006A14D9"/>
    <w:rsid w:val="006A1C4A"/>
    <w:rsid w:val="006A1F27"/>
    <w:rsid w:val="006A2446"/>
    <w:rsid w:val="006A24CB"/>
    <w:rsid w:val="006A2B6A"/>
    <w:rsid w:val="006A2F3C"/>
    <w:rsid w:val="006A3753"/>
    <w:rsid w:val="006A3938"/>
    <w:rsid w:val="006A3AE9"/>
    <w:rsid w:val="006A3E07"/>
    <w:rsid w:val="006A5283"/>
    <w:rsid w:val="006A5553"/>
    <w:rsid w:val="006A5DDB"/>
    <w:rsid w:val="006A74F3"/>
    <w:rsid w:val="006A7808"/>
    <w:rsid w:val="006A796D"/>
    <w:rsid w:val="006A7A23"/>
    <w:rsid w:val="006A7B15"/>
    <w:rsid w:val="006A7C67"/>
    <w:rsid w:val="006A7FCF"/>
    <w:rsid w:val="006B0357"/>
    <w:rsid w:val="006B0617"/>
    <w:rsid w:val="006B06D8"/>
    <w:rsid w:val="006B0F20"/>
    <w:rsid w:val="006B1042"/>
    <w:rsid w:val="006B12F0"/>
    <w:rsid w:val="006B1709"/>
    <w:rsid w:val="006B17BF"/>
    <w:rsid w:val="006B1E9E"/>
    <w:rsid w:val="006B2484"/>
    <w:rsid w:val="006B2871"/>
    <w:rsid w:val="006B2B94"/>
    <w:rsid w:val="006B2C6C"/>
    <w:rsid w:val="006B2DDA"/>
    <w:rsid w:val="006B3112"/>
    <w:rsid w:val="006B3246"/>
    <w:rsid w:val="006B3A58"/>
    <w:rsid w:val="006B3C59"/>
    <w:rsid w:val="006B43F9"/>
    <w:rsid w:val="006B4BE6"/>
    <w:rsid w:val="006B4C13"/>
    <w:rsid w:val="006B4C50"/>
    <w:rsid w:val="006B4EB0"/>
    <w:rsid w:val="006B4EB4"/>
    <w:rsid w:val="006B4FA2"/>
    <w:rsid w:val="006B59D9"/>
    <w:rsid w:val="006B5C64"/>
    <w:rsid w:val="006B5E44"/>
    <w:rsid w:val="006B5F07"/>
    <w:rsid w:val="006B6412"/>
    <w:rsid w:val="006B6A6B"/>
    <w:rsid w:val="006B6BF0"/>
    <w:rsid w:val="006B6D3F"/>
    <w:rsid w:val="006B7426"/>
    <w:rsid w:val="006B771E"/>
    <w:rsid w:val="006B7733"/>
    <w:rsid w:val="006B7810"/>
    <w:rsid w:val="006B7A23"/>
    <w:rsid w:val="006B7AD8"/>
    <w:rsid w:val="006B7E19"/>
    <w:rsid w:val="006C078F"/>
    <w:rsid w:val="006C0E6E"/>
    <w:rsid w:val="006C1158"/>
    <w:rsid w:val="006C1268"/>
    <w:rsid w:val="006C1877"/>
    <w:rsid w:val="006C1CA7"/>
    <w:rsid w:val="006C1DFD"/>
    <w:rsid w:val="006C1F49"/>
    <w:rsid w:val="006C207F"/>
    <w:rsid w:val="006C219B"/>
    <w:rsid w:val="006C2598"/>
    <w:rsid w:val="006C2A4B"/>
    <w:rsid w:val="006C2E89"/>
    <w:rsid w:val="006C2FBE"/>
    <w:rsid w:val="006C34FC"/>
    <w:rsid w:val="006C3C9D"/>
    <w:rsid w:val="006C47F7"/>
    <w:rsid w:val="006C49CD"/>
    <w:rsid w:val="006C49EE"/>
    <w:rsid w:val="006C4D53"/>
    <w:rsid w:val="006C50A4"/>
    <w:rsid w:val="006C5196"/>
    <w:rsid w:val="006C5203"/>
    <w:rsid w:val="006C52A5"/>
    <w:rsid w:val="006C55E8"/>
    <w:rsid w:val="006C57A4"/>
    <w:rsid w:val="006C5A09"/>
    <w:rsid w:val="006C6559"/>
    <w:rsid w:val="006C6DF1"/>
    <w:rsid w:val="006C6F4C"/>
    <w:rsid w:val="006C7673"/>
    <w:rsid w:val="006C76AD"/>
    <w:rsid w:val="006C7E11"/>
    <w:rsid w:val="006C7F52"/>
    <w:rsid w:val="006D079C"/>
    <w:rsid w:val="006D080C"/>
    <w:rsid w:val="006D084E"/>
    <w:rsid w:val="006D0963"/>
    <w:rsid w:val="006D0ECC"/>
    <w:rsid w:val="006D0FB1"/>
    <w:rsid w:val="006D1715"/>
    <w:rsid w:val="006D1F40"/>
    <w:rsid w:val="006D205B"/>
    <w:rsid w:val="006D2150"/>
    <w:rsid w:val="006D2467"/>
    <w:rsid w:val="006D27F6"/>
    <w:rsid w:val="006D3094"/>
    <w:rsid w:val="006D3360"/>
    <w:rsid w:val="006D3A62"/>
    <w:rsid w:val="006D3EE2"/>
    <w:rsid w:val="006D42F1"/>
    <w:rsid w:val="006D43AB"/>
    <w:rsid w:val="006D4434"/>
    <w:rsid w:val="006D47AD"/>
    <w:rsid w:val="006D47B7"/>
    <w:rsid w:val="006D4E3D"/>
    <w:rsid w:val="006D4E5A"/>
    <w:rsid w:val="006D5790"/>
    <w:rsid w:val="006D5A5B"/>
    <w:rsid w:val="006D5AEE"/>
    <w:rsid w:val="006D5BC1"/>
    <w:rsid w:val="006D5F32"/>
    <w:rsid w:val="006D5F36"/>
    <w:rsid w:val="006D5FF9"/>
    <w:rsid w:val="006D60B1"/>
    <w:rsid w:val="006D621F"/>
    <w:rsid w:val="006D6564"/>
    <w:rsid w:val="006D6600"/>
    <w:rsid w:val="006D6D7B"/>
    <w:rsid w:val="006D6F4C"/>
    <w:rsid w:val="006D70DE"/>
    <w:rsid w:val="006D73B6"/>
    <w:rsid w:val="006D73EC"/>
    <w:rsid w:val="006D766C"/>
    <w:rsid w:val="006D799F"/>
    <w:rsid w:val="006D7D9C"/>
    <w:rsid w:val="006E0280"/>
    <w:rsid w:val="006E0760"/>
    <w:rsid w:val="006E0E71"/>
    <w:rsid w:val="006E14E0"/>
    <w:rsid w:val="006E14F5"/>
    <w:rsid w:val="006E1B4D"/>
    <w:rsid w:val="006E1B4F"/>
    <w:rsid w:val="006E1DFB"/>
    <w:rsid w:val="006E1F33"/>
    <w:rsid w:val="006E23E8"/>
    <w:rsid w:val="006E24B0"/>
    <w:rsid w:val="006E24C2"/>
    <w:rsid w:val="006E2D15"/>
    <w:rsid w:val="006E344F"/>
    <w:rsid w:val="006E3745"/>
    <w:rsid w:val="006E379B"/>
    <w:rsid w:val="006E37F9"/>
    <w:rsid w:val="006E3A8F"/>
    <w:rsid w:val="006E40DF"/>
    <w:rsid w:val="006E4499"/>
    <w:rsid w:val="006E44FB"/>
    <w:rsid w:val="006E4939"/>
    <w:rsid w:val="006E4A61"/>
    <w:rsid w:val="006E4B48"/>
    <w:rsid w:val="006E4BCB"/>
    <w:rsid w:val="006E4BF2"/>
    <w:rsid w:val="006E523F"/>
    <w:rsid w:val="006E52B1"/>
    <w:rsid w:val="006E5514"/>
    <w:rsid w:val="006E598A"/>
    <w:rsid w:val="006E5BCD"/>
    <w:rsid w:val="006E5F69"/>
    <w:rsid w:val="006E60CB"/>
    <w:rsid w:val="006E60F7"/>
    <w:rsid w:val="006E6359"/>
    <w:rsid w:val="006E6498"/>
    <w:rsid w:val="006E656B"/>
    <w:rsid w:val="006E6C6F"/>
    <w:rsid w:val="006E6FE4"/>
    <w:rsid w:val="006E7051"/>
    <w:rsid w:val="006E75D4"/>
    <w:rsid w:val="006F08AF"/>
    <w:rsid w:val="006F0D34"/>
    <w:rsid w:val="006F0EF0"/>
    <w:rsid w:val="006F0F0C"/>
    <w:rsid w:val="006F1043"/>
    <w:rsid w:val="006F130A"/>
    <w:rsid w:val="006F143F"/>
    <w:rsid w:val="006F157B"/>
    <w:rsid w:val="006F1A2C"/>
    <w:rsid w:val="006F1A7C"/>
    <w:rsid w:val="006F1E37"/>
    <w:rsid w:val="006F1EBD"/>
    <w:rsid w:val="006F2101"/>
    <w:rsid w:val="006F22F1"/>
    <w:rsid w:val="006F2447"/>
    <w:rsid w:val="006F2CE5"/>
    <w:rsid w:val="006F352C"/>
    <w:rsid w:val="006F35FF"/>
    <w:rsid w:val="006F387C"/>
    <w:rsid w:val="006F44AA"/>
    <w:rsid w:val="006F467E"/>
    <w:rsid w:val="006F47CB"/>
    <w:rsid w:val="006F4C78"/>
    <w:rsid w:val="006F5152"/>
    <w:rsid w:val="006F5680"/>
    <w:rsid w:val="006F57BA"/>
    <w:rsid w:val="006F5DB2"/>
    <w:rsid w:val="006F6041"/>
    <w:rsid w:val="006F61B1"/>
    <w:rsid w:val="006F638E"/>
    <w:rsid w:val="006F6697"/>
    <w:rsid w:val="006F6815"/>
    <w:rsid w:val="006F6CA1"/>
    <w:rsid w:val="006F70BF"/>
    <w:rsid w:val="006F793B"/>
    <w:rsid w:val="006F7ABA"/>
    <w:rsid w:val="006F7C57"/>
    <w:rsid w:val="0070019E"/>
    <w:rsid w:val="007004A4"/>
    <w:rsid w:val="007004E0"/>
    <w:rsid w:val="007024CB"/>
    <w:rsid w:val="00702742"/>
    <w:rsid w:val="00702C4E"/>
    <w:rsid w:val="00702ECD"/>
    <w:rsid w:val="00703BB3"/>
    <w:rsid w:val="00704165"/>
    <w:rsid w:val="007041B6"/>
    <w:rsid w:val="00704676"/>
    <w:rsid w:val="00705089"/>
    <w:rsid w:val="007052F8"/>
    <w:rsid w:val="007054D6"/>
    <w:rsid w:val="00705ADB"/>
    <w:rsid w:val="0070607E"/>
    <w:rsid w:val="00706168"/>
    <w:rsid w:val="00706748"/>
    <w:rsid w:val="00706C3F"/>
    <w:rsid w:val="0070744E"/>
    <w:rsid w:val="00707844"/>
    <w:rsid w:val="00707A97"/>
    <w:rsid w:val="00707C4A"/>
    <w:rsid w:val="00707CB4"/>
    <w:rsid w:val="00710458"/>
    <w:rsid w:val="00710CEA"/>
    <w:rsid w:val="007118CD"/>
    <w:rsid w:val="00711F14"/>
    <w:rsid w:val="00711F62"/>
    <w:rsid w:val="00712104"/>
    <w:rsid w:val="00712351"/>
    <w:rsid w:val="007135B6"/>
    <w:rsid w:val="007135E1"/>
    <w:rsid w:val="00713D2A"/>
    <w:rsid w:val="0071412F"/>
    <w:rsid w:val="0071415C"/>
    <w:rsid w:val="00714274"/>
    <w:rsid w:val="00714691"/>
    <w:rsid w:val="007149BD"/>
    <w:rsid w:val="00714ACD"/>
    <w:rsid w:val="007155BA"/>
    <w:rsid w:val="007160F7"/>
    <w:rsid w:val="0071667B"/>
    <w:rsid w:val="007168D0"/>
    <w:rsid w:val="00716AC2"/>
    <w:rsid w:val="00716E90"/>
    <w:rsid w:val="00716EF1"/>
    <w:rsid w:val="00717AF7"/>
    <w:rsid w:val="00717C61"/>
    <w:rsid w:val="00717FC6"/>
    <w:rsid w:val="00720065"/>
    <w:rsid w:val="00720306"/>
    <w:rsid w:val="00720326"/>
    <w:rsid w:val="00720A5B"/>
    <w:rsid w:val="00720EC2"/>
    <w:rsid w:val="007212A5"/>
    <w:rsid w:val="00721331"/>
    <w:rsid w:val="0072144C"/>
    <w:rsid w:val="00721C55"/>
    <w:rsid w:val="00721D84"/>
    <w:rsid w:val="00721EDC"/>
    <w:rsid w:val="00721F31"/>
    <w:rsid w:val="00722290"/>
    <w:rsid w:val="00722586"/>
    <w:rsid w:val="007226E8"/>
    <w:rsid w:val="00722BE9"/>
    <w:rsid w:val="00722DCE"/>
    <w:rsid w:val="0072324C"/>
    <w:rsid w:val="0072460A"/>
    <w:rsid w:val="00724636"/>
    <w:rsid w:val="007246D7"/>
    <w:rsid w:val="00725666"/>
    <w:rsid w:val="00725670"/>
    <w:rsid w:val="00725ADE"/>
    <w:rsid w:val="00725DAF"/>
    <w:rsid w:val="00726018"/>
    <w:rsid w:val="0072721A"/>
    <w:rsid w:val="00727703"/>
    <w:rsid w:val="00727AFD"/>
    <w:rsid w:val="00727BE0"/>
    <w:rsid w:val="00730039"/>
    <w:rsid w:val="00730258"/>
    <w:rsid w:val="007304F0"/>
    <w:rsid w:val="00730F5C"/>
    <w:rsid w:val="007313F8"/>
    <w:rsid w:val="00731435"/>
    <w:rsid w:val="0073174A"/>
    <w:rsid w:val="00731798"/>
    <w:rsid w:val="00731D0B"/>
    <w:rsid w:val="00731D58"/>
    <w:rsid w:val="007320FF"/>
    <w:rsid w:val="00732219"/>
    <w:rsid w:val="00732DB9"/>
    <w:rsid w:val="00732F12"/>
    <w:rsid w:val="00733084"/>
    <w:rsid w:val="0073317E"/>
    <w:rsid w:val="00733441"/>
    <w:rsid w:val="00733C85"/>
    <w:rsid w:val="00733D9D"/>
    <w:rsid w:val="00734339"/>
    <w:rsid w:val="00734982"/>
    <w:rsid w:val="007349E3"/>
    <w:rsid w:val="0073550C"/>
    <w:rsid w:val="00735642"/>
    <w:rsid w:val="00735E25"/>
    <w:rsid w:val="007361F7"/>
    <w:rsid w:val="0073635A"/>
    <w:rsid w:val="00736692"/>
    <w:rsid w:val="0073718F"/>
    <w:rsid w:val="0073741A"/>
    <w:rsid w:val="00737F1D"/>
    <w:rsid w:val="0073DA43"/>
    <w:rsid w:val="00740113"/>
    <w:rsid w:val="007401F2"/>
    <w:rsid w:val="007402D8"/>
    <w:rsid w:val="0074093A"/>
    <w:rsid w:val="00741770"/>
    <w:rsid w:val="00741784"/>
    <w:rsid w:val="00741923"/>
    <w:rsid w:val="00741957"/>
    <w:rsid w:val="007419CA"/>
    <w:rsid w:val="00741D34"/>
    <w:rsid w:val="00741FCD"/>
    <w:rsid w:val="0074258E"/>
    <w:rsid w:val="0074359F"/>
    <w:rsid w:val="00743743"/>
    <w:rsid w:val="00743A1F"/>
    <w:rsid w:val="00743B87"/>
    <w:rsid w:val="00744096"/>
    <w:rsid w:val="007442BB"/>
    <w:rsid w:val="00744540"/>
    <w:rsid w:val="007453BC"/>
    <w:rsid w:val="00746038"/>
    <w:rsid w:val="00746233"/>
    <w:rsid w:val="0074684E"/>
    <w:rsid w:val="00746BDD"/>
    <w:rsid w:val="00746EB3"/>
    <w:rsid w:val="007479DC"/>
    <w:rsid w:val="00747F33"/>
    <w:rsid w:val="00750175"/>
    <w:rsid w:val="007502F8"/>
    <w:rsid w:val="007506B5"/>
    <w:rsid w:val="00750759"/>
    <w:rsid w:val="00750FD5"/>
    <w:rsid w:val="0075100D"/>
    <w:rsid w:val="007512E3"/>
    <w:rsid w:val="007516A3"/>
    <w:rsid w:val="00751DC2"/>
    <w:rsid w:val="00752578"/>
    <w:rsid w:val="00752986"/>
    <w:rsid w:val="00752A6B"/>
    <w:rsid w:val="00752BD1"/>
    <w:rsid w:val="0075383A"/>
    <w:rsid w:val="00753A51"/>
    <w:rsid w:val="00753A92"/>
    <w:rsid w:val="00753B81"/>
    <w:rsid w:val="00755208"/>
    <w:rsid w:val="0075541F"/>
    <w:rsid w:val="00755A6D"/>
    <w:rsid w:val="00755AEF"/>
    <w:rsid w:val="00755BA7"/>
    <w:rsid w:val="00755CE0"/>
    <w:rsid w:val="00755E61"/>
    <w:rsid w:val="007561E8"/>
    <w:rsid w:val="007563E8"/>
    <w:rsid w:val="00757182"/>
    <w:rsid w:val="0075740A"/>
    <w:rsid w:val="0075742F"/>
    <w:rsid w:val="0075754C"/>
    <w:rsid w:val="00757860"/>
    <w:rsid w:val="007579D5"/>
    <w:rsid w:val="00757AE4"/>
    <w:rsid w:val="00757F34"/>
    <w:rsid w:val="0076019E"/>
    <w:rsid w:val="007603C2"/>
    <w:rsid w:val="0076089B"/>
    <w:rsid w:val="007609E4"/>
    <w:rsid w:val="00760DA6"/>
    <w:rsid w:val="00761105"/>
    <w:rsid w:val="00761214"/>
    <w:rsid w:val="007618F6"/>
    <w:rsid w:val="007619E0"/>
    <w:rsid w:val="00761A81"/>
    <w:rsid w:val="00761B92"/>
    <w:rsid w:val="00761BC5"/>
    <w:rsid w:val="00761C1F"/>
    <w:rsid w:val="00761C65"/>
    <w:rsid w:val="007626D5"/>
    <w:rsid w:val="0076289E"/>
    <w:rsid w:val="00762AB0"/>
    <w:rsid w:val="00762AE5"/>
    <w:rsid w:val="0076317A"/>
    <w:rsid w:val="00763B29"/>
    <w:rsid w:val="00763C4F"/>
    <w:rsid w:val="00763DA7"/>
    <w:rsid w:val="00763FF8"/>
    <w:rsid w:val="00764016"/>
    <w:rsid w:val="007640AA"/>
    <w:rsid w:val="00764184"/>
    <w:rsid w:val="00764C07"/>
    <w:rsid w:val="00765014"/>
    <w:rsid w:val="007650C1"/>
    <w:rsid w:val="007657B9"/>
    <w:rsid w:val="0076586C"/>
    <w:rsid w:val="00765899"/>
    <w:rsid w:val="00765A76"/>
    <w:rsid w:val="00765E28"/>
    <w:rsid w:val="00766409"/>
    <w:rsid w:val="00766538"/>
    <w:rsid w:val="007667CC"/>
    <w:rsid w:val="00766A25"/>
    <w:rsid w:val="00766A83"/>
    <w:rsid w:val="00767180"/>
    <w:rsid w:val="007671A8"/>
    <w:rsid w:val="007671F7"/>
    <w:rsid w:val="00767A4A"/>
    <w:rsid w:val="00767A9A"/>
    <w:rsid w:val="00767BD3"/>
    <w:rsid w:val="00771610"/>
    <w:rsid w:val="00771893"/>
    <w:rsid w:val="00771AF6"/>
    <w:rsid w:val="007721A8"/>
    <w:rsid w:val="00772217"/>
    <w:rsid w:val="007722B3"/>
    <w:rsid w:val="0077262D"/>
    <w:rsid w:val="00772BD9"/>
    <w:rsid w:val="00772E24"/>
    <w:rsid w:val="00772EAB"/>
    <w:rsid w:val="007730A8"/>
    <w:rsid w:val="007730AE"/>
    <w:rsid w:val="0077327A"/>
    <w:rsid w:val="0077349F"/>
    <w:rsid w:val="007737FA"/>
    <w:rsid w:val="007738D4"/>
    <w:rsid w:val="00773BE9"/>
    <w:rsid w:val="00774086"/>
    <w:rsid w:val="007744FF"/>
    <w:rsid w:val="007749D4"/>
    <w:rsid w:val="0077506E"/>
    <w:rsid w:val="0077513A"/>
    <w:rsid w:val="0077516A"/>
    <w:rsid w:val="0077517E"/>
    <w:rsid w:val="007756F8"/>
    <w:rsid w:val="00775A61"/>
    <w:rsid w:val="00775EEE"/>
    <w:rsid w:val="007763B5"/>
    <w:rsid w:val="00776578"/>
    <w:rsid w:val="00776CDC"/>
    <w:rsid w:val="00776EA3"/>
    <w:rsid w:val="00776EEF"/>
    <w:rsid w:val="007770D8"/>
    <w:rsid w:val="00777D09"/>
    <w:rsid w:val="00777E1C"/>
    <w:rsid w:val="007809F3"/>
    <w:rsid w:val="00780D81"/>
    <w:rsid w:val="00780D97"/>
    <w:rsid w:val="00780DC7"/>
    <w:rsid w:val="00780E87"/>
    <w:rsid w:val="00781233"/>
    <w:rsid w:val="00781655"/>
    <w:rsid w:val="00781C44"/>
    <w:rsid w:val="007827BF"/>
    <w:rsid w:val="00782923"/>
    <w:rsid w:val="00782B11"/>
    <w:rsid w:val="00782C76"/>
    <w:rsid w:val="00782DF0"/>
    <w:rsid w:val="007834F7"/>
    <w:rsid w:val="00783C8E"/>
    <w:rsid w:val="007845E4"/>
    <w:rsid w:val="007849FC"/>
    <w:rsid w:val="00784BC0"/>
    <w:rsid w:val="007850DD"/>
    <w:rsid w:val="007855BC"/>
    <w:rsid w:val="007857D1"/>
    <w:rsid w:val="00785E2A"/>
    <w:rsid w:val="00785E7A"/>
    <w:rsid w:val="00786022"/>
    <w:rsid w:val="007866C9"/>
    <w:rsid w:val="00786769"/>
    <w:rsid w:val="00786CBE"/>
    <w:rsid w:val="00786E51"/>
    <w:rsid w:val="00786F8F"/>
    <w:rsid w:val="0078723C"/>
    <w:rsid w:val="0078757E"/>
    <w:rsid w:val="00787B68"/>
    <w:rsid w:val="007909FE"/>
    <w:rsid w:val="00790B8C"/>
    <w:rsid w:val="00791220"/>
    <w:rsid w:val="00791930"/>
    <w:rsid w:val="00791BE5"/>
    <w:rsid w:val="007921FD"/>
    <w:rsid w:val="007922A3"/>
    <w:rsid w:val="007927F6"/>
    <w:rsid w:val="00792A85"/>
    <w:rsid w:val="00792D63"/>
    <w:rsid w:val="00792F4C"/>
    <w:rsid w:val="007933F8"/>
    <w:rsid w:val="007934CD"/>
    <w:rsid w:val="0079367A"/>
    <w:rsid w:val="0079375D"/>
    <w:rsid w:val="00793A30"/>
    <w:rsid w:val="0079429E"/>
    <w:rsid w:val="00794591"/>
    <w:rsid w:val="007946D6"/>
    <w:rsid w:val="00795233"/>
    <w:rsid w:val="007955A5"/>
    <w:rsid w:val="0079573E"/>
    <w:rsid w:val="00796921"/>
    <w:rsid w:val="0079699B"/>
    <w:rsid w:val="00796D6A"/>
    <w:rsid w:val="00796EDB"/>
    <w:rsid w:val="00796F11"/>
    <w:rsid w:val="007971A9"/>
    <w:rsid w:val="007978CF"/>
    <w:rsid w:val="00797BA0"/>
    <w:rsid w:val="00797BD5"/>
    <w:rsid w:val="00797EC1"/>
    <w:rsid w:val="007A0768"/>
    <w:rsid w:val="007A0BAB"/>
    <w:rsid w:val="007A0CE1"/>
    <w:rsid w:val="007A0EBB"/>
    <w:rsid w:val="007A110C"/>
    <w:rsid w:val="007A1300"/>
    <w:rsid w:val="007A15DB"/>
    <w:rsid w:val="007A1821"/>
    <w:rsid w:val="007A18B2"/>
    <w:rsid w:val="007A1B45"/>
    <w:rsid w:val="007A1CCD"/>
    <w:rsid w:val="007A1DEB"/>
    <w:rsid w:val="007A21FE"/>
    <w:rsid w:val="007A2236"/>
    <w:rsid w:val="007A255D"/>
    <w:rsid w:val="007A282F"/>
    <w:rsid w:val="007A2FCA"/>
    <w:rsid w:val="007A31B7"/>
    <w:rsid w:val="007A391D"/>
    <w:rsid w:val="007A40A7"/>
    <w:rsid w:val="007A42EA"/>
    <w:rsid w:val="007A5662"/>
    <w:rsid w:val="007A5A11"/>
    <w:rsid w:val="007A5B7D"/>
    <w:rsid w:val="007A620E"/>
    <w:rsid w:val="007A6410"/>
    <w:rsid w:val="007A64A4"/>
    <w:rsid w:val="007A69FD"/>
    <w:rsid w:val="007A6ACB"/>
    <w:rsid w:val="007A6F42"/>
    <w:rsid w:val="007A7356"/>
    <w:rsid w:val="007A7378"/>
    <w:rsid w:val="007A787F"/>
    <w:rsid w:val="007A7BFA"/>
    <w:rsid w:val="007B03AD"/>
    <w:rsid w:val="007B0602"/>
    <w:rsid w:val="007B135E"/>
    <w:rsid w:val="007B1A19"/>
    <w:rsid w:val="007B2A4D"/>
    <w:rsid w:val="007B30D3"/>
    <w:rsid w:val="007B32F1"/>
    <w:rsid w:val="007B34E1"/>
    <w:rsid w:val="007B3514"/>
    <w:rsid w:val="007B3B76"/>
    <w:rsid w:val="007B4480"/>
    <w:rsid w:val="007B45F4"/>
    <w:rsid w:val="007B4B83"/>
    <w:rsid w:val="007B5000"/>
    <w:rsid w:val="007B53F2"/>
    <w:rsid w:val="007B599C"/>
    <w:rsid w:val="007B6070"/>
    <w:rsid w:val="007B6452"/>
    <w:rsid w:val="007B6796"/>
    <w:rsid w:val="007B67C6"/>
    <w:rsid w:val="007B6EB9"/>
    <w:rsid w:val="007B708E"/>
    <w:rsid w:val="007B7C29"/>
    <w:rsid w:val="007C052A"/>
    <w:rsid w:val="007C0642"/>
    <w:rsid w:val="007C0CDE"/>
    <w:rsid w:val="007C0EA7"/>
    <w:rsid w:val="007C1381"/>
    <w:rsid w:val="007C1F28"/>
    <w:rsid w:val="007C1F87"/>
    <w:rsid w:val="007C208E"/>
    <w:rsid w:val="007C2535"/>
    <w:rsid w:val="007C2788"/>
    <w:rsid w:val="007C3236"/>
    <w:rsid w:val="007C33EA"/>
    <w:rsid w:val="007C34DB"/>
    <w:rsid w:val="007C363C"/>
    <w:rsid w:val="007C3880"/>
    <w:rsid w:val="007C38F3"/>
    <w:rsid w:val="007C399D"/>
    <w:rsid w:val="007C3B23"/>
    <w:rsid w:val="007C3BAB"/>
    <w:rsid w:val="007C3EA4"/>
    <w:rsid w:val="007C4397"/>
    <w:rsid w:val="007C4582"/>
    <w:rsid w:val="007C48DA"/>
    <w:rsid w:val="007C4FDC"/>
    <w:rsid w:val="007C5060"/>
    <w:rsid w:val="007C6375"/>
    <w:rsid w:val="007C6DE0"/>
    <w:rsid w:val="007C720C"/>
    <w:rsid w:val="007C76CC"/>
    <w:rsid w:val="007C7CB4"/>
    <w:rsid w:val="007D085E"/>
    <w:rsid w:val="007D15C9"/>
    <w:rsid w:val="007D163F"/>
    <w:rsid w:val="007D2697"/>
    <w:rsid w:val="007D29C9"/>
    <w:rsid w:val="007D2CB2"/>
    <w:rsid w:val="007D2F97"/>
    <w:rsid w:val="007D3C60"/>
    <w:rsid w:val="007D404A"/>
    <w:rsid w:val="007D42EA"/>
    <w:rsid w:val="007D4625"/>
    <w:rsid w:val="007D4777"/>
    <w:rsid w:val="007D48E4"/>
    <w:rsid w:val="007D4B0F"/>
    <w:rsid w:val="007D4B99"/>
    <w:rsid w:val="007D4D20"/>
    <w:rsid w:val="007D561B"/>
    <w:rsid w:val="007D59D1"/>
    <w:rsid w:val="007D5FC7"/>
    <w:rsid w:val="007D66BA"/>
    <w:rsid w:val="007D673C"/>
    <w:rsid w:val="007D6BC9"/>
    <w:rsid w:val="007D6F12"/>
    <w:rsid w:val="007D7D02"/>
    <w:rsid w:val="007D7F34"/>
    <w:rsid w:val="007E0241"/>
    <w:rsid w:val="007E0421"/>
    <w:rsid w:val="007E0466"/>
    <w:rsid w:val="007E06A2"/>
    <w:rsid w:val="007E156F"/>
    <w:rsid w:val="007E174B"/>
    <w:rsid w:val="007E1D85"/>
    <w:rsid w:val="007E20BE"/>
    <w:rsid w:val="007E2557"/>
    <w:rsid w:val="007E2796"/>
    <w:rsid w:val="007E2AD4"/>
    <w:rsid w:val="007E3062"/>
    <w:rsid w:val="007E345D"/>
    <w:rsid w:val="007E366F"/>
    <w:rsid w:val="007E3B36"/>
    <w:rsid w:val="007E3DF7"/>
    <w:rsid w:val="007E49EF"/>
    <w:rsid w:val="007E5140"/>
    <w:rsid w:val="007E53DD"/>
    <w:rsid w:val="007E541B"/>
    <w:rsid w:val="007E5983"/>
    <w:rsid w:val="007E5BF9"/>
    <w:rsid w:val="007E5C09"/>
    <w:rsid w:val="007E68E3"/>
    <w:rsid w:val="007E6C24"/>
    <w:rsid w:val="007E6E0B"/>
    <w:rsid w:val="007E6E58"/>
    <w:rsid w:val="007E7E09"/>
    <w:rsid w:val="007F045C"/>
    <w:rsid w:val="007F0736"/>
    <w:rsid w:val="007F07E8"/>
    <w:rsid w:val="007F07F2"/>
    <w:rsid w:val="007F0A89"/>
    <w:rsid w:val="007F0D11"/>
    <w:rsid w:val="007F0FC3"/>
    <w:rsid w:val="007F1006"/>
    <w:rsid w:val="007F14D3"/>
    <w:rsid w:val="007F19E6"/>
    <w:rsid w:val="007F259D"/>
    <w:rsid w:val="007F262B"/>
    <w:rsid w:val="007F2854"/>
    <w:rsid w:val="007F28D3"/>
    <w:rsid w:val="007F29D6"/>
    <w:rsid w:val="007F2A8E"/>
    <w:rsid w:val="007F3CF9"/>
    <w:rsid w:val="007F437C"/>
    <w:rsid w:val="007F4791"/>
    <w:rsid w:val="007F4A71"/>
    <w:rsid w:val="007F4D56"/>
    <w:rsid w:val="007F5657"/>
    <w:rsid w:val="007F5C4F"/>
    <w:rsid w:val="007F5D61"/>
    <w:rsid w:val="007F6550"/>
    <w:rsid w:val="007F6599"/>
    <w:rsid w:val="007F6DDB"/>
    <w:rsid w:val="007F6FFC"/>
    <w:rsid w:val="007F7159"/>
    <w:rsid w:val="007F731E"/>
    <w:rsid w:val="007F79FB"/>
    <w:rsid w:val="007F7BD5"/>
    <w:rsid w:val="007F7E14"/>
    <w:rsid w:val="007F7E3C"/>
    <w:rsid w:val="007F7FB2"/>
    <w:rsid w:val="00800404"/>
    <w:rsid w:val="008005A5"/>
    <w:rsid w:val="008005E9"/>
    <w:rsid w:val="00800842"/>
    <w:rsid w:val="00800963"/>
    <w:rsid w:val="00800BDE"/>
    <w:rsid w:val="00801A53"/>
    <w:rsid w:val="00801B8F"/>
    <w:rsid w:val="0080249B"/>
    <w:rsid w:val="008027F4"/>
    <w:rsid w:val="00802CC5"/>
    <w:rsid w:val="00802D1B"/>
    <w:rsid w:val="0080350D"/>
    <w:rsid w:val="00803EEC"/>
    <w:rsid w:val="00804051"/>
    <w:rsid w:val="00804604"/>
    <w:rsid w:val="00804981"/>
    <w:rsid w:val="00804B81"/>
    <w:rsid w:val="00804E10"/>
    <w:rsid w:val="00804EE3"/>
    <w:rsid w:val="00805CB2"/>
    <w:rsid w:val="0080679E"/>
    <w:rsid w:val="00806847"/>
    <w:rsid w:val="00806A07"/>
    <w:rsid w:val="00806AAF"/>
    <w:rsid w:val="00806D10"/>
    <w:rsid w:val="00806D85"/>
    <w:rsid w:val="00806F45"/>
    <w:rsid w:val="008074D6"/>
    <w:rsid w:val="0081023F"/>
    <w:rsid w:val="008103AF"/>
    <w:rsid w:val="0081050A"/>
    <w:rsid w:val="00810880"/>
    <w:rsid w:val="00810A79"/>
    <w:rsid w:val="008111AB"/>
    <w:rsid w:val="008111E0"/>
    <w:rsid w:val="00811443"/>
    <w:rsid w:val="008114B9"/>
    <w:rsid w:val="008118AD"/>
    <w:rsid w:val="00812163"/>
    <w:rsid w:val="00812802"/>
    <w:rsid w:val="00812E87"/>
    <w:rsid w:val="00813444"/>
    <w:rsid w:val="008136BA"/>
    <w:rsid w:val="00813793"/>
    <w:rsid w:val="008137FD"/>
    <w:rsid w:val="0081386A"/>
    <w:rsid w:val="00813A92"/>
    <w:rsid w:val="00815246"/>
    <w:rsid w:val="00815454"/>
    <w:rsid w:val="00815820"/>
    <w:rsid w:val="00815C06"/>
    <w:rsid w:val="00815D18"/>
    <w:rsid w:val="00816246"/>
    <w:rsid w:val="008162C4"/>
    <w:rsid w:val="008166AC"/>
    <w:rsid w:val="008167E5"/>
    <w:rsid w:val="00816B30"/>
    <w:rsid w:val="00816BC1"/>
    <w:rsid w:val="00816C08"/>
    <w:rsid w:val="00816C59"/>
    <w:rsid w:val="00816DF1"/>
    <w:rsid w:val="00817334"/>
    <w:rsid w:val="00817D67"/>
    <w:rsid w:val="00820264"/>
    <w:rsid w:val="008203D5"/>
    <w:rsid w:val="008214A4"/>
    <w:rsid w:val="00821830"/>
    <w:rsid w:val="008218B8"/>
    <w:rsid w:val="008219AA"/>
    <w:rsid w:val="008227A6"/>
    <w:rsid w:val="00822B76"/>
    <w:rsid w:val="00822E06"/>
    <w:rsid w:val="00823637"/>
    <w:rsid w:val="0082376B"/>
    <w:rsid w:val="00823880"/>
    <w:rsid w:val="00823DD4"/>
    <w:rsid w:val="0082420C"/>
    <w:rsid w:val="008249E2"/>
    <w:rsid w:val="00824A81"/>
    <w:rsid w:val="00824EC4"/>
    <w:rsid w:val="008251BD"/>
    <w:rsid w:val="00825399"/>
    <w:rsid w:val="0082558B"/>
    <w:rsid w:val="008255D5"/>
    <w:rsid w:val="00825B42"/>
    <w:rsid w:val="00825D0D"/>
    <w:rsid w:val="0082649F"/>
    <w:rsid w:val="00826646"/>
    <w:rsid w:val="00826F09"/>
    <w:rsid w:val="008278F9"/>
    <w:rsid w:val="008302AB"/>
    <w:rsid w:val="00830617"/>
    <w:rsid w:val="008309C8"/>
    <w:rsid w:val="00831120"/>
    <w:rsid w:val="00831818"/>
    <w:rsid w:val="00831AC1"/>
    <w:rsid w:val="0083249C"/>
    <w:rsid w:val="00832686"/>
    <w:rsid w:val="0083290B"/>
    <w:rsid w:val="00832DC6"/>
    <w:rsid w:val="008332E1"/>
    <w:rsid w:val="008336F0"/>
    <w:rsid w:val="008342F6"/>
    <w:rsid w:val="00834814"/>
    <w:rsid w:val="00834A14"/>
    <w:rsid w:val="00834A57"/>
    <w:rsid w:val="00834CA5"/>
    <w:rsid w:val="00834CD8"/>
    <w:rsid w:val="00834D77"/>
    <w:rsid w:val="00835109"/>
    <w:rsid w:val="008353C9"/>
    <w:rsid w:val="008356AB"/>
    <w:rsid w:val="008358A8"/>
    <w:rsid w:val="00835984"/>
    <w:rsid w:val="00835D77"/>
    <w:rsid w:val="00835EAB"/>
    <w:rsid w:val="0083634C"/>
    <w:rsid w:val="00836351"/>
    <w:rsid w:val="00836B14"/>
    <w:rsid w:val="00836D31"/>
    <w:rsid w:val="00836FF8"/>
    <w:rsid w:val="0083714A"/>
    <w:rsid w:val="008378C0"/>
    <w:rsid w:val="00837AED"/>
    <w:rsid w:val="0084052F"/>
    <w:rsid w:val="008408C1"/>
    <w:rsid w:val="00840B3E"/>
    <w:rsid w:val="008413C8"/>
    <w:rsid w:val="0084148B"/>
    <w:rsid w:val="008415DE"/>
    <w:rsid w:val="0084163F"/>
    <w:rsid w:val="008416E8"/>
    <w:rsid w:val="00841706"/>
    <w:rsid w:val="0084177B"/>
    <w:rsid w:val="008419ED"/>
    <w:rsid w:val="00841DD1"/>
    <w:rsid w:val="00841FB9"/>
    <w:rsid w:val="00842010"/>
    <w:rsid w:val="00842402"/>
    <w:rsid w:val="008425FF"/>
    <w:rsid w:val="00843224"/>
    <w:rsid w:val="00843321"/>
    <w:rsid w:val="008435C9"/>
    <w:rsid w:val="00843934"/>
    <w:rsid w:val="00843D76"/>
    <w:rsid w:val="0084457D"/>
    <w:rsid w:val="00844D1B"/>
    <w:rsid w:val="00845813"/>
    <w:rsid w:val="0084584D"/>
    <w:rsid w:val="00845B46"/>
    <w:rsid w:val="00845FF4"/>
    <w:rsid w:val="0084625F"/>
    <w:rsid w:val="00846EA4"/>
    <w:rsid w:val="00847B7C"/>
    <w:rsid w:val="00847E86"/>
    <w:rsid w:val="008500DC"/>
    <w:rsid w:val="0085010E"/>
    <w:rsid w:val="008501FB"/>
    <w:rsid w:val="008502B6"/>
    <w:rsid w:val="008502DD"/>
    <w:rsid w:val="00850447"/>
    <w:rsid w:val="008506F2"/>
    <w:rsid w:val="00850F10"/>
    <w:rsid w:val="00851525"/>
    <w:rsid w:val="0085164C"/>
    <w:rsid w:val="00851757"/>
    <w:rsid w:val="00851C33"/>
    <w:rsid w:val="00851CCF"/>
    <w:rsid w:val="00851E4B"/>
    <w:rsid w:val="00851F6A"/>
    <w:rsid w:val="00852075"/>
    <w:rsid w:val="008520ED"/>
    <w:rsid w:val="008522B5"/>
    <w:rsid w:val="00852E7E"/>
    <w:rsid w:val="00852EB6"/>
    <w:rsid w:val="008544FE"/>
    <w:rsid w:val="008545B2"/>
    <w:rsid w:val="00854EEF"/>
    <w:rsid w:val="00854FAD"/>
    <w:rsid w:val="008558D9"/>
    <w:rsid w:val="008559E6"/>
    <w:rsid w:val="00855DBE"/>
    <w:rsid w:val="00855F6B"/>
    <w:rsid w:val="00856085"/>
    <w:rsid w:val="00856DDA"/>
    <w:rsid w:val="008570D3"/>
    <w:rsid w:val="008573AD"/>
    <w:rsid w:val="008577AC"/>
    <w:rsid w:val="00857FDF"/>
    <w:rsid w:val="00860C9D"/>
    <w:rsid w:val="00860D85"/>
    <w:rsid w:val="0086101D"/>
    <w:rsid w:val="00861201"/>
    <w:rsid w:val="00861242"/>
    <w:rsid w:val="008615F7"/>
    <w:rsid w:val="00861C82"/>
    <w:rsid w:val="00861E42"/>
    <w:rsid w:val="0086209C"/>
    <w:rsid w:val="00862369"/>
    <w:rsid w:val="00862A53"/>
    <w:rsid w:val="00862BDD"/>
    <w:rsid w:val="00862C6F"/>
    <w:rsid w:val="008630F1"/>
    <w:rsid w:val="00863336"/>
    <w:rsid w:val="0086367D"/>
    <w:rsid w:val="008636D3"/>
    <w:rsid w:val="00864091"/>
    <w:rsid w:val="008640A5"/>
    <w:rsid w:val="00864267"/>
    <w:rsid w:val="008649F0"/>
    <w:rsid w:val="00864D78"/>
    <w:rsid w:val="00864E4E"/>
    <w:rsid w:val="00864E6E"/>
    <w:rsid w:val="00865298"/>
    <w:rsid w:val="008652E4"/>
    <w:rsid w:val="00865396"/>
    <w:rsid w:val="0086540E"/>
    <w:rsid w:val="00865513"/>
    <w:rsid w:val="00865761"/>
    <w:rsid w:val="008658D2"/>
    <w:rsid w:val="0086597F"/>
    <w:rsid w:val="00865FEB"/>
    <w:rsid w:val="00866544"/>
    <w:rsid w:val="00866657"/>
    <w:rsid w:val="00866E14"/>
    <w:rsid w:val="00866F89"/>
    <w:rsid w:val="00866FC3"/>
    <w:rsid w:val="00866FF2"/>
    <w:rsid w:val="0086724B"/>
    <w:rsid w:val="008676DD"/>
    <w:rsid w:val="00867D8A"/>
    <w:rsid w:val="00867E41"/>
    <w:rsid w:val="008702A9"/>
    <w:rsid w:val="0087035C"/>
    <w:rsid w:val="008705CA"/>
    <w:rsid w:val="00870621"/>
    <w:rsid w:val="00870B54"/>
    <w:rsid w:val="00870BD4"/>
    <w:rsid w:val="00870E72"/>
    <w:rsid w:val="00870EC3"/>
    <w:rsid w:val="0087188E"/>
    <w:rsid w:val="00871B1D"/>
    <w:rsid w:val="00872343"/>
    <w:rsid w:val="00872AD6"/>
    <w:rsid w:val="00872D82"/>
    <w:rsid w:val="0087321D"/>
    <w:rsid w:val="00873235"/>
    <w:rsid w:val="00873276"/>
    <w:rsid w:val="0087360F"/>
    <w:rsid w:val="0087361F"/>
    <w:rsid w:val="00873A52"/>
    <w:rsid w:val="00873E36"/>
    <w:rsid w:val="00873EF4"/>
    <w:rsid w:val="0087516D"/>
    <w:rsid w:val="008753BE"/>
    <w:rsid w:val="008757C4"/>
    <w:rsid w:val="0087580E"/>
    <w:rsid w:val="00875909"/>
    <w:rsid w:val="00875CB1"/>
    <w:rsid w:val="00875F76"/>
    <w:rsid w:val="0087651F"/>
    <w:rsid w:val="0087656F"/>
    <w:rsid w:val="00876822"/>
    <w:rsid w:val="008769C3"/>
    <w:rsid w:val="00876E9C"/>
    <w:rsid w:val="00877360"/>
    <w:rsid w:val="008776BA"/>
    <w:rsid w:val="0087EC0C"/>
    <w:rsid w:val="00880180"/>
    <w:rsid w:val="00880560"/>
    <w:rsid w:val="0088063C"/>
    <w:rsid w:val="00881080"/>
    <w:rsid w:val="008810ED"/>
    <w:rsid w:val="008811AF"/>
    <w:rsid w:val="00881394"/>
    <w:rsid w:val="00882148"/>
    <w:rsid w:val="0088230B"/>
    <w:rsid w:val="008825B7"/>
    <w:rsid w:val="00882892"/>
    <w:rsid w:val="00882F84"/>
    <w:rsid w:val="00883607"/>
    <w:rsid w:val="0088364D"/>
    <w:rsid w:val="00883893"/>
    <w:rsid w:val="00883B2F"/>
    <w:rsid w:val="00883D7A"/>
    <w:rsid w:val="00884272"/>
    <w:rsid w:val="0088463F"/>
    <w:rsid w:val="00884771"/>
    <w:rsid w:val="00884A43"/>
    <w:rsid w:val="00885221"/>
    <w:rsid w:val="00885E0A"/>
    <w:rsid w:val="00886194"/>
    <w:rsid w:val="008862AA"/>
    <w:rsid w:val="0088659F"/>
    <w:rsid w:val="00886EAE"/>
    <w:rsid w:val="00886FD2"/>
    <w:rsid w:val="008873C7"/>
    <w:rsid w:val="00887BC6"/>
    <w:rsid w:val="008902BE"/>
    <w:rsid w:val="00890FD8"/>
    <w:rsid w:val="0089100F"/>
    <w:rsid w:val="00891288"/>
    <w:rsid w:val="00891413"/>
    <w:rsid w:val="008918A1"/>
    <w:rsid w:val="0089198D"/>
    <w:rsid w:val="00891993"/>
    <w:rsid w:val="00891B91"/>
    <w:rsid w:val="00891EFE"/>
    <w:rsid w:val="008930EE"/>
    <w:rsid w:val="00893261"/>
    <w:rsid w:val="0089389E"/>
    <w:rsid w:val="00893DF6"/>
    <w:rsid w:val="008944B8"/>
    <w:rsid w:val="00894538"/>
    <w:rsid w:val="0089569E"/>
    <w:rsid w:val="00895B0D"/>
    <w:rsid w:val="00896291"/>
    <w:rsid w:val="0089693C"/>
    <w:rsid w:val="0089699A"/>
    <w:rsid w:val="00896C50"/>
    <w:rsid w:val="0089708F"/>
    <w:rsid w:val="00897396"/>
    <w:rsid w:val="0089743F"/>
    <w:rsid w:val="008977A7"/>
    <w:rsid w:val="00897BE0"/>
    <w:rsid w:val="00897E5B"/>
    <w:rsid w:val="0089B676"/>
    <w:rsid w:val="008A0FEB"/>
    <w:rsid w:val="008A156F"/>
    <w:rsid w:val="008A168A"/>
    <w:rsid w:val="008A1741"/>
    <w:rsid w:val="008A1A92"/>
    <w:rsid w:val="008A216B"/>
    <w:rsid w:val="008A2358"/>
    <w:rsid w:val="008A26A2"/>
    <w:rsid w:val="008A2993"/>
    <w:rsid w:val="008A2A0F"/>
    <w:rsid w:val="008A3994"/>
    <w:rsid w:val="008A3D91"/>
    <w:rsid w:val="008A418A"/>
    <w:rsid w:val="008A423B"/>
    <w:rsid w:val="008A479A"/>
    <w:rsid w:val="008A479E"/>
    <w:rsid w:val="008A4FC8"/>
    <w:rsid w:val="008A52AE"/>
    <w:rsid w:val="008A52BB"/>
    <w:rsid w:val="008A52C4"/>
    <w:rsid w:val="008A5502"/>
    <w:rsid w:val="008A6622"/>
    <w:rsid w:val="008A6A22"/>
    <w:rsid w:val="008A6D79"/>
    <w:rsid w:val="008A6DA9"/>
    <w:rsid w:val="008A6EB3"/>
    <w:rsid w:val="008A6F61"/>
    <w:rsid w:val="008A76C8"/>
    <w:rsid w:val="008A7950"/>
    <w:rsid w:val="008A7B47"/>
    <w:rsid w:val="008A7C9B"/>
    <w:rsid w:val="008A7DD4"/>
    <w:rsid w:val="008B002B"/>
    <w:rsid w:val="008B08E5"/>
    <w:rsid w:val="008B0AE5"/>
    <w:rsid w:val="008B0D91"/>
    <w:rsid w:val="008B1A96"/>
    <w:rsid w:val="008B1B0F"/>
    <w:rsid w:val="008B1B60"/>
    <w:rsid w:val="008B2130"/>
    <w:rsid w:val="008B2A18"/>
    <w:rsid w:val="008B2A82"/>
    <w:rsid w:val="008B2F3F"/>
    <w:rsid w:val="008B31B5"/>
    <w:rsid w:val="008B3527"/>
    <w:rsid w:val="008B3726"/>
    <w:rsid w:val="008B395F"/>
    <w:rsid w:val="008B3B41"/>
    <w:rsid w:val="008B41C8"/>
    <w:rsid w:val="008B465D"/>
    <w:rsid w:val="008B52B2"/>
    <w:rsid w:val="008B5BAF"/>
    <w:rsid w:val="008B6015"/>
    <w:rsid w:val="008B6151"/>
    <w:rsid w:val="008B649B"/>
    <w:rsid w:val="008B6A1B"/>
    <w:rsid w:val="008B6F0C"/>
    <w:rsid w:val="008B79A6"/>
    <w:rsid w:val="008B7A35"/>
    <w:rsid w:val="008B7E02"/>
    <w:rsid w:val="008C0188"/>
    <w:rsid w:val="008C03F8"/>
    <w:rsid w:val="008C07CF"/>
    <w:rsid w:val="008C081B"/>
    <w:rsid w:val="008C0C39"/>
    <w:rsid w:val="008C0EAD"/>
    <w:rsid w:val="008C1618"/>
    <w:rsid w:val="008C17B7"/>
    <w:rsid w:val="008C19A7"/>
    <w:rsid w:val="008C1DD7"/>
    <w:rsid w:val="008C2558"/>
    <w:rsid w:val="008C2559"/>
    <w:rsid w:val="008C288C"/>
    <w:rsid w:val="008C2C69"/>
    <w:rsid w:val="008C2D2C"/>
    <w:rsid w:val="008C30C2"/>
    <w:rsid w:val="008C360C"/>
    <w:rsid w:val="008C3FD9"/>
    <w:rsid w:val="008C427D"/>
    <w:rsid w:val="008C4706"/>
    <w:rsid w:val="008C4A3F"/>
    <w:rsid w:val="008C4DCC"/>
    <w:rsid w:val="008C5165"/>
    <w:rsid w:val="008C51E1"/>
    <w:rsid w:val="008C52AA"/>
    <w:rsid w:val="008C557B"/>
    <w:rsid w:val="008C55AC"/>
    <w:rsid w:val="008C5E7D"/>
    <w:rsid w:val="008C63E7"/>
    <w:rsid w:val="008C6CF6"/>
    <w:rsid w:val="008C6F28"/>
    <w:rsid w:val="008C73FD"/>
    <w:rsid w:val="008C7480"/>
    <w:rsid w:val="008C7DB9"/>
    <w:rsid w:val="008C7F38"/>
    <w:rsid w:val="008D02FC"/>
    <w:rsid w:val="008D085A"/>
    <w:rsid w:val="008D14CD"/>
    <w:rsid w:val="008D1B5F"/>
    <w:rsid w:val="008D1D13"/>
    <w:rsid w:val="008D21AF"/>
    <w:rsid w:val="008D2299"/>
    <w:rsid w:val="008D236F"/>
    <w:rsid w:val="008D241B"/>
    <w:rsid w:val="008D247B"/>
    <w:rsid w:val="008D3614"/>
    <w:rsid w:val="008D3C1D"/>
    <w:rsid w:val="008D3FA6"/>
    <w:rsid w:val="008D40A0"/>
    <w:rsid w:val="008D42B1"/>
    <w:rsid w:val="008D4556"/>
    <w:rsid w:val="008D4A47"/>
    <w:rsid w:val="008D59CC"/>
    <w:rsid w:val="008D5ADD"/>
    <w:rsid w:val="008D5C05"/>
    <w:rsid w:val="008D5CC8"/>
    <w:rsid w:val="008D5F95"/>
    <w:rsid w:val="008D60C3"/>
    <w:rsid w:val="008D61BE"/>
    <w:rsid w:val="008D653C"/>
    <w:rsid w:val="008D68B1"/>
    <w:rsid w:val="008D6A6B"/>
    <w:rsid w:val="008D754F"/>
    <w:rsid w:val="008D7600"/>
    <w:rsid w:val="008E04E5"/>
    <w:rsid w:val="008E0586"/>
    <w:rsid w:val="008E05A7"/>
    <w:rsid w:val="008E115E"/>
    <w:rsid w:val="008E1557"/>
    <w:rsid w:val="008E1B05"/>
    <w:rsid w:val="008E1ED7"/>
    <w:rsid w:val="008E23A9"/>
    <w:rsid w:val="008E25E1"/>
    <w:rsid w:val="008E2C60"/>
    <w:rsid w:val="008E2C89"/>
    <w:rsid w:val="008E3119"/>
    <w:rsid w:val="008E34B4"/>
    <w:rsid w:val="008E371C"/>
    <w:rsid w:val="008E3D6C"/>
    <w:rsid w:val="008E4B33"/>
    <w:rsid w:val="008E5619"/>
    <w:rsid w:val="008E6163"/>
    <w:rsid w:val="008E63B8"/>
    <w:rsid w:val="008E66B1"/>
    <w:rsid w:val="008E69A0"/>
    <w:rsid w:val="008E6D89"/>
    <w:rsid w:val="008E7282"/>
    <w:rsid w:val="008E734C"/>
    <w:rsid w:val="008E7469"/>
    <w:rsid w:val="008E7703"/>
    <w:rsid w:val="008E7A49"/>
    <w:rsid w:val="008E7C53"/>
    <w:rsid w:val="008E9A7A"/>
    <w:rsid w:val="008F0705"/>
    <w:rsid w:val="008F07B7"/>
    <w:rsid w:val="008F0D83"/>
    <w:rsid w:val="008F0FEA"/>
    <w:rsid w:val="008F1628"/>
    <w:rsid w:val="008F1707"/>
    <w:rsid w:val="008F2094"/>
    <w:rsid w:val="008F22A2"/>
    <w:rsid w:val="008F23FB"/>
    <w:rsid w:val="008F2457"/>
    <w:rsid w:val="008F3B69"/>
    <w:rsid w:val="008F3C06"/>
    <w:rsid w:val="008F3C98"/>
    <w:rsid w:val="008F3DED"/>
    <w:rsid w:val="008F3FBC"/>
    <w:rsid w:val="008F41C6"/>
    <w:rsid w:val="008F429D"/>
    <w:rsid w:val="008F4300"/>
    <w:rsid w:val="008F43F4"/>
    <w:rsid w:val="008F46D1"/>
    <w:rsid w:val="008F4992"/>
    <w:rsid w:val="008F4F9C"/>
    <w:rsid w:val="008F510D"/>
    <w:rsid w:val="008F52DE"/>
    <w:rsid w:val="008F54C6"/>
    <w:rsid w:val="008F5ACB"/>
    <w:rsid w:val="008F771F"/>
    <w:rsid w:val="008F78B8"/>
    <w:rsid w:val="008F7907"/>
    <w:rsid w:val="00900B78"/>
    <w:rsid w:val="00900BE7"/>
    <w:rsid w:val="00900EBF"/>
    <w:rsid w:val="0090114D"/>
    <w:rsid w:val="0090123B"/>
    <w:rsid w:val="009015B2"/>
    <w:rsid w:val="00901DB9"/>
    <w:rsid w:val="009025A0"/>
    <w:rsid w:val="009028D2"/>
    <w:rsid w:val="00902B48"/>
    <w:rsid w:val="00902E40"/>
    <w:rsid w:val="00903215"/>
    <w:rsid w:val="009032B0"/>
    <w:rsid w:val="00903900"/>
    <w:rsid w:val="00903A78"/>
    <w:rsid w:val="00903DF1"/>
    <w:rsid w:val="009041EB"/>
    <w:rsid w:val="009044E6"/>
    <w:rsid w:val="00904A39"/>
    <w:rsid w:val="00904C4B"/>
    <w:rsid w:val="00904ECC"/>
    <w:rsid w:val="009058D4"/>
    <w:rsid w:val="00905BC9"/>
    <w:rsid w:val="00905C77"/>
    <w:rsid w:val="00906304"/>
    <w:rsid w:val="00906B69"/>
    <w:rsid w:val="00906C1A"/>
    <w:rsid w:val="00906C7F"/>
    <w:rsid w:val="00906CB6"/>
    <w:rsid w:val="00907094"/>
    <w:rsid w:val="009073DC"/>
    <w:rsid w:val="009077BB"/>
    <w:rsid w:val="00907C9C"/>
    <w:rsid w:val="009100DD"/>
    <w:rsid w:val="0091049F"/>
    <w:rsid w:val="0091058F"/>
    <w:rsid w:val="00910C63"/>
    <w:rsid w:val="00910D13"/>
    <w:rsid w:val="00911325"/>
    <w:rsid w:val="0091134C"/>
    <w:rsid w:val="00911624"/>
    <w:rsid w:val="00911CCB"/>
    <w:rsid w:val="00912037"/>
    <w:rsid w:val="009120C3"/>
    <w:rsid w:val="009121FE"/>
    <w:rsid w:val="0091227C"/>
    <w:rsid w:val="00912488"/>
    <w:rsid w:val="009126F8"/>
    <w:rsid w:val="00912D8B"/>
    <w:rsid w:val="00912E90"/>
    <w:rsid w:val="009131F0"/>
    <w:rsid w:val="00913888"/>
    <w:rsid w:val="009140E6"/>
    <w:rsid w:val="009141D5"/>
    <w:rsid w:val="009144BD"/>
    <w:rsid w:val="0091452F"/>
    <w:rsid w:val="009145CA"/>
    <w:rsid w:val="00914676"/>
    <w:rsid w:val="0091481D"/>
    <w:rsid w:val="009148FF"/>
    <w:rsid w:val="00915CDB"/>
    <w:rsid w:val="00916156"/>
    <w:rsid w:val="009161FF"/>
    <w:rsid w:val="00916A81"/>
    <w:rsid w:val="00916BE5"/>
    <w:rsid w:val="009172EB"/>
    <w:rsid w:val="0091772A"/>
    <w:rsid w:val="00917740"/>
    <w:rsid w:val="009179D1"/>
    <w:rsid w:val="00917BD2"/>
    <w:rsid w:val="0092090A"/>
    <w:rsid w:val="00920AD7"/>
    <w:rsid w:val="00920C46"/>
    <w:rsid w:val="009210EC"/>
    <w:rsid w:val="009210ED"/>
    <w:rsid w:val="009214C0"/>
    <w:rsid w:val="00921B1A"/>
    <w:rsid w:val="00921F28"/>
    <w:rsid w:val="00922299"/>
    <w:rsid w:val="009225E2"/>
    <w:rsid w:val="00922AAA"/>
    <w:rsid w:val="00922C84"/>
    <w:rsid w:val="00922C96"/>
    <w:rsid w:val="00922E29"/>
    <w:rsid w:val="00923014"/>
    <w:rsid w:val="00923A07"/>
    <w:rsid w:val="00923B8E"/>
    <w:rsid w:val="00923F90"/>
    <w:rsid w:val="00923F93"/>
    <w:rsid w:val="00924231"/>
    <w:rsid w:val="00924321"/>
    <w:rsid w:val="009243F7"/>
    <w:rsid w:val="00924BEE"/>
    <w:rsid w:val="00925088"/>
    <w:rsid w:val="00925D6E"/>
    <w:rsid w:val="009260FC"/>
    <w:rsid w:val="009261B4"/>
    <w:rsid w:val="0092698B"/>
    <w:rsid w:val="00926C94"/>
    <w:rsid w:val="00926F29"/>
    <w:rsid w:val="00927131"/>
    <w:rsid w:val="009273EE"/>
    <w:rsid w:val="00927420"/>
    <w:rsid w:val="009274A3"/>
    <w:rsid w:val="009276FD"/>
    <w:rsid w:val="00927834"/>
    <w:rsid w:val="00927A6E"/>
    <w:rsid w:val="0093020A"/>
    <w:rsid w:val="009302C7"/>
    <w:rsid w:val="00930DE8"/>
    <w:rsid w:val="0093113F"/>
    <w:rsid w:val="00931B10"/>
    <w:rsid w:val="00931E82"/>
    <w:rsid w:val="00931F2C"/>
    <w:rsid w:val="009324A6"/>
    <w:rsid w:val="00932990"/>
    <w:rsid w:val="00932CA1"/>
    <w:rsid w:val="00932CC7"/>
    <w:rsid w:val="00932FB4"/>
    <w:rsid w:val="0093341C"/>
    <w:rsid w:val="00933508"/>
    <w:rsid w:val="0093369D"/>
    <w:rsid w:val="009336A6"/>
    <w:rsid w:val="009336A9"/>
    <w:rsid w:val="009338F7"/>
    <w:rsid w:val="009339C6"/>
    <w:rsid w:val="00933F84"/>
    <w:rsid w:val="009345D9"/>
    <w:rsid w:val="009346F0"/>
    <w:rsid w:val="0093494F"/>
    <w:rsid w:val="00934B97"/>
    <w:rsid w:val="00934D43"/>
    <w:rsid w:val="009352BF"/>
    <w:rsid w:val="0093570F"/>
    <w:rsid w:val="00935AB4"/>
    <w:rsid w:val="00935E3E"/>
    <w:rsid w:val="009362C8"/>
    <w:rsid w:val="009366E6"/>
    <w:rsid w:val="00936887"/>
    <w:rsid w:val="00936A7E"/>
    <w:rsid w:val="00936B4F"/>
    <w:rsid w:val="00936CEF"/>
    <w:rsid w:val="00936D95"/>
    <w:rsid w:val="00936F7A"/>
    <w:rsid w:val="00937E16"/>
    <w:rsid w:val="0094082D"/>
    <w:rsid w:val="009411EC"/>
    <w:rsid w:val="009419E3"/>
    <w:rsid w:val="00941F4A"/>
    <w:rsid w:val="00942F76"/>
    <w:rsid w:val="00942F84"/>
    <w:rsid w:val="009434F7"/>
    <w:rsid w:val="0094355F"/>
    <w:rsid w:val="00943755"/>
    <w:rsid w:val="00943A28"/>
    <w:rsid w:val="00943B20"/>
    <w:rsid w:val="00943EF6"/>
    <w:rsid w:val="00944531"/>
    <w:rsid w:val="009445FE"/>
    <w:rsid w:val="00944797"/>
    <w:rsid w:val="009449CE"/>
    <w:rsid w:val="00944AF4"/>
    <w:rsid w:val="00944CE9"/>
    <w:rsid w:val="00945C57"/>
    <w:rsid w:val="009463AE"/>
    <w:rsid w:val="00946580"/>
    <w:rsid w:val="009469AF"/>
    <w:rsid w:val="00946CAA"/>
    <w:rsid w:val="00947162"/>
    <w:rsid w:val="009475AF"/>
    <w:rsid w:val="009478B5"/>
    <w:rsid w:val="009478EB"/>
    <w:rsid w:val="0094795B"/>
    <w:rsid w:val="00947FDA"/>
    <w:rsid w:val="00952070"/>
    <w:rsid w:val="00952234"/>
    <w:rsid w:val="00952387"/>
    <w:rsid w:val="0095271E"/>
    <w:rsid w:val="00952844"/>
    <w:rsid w:val="009531EA"/>
    <w:rsid w:val="00953BAE"/>
    <w:rsid w:val="00953CB9"/>
    <w:rsid w:val="0095428C"/>
    <w:rsid w:val="009543FE"/>
    <w:rsid w:val="0095489B"/>
    <w:rsid w:val="00954931"/>
    <w:rsid w:val="00954E8B"/>
    <w:rsid w:val="009554ED"/>
    <w:rsid w:val="00955A3C"/>
    <w:rsid w:val="00955B1F"/>
    <w:rsid w:val="00955FEB"/>
    <w:rsid w:val="009566BD"/>
    <w:rsid w:val="009568A1"/>
    <w:rsid w:val="009568BD"/>
    <w:rsid w:val="009569D6"/>
    <w:rsid w:val="00956C25"/>
    <w:rsid w:val="00957F72"/>
    <w:rsid w:val="00960066"/>
    <w:rsid w:val="0096008E"/>
    <w:rsid w:val="00960B48"/>
    <w:rsid w:val="00960C1E"/>
    <w:rsid w:val="00960D51"/>
    <w:rsid w:val="00960E71"/>
    <w:rsid w:val="0096147B"/>
    <w:rsid w:val="00961564"/>
    <w:rsid w:val="009617B4"/>
    <w:rsid w:val="0096187A"/>
    <w:rsid w:val="009619A5"/>
    <w:rsid w:val="00961F41"/>
    <w:rsid w:val="00962819"/>
    <w:rsid w:val="009630C9"/>
    <w:rsid w:val="009631CF"/>
    <w:rsid w:val="009636E6"/>
    <w:rsid w:val="00963E3C"/>
    <w:rsid w:val="00963F69"/>
    <w:rsid w:val="009645CC"/>
    <w:rsid w:val="009648C1"/>
    <w:rsid w:val="00964ABE"/>
    <w:rsid w:val="00965195"/>
    <w:rsid w:val="009652DF"/>
    <w:rsid w:val="009653BC"/>
    <w:rsid w:val="0096582D"/>
    <w:rsid w:val="0096585E"/>
    <w:rsid w:val="00965AF1"/>
    <w:rsid w:val="00965C5B"/>
    <w:rsid w:val="00965CED"/>
    <w:rsid w:val="00966190"/>
    <w:rsid w:val="00966350"/>
    <w:rsid w:val="0096668A"/>
    <w:rsid w:val="00966988"/>
    <w:rsid w:val="009669B0"/>
    <w:rsid w:val="00966C17"/>
    <w:rsid w:val="00966ECE"/>
    <w:rsid w:val="009672F0"/>
    <w:rsid w:val="0096733A"/>
    <w:rsid w:val="00967409"/>
    <w:rsid w:val="009707D2"/>
    <w:rsid w:val="00970EF9"/>
    <w:rsid w:val="00971186"/>
    <w:rsid w:val="009718BD"/>
    <w:rsid w:val="00971B72"/>
    <w:rsid w:val="00972371"/>
    <w:rsid w:val="00972756"/>
    <w:rsid w:val="00972B4A"/>
    <w:rsid w:val="00972BB2"/>
    <w:rsid w:val="00972F17"/>
    <w:rsid w:val="009731E4"/>
    <w:rsid w:val="00973577"/>
    <w:rsid w:val="009735E4"/>
    <w:rsid w:val="00973772"/>
    <w:rsid w:val="0097382A"/>
    <w:rsid w:val="00973884"/>
    <w:rsid w:val="00973909"/>
    <w:rsid w:val="00973AF8"/>
    <w:rsid w:val="00973E5D"/>
    <w:rsid w:val="0097447B"/>
    <w:rsid w:val="009744F0"/>
    <w:rsid w:val="009747B6"/>
    <w:rsid w:val="009748CD"/>
    <w:rsid w:val="00974ED8"/>
    <w:rsid w:val="009765D9"/>
    <w:rsid w:val="00976A97"/>
    <w:rsid w:val="009772C6"/>
    <w:rsid w:val="009774AF"/>
    <w:rsid w:val="0097770D"/>
    <w:rsid w:val="00977A6F"/>
    <w:rsid w:val="009800E8"/>
    <w:rsid w:val="0098132B"/>
    <w:rsid w:val="0098153E"/>
    <w:rsid w:val="00981664"/>
    <w:rsid w:val="00981BFA"/>
    <w:rsid w:val="00981F0B"/>
    <w:rsid w:val="00982382"/>
    <w:rsid w:val="00982494"/>
    <w:rsid w:val="0098263A"/>
    <w:rsid w:val="00982716"/>
    <w:rsid w:val="00983AE1"/>
    <w:rsid w:val="00983B53"/>
    <w:rsid w:val="00983C2C"/>
    <w:rsid w:val="00983E5A"/>
    <w:rsid w:val="009840E1"/>
    <w:rsid w:val="009842A9"/>
    <w:rsid w:val="00984419"/>
    <w:rsid w:val="00984633"/>
    <w:rsid w:val="00984E37"/>
    <w:rsid w:val="009853AE"/>
    <w:rsid w:val="00985810"/>
    <w:rsid w:val="00986397"/>
    <w:rsid w:val="00986B05"/>
    <w:rsid w:val="009870C0"/>
    <w:rsid w:val="00987223"/>
    <w:rsid w:val="00987C76"/>
    <w:rsid w:val="0099018A"/>
    <w:rsid w:val="009915B8"/>
    <w:rsid w:val="00991AA9"/>
    <w:rsid w:val="00991B40"/>
    <w:rsid w:val="00992496"/>
    <w:rsid w:val="00992C6D"/>
    <w:rsid w:val="00993371"/>
    <w:rsid w:val="00993603"/>
    <w:rsid w:val="00993BB7"/>
    <w:rsid w:val="0099422F"/>
    <w:rsid w:val="00994946"/>
    <w:rsid w:val="00994A88"/>
    <w:rsid w:val="009958BB"/>
    <w:rsid w:val="009959E5"/>
    <w:rsid w:val="00995CC2"/>
    <w:rsid w:val="0099605C"/>
    <w:rsid w:val="0099622E"/>
    <w:rsid w:val="00996787"/>
    <w:rsid w:val="00996D34"/>
    <w:rsid w:val="009A02F1"/>
    <w:rsid w:val="009A05B1"/>
    <w:rsid w:val="009A0636"/>
    <w:rsid w:val="009A0A80"/>
    <w:rsid w:val="009A0EA6"/>
    <w:rsid w:val="009A0FAF"/>
    <w:rsid w:val="009A18E6"/>
    <w:rsid w:val="009A1A20"/>
    <w:rsid w:val="009A1A5E"/>
    <w:rsid w:val="009A1FFE"/>
    <w:rsid w:val="009A2457"/>
    <w:rsid w:val="009A247E"/>
    <w:rsid w:val="009A2966"/>
    <w:rsid w:val="009A3188"/>
    <w:rsid w:val="009A32CA"/>
    <w:rsid w:val="009A32CF"/>
    <w:rsid w:val="009A33E9"/>
    <w:rsid w:val="009A38A0"/>
    <w:rsid w:val="009A38FE"/>
    <w:rsid w:val="009A3912"/>
    <w:rsid w:val="009A3B05"/>
    <w:rsid w:val="009A4261"/>
    <w:rsid w:val="009A440D"/>
    <w:rsid w:val="009A4877"/>
    <w:rsid w:val="009A4954"/>
    <w:rsid w:val="009A49A5"/>
    <w:rsid w:val="009A49C8"/>
    <w:rsid w:val="009A4C2A"/>
    <w:rsid w:val="009A4E28"/>
    <w:rsid w:val="009A4ED4"/>
    <w:rsid w:val="009A5404"/>
    <w:rsid w:val="009A5612"/>
    <w:rsid w:val="009A5880"/>
    <w:rsid w:val="009A588F"/>
    <w:rsid w:val="009A5899"/>
    <w:rsid w:val="009A5A57"/>
    <w:rsid w:val="009A5AAC"/>
    <w:rsid w:val="009A5D8E"/>
    <w:rsid w:val="009A719F"/>
    <w:rsid w:val="009A72B3"/>
    <w:rsid w:val="009A776B"/>
    <w:rsid w:val="009A77BF"/>
    <w:rsid w:val="009A7C9A"/>
    <w:rsid w:val="009B0AF5"/>
    <w:rsid w:val="009B10A9"/>
    <w:rsid w:val="009B1101"/>
    <w:rsid w:val="009B11E0"/>
    <w:rsid w:val="009B12FD"/>
    <w:rsid w:val="009B13C7"/>
    <w:rsid w:val="009B1A45"/>
    <w:rsid w:val="009B1ABC"/>
    <w:rsid w:val="009B1EA6"/>
    <w:rsid w:val="009B2A55"/>
    <w:rsid w:val="009B2A96"/>
    <w:rsid w:val="009B2E64"/>
    <w:rsid w:val="009B3602"/>
    <w:rsid w:val="009B3788"/>
    <w:rsid w:val="009B3CAB"/>
    <w:rsid w:val="009B3CC5"/>
    <w:rsid w:val="009B4624"/>
    <w:rsid w:val="009B4BB3"/>
    <w:rsid w:val="009B4D43"/>
    <w:rsid w:val="009B4FDD"/>
    <w:rsid w:val="009B51FF"/>
    <w:rsid w:val="009B5204"/>
    <w:rsid w:val="009B5250"/>
    <w:rsid w:val="009B52FF"/>
    <w:rsid w:val="009B5727"/>
    <w:rsid w:val="009B5AB8"/>
    <w:rsid w:val="009B5ABF"/>
    <w:rsid w:val="009B5F33"/>
    <w:rsid w:val="009B697C"/>
    <w:rsid w:val="009B6D86"/>
    <w:rsid w:val="009B6F92"/>
    <w:rsid w:val="009B7243"/>
    <w:rsid w:val="009B72D4"/>
    <w:rsid w:val="009B7337"/>
    <w:rsid w:val="009B73A2"/>
    <w:rsid w:val="009B74BD"/>
    <w:rsid w:val="009B7F7E"/>
    <w:rsid w:val="009C12F1"/>
    <w:rsid w:val="009C1DF3"/>
    <w:rsid w:val="009C1ED0"/>
    <w:rsid w:val="009C2659"/>
    <w:rsid w:val="009C2A34"/>
    <w:rsid w:val="009C3511"/>
    <w:rsid w:val="009C3597"/>
    <w:rsid w:val="009C366F"/>
    <w:rsid w:val="009C368C"/>
    <w:rsid w:val="009C393B"/>
    <w:rsid w:val="009C3D78"/>
    <w:rsid w:val="009C3E54"/>
    <w:rsid w:val="009C47FD"/>
    <w:rsid w:val="009C50BD"/>
    <w:rsid w:val="009C538A"/>
    <w:rsid w:val="009C53F0"/>
    <w:rsid w:val="009C5413"/>
    <w:rsid w:val="009C59F1"/>
    <w:rsid w:val="009C5A3C"/>
    <w:rsid w:val="009C6196"/>
    <w:rsid w:val="009C633F"/>
    <w:rsid w:val="009C6AF9"/>
    <w:rsid w:val="009C7467"/>
    <w:rsid w:val="009C786F"/>
    <w:rsid w:val="009C7946"/>
    <w:rsid w:val="009D0551"/>
    <w:rsid w:val="009D0B8C"/>
    <w:rsid w:val="009D1D50"/>
    <w:rsid w:val="009D216E"/>
    <w:rsid w:val="009D2454"/>
    <w:rsid w:val="009D26F0"/>
    <w:rsid w:val="009D27BE"/>
    <w:rsid w:val="009D298E"/>
    <w:rsid w:val="009D29A2"/>
    <w:rsid w:val="009D2BA5"/>
    <w:rsid w:val="009D2BE0"/>
    <w:rsid w:val="009D2CC2"/>
    <w:rsid w:val="009D3877"/>
    <w:rsid w:val="009D3A0B"/>
    <w:rsid w:val="009D401A"/>
    <w:rsid w:val="009D40A3"/>
    <w:rsid w:val="009D43CB"/>
    <w:rsid w:val="009D471D"/>
    <w:rsid w:val="009D4838"/>
    <w:rsid w:val="009D49D7"/>
    <w:rsid w:val="009D51B7"/>
    <w:rsid w:val="009D5338"/>
    <w:rsid w:val="009D5704"/>
    <w:rsid w:val="009D5D6E"/>
    <w:rsid w:val="009D5F26"/>
    <w:rsid w:val="009D6120"/>
    <w:rsid w:val="009D7218"/>
    <w:rsid w:val="009D727E"/>
    <w:rsid w:val="009D766F"/>
    <w:rsid w:val="009D779C"/>
    <w:rsid w:val="009D792A"/>
    <w:rsid w:val="009D7B5A"/>
    <w:rsid w:val="009E07E9"/>
    <w:rsid w:val="009E0F68"/>
    <w:rsid w:val="009E1528"/>
    <w:rsid w:val="009E1B81"/>
    <w:rsid w:val="009E1CA4"/>
    <w:rsid w:val="009E2074"/>
    <w:rsid w:val="009E23E9"/>
    <w:rsid w:val="009E26B7"/>
    <w:rsid w:val="009E2848"/>
    <w:rsid w:val="009E2A8C"/>
    <w:rsid w:val="009E300C"/>
    <w:rsid w:val="009E331F"/>
    <w:rsid w:val="009E3E18"/>
    <w:rsid w:val="009E3FEF"/>
    <w:rsid w:val="009E4615"/>
    <w:rsid w:val="009E4F5D"/>
    <w:rsid w:val="009E5487"/>
    <w:rsid w:val="009E5533"/>
    <w:rsid w:val="009E560F"/>
    <w:rsid w:val="009E563B"/>
    <w:rsid w:val="009E5683"/>
    <w:rsid w:val="009E589A"/>
    <w:rsid w:val="009E5DEB"/>
    <w:rsid w:val="009E608F"/>
    <w:rsid w:val="009E61C3"/>
    <w:rsid w:val="009E6501"/>
    <w:rsid w:val="009E6526"/>
    <w:rsid w:val="009E6A2B"/>
    <w:rsid w:val="009E6DC1"/>
    <w:rsid w:val="009E70CB"/>
    <w:rsid w:val="009E7181"/>
    <w:rsid w:val="009E75D1"/>
    <w:rsid w:val="009E77F0"/>
    <w:rsid w:val="009E79C9"/>
    <w:rsid w:val="009E79F9"/>
    <w:rsid w:val="009E7B72"/>
    <w:rsid w:val="009F01C4"/>
    <w:rsid w:val="009F048C"/>
    <w:rsid w:val="009F07ED"/>
    <w:rsid w:val="009F0D9B"/>
    <w:rsid w:val="009F0F09"/>
    <w:rsid w:val="009F1B8A"/>
    <w:rsid w:val="009F1BFE"/>
    <w:rsid w:val="009F1C1D"/>
    <w:rsid w:val="009F1E53"/>
    <w:rsid w:val="009F1EAC"/>
    <w:rsid w:val="009F1ED6"/>
    <w:rsid w:val="009F243F"/>
    <w:rsid w:val="009F2A01"/>
    <w:rsid w:val="009F3309"/>
    <w:rsid w:val="009F3BFC"/>
    <w:rsid w:val="009F3DDF"/>
    <w:rsid w:val="009F474E"/>
    <w:rsid w:val="009F55EA"/>
    <w:rsid w:val="009F591B"/>
    <w:rsid w:val="009F5FEB"/>
    <w:rsid w:val="009F624C"/>
    <w:rsid w:val="009F6FA2"/>
    <w:rsid w:val="009F740A"/>
    <w:rsid w:val="009F7512"/>
    <w:rsid w:val="00A0009E"/>
    <w:rsid w:val="00A00385"/>
    <w:rsid w:val="00A006A9"/>
    <w:rsid w:val="00A00BBE"/>
    <w:rsid w:val="00A00F1F"/>
    <w:rsid w:val="00A01445"/>
    <w:rsid w:val="00A017ED"/>
    <w:rsid w:val="00A01CDC"/>
    <w:rsid w:val="00A01F82"/>
    <w:rsid w:val="00A01FC5"/>
    <w:rsid w:val="00A023CE"/>
    <w:rsid w:val="00A0251E"/>
    <w:rsid w:val="00A02657"/>
    <w:rsid w:val="00A029CD"/>
    <w:rsid w:val="00A02D23"/>
    <w:rsid w:val="00A02DA5"/>
    <w:rsid w:val="00A0333B"/>
    <w:rsid w:val="00A03376"/>
    <w:rsid w:val="00A0383A"/>
    <w:rsid w:val="00A03970"/>
    <w:rsid w:val="00A03DEE"/>
    <w:rsid w:val="00A03FAF"/>
    <w:rsid w:val="00A0415B"/>
    <w:rsid w:val="00A046D3"/>
    <w:rsid w:val="00A04735"/>
    <w:rsid w:val="00A0473F"/>
    <w:rsid w:val="00A04943"/>
    <w:rsid w:val="00A053BA"/>
    <w:rsid w:val="00A054AA"/>
    <w:rsid w:val="00A056EE"/>
    <w:rsid w:val="00A0574C"/>
    <w:rsid w:val="00A0588D"/>
    <w:rsid w:val="00A05941"/>
    <w:rsid w:val="00A05C1F"/>
    <w:rsid w:val="00A05C95"/>
    <w:rsid w:val="00A05ED0"/>
    <w:rsid w:val="00A0656D"/>
    <w:rsid w:val="00A0660E"/>
    <w:rsid w:val="00A06807"/>
    <w:rsid w:val="00A07BC6"/>
    <w:rsid w:val="00A10085"/>
    <w:rsid w:val="00A101BB"/>
    <w:rsid w:val="00A10262"/>
    <w:rsid w:val="00A102AF"/>
    <w:rsid w:val="00A10853"/>
    <w:rsid w:val="00A10999"/>
    <w:rsid w:val="00A10AC1"/>
    <w:rsid w:val="00A1155C"/>
    <w:rsid w:val="00A115FE"/>
    <w:rsid w:val="00A11B78"/>
    <w:rsid w:val="00A11F7B"/>
    <w:rsid w:val="00A12283"/>
    <w:rsid w:val="00A125F2"/>
    <w:rsid w:val="00A12951"/>
    <w:rsid w:val="00A12C23"/>
    <w:rsid w:val="00A1307C"/>
    <w:rsid w:val="00A130EA"/>
    <w:rsid w:val="00A13248"/>
    <w:rsid w:val="00A13A07"/>
    <w:rsid w:val="00A13F2E"/>
    <w:rsid w:val="00A14467"/>
    <w:rsid w:val="00A14754"/>
    <w:rsid w:val="00A14B7F"/>
    <w:rsid w:val="00A152EB"/>
    <w:rsid w:val="00A15604"/>
    <w:rsid w:val="00A159AB"/>
    <w:rsid w:val="00A15C83"/>
    <w:rsid w:val="00A15CB5"/>
    <w:rsid w:val="00A16501"/>
    <w:rsid w:val="00A167CF"/>
    <w:rsid w:val="00A16F5D"/>
    <w:rsid w:val="00A177B8"/>
    <w:rsid w:val="00A177D0"/>
    <w:rsid w:val="00A17A5C"/>
    <w:rsid w:val="00A21052"/>
    <w:rsid w:val="00A219B4"/>
    <w:rsid w:val="00A21A73"/>
    <w:rsid w:val="00A227FC"/>
    <w:rsid w:val="00A22C6B"/>
    <w:rsid w:val="00A22EE9"/>
    <w:rsid w:val="00A23325"/>
    <w:rsid w:val="00A23BA0"/>
    <w:rsid w:val="00A241F0"/>
    <w:rsid w:val="00A241F1"/>
    <w:rsid w:val="00A24279"/>
    <w:rsid w:val="00A2436B"/>
    <w:rsid w:val="00A245FA"/>
    <w:rsid w:val="00A24742"/>
    <w:rsid w:val="00A247D5"/>
    <w:rsid w:val="00A24821"/>
    <w:rsid w:val="00A248CA"/>
    <w:rsid w:val="00A25066"/>
    <w:rsid w:val="00A25093"/>
    <w:rsid w:val="00A250A1"/>
    <w:rsid w:val="00A253DB"/>
    <w:rsid w:val="00A264C1"/>
    <w:rsid w:val="00A26840"/>
    <w:rsid w:val="00A26CDC"/>
    <w:rsid w:val="00A26DEC"/>
    <w:rsid w:val="00A26F32"/>
    <w:rsid w:val="00A275EB"/>
    <w:rsid w:val="00A30027"/>
    <w:rsid w:val="00A30483"/>
    <w:rsid w:val="00A3094F"/>
    <w:rsid w:val="00A30FCB"/>
    <w:rsid w:val="00A310B3"/>
    <w:rsid w:val="00A3113E"/>
    <w:rsid w:val="00A312BC"/>
    <w:rsid w:val="00A31B35"/>
    <w:rsid w:val="00A31E7D"/>
    <w:rsid w:val="00A325A5"/>
    <w:rsid w:val="00A325C6"/>
    <w:rsid w:val="00A33085"/>
    <w:rsid w:val="00A33588"/>
    <w:rsid w:val="00A33642"/>
    <w:rsid w:val="00A33730"/>
    <w:rsid w:val="00A339F3"/>
    <w:rsid w:val="00A33D04"/>
    <w:rsid w:val="00A341FB"/>
    <w:rsid w:val="00A34277"/>
    <w:rsid w:val="00A34707"/>
    <w:rsid w:val="00A34828"/>
    <w:rsid w:val="00A34991"/>
    <w:rsid w:val="00A34EED"/>
    <w:rsid w:val="00A34F40"/>
    <w:rsid w:val="00A35497"/>
    <w:rsid w:val="00A35C03"/>
    <w:rsid w:val="00A35C79"/>
    <w:rsid w:val="00A360A8"/>
    <w:rsid w:val="00A360C3"/>
    <w:rsid w:val="00A360D6"/>
    <w:rsid w:val="00A36298"/>
    <w:rsid w:val="00A36570"/>
    <w:rsid w:val="00A3659A"/>
    <w:rsid w:val="00A368FC"/>
    <w:rsid w:val="00A37133"/>
    <w:rsid w:val="00A373F2"/>
    <w:rsid w:val="00A37484"/>
    <w:rsid w:val="00A377B3"/>
    <w:rsid w:val="00A377D5"/>
    <w:rsid w:val="00A37A89"/>
    <w:rsid w:val="00A400BE"/>
    <w:rsid w:val="00A40673"/>
    <w:rsid w:val="00A40A39"/>
    <w:rsid w:val="00A41C90"/>
    <w:rsid w:val="00A4275B"/>
    <w:rsid w:val="00A43452"/>
    <w:rsid w:val="00A442D3"/>
    <w:rsid w:val="00A447EC"/>
    <w:rsid w:val="00A449F3"/>
    <w:rsid w:val="00A44ACD"/>
    <w:rsid w:val="00A453A4"/>
    <w:rsid w:val="00A45661"/>
    <w:rsid w:val="00A45CF0"/>
    <w:rsid w:val="00A4671B"/>
    <w:rsid w:val="00A4672A"/>
    <w:rsid w:val="00A4715D"/>
    <w:rsid w:val="00A4738E"/>
    <w:rsid w:val="00A4764E"/>
    <w:rsid w:val="00A508CC"/>
    <w:rsid w:val="00A50BF9"/>
    <w:rsid w:val="00A50C1C"/>
    <w:rsid w:val="00A50DDE"/>
    <w:rsid w:val="00A5115E"/>
    <w:rsid w:val="00A52036"/>
    <w:rsid w:val="00A52054"/>
    <w:rsid w:val="00A52246"/>
    <w:rsid w:val="00A5235F"/>
    <w:rsid w:val="00A5276E"/>
    <w:rsid w:val="00A52952"/>
    <w:rsid w:val="00A529A3"/>
    <w:rsid w:val="00A52EFA"/>
    <w:rsid w:val="00A531F5"/>
    <w:rsid w:val="00A534CF"/>
    <w:rsid w:val="00A535E5"/>
    <w:rsid w:val="00A536F8"/>
    <w:rsid w:val="00A538B7"/>
    <w:rsid w:val="00A538D7"/>
    <w:rsid w:val="00A548A5"/>
    <w:rsid w:val="00A5543A"/>
    <w:rsid w:val="00A558B5"/>
    <w:rsid w:val="00A55990"/>
    <w:rsid w:val="00A55AAD"/>
    <w:rsid w:val="00A55D3C"/>
    <w:rsid w:val="00A55E5F"/>
    <w:rsid w:val="00A561DE"/>
    <w:rsid w:val="00A565DD"/>
    <w:rsid w:val="00A56717"/>
    <w:rsid w:val="00A56BA3"/>
    <w:rsid w:val="00A571DA"/>
    <w:rsid w:val="00A5729D"/>
    <w:rsid w:val="00A573BB"/>
    <w:rsid w:val="00A57974"/>
    <w:rsid w:val="00A60635"/>
    <w:rsid w:val="00A6065C"/>
    <w:rsid w:val="00A6082C"/>
    <w:rsid w:val="00A609A0"/>
    <w:rsid w:val="00A60B11"/>
    <w:rsid w:val="00A61466"/>
    <w:rsid w:val="00A61B99"/>
    <w:rsid w:val="00A61BAE"/>
    <w:rsid w:val="00A61C1F"/>
    <w:rsid w:val="00A61DF3"/>
    <w:rsid w:val="00A61F45"/>
    <w:rsid w:val="00A61FD8"/>
    <w:rsid w:val="00A622BD"/>
    <w:rsid w:val="00A624A4"/>
    <w:rsid w:val="00A634CA"/>
    <w:rsid w:val="00A63CDD"/>
    <w:rsid w:val="00A63E8F"/>
    <w:rsid w:val="00A63F42"/>
    <w:rsid w:val="00A63FAD"/>
    <w:rsid w:val="00A6411A"/>
    <w:rsid w:val="00A657C6"/>
    <w:rsid w:val="00A661C7"/>
    <w:rsid w:val="00A66449"/>
    <w:rsid w:val="00A666C5"/>
    <w:rsid w:val="00A66B96"/>
    <w:rsid w:val="00A676AC"/>
    <w:rsid w:val="00A6773A"/>
    <w:rsid w:val="00A678F0"/>
    <w:rsid w:val="00A67EAE"/>
    <w:rsid w:val="00A698FC"/>
    <w:rsid w:val="00A701AB"/>
    <w:rsid w:val="00A70427"/>
    <w:rsid w:val="00A704A3"/>
    <w:rsid w:val="00A70566"/>
    <w:rsid w:val="00A7076E"/>
    <w:rsid w:val="00A7163A"/>
    <w:rsid w:val="00A71898"/>
    <w:rsid w:val="00A71988"/>
    <w:rsid w:val="00A71B8B"/>
    <w:rsid w:val="00A71D5A"/>
    <w:rsid w:val="00A72074"/>
    <w:rsid w:val="00A72B17"/>
    <w:rsid w:val="00A73F3F"/>
    <w:rsid w:val="00A74DFE"/>
    <w:rsid w:val="00A74F71"/>
    <w:rsid w:val="00A74F8A"/>
    <w:rsid w:val="00A754F3"/>
    <w:rsid w:val="00A757AE"/>
    <w:rsid w:val="00A75919"/>
    <w:rsid w:val="00A75A92"/>
    <w:rsid w:val="00A75DE6"/>
    <w:rsid w:val="00A75ED9"/>
    <w:rsid w:val="00A76328"/>
    <w:rsid w:val="00A76B0E"/>
    <w:rsid w:val="00A76BBE"/>
    <w:rsid w:val="00A7761D"/>
    <w:rsid w:val="00A77621"/>
    <w:rsid w:val="00A776C4"/>
    <w:rsid w:val="00A77840"/>
    <w:rsid w:val="00A77AEC"/>
    <w:rsid w:val="00A77AFA"/>
    <w:rsid w:val="00A800F0"/>
    <w:rsid w:val="00A81387"/>
    <w:rsid w:val="00A813EF"/>
    <w:rsid w:val="00A81BA9"/>
    <w:rsid w:val="00A81C1C"/>
    <w:rsid w:val="00A81EEB"/>
    <w:rsid w:val="00A82299"/>
    <w:rsid w:val="00A82F82"/>
    <w:rsid w:val="00A8307E"/>
    <w:rsid w:val="00A830EA"/>
    <w:rsid w:val="00A83135"/>
    <w:rsid w:val="00A833A8"/>
    <w:rsid w:val="00A834E1"/>
    <w:rsid w:val="00A83D1D"/>
    <w:rsid w:val="00A83DDC"/>
    <w:rsid w:val="00A849CC"/>
    <w:rsid w:val="00A849D6"/>
    <w:rsid w:val="00A84EE9"/>
    <w:rsid w:val="00A856F2"/>
    <w:rsid w:val="00A85AA4"/>
    <w:rsid w:val="00A85C32"/>
    <w:rsid w:val="00A85F25"/>
    <w:rsid w:val="00A85F55"/>
    <w:rsid w:val="00A862F8"/>
    <w:rsid w:val="00A86451"/>
    <w:rsid w:val="00A8665D"/>
    <w:rsid w:val="00A87054"/>
    <w:rsid w:val="00A871A3"/>
    <w:rsid w:val="00A87BE6"/>
    <w:rsid w:val="00A90677"/>
    <w:rsid w:val="00A90E31"/>
    <w:rsid w:val="00A90EAF"/>
    <w:rsid w:val="00A90EE7"/>
    <w:rsid w:val="00A91161"/>
    <w:rsid w:val="00A911F8"/>
    <w:rsid w:val="00A911F9"/>
    <w:rsid w:val="00A91470"/>
    <w:rsid w:val="00A91E4E"/>
    <w:rsid w:val="00A92139"/>
    <w:rsid w:val="00A922C1"/>
    <w:rsid w:val="00A9239D"/>
    <w:rsid w:val="00A92580"/>
    <w:rsid w:val="00A925D8"/>
    <w:rsid w:val="00A92900"/>
    <w:rsid w:val="00A92DB9"/>
    <w:rsid w:val="00A92DC3"/>
    <w:rsid w:val="00A92DDF"/>
    <w:rsid w:val="00A93586"/>
    <w:rsid w:val="00A93AF9"/>
    <w:rsid w:val="00A93AFF"/>
    <w:rsid w:val="00A93F16"/>
    <w:rsid w:val="00A94699"/>
    <w:rsid w:val="00A9508C"/>
    <w:rsid w:val="00A952EB"/>
    <w:rsid w:val="00A9543A"/>
    <w:rsid w:val="00A95B24"/>
    <w:rsid w:val="00A95CDF"/>
    <w:rsid w:val="00A95D58"/>
    <w:rsid w:val="00A95F7D"/>
    <w:rsid w:val="00A95FFF"/>
    <w:rsid w:val="00A965D1"/>
    <w:rsid w:val="00A96C0D"/>
    <w:rsid w:val="00A970C5"/>
    <w:rsid w:val="00A97350"/>
    <w:rsid w:val="00A9749A"/>
    <w:rsid w:val="00A977E8"/>
    <w:rsid w:val="00A9782C"/>
    <w:rsid w:val="00A978C5"/>
    <w:rsid w:val="00A97BAB"/>
    <w:rsid w:val="00A97CB1"/>
    <w:rsid w:val="00A97EA2"/>
    <w:rsid w:val="00AA00E0"/>
    <w:rsid w:val="00AA038C"/>
    <w:rsid w:val="00AA04EC"/>
    <w:rsid w:val="00AA1222"/>
    <w:rsid w:val="00AA13B2"/>
    <w:rsid w:val="00AA1ABC"/>
    <w:rsid w:val="00AA1D74"/>
    <w:rsid w:val="00AA1D8D"/>
    <w:rsid w:val="00AA2067"/>
    <w:rsid w:val="00AA255C"/>
    <w:rsid w:val="00AA2975"/>
    <w:rsid w:val="00AA2BED"/>
    <w:rsid w:val="00AA3011"/>
    <w:rsid w:val="00AA34BF"/>
    <w:rsid w:val="00AA3715"/>
    <w:rsid w:val="00AA3B2B"/>
    <w:rsid w:val="00AA3F0D"/>
    <w:rsid w:val="00AA4611"/>
    <w:rsid w:val="00AA4BD8"/>
    <w:rsid w:val="00AA4CA4"/>
    <w:rsid w:val="00AA4F9A"/>
    <w:rsid w:val="00AA53DC"/>
    <w:rsid w:val="00AA5736"/>
    <w:rsid w:val="00AA5B85"/>
    <w:rsid w:val="00AA5E0B"/>
    <w:rsid w:val="00AA5E28"/>
    <w:rsid w:val="00AA616F"/>
    <w:rsid w:val="00AA63DD"/>
    <w:rsid w:val="00AA6459"/>
    <w:rsid w:val="00AA6552"/>
    <w:rsid w:val="00AA6A33"/>
    <w:rsid w:val="00AA6BF6"/>
    <w:rsid w:val="00AA6D5A"/>
    <w:rsid w:val="00AA6F44"/>
    <w:rsid w:val="00AA751D"/>
    <w:rsid w:val="00AA7645"/>
    <w:rsid w:val="00AA7B79"/>
    <w:rsid w:val="00AA7C12"/>
    <w:rsid w:val="00AA7C19"/>
    <w:rsid w:val="00AA7CAB"/>
    <w:rsid w:val="00AA7E09"/>
    <w:rsid w:val="00AB0000"/>
    <w:rsid w:val="00AB03CF"/>
    <w:rsid w:val="00AB0547"/>
    <w:rsid w:val="00AB0761"/>
    <w:rsid w:val="00AB09D1"/>
    <w:rsid w:val="00AB0AD6"/>
    <w:rsid w:val="00AB0C1F"/>
    <w:rsid w:val="00AB0EDC"/>
    <w:rsid w:val="00AB1028"/>
    <w:rsid w:val="00AB10BB"/>
    <w:rsid w:val="00AB143F"/>
    <w:rsid w:val="00AB167F"/>
    <w:rsid w:val="00AB1863"/>
    <w:rsid w:val="00AB1F00"/>
    <w:rsid w:val="00AB2578"/>
    <w:rsid w:val="00AB2907"/>
    <w:rsid w:val="00AB2A89"/>
    <w:rsid w:val="00AB2AD3"/>
    <w:rsid w:val="00AB2D9A"/>
    <w:rsid w:val="00AB3201"/>
    <w:rsid w:val="00AB355F"/>
    <w:rsid w:val="00AB409F"/>
    <w:rsid w:val="00AB4611"/>
    <w:rsid w:val="00AB4C4F"/>
    <w:rsid w:val="00AB50C7"/>
    <w:rsid w:val="00AB57D1"/>
    <w:rsid w:val="00AB5DE5"/>
    <w:rsid w:val="00AB5EEB"/>
    <w:rsid w:val="00AB60C4"/>
    <w:rsid w:val="00AB62B2"/>
    <w:rsid w:val="00AB6340"/>
    <w:rsid w:val="00AB6796"/>
    <w:rsid w:val="00AB6A86"/>
    <w:rsid w:val="00AB6D80"/>
    <w:rsid w:val="00AB7145"/>
    <w:rsid w:val="00AB729D"/>
    <w:rsid w:val="00AB72D0"/>
    <w:rsid w:val="00AB7461"/>
    <w:rsid w:val="00AB7BAA"/>
    <w:rsid w:val="00AB7BBD"/>
    <w:rsid w:val="00AC0FF8"/>
    <w:rsid w:val="00AC1D04"/>
    <w:rsid w:val="00AC1F57"/>
    <w:rsid w:val="00AC223E"/>
    <w:rsid w:val="00AC245F"/>
    <w:rsid w:val="00AC2953"/>
    <w:rsid w:val="00AC2D02"/>
    <w:rsid w:val="00AC30DF"/>
    <w:rsid w:val="00AC3793"/>
    <w:rsid w:val="00AC3940"/>
    <w:rsid w:val="00AC3CC3"/>
    <w:rsid w:val="00AC3DB9"/>
    <w:rsid w:val="00AC45E4"/>
    <w:rsid w:val="00AC49A5"/>
    <w:rsid w:val="00AC5494"/>
    <w:rsid w:val="00AC59F4"/>
    <w:rsid w:val="00AC5A4F"/>
    <w:rsid w:val="00AC5E64"/>
    <w:rsid w:val="00AC617F"/>
    <w:rsid w:val="00AC61A8"/>
    <w:rsid w:val="00AC6211"/>
    <w:rsid w:val="00AC62CE"/>
    <w:rsid w:val="00AC6381"/>
    <w:rsid w:val="00AC66F3"/>
    <w:rsid w:val="00AC6740"/>
    <w:rsid w:val="00AC68E3"/>
    <w:rsid w:val="00AC6C38"/>
    <w:rsid w:val="00AC6C3F"/>
    <w:rsid w:val="00AC7679"/>
    <w:rsid w:val="00AC78E4"/>
    <w:rsid w:val="00AD01C8"/>
    <w:rsid w:val="00AD0F3B"/>
    <w:rsid w:val="00AD16A4"/>
    <w:rsid w:val="00AD1844"/>
    <w:rsid w:val="00AD1B3E"/>
    <w:rsid w:val="00AD21FF"/>
    <w:rsid w:val="00AD2936"/>
    <w:rsid w:val="00AD293B"/>
    <w:rsid w:val="00AD2FD3"/>
    <w:rsid w:val="00AD3381"/>
    <w:rsid w:val="00AD4048"/>
    <w:rsid w:val="00AD4154"/>
    <w:rsid w:val="00AD431D"/>
    <w:rsid w:val="00AD4494"/>
    <w:rsid w:val="00AD450F"/>
    <w:rsid w:val="00AD4771"/>
    <w:rsid w:val="00AD4BBD"/>
    <w:rsid w:val="00AD5037"/>
    <w:rsid w:val="00AD52A0"/>
    <w:rsid w:val="00AD579D"/>
    <w:rsid w:val="00AD5A68"/>
    <w:rsid w:val="00AD6312"/>
    <w:rsid w:val="00AD779F"/>
    <w:rsid w:val="00AD7AA5"/>
    <w:rsid w:val="00AD7EDA"/>
    <w:rsid w:val="00AE000B"/>
    <w:rsid w:val="00AE0050"/>
    <w:rsid w:val="00AE0801"/>
    <w:rsid w:val="00AE0BDF"/>
    <w:rsid w:val="00AE114C"/>
    <w:rsid w:val="00AE17EE"/>
    <w:rsid w:val="00AE1A68"/>
    <w:rsid w:val="00AE1AF6"/>
    <w:rsid w:val="00AE1BB9"/>
    <w:rsid w:val="00AE1C80"/>
    <w:rsid w:val="00AE237A"/>
    <w:rsid w:val="00AE23E6"/>
    <w:rsid w:val="00AE2587"/>
    <w:rsid w:val="00AE2640"/>
    <w:rsid w:val="00AE295E"/>
    <w:rsid w:val="00AE2A8F"/>
    <w:rsid w:val="00AE2C9F"/>
    <w:rsid w:val="00AE2CDB"/>
    <w:rsid w:val="00AE2D29"/>
    <w:rsid w:val="00AE3893"/>
    <w:rsid w:val="00AE3D22"/>
    <w:rsid w:val="00AE3E7E"/>
    <w:rsid w:val="00AE4048"/>
    <w:rsid w:val="00AE4292"/>
    <w:rsid w:val="00AE4445"/>
    <w:rsid w:val="00AE4E64"/>
    <w:rsid w:val="00AE4EA7"/>
    <w:rsid w:val="00AE5407"/>
    <w:rsid w:val="00AE580F"/>
    <w:rsid w:val="00AE5F7D"/>
    <w:rsid w:val="00AE65DF"/>
    <w:rsid w:val="00AE6EB1"/>
    <w:rsid w:val="00AE70C6"/>
    <w:rsid w:val="00AE71CD"/>
    <w:rsid w:val="00AE72D7"/>
    <w:rsid w:val="00AE7617"/>
    <w:rsid w:val="00AE7791"/>
    <w:rsid w:val="00AE7956"/>
    <w:rsid w:val="00AE7CCF"/>
    <w:rsid w:val="00AE7DEF"/>
    <w:rsid w:val="00AE7E79"/>
    <w:rsid w:val="00AF0035"/>
    <w:rsid w:val="00AF00C8"/>
    <w:rsid w:val="00AF060F"/>
    <w:rsid w:val="00AF08B8"/>
    <w:rsid w:val="00AF096F"/>
    <w:rsid w:val="00AF0CE5"/>
    <w:rsid w:val="00AF0D5D"/>
    <w:rsid w:val="00AF0FC6"/>
    <w:rsid w:val="00AF1352"/>
    <w:rsid w:val="00AF16EB"/>
    <w:rsid w:val="00AF1C9D"/>
    <w:rsid w:val="00AF1D25"/>
    <w:rsid w:val="00AF1F3E"/>
    <w:rsid w:val="00AF2067"/>
    <w:rsid w:val="00AF22CE"/>
    <w:rsid w:val="00AF2AEB"/>
    <w:rsid w:val="00AF2E9D"/>
    <w:rsid w:val="00AF3088"/>
    <w:rsid w:val="00AF30D1"/>
    <w:rsid w:val="00AF313B"/>
    <w:rsid w:val="00AF31DC"/>
    <w:rsid w:val="00AF3D2A"/>
    <w:rsid w:val="00AF3E63"/>
    <w:rsid w:val="00AF44D6"/>
    <w:rsid w:val="00AF4623"/>
    <w:rsid w:val="00AF5061"/>
    <w:rsid w:val="00AF5216"/>
    <w:rsid w:val="00AF53AE"/>
    <w:rsid w:val="00AF5952"/>
    <w:rsid w:val="00AF66CF"/>
    <w:rsid w:val="00AF67D4"/>
    <w:rsid w:val="00AF6AE3"/>
    <w:rsid w:val="00AF7590"/>
    <w:rsid w:val="00AF7779"/>
    <w:rsid w:val="00B00947"/>
    <w:rsid w:val="00B013CE"/>
    <w:rsid w:val="00B0144F"/>
    <w:rsid w:val="00B01543"/>
    <w:rsid w:val="00B01B6F"/>
    <w:rsid w:val="00B024A0"/>
    <w:rsid w:val="00B024E9"/>
    <w:rsid w:val="00B02CE0"/>
    <w:rsid w:val="00B0354E"/>
    <w:rsid w:val="00B03803"/>
    <w:rsid w:val="00B0387F"/>
    <w:rsid w:val="00B03B5A"/>
    <w:rsid w:val="00B03D5B"/>
    <w:rsid w:val="00B0448D"/>
    <w:rsid w:val="00B04501"/>
    <w:rsid w:val="00B0475A"/>
    <w:rsid w:val="00B049E7"/>
    <w:rsid w:val="00B04A1D"/>
    <w:rsid w:val="00B04C20"/>
    <w:rsid w:val="00B04CC3"/>
    <w:rsid w:val="00B0526C"/>
    <w:rsid w:val="00B05289"/>
    <w:rsid w:val="00B05B7A"/>
    <w:rsid w:val="00B05ECA"/>
    <w:rsid w:val="00B05EF6"/>
    <w:rsid w:val="00B05FD3"/>
    <w:rsid w:val="00B06792"/>
    <w:rsid w:val="00B07410"/>
    <w:rsid w:val="00B075CD"/>
    <w:rsid w:val="00B07C24"/>
    <w:rsid w:val="00B106E4"/>
    <w:rsid w:val="00B10991"/>
    <w:rsid w:val="00B10A70"/>
    <w:rsid w:val="00B10E31"/>
    <w:rsid w:val="00B11476"/>
    <w:rsid w:val="00B11593"/>
    <w:rsid w:val="00B116D0"/>
    <w:rsid w:val="00B119CE"/>
    <w:rsid w:val="00B11CEA"/>
    <w:rsid w:val="00B12272"/>
    <w:rsid w:val="00B123D5"/>
    <w:rsid w:val="00B12419"/>
    <w:rsid w:val="00B12585"/>
    <w:rsid w:val="00B12877"/>
    <w:rsid w:val="00B12966"/>
    <w:rsid w:val="00B12CC2"/>
    <w:rsid w:val="00B12D3A"/>
    <w:rsid w:val="00B1302D"/>
    <w:rsid w:val="00B13AFB"/>
    <w:rsid w:val="00B13E15"/>
    <w:rsid w:val="00B13EA1"/>
    <w:rsid w:val="00B14B29"/>
    <w:rsid w:val="00B1584A"/>
    <w:rsid w:val="00B15DC3"/>
    <w:rsid w:val="00B161B0"/>
    <w:rsid w:val="00B168F5"/>
    <w:rsid w:val="00B16BA1"/>
    <w:rsid w:val="00B16C03"/>
    <w:rsid w:val="00B16DBC"/>
    <w:rsid w:val="00B16E41"/>
    <w:rsid w:val="00B17120"/>
    <w:rsid w:val="00B17AAB"/>
    <w:rsid w:val="00B20317"/>
    <w:rsid w:val="00B205B6"/>
    <w:rsid w:val="00B205D6"/>
    <w:rsid w:val="00B20A38"/>
    <w:rsid w:val="00B20FDB"/>
    <w:rsid w:val="00B21029"/>
    <w:rsid w:val="00B2154F"/>
    <w:rsid w:val="00B21758"/>
    <w:rsid w:val="00B217A5"/>
    <w:rsid w:val="00B21A74"/>
    <w:rsid w:val="00B21B82"/>
    <w:rsid w:val="00B21BF2"/>
    <w:rsid w:val="00B22014"/>
    <w:rsid w:val="00B22114"/>
    <w:rsid w:val="00B226A8"/>
    <w:rsid w:val="00B228D5"/>
    <w:rsid w:val="00B22E49"/>
    <w:rsid w:val="00B23410"/>
    <w:rsid w:val="00B236E6"/>
    <w:rsid w:val="00B237E5"/>
    <w:rsid w:val="00B242BF"/>
    <w:rsid w:val="00B24373"/>
    <w:rsid w:val="00B24D5C"/>
    <w:rsid w:val="00B24E60"/>
    <w:rsid w:val="00B24F7B"/>
    <w:rsid w:val="00B25758"/>
    <w:rsid w:val="00B25CA3"/>
    <w:rsid w:val="00B25EA2"/>
    <w:rsid w:val="00B25F71"/>
    <w:rsid w:val="00B264E0"/>
    <w:rsid w:val="00B2694B"/>
    <w:rsid w:val="00B26E01"/>
    <w:rsid w:val="00B271C2"/>
    <w:rsid w:val="00B2720C"/>
    <w:rsid w:val="00B300FA"/>
    <w:rsid w:val="00B30B1C"/>
    <w:rsid w:val="00B311D6"/>
    <w:rsid w:val="00B318E4"/>
    <w:rsid w:val="00B3200B"/>
    <w:rsid w:val="00B3224B"/>
    <w:rsid w:val="00B322B5"/>
    <w:rsid w:val="00B323A0"/>
    <w:rsid w:val="00B3254C"/>
    <w:rsid w:val="00B32600"/>
    <w:rsid w:val="00B3282F"/>
    <w:rsid w:val="00B32963"/>
    <w:rsid w:val="00B333AB"/>
    <w:rsid w:val="00B33A90"/>
    <w:rsid w:val="00B33FA6"/>
    <w:rsid w:val="00B340BF"/>
    <w:rsid w:val="00B34AB3"/>
    <w:rsid w:val="00B35385"/>
    <w:rsid w:val="00B35437"/>
    <w:rsid w:val="00B356D9"/>
    <w:rsid w:val="00B35E31"/>
    <w:rsid w:val="00B35E6D"/>
    <w:rsid w:val="00B35F57"/>
    <w:rsid w:val="00B3638A"/>
    <w:rsid w:val="00B364B1"/>
    <w:rsid w:val="00B36839"/>
    <w:rsid w:val="00B36AD7"/>
    <w:rsid w:val="00B36EA3"/>
    <w:rsid w:val="00B37191"/>
    <w:rsid w:val="00B3735F"/>
    <w:rsid w:val="00B376D3"/>
    <w:rsid w:val="00B37AAF"/>
    <w:rsid w:val="00B401D5"/>
    <w:rsid w:val="00B40318"/>
    <w:rsid w:val="00B40848"/>
    <w:rsid w:val="00B408AC"/>
    <w:rsid w:val="00B40A9B"/>
    <w:rsid w:val="00B40DF2"/>
    <w:rsid w:val="00B40E0B"/>
    <w:rsid w:val="00B411CA"/>
    <w:rsid w:val="00B414B1"/>
    <w:rsid w:val="00B41F60"/>
    <w:rsid w:val="00B42186"/>
    <w:rsid w:val="00B42230"/>
    <w:rsid w:val="00B427B8"/>
    <w:rsid w:val="00B42C09"/>
    <w:rsid w:val="00B44037"/>
    <w:rsid w:val="00B44571"/>
    <w:rsid w:val="00B44684"/>
    <w:rsid w:val="00B45195"/>
    <w:rsid w:val="00B4521C"/>
    <w:rsid w:val="00B452E5"/>
    <w:rsid w:val="00B4552A"/>
    <w:rsid w:val="00B45C4E"/>
    <w:rsid w:val="00B45E98"/>
    <w:rsid w:val="00B45FB4"/>
    <w:rsid w:val="00B4604E"/>
    <w:rsid w:val="00B461D9"/>
    <w:rsid w:val="00B46343"/>
    <w:rsid w:val="00B473C6"/>
    <w:rsid w:val="00B475A9"/>
    <w:rsid w:val="00B47730"/>
    <w:rsid w:val="00B4775E"/>
    <w:rsid w:val="00B47B7E"/>
    <w:rsid w:val="00B47C11"/>
    <w:rsid w:val="00B47FB1"/>
    <w:rsid w:val="00B51863"/>
    <w:rsid w:val="00B51DD9"/>
    <w:rsid w:val="00B524CF"/>
    <w:rsid w:val="00B52634"/>
    <w:rsid w:val="00B528C5"/>
    <w:rsid w:val="00B52B84"/>
    <w:rsid w:val="00B52CEC"/>
    <w:rsid w:val="00B52E1C"/>
    <w:rsid w:val="00B52F31"/>
    <w:rsid w:val="00B53462"/>
    <w:rsid w:val="00B535A7"/>
    <w:rsid w:val="00B53785"/>
    <w:rsid w:val="00B53F10"/>
    <w:rsid w:val="00B54466"/>
    <w:rsid w:val="00B54726"/>
    <w:rsid w:val="00B54C10"/>
    <w:rsid w:val="00B54F46"/>
    <w:rsid w:val="00B551C3"/>
    <w:rsid w:val="00B55286"/>
    <w:rsid w:val="00B556DC"/>
    <w:rsid w:val="00B55E27"/>
    <w:rsid w:val="00B56271"/>
    <w:rsid w:val="00B5633D"/>
    <w:rsid w:val="00B56457"/>
    <w:rsid w:val="00B56561"/>
    <w:rsid w:val="00B567C2"/>
    <w:rsid w:val="00B56E9D"/>
    <w:rsid w:val="00B57080"/>
    <w:rsid w:val="00B57AF6"/>
    <w:rsid w:val="00B57C88"/>
    <w:rsid w:val="00B603DC"/>
    <w:rsid w:val="00B60A8E"/>
    <w:rsid w:val="00B60C6E"/>
    <w:rsid w:val="00B60CBD"/>
    <w:rsid w:val="00B61308"/>
    <w:rsid w:val="00B61373"/>
    <w:rsid w:val="00B62271"/>
    <w:rsid w:val="00B623E2"/>
    <w:rsid w:val="00B62647"/>
    <w:rsid w:val="00B62CC1"/>
    <w:rsid w:val="00B63675"/>
    <w:rsid w:val="00B636E5"/>
    <w:rsid w:val="00B63BBB"/>
    <w:rsid w:val="00B63DB8"/>
    <w:rsid w:val="00B63DD3"/>
    <w:rsid w:val="00B640AD"/>
    <w:rsid w:val="00B645CD"/>
    <w:rsid w:val="00B6462B"/>
    <w:rsid w:val="00B65B5C"/>
    <w:rsid w:val="00B6648A"/>
    <w:rsid w:val="00B6648C"/>
    <w:rsid w:val="00B669F6"/>
    <w:rsid w:val="00B66AA6"/>
    <w:rsid w:val="00B66D08"/>
    <w:rsid w:val="00B66DEE"/>
    <w:rsid w:val="00B67999"/>
    <w:rsid w:val="00B67BD1"/>
    <w:rsid w:val="00B67E64"/>
    <w:rsid w:val="00B70092"/>
    <w:rsid w:val="00B709E0"/>
    <w:rsid w:val="00B710FD"/>
    <w:rsid w:val="00B712A0"/>
    <w:rsid w:val="00B716FF"/>
    <w:rsid w:val="00B71F9C"/>
    <w:rsid w:val="00B72553"/>
    <w:rsid w:val="00B727CD"/>
    <w:rsid w:val="00B72BD0"/>
    <w:rsid w:val="00B72C19"/>
    <w:rsid w:val="00B72FC0"/>
    <w:rsid w:val="00B73007"/>
    <w:rsid w:val="00B73255"/>
    <w:rsid w:val="00B73975"/>
    <w:rsid w:val="00B73B2C"/>
    <w:rsid w:val="00B73F85"/>
    <w:rsid w:val="00B74503"/>
    <w:rsid w:val="00B745A9"/>
    <w:rsid w:val="00B74920"/>
    <w:rsid w:val="00B74D6F"/>
    <w:rsid w:val="00B75025"/>
    <w:rsid w:val="00B75064"/>
    <w:rsid w:val="00B7507C"/>
    <w:rsid w:val="00B75491"/>
    <w:rsid w:val="00B7573A"/>
    <w:rsid w:val="00B75BF4"/>
    <w:rsid w:val="00B75E1A"/>
    <w:rsid w:val="00B762C3"/>
    <w:rsid w:val="00B7680B"/>
    <w:rsid w:val="00B769A9"/>
    <w:rsid w:val="00B777D7"/>
    <w:rsid w:val="00B77865"/>
    <w:rsid w:val="00B801E3"/>
    <w:rsid w:val="00B80BC1"/>
    <w:rsid w:val="00B8106F"/>
    <w:rsid w:val="00B81423"/>
    <w:rsid w:val="00B817BA"/>
    <w:rsid w:val="00B83314"/>
    <w:rsid w:val="00B834E2"/>
    <w:rsid w:val="00B84586"/>
    <w:rsid w:val="00B84C81"/>
    <w:rsid w:val="00B84FF9"/>
    <w:rsid w:val="00B8520F"/>
    <w:rsid w:val="00B854ED"/>
    <w:rsid w:val="00B859A0"/>
    <w:rsid w:val="00B85E15"/>
    <w:rsid w:val="00B86030"/>
    <w:rsid w:val="00B86143"/>
    <w:rsid w:val="00B861FD"/>
    <w:rsid w:val="00B86F98"/>
    <w:rsid w:val="00B87444"/>
    <w:rsid w:val="00B87622"/>
    <w:rsid w:val="00B8765C"/>
    <w:rsid w:val="00B87842"/>
    <w:rsid w:val="00B87AAB"/>
    <w:rsid w:val="00B87CCA"/>
    <w:rsid w:val="00B9058A"/>
    <w:rsid w:val="00B90742"/>
    <w:rsid w:val="00B90959"/>
    <w:rsid w:val="00B909E1"/>
    <w:rsid w:val="00B90A98"/>
    <w:rsid w:val="00B90C4B"/>
    <w:rsid w:val="00B90DB0"/>
    <w:rsid w:val="00B911CD"/>
    <w:rsid w:val="00B9140A"/>
    <w:rsid w:val="00B915A2"/>
    <w:rsid w:val="00B91640"/>
    <w:rsid w:val="00B9175B"/>
    <w:rsid w:val="00B9179E"/>
    <w:rsid w:val="00B91936"/>
    <w:rsid w:val="00B91EBD"/>
    <w:rsid w:val="00B91F96"/>
    <w:rsid w:val="00B92C7B"/>
    <w:rsid w:val="00B92DF7"/>
    <w:rsid w:val="00B9386B"/>
    <w:rsid w:val="00B93ABB"/>
    <w:rsid w:val="00B9414D"/>
    <w:rsid w:val="00B94223"/>
    <w:rsid w:val="00B94BF1"/>
    <w:rsid w:val="00B94D66"/>
    <w:rsid w:val="00B94E2A"/>
    <w:rsid w:val="00B95223"/>
    <w:rsid w:val="00B95455"/>
    <w:rsid w:val="00B95C77"/>
    <w:rsid w:val="00B95ED5"/>
    <w:rsid w:val="00B95F79"/>
    <w:rsid w:val="00B961A6"/>
    <w:rsid w:val="00B96249"/>
    <w:rsid w:val="00B963F5"/>
    <w:rsid w:val="00B964CD"/>
    <w:rsid w:val="00B96A91"/>
    <w:rsid w:val="00B96B39"/>
    <w:rsid w:val="00B96D51"/>
    <w:rsid w:val="00B96EED"/>
    <w:rsid w:val="00B970D8"/>
    <w:rsid w:val="00B9716D"/>
    <w:rsid w:val="00B97424"/>
    <w:rsid w:val="00B9782B"/>
    <w:rsid w:val="00B978FD"/>
    <w:rsid w:val="00B97CD9"/>
    <w:rsid w:val="00BA128E"/>
    <w:rsid w:val="00BA184D"/>
    <w:rsid w:val="00BA1B17"/>
    <w:rsid w:val="00BA1B88"/>
    <w:rsid w:val="00BA2065"/>
    <w:rsid w:val="00BA2363"/>
    <w:rsid w:val="00BA2D02"/>
    <w:rsid w:val="00BA3005"/>
    <w:rsid w:val="00BA301B"/>
    <w:rsid w:val="00BA3DE5"/>
    <w:rsid w:val="00BA434A"/>
    <w:rsid w:val="00BA4E2D"/>
    <w:rsid w:val="00BA56C1"/>
    <w:rsid w:val="00BA579A"/>
    <w:rsid w:val="00BA5E87"/>
    <w:rsid w:val="00BA6129"/>
    <w:rsid w:val="00BA7112"/>
    <w:rsid w:val="00BA7116"/>
    <w:rsid w:val="00BA7884"/>
    <w:rsid w:val="00BA7A0C"/>
    <w:rsid w:val="00BB0656"/>
    <w:rsid w:val="00BB07B7"/>
    <w:rsid w:val="00BB084F"/>
    <w:rsid w:val="00BB0917"/>
    <w:rsid w:val="00BB0A26"/>
    <w:rsid w:val="00BB0BAD"/>
    <w:rsid w:val="00BB0C56"/>
    <w:rsid w:val="00BB0CDE"/>
    <w:rsid w:val="00BB0D0D"/>
    <w:rsid w:val="00BB1243"/>
    <w:rsid w:val="00BB1368"/>
    <w:rsid w:val="00BB15B3"/>
    <w:rsid w:val="00BB15D0"/>
    <w:rsid w:val="00BB18C0"/>
    <w:rsid w:val="00BB1DB5"/>
    <w:rsid w:val="00BB226A"/>
    <w:rsid w:val="00BB287C"/>
    <w:rsid w:val="00BB30CF"/>
    <w:rsid w:val="00BB34B5"/>
    <w:rsid w:val="00BB3690"/>
    <w:rsid w:val="00BB3BBA"/>
    <w:rsid w:val="00BB3EF2"/>
    <w:rsid w:val="00BB4395"/>
    <w:rsid w:val="00BB47CF"/>
    <w:rsid w:val="00BB4894"/>
    <w:rsid w:val="00BB4F12"/>
    <w:rsid w:val="00BB506B"/>
    <w:rsid w:val="00BB5464"/>
    <w:rsid w:val="00BB5A8B"/>
    <w:rsid w:val="00BB5DB0"/>
    <w:rsid w:val="00BB5EE9"/>
    <w:rsid w:val="00BB6174"/>
    <w:rsid w:val="00BB6240"/>
    <w:rsid w:val="00BB626D"/>
    <w:rsid w:val="00BB6427"/>
    <w:rsid w:val="00BB6A68"/>
    <w:rsid w:val="00BB6C50"/>
    <w:rsid w:val="00BB6CCE"/>
    <w:rsid w:val="00BB7D68"/>
    <w:rsid w:val="00BC0413"/>
    <w:rsid w:val="00BC04F7"/>
    <w:rsid w:val="00BC0DD4"/>
    <w:rsid w:val="00BC0DE0"/>
    <w:rsid w:val="00BC170D"/>
    <w:rsid w:val="00BC178D"/>
    <w:rsid w:val="00BC1981"/>
    <w:rsid w:val="00BC1EE3"/>
    <w:rsid w:val="00BC2044"/>
    <w:rsid w:val="00BC20A8"/>
    <w:rsid w:val="00BC211F"/>
    <w:rsid w:val="00BC2664"/>
    <w:rsid w:val="00BC2EF8"/>
    <w:rsid w:val="00BC3049"/>
    <w:rsid w:val="00BC3961"/>
    <w:rsid w:val="00BC3BBB"/>
    <w:rsid w:val="00BC3BBC"/>
    <w:rsid w:val="00BC3DD0"/>
    <w:rsid w:val="00BC3F99"/>
    <w:rsid w:val="00BC41F5"/>
    <w:rsid w:val="00BC45B3"/>
    <w:rsid w:val="00BC4606"/>
    <w:rsid w:val="00BC490D"/>
    <w:rsid w:val="00BC4C31"/>
    <w:rsid w:val="00BC5C66"/>
    <w:rsid w:val="00BC5ECC"/>
    <w:rsid w:val="00BC6528"/>
    <w:rsid w:val="00BC6966"/>
    <w:rsid w:val="00BC6A21"/>
    <w:rsid w:val="00BC74F4"/>
    <w:rsid w:val="00BC798F"/>
    <w:rsid w:val="00BC7B01"/>
    <w:rsid w:val="00BC7D71"/>
    <w:rsid w:val="00BC7D90"/>
    <w:rsid w:val="00BC7E78"/>
    <w:rsid w:val="00BD0843"/>
    <w:rsid w:val="00BD0927"/>
    <w:rsid w:val="00BD09F4"/>
    <w:rsid w:val="00BD0A8C"/>
    <w:rsid w:val="00BD0B1E"/>
    <w:rsid w:val="00BD0F6C"/>
    <w:rsid w:val="00BD0FED"/>
    <w:rsid w:val="00BD10D5"/>
    <w:rsid w:val="00BD2656"/>
    <w:rsid w:val="00BD28D1"/>
    <w:rsid w:val="00BD29CE"/>
    <w:rsid w:val="00BD3049"/>
    <w:rsid w:val="00BD31B6"/>
    <w:rsid w:val="00BD3287"/>
    <w:rsid w:val="00BD3342"/>
    <w:rsid w:val="00BD361A"/>
    <w:rsid w:val="00BD39CB"/>
    <w:rsid w:val="00BD4332"/>
    <w:rsid w:val="00BD436F"/>
    <w:rsid w:val="00BD459E"/>
    <w:rsid w:val="00BD4B54"/>
    <w:rsid w:val="00BD4C4C"/>
    <w:rsid w:val="00BD4F6E"/>
    <w:rsid w:val="00BD547A"/>
    <w:rsid w:val="00BD6289"/>
    <w:rsid w:val="00BD628C"/>
    <w:rsid w:val="00BD643A"/>
    <w:rsid w:val="00BD66A4"/>
    <w:rsid w:val="00BD7643"/>
    <w:rsid w:val="00BD7AD5"/>
    <w:rsid w:val="00BD7CC2"/>
    <w:rsid w:val="00BD7D74"/>
    <w:rsid w:val="00BE021B"/>
    <w:rsid w:val="00BE065F"/>
    <w:rsid w:val="00BE0A90"/>
    <w:rsid w:val="00BE0BBC"/>
    <w:rsid w:val="00BE1130"/>
    <w:rsid w:val="00BE11E4"/>
    <w:rsid w:val="00BE1669"/>
    <w:rsid w:val="00BE18A9"/>
    <w:rsid w:val="00BE19B0"/>
    <w:rsid w:val="00BE1C76"/>
    <w:rsid w:val="00BE1DA4"/>
    <w:rsid w:val="00BE2094"/>
    <w:rsid w:val="00BE213A"/>
    <w:rsid w:val="00BE22AE"/>
    <w:rsid w:val="00BE23E8"/>
    <w:rsid w:val="00BE28D8"/>
    <w:rsid w:val="00BE3683"/>
    <w:rsid w:val="00BE384E"/>
    <w:rsid w:val="00BE38B8"/>
    <w:rsid w:val="00BE4972"/>
    <w:rsid w:val="00BE55D4"/>
    <w:rsid w:val="00BE5760"/>
    <w:rsid w:val="00BE5BF0"/>
    <w:rsid w:val="00BE5C20"/>
    <w:rsid w:val="00BE5F17"/>
    <w:rsid w:val="00BE6809"/>
    <w:rsid w:val="00BE6FC8"/>
    <w:rsid w:val="00BE7178"/>
    <w:rsid w:val="00BE73EB"/>
    <w:rsid w:val="00BF009D"/>
    <w:rsid w:val="00BF07F9"/>
    <w:rsid w:val="00BF09BB"/>
    <w:rsid w:val="00BF0C2E"/>
    <w:rsid w:val="00BF0ECC"/>
    <w:rsid w:val="00BF10BB"/>
    <w:rsid w:val="00BF13DC"/>
    <w:rsid w:val="00BF1A1F"/>
    <w:rsid w:val="00BF1A83"/>
    <w:rsid w:val="00BF1B03"/>
    <w:rsid w:val="00BF1C54"/>
    <w:rsid w:val="00BF1D0B"/>
    <w:rsid w:val="00BF1E95"/>
    <w:rsid w:val="00BF2380"/>
    <w:rsid w:val="00BF2C73"/>
    <w:rsid w:val="00BF2FAB"/>
    <w:rsid w:val="00BF3E31"/>
    <w:rsid w:val="00BF3FD3"/>
    <w:rsid w:val="00BF4BB0"/>
    <w:rsid w:val="00BF4F72"/>
    <w:rsid w:val="00BF500C"/>
    <w:rsid w:val="00BF52C4"/>
    <w:rsid w:val="00BF57D3"/>
    <w:rsid w:val="00BF69E4"/>
    <w:rsid w:val="00BF6A67"/>
    <w:rsid w:val="00BF6B36"/>
    <w:rsid w:val="00BF74EB"/>
    <w:rsid w:val="00BF7522"/>
    <w:rsid w:val="00BF7916"/>
    <w:rsid w:val="00BF7A07"/>
    <w:rsid w:val="00BF7AE9"/>
    <w:rsid w:val="00BF7EF4"/>
    <w:rsid w:val="00C00870"/>
    <w:rsid w:val="00C0095B"/>
    <w:rsid w:val="00C00F51"/>
    <w:rsid w:val="00C01027"/>
    <w:rsid w:val="00C01116"/>
    <w:rsid w:val="00C01390"/>
    <w:rsid w:val="00C015D7"/>
    <w:rsid w:val="00C01723"/>
    <w:rsid w:val="00C0172D"/>
    <w:rsid w:val="00C01CD3"/>
    <w:rsid w:val="00C01D90"/>
    <w:rsid w:val="00C0251C"/>
    <w:rsid w:val="00C02D5A"/>
    <w:rsid w:val="00C03070"/>
    <w:rsid w:val="00C0321D"/>
    <w:rsid w:val="00C03376"/>
    <w:rsid w:val="00C035B9"/>
    <w:rsid w:val="00C0399F"/>
    <w:rsid w:val="00C03C0D"/>
    <w:rsid w:val="00C03D16"/>
    <w:rsid w:val="00C04452"/>
    <w:rsid w:val="00C04A9F"/>
    <w:rsid w:val="00C056A5"/>
    <w:rsid w:val="00C0583B"/>
    <w:rsid w:val="00C058CC"/>
    <w:rsid w:val="00C05B8F"/>
    <w:rsid w:val="00C05C8D"/>
    <w:rsid w:val="00C060E2"/>
    <w:rsid w:val="00C06444"/>
    <w:rsid w:val="00C06ABA"/>
    <w:rsid w:val="00C06D4A"/>
    <w:rsid w:val="00C070C6"/>
    <w:rsid w:val="00C071A2"/>
    <w:rsid w:val="00C072A7"/>
    <w:rsid w:val="00C075D1"/>
    <w:rsid w:val="00C076F6"/>
    <w:rsid w:val="00C07776"/>
    <w:rsid w:val="00C07D9D"/>
    <w:rsid w:val="00C1025C"/>
    <w:rsid w:val="00C106E2"/>
    <w:rsid w:val="00C107BF"/>
    <w:rsid w:val="00C109C2"/>
    <w:rsid w:val="00C10B41"/>
    <w:rsid w:val="00C10C2E"/>
    <w:rsid w:val="00C11006"/>
    <w:rsid w:val="00C11557"/>
    <w:rsid w:val="00C11C2E"/>
    <w:rsid w:val="00C120F5"/>
    <w:rsid w:val="00C128DC"/>
    <w:rsid w:val="00C139BB"/>
    <w:rsid w:val="00C13A25"/>
    <w:rsid w:val="00C13CEE"/>
    <w:rsid w:val="00C13E69"/>
    <w:rsid w:val="00C1413F"/>
    <w:rsid w:val="00C145BD"/>
    <w:rsid w:val="00C14DC9"/>
    <w:rsid w:val="00C15476"/>
    <w:rsid w:val="00C1582F"/>
    <w:rsid w:val="00C15CCB"/>
    <w:rsid w:val="00C15D7B"/>
    <w:rsid w:val="00C1671D"/>
    <w:rsid w:val="00C167F8"/>
    <w:rsid w:val="00C168C5"/>
    <w:rsid w:val="00C16C00"/>
    <w:rsid w:val="00C16C57"/>
    <w:rsid w:val="00C16DA9"/>
    <w:rsid w:val="00C17015"/>
    <w:rsid w:val="00C172F5"/>
    <w:rsid w:val="00C17B93"/>
    <w:rsid w:val="00C20521"/>
    <w:rsid w:val="00C207A9"/>
    <w:rsid w:val="00C213D6"/>
    <w:rsid w:val="00C22005"/>
    <w:rsid w:val="00C22751"/>
    <w:rsid w:val="00C22923"/>
    <w:rsid w:val="00C2296F"/>
    <w:rsid w:val="00C22EE2"/>
    <w:rsid w:val="00C22FA2"/>
    <w:rsid w:val="00C23C04"/>
    <w:rsid w:val="00C24273"/>
    <w:rsid w:val="00C24688"/>
    <w:rsid w:val="00C25030"/>
    <w:rsid w:val="00C25067"/>
    <w:rsid w:val="00C252AD"/>
    <w:rsid w:val="00C2535E"/>
    <w:rsid w:val="00C25A47"/>
    <w:rsid w:val="00C25A96"/>
    <w:rsid w:val="00C25BE0"/>
    <w:rsid w:val="00C25C58"/>
    <w:rsid w:val="00C25D7C"/>
    <w:rsid w:val="00C25F64"/>
    <w:rsid w:val="00C260DB"/>
    <w:rsid w:val="00C262D0"/>
    <w:rsid w:val="00C266F2"/>
    <w:rsid w:val="00C27B0C"/>
    <w:rsid w:val="00C27FD8"/>
    <w:rsid w:val="00C27FDE"/>
    <w:rsid w:val="00C30B74"/>
    <w:rsid w:val="00C31307"/>
    <w:rsid w:val="00C315D9"/>
    <w:rsid w:val="00C316A3"/>
    <w:rsid w:val="00C3172E"/>
    <w:rsid w:val="00C31994"/>
    <w:rsid w:val="00C31AB7"/>
    <w:rsid w:val="00C31D68"/>
    <w:rsid w:val="00C320F5"/>
    <w:rsid w:val="00C32386"/>
    <w:rsid w:val="00C3297E"/>
    <w:rsid w:val="00C32AB7"/>
    <w:rsid w:val="00C330CF"/>
    <w:rsid w:val="00C33429"/>
    <w:rsid w:val="00C33696"/>
    <w:rsid w:val="00C348D0"/>
    <w:rsid w:val="00C357CF"/>
    <w:rsid w:val="00C359B3"/>
    <w:rsid w:val="00C35D19"/>
    <w:rsid w:val="00C35DB9"/>
    <w:rsid w:val="00C35EAB"/>
    <w:rsid w:val="00C363A6"/>
    <w:rsid w:val="00C36B55"/>
    <w:rsid w:val="00C36DB5"/>
    <w:rsid w:val="00C36E02"/>
    <w:rsid w:val="00C36F2F"/>
    <w:rsid w:val="00C37172"/>
    <w:rsid w:val="00C3739D"/>
    <w:rsid w:val="00C374D5"/>
    <w:rsid w:val="00C37698"/>
    <w:rsid w:val="00C37A83"/>
    <w:rsid w:val="00C37DF4"/>
    <w:rsid w:val="00C40851"/>
    <w:rsid w:val="00C412F7"/>
    <w:rsid w:val="00C4167A"/>
    <w:rsid w:val="00C41792"/>
    <w:rsid w:val="00C41B85"/>
    <w:rsid w:val="00C41D3B"/>
    <w:rsid w:val="00C42BFD"/>
    <w:rsid w:val="00C42C2F"/>
    <w:rsid w:val="00C433AD"/>
    <w:rsid w:val="00C43571"/>
    <w:rsid w:val="00C43BC7"/>
    <w:rsid w:val="00C43D34"/>
    <w:rsid w:val="00C43DDD"/>
    <w:rsid w:val="00C43F91"/>
    <w:rsid w:val="00C44093"/>
    <w:rsid w:val="00C440B7"/>
    <w:rsid w:val="00C44170"/>
    <w:rsid w:val="00C442A0"/>
    <w:rsid w:val="00C4436E"/>
    <w:rsid w:val="00C4461A"/>
    <w:rsid w:val="00C4539C"/>
    <w:rsid w:val="00C4562C"/>
    <w:rsid w:val="00C45F42"/>
    <w:rsid w:val="00C467DC"/>
    <w:rsid w:val="00C46B3D"/>
    <w:rsid w:val="00C46F34"/>
    <w:rsid w:val="00C47076"/>
    <w:rsid w:val="00C47286"/>
    <w:rsid w:val="00C47291"/>
    <w:rsid w:val="00C473A2"/>
    <w:rsid w:val="00C47878"/>
    <w:rsid w:val="00C47F88"/>
    <w:rsid w:val="00C500F7"/>
    <w:rsid w:val="00C5033B"/>
    <w:rsid w:val="00C5076D"/>
    <w:rsid w:val="00C50772"/>
    <w:rsid w:val="00C50AA0"/>
    <w:rsid w:val="00C50ABD"/>
    <w:rsid w:val="00C50B45"/>
    <w:rsid w:val="00C50C57"/>
    <w:rsid w:val="00C50CB5"/>
    <w:rsid w:val="00C51DCA"/>
    <w:rsid w:val="00C51F1F"/>
    <w:rsid w:val="00C52105"/>
    <w:rsid w:val="00C526AF"/>
    <w:rsid w:val="00C52908"/>
    <w:rsid w:val="00C536A5"/>
    <w:rsid w:val="00C536F7"/>
    <w:rsid w:val="00C53770"/>
    <w:rsid w:val="00C53D11"/>
    <w:rsid w:val="00C5408A"/>
    <w:rsid w:val="00C543B6"/>
    <w:rsid w:val="00C54538"/>
    <w:rsid w:val="00C545BF"/>
    <w:rsid w:val="00C54FEC"/>
    <w:rsid w:val="00C5568E"/>
    <w:rsid w:val="00C5594A"/>
    <w:rsid w:val="00C559A2"/>
    <w:rsid w:val="00C55AE0"/>
    <w:rsid w:val="00C55B2F"/>
    <w:rsid w:val="00C55E28"/>
    <w:rsid w:val="00C5622C"/>
    <w:rsid w:val="00C5662E"/>
    <w:rsid w:val="00C56849"/>
    <w:rsid w:val="00C56BF7"/>
    <w:rsid w:val="00C56C3C"/>
    <w:rsid w:val="00C56F93"/>
    <w:rsid w:val="00C576AA"/>
    <w:rsid w:val="00C57E20"/>
    <w:rsid w:val="00C600A2"/>
    <w:rsid w:val="00C6031B"/>
    <w:rsid w:val="00C604A7"/>
    <w:rsid w:val="00C604DC"/>
    <w:rsid w:val="00C60712"/>
    <w:rsid w:val="00C607C0"/>
    <w:rsid w:val="00C6085B"/>
    <w:rsid w:val="00C60C19"/>
    <w:rsid w:val="00C61ABF"/>
    <w:rsid w:val="00C61CF5"/>
    <w:rsid w:val="00C61E91"/>
    <w:rsid w:val="00C62127"/>
    <w:rsid w:val="00C6228A"/>
    <w:rsid w:val="00C6267F"/>
    <w:rsid w:val="00C62C75"/>
    <w:rsid w:val="00C62CCA"/>
    <w:rsid w:val="00C6366E"/>
    <w:rsid w:val="00C63968"/>
    <w:rsid w:val="00C64584"/>
    <w:rsid w:val="00C645C7"/>
    <w:rsid w:val="00C6483C"/>
    <w:rsid w:val="00C64ABD"/>
    <w:rsid w:val="00C64F03"/>
    <w:rsid w:val="00C65259"/>
    <w:rsid w:val="00C6588A"/>
    <w:rsid w:val="00C65975"/>
    <w:rsid w:val="00C6599A"/>
    <w:rsid w:val="00C663A1"/>
    <w:rsid w:val="00C664A1"/>
    <w:rsid w:val="00C6665C"/>
    <w:rsid w:val="00C6667E"/>
    <w:rsid w:val="00C6676E"/>
    <w:rsid w:val="00C66795"/>
    <w:rsid w:val="00C66797"/>
    <w:rsid w:val="00C668AE"/>
    <w:rsid w:val="00C66AB8"/>
    <w:rsid w:val="00C66C5E"/>
    <w:rsid w:val="00C6F20E"/>
    <w:rsid w:val="00C7024B"/>
    <w:rsid w:val="00C706D4"/>
    <w:rsid w:val="00C70840"/>
    <w:rsid w:val="00C70DA1"/>
    <w:rsid w:val="00C70DA6"/>
    <w:rsid w:val="00C71181"/>
    <w:rsid w:val="00C71223"/>
    <w:rsid w:val="00C713D6"/>
    <w:rsid w:val="00C71B61"/>
    <w:rsid w:val="00C71B77"/>
    <w:rsid w:val="00C72603"/>
    <w:rsid w:val="00C72829"/>
    <w:rsid w:val="00C72BA0"/>
    <w:rsid w:val="00C73274"/>
    <w:rsid w:val="00C737BF"/>
    <w:rsid w:val="00C739B8"/>
    <w:rsid w:val="00C73DB0"/>
    <w:rsid w:val="00C740BB"/>
    <w:rsid w:val="00C745D7"/>
    <w:rsid w:val="00C74776"/>
    <w:rsid w:val="00C748AC"/>
    <w:rsid w:val="00C74DED"/>
    <w:rsid w:val="00C7512A"/>
    <w:rsid w:val="00C75327"/>
    <w:rsid w:val="00C754E3"/>
    <w:rsid w:val="00C757AA"/>
    <w:rsid w:val="00C75951"/>
    <w:rsid w:val="00C75D74"/>
    <w:rsid w:val="00C76578"/>
    <w:rsid w:val="00C765A0"/>
    <w:rsid w:val="00C7697A"/>
    <w:rsid w:val="00C76B22"/>
    <w:rsid w:val="00C76C85"/>
    <w:rsid w:val="00C77217"/>
    <w:rsid w:val="00C77CC3"/>
    <w:rsid w:val="00C801FB"/>
    <w:rsid w:val="00C80233"/>
    <w:rsid w:val="00C803DE"/>
    <w:rsid w:val="00C804C7"/>
    <w:rsid w:val="00C806A3"/>
    <w:rsid w:val="00C80704"/>
    <w:rsid w:val="00C80C3D"/>
    <w:rsid w:val="00C81B77"/>
    <w:rsid w:val="00C8242B"/>
    <w:rsid w:val="00C827B0"/>
    <w:rsid w:val="00C82B1A"/>
    <w:rsid w:val="00C82B8B"/>
    <w:rsid w:val="00C82D08"/>
    <w:rsid w:val="00C82F01"/>
    <w:rsid w:val="00C83130"/>
    <w:rsid w:val="00C83A8F"/>
    <w:rsid w:val="00C83E45"/>
    <w:rsid w:val="00C84116"/>
    <w:rsid w:val="00C8431D"/>
    <w:rsid w:val="00C84C33"/>
    <w:rsid w:val="00C84DF4"/>
    <w:rsid w:val="00C85006"/>
    <w:rsid w:val="00C85129"/>
    <w:rsid w:val="00C85288"/>
    <w:rsid w:val="00C854A6"/>
    <w:rsid w:val="00C85A7B"/>
    <w:rsid w:val="00C85D4E"/>
    <w:rsid w:val="00C86015"/>
    <w:rsid w:val="00C861C2"/>
    <w:rsid w:val="00C862B1"/>
    <w:rsid w:val="00C8696E"/>
    <w:rsid w:val="00C86C45"/>
    <w:rsid w:val="00C86DB1"/>
    <w:rsid w:val="00C86FFA"/>
    <w:rsid w:val="00C87148"/>
    <w:rsid w:val="00C8728F"/>
    <w:rsid w:val="00C872ED"/>
    <w:rsid w:val="00C87AE0"/>
    <w:rsid w:val="00C90667"/>
    <w:rsid w:val="00C908BD"/>
    <w:rsid w:val="00C909DD"/>
    <w:rsid w:val="00C90E88"/>
    <w:rsid w:val="00C91B73"/>
    <w:rsid w:val="00C923E1"/>
    <w:rsid w:val="00C932B0"/>
    <w:rsid w:val="00C937B5"/>
    <w:rsid w:val="00C93BE8"/>
    <w:rsid w:val="00C94399"/>
    <w:rsid w:val="00C94702"/>
    <w:rsid w:val="00C94807"/>
    <w:rsid w:val="00C94A9B"/>
    <w:rsid w:val="00C94CC9"/>
    <w:rsid w:val="00C94EAB"/>
    <w:rsid w:val="00C95ADD"/>
    <w:rsid w:val="00C95B2F"/>
    <w:rsid w:val="00C96139"/>
    <w:rsid w:val="00C967DC"/>
    <w:rsid w:val="00C9680E"/>
    <w:rsid w:val="00C96E41"/>
    <w:rsid w:val="00C97410"/>
    <w:rsid w:val="00C97F45"/>
    <w:rsid w:val="00C9CD25"/>
    <w:rsid w:val="00C9E018"/>
    <w:rsid w:val="00CA058C"/>
    <w:rsid w:val="00CA0E7E"/>
    <w:rsid w:val="00CA108A"/>
    <w:rsid w:val="00CA1388"/>
    <w:rsid w:val="00CA15ED"/>
    <w:rsid w:val="00CA17F0"/>
    <w:rsid w:val="00CA2623"/>
    <w:rsid w:val="00CA26BE"/>
    <w:rsid w:val="00CA280A"/>
    <w:rsid w:val="00CA2C38"/>
    <w:rsid w:val="00CA2DFA"/>
    <w:rsid w:val="00CA3D34"/>
    <w:rsid w:val="00CA3DDE"/>
    <w:rsid w:val="00CA4915"/>
    <w:rsid w:val="00CA4A77"/>
    <w:rsid w:val="00CA4AE8"/>
    <w:rsid w:val="00CA50DE"/>
    <w:rsid w:val="00CA5242"/>
    <w:rsid w:val="00CA5886"/>
    <w:rsid w:val="00CA5A4A"/>
    <w:rsid w:val="00CA6241"/>
    <w:rsid w:val="00CA6245"/>
    <w:rsid w:val="00CA650E"/>
    <w:rsid w:val="00CA66A2"/>
    <w:rsid w:val="00CA6BB2"/>
    <w:rsid w:val="00CA6EEF"/>
    <w:rsid w:val="00CA769F"/>
    <w:rsid w:val="00CA7B0D"/>
    <w:rsid w:val="00CA7F50"/>
    <w:rsid w:val="00CB03C1"/>
    <w:rsid w:val="00CB045F"/>
    <w:rsid w:val="00CB0664"/>
    <w:rsid w:val="00CB138C"/>
    <w:rsid w:val="00CB225B"/>
    <w:rsid w:val="00CB2503"/>
    <w:rsid w:val="00CB2BE2"/>
    <w:rsid w:val="00CB2BFC"/>
    <w:rsid w:val="00CB2E8D"/>
    <w:rsid w:val="00CB3471"/>
    <w:rsid w:val="00CB44A0"/>
    <w:rsid w:val="00CB44A6"/>
    <w:rsid w:val="00CB4B26"/>
    <w:rsid w:val="00CB4DAA"/>
    <w:rsid w:val="00CB4DC5"/>
    <w:rsid w:val="00CB50A8"/>
    <w:rsid w:val="00CB5104"/>
    <w:rsid w:val="00CB5742"/>
    <w:rsid w:val="00CB5807"/>
    <w:rsid w:val="00CB5B79"/>
    <w:rsid w:val="00CB60AB"/>
    <w:rsid w:val="00CB62C8"/>
    <w:rsid w:val="00CB6629"/>
    <w:rsid w:val="00CB6807"/>
    <w:rsid w:val="00CB6A19"/>
    <w:rsid w:val="00CB6DFD"/>
    <w:rsid w:val="00CB7567"/>
    <w:rsid w:val="00CB7595"/>
    <w:rsid w:val="00CB7907"/>
    <w:rsid w:val="00CB7A10"/>
    <w:rsid w:val="00CB7C99"/>
    <w:rsid w:val="00CC029D"/>
    <w:rsid w:val="00CC0D1A"/>
    <w:rsid w:val="00CC1314"/>
    <w:rsid w:val="00CC1609"/>
    <w:rsid w:val="00CC2237"/>
    <w:rsid w:val="00CC2375"/>
    <w:rsid w:val="00CC27A0"/>
    <w:rsid w:val="00CC27B8"/>
    <w:rsid w:val="00CC2919"/>
    <w:rsid w:val="00CC29C4"/>
    <w:rsid w:val="00CC2B24"/>
    <w:rsid w:val="00CC2EDA"/>
    <w:rsid w:val="00CC37FD"/>
    <w:rsid w:val="00CC4387"/>
    <w:rsid w:val="00CC43F2"/>
    <w:rsid w:val="00CC4A95"/>
    <w:rsid w:val="00CC4AB4"/>
    <w:rsid w:val="00CC57D2"/>
    <w:rsid w:val="00CC5844"/>
    <w:rsid w:val="00CC5BD0"/>
    <w:rsid w:val="00CC5D0E"/>
    <w:rsid w:val="00CC5E77"/>
    <w:rsid w:val="00CC5F01"/>
    <w:rsid w:val="00CC600C"/>
    <w:rsid w:val="00CC61C6"/>
    <w:rsid w:val="00CC6376"/>
    <w:rsid w:val="00CC656B"/>
    <w:rsid w:val="00CC6680"/>
    <w:rsid w:val="00CC717E"/>
    <w:rsid w:val="00CC72DA"/>
    <w:rsid w:val="00CC7795"/>
    <w:rsid w:val="00CC7E87"/>
    <w:rsid w:val="00CD0246"/>
    <w:rsid w:val="00CD0D88"/>
    <w:rsid w:val="00CD10EC"/>
    <w:rsid w:val="00CD1980"/>
    <w:rsid w:val="00CD1A07"/>
    <w:rsid w:val="00CD1D3F"/>
    <w:rsid w:val="00CD1EB3"/>
    <w:rsid w:val="00CD278B"/>
    <w:rsid w:val="00CD27FB"/>
    <w:rsid w:val="00CD2B89"/>
    <w:rsid w:val="00CD2BF6"/>
    <w:rsid w:val="00CD2D4F"/>
    <w:rsid w:val="00CD2D9B"/>
    <w:rsid w:val="00CD3418"/>
    <w:rsid w:val="00CD37EA"/>
    <w:rsid w:val="00CD3EF1"/>
    <w:rsid w:val="00CD465E"/>
    <w:rsid w:val="00CD4D99"/>
    <w:rsid w:val="00CD4F74"/>
    <w:rsid w:val="00CD500F"/>
    <w:rsid w:val="00CD5257"/>
    <w:rsid w:val="00CD54E5"/>
    <w:rsid w:val="00CD58D8"/>
    <w:rsid w:val="00CD6CA4"/>
    <w:rsid w:val="00CD6E3C"/>
    <w:rsid w:val="00CD7480"/>
    <w:rsid w:val="00CD760C"/>
    <w:rsid w:val="00CD7650"/>
    <w:rsid w:val="00CD7C24"/>
    <w:rsid w:val="00CD7FD5"/>
    <w:rsid w:val="00CE00E5"/>
    <w:rsid w:val="00CE034D"/>
    <w:rsid w:val="00CE043D"/>
    <w:rsid w:val="00CE04C8"/>
    <w:rsid w:val="00CE09D6"/>
    <w:rsid w:val="00CE0CCB"/>
    <w:rsid w:val="00CE1169"/>
    <w:rsid w:val="00CE1203"/>
    <w:rsid w:val="00CE1241"/>
    <w:rsid w:val="00CE1E14"/>
    <w:rsid w:val="00CE1FD6"/>
    <w:rsid w:val="00CE208B"/>
    <w:rsid w:val="00CE25C7"/>
    <w:rsid w:val="00CE2F3C"/>
    <w:rsid w:val="00CE304C"/>
    <w:rsid w:val="00CE3106"/>
    <w:rsid w:val="00CE3849"/>
    <w:rsid w:val="00CE3ED9"/>
    <w:rsid w:val="00CE4948"/>
    <w:rsid w:val="00CE4B35"/>
    <w:rsid w:val="00CE4DB0"/>
    <w:rsid w:val="00CE5459"/>
    <w:rsid w:val="00CE57DD"/>
    <w:rsid w:val="00CE5BFC"/>
    <w:rsid w:val="00CE5E5D"/>
    <w:rsid w:val="00CE64F5"/>
    <w:rsid w:val="00CE6876"/>
    <w:rsid w:val="00CE6C07"/>
    <w:rsid w:val="00CE6F18"/>
    <w:rsid w:val="00CE7347"/>
    <w:rsid w:val="00CE7560"/>
    <w:rsid w:val="00CE78A7"/>
    <w:rsid w:val="00CE7D20"/>
    <w:rsid w:val="00CF0199"/>
    <w:rsid w:val="00CF0516"/>
    <w:rsid w:val="00CF0556"/>
    <w:rsid w:val="00CF06BB"/>
    <w:rsid w:val="00CF2278"/>
    <w:rsid w:val="00CF23A2"/>
    <w:rsid w:val="00CF357B"/>
    <w:rsid w:val="00CF3714"/>
    <w:rsid w:val="00CF41E4"/>
    <w:rsid w:val="00CF452D"/>
    <w:rsid w:val="00CF4A78"/>
    <w:rsid w:val="00CF568B"/>
    <w:rsid w:val="00CF5843"/>
    <w:rsid w:val="00CF5910"/>
    <w:rsid w:val="00CF6354"/>
    <w:rsid w:val="00CF63DA"/>
    <w:rsid w:val="00CF684B"/>
    <w:rsid w:val="00CF6CA2"/>
    <w:rsid w:val="00CF6D5C"/>
    <w:rsid w:val="00CF6D87"/>
    <w:rsid w:val="00CF6DA2"/>
    <w:rsid w:val="00CF7220"/>
    <w:rsid w:val="00CF74A8"/>
    <w:rsid w:val="00CF74BE"/>
    <w:rsid w:val="00CF7C2E"/>
    <w:rsid w:val="00CFD1C4"/>
    <w:rsid w:val="00D005CC"/>
    <w:rsid w:val="00D00EB1"/>
    <w:rsid w:val="00D010BE"/>
    <w:rsid w:val="00D02350"/>
    <w:rsid w:val="00D0254E"/>
    <w:rsid w:val="00D02651"/>
    <w:rsid w:val="00D02667"/>
    <w:rsid w:val="00D027CE"/>
    <w:rsid w:val="00D02A20"/>
    <w:rsid w:val="00D02B29"/>
    <w:rsid w:val="00D02CEE"/>
    <w:rsid w:val="00D02FA4"/>
    <w:rsid w:val="00D03081"/>
    <w:rsid w:val="00D0311E"/>
    <w:rsid w:val="00D031D4"/>
    <w:rsid w:val="00D03ADF"/>
    <w:rsid w:val="00D03D47"/>
    <w:rsid w:val="00D04202"/>
    <w:rsid w:val="00D042E0"/>
    <w:rsid w:val="00D04AE8"/>
    <w:rsid w:val="00D04B06"/>
    <w:rsid w:val="00D04B84"/>
    <w:rsid w:val="00D0526E"/>
    <w:rsid w:val="00D0535D"/>
    <w:rsid w:val="00D05527"/>
    <w:rsid w:val="00D055B0"/>
    <w:rsid w:val="00D05841"/>
    <w:rsid w:val="00D05F00"/>
    <w:rsid w:val="00D0686C"/>
    <w:rsid w:val="00D0692A"/>
    <w:rsid w:val="00D0708A"/>
    <w:rsid w:val="00D11140"/>
    <w:rsid w:val="00D1131D"/>
    <w:rsid w:val="00D11713"/>
    <w:rsid w:val="00D1190C"/>
    <w:rsid w:val="00D11BBD"/>
    <w:rsid w:val="00D120B0"/>
    <w:rsid w:val="00D12140"/>
    <w:rsid w:val="00D12145"/>
    <w:rsid w:val="00D1238A"/>
    <w:rsid w:val="00D12F01"/>
    <w:rsid w:val="00D130CD"/>
    <w:rsid w:val="00D13137"/>
    <w:rsid w:val="00D13162"/>
    <w:rsid w:val="00D13400"/>
    <w:rsid w:val="00D13838"/>
    <w:rsid w:val="00D13C63"/>
    <w:rsid w:val="00D13E67"/>
    <w:rsid w:val="00D14269"/>
    <w:rsid w:val="00D14540"/>
    <w:rsid w:val="00D147F1"/>
    <w:rsid w:val="00D148C0"/>
    <w:rsid w:val="00D15131"/>
    <w:rsid w:val="00D15851"/>
    <w:rsid w:val="00D15CF4"/>
    <w:rsid w:val="00D16238"/>
    <w:rsid w:val="00D1644A"/>
    <w:rsid w:val="00D16CC2"/>
    <w:rsid w:val="00D16D2B"/>
    <w:rsid w:val="00D1706F"/>
    <w:rsid w:val="00D174F0"/>
    <w:rsid w:val="00D17D34"/>
    <w:rsid w:val="00D20068"/>
    <w:rsid w:val="00D20DCF"/>
    <w:rsid w:val="00D20E2D"/>
    <w:rsid w:val="00D211E9"/>
    <w:rsid w:val="00D2150B"/>
    <w:rsid w:val="00D21A58"/>
    <w:rsid w:val="00D21B22"/>
    <w:rsid w:val="00D22618"/>
    <w:rsid w:val="00D229CE"/>
    <w:rsid w:val="00D22A87"/>
    <w:rsid w:val="00D22AC1"/>
    <w:rsid w:val="00D22F63"/>
    <w:rsid w:val="00D2300D"/>
    <w:rsid w:val="00D233E7"/>
    <w:rsid w:val="00D235C8"/>
    <w:rsid w:val="00D2399C"/>
    <w:rsid w:val="00D23C1B"/>
    <w:rsid w:val="00D23CF0"/>
    <w:rsid w:val="00D246FB"/>
    <w:rsid w:val="00D247E0"/>
    <w:rsid w:val="00D24B96"/>
    <w:rsid w:val="00D24F26"/>
    <w:rsid w:val="00D2500E"/>
    <w:rsid w:val="00D25134"/>
    <w:rsid w:val="00D252A4"/>
    <w:rsid w:val="00D2558B"/>
    <w:rsid w:val="00D25F5B"/>
    <w:rsid w:val="00D25FE6"/>
    <w:rsid w:val="00D260D4"/>
    <w:rsid w:val="00D2664C"/>
    <w:rsid w:val="00D26951"/>
    <w:rsid w:val="00D26B0B"/>
    <w:rsid w:val="00D26CA4"/>
    <w:rsid w:val="00D26CDE"/>
    <w:rsid w:val="00D2702D"/>
    <w:rsid w:val="00D27B07"/>
    <w:rsid w:val="00D27C3F"/>
    <w:rsid w:val="00D30109"/>
    <w:rsid w:val="00D303AD"/>
    <w:rsid w:val="00D306BF"/>
    <w:rsid w:val="00D3088D"/>
    <w:rsid w:val="00D30AFF"/>
    <w:rsid w:val="00D30E6E"/>
    <w:rsid w:val="00D30E8E"/>
    <w:rsid w:val="00D31175"/>
    <w:rsid w:val="00D31226"/>
    <w:rsid w:val="00D326F2"/>
    <w:rsid w:val="00D327C0"/>
    <w:rsid w:val="00D33173"/>
    <w:rsid w:val="00D33313"/>
    <w:rsid w:val="00D33401"/>
    <w:rsid w:val="00D33821"/>
    <w:rsid w:val="00D33C0B"/>
    <w:rsid w:val="00D33D0D"/>
    <w:rsid w:val="00D3451D"/>
    <w:rsid w:val="00D34AB0"/>
    <w:rsid w:val="00D34D20"/>
    <w:rsid w:val="00D34DB9"/>
    <w:rsid w:val="00D35643"/>
    <w:rsid w:val="00D35751"/>
    <w:rsid w:val="00D35A5D"/>
    <w:rsid w:val="00D35CF9"/>
    <w:rsid w:val="00D35F8B"/>
    <w:rsid w:val="00D36410"/>
    <w:rsid w:val="00D364F8"/>
    <w:rsid w:val="00D36557"/>
    <w:rsid w:val="00D369A4"/>
    <w:rsid w:val="00D36D7E"/>
    <w:rsid w:val="00D36E1A"/>
    <w:rsid w:val="00D37E75"/>
    <w:rsid w:val="00D405DE"/>
    <w:rsid w:val="00D40A1B"/>
    <w:rsid w:val="00D410F5"/>
    <w:rsid w:val="00D41292"/>
    <w:rsid w:val="00D414DF"/>
    <w:rsid w:val="00D415A1"/>
    <w:rsid w:val="00D41734"/>
    <w:rsid w:val="00D42086"/>
    <w:rsid w:val="00D42B4E"/>
    <w:rsid w:val="00D42E4A"/>
    <w:rsid w:val="00D43640"/>
    <w:rsid w:val="00D44069"/>
    <w:rsid w:val="00D44116"/>
    <w:rsid w:val="00D4412A"/>
    <w:rsid w:val="00D44314"/>
    <w:rsid w:val="00D44C68"/>
    <w:rsid w:val="00D44D38"/>
    <w:rsid w:val="00D453AF"/>
    <w:rsid w:val="00D45679"/>
    <w:rsid w:val="00D47046"/>
    <w:rsid w:val="00D4748B"/>
    <w:rsid w:val="00D47529"/>
    <w:rsid w:val="00D4763E"/>
    <w:rsid w:val="00D479B5"/>
    <w:rsid w:val="00D47CCE"/>
    <w:rsid w:val="00D501BA"/>
    <w:rsid w:val="00D50677"/>
    <w:rsid w:val="00D50A4D"/>
    <w:rsid w:val="00D50BB9"/>
    <w:rsid w:val="00D51201"/>
    <w:rsid w:val="00D516BA"/>
    <w:rsid w:val="00D51751"/>
    <w:rsid w:val="00D521B8"/>
    <w:rsid w:val="00D52364"/>
    <w:rsid w:val="00D525DD"/>
    <w:rsid w:val="00D5266C"/>
    <w:rsid w:val="00D526E7"/>
    <w:rsid w:val="00D52A9B"/>
    <w:rsid w:val="00D52BC0"/>
    <w:rsid w:val="00D53055"/>
    <w:rsid w:val="00D53140"/>
    <w:rsid w:val="00D53295"/>
    <w:rsid w:val="00D5386C"/>
    <w:rsid w:val="00D53C82"/>
    <w:rsid w:val="00D54AE4"/>
    <w:rsid w:val="00D552E0"/>
    <w:rsid w:val="00D5580F"/>
    <w:rsid w:val="00D56095"/>
    <w:rsid w:val="00D5653D"/>
    <w:rsid w:val="00D565D6"/>
    <w:rsid w:val="00D5661D"/>
    <w:rsid w:val="00D56896"/>
    <w:rsid w:val="00D56BC1"/>
    <w:rsid w:val="00D5717D"/>
    <w:rsid w:val="00D601BB"/>
    <w:rsid w:val="00D607AF"/>
    <w:rsid w:val="00D60C8E"/>
    <w:rsid w:val="00D60E55"/>
    <w:rsid w:val="00D6109B"/>
    <w:rsid w:val="00D616BC"/>
    <w:rsid w:val="00D618E2"/>
    <w:rsid w:val="00D61D05"/>
    <w:rsid w:val="00D62157"/>
    <w:rsid w:val="00D6222D"/>
    <w:rsid w:val="00D6253F"/>
    <w:rsid w:val="00D62B35"/>
    <w:rsid w:val="00D63CE3"/>
    <w:rsid w:val="00D63FF8"/>
    <w:rsid w:val="00D6401B"/>
    <w:rsid w:val="00D64DBF"/>
    <w:rsid w:val="00D650DC"/>
    <w:rsid w:val="00D65163"/>
    <w:rsid w:val="00D65752"/>
    <w:rsid w:val="00D659B6"/>
    <w:rsid w:val="00D65CE0"/>
    <w:rsid w:val="00D6629B"/>
    <w:rsid w:val="00D665DF"/>
    <w:rsid w:val="00D66902"/>
    <w:rsid w:val="00D674D2"/>
    <w:rsid w:val="00D675C1"/>
    <w:rsid w:val="00D67A36"/>
    <w:rsid w:val="00D67B11"/>
    <w:rsid w:val="00D67DCE"/>
    <w:rsid w:val="00D67E08"/>
    <w:rsid w:val="00D67F97"/>
    <w:rsid w:val="00D70169"/>
    <w:rsid w:val="00D70416"/>
    <w:rsid w:val="00D70596"/>
    <w:rsid w:val="00D70DA0"/>
    <w:rsid w:val="00D70DEE"/>
    <w:rsid w:val="00D70F59"/>
    <w:rsid w:val="00D713F3"/>
    <w:rsid w:val="00D71CAE"/>
    <w:rsid w:val="00D72260"/>
    <w:rsid w:val="00D7279A"/>
    <w:rsid w:val="00D729DD"/>
    <w:rsid w:val="00D729DF"/>
    <w:rsid w:val="00D72D3C"/>
    <w:rsid w:val="00D72F30"/>
    <w:rsid w:val="00D73541"/>
    <w:rsid w:val="00D73799"/>
    <w:rsid w:val="00D7390B"/>
    <w:rsid w:val="00D74464"/>
    <w:rsid w:val="00D74A3A"/>
    <w:rsid w:val="00D75084"/>
    <w:rsid w:val="00D7511A"/>
    <w:rsid w:val="00D7556C"/>
    <w:rsid w:val="00D755E6"/>
    <w:rsid w:val="00D75E37"/>
    <w:rsid w:val="00D7611C"/>
    <w:rsid w:val="00D7644C"/>
    <w:rsid w:val="00D76D89"/>
    <w:rsid w:val="00D76E14"/>
    <w:rsid w:val="00D775D6"/>
    <w:rsid w:val="00D77C77"/>
    <w:rsid w:val="00D80882"/>
    <w:rsid w:val="00D80CD3"/>
    <w:rsid w:val="00D81563"/>
    <w:rsid w:val="00D8156A"/>
    <w:rsid w:val="00D818FB"/>
    <w:rsid w:val="00D81C48"/>
    <w:rsid w:val="00D81E01"/>
    <w:rsid w:val="00D82119"/>
    <w:rsid w:val="00D8211A"/>
    <w:rsid w:val="00D821ED"/>
    <w:rsid w:val="00D82544"/>
    <w:rsid w:val="00D82794"/>
    <w:rsid w:val="00D82817"/>
    <w:rsid w:val="00D82CC8"/>
    <w:rsid w:val="00D8305B"/>
    <w:rsid w:val="00D830BB"/>
    <w:rsid w:val="00D832BC"/>
    <w:rsid w:val="00D83DB8"/>
    <w:rsid w:val="00D8481E"/>
    <w:rsid w:val="00D84A91"/>
    <w:rsid w:val="00D84D2A"/>
    <w:rsid w:val="00D84DED"/>
    <w:rsid w:val="00D85447"/>
    <w:rsid w:val="00D85FE7"/>
    <w:rsid w:val="00D86017"/>
    <w:rsid w:val="00D865E4"/>
    <w:rsid w:val="00D866CF"/>
    <w:rsid w:val="00D86BB1"/>
    <w:rsid w:val="00D87C16"/>
    <w:rsid w:val="00D87E53"/>
    <w:rsid w:val="00D87EE8"/>
    <w:rsid w:val="00D903F3"/>
    <w:rsid w:val="00D90D74"/>
    <w:rsid w:val="00D90F63"/>
    <w:rsid w:val="00D910A1"/>
    <w:rsid w:val="00D92000"/>
    <w:rsid w:val="00D9212B"/>
    <w:rsid w:val="00D92869"/>
    <w:rsid w:val="00D92B8C"/>
    <w:rsid w:val="00D92FAC"/>
    <w:rsid w:val="00D9303C"/>
    <w:rsid w:val="00D932E0"/>
    <w:rsid w:val="00D9370B"/>
    <w:rsid w:val="00D93C35"/>
    <w:rsid w:val="00D93FBB"/>
    <w:rsid w:val="00D94104"/>
    <w:rsid w:val="00D94BED"/>
    <w:rsid w:val="00D94DC2"/>
    <w:rsid w:val="00D954A3"/>
    <w:rsid w:val="00D955BC"/>
    <w:rsid w:val="00D95752"/>
    <w:rsid w:val="00D95BE8"/>
    <w:rsid w:val="00D95CDD"/>
    <w:rsid w:val="00D95FAE"/>
    <w:rsid w:val="00D96024"/>
    <w:rsid w:val="00D96037"/>
    <w:rsid w:val="00D961D0"/>
    <w:rsid w:val="00D96547"/>
    <w:rsid w:val="00D9694E"/>
    <w:rsid w:val="00D96B50"/>
    <w:rsid w:val="00D96BC1"/>
    <w:rsid w:val="00D96EAA"/>
    <w:rsid w:val="00D973B2"/>
    <w:rsid w:val="00D975FF"/>
    <w:rsid w:val="00D97B88"/>
    <w:rsid w:val="00DA005B"/>
    <w:rsid w:val="00DA095D"/>
    <w:rsid w:val="00DA0E7A"/>
    <w:rsid w:val="00DA1322"/>
    <w:rsid w:val="00DA182E"/>
    <w:rsid w:val="00DA1B99"/>
    <w:rsid w:val="00DA1FF8"/>
    <w:rsid w:val="00DA2914"/>
    <w:rsid w:val="00DA292D"/>
    <w:rsid w:val="00DA2C86"/>
    <w:rsid w:val="00DA2C8E"/>
    <w:rsid w:val="00DA31C6"/>
    <w:rsid w:val="00DA3487"/>
    <w:rsid w:val="00DA36E3"/>
    <w:rsid w:val="00DA3ABE"/>
    <w:rsid w:val="00DA40AA"/>
    <w:rsid w:val="00DA445C"/>
    <w:rsid w:val="00DA477D"/>
    <w:rsid w:val="00DA4AAE"/>
    <w:rsid w:val="00DA4D0E"/>
    <w:rsid w:val="00DA5092"/>
    <w:rsid w:val="00DA545F"/>
    <w:rsid w:val="00DA5631"/>
    <w:rsid w:val="00DA5AAD"/>
    <w:rsid w:val="00DA5BDE"/>
    <w:rsid w:val="00DA5D0A"/>
    <w:rsid w:val="00DA64A7"/>
    <w:rsid w:val="00DA68CA"/>
    <w:rsid w:val="00DA6C11"/>
    <w:rsid w:val="00DA7144"/>
    <w:rsid w:val="00DA7282"/>
    <w:rsid w:val="00DA7466"/>
    <w:rsid w:val="00DA76F1"/>
    <w:rsid w:val="00DA7D61"/>
    <w:rsid w:val="00DB00C3"/>
    <w:rsid w:val="00DB0644"/>
    <w:rsid w:val="00DB0662"/>
    <w:rsid w:val="00DB07A4"/>
    <w:rsid w:val="00DB0FD1"/>
    <w:rsid w:val="00DB133E"/>
    <w:rsid w:val="00DB1716"/>
    <w:rsid w:val="00DB17A9"/>
    <w:rsid w:val="00DB23FB"/>
    <w:rsid w:val="00DB2567"/>
    <w:rsid w:val="00DB261F"/>
    <w:rsid w:val="00DB28D9"/>
    <w:rsid w:val="00DB3058"/>
    <w:rsid w:val="00DB30EB"/>
    <w:rsid w:val="00DB33FE"/>
    <w:rsid w:val="00DB3BDC"/>
    <w:rsid w:val="00DB5DD2"/>
    <w:rsid w:val="00DB5F5F"/>
    <w:rsid w:val="00DB5F7A"/>
    <w:rsid w:val="00DB6096"/>
    <w:rsid w:val="00DB60FD"/>
    <w:rsid w:val="00DB6178"/>
    <w:rsid w:val="00DB6574"/>
    <w:rsid w:val="00DB66FE"/>
    <w:rsid w:val="00DB6996"/>
    <w:rsid w:val="00DB6A2B"/>
    <w:rsid w:val="00DB6ABC"/>
    <w:rsid w:val="00DB6FCE"/>
    <w:rsid w:val="00DB7016"/>
    <w:rsid w:val="00DB74CB"/>
    <w:rsid w:val="00DB760A"/>
    <w:rsid w:val="00DB77E0"/>
    <w:rsid w:val="00DB7C82"/>
    <w:rsid w:val="00DB7EC1"/>
    <w:rsid w:val="00DC03E8"/>
    <w:rsid w:val="00DC04C8"/>
    <w:rsid w:val="00DC0541"/>
    <w:rsid w:val="00DC096E"/>
    <w:rsid w:val="00DC0A66"/>
    <w:rsid w:val="00DC103B"/>
    <w:rsid w:val="00DC1535"/>
    <w:rsid w:val="00DC16FC"/>
    <w:rsid w:val="00DC173E"/>
    <w:rsid w:val="00DC1B07"/>
    <w:rsid w:val="00DC1BD8"/>
    <w:rsid w:val="00DC1D0F"/>
    <w:rsid w:val="00DC1F99"/>
    <w:rsid w:val="00DC2078"/>
    <w:rsid w:val="00DC2129"/>
    <w:rsid w:val="00DC21E7"/>
    <w:rsid w:val="00DC229A"/>
    <w:rsid w:val="00DC2464"/>
    <w:rsid w:val="00DC2A3E"/>
    <w:rsid w:val="00DC2F6B"/>
    <w:rsid w:val="00DC3675"/>
    <w:rsid w:val="00DC3982"/>
    <w:rsid w:val="00DC4066"/>
    <w:rsid w:val="00DC4071"/>
    <w:rsid w:val="00DC43F8"/>
    <w:rsid w:val="00DC497A"/>
    <w:rsid w:val="00DC49BD"/>
    <w:rsid w:val="00DC4B55"/>
    <w:rsid w:val="00DC508A"/>
    <w:rsid w:val="00DC57A1"/>
    <w:rsid w:val="00DC5B04"/>
    <w:rsid w:val="00DC5D06"/>
    <w:rsid w:val="00DC5FB7"/>
    <w:rsid w:val="00DC637D"/>
    <w:rsid w:val="00DC66A2"/>
    <w:rsid w:val="00DC678B"/>
    <w:rsid w:val="00DC6953"/>
    <w:rsid w:val="00DC6C60"/>
    <w:rsid w:val="00DC77F5"/>
    <w:rsid w:val="00DC7DA6"/>
    <w:rsid w:val="00DC7DCF"/>
    <w:rsid w:val="00DD09B5"/>
    <w:rsid w:val="00DD0CD5"/>
    <w:rsid w:val="00DD0F51"/>
    <w:rsid w:val="00DD0FA5"/>
    <w:rsid w:val="00DD0FFC"/>
    <w:rsid w:val="00DD16C3"/>
    <w:rsid w:val="00DD1978"/>
    <w:rsid w:val="00DD1AF1"/>
    <w:rsid w:val="00DD1B50"/>
    <w:rsid w:val="00DD1EAE"/>
    <w:rsid w:val="00DD1EBD"/>
    <w:rsid w:val="00DD21BB"/>
    <w:rsid w:val="00DD231E"/>
    <w:rsid w:val="00DD26D9"/>
    <w:rsid w:val="00DD2E4C"/>
    <w:rsid w:val="00DD3620"/>
    <w:rsid w:val="00DD3E97"/>
    <w:rsid w:val="00DD5037"/>
    <w:rsid w:val="00DD59EC"/>
    <w:rsid w:val="00DD5C1B"/>
    <w:rsid w:val="00DD61EE"/>
    <w:rsid w:val="00DD622A"/>
    <w:rsid w:val="00DD62B2"/>
    <w:rsid w:val="00DD6451"/>
    <w:rsid w:val="00DD66E1"/>
    <w:rsid w:val="00DD676A"/>
    <w:rsid w:val="00DD68CB"/>
    <w:rsid w:val="00DD69CC"/>
    <w:rsid w:val="00DD6C37"/>
    <w:rsid w:val="00DD6DBB"/>
    <w:rsid w:val="00DD7765"/>
    <w:rsid w:val="00DD7846"/>
    <w:rsid w:val="00DD7D2E"/>
    <w:rsid w:val="00DE0139"/>
    <w:rsid w:val="00DE05DD"/>
    <w:rsid w:val="00DE0D51"/>
    <w:rsid w:val="00DE0E3C"/>
    <w:rsid w:val="00DE118A"/>
    <w:rsid w:val="00DE123A"/>
    <w:rsid w:val="00DE16D4"/>
    <w:rsid w:val="00DE1759"/>
    <w:rsid w:val="00DE1A4E"/>
    <w:rsid w:val="00DE1B0F"/>
    <w:rsid w:val="00DE2190"/>
    <w:rsid w:val="00DE21AC"/>
    <w:rsid w:val="00DE2508"/>
    <w:rsid w:val="00DE28AA"/>
    <w:rsid w:val="00DE2B52"/>
    <w:rsid w:val="00DE2F80"/>
    <w:rsid w:val="00DE316B"/>
    <w:rsid w:val="00DE3469"/>
    <w:rsid w:val="00DE36D7"/>
    <w:rsid w:val="00DE382E"/>
    <w:rsid w:val="00DE409E"/>
    <w:rsid w:val="00DE4405"/>
    <w:rsid w:val="00DE4BB5"/>
    <w:rsid w:val="00DE4E8C"/>
    <w:rsid w:val="00DE5286"/>
    <w:rsid w:val="00DE5656"/>
    <w:rsid w:val="00DE592E"/>
    <w:rsid w:val="00DE5BE9"/>
    <w:rsid w:val="00DE5D1F"/>
    <w:rsid w:val="00DE642D"/>
    <w:rsid w:val="00DE6472"/>
    <w:rsid w:val="00DE6584"/>
    <w:rsid w:val="00DE677E"/>
    <w:rsid w:val="00DE6B53"/>
    <w:rsid w:val="00DE6F93"/>
    <w:rsid w:val="00DE78B5"/>
    <w:rsid w:val="00DE7C41"/>
    <w:rsid w:val="00DE7D0A"/>
    <w:rsid w:val="00DE7FFE"/>
    <w:rsid w:val="00DF02F2"/>
    <w:rsid w:val="00DF0664"/>
    <w:rsid w:val="00DF08EF"/>
    <w:rsid w:val="00DF0C16"/>
    <w:rsid w:val="00DF0C49"/>
    <w:rsid w:val="00DF0D89"/>
    <w:rsid w:val="00DF1402"/>
    <w:rsid w:val="00DF1A13"/>
    <w:rsid w:val="00DF1B09"/>
    <w:rsid w:val="00DF1B67"/>
    <w:rsid w:val="00DF1DBA"/>
    <w:rsid w:val="00DF1F6A"/>
    <w:rsid w:val="00DF2471"/>
    <w:rsid w:val="00DF259B"/>
    <w:rsid w:val="00DF273E"/>
    <w:rsid w:val="00DF2CD2"/>
    <w:rsid w:val="00DF2F12"/>
    <w:rsid w:val="00DF360B"/>
    <w:rsid w:val="00DF3B69"/>
    <w:rsid w:val="00DF3DA3"/>
    <w:rsid w:val="00DF4333"/>
    <w:rsid w:val="00DF4564"/>
    <w:rsid w:val="00DF4769"/>
    <w:rsid w:val="00DF48DE"/>
    <w:rsid w:val="00DF49B0"/>
    <w:rsid w:val="00DF4A9C"/>
    <w:rsid w:val="00DF560B"/>
    <w:rsid w:val="00DF575D"/>
    <w:rsid w:val="00DF57A8"/>
    <w:rsid w:val="00DF5948"/>
    <w:rsid w:val="00DF5AF4"/>
    <w:rsid w:val="00DF63AC"/>
    <w:rsid w:val="00DF6E25"/>
    <w:rsid w:val="00DF72A3"/>
    <w:rsid w:val="00DF7BAE"/>
    <w:rsid w:val="00DF7C0C"/>
    <w:rsid w:val="00E00009"/>
    <w:rsid w:val="00E00507"/>
    <w:rsid w:val="00E00A16"/>
    <w:rsid w:val="00E010EE"/>
    <w:rsid w:val="00E019BD"/>
    <w:rsid w:val="00E01A2A"/>
    <w:rsid w:val="00E01DC0"/>
    <w:rsid w:val="00E021E5"/>
    <w:rsid w:val="00E02354"/>
    <w:rsid w:val="00E0272B"/>
    <w:rsid w:val="00E0349A"/>
    <w:rsid w:val="00E03835"/>
    <w:rsid w:val="00E03858"/>
    <w:rsid w:val="00E038F0"/>
    <w:rsid w:val="00E03971"/>
    <w:rsid w:val="00E03A11"/>
    <w:rsid w:val="00E03CC3"/>
    <w:rsid w:val="00E03ED6"/>
    <w:rsid w:val="00E042D7"/>
    <w:rsid w:val="00E051C0"/>
    <w:rsid w:val="00E05DCB"/>
    <w:rsid w:val="00E05DD4"/>
    <w:rsid w:val="00E05FDA"/>
    <w:rsid w:val="00E06285"/>
    <w:rsid w:val="00E065E3"/>
    <w:rsid w:val="00E06979"/>
    <w:rsid w:val="00E06B8F"/>
    <w:rsid w:val="00E06E79"/>
    <w:rsid w:val="00E07523"/>
    <w:rsid w:val="00E07BE1"/>
    <w:rsid w:val="00E07D06"/>
    <w:rsid w:val="00E07FD6"/>
    <w:rsid w:val="00E1021E"/>
    <w:rsid w:val="00E102D6"/>
    <w:rsid w:val="00E10C09"/>
    <w:rsid w:val="00E114EC"/>
    <w:rsid w:val="00E119AE"/>
    <w:rsid w:val="00E12067"/>
    <w:rsid w:val="00E120DE"/>
    <w:rsid w:val="00E12E6D"/>
    <w:rsid w:val="00E12EB8"/>
    <w:rsid w:val="00E12FA4"/>
    <w:rsid w:val="00E12FD9"/>
    <w:rsid w:val="00E130E9"/>
    <w:rsid w:val="00E1325E"/>
    <w:rsid w:val="00E13593"/>
    <w:rsid w:val="00E13A10"/>
    <w:rsid w:val="00E13AE9"/>
    <w:rsid w:val="00E13C17"/>
    <w:rsid w:val="00E13D6E"/>
    <w:rsid w:val="00E1439F"/>
    <w:rsid w:val="00E143A0"/>
    <w:rsid w:val="00E14B71"/>
    <w:rsid w:val="00E14C42"/>
    <w:rsid w:val="00E14E62"/>
    <w:rsid w:val="00E14E78"/>
    <w:rsid w:val="00E151C4"/>
    <w:rsid w:val="00E15355"/>
    <w:rsid w:val="00E159FD"/>
    <w:rsid w:val="00E1603A"/>
    <w:rsid w:val="00E175E8"/>
    <w:rsid w:val="00E17B4A"/>
    <w:rsid w:val="00E17DD8"/>
    <w:rsid w:val="00E203AB"/>
    <w:rsid w:val="00E21653"/>
    <w:rsid w:val="00E21681"/>
    <w:rsid w:val="00E217B6"/>
    <w:rsid w:val="00E21828"/>
    <w:rsid w:val="00E22129"/>
    <w:rsid w:val="00E2240C"/>
    <w:rsid w:val="00E22711"/>
    <w:rsid w:val="00E22723"/>
    <w:rsid w:val="00E232B6"/>
    <w:rsid w:val="00E24E1E"/>
    <w:rsid w:val="00E2537F"/>
    <w:rsid w:val="00E254E7"/>
    <w:rsid w:val="00E2633A"/>
    <w:rsid w:val="00E263E4"/>
    <w:rsid w:val="00E266A8"/>
    <w:rsid w:val="00E26711"/>
    <w:rsid w:val="00E2679C"/>
    <w:rsid w:val="00E26D13"/>
    <w:rsid w:val="00E306FC"/>
    <w:rsid w:val="00E30AE3"/>
    <w:rsid w:val="00E30E67"/>
    <w:rsid w:val="00E30F24"/>
    <w:rsid w:val="00E31882"/>
    <w:rsid w:val="00E31934"/>
    <w:rsid w:val="00E31940"/>
    <w:rsid w:val="00E31A35"/>
    <w:rsid w:val="00E31E7F"/>
    <w:rsid w:val="00E3220B"/>
    <w:rsid w:val="00E32868"/>
    <w:rsid w:val="00E32B74"/>
    <w:rsid w:val="00E32D44"/>
    <w:rsid w:val="00E33E7A"/>
    <w:rsid w:val="00E33ED9"/>
    <w:rsid w:val="00E3423C"/>
    <w:rsid w:val="00E3431C"/>
    <w:rsid w:val="00E34366"/>
    <w:rsid w:val="00E346F2"/>
    <w:rsid w:val="00E3486D"/>
    <w:rsid w:val="00E34C04"/>
    <w:rsid w:val="00E351E6"/>
    <w:rsid w:val="00E354A9"/>
    <w:rsid w:val="00E355CC"/>
    <w:rsid w:val="00E35B59"/>
    <w:rsid w:val="00E364E0"/>
    <w:rsid w:val="00E366F5"/>
    <w:rsid w:val="00E36763"/>
    <w:rsid w:val="00E36867"/>
    <w:rsid w:val="00E36EBC"/>
    <w:rsid w:val="00E370D7"/>
    <w:rsid w:val="00E37212"/>
    <w:rsid w:val="00E40702"/>
    <w:rsid w:val="00E408EE"/>
    <w:rsid w:val="00E40D29"/>
    <w:rsid w:val="00E40D7C"/>
    <w:rsid w:val="00E40EFB"/>
    <w:rsid w:val="00E4109D"/>
    <w:rsid w:val="00E410DA"/>
    <w:rsid w:val="00E411F9"/>
    <w:rsid w:val="00E4136A"/>
    <w:rsid w:val="00E415CA"/>
    <w:rsid w:val="00E417F6"/>
    <w:rsid w:val="00E41856"/>
    <w:rsid w:val="00E420CB"/>
    <w:rsid w:val="00E42400"/>
    <w:rsid w:val="00E424AA"/>
    <w:rsid w:val="00E427C2"/>
    <w:rsid w:val="00E42DF1"/>
    <w:rsid w:val="00E42FEF"/>
    <w:rsid w:val="00E43268"/>
    <w:rsid w:val="00E43FE9"/>
    <w:rsid w:val="00E4429C"/>
    <w:rsid w:val="00E44404"/>
    <w:rsid w:val="00E449A0"/>
    <w:rsid w:val="00E44CD3"/>
    <w:rsid w:val="00E44E25"/>
    <w:rsid w:val="00E451D4"/>
    <w:rsid w:val="00E4542F"/>
    <w:rsid w:val="00E46332"/>
    <w:rsid w:val="00E46471"/>
    <w:rsid w:val="00E46EC3"/>
    <w:rsid w:val="00E474E4"/>
    <w:rsid w:val="00E47560"/>
    <w:rsid w:val="00E4781C"/>
    <w:rsid w:val="00E503F4"/>
    <w:rsid w:val="00E50507"/>
    <w:rsid w:val="00E507A1"/>
    <w:rsid w:val="00E50C97"/>
    <w:rsid w:val="00E50CFB"/>
    <w:rsid w:val="00E51497"/>
    <w:rsid w:val="00E51D5D"/>
    <w:rsid w:val="00E51E11"/>
    <w:rsid w:val="00E52F67"/>
    <w:rsid w:val="00E531F1"/>
    <w:rsid w:val="00E53472"/>
    <w:rsid w:val="00E53DB7"/>
    <w:rsid w:val="00E542B9"/>
    <w:rsid w:val="00E544A9"/>
    <w:rsid w:val="00E54767"/>
    <w:rsid w:val="00E5482B"/>
    <w:rsid w:val="00E54B0A"/>
    <w:rsid w:val="00E54E0F"/>
    <w:rsid w:val="00E550AB"/>
    <w:rsid w:val="00E550FA"/>
    <w:rsid w:val="00E558DD"/>
    <w:rsid w:val="00E5654E"/>
    <w:rsid w:val="00E5684B"/>
    <w:rsid w:val="00E56B36"/>
    <w:rsid w:val="00E56E5E"/>
    <w:rsid w:val="00E56FC9"/>
    <w:rsid w:val="00E5726A"/>
    <w:rsid w:val="00E57825"/>
    <w:rsid w:val="00E600DE"/>
    <w:rsid w:val="00E60863"/>
    <w:rsid w:val="00E60A1B"/>
    <w:rsid w:val="00E60D42"/>
    <w:rsid w:val="00E60E87"/>
    <w:rsid w:val="00E60EF0"/>
    <w:rsid w:val="00E619B2"/>
    <w:rsid w:val="00E63ED1"/>
    <w:rsid w:val="00E64083"/>
    <w:rsid w:val="00E645D1"/>
    <w:rsid w:val="00E647F3"/>
    <w:rsid w:val="00E64B37"/>
    <w:rsid w:val="00E64CDD"/>
    <w:rsid w:val="00E66A7E"/>
    <w:rsid w:val="00E67991"/>
    <w:rsid w:val="00E679C6"/>
    <w:rsid w:val="00E67F4E"/>
    <w:rsid w:val="00E67F59"/>
    <w:rsid w:val="00E700FD"/>
    <w:rsid w:val="00E70211"/>
    <w:rsid w:val="00E7024E"/>
    <w:rsid w:val="00E70BBF"/>
    <w:rsid w:val="00E70C6B"/>
    <w:rsid w:val="00E70C7A"/>
    <w:rsid w:val="00E710AB"/>
    <w:rsid w:val="00E71108"/>
    <w:rsid w:val="00E712BE"/>
    <w:rsid w:val="00E713AD"/>
    <w:rsid w:val="00E714EE"/>
    <w:rsid w:val="00E71D52"/>
    <w:rsid w:val="00E71F1A"/>
    <w:rsid w:val="00E72362"/>
    <w:rsid w:val="00E725CB"/>
    <w:rsid w:val="00E72AA8"/>
    <w:rsid w:val="00E72C85"/>
    <w:rsid w:val="00E7324A"/>
    <w:rsid w:val="00E73EA4"/>
    <w:rsid w:val="00E74257"/>
    <w:rsid w:val="00E7431C"/>
    <w:rsid w:val="00E7449D"/>
    <w:rsid w:val="00E746AC"/>
    <w:rsid w:val="00E747AD"/>
    <w:rsid w:val="00E74C7D"/>
    <w:rsid w:val="00E74D6D"/>
    <w:rsid w:val="00E74E00"/>
    <w:rsid w:val="00E750E7"/>
    <w:rsid w:val="00E757A0"/>
    <w:rsid w:val="00E758E5"/>
    <w:rsid w:val="00E75901"/>
    <w:rsid w:val="00E75A1D"/>
    <w:rsid w:val="00E75E06"/>
    <w:rsid w:val="00E75F4A"/>
    <w:rsid w:val="00E75FC7"/>
    <w:rsid w:val="00E76016"/>
    <w:rsid w:val="00E760B9"/>
    <w:rsid w:val="00E763EC"/>
    <w:rsid w:val="00E76596"/>
    <w:rsid w:val="00E766B0"/>
    <w:rsid w:val="00E76A8B"/>
    <w:rsid w:val="00E76D6B"/>
    <w:rsid w:val="00E76FBD"/>
    <w:rsid w:val="00E77DC7"/>
    <w:rsid w:val="00E81676"/>
    <w:rsid w:val="00E8188E"/>
    <w:rsid w:val="00E81965"/>
    <w:rsid w:val="00E81AE9"/>
    <w:rsid w:val="00E81AFF"/>
    <w:rsid w:val="00E8232D"/>
    <w:rsid w:val="00E82D51"/>
    <w:rsid w:val="00E84041"/>
    <w:rsid w:val="00E84865"/>
    <w:rsid w:val="00E84B95"/>
    <w:rsid w:val="00E8555D"/>
    <w:rsid w:val="00E856DB"/>
    <w:rsid w:val="00E858A1"/>
    <w:rsid w:val="00E85E72"/>
    <w:rsid w:val="00E85F9A"/>
    <w:rsid w:val="00E862F6"/>
    <w:rsid w:val="00E86326"/>
    <w:rsid w:val="00E87825"/>
    <w:rsid w:val="00E9036C"/>
    <w:rsid w:val="00E90743"/>
    <w:rsid w:val="00E908A0"/>
    <w:rsid w:val="00E90C3E"/>
    <w:rsid w:val="00E90F1B"/>
    <w:rsid w:val="00E91583"/>
    <w:rsid w:val="00E91762"/>
    <w:rsid w:val="00E9187F"/>
    <w:rsid w:val="00E91AED"/>
    <w:rsid w:val="00E925C3"/>
    <w:rsid w:val="00E92AD4"/>
    <w:rsid w:val="00E93127"/>
    <w:rsid w:val="00E939ED"/>
    <w:rsid w:val="00E94102"/>
    <w:rsid w:val="00E946E0"/>
    <w:rsid w:val="00E94F9F"/>
    <w:rsid w:val="00E9523D"/>
    <w:rsid w:val="00E95516"/>
    <w:rsid w:val="00E958C0"/>
    <w:rsid w:val="00E95A40"/>
    <w:rsid w:val="00E95E46"/>
    <w:rsid w:val="00E95E9D"/>
    <w:rsid w:val="00E9672E"/>
    <w:rsid w:val="00E9676B"/>
    <w:rsid w:val="00E96AAE"/>
    <w:rsid w:val="00E96BB6"/>
    <w:rsid w:val="00E96CC9"/>
    <w:rsid w:val="00E97363"/>
    <w:rsid w:val="00E975BC"/>
    <w:rsid w:val="00E976C1"/>
    <w:rsid w:val="00E97A4F"/>
    <w:rsid w:val="00EA0236"/>
    <w:rsid w:val="00EA04B0"/>
    <w:rsid w:val="00EA04E1"/>
    <w:rsid w:val="00EA0888"/>
    <w:rsid w:val="00EA12C7"/>
    <w:rsid w:val="00EA1324"/>
    <w:rsid w:val="00EA132B"/>
    <w:rsid w:val="00EA17FD"/>
    <w:rsid w:val="00EA1C9F"/>
    <w:rsid w:val="00EA1E3F"/>
    <w:rsid w:val="00EA20AF"/>
    <w:rsid w:val="00EA2284"/>
    <w:rsid w:val="00EA283E"/>
    <w:rsid w:val="00EA29D4"/>
    <w:rsid w:val="00EA2B68"/>
    <w:rsid w:val="00EA313A"/>
    <w:rsid w:val="00EA32DD"/>
    <w:rsid w:val="00EA3749"/>
    <w:rsid w:val="00EA39E8"/>
    <w:rsid w:val="00EA3A19"/>
    <w:rsid w:val="00EA3BB7"/>
    <w:rsid w:val="00EA3C65"/>
    <w:rsid w:val="00EA3D99"/>
    <w:rsid w:val="00EA3EEC"/>
    <w:rsid w:val="00EA47E2"/>
    <w:rsid w:val="00EA4BB7"/>
    <w:rsid w:val="00EA4D12"/>
    <w:rsid w:val="00EA4D81"/>
    <w:rsid w:val="00EA7C7E"/>
    <w:rsid w:val="00EA7F53"/>
    <w:rsid w:val="00EB0389"/>
    <w:rsid w:val="00EB04B9"/>
    <w:rsid w:val="00EB0668"/>
    <w:rsid w:val="00EB0B0A"/>
    <w:rsid w:val="00EB0B8E"/>
    <w:rsid w:val="00EB0C58"/>
    <w:rsid w:val="00EB1222"/>
    <w:rsid w:val="00EB15D4"/>
    <w:rsid w:val="00EB16DD"/>
    <w:rsid w:val="00EB17FA"/>
    <w:rsid w:val="00EB1DBF"/>
    <w:rsid w:val="00EB2744"/>
    <w:rsid w:val="00EB4364"/>
    <w:rsid w:val="00EB4554"/>
    <w:rsid w:val="00EB4717"/>
    <w:rsid w:val="00EB4C60"/>
    <w:rsid w:val="00EB4DA0"/>
    <w:rsid w:val="00EB4ED6"/>
    <w:rsid w:val="00EB5968"/>
    <w:rsid w:val="00EB5A86"/>
    <w:rsid w:val="00EB5ED4"/>
    <w:rsid w:val="00EB61B7"/>
    <w:rsid w:val="00EB62F3"/>
    <w:rsid w:val="00EB65FE"/>
    <w:rsid w:val="00EB6D95"/>
    <w:rsid w:val="00EB72DE"/>
    <w:rsid w:val="00EB79B0"/>
    <w:rsid w:val="00EB7EB6"/>
    <w:rsid w:val="00EC07A1"/>
    <w:rsid w:val="00EC0A1B"/>
    <w:rsid w:val="00EC105B"/>
    <w:rsid w:val="00EC1115"/>
    <w:rsid w:val="00EC136C"/>
    <w:rsid w:val="00EC15D2"/>
    <w:rsid w:val="00EC16BA"/>
    <w:rsid w:val="00EC180A"/>
    <w:rsid w:val="00EC1932"/>
    <w:rsid w:val="00EC1B28"/>
    <w:rsid w:val="00EC1C03"/>
    <w:rsid w:val="00EC1D39"/>
    <w:rsid w:val="00EC1EE5"/>
    <w:rsid w:val="00EC22C1"/>
    <w:rsid w:val="00EC24C5"/>
    <w:rsid w:val="00EC24DF"/>
    <w:rsid w:val="00EC26EC"/>
    <w:rsid w:val="00EC26F8"/>
    <w:rsid w:val="00EC301E"/>
    <w:rsid w:val="00EC34A6"/>
    <w:rsid w:val="00EC3608"/>
    <w:rsid w:val="00EC37B8"/>
    <w:rsid w:val="00EC3936"/>
    <w:rsid w:val="00EC3A06"/>
    <w:rsid w:val="00EC3C90"/>
    <w:rsid w:val="00EC4263"/>
    <w:rsid w:val="00EC459D"/>
    <w:rsid w:val="00EC5A45"/>
    <w:rsid w:val="00EC6279"/>
    <w:rsid w:val="00EC6C40"/>
    <w:rsid w:val="00EC707D"/>
    <w:rsid w:val="00EC73F5"/>
    <w:rsid w:val="00EC7F80"/>
    <w:rsid w:val="00ED024C"/>
    <w:rsid w:val="00ED02CF"/>
    <w:rsid w:val="00ED049C"/>
    <w:rsid w:val="00ED05DF"/>
    <w:rsid w:val="00ED07EB"/>
    <w:rsid w:val="00ED0C3D"/>
    <w:rsid w:val="00ED1282"/>
    <w:rsid w:val="00ED2142"/>
    <w:rsid w:val="00ED22BC"/>
    <w:rsid w:val="00ED276E"/>
    <w:rsid w:val="00ED3BB4"/>
    <w:rsid w:val="00ED3F14"/>
    <w:rsid w:val="00ED406D"/>
    <w:rsid w:val="00ED4CF9"/>
    <w:rsid w:val="00ED5141"/>
    <w:rsid w:val="00ED5497"/>
    <w:rsid w:val="00ED57DD"/>
    <w:rsid w:val="00ED5A42"/>
    <w:rsid w:val="00ED5C65"/>
    <w:rsid w:val="00ED5E1D"/>
    <w:rsid w:val="00ED5F04"/>
    <w:rsid w:val="00ED6802"/>
    <w:rsid w:val="00ED6B26"/>
    <w:rsid w:val="00ED7398"/>
    <w:rsid w:val="00ED7441"/>
    <w:rsid w:val="00ED790C"/>
    <w:rsid w:val="00ED7980"/>
    <w:rsid w:val="00ED7C14"/>
    <w:rsid w:val="00EE0B51"/>
    <w:rsid w:val="00EE0FDB"/>
    <w:rsid w:val="00EE133A"/>
    <w:rsid w:val="00EE2286"/>
    <w:rsid w:val="00EE2611"/>
    <w:rsid w:val="00EE270A"/>
    <w:rsid w:val="00EE2A37"/>
    <w:rsid w:val="00EE2F57"/>
    <w:rsid w:val="00EE3CCD"/>
    <w:rsid w:val="00EE3FAE"/>
    <w:rsid w:val="00EE4026"/>
    <w:rsid w:val="00EE44D5"/>
    <w:rsid w:val="00EE4BC2"/>
    <w:rsid w:val="00EE505E"/>
    <w:rsid w:val="00EE50C6"/>
    <w:rsid w:val="00EE5185"/>
    <w:rsid w:val="00EE5479"/>
    <w:rsid w:val="00EE5567"/>
    <w:rsid w:val="00EE5636"/>
    <w:rsid w:val="00EE5739"/>
    <w:rsid w:val="00EE621B"/>
    <w:rsid w:val="00EE741D"/>
    <w:rsid w:val="00EF020F"/>
    <w:rsid w:val="00EF04C0"/>
    <w:rsid w:val="00EF0660"/>
    <w:rsid w:val="00EF06BE"/>
    <w:rsid w:val="00EF0A90"/>
    <w:rsid w:val="00EF0BEF"/>
    <w:rsid w:val="00EF0D3C"/>
    <w:rsid w:val="00EF214B"/>
    <w:rsid w:val="00EF215B"/>
    <w:rsid w:val="00EF30E1"/>
    <w:rsid w:val="00EF3160"/>
    <w:rsid w:val="00EF3E65"/>
    <w:rsid w:val="00EF3F41"/>
    <w:rsid w:val="00EF41AB"/>
    <w:rsid w:val="00EF4483"/>
    <w:rsid w:val="00EF4B58"/>
    <w:rsid w:val="00EF5564"/>
    <w:rsid w:val="00EF6501"/>
    <w:rsid w:val="00EF666B"/>
    <w:rsid w:val="00EF6A9A"/>
    <w:rsid w:val="00EF6C02"/>
    <w:rsid w:val="00EF6E19"/>
    <w:rsid w:val="00EF6E91"/>
    <w:rsid w:val="00EF70B0"/>
    <w:rsid w:val="00EF786E"/>
    <w:rsid w:val="00EF7D3B"/>
    <w:rsid w:val="00EF7EAA"/>
    <w:rsid w:val="00F0042F"/>
    <w:rsid w:val="00F0086E"/>
    <w:rsid w:val="00F00925"/>
    <w:rsid w:val="00F00B29"/>
    <w:rsid w:val="00F0111F"/>
    <w:rsid w:val="00F01451"/>
    <w:rsid w:val="00F01C40"/>
    <w:rsid w:val="00F01CBF"/>
    <w:rsid w:val="00F01D65"/>
    <w:rsid w:val="00F01D7C"/>
    <w:rsid w:val="00F020B7"/>
    <w:rsid w:val="00F021FD"/>
    <w:rsid w:val="00F023D2"/>
    <w:rsid w:val="00F0282A"/>
    <w:rsid w:val="00F029CC"/>
    <w:rsid w:val="00F02ED7"/>
    <w:rsid w:val="00F02F1B"/>
    <w:rsid w:val="00F03142"/>
    <w:rsid w:val="00F035A8"/>
    <w:rsid w:val="00F03AEB"/>
    <w:rsid w:val="00F03F1C"/>
    <w:rsid w:val="00F03F65"/>
    <w:rsid w:val="00F03F96"/>
    <w:rsid w:val="00F04161"/>
    <w:rsid w:val="00F0416E"/>
    <w:rsid w:val="00F04341"/>
    <w:rsid w:val="00F0458B"/>
    <w:rsid w:val="00F046E0"/>
    <w:rsid w:val="00F047E8"/>
    <w:rsid w:val="00F04B39"/>
    <w:rsid w:val="00F04CE3"/>
    <w:rsid w:val="00F04E32"/>
    <w:rsid w:val="00F055AF"/>
    <w:rsid w:val="00F05D8C"/>
    <w:rsid w:val="00F067D6"/>
    <w:rsid w:val="00F06B0B"/>
    <w:rsid w:val="00F06B23"/>
    <w:rsid w:val="00F06FA0"/>
    <w:rsid w:val="00F070A5"/>
    <w:rsid w:val="00F0738C"/>
    <w:rsid w:val="00F07979"/>
    <w:rsid w:val="00F106F5"/>
    <w:rsid w:val="00F10C6C"/>
    <w:rsid w:val="00F10C70"/>
    <w:rsid w:val="00F10E12"/>
    <w:rsid w:val="00F11005"/>
    <w:rsid w:val="00F110FC"/>
    <w:rsid w:val="00F11325"/>
    <w:rsid w:val="00F117AF"/>
    <w:rsid w:val="00F11F3A"/>
    <w:rsid w:val="00F12266"/>
    <w:rsid w:val="00F12BA2"/>
    <w:rsid w:val="00F12CB5"/>
    <w:rsid w:val="00F12E54"/>
    <w:rsid w:val="00F134B9"/>
    <w:rsid w:val="00F134E4"/>
    <w:rsid w:val="00F13BAC"/>
    <w:rsid w:val="00F13D5D"/>
    <w:rsid w:val="00F13E39"/>
    <w:rsid w:val="00F142FF"/>
    <w:rsid w:val="00F1440C"/>
    <w:rsid w:val="00F14AC2"/>
    <w:rsid w:val="00F14B6A"/>
    <w:rsid w:val="00F14BA0"/>
    <w:rsid w:val="00F14D10"/>
    <w:rsid w:val="00F14D27"/>
    <w:rsid w:val="00F151A1"/>
    <w:rsid w:val="00F15CFD"/>
    <w:rsid w:val="00F16105"/>
    <w:rsid w:val="00F16A3E"/>
    <w:rsid w:val="00F17553"/>
    <w:rsid w:val="00F17722"/>
    <w:rsid w:val="00F200BD"/>
    <w:rsid w:val="00F20181"/>
    <w:rsid w:val="00F204A4"/>
    <w:rsid w:val="00F207CC"/>
    <w:rsid w:val="00F21121"/>
    <w:rsid w:val="00F21239"/>
    <w:rsid w:val="00F2168A"/>
    <w:rsid w:val="00F21A72"/>
    <w:rsid w:val="00F22049"/>
    <w:rsid w:val="00F224FD"/>
    <w:rsid w:val="00F22ADD"/>
    <w:rsid w:val="00F23C03"/>
    <w:rsid w:val="00F23C1F"/>
    <w:rsid w:val="00F23FC6"/>
    <w:rsid w:val="00F240E8"/>
    <w:rsid w:val="00F240FA"/>
    <w:rsid w:val="00F2422C"/>
    <w:rsid w:val="00F2467C"/>
    <w:rsid w:val="00F2479F"/>
    <w:rsid w:val="00F2488A"/>
    <w:rsid w:val="00F24E98"/>
    <w:rsid w:val="00F24F31"/>
    <w:rsid w:val="00F251FB"/>
    <w:rsid w:val="00F254DC"/>
    <w:rsid w:val="00F2561B"/>
    <w:rsid w:val="00F256A4"/>
    <w:rsid w:val="00F25B7E"/>
    <w:rsid w:val="00F25F50"/>
    <w:rsid w:val="00F26B38"/>
    <w:rsid w:val="00F27203"/>
    <w:rsid w:val="00F27434"/>
    <w:rsid w:val="00F2754A"/>
    <w:rsid w:val="00F276ED"/>
    <w:rsid w:val="00F277F1"/>
    <w:rsid w:val="00F278CB"/>
    <w:rsid w:val="00F27938"/>
    <w:rsid w:val="00F27EDE"/>
    <w:rsid w:val="00F31029"/>
    <w:rsid w:val="00F31043"/>
    <w:rsid w:val="00F312EC"/>
    <w:rsid w:val="00F315E7"/>
    <w:rsid w:val="00F31800"/>
    <w:rsid w:val="00F31A4F"/>
    <w:rsid w:val="00F31C4E"/>
    <w:rsid w:val="00F31E85"/>
    <w:rsid w:val="00F32392"/>
    <w:rsid w:val="00F323C0"/>
    <w:rsid w:val="00F33265"/>
    <w:rsid w:val="00F33859"/>
    <w:rsid w:val="00F33FC4"/>
    <w:rsid w:val="00F3405D"/>
    <w:rsid w:val="00F340FE"/>
    <w:rsid w:val="00F34110"/>
    <w:rsid w:val="00F342DE"/>
    <w:rsid w:val="00F34578"/>
    <w:rsid w:val="00F3526B"/>
    <w:rsid w:val="00F359FE"/>
    <w:rsid w:val="00F36B2B"/>
    <w:rsid w:val="00F36B6D"/>
    <w:rsid w:val="00F36D29"/>
    <w:rsid w:val="00F36D68"/>
    <w:rsid w:val="00F37859"/>
    <w:rsid w:val="00F378B9"/>
    <w:rsid w:val="00F37B26"/>
    <w:rsid w:val="00F37C7C"/>
    <w:rsid w:val="00F37CA5"/>
    <w:rsid w:val="00F406D3"/>
    <w:rsid w:val="00F40DF9"/>
    <w:rsid w:val="00F411BD"/>
    <w:rsid w:val="00F41457"/>
    <w:rsid w:val="00F41513"/>
    <w:rsid w:val="00F417E8"/>
    <w:rsid w:val="00F41AE8"/>
    <w:rsid w:val="00F41C5F"/>
    <w:rsid w:val="00F41CCE"/>
    <w:rsid w:val="00F42485"/>
    <w:rsid w:val="00F425F6"/>
    <w:rsid w:val="00F426A4"/>
    <w:rsid w:val="00F42826"/>
    <w:rsid w:val="00F42BC8"/>
    <w:rsid w:val="00F42D80"/>
    <w:rsid w:val="00F43077"/>
    <w:rsid w:val="00F4309C"/>
    <w:rsid w:val="00F43241"/>
    <w:rsid w:val="00F433BD"/>
    <w:rsid w:val="00F4348E"/>
    <w:rsid w:val="00F43FE9"/>
    <w:rsid w:val="00F44313"/>
    <w:rsid w:val="00F44521"/>
    <w:rsid w:val="00F447DF"/>
    <w:rsid w:val="00F449F3"/>
    <w:rsid w:val="00F449F4"/>
    <w:rsid w:val="00F44C7A"/>
    <w:rsid w:val="00F451E0"/>
    <w:rsid w:val="00F45581"/>
    <w:rsid w:val="00F4576B"/>
    <w:rsid w:val="00F45CAF"/>
    <w:rsid w:val="00F45EB0"/>
    <w:rsid w:val="00F477BA"/>
    <w:rsid w:val="00F47B99"/>
    <w:rsid w:val="00F47C95"/>
    <w:rsid w:val="00F501C8"/>
    <w:rsid w:val="00F50335"/>
    <w:rsid w:val="00F503E2"/>
    <w:rsid w:val="00F5076A"/>
    <w:rsid w:val="00F50C49"/>
    <w:rsid w:val="00F50CDF"/>
    <w:rsid w:val="00F51289"/>
    <w:rsid w:val="00F51453"/>
    <w:rsid w:val="00F51FF3"/>
    <w:rsid w:val="00F52391"/>
    <w:rsid w:val="00F531B4"/>
    <w:rsid w:val="00F532B6"/>
    <w:rsid w:val="00F53349"/>
    <w:rsid w:val="00F5356C"/>
    <w:rsid w:val="00F53671"/>
    <w:rsid w:val="00F5370D"/>
    <w:rsid w:val="00F53901"/>
    <w:rsid w:val="00F53EDD"/>
    <w:rsid w:val="00F53FB4"/>
    <w:rsid w:val="00F545D5"/>
    <w:rsid w:val="00F546BE"/>
    <w:rsid w:val="00F54844"/>
    <w:rsid w:val="00F556BC"/>
    <w:rsid w:val="00F56DA0"/>
    <w:rsid w:val="00F56E36"/>
    <w:rsid w:val="00F56E94"/>
    <w:rsid w:val="00F571D7"/>
    <w:rsid w:val="00F572D5"/>
    <w:rsid w:val="00F573B6"/>
    <w:rsid w:val="00F57BBA"/>
    <w:rsid w:val="00F6033B"/>
    <w:rsid w:val="00F60920"/>
    <w:rsid w:val="00F60BF3"/>
    <w:rsid w:val="00F60F19"/>
    <w:rsid w:val="00F610DA"/>
    <w:rsid w:val="00F614F9"/>
    <w:rsid w:val="00F616C8"/>
    <w:rsid w:val="00F6177F"/>
    <w:rsid w:val="00F61891"/>
    <w:rsid w:val="00F61DB6"/>
    <w:rsid w:val="00F6222C"/>
    <w:rsid w:val="00F62586"/>
    <w:rsid w:val="00F62710"/>
    <w:rsid w:val="00F628A9"/>
    <w:rsid w:val="00F628CC"/>
    <w:rsid w:val="00F62B5C"/>
    <w:rsid w:val="00F62F6B"/>
    <w:rsid w:val="00F62FA9"/>
    <w:rsid w:val="00F63681"/>
    <w:rsid w:val="00F63AF3"/>
    <w:rsid w:val="00F63D8D"/>
    <w:rsid w:val="00F63D98"/>
    <w:rsid w:val="00F64243"/>
    <w:rsid w:val="00F6460F"/>
    <w:rsid w:val="00F6482E"/>
    <w:rsid w:val="00F648F1"/>
    <w:rsid w:val="00F64AC8"/>
    <w:rsid w:val="00F64C34"/>
    <w:rsid w:val="00F64E0F"/>
    <w:rsid w:val="00F64E61"/>
    <w:rsid w:val="00F6572B"/>
    <w:rsid w:val="00F65AA3"/>
    <w:rsid w:val="00F6642B"/>
    <w:rsid w:val="00F664D6"/>
    <w:rsid w:val="00F66610"/>
    <w:rsid w:val="00F66623"/>
    <w:rsid w:val="00F66B99"/>
    <w:rsid w:val="00F67114"/>
    <w:rsid w:val="00F6758F"/>
    <w:rsid w:val="00F67601"/>
    <w:rsid w:val="00F676AA"/>
    <w:rsid w:val="00F67BC9"/>
    <w:rsid w:val="00F70054"/>
    <w:rsid w:val="00F70067"/>
    <w:rsid w:val="00F7048B"/>
    <w:rsid w:val="00F70A9F"/>
    <w:rsid w:val="00F70F49"/>
    <w:rsid w:val="00F70FC8"/>
    <w:rsid w:val="00F71A9F"/>
    <w:rsid w:val="00F71E2A"/>
    <w:rsid w:val="00F722DB"/>
    <w:rsid w:val="00F72897"/>
    <w:rsid w:val="00F73028"/>
    <w:rsid w:val="00F732C8"/>
    <w:rsid w:val="00F73615"/>
    <w:rsid w:val="00F73B12"/>
    <w:rsid w:val="00F73BE8"/>
    <w:rsid w:val="00F73CD1"/>
    <w:rsid w:val="00F73D57"/>
    <w:rsid w:val="00F743B8"/>
    <w:rsid w:val="00F743E4"/>
    <w:rsid w:val="00F744B4"/>
    <w:rsid w:val="00F74617"/>
    <w:rsid w:val="00F751E6"/>
    <w:rsid w:val="00F753DA"/>
    <w:rsid w:val="00F759B0"/>
    <w:rsid w:val="00F75CDB"/>
    <w:rsid w:val="00F75F97"/>
    <w:rsid w:val="00F760B1"/>
    <w:rsid w:val="00F76729"/>
    <w:rsid w:val="00F76AD9"/>
    <w:rsid w:val="00F771AF"/>
    <w:rsid w:val="00F771BF"/>
    <w:rsid w:val="00F772EB"/>
    <w:rsid w:val="00F77584"/>
    <w:rsid w:val="00F77586"/>
    <w:rsid w:val="00F77692"/>
    <w:rsid w:val="00F77800"/>
    <w:rsid w:val="00F77B48"/>
    <w:rsid w:val="00F77DC2"/>
    <w:rsid w:val="00F77F07"/>
    <w:rsid w:val="00F80693"/>
    <w:rsid w:val="00F806EF"/>
    <w:rsid w:val="00F80855"/>
    <w:rsid w:val="00F80D23"/>
    <w:rsid w:val="00F80D91"/>
    <w:rsid w:val="00F80F99"/>
    <w:rsid w:val="00F81024"/>
    <w:rsid w:val="00F814E6"/>
    <w:rsid w:val="00F81526"/>
    <w:rsid w:val="00F817AE"/>
    <w:rsid w:val="00F818A5"/>
    <w:rsid w:val="00F81E59"/>
    <w:rsid w:val="00F81ECD"/>
    <w:rsid w:val="00F82814"/>
    <w:rsid w:val="00F82849"/>
    <w:rsid w:val="00F834B5"/>
    <w:rsid w:val="00F835AE"/>
    <w:rsid w:val="00F836BA"/>
    <w:rsid w:val="00F83761"/>
    <w:rsid w:val="00F83788"/>
    <w:rsid w:val="00F84690"/>
    <w:rsid w:val="00F8474F"/>
    <w:rsid w:val="00F84C9F"/>
    <w:rsid w:val="00F85C80"/>
    <w:rsid w:val="00F85E36"/>
    <w:rsid w:val="00F86257"/>
    <w:rsid w:val="00F862DE"/>
    <w:rsid w:val="00F86694"/>
    <w:rsid w:val="00F8693F"/>
    <w:rsid w:val="00F87050"/>
    <w:rsid w:val="00F878D9"/>
    <w:rsid w:val="00F879A6"/>
    <w:rsid w:val="00F87E7A"/>
    <w:rsid w:val="00F87FC4"/>
    <w:rsid w:val="00F901C2"/>
    <w:rsid w:val="00F907A3"/>
    <w:rsid w:val="00F910DB"/>
    <w:rsid w:val="00F911D5"/>
    <w:rsid w:val="00F9144D"/>
    <w:rsid w:val="00F92A24"/>
    <w:rsid w:val="00F92A8E"/>
    <w:rsid w:val="00F92D69"/>
    <w:rsid w:val="00F92DD4"/>
    <w:rsid w:val="00F93252"/>
    <w:rsid w:val="00F93B33"/>
    <w:rsid w:val="00F93DF1"/>
    <w:rsid w:val="00F9403F"/>
    <w:rsid w:val="00F94093"/>
    <w:rsid w:val="00F94580"/>
    <w:rsid w:val="00F945C7"/>
    <w:rsid w:val="00F94624"/>
    <w:rsid w:val="00F952E9"/>
    <w:rsid w:val="00F956F3"/>
    <w:rsid w:val="00F95957"/>
    <w:rsid w:val="00F95F79"/>
    <w:rsid w:val="00F9631E"/>
    <w:rsid w:val="00F9639C"/>
    <w:rsid w:val="00F96626"/>
    <w:rsid w:val="00F96846"/>
    <w:rsid w:val="00F974F4"/>
    <w:rsid w:val="00F975D3"/>
    <w:rsid w:val="00F978AE"/>
    <w:rsid w:val="00F97BC5"/>
    <w:rsid w:val="00F97C59"/>
    <w:rsid w:val="00F97C8C"/>
    <w:rsid w:val="00FA02B3"/>
    <w:rsid w:val="00FA04A7"/>
    <w:rsid w:val="00FA04E1"/>
    <w:rsid w:val="00FA069C"/>
    <w:rsid w:val="00FA0DAB"/>
    <w:rsid w:val="00FA1371"/>
    <w:rsid w:val="00FA1521"/>
    <w:rsid w:val="00FA1AFA"/>
    <w:rsid w:val="00FA1BBC"/>
    <w:rsid w:val="00FA1C8A"/>
    <w:rsid w:val="00FA1DB7"/>
    <w:rsid w:val="00FA1E74"/>
    <w:rsid w:val="00FA225F"/>
    <w:rsid w:val="00FA22EB"/>
    <w:rsid w:val="00FA2627"/>
    <w:rsid w:val="00FA26FC"/>
    <w:rsid w:val="00FA2716"/>
    <w:rsid w:val="00FA2B05"/>
    <w:rsid w:val="00FA3144"/>
    <w:rsid w:val="00FA31C3"/>
    <w:rsid w:val="00FA33A5"/>
    <w:rsid w:val="00FA366C"/>
    <w:rsid w:val="00FA38A9"/>
    <w:rsid w:val="00FA3E96"/>
    <w:rsid w:val="00FA4086"/>
    <w:rsid w:val="00FA49E8"/>
    <w:rsid w:val="00FA4DB4"/>
    <w:rsid w:val="00FA52F2"/>
    <w:rsid w:val="00FA53E3"/>
    <w:rsid w:val="00FA5584"/>
    <w:rsid w:val="00FA55FC"/>
    <w:rsid w:val="00FA561A"/>
    <w:rsid w:val="00FA56AE"/>
    <w:rsid w:val="00FA5A31"/>
    <w:rsid w:val="00FA5B9F"/>
    <w:rsid w:val="00FA5C00"/>
    <w:rsid w:val="00FA6149"/>
    <w:rsid w:val="00FA6305"/>
    <w:rsid w:val="00FA6AD9"/>
    <w:rsid w:val="00FA6D43"/>
    <w:rsid w:val="00FA7100"/>
    <w:rsid w:val="00FA72B0"/>
    <w:rsid w:val="00FA7BB0"/>
    <w:rsid w:val="00FA7E4A"/>
    <w:rsid w:val="00FB074B"/>
    <w:rsid w:val="00FB084E"/>
    <w:rsid w:val="00FB0D87"/>
    <w:rsid w:val="00FB0FBC"/>
    <w:rsid w:val="00FB1136"/>
    <w:rsid w:val="00FB11DD"/>
    <w:rsid w:val="00FB1C5A"/>
    <w:rsid w:val="00FB1F39"/>
    <w:rsid w:val="00FB2637"/>
    <w:rsid w:val="00FB26A6"/>
    <w:rsid w:val="00FB2709"/>
    <w:rsid w:val="00FB3034"/>
    <w:rsid w:val="00FB30E0"/>
    <w:rsid w:val="00FB3942"/>
    <w:rsid w:val="00FB3AD0"/>
    <w:rsid w:val="00FB4113"/>
    <w:rsid w:val="00FB48E7"/>
    <w:rsid w:val="00FB5354"/>
    <w:rsid w:val="00FB5467"/>
    <w:rsid w:val="00FB5509"/>
    <w:rsid w:val="00FB59D9"/>
    <w:rsid w:val="00FB5B79"/>
    <w:rsid w:val="00FB5B87"/>
    <w:rsid w:val="00FB632C"/>
    <w:rsid w:val="00FB6682"/>
    <w:rsid w:val="00FB73F4"/>
    <w:rsid w:val="00FB7987"/>
    <w:rsid w:val="00FB7E7E"/>
    <w:rsid w:val="00FC013F"/>
    <w:rsid w:val="00FC04E0"/>
    <w:rsid w:val="00FC063D"/>
    <w:rsid w:val="00FC07C1"/>
    <w:rsid w:val="00FC0A09"/>
    <w:rsid w:val="00FC0D63"/>
    <w:rsid w:val="00FC0E50"/>
    <w:rsid w:val="00FC0F31"/>
    <w:rsid w:val="00FC139C"/>
    <w:rsid w:val="00FC154C"/>
    <w:rsid w:val="00FC1A97"/>
    <w:rsid w:val="00FC1C50"/>
    <w:rsid w:val="00FC22E0"/>
    <w:rsid w:val="00FC23FB"/>
    <w:rsid w:val="00FC2F16"/>
    <w:rsid w:val="00FC3AE8"/>
    <w:rsid w:val="00FC3D38"/>
    <w:rsid w:val="00FC4170"/>
    <w:rsid w:val="00FC4373"/>
    <w:rsid w:val="00FC4689"/>
    <w:rsid w:val="00FC483A"/>
    <w:rsid w:val="00FC48BA"/>
    <w:rsid w:val="00FC4C7C"/>
    <w:rsid w:val="00FC4CD7"/>
    <w:rsid w:val="00FC5564"/>
    <w:rsid w:val="00FC5779"/>
    <w:rsid w:val="00FC693F"/>
    <w:rsid w:val="00FC6AA2"/>
    <w:rsid w:val="00FC6CCA"/>
    <w:rsid w:val="00FC6E76"/>
    <w:rsid w:val="00FC94E8"/>
    <w:rsid w:val="00FD001B"/>
    <w:rsid w:val="00FD0055"/>
    <w:rsid w:val="00FD00DA"/>
    <w:rsid w:val="00FD0121"/>
    <w:rsid w:val="00FD03AA"/>
    <w:rsid w:val="00FD06D8"/>
    <w:rsid w:val="00FD0B00"/>
    <w:rsid w:val="00FD0B24"/>
    <w:rsid w:val="00FD0E5F"/>
    <w:rsid w:val="00FD0E92"/>
    <w:rsid w:val="00FD0F72"/>
    <w:rsid w:val="00FD10D6"/>
    <w:rsid w:val="00FD13CD"/>
    <w:rsid w:val="00FD142D"/>
    <w:rsid w:val="00FD1785"/>
    <w:rsid w:val="00FD1B5B"/>
    <w:rsid w:val="00FD1BAE"/>
    <w:rsid w:val="00FD2648"/>
    <w:rsid w:val="00FD295A"/>
    <w:rsid w:val="00FD2A12"/>
    <w:rsid w:val="00FD2F51"/>
    <w:rsid w:val="00FD381A"/>
    <w:rsid w:val="00FD3836"/>
    <w:rsid w:val="00FD42FC"/>
    <w:rsid w:val="00FD4436"/>
    <w:rsid w:val="00FD454B"/>
    <w:rsid w:val="00FD4755"/>
    <w:rsid w:val="00FD4E20"/>
    <w:rsid w:val="00FD5292"/>
    <w:rsid w:val="00FD53FC"/>
    <w:rsid w:val="00FD5A26"/>
    <w:rsid w:val="00FD5C1C"/>
    <w:rsid w:val="00FD5F16"/>
    <w:rsid w:val="00FD658D"/>
    <w:rsid w:val="00FD6636"/>
    <w:rsid w:val="00FD6BD9"/>
    <w:rsid w:val="00FD6CE3"/>
    <w:rsid w:val="00FD6F54"/>
    <w:rsid w:val="00FD71DC"/>
    <w:rsid w:val="00FD732C"/>
    <w:rsid w:val="00FD7375"/>
    <w:rsid w:val="00FD74A5"/>
    <w:rsid w:val="00FD74E6"/>
    <w:rsid w:val="00FE05BA"/>
    <w:rsid w:val="00FE0B63"/>
    <w:rsid w:val="00FE1256"/>
    <w:rsid w:val="00FE1619"/>
    <w:rsid w:val="00FE1E76"/>
    <w:rsid w:val="00FE213C"/>
    <w:rsid w:val="00FE2983"/>
    <w:rsid w:val="00FE2994"/>
    <w:rsid w:val="00FE29ED"/>
    <w:rsid w:val="00FE2A57"/>
    <w:rsid w:val="00FE2F30"/>
    <w:rsid w:val="00FE3191"/>
    <w:rsid w:val="00FE348F"/>
    <w:rsid w:val="00FE3901"/>
    <w:rsid w:val="00FE3BFF"/>
    <w:rsid w:val="00FE3FA4"/>
    <w:rsid w:val="00FE40A1"/>
    <w:rsid w:val="00FE41E6"/>
    <w:rsid w:val="00FE4C73"/>
    <w:rsid w:val="00FE5E99"/>
    <w:rsid w:val="00FE5EEF"/>
    <w:rsid w:val="00FE5F59"/>
    <w:rsid w:val="00FE6190"/>
    <w:rsid w:val="00FE67B7"/>
    <w:rsid w:val="00FE6929"/>
    <w:rsid w:val="00FE6F92"/>
    <w:rsid w:val="00FE75F2"/>
    <w:rsid w:val="00FE765A"/>
    <w:rsid w:val="00FE7897"/>
    <w:rsid w:val="00FE7F36"/>
    <w:rsid w:val="00FE7F6F"/>
    <w:rsid w:val="00FF06F2"/>
    <w:rsid w:val="00FF0A40"/>
    <w:rsid w:val="00FF0D18"/>
    <w:rsid w:val="00FF1183"/>
    <w:rsid w:val="00FF17CA"/>
    <w:rsid w:val="00FF1893"/>
    <w:rsid w:val="00FF1AD4"/>
    <w:rsid w:val="00FF1D29"/>
    <w:rsid w:val="00FF2179"/>
    <w:rsid w:val="00FF2290"/>
    <w:rsid w:val="00FF23F4"/>
    <w:rsid w:val="00FF2C4B"/>
    <w:rsid w:val="00FF2F87"/>
    <w:rsid w:val="00FF309E"/>
    <w:rsid w:val="00FF3275"/>
    <w:rsid w:val="00FF3734"/>
    <w:rsid w:val="00FF4964"/>
    <w:rsid w:val="00FF4D8F"/>
    <w:rsid w:val="00FF5312"/>
    <w:rsid w:val="00FF5377"/>
    <w:rsid w:val="00FF586F"/>
    <w:rsid w:val="00FF59A3"/>
    <w:rsid w:val="00FF59F7"/>
    <w:rsid w:val="00FF5C74"/>
    <w:rsid w:val="00FF6064"/>
    <w:rsid w:val="00FF6962"/>
    <w:rsid w:val="00FF6C3C"/>
    <w:rsid w:val="00FF7314"/>
    <w:rsid w:val="00FF749E"/>
    <w:rsid w:val="00FF74A0"/>
    <w:rsid w:val="00FF75A2"/>
    <w:rsid w:val="00FF7613"/>
    <w:rsid w:val="00FF77FB"/>
    <w:rsid w:val="00FF7945"/>
    <w:rsid w:val="00FF79A9"/>
    <w:rsid w:val="010787F3"/>
    <w:rsid w:val="0111DDE4"/>
    <w:rsid w:val="012179FB"/>
    <w:rsid w:val="0167F91E"/>
    <w:rsid w:val="016F587E"/>
    <w:rsid w:val="018047F6"/>
    <w:rsid w:val="0185B640"/>
    <w:rsid w:val="018CBF25"/>
    <w:rsid w:val="0190C8F1"/>
    <w:rsid w:val="0193445C"/>
    <w:rsid w:val="019AB2C3"/>
    <w:rsid w:val="01A35296"/>
    <w:rsid w:val="01B09D21"/>
    <w:rsid w:val="01B5B2F4"/>
    <w:rsid w:val="01B7284C"/>
    <w:rsid w:val="01BA286E"/>
    <w:rsid w:val="01BD34A6"/>
    <w:rsid w:val="01BE87BA"/>
    <w:rsid w:val="01C0BAE4"/>
    <w:rsid w:val="01C2F45B"/>
    <w:rsid w:val="01CF2A9F"/>
    <w:rsid w:val="02087CDD"/>
    <w:rsid w:val="02195154"/>
    <w:rsid w:val="02222959"/>
    <w:rsid w:val="02350339"/>
    <w:rsid w:val="02386480"/>
    <w:rsid w:val="0242E59C"/>
    <w:rsid w:val="0265885D"/>
    <w:rsid w:val="02682819"/>
    <w:rsid w:val="0278A584"/>
    <w:rsid w:val="027C373E"/>
    <w:rsid w:val="0284097C"/>
    <w:rsid w:val="02909FDF"/>
    <w:rsid w:val="02A9CCE7"/>
    <w:rsid w:val="02AAF933"/>
    <w:rsid w:val="02B60073"/>
    <w:rsid w:val="02C19ABA"/>
    <w:rsid w:val="02C35EC9"/>
    <w:rsid w:val="02C62012"/>
    <w:rsid w:val="02C9CD67"/>
    <w:rsid w:val="02D0C740"/>
    <w:rsid w:val="02D177DA"/>
    <w:rsid w:val="02D49509"/>
    <w:rsid w:val="02DC2133"/>
    <w:rsid w:val="02E4BEE4"/>
    <w:rsid w:val="02F3CC38"/>
    <w:rsid w:val="02FD31D6"/>
    <w:rsid w:val="03051C97"/>
    <w:rsid w:val="03098194"/>
    <w:rsid w:val="031664DB"/>
    <w:rsid w:val="031FB79F"/>
    <w:rsid w:val="032B5C4B"/>
    <w:rsid w:val="0332FB7E"/>
    <w:rsid w:val="034EEC81"/>
    <w:rsid w:val="035E66B9"/>
    <w:rsid w:val="036CFD76"/>
    <w:rsid w:val="0370578A"/>
    <w:rsid w:val="0383A921"/>
    <w:rsid w:val="038AF1ED"/>
    <w:rsid w:val="038C686F"/>
    <w:rsid w:val="0397EBDE"/>
    <w:rsid w:val="03AA44B8"/>
    <w:rsid w:val="03B39FA7"/>
    <w:rsid w:val="03CD3B70"/>
    <w:rsid w:val="03CF6833"/>
    <w:rsid w:val="03F4533B"/>
    <w:rsid w:val="03FC11CE"/>
    <w:rsid w:val="0402FD80"/>
    <w:rsid w:val="04202E86"/>
    <w:rsid w:val="043162EA"/>
    <w:rsid w:val="045F6DA6"/>
    <w:rsid w:val="04664852"/>
    <w:rsid w:val="0467D18A"/>
    <w:rsid w:val="04701A4E"/>
    <w:rsid w:val="04718149"/>
    <w:rsid w:val="047E1B9E"/>
    <w:rsid w:val="04831579"/>
    <w:rsid w:val="048B4BE0"/>
    <w:rsid w:val="04A98490"/>
    <w:rsid w:val="04AE02AE"/>
    <w:rsid w:val="04BD5DAF"/>
    <w:rsid w:val="04CB459A"/>
    <w:rsid w:val="04D31DE8"/>
    <w:rsid w:val="04DB912C"/>
    <w:rsid w:val="04DE8CB5"/>
    <w:rsid w:val="04E2EE36"/>
    <w:rsid w:val="04E6C989"/>
    <w:rsid w:val="04EE8CF3"/>
    <w:rsid w:val="04F2B439"/>
    <w:rsid w:val="04F468DC"/>
    <w:rsid w:val="04F55021"/>
    <w:rsid w:val="04FD3073"/>
    <w:rsid w:val="0502243B"/>
    <w:rsid w:val="05124257"/>
    <w:rsid w:val="05162452"/>
    <w:rsid w:val="051AB7AB"/>
    <w:rsid w:val="052662A2"/>
    <w:rsid w:val="05285B19"/>
    <w:rsid w:val="054C46BF"/>
    <w:rsid w:val="05512442"/>
    <w:rsid w:val="05745BD3"/>
    <w:rsid w:val="057FC39F"/>
    <w:rsid w:val="05849490"/>
    <w:rsid w:val="05922C37"/>
    <w:rsid w:val="05A166A5"/>
    <w:rsid w:val="05B39CE9"/>
    <w:rsid w:val="05C2B07C"/>
    <w:rsid w:val="05D7B6B0"/>
    <w:rsid w:val="05DA37C9"/>
    <w:rsid w:val="05E89A50"/>
    <w:rsid w:val="06104C1C"/>
    <w:rsid w:val="062202F2"/>
    <w:rsid w:val="0652C8D7"/>
    <w:rsid w:val="06537B29"/>
    <w:rsid w:val="065F5D05"/>
    <w:rsid w:val="06622131"/>
    <w:rsid w:val="066886F6"/>
    <w:rsid w:val="066A935C"/>
    <w:rsid w:val="0674B199"/>
    <w:rsid w:val="06861630"/>
    <w:rsid w:val="0694798A"/>
    <w:rsid w:val="06A5ADF2"/>
    <w:rsid w:val="06AA56DB"/>
    <w:rsid w:val="06C57C5D"/>
    <w:rsid w:val="06CBDAB1"/>
    <w:rsid w:val="06D15AFB"/>
    <w:rsid w:val="06DF33C2"/>
    <w:rsid w:val="06F854D5"/>
    <w:rsid w:val="07019556"/>
    <w:rsid w:val="07070BC1"/>
    <w:rsid w:val="070C790F"/>
    <w:rsid w:val="071B0500"/>
    <w:rsid w:val="071C075B"/>
    <w:rsid w:val="074634FE"/>
    <w:rsid w:val="078AE59D"/>
    <w:rsid w:val="0795FF55"/>
    <w:rsid w:val="079B5B2B"/>
    <w:rsid w:val="07B69AE2"/>
    <w:rsid w:val="07BC303C"/>
    <w:rsid w:val="07C8853A"/>
    <w:rsid w:val="07C9E431"/>
    <w:rsid w:val="07CD9668"/>
    <w:rsid w:val="07D4BD09"/>
    <w:rsid w:val="07E663F3"/>
    <w:rsid w:val="07F21B3B"/>
    <w:rsid w:val="08021171"/>
    <w:rsid w:val="0807AE3F"/>
    <w:rsid w:val="0828AFFE"/>
    <w:rsid w:val="082FB8F5"/>
    <w:rsid w:val="085E130A"/>
    <w:rsid w:val="088172E1"/>
    <w:rsid w:val="08874617"/>
    <w:rsid w:val="088C4864"/>
    <w:rsid w:val="0891E87A"/>
    <w:rsid w:val="089FBF6C"/>
    <w:rsid w:val="08B9FF95"/>
    <w:rsid w:val="08C3C5D9"/>
    <w:rsid w:val="08CC0A87"/>
    <w:rsid w:val="09008B23"/>
    <w:rsid w:val="09230950"/>
    <w:rsid w:val="09308B66"/>
    <w:rsid w:val="093457E2"/>
    <w:rsid w:val="0949CFE5"/>
    <w:rsid w:val="094A5D61"/>
    <w:rsid w:val="09921ADF"/>
    <w:rsid w:val="0997E281"/>
    <w:rsid w:val="09AC275C"/>
    <w:rsid w:val="09B75D6B"/>
    <w:rsid w:val="09C4EA81"/>
    <w:rsid w:val="09D75281"/>
    <w:rsid w:val="09DA7574"/>
    <w:rsid w:val="09DDA7E7"/>
    <w:rsid w:val="09E2ECAE"/>
    <w:rsid w:val="09E36893"/>
    <w:rsid w:val="09E77F26"/>
    <w:rsid w:val="09F2661D"/>
    <w:rsid w:val="0A12EDA2"/>
    <w:rsid w:val="0A1DBD90"/>
    <w:rsid w:val="0A7A03A3"/>
    <w:rsid w:val="0A8DF1FD"/>
    <w:rsid w:val="0A9863AC"/>
    <w:rsid w:val="0A992CC3"/>
    <w:rsid w:val="0A9F5924"/>
    <w:rsid w:val="0AAA05BD"/>
    <w:rsid w:val="0AADA26C"/>
    <w:rsid w:val="0AB05056"/>
    <w:rsid w:val="0AB5EE72"/>
    <w:rsid w:val="0ABBB20C"/>
    <w:rsid w:val="0ABCE06D"/>
    <w:rsid w:val="0AC1AA0B"/>
    <w:rsid w:val="0AF26879"/>
    <w:rsid w:val="0AF35408"/>
    <w:rsid w:val="0AFF9E43"/>
    <w:rsid w:val="0B132627"/>
    <w:rsid w:val="0B1B60FF"/>
    <w:rsid w:val="0B1F28DC"/>
    <w:rsid w:val="0B220E07"/>
    <w:rsid w:val="0B279D10"/>
    <w:rsid w:val="0B30A9E6"/>
    <w:rsid w:val="0B369EC1"/>
    <w:rsid w:val="0B3A75A5"/>
    <w:rsid w:val="0B490865"/>
    <w:rsid w:val="0B5C38B4"/>
    <w:rsid w:val="0B6FE81C"/>
    <w:rsid w:val="0B78F64C"/>
    <w:rsid w:val="0B7F4100"/>
    <w:rsid w:val="0B82F60D"/>
    <w:rsid w:val="0B87CBB7"/>
    <w:rsid w:val="0B88CF94"/>
    <w:rsid w:val="0B953812"/>
    <w:rsid w:val="0B99D5F5"/>
    <w:rsid w:val="0BA32B6E"/>
    <w:rsid w:val="0BD6C412"/>
    <w:rsid w:val="0BDAEA23"/>
    <w:rsid w:val="0BDE09B5"/>
    <w:rsid w:val="0BE562E5"/>
    <w:rsid w:val="0BE615A4"/>
    <w:rsid w:val="0BFDA641"/>
    <w:rsid w:val="0C0DBAB4"/>
    <w:rsid w:val="0C1302E4"/>
    <w:rsid w:val="0C1690BA"/>
    <w:rsid w:val="0C19779E"/>
    <w:rsid w:val="0C1CA175"/>
    <w:rsid w:val="0C268869"/>
    <w:rsid w:val="0C34B4BA"/>
    <w:rsid w:val="0C4511C6"/>
    <w:rsid w:val="0C4BA3CF"/>
    <w:rsid w:val="0C53F321"/>
    <w:rsid w:val="0C652CE7"/>
    <w:rsid w:val="0C785AA2"/>
    <w:rsid w:val="0C985E21"/>
    <w:rsid w:val="0CA0B144"/>
    <w:rsid w:val="0CBB4464"/>
    <w:rsid w:val="0CC7D016"/>
    <w:rsid w:val="0CDD9063"/>
    <w:rsid w:val="0CE1E6C4"/>
    <w:rsid w:val="0CF3A6DC"/>
    <w:rsid w:val="0D1AA410"/>
    <w:rsid w:val="0D1E0018"/>
    <w:rsid w:val="0D1E4C09"/>
    <w:rsid w:val="0D26A1DD"/>
    <w:rsid w:val="0D3FF57F"/>
    <w:rsid w:val="0D6F6C8E"/>
    <w:rsid w:val="0D751E08"/>
    <w:rsid w:val="0D761B33"/>
    <w:rsid w:val="0D9F0F30"/>
    <w:rsid w:val="0D9FF073"/>
    <w:rsid w:val="0DCD56E8"/>
    <w:rsid w:val="0DD54A41"/>
    <w:rsid w:val="0DDAD9FF"/>
    <w:rsid w:val="0DE3D91E"/>
    <w:rsid w:val="0DEBBB0A"/>
    <w:rsid w:val="0DECA04C"/>
    <w:rsid w:val="0DF3E389"/>
    <w:rsid w:val="0DF57ED3"/>
    <w:rsid w:val="0E0A878D"/>
    <w:rsid w:val="0E17C842"/>
    <w:rsid w:val="0E47412F"/>
    <w:rsid w:val="0E52B22B"/>
    <w:rsid w:val="0E614EF4"/>
    <w:rsid w:val="0E666C4D"/>
    <w:rsid w:val="0E6F0105"/>
    <w:rsid w:val="0E6F4B4D"/>
    <w:rsid w:val="0E742BC9"/>
    <w:rsid w:val="0E7C76B0"/>
    <w:rsid w:val="0E7FA917"/>
    <w:rsid w:val="0E91B86F"/>
    <w:rsid w:val="0EB7E0E0"/>
    <w:rsid w:val="0EB9EF63"/>
    <w:rsid w:val="0EC15E94"/>
    <w:rsid w:val="0ECC1738"/>
    <w:rsid w:val="0ED0E5B2"/>
    <w:rsid w:val="0EE6E174"/>
    <w:rsid w:val="0EE8D62B"/>
    <w:rsid w:val="0EEB1817"/>
    <w:rsid w:val="0F0715BC"/>
    <w:rsid w:val="0F0B25BF"/>
    <w:rsid w:val="0F13344D"/>
    <w:rsid w:val="0F251758"/>
    <w:rsid w:val="0F26A436"/>
    <w:rsid w:val="0F2EF3E1"/>
    <w:rsid w:val="0F363EE4"/>
    <w:rsid w:val="0F3B763D"/>
    <w:rsid w:val="0F3DAE19"/>
    <w:rsid w:val="0F5AF878"/>
    <w:rsid w:val="0F65D88E"/>
    <w:rsid w:val="0F6BF0EE"/>
    <w:rsid w:val="0F700727"/>
    <w:rsid w:val="0F7F8D55"/>
    <w:rsid w:val="0F8548C4"/>
    <w:rsid w:val="0FA090B6"/>
    <w:rsid w:val="0FA1312B"/>
    <w:rsid w:val="0FAD3DE3"/>
    <w:rsid w:val="0FC34E94"/>
    <w:rsid w:val="0FC3EE56"/>
    <w:rsid w:val="0FC4828E"/>
    <w:rsid w:val="0FF48B25"/>
    <w:rsid w:val="10138382"/>
    <w:rsid w:val="1019D728"/>
    <w:rsid w:val="10228294"/>
    <w:rsid w:val="102A2094"/>
    <w:rsid w:val="106F85A3"/>
    <w:rsid w:val="1071F4B1"/>
    <w:rsid w:val="10746A25"/>
    <w:rsid w:val="107FF733"/>
    <w:rsid w:val="10968D60"/>
    <w:rsid w:val="1097FAEE"/>
    <w:rsid w:val="10A34288"/>
    <w:rsid w:val="10A7A334"/>
    <w:rsid w:val="10B22D5F"/>
    <w:rsid w:val="10B499E9"/>
    <w:rsid w:val="10E2E1ED"/>
    <w:rsid w:val="10E84C0B"/>
    <w:rsid w:val="10FBE155"/>
    <w:rsid w:val="10FE294C"/>
    <w:rsid w:val="10FEEA2E"/>
    <w:rsid w:val="11268FA4"/>
    <w:rsid w:val="1128B9E6"/>
    <w:rsid w:val="11453E4C"/>
    <w:rsid w:val="11620386"/>
    <w:rsid w:val="116605B2"/>
    <w:rsid w:val="1167E94E"/>
    <w:rsid w:val="1175A5A0"/>
    <w:rsid w:val="117DA980"/>
    <w:rsid w:val="119E86D8"/>
    <w:rsid w:val="11AFEA0C"/>
    <w:rsid w:val="11FED1C8"/>
    <w:rsid w:val="120EE27B"/>
    <w:rsid w:val="1219834C"/>
    <w:rsid w:val="12201257"/>
    <w:rsid w:val="12216215"/>
    <w:rsid w:val="12235D6A"/>
    <w:rsid w:val="1235EACE"/>
    <w:rsid w:val="1236E52B"/>
    <w:rsid w:val="123F7085"/>
    <w:rsid w:val="127F630B"/>
    <w:rsid w:val="128B92C9"/>
    <w:rsid w:val="128CFF5F"/>
    <w:rsid w:val="12DA347F"/>
    <w:rsid w:val="12F21994"/>
    <w:rsid w:val="12F89A70"/>
    <w:rsid w:val="1304AF37"/>
    <w:rsid w:val="130CAF68"/>
    <w:rsid w:val="133B4F31"/>
    <w:rsid w:val="133C70DB"/>
    <w:rsid w:val="1341EF8D"/>
    <w:rsid w:val="13424B81"/>
    <w:rsid w:val="1343B40E"/>
    <w:rsid w:val="135250C7"/>
    <w:rsid w:val="1367A6E6"/>
    <w:rsid w:val="137F951C"/>
    <w:rsid w:val="1383D3F9"/>
    <w:rsid w:val="13A29067"/>
    <w:rsid w:val="13A4FB90"/>
    <w:rsid w:val="13A5D833"/>
    <w:rsid w:val="13DBDC23"/>
    <w:rsid w:val="13E58E7C"/>
    <w:rsid w:val="13E8CEE3"/>
    <w:rsid w:val="13ECEA7E"/>
    <w:rsid w:val="13F6DB93"/>
    <w:rsid w:val="13FAC683"/>
    <w:rsid w:val="1416ACFD"/>
    <w:rsid w:val="141AE33E"/>
    <w:rsid w:val="1425AB60"/>
    <w:rsid w:val="14275905"/>
    <w:rsid w:val="14416D48"/>
    <w:rsid w:val="14512F94"/>
    <w:rsid w:val="14534CDF"/>
    <w:rsid w:val="147D2C46"/>
    <w:rsid w:val="14894D61"/>
    <w:rsid w:val="148EA0C3"/>
    <w:rsid w:val="149AF84F"/>
    <w:rsid w:val="149E20B9"/>
    <w:rsid w:val="14A56F68"/>
    <w:rsid w:val="14AB6315"/>
    <w:rsid w:val="14B83B81"/>
    <w:rsid w:val="14BC05C6"/>
    <w:rsid w:val="14C6FA94"/>
    <w:rsid w:val="14C715DA"/>
    <w:rsid w:val="14C99CB7"/>
    <w:rsid w:val="14DAC013"/>
    <w:rsid w:val="14DD675D"/>
    <w:rsid w:val="14E09CF0"/>
    <w:rsid w:val="14E55FE3"/>
    <w:rsid w:val="14F7DE11"/>
    <w:rsid w:val="151DE53F"/>
    <w:rsid w:val="15201BCC"/>
    <w:rsid w:val="15244742"/>
    <w:rsid w:val="15445941"/>
    <w:rsid w:val="154A66D7"/>
    <w:rsid w:val="15622D51"/>
    <w:rsid w:val="156826B8"/>
    <w:rsid w:val="156DC36E"/>
    <w:rsid w:val="156FEE06"/>
    <w:rsid w:val="1593A46A"/>
    <w:rsid w:val="159BFD11"/>
    <w:rsid w:val="15A2B255"/>
    <w:rsid w:val="15B9BA4A"/>
    <w:rsid w:val="15B9F999"/>
    <w:rsid w:val="15D9BDF6"/>
    <w:rsid w:val="15E85BD6"/>
    <w:rsid w:val="15EEDC39"/>
    <w:rsid w:val="161E34C8"/>
    <w:rsid w:val="1654F713"/>
    <w:rsid w:val="1660C16C"/>
    <w:rsid w:val="166B9F8F"/>
    <w:rsid w:val="167088FE"/>
    <w:rsid w:val="168121BE"/>
    <w:rsid w:val="168D7F23"/>
    <w:rsid w:val="1695A5E9"/>
    <w:rsid w:val="169FA272"/>
    <w:rsid w:val="16AD05AC"/>
    <w:rsid w:val="16BA9FDE"/>
    <w:rsid w:val="16CD6A2B"/>
    <w:rsid w:val="16D6441F"/>
    <w:rsid w:val="16D68F1B"/>
    <w:rsid w:val="16DCBF83"/>
    <w:rsid w:val="16E65A0B"/>
    <w:rsid w:val="16F61473"/>
    <w:rsid w:val="1708C9CD"/>
    <w:rsid w:val="173846A2"/>
    <w:rsid w:val="1740450B"/>
    <w:rsid w:val="175D5A6B"/>
    <w:rsid w:val="175EAEF4"/>
    <w:rsid w:val="176AE8A5"/>
    <w:rsid w:val="176CFB98"/>
    <w:rsid w:val="17795F27"/>
    <w:rsid w:val="177D44AD"/>
    <w:rsid w:val="177EA617"/>
    <w:rsid w:val="178339E5"/>
    <w:rsid w:val="17979F9C"/>
    <w:rsid w:val="17A11988"/>
    <w:rsid w:val="17DF8FE0"/>
    <w:rsid w:val="17DFBC8C"/>
    <w:rsid w:val="17E2DC2B"/>
    <w:rsid w:val="18002110"/>
    <w:rsid w:val="180036FC"/>
    <w:rsid w:val="180B162E"/>
    <w:rsid w:val="18437F03"/>
    <w:rsid w:val="1843FF96"/>
    <w:rsid w:val="18447992"/>
    <w:rsid w:val="1847F4E3"/>
    <w:rsid w:val="18489C64"/>
    <w:rsid w:val="185AF884"/>
    <w:rsid w:val="185D2C20"/>
    <w:rsid w:val="185F9C41"/>
    <w:rsid w:val="18635A0E"/>
    <w:rsid w:val="1882306D"/>
    <w:rsid w:val="18B9FD87"/>
    <w:rsid w:val="18C59FEA"/>
    <w:rsid w:val="18CF214B"/>
    <w:rsid w:val="18DCB95C"/>
    <w:rsid w:val="18F8D554"/>
    <w:rsid w:val="192D7187"/>
    <w:rsid w:val="192F2DCA"/>
    <w:rsid w:val="193CEFE8"/>
    <w:rsid w:val="194FD0FF"/>
    <w:rsid w:val="195795D2"/>
    <w:rsid w:val="1965480D"/>
    <w:rsid w:val="19741E16"/>
    <w:rsid w:val="1984180E"/>
    <w:rsid w:val="199489FA"/>
    <w:rsid w:val="19CA2B02"/>
    <w:rsid w:val="19DC4DC3"/>
    <w:rsid w:val="1A1DF742"/>
    <w:rsid w:val="1A20E691"/>
    <w:rsid w:val="1A477B06"/>
    <w:rsid w:val="1A4A0915"/>
    <w:rsid w:val="1A5D5117"/>
    <w:rsid w:val="1A63F5BC"/>
    <w:rsid w:val="1A68FDBF"/>
    <w:rsid w:val="1A70E41C"/>
    <w:rsid w:val="1A79B1EA"/>
    <w:rsid w:val="1A98AA5D"/>
    <w:rsid w:val="1A9C8366"/>
    <w:rsid w:val="1AA07366"/>
    <w:rsid w:val="1AA94CB0"/>
    <w:rsid w:val="1AC23DA5"/>
    <w:rsid w:val="1ACCEC8B"/>
    <w:rsid w:val="1AD41965"/>
    <w:rsid w:val="1AD7C661"/>
    <w:rsid w:val="1AD90AF9"/>
    <w:rsid w:val="1ADAA23E"/>
    <w:rsid w:val="1AEC01C2"/>
    <w:rsid w:val="1AEE3E79"/>
    <w:rsid w:val="1AF7DFDA"/>
    <w:rsid w:val="1B058D72"/>
    <w:rsid w:val="1B40B685"/>
    <w:rsid w:val="1B41827B"/>
    <w:rsid w:val="1B499796"/>
    <w:rsid w:val="1B598401"/>
    <w:rsid w:val="1B6D3734"/>
    <w:rsid w:val="1B725214"/>
    <w:rsid w:val="1B7FEAC2"/>
    <w:rsid w:val="1BF37ED1"/>
    <w:rsid w:val="1BFA1B6E"/>
    <w:rsid w:val="1BFBFAEA"/>
    <w:rsid w:val="1C00BCDE"/>
    <w:rsid w:val="1C063657"/>
    <w:rsid w:val="1C0E93E3"/>
    <w:rsid w:val="1C180C3C"/>
    <w:rsid w:val="1C191651"/>
    <w:rsid w:val="1C234F03"/>
    <w:rsid w:val="1C269A46"/>
    <w:rsid w:val="1C64174D"/>
    <w:rsid w:val="1C664CB5"/>
    <w:rsid w:val="1C94D6B4"/>
    <w:rsid w:val="1CA65975"/>
    <w:rsid w:val="1CB06C70"/>
    <w:rsid w:val="1CB08D89"/>
    <w:rsid w:val="1CB55520"/>
    <w:rsid w:val="1CB8BF81"/>
    <w:rsid w:val="1CBAAD8C"/>
    <w:rsid w:val="1CCF118D"/>
    <w:rsid w:val="1CDA6A0B"/>
    <w:rsid w:val="1CDCD46C"/>
    <w:rsid w:val="1CDE9A5B"/>
    <w:rsid w:val="1CE1358E"/>
    <w:rsid w:val="1CE8C666"/>
    <w:rsid w:val="1CE8FB6C"/>
    <w:rsid w:val="1CE941DE"/>
    <w:rsid w:val="1D0F909F"/>
    <w:rsid w:val="1D17213C"/>
    <w:rsid w:val="1D551638"/>
    <w:rsid w:val="1D68911A"/>
    <w:rsid w:val="1DD15BB8"/>
    <w:rsid w:val="1DEC440F"/>
    <w:rsid w:val="1DF22C27"/>
    <w:rsid w:val="1DF506F1"/>
    <w:rsid w:val="1DF8FB96"/>
    <w:rsid w:val="1DF95880"/>
    <w:rsid w:val="1DFF8D24"/>
    <w:rsid w:val="1E0BC063"/>
    <w:rsid w:val="1E1197BD"/>
    <w:rsid w:val="1E187933"/>
    <w:rsid w:val="1E1EE8CC"/>
    <w:rsid w:val="1E286752"/>
    <w:rsid w:val="1E6E502B"/>
    <w:rsid w:val="1E7FFEFB"/>
    <w:rsid w:val="1EA40098"/>
    <w:rsid w:val="1EACEE24"/>
    <w:rsid w:val="1EB4BCCB"/>
    <w:rsid w:val="1EC2952D"/>
    <w:rsid w:val="1ECD37C9"/>
    <w:rsid w:val="1EDE92BA"/>
    <w:rsid w:val="1EECD4AF"/>
    <w:rsid w:val="1EF1BCB8"/>
    <w:rsid w:val="1F0E87D5"/>
    <w:rsid w:val="1F190C1B"/>
    <w:rsid w:val="1F4151E0"/>
    <w:rsid w:val="1F4B720A"/>
    <w:rsid w:val="1F4D89BC"/>
    <w:rsid w:val="1F51E83B"/>
    <w:rsid w:val="1F571782"/>
    <w:rsid w:val="1F5B609C"/>
    <w:rsid w:val="1F5D8C82"/>
    <w:rsid w:val="1F64FB7E"/>
    <w:rsid w:val="1F7EA4F2"/>
    <w:rsid w:val="1F914FB7"/>
    <w:rsid w:val="1F97862D"/>
    <w:rsid w:val="1F9C9C28"/>
    <w:rsid w:val="1F9ED476"/>
    <w:rsid w:val="1FB678B2"/>
    <w:rsid w:val="1FC6C903"/>
    <w:rsid w:val="1FCC3597"/>
    <w:rsid w:val="1FD725B0"/>
    <w:rsid w:val="1FE45522"/>
    <w:rsid w:val="1FF16883"/>
    <w:rsid w:val="1FF1902B"/>
    <w:rsid w:val="2023347E"/>
    <w:rsid w:val="202983BC"/>
    <w:rsid w:val="202D7475"/>
    <w:rsid w:val="203B3962"/>
    <w:rsid w:val="203BD24A"/>
    <w:rsid w:val="206F3E3C"/>
    <w:rsid w:val="207074DB"/>
    <w:rsid w:val="208C9F4D"/>
    <w:rsid w:val="209D9F1E"/>
    <w:rsid w:val="20B1B458"/>
    <w:rsid w:val="20C7409E"/>
    <w:rsid w:val="20E45C73"/>
    <w:rsid w:val="20F42843"/>
    <w:rsid w:val="20F9D207"/>
    <w:rsid w:val="210EB1BA"/>
    <w:rsid w:val="211467E7"/>
    <w:rsid w:val="21186F6E"/>
    <w:rsid w:val="211C1ECB"/>
    <w:rsid w:val="21308C87"/>
    <w:rsid w:val="216D3F44"/>
    <w:rsid w:val="2181FB03"/>
    <w:rsid w:val="218A677F"/>
    <w:rsid w:val="218DAE9F"/>
    <w:rsid w:val="21A1A943"/>
    <w:rsid w:val="21B7314C"/>
    <w:rsid w:val="21B743F6"/>
    <w:rsid w:val="21B87703"/>
    <w:rsid w:val="21F9B353"/>
    <w:rsid w:val="220A7F71"/>
    <w:rsid w:val="220BF874"/>
    <w:rsid w:val="22248BE6"/>
    <w:rsid w:val="222AEADE"/>
    <w:rsid w:val="222C069C"/>
    <w:rsid w:val="22481613"/>
    <w:rsid w:val="22483142"/>
    <w:rsid w:val="2256EC0E"/>
    <w:rsid w:val="22610578"/>
    <w:rsid w:val="226D9D41"/>
    <w:rsid w:val="227B92EA"/>
    <w:rsid w:val="22867CB7"/>
    <w:rsid w:val="229209BC"/>
    <w:rsid w:val="22A32E96"/>
    <w:rsid w:val="22A3FAF1"/>
    <w:rsid w:val="22B67D04"/>
    <w:rsid w:val="22BAD6D0"/>
    <w:rsid w:val="22E6884C"/>
    <w:rsid w:val="22F29C61"/>
    <w:rsid w:val="22F41F4D"/>
    <w:rsid w:val="22FB9E71"/>
    <w:rsid w:val="237869F1"/>
    <w:rsid w:val="2378BE22"/>
    <w:rsid w:val="238936DD"/>
    <w:rsid w:val="2396E8A8"/>
    <w:rsid w:val="239A589B"/>
    <w:rsid w:val="239A6ED2"/>
    <w:rsid w:val="23A40648"/>
    <w:rsid w:val="23A774E2"/>
    <w:rsid w:val="23EC0DBD"/>
    <w:rsid w:val="23EDFC27"/>
    <w:rsid w:val="23F570AF"/>
    <w:rsid w:val="2408784D"/>
    <w:rsid w:val="241136B3"/>
    <w:rsid w:val="2418EC1E"/>
    <w:rsid w:val="243DB1E3"/>
    <w:rsid w:val="24439056"/>
    <w:rsid w:val="245C1FA4"/>
    <w:rsid w:val="246061ED"/>
    <w:rsid w:val="24735E1D"/>
    <w:rsid w:val="24780F3E"/>
    <w:rsid w:val="248713E6"/>
    <w:rsid w:val="24941E9D"/>
    <w:rsid w:val="24E9A0E6"/>
    <w:rsid w:val="24F31129"/>
    <w:rsid w:val="24F745AE"/>
    <w:rsid w:val="2513BC9C"/>
    <w:rsid w:val="252E3E3E"/>
    <w:rsid w:val="2563B58A"/>
    <w:rsid w:val="2568B5CC"/>
    <w:rsid w:val="25A1F3B0"/>
    <w:rsid w:val="25C36B88"/>
    <w:rsid w:val="25E30FFB"/>
    <w:rsid w:val="25EDA61B"/>
    <w:rsid w:val="25EEDE40"/>
    <w:rsid w:val="25F20C1D"/>
    <w:rsid w:val="25F894A1"/>
    <w:rsid w:val="2601DA70"/>
    <w:rsid w:val="264A7C51"/>
    <w:rsid w:val="265F20BF"/>
    <w:rsid w:val="266EF384"/>
    <w:rsid w:val="2687DD2B"/>
    <w:rsid w:val="2691B0CA"/>
    <w:rsid w:val="26A8EE5D"/>
    <w:rsid w:val="26BEF802"/>
    <w:rsid w:val="26E46BD2"/>
    <w:rsid w:val="26E8BE0D"/>
    <w:rsid w:val="273B2401"/>
    <w:rsid w:val="2742022E"/>
    <w:rsid w:val="27448F70"/>
    <w:rsid w:val="27452FB6"/>
    <w:rsid w:val="2755D3EA"/>
    <w:rsid w:val="276FDFAE"/>
    <w:rsid w:val="27B2BC00"/>
    <w:rsid w:val="27B52F63"/>
    <w:rsid w:val="27B8381C"/>
    <w:rsid w:val="27D5FE04"/>
    <w:rsid w:val="27D91A9F"/>
    <w:rsid w:val="27E3F7F0"/>
    <w:rsid w:val="27ECE706"/>
    <w:rsid w:val="27EEA05D"/>
    <w:rsid w:val="27EEB0D9"/>
    <w:rsid w:val="27F2B208"/>
    <w:rsid w:val="2818AC92"/>
    <w:rsid w:val="28405DEE"/>
    <w:rsid w:val="284195A8"/>
    <w:rsid w:val="284FDD00"/>
    <w:rsid w:val="2857C936"/>
    <w:rsid w:val="285E82A8"/>
    <w:rsid w:val="2861FF47"/>
    <w:rsid w:val="287B543D"/>
    <w:rsid w:val="28ACF01F"/>
    <w:rsid w:val="28AD5E5E"/>
    <w:rsid w:val="28BF7903"/>
    <w:rsid w:val="28CBADEC"/>
    <w:rsid w:val="28E0F749"/>
    <w:rsid w:val="28E93D53"/>
    <w:rsid w:val="28EE4E1C"/>
    <w:rsid w:val="28F7DA31"/>
    <w:rsid w:val="2902F927"/>
    <w:rsid w:val="290A8F0E"/>
    <w:rsid w:val="291A8A36"/>
    <w:rsid w:val="292557FC"/>
    <w:rsid w:val="292ACEB8"/>
    <w:rsid w:val="293A817D"/>
    <w:rsid w:val="2941BF51"/>
    <w:rsid w:val="298298F8"/>
    <w:rsid w:val="29896047"/>
    <w:rsid w:val="2989DA73"/>
    <w:rsid w:val="2999E511"/>
    <w:rsid w:val="29B187FE"/>
    <w:rsid w:val="29B3EF4E"/>
    <w:rsid w:val="29B94324"/>
    <w:rsid w:val="29E177C2"/>
    <w:rsid w:val="29FB5147"/>
    <w:rsid w:val="2A0CD797"/>
    <w:rsid w:val="2A23439A"/>
    <w:rsid w:val="2A3FD789"/>
    <w:rsid w:val="2A4681E6"/>
    <w:rsid w:val="2A5080DB"/>
    <w:rsid w:val="2A540463"/>
    <w:rsid w:val="2A640C4C"/>
    <w:rsid w:val="2A79632A"/>
    <w:rsid w:val="2A8701F3"/>
    <w:rsid w:val="2A96EBB5"/>
    <w:rsid w:val="2AC68369"/>
    <w:rsid w:val="2AE59B22"/>
    <w:rsid w:val="2B05D5CF"/>
    <w:rsid w:val="2B09E2F4"/>
    <w:rsid w:val="2B1D0AC6"/>
    <w:rsid w:val="2B3B6E6C"/>
    <w:rsid w:val="2B541521"/>
    <w:rsid w:val="2B576850"/>
    <w:rsid w:val="2B5FBF11"/>
    <w:rsid w:val="2B7B0E0A"/>
    <w:rsid w:val="2B8E8E99"/>
    <w:rsid w:val="2BA24C4F"/>
    <w:rsid w:val="2BA53A79"/>
    <w:rsid w:val="2BAD0781"/>
    <w:rsid w:val="2BCA0BA9"/>
    <w:rsid w:val="2BECE0D1"/>
    <w:rsid w:val="2BF5F6E8"/>
    <w:rsid w:val="2BFADCE9"/>
    <w:rsid w:val="2C1C846C"/>
    <w:rsid w:val="2C1F08B6"/>
    <w:rsid w:val="2C26F602"/>
    <w:rsid w:val="2C29EF70"/>
    <w:rsid w:val="2C37A45B"/>
    <w:rsid w:val="2C445505"/>
    <w:rsid w:val="2C497E9C"/>
    <w:rsid w:val="2C586FAE"/>
    <w:rsid w:val="2C5DCCDB"/>
    <w:rsid w:val="2C634CB9"/>
    <w:rsid w:val="2C77A43E"/>
    <w:rsid w:val="2C7A369B"/>
    <w:rsid w:val="2C85AB42"/>
    <w:rsid w:val="2C8A6BA2"/>
    <w:rsid w:val="2C908E30"/>
    <w:rsid w:val="2C9D4809"/>
    <w:rsid w:val="2CBC0453"/>
    <w:rsid w:val="2CCD5273"/>
    <w:rsid w:val="2CD4EBE6"/>
    <w:rsid w:val="2CD6689C"/>
    <w:rsid w:val="2CD8B696"/>
    <w:rsid w:val="2CE148E9"/>
    <w:rsid w:val="2CF18E37"/>
    <w:rsid w:val="2CF4CED3"/>
    <w:rsid w:val="2CF9852C"/>
    <w:rsid w:val="2D0CB0A9"/>
    <w:rsid w:val="2D0D72BA"/>
    <w:rsid w:val="2D1F6469"/>
    <w:rsid w:val="2D27A08E"/>
    <w:rsid w:val="2D29FD69"/>
    <w:rsid w:val="2D3323AC"/>
    <w:rsid w:val="2D44F64F"/>
    <w:rsid w:val="2D506F70"/>
    <w:rsid w:val="2D517B09"/>
    <w:rsid w:val="2D5672A4"/>
    <w:rsid w:val="2D57D13B"/>
    <w:rsid w:val="2D5E376F"/>
    <w:rsid w:val="2DB1B965"/>
    <w:rsid w:val="2DBC0E78"/>
    <w:rsid w:val="2DBF2A7C"/>
    <w:rsid w:val="2DC0FA66"/>
    <w:rsid w:val="2E1EF0ED"/>
    <w:rsid w:val="2E20F2BA"/>
    <w:rsid w:val="2E430C09"/>
    <w:rsid w:val="2E5A9E20"/>
    <w:rsid w:val="2E70E8CE"/>
    <w:rsid w:val="2E79C17C"/>
    <w:rsid w:val="2E8F7A94"/>
    <w:rsid w:val="2E9D95B8"/>
    <w:rsid w:val="2EB569C2"/>
    <w:rsid w:val="2EDD5372"/>
    <w:rsid w:val="2EE62A84"/>
    <w:rsid w:val="2EE8D251"/>
    <w:rsid w:val="2EF76E4C"/>
    <w:rsid w:val="2EF98E61"/>
    <w:rsid w:val="2F23C9BE"/>
    <w:rsid w:val="2F2B0705"/>
    <w:rsid w:val="2F3F4AEE"/>
    <w:rsid w:val="2F44DF1D"/>
    <w:rsid w:val="2F54544F"/>
    <w:rsid w:val="2F634FBA"/>
    <w:rsid w:val="2F6EAE90"/>
    <w:rsid w:val="2F7BF267"/>
    <w:rsid w:val="2F8B5B07"/>
    <w:rsid w:val="2F8CBD9B"/>
    <w:rsid w:val="2FA307E8"/>
    <w:rsid w:val="2FBA23C2"/>
    <w:rsid w:val="2FC2975E"/>
    <w:rsid w:val="2FC9E936"/>
    <w:rsid w:val="2FD05E30"/>
    <w:rsid w:val="2FD6BDFA"/>
    <w:rsid w:val="2FDA52DC"/>
    <w:rsid w:val="2FECE73E"/>
    <w:rsid w:val="2FEEAAC2"/>
    <w:rsid w:val="2FF87EC5"/>
    <w:rsid w:val="2FFBA5F8"/>
    <w:rsid w:val="2FFC9AC1"/>
    <w:rsid w:val="2FFCD550"/>
    <w:rsid w:val="300F3D48"/>
    <w:rsid w:val="30213A9E"/>
    <w:rsid w:val="302469EB"/>
    <w:rsid w:val="3027A276"/>
    <w:rsid w:val="303C90B9"/>
    <w:rsid w:val="30456CB0"/>
    <w:rsid w:val="304E4B74"/>
    <w:rsid w:val="307DA51C"/>
    <w:rsid w:val="3090F3B9"/>
    <w:rsid w:val="30A42C71"/>
    <w:rsid w:val="30B3A533"/>
    <w:rsid w:val="30BC2D4A"/>
    <w:rsid w:val="30C31A50"/>
    <w:rsid w:val="30F94D9C"/>
    <w:rsid w:val="30FACF0D"/>
    <w:rsid w:val="310068ED"/>
    <w:rsid w:val="3101E5FD"/>
    <w:rsid w:val="31191DEC"/>
    <w:rsid w:val="311FAA25"/>
    <w:rsid w:val="3140E440"/>
    <w:rsid w:val="3156CA27"/>
    <w:rsid w:val="31735186"/>
    <w:rsid w:val="317FE9F0"/>
    <w:rsid w:val="3184E3D7"/>
    <w:rsid w:val="3192D359"/>
    <w:rsid w:val="31ABC546"/>
    <w:rsid w:val="31C7771A"/>
    <w:rsid w:val="31C8CA6F"/>
    <w:rsid w:val="31E2B2D3"/>
    <w:rsid w:val="3205131A"/>
    <w:rsid w:val="32130FDD"/>
    <w:rsid w:val="3229E23C"/>
    <w:rsid w:val="3230CA80"/>
    <w:rsid w:val="32380A97"/>
    <w:rsid w:val="323D4D56"/>
    <w:rsid w:val="325B7F19"/>
    <w:rsid w:val="327C1D41"/>
    <w:rsid w:val="32891160"/>
    <w:rsid w:val="32B496D7"/>
    <w:rsid w:val="32BEA380"/>
    <w:rsid w:val="32C278AD"/>
    <w:rsid w:val="32E68F25"/>
    <w:rsid w:val="32ECE65F"/>
    <w:rsid w:val="32EEC090"/>
    <w:rsid w:val="32FBCFFD"/>
    <w:rsid w:val="330E823F"/>
    <w:rsid w:val="331F05DB"/>
    <w:rsid w:val="332023F9"/>
    <w:rsid w:val="3320D7F9"/>
    <w:rsid w:val="3324B361"/>
    <w:rsid w:val="332844ED"/>
    <w:rsid w:val="332AEF73"/>
    <w:rsid w:val="33368392"/>
    <w:rsid w:val="33467FA2"/>
    <w:rsid w:val="33664DC1"/>
    <w:rsid w:val="336EEECD"/>
    <w:rsid w:val="337E198C"/>
    <w:rsid w:val="338560D4"/>
    <w:rsid w:val="338A47CA"/>
    <w:rsid w:val="338BE92B"/>
    <w:rsid w:val="33AF6292"/>
    <w:rsid w:val="33D80706"/>
    <w:rsid w:val="33F84BE1"/>
    <w:rsid w:val="3402BDBF"/>
    <w:rsid w:val="340A9CFA"/>
    <w:rsid w:val="341743F6"/>
    <w:rsid w:val="3423E49F"/>
    <w:rsid w:val="343D83DB"/>
    <w:rsid w:val="34408FCF"/>
    <w:rsid w:val="344DA0AA"/>
    <w:rsid w:val="3451B56E"/>
    <w:rsid w:val="34523A9A"/>
    <w:rsid w:val="34592E05"/>
    <w:rsid w:val="3488DB13"/>
    <w:rsid w:val="34A14199"/>
    <w:rsid w:val="34A4AA30"/>
    <w:rsid w:val="34EEA77E"/>
    <w:rsid w:val="35002168"/>
    <w:rsid w:val="350D6A78"/>
    <w:rsid w:val="350E3646"/>
    <w:rsid w:val="352FA42D"/>
    <w:rsid w:val="35369093"/>
    <w:rsid w:val="354464EF"/>
    <w:rsid w:val="35512FFA"/>
    <w:rsid w:val="3557F17D"/>
    <w:rsid w:val="3559CECE"/>
    <w:rsid w:val="3560DE00"/>
    <w:rsid w:val="356DD179"/>
    <w:rsid w:val="358FC503"/>
    <w:rsid w:val="359D8916"/>
    <w:rsid w:val="35BB0654"/>
    <w:rsid w:val="35C707E6"/>
    <w:rsid w:val="35CB81FB"/>
    <w:rsid w:val="35CEFAD3"/>
    <w:rsid w:val="35D61CF9"/>
    <w:rsid w:val="35DF0FEB"/>
    <w:rsid w:val="35E633D2"/>
    <w:rsid w:val="360AA465"/>
    <w:rsid w:val="36148493"/>
    <w:rsid w:val="3614CB81"/>
    <w:rsid w:val="361C528F"/>
    <w:rsid w:val="362D8308"/>
    <w:rsid w:val="362F2776"/>
    <w:rsid w:val="36318EA4"/>
    <w:rsid w:val="3645BE59"/>
    <w:rsid w:val="364C0088"/>
    <w:rsid w:val="368D0FFF"/>
    <w:rsid w:val="36939FDE"/>
    <w:rsid w:val="36AFFFC2"/>
    <w:rsid w:val="36B3D6B9"/>
    <w:rsid w:val="36B73736"/>
    <w:rsid w:val="36BD12CB"/>
    <w:rsid w:val="36ED876B"/>
    <w:rsid w:val="36F6E475"/>
    <w:rsid w:val="3712E973"/>
    <w:rsid w:val="3715AE31"/>
    <w:rsid w:val="373662A3"/>
    <w:rsid w:val="3744B6F2"/>
    <w:rsid w:val="37A3F996"/>
    <w:rsid w:val="37DED682"/>
    <w:rsid w:val="37E06F87"/>
    <w:rsid w:val="37F12928"/>
    <w:rsid w:val="37FD3C81"/>
    <w:rsid w:val="37FD828F"/>
    <w:rsid w:val="3809C52F"/>
    <w:rsid w:val="380C4129"/>
    <w:rsid w:val="380D73AC"/>
    <w:rsid w:val="38251A45"/>
    <w:rsid w:val="3831A749"/>
    <w:rsid w:val="383E7F10"/>
    <w:rsid w:val="384628EA"/>
    <w:rsid w:val="38501DE6"/>
    <w:rsid w:val="3863608C"/>
    <w:rsid w:val="3870E5F4"/>
    <w:rsid w:val="387B50CC"/>
    <w:rsid w:val="387B76EA"/>
    <w:rsid w:val="3882DDD1"/>
    <w:rsid w:val="388C1616"/>
    <w:rsid w:val="388F330F"/>
    <w:rsid w:val="38A1E93A"/>
    <w:rsid w:val="38A28319"/>
    <w:rsid w:val="38B442BF"/>
    <w:rsid w:val="38B8E14C"/>
    <w:rsid w:val="38BB0B85"/>
    <w:rsid w:val="38BC6C4D"/>
    <w:rsid w:val="38C057AF"/>
    <w:rsid w:val="38CD7EE4"/>
    <w:rsid w:val="38D4B4D1"/>
    <w:rsid w:val="38DCA0D5"/>
    <w:rsid w:val="38E9EB4D"/>
    <w:rsid w:val="38F25EB5"/>
    <w:rsid w:val="38F5C8FE"/>
    <w:rsid w:val="392B1102"/>
    <w:rsid w:val="393CE1EF"/>
    <w:rsid w:val="396923F7"/>
    <w:rsid w:val="39783587"/>
    <w:rsid w:val="3978C543"/>
    <w:rsid w:val="398C1EA9"/>
    <w:rsid w:val="398CE4B8"/>
    <w:rsid w:val="39A48B35"/>
    <w:rsid w:val="39CE5014"/>
    <w:rsid w:val="39D369AC"/>
    <w:rsid w:val="39E20246"/>
    <w:rsid w:val="39F1B5FA"/>
    <w:rsid w:val="3A062948"/>
    <w:rsid w:val="3A13923B"/>
    <w:rsid w:val="3A1667F0"/>
    <w:rsid w:val="3A169093"/>
    <w:rsid w:val="3A3B33B8"/>
    <w:rsid w:val="3A42C434"/>
    <w:rsid w:val="3A47A385"/>
    <w:rsid w:val="3A4B5644"/>
    <w:rsid w:val="3A4B5DCD"/>
    <w:rsid w:val="3A5DF67F"/>
    <w:rsid w:val="3A61B125"/>
    <w:rsid w:val="3A61BB95"/>
    <w:rsid w:val="3A7552B6"/>
    <w:rsid w:val="3AA4975E"/>
    <w:rsid w:val="3AAFC89B"/>
    <w:rsid w:val="3AD20E4C"/>
    <w:rsid w:val="3ADDEFAC"/>
    <w:rsid w:val="3AE57A0B"/>
    <w:rsid w:val="3B0D200A"/>
    <w:rsid w:val="3B2B0062"/>
    <w:rsid w:val="3B3777CD"/>
    <w:rsid w:val="3B3DB929"/>
    <w:rsid w:val="3B46D031"/>
    <w:rsid w:val="3B501300"/>
    <w:rsid w:val="3B5445CA"/>
    <w:rsid w:val="3B78C7A9"/>
    <w:rsid w:val="3B8212E3"/>
    <w:rsid w:val="3B8C5724"/>
    <w:rsid w:val="3B98BB02"/>
    <w:rsid w:val="3BA19BB9"/>
    <w:rsid w:val="3BBC96AF"/>
    <w:rsid w:val="3BBEB1BA"/>
    <w:rsid w:val="3BC275ED"/>
    <w:rsid w:val="3BC55605"/>
    <w:rsid w:val="3BC5D030"/>
    <w:rsid w:val="3BE6E14F"/>
    <w:rsid w:val="3BF91C94"/>
    <w:rsid w:val="3C06A768"/>
    <w:rsid w:val="3C26311B"/>
    <w:rsid w:val="3C287142"/>
    <w:rsid w:val="3C2E2A77"/>
    <w:rsid w:val="3C2F3B52"/>
    <w:rsid w:val="3C30B1DC"/>
    <w:rsid w:val="3C535239"/>
    <w:rsid w:val="3C5F6D43"/>
    <w:rsid w:val="3C731356"/>
    <w:rsid w:val="3CA08353"/>
    <w:rsid w:val="3CB2F241"/>
    <w:rsid w:val="3CD43B2A"/>
    <w:rsid w:val="3CDC15F4"/>
    <w:rsid w:val="3CDD6A5F"/>
    <w:rsid w:val="3CDF295F"/>
    <w:rsid w:val="3CE77373"/>
    <w:rsid w:val="3D01C421"/>
    <w:rsid w:val="3D029724"/>
    <w:rsid w:val="3D040EC9"/>
    <w:rsid w:val="3D09C9D0"/>
    <w:rsid w:val="3D0B9FD7"/>
    <w:rsid w:val="3D48C3F6"/>
    <w:rsid w:val="3D526C4B"/>
    <w:rsid w:val="3D74C6A4"/>
    <w:rsid w:val="3DA6488F"/>
    <w:rsid w:val="3DA6D62B"/>
    <w:rsid w:val="3DB1D055"/>
    <w:rsid w:val="3DBA0039"/>
    <w:rsid w:val="3DBD2712"/>
    <w:rsid w:val="3DC5B04B"/>
    <w:rsid w:val="3DE9D9C6"/>
    <w:rsid w:val="3DEEAEEE"/>
    <w:rsid w:val="3DFF6506"/>
    <w:rsid w:val="3E12644D"/>
    <w:rsid w:val="3E24ECBA"/>
    <w:rsid w:val="3E2C8775"/>
    <w:rsid w:val="3E433A0C"/>
    <w:rsid w:val="3E470A22"/>
    <w:rsid w:val="3E6EAD61"/>
    <w:rsid w:val="3E719B6C"/>
    <w:rsid w:val="3E942177"/>
    <w:rsid w:val="3E9DBFB8"/>
    <w:rsid w:val="3EA4CB69"/>
    <w:rsid w:val="3EB21D25"/>
    <w:rsid w:val="3EBD69F1"/>
    <w:rsid w:val="3ED4AD36"/>
    <w:rsid w:val="3ED9974F"/>
    <w:rsid w:val="3EDAA08C"/>
    <w:rsid w:val="3EE70378"/>
    <w:rsid w:val="3EEF72AE"/>
    <w:rsid w:val="3EFCEAA4"/>
    <w:rsid w:val="3F0CF277"/>
    <w:rsid w:val="3F0D2084"/>
    <w:rsid w:val="3F0E5158"/>
    <w:rsid w:val="3F29990E"/>
    <w:rsid w:val="3F466B9E"/>
    <w:rsid w:val="3F638FF1"/>
    <w:rsid w:val="3F63BC70"/>
    <w:rsid w:val="3F659257"/>
    <w:rsid w:val="3F659684"/>
    <w:rsid w:val="3F6993B6"/>
    <w:rsid w:val="3F6FB22E"/>
    <w:rsid w:val="3F883F3E"/>
    <w:rsid w:val="3F9382BD"/>
    <w:rsid w:val="3FA53D29"/>
    <w:rsid w:val="3FAA18BF"/>
    <w:rsid w:val="3FBD546D"/>
    <w:rsid w:val="3FCF2499"/>
    <w:rsid w:val="3FF8FB51"/>
    <w:rsid w:val="3FFAC67C"/>
    <w:rsid w:val="4011D3D4"/>
    <w:rsid w:val="40251356"/>
    <w:rsid w:val="402FB8B5"/>
    <w:rsid w:val="402FF22E"/>
    <w:rsid w:val="404D610F"/>
    <w:rsid w:val="404F83DC"/>
    <w:rsid w:val="405F8764"/>
    <w:rsid w:val="406B26A0"/>
    <w:rsid w:val="40718B9D"/>
    <w:rsid w:val="40796FF4"/>
    <w:rsid w:val="4080686F"/>
    <w:rsid w:val="4083EBBC"/>
    <w:rsid w:val="40841CD1"/>
    <w:rsid w:val="40969273"/>
    <w:rsid w:val="409FAAEF"/>
    <w:rsid w:val="40A441DB"/>
    <w:rsid w:val="40AA0E55"/>
    <w:rsid w:val="40B423B4"/>
    <w:rsid w:val="40B48EE4"/>
    <w:rsid w:val="40BD227E"/>
    <w:rsid w:val="40D8A5D2"/>
    <w:rsid w:val="40F11B71"/>
    <w:rsid w:val="4109DBD9"/>
    <w:rsid w:val="411C07C5"/>
    <w:rsid w:val="41574F48"/>
    <w:rsid w:val="41807431"/>
    <w:rsid w:val="4182E5CF"/>
    <w:rsid w:val="419477EE"/>
    <w:rsid w:val="419656BA"/>
    <w:rsid w:val="41A3734B"/>
    <w:rsid w:val="41AEE0FC"/>
    <w:rsid w:val="41C41DD6"/>
    <w:rsid w:val="41D3A81F"/>
    <w:rsid w:val="41E642F5"/>
    <w:rsid w:val="4206DB5D"/>
    <w:rsid w:val="4223264B"/>
    <w:rsid w:val="4227E96A"/>
    <w:rsid w:val="42296B5D"/>
    <w:rsid w:val="42716807"/>
    <w:rsid w:val="42870F27"/>
    <w:rsid w:val="428B90B2"/>
    <w:rsid w:val="428DA604"/>
    <w:rsid w:val="4293B34F"/>
    <w:rsid w:val="429E3D8F"/>
    <w:rsid w:val="42BA85EF"/>
    <w:rsid w:val="42E99A2E"/>
    <w:rsid w:val="42EA7445"/>
    <w:rsid w:val="430444F8"/>
    <w:rsid w:val="43141E30"/>
    <w:rsid w:val="431FA83F"/>
    <w:rsid w:val="432081A4"/>
    <w:rsid w:val="43211476"/>
    <w:rsid w:val="43220DCA"/>
    <w:rsid w:val="43591C22"/>
    <w:rsid w:val="435FE610"/>
    <w:rsid w:val="4361512D"/>
    <w:rsid w:val="4361D749"/>
    <w:rsid w:val="436B987E"/>
    <w:rsid w:val="43745DF3"/>
    <w:rsid w:val="43A98DA9"/>
    <w:rsid w:val="43AE1171"/>
    <w:rsid w:val="43B728AF"/>
    <w:rsid w:val="43BB6115"/>
    <w:rsid w:val="43E5FC43"/>
    <w:rsid w:val="44046ADC"/>
    <w:rsid w:val="4406B241"/>
    <w:rsid w:val="44147F6B"/>
    <w:rsid w:val="441F05FD"/>
    <w:rsid w:val="44252FDA"/>
    <w:rsid w:val="4434F0CD"/>
    <w:rsid w:val="4443D25A"/>
    <w:rsid w:val="4446F5CD"/>
    <w:rsid w:val="44510F8B"/>
    <w:rsid w:val="4466AF2E"/>
    <w:rsid w:val="44835AB4"/>
    <w:rsid w:val="448AA5A5"/>
    <w:rsid w:val="44A5AFAE"/>
    <w:rsid w:val="44A6BC31"/>
    <w:rsid w:val="44A9B211"/>
    <w:rsid w:val="44BDFAF2"/>
    <w:rsid w:val="44C1872E"/>
    <w:rsid w:val="44EF50A7"/>
    <w:rsid w:val="4501140D"/>
    <w:rsid w:val="4501D272"/>
    <w:rsid w:val="451697ED"/>
    <w:rsid w:val="452FF41B"/>
    <w:rsid w:val="45340327"/>
    <w:rsid w:val="4540D592"/>
    <w:rsid w:val="454566CD"/>
    <w:rsid w:val="454DE4CD"/>
    <w:rsid w:val="4554C35B"/>
    <w:rsid w:val="45774A68"/>
    <w:rsid w:val="458B350A"/>
    <w:rsid w:val="45B22B49"/>
    <w:rsid w:val="45B33EF9"/>
    <w:rsid w:val="45CB360B"/>
    <w:rsid w:val="45E9175A"/>
    <w:rsid w:val="45F75E15"/>
    <w:rsid w:val="461C7D00"/>
    <w:rsid w:val="462F00B1"/>
    <w:rsid w:val="46497B1C"/>
    <w:rsid w:val="4649DC84"/>
    <w:rsid w:val="46672A97"/>
    <w:rsid w:val="4668AA87"/>
    <w:rsid w:val="4682060F"/>
    <w:rsid w:val="468FB9CC"/>
    <w:rsid w:val="469975D1"/>
    <w:rsid w:val="46ABE490"/>
    <w:rsid w:val="46AC924C"/>
    <w:rsid w:val="46B42D91"/>
    <w:rsid w:val="46B69BEB"/>
    <w:rsid w:val="46B845E8"/>
    <w:rsid w:val="46D60580"/>
    <w:rsid w:val="46D9C8E4"/>
    <w:rsid w:val="46F7D708"/>
    <w:rsid w:val="46F98BE8"/>
    <w:rsid w:val="47048C42"/>
    <w:rsid w:val="470B5832"/>
    <w:rsid w:val="470BDA8B"/>
    <w:rsid w:val="471F159A"/>
    <w:rsid w:val="473C7787"/>
    <w:rsid w:val="4760EC5A"/>
    <w:rsid w:val="478802B4"/>
    <w:rsid w:val="47892917"/>
    <w:rsid w:val="4793C5FB"/>
    <w:rsid w:val="479B4B79"/>
    <w:rsid w:val="47A1D2C3"/>
    <w:rsid w:val="47D0B29B"/>
    <w:rsid w:val="47D74408"/>
    <w:rsid w:val="47F87025"/>
    <w:rsid w:val="47FB0287"/>
    <w:rsid w:val="482D26A7"/>
    <w:rsid w:val="4840DA07"/>
    <w:rsid w:val="4840DC57"/>
    <w:rsid w:val="484DD84E"/>
    <w:rsid w:val="48504F6D"/>
    <w:rsid w:val="485D1633"/>
    <w:rsid w:val="48B1AA2A"/>
    <w:rsid w:val="48C499D9"/>
    <w:rsid w:val="48D75128"/>
    <w:rsid w:val="48E57EB2"/>
    <w:rsid w:val="48ED3927"/>
    <w:rsid w:val="48F6CF7A"/>
    <w:rsid w:val="48F8C96B"/>
    <w:rsid w:val="49103B3B"/>
    <w:rsid w:val="4928F855"/>
    <w:rsid w:val="49320D21"/>
    <w:rsid w:val="4936C586"/>
    <w:rsid w:val="4945B320"/>
    <w:rsid w:val="49499CEA"/>
    <w:rsid w:val="494C8DC3"/>
    <w:rsid w:val="49578546"/>
    <w:rsid w:val="49643B49"/>
    <w:rsid w:val="499B6366"/>
    <w:rsid w:val="49BF1887"/>
    <w:rsid w:val="49CD2CDA"/>
    <w:rsid w:val="49D01DE6"/>
    <w:rsid w:val="49D1AEED"/>
    <w:rsid w:val="49D4E6F0"/>
    <w:rsid w:val="49E24502"/>
    <w:rsid w:val="49E99321"/>
    <w:rsid w:val="49F16DAE"/>
    <w:rsid w:val="49F2D6BA"/>
    <w:rsid w:val="49FA76A0"/>
    <w:rsid w:val="4A0DBBA1"/>
    <w:rsid w:val="4A190A27"/>
    <w:rsid w:val="4A24D5F0"/>
    <w:rsid w:val="4A44A520"/>
    <w:rsid w:val="4A45F939"/>
    <w:rsid w:val="4A528812"/>
    <w:rsid w:val="4A6155BB"/>
    <w:rsid w:val="4A6DBD80"/>
    <w:rsid w:val="4A727A23"/>
    <w:rsid w:val="4A76BBE3"/>
    <w:rsid w:val="4A90777C"/>
    <w:rsid w:val="4A90A9AD"/>
    <w:rsid w:val="4A90ACF5"/>
    <w:rsid w:val="4A98BB4A"/>
    <w:rsid w:val="4A9DAA2E"/>
    <w:rsid w:val="4A9E4FE8"/>
    <w:rsid w:val="4AB55A0A"/>
    <w:rsid w:val="4AB613EF"/>
    <w:rsid w:val="4AD42595"/>
    <w:rsid w:val="4AD67D46"/>
    <w:rsid w:val="4ADBDF30"/>
    <w:rsid w:val="4AE1ECE5"/>
    <w:rsid w:val="4AE2DFB8"/>
    <w:rsid w:val="4AFB5F08"/>
    <w:rsid w:val="4AFB9A77"/>
    <w:rsid w:val="4B048514"/>
    <w:rsid w:val="4B1746B6"/>
    <w:rsid w:val="4B17BE7D"/>
    <w:rsid w:val="4B2C9A5F"/>
    <w:rsid w:val="4B3AD78D"/>
    <w:rsid w:val="4B47C89F"/>
    <w:rsid w:val="4B686E18"/>
    <w:rsid w:val="4B6990CC"/>
    <w:rsid w:val="4B7D325F"/>
    <w:rsid w:val="4B8EB3FE"/>
    <w:rsid w:val="4BBA33EA"/>
    <w:rsid w:val="4BBB7D89"/>
    <w:rsid w:val="4BDA80E1"/>
    <w:rsid w:val="4BE0AA41"/>
    <w:rsid w:val="4BE3EAD2"/>
    <w:rsid w:val="4BF95CE2"/>
    <w:rsid w:val="4C042E21"/>
    <w:rsid w:val="4C04B07E"/>
    <w:rsid w:val="4C162AB5"/>
    <w:rsid w:val="4C21A59F"/>
    <w:rsid w:val="4C21D6CA"/>
    <w:rsid w:val="4C32A3F8"/>
    <w:rsid w:val="4C35559F"/>
    <w:rsid w:val="4C3C43C3"/>
    <w:rsid w:val="4C5C54A8"/>
    <w:rsid w:val="4C6C63BD"/>
    <w:rsid w:val="4C7E5C08"/>
    <w:rsid w:val="4C806340"/>
    <w:rsid w:val="4C84EB9E"/>
    <w:rsid w:val="4C8FCB80"/>
    <w:rsid w:val="4CADE4EB"/>
    <w:rsid w:val="4CAFBCD3"/>
    <w:rsid w:val="4CC8B192"/>
    <w:rsid w:val="4CD3B6E2"/>
    <w:rsid w:val="4CD571BE"/>
    <w:rsid w:val="4CDF25EC"/>
    <w:rsid w:val="4CFDDE70"/>
    <w:rsid w:val="4D0C1FAB"/>
    <w:rsid w:val="4D1BAA51"/>
    <w:rsid w:val="4D1BDEBE"/>
    <w:rsid w:val="4D46055E"/>
    <w:rsid w:val="4D49F76B"/>
    <w:rsid w:val="4D7EDB51"/>
    <w:rsid w:val="4D8F9CB7"/>
    <w:rsid w:val="4D966325"/>
    <w:rsid w:val="4DF2B49C"/>
    <w:rsid w:val="4E09CBE4"/>
    <w:rsid w:val="4E22344D"/>
    <w:rsid w:val="4E23FFA7"/>
    <w:rsid w:val="4E4896AE"/>
    <w:rsid w:val="4E49E3C0"/>
    <w:rsid w:val="4E5781DF"/>
    <w:rsid w:val="4E77AD03"/>
    <w:rsid w:val="4E796170"/>
    <w:rsid w:val="4E922390"/>
    <w:rsid w:val="4E9D10EF"/>
    <w:rsid w:val="4E9F2E51"/>
    <w:rsid w:val="4EBE72A2"/>
    <w:rsid w:val="4EBEB4CE"/>
    <w:rsid w:val="4EC4EEBE"/>
    <w:rsid w:val="4EF2F9E4"/>
    <w:rsid w:val="4F01DF62"/>
    <w:rsid w:val="4F057FB1"/>
    <w:rsid w:val="4F092F76"/>
    <w:rsid w:val="4F15C39B"/>
    <w:rsid w:val="4F1C7B3B"/>
    <w:rsid w:val="4F3D14B0"/>
    <w:rsid w:val="4F44B237"/>
    <w:rsid w:val="4F45B524"/>
    <w:rsid w:val="4F4C3EC4"/>
    <w:rsid w:val="4F5316DB"/>
    <w:rsid w:val="4F6A175A"/>
    <w:rsid w:val="4F9D1B59"/>
    <w:rsid w:val="4FA45841"/>
    <w:rsid w:val="4FC3CEBD"/>
    <w:rsid w:val="4FC7243D"/>
    <w:rsid w:val="4FCE3D98"/>
    <w:rsid w:val="4FD1640B"/>
    <w:rsid w:val="4FD73344"/>
    <w:rsid w:val="5022E2CD"/>
    <w:rsid w:val="503E243F"/>
    <w:rsid w:val="503FB81F"/>
    <w:rsid w:val="5040B0EB"/>
    <w:rsid w:val="5053BBCD"/>
    <w:rsid w:val="505744A4"/>
    <w:rsid w:val="506023A2"/>
    <w:rsid w:val="50664C12"/>
    <w:rsid w:val="50709688"/>
    <w:rsid w:val="5078388A"/>
    <w:rsid w:val="5079EAC1"/>
    <w:rsid w:val="507F0E66"/>
    <w:rsid w:val="50A96FD7"/>
    <w:rsid w:val="50B8CE92"/>
    <w:rsid w:val="50C44A26"/>
    <w:rsid w:val="50D56E85"/>
    <w:rsid w:val="50FC7D98"/>
    <w:rsid w:val="51015687"/>
    <w:rsid w:val="51164CC4"/>
    <w:rsid w:val="5131FE23"/>
    <w:rsid w:val="514D90B4"/>
    <w:rsid w:val="517CDCB8"/>
    <w:rsid w:val="51852212"/>
    <w:rsid w:val="51910C6C"/>
    <w:rsid w:val="519C1B6A"/>
    <w:rsid w:val="519FDE42"/>
    <w:rsid w:val="51A5205A"/>
    <w:rsid w:val="51D549DD"/>
    <w:rsid w:val="52116B52"/>
    <w:rsid w:val="52124642"/>
    <w:rsid w:val="5245FC3D"/>
    <w:rsid w:val="5254B953"/>
    <w:rsid w:val="5264D3A2"/>
    <w:rsid w:val="527D217C"/>
    <w:rsid w:val="52C4F828"/>
    <w:rsid w:val="52D66BF9"/>
    <w:rsid w:val="52E65821"/>
    <w:rsid w:val="52EED163"/>
    <w:rsid w:val="52FF2FF8"/>
    <w:rsid w:val="53307ED7"/>
    <w:rsid w:val="53386D20"/>
    <w:rsid w:val="5344E8CD"/>
    <w:rsid w:val="53572DE5"/>
    <w:rsid w:val="535E5774"/>
    <w:rsid w:val="53908CD5"/>
    <w:rsid w:val="53934BCD"/>
    <w:rsid w:val="539FE187"/>
    <w:rsid w:val="53AB18F9"/>
    <w:rsid w:val="53B4FFF8"/>
    <w:rsid w:val="53BA6CE3"/>
    <w:rsid w:val="53CC1424"/>
    <w:rsid w:val="53D25BBF"/>
    <w:rsid w:val="53DD8E3A"/>
    <w:rsid w:val="541EA128"/>
    <w:rsid w:val="5424CD9C"/>
    <w:rsid w:val="544C2CBD"/>
    <w:rsid w:val="54562751"/>
    <w:rsid w:val="545B4C13"/>
    <w:rsid w:val="5476318A"/>
    <w:rsid w:val="547A2742"/>
    <w:rsid w:val="547C571E"/>
    <w:rsid w:val="5485D6C1"/>
    <w:rsid w:val="5488D86B"/>
    <w:rsid w:val="5497D088"/>
    <w:rsid w:val="54AE6DBC"/>
    <w:rsid w:val="54B294BC"/>
    <w:rsid w:val="54BEE789"/>
    <w:rsid w:val="54D47EBC"/>
    <w:rsid w:val="54DFB267"/>
    <w:rsid w:val="5527F3DD"/>
    <w:rsid w:val="5534889D"/>
    <w:rsid w:val="553CAFA4"/>
    <w:rsid w:val="553F5E15"/>
    <w:rsid w:val="55443CE4"/>
    <w:rsid w:val="55498B7D"/>
    <w:rsid w:val="55530BDA"/>
    <w:rsid w:val="55668343"/>
    <w:rsid w:val="556D3DDE"/>
    <w:rsid w:val="556F7EAF"/>
    <w:rsid w:val="5577C798"/>
    <w:rsid w:val="55A1AE66"/>
    <w:rsid w:val="55B3212C"/>
    <w:rsid w:val="55B79C58"/>
    <w:rsid w:val="55D59A30"/>
    <w:rsid w:val="55D8DE49"/>
    <w:rsid w:val="55DA8358"/>
    <w:rsid w:val="55E5B315"/>
    <w:rsid w:val="562ED8AB"/>
    <w:rsid w:val="562F0D8C"/>
    <w:rsid w:val="563BBF0B"/>
    <w:rsid w:val="564732D3"/>
    <w:rsid w:val="5658A1E6"/>
    <w:rsid w:val="5660F164"/>
    <w:rsid w:val="566A9F04"/>
    <w:rsid w:val="5679A1D3"/>
    <w:rsid w:val="569B4867"/>
    <w:rsid w:val="56C55475"/>
    <w:rsid w:val="56CAC1FD"/>
    <w:rsid w:val="56D07FD7"/>
    <w:rsid w:val="571D9B18"/>
    <w:rsid w:val="57209C5C"/>
    <w:rsid w:val="5736E702"/>
    <w:rsid w:val="574A4E33"/>
    <w:rsid w:val="57573AB3"/>
    <w:rsid w:val="575C1619"/>
    <w:rsid w:val="578648F2"/>
    <w:rsid w:val="578A48A6"/>
    <w:rsid w:val="5796023C"/>
    <w:rsid w:val="57CA4F1B"/>
    <w:rsid w:val="57CC186D"/>
    <w:rsid w:val="57CC9DE2"/>
    <w:rsid w:val="57DDC806"/>
    <w:rsid w:val="57E9B43F"/>
    <w:rsid w:val="57F8656B"/>
    <w:rsid w:val="58024958"/>
    <w:rsid w:val="58455146"/>
    <w:rsid w:val="585B11A1"/>
    <w:rsid w:val="585B6A24"/>
    <w:rsid w:val="58756357"/>
    <w:rsid w:val="58768163"/>
    <w:rsid w:val="587891A7"/>
    <w:rsid w:val="589E187D"/>
    <w:rsid w:val="58D3FEBD"/>
    <w:rsid w:val="58D7620A"/>
    <w:rsid w:val="58DE759A"/>
    <w:rsid w:val="58E17550"/>
    <w:rsid w:val="58E24E52"/>
    <w:rsid w:val="58E9145B"/>
    <w:rsid w:val="58EEC705"/>
    <w:rsid w:val="591B8523"/>
    <w:rsid w:val="59236D75"/>
    <w:rsid w:val="592E18F6"/>
    <w:rsid w:val="59321C89"/>
    <w:rsid w:val="5946936E"/>
    <w:rsid w:val="59521BBF"/>
    <w:rsid w:val="5954B9FB"/>
    <w:rsid w:val="595E5873"/>
    <w:rsid w:val="59667A15"/>
    <w:rsid w:val="5968AB5B"/>
    <w:rsid w:val="597EED78"/>
    <w:rsid w:val="5987B5F9"/>
    <w:rsid w:val="59895872"/>
    <w:rsid w:val="598F2CFE"/>
    <w:rsid w:val="59A22E51"/>
    <w:rsid w:val="59BAE76A"/>
    <w:rsid w:val="59C0D590"/>
    <w:rsid w:val="59CA0AC8"/>
    <w:rsid w:val="59CF4413"/>
    <w:rsid w:val="59DE4B60"/>
    <w:rsid w:val="59E17549"/>
    <w:rsid w:val="59FE77A4"/>
    <w:rsid w:val="5A0B87E5"/>
    <w:rsid w:val="5A2A8E01"/>
    <w:rsid w:val="5A3E468C"/>
    <w:rsid w:val="5A435F70"/>
    <w:rsid w:val="5A5F53A2"/>
    <w:rsid w:val="5A60DA8E"/>
    <w:rsid w:val="5A752E3A"/>
    <w:rsid w:val="5A77E0E6"/>
    <w:rsid w:val="5A836FDA"/>
    <w:rsid w:val="5A8EF07B"/>
    <w:rsid w:val="5A9788C1"/>
    <w:rsid w:val="5AB6679F"/>
    <w:rsid w:val="5AB72FD1"/>
    <w:rsid w:val="5AB74D94"/>
    <w:rsid w:val="5ABA9A32"/>
    <w:rsid w:val="5ABEAAF1"/>
    <w:rsid w:val="5AC21B7C"/>
    <w:rsid w:val="5AC8A1E2"/>
    <w:rsid w:val="5ACB742D"/>
    <w:rsid w:val="5ACE141C"/>
    <w:rsid w:val="5AD3A0AB"/>
    <w:rsid w:val="5AD8BA1F"/>
    <w:rsid w:val="5ADF3F67"/>
    <w:rsid w:val="5AF05E9D"/>
    <w:rsid w:val="5B0F6779"/>
    <w:rsid w:val="5B34E4E1"/>
    <w:rsid w:val="5B4C888A"/>
    <w:rsid w:val="5B4CE883"/>
    <w:rsid w:val="5B52BBCA"/>
    <w:rsid w:val="5B7999C4"/>
    <w:rsid w:val="5B7FA2AA"/>
    <w:rsid w:val="5B86C470"/>
    <w:rsid w:val="5B9C676C"/>
    <w:rsid w:val="5BB85DC7"/>
    <w:rsid w:val="5BE8ED54"/>
    <w:rsid w:val="5BFC5979"/>
    <w:rsid w:val="5C0BD77B"/>
    <w:rsid w:val="5C24063A"/>
    <w:rsid w:val="5C2D6A79"/>
    <w:rsid w:val="5C446BD7"/>
    <w:rsid w:val="5C4F69F0"/>
    <w:rsid w:val="5C567894"/>
    <w:rsid w:val="5C6628AA"/>
    <w:rsid w:val="5CA2699E"/>
    <w:rsid w:val="5CB042FE"/>
    <w:rsid w:val="5CC0CE5C"/>
    <w:rsid w:val="5CE92794"/>
    <w:rsid w:val="5CEE3577"/>
    <w:rsid w:val="5D06E456"/>
    <w:rsid w:val="5D1882D7"/>
    <w:rsid w:val="5D2A82BB"/>
    <w:rsid w:val="5D3CC322"/>
    <w:rsid w:val="5D467C3D"/>
    <w:rsid w:val="5D49089D"/>
    <w:rsid w:val="5D4CC108"/>
    <w:rsid w:val="5D607981"/>
    <w:rsid w:val="5D8249DE"/>
    <w:rsid w:val="5D849E67"/>
    <w:rsid w:val="5D86071F"/>
    <w:rsid w:val="5D92AC7A"/>
    <w:rsid w:val="5DA7016E"/>
    <w:rsid w:val="5DAF5F1F"/>
    <w:rsid w:val="5DB016AB"/>
    <w:rsid w:val="5DE72012"/>
    <w:rsid w:val="5DF5716C"/>
    <w:rsid w:val="5E09C703"/>
    <w:rsid w:val="5E0CD8B7"/>
    <w:rsid w:val="5E24C0F5"/>
    <w:rsid w:val="5E390598"/>
    <w:rsid w:val="5E5A300B"/>
    <w:rsid w:val="5E9A8271"/>
    <w:rsid w:val="5E9EB097"/>
    <w:rsid w:val="5EA4CC92"/>
    <w:rsid w:val="5ED108A0"/>
    <w:rsid w:val="5ED908B5"/>
    <w:rsid w:val="5EE81002"/>
    <w:rsid w:val="5EE8CF4E"/>
    <w:rsid w:val="5F00F64B"/>
    <w:rsid w:val="5F1A594F"/>
    <w:rsid w:val="5F40490A"/>
    <w:rsid w:val="5F4646CE"/>
    <w:rsid w:val="5F4D7AD1"/>
    <w:rsid w:val="5F64D353"/>
    <w:rsid w:val="5F74E53D"/>
    <w:rsid w:val="5F774AA5"/>
    <w:rsid w:val="5F82ED61"/>
    <w:rsid w:val="5F87F028"/>
    <w:rsid w:val="5F8A4B1F"/>
    <w:rsid w:val="5F8D65FF"/>
    <w:rsid w:val="5F9B8606"/>
    <w:rsid w:val="5FA2E465"/>
    <w:rsid w:val="5FAFC678"/>
    <w:rsid w:val="5FD24537"/>
    <w:rsid w:val="5FDE7C4A"/>
    <w:rsid w:val="5FE9595F"/>
    <w:rsid w:val="5FECDDD6"/>
    <w:rsid w:val="5FEF4B3B"/>
    <w:rsid w:val="5FF28C92"/>
    <w:rsid w:val="5FF2C070"/>
    <w:rsid w:val="6009A532"/>
    <w:rsid w:val="6015450C"/>
    <w:rsid w:val="602DF080"/>
    <w:rsid w:val="60822752"/>
    <w:rsid w:val="60920446"/>
    <w:rsid w:val="60956E22"/>
    <w:rsid w:val="60A2D35C"/>
    <w:rsid w:val="60A6E6BA"/>
    <w:rsid w:val="60D1BC13"/>
    <w:rsid w:val="60EE5999"/>
    <w:rsid w:val="6124282D"/>
    <w:rsid w:val="612C2663"/>
    <w:rsid w:val="6138ACF1"/>
    <w:rsid w:val="613A3403"/>
    <w:rsid w:val="613F05C7"/>
    <w:rsid w:val="614491FE"/>
    <w:rsid w:val="616284BD"/>
    <w:rsid w:val="617BDD81"/>
    <w:rsid w:val="617F1331"/>
    <w:rsid w:val="6181632A"/>
    <w:rsid w:val="61A1D7C7"/>
    <w:rsid w:val="61A66E1D"/>
    <w:rsid w:val="61A88835"/>
    <w:rsid w:val="61B3A458"/>
    <w:rsid w:val="61B414C8"/>
    <w:rsid w:val="61C045E0"/>
    <w:rsid w:val="61D22A76"/>
    <w:rsid w:val="61D6BF81"/>
    <w:rsid w:val="61E0C80C"/>
    <w:rsid w:val="62015C74"/>
    <w:rsid w:val="620BA39D"/>
    <w:rsid w:val="6221B597"/>
    <w:rsid w:val="623A215D"/>
    <w:rsid w:val="6243029D"/>
    <w:rsid w:val="624E51B0"/>
    <w:rsid w:val="62506D04"/>
    <w:rsid w:val="625835F6"/>
    <w:rsid w:val="62597D9C"/>
    <w:rsid w:val="625BB8A5"/>
    <w:rsid w:val="62667B5B"/>
    <w:rsid w:val="62824B6F"/>
    <w:rsid w:val="628BD064"/>
    <w:rsid w:val="628EA805"/>
    <w:rsid w:val="62AF8FBE"/>
    <w:rsid w:val="62B1A271"/>
    <w:rsid w:val="62B9F2D7"/>
    <w:rsid w:val="62BE743F"/>
    <w:rsid w:val="62D9BF43"/>
    <w:rsid w:val="62DB0BD9"/>
    <w:rsid w:val="62F402B5"/>
    <w:rsid w:val="62F9459C"/>
    <w:rsid w:val="62FFC52E"/>
    <w:rsid w:val="63012E23"/>
    <w:rsid w:val="6317C03E"/>
    <w:rsid w:val="633634D5"/>
    <w:rsid w:val="63365BF3"/>
    <w:rsid w:val="63590033"/>
    <w:rsid w:val="636A8FC5"/>
    <w:rsid w:val="637CC995"/>
    <w:rsid w:val="63864283"/>
    <w:rsid w:val="6393DE1B"/>
    <w:rsid w:val="639D55C6"/>
    <w:rsid w:val="63A634AC"/>
    <w:rsid w:val="63A7F206"/>
    <w:rsid w:val="63A86113"/>
    <w:rsid w:val="63B0E9CC"/>
    <w:rsid w:val="63BABE90"/>
    <w:rsid w:val="63BEBD2E"/>
    <w:rsid w:val="640023D8"/>
    <w:rsid w:val="64072705"/>
    <w:rsid w:val="640E9C34"/>
    <w:rsid w:val="641ED74A"/>
    <w:rsid w:val="64377986"/>
    <w:rsid w:val="647480AA"/>
    <w:rsid w:val="6487092C"/>
    <w:rsid w:val="6496EBE3"/>
    <w:rsid w:val="64A14C5B"/>
    <w:rsid w:val="64B486E0"/>
    <w:rsid w:val="64C85530"/>
    <w:rsid w:val="64D57F67"/>
    <w:rsid w:val="64EC15AB"/>
    <w:rsid w:val="64FDD159"/>
    <w:rsid w:val="650189A7"/>
    <w:rsid w:val="65311B04"/>
    <w:rsid w:val="6531FFF1"/>
    <w:rsid w:val="65321415"/>
    <w:rsid w:val="6543ED68"/>
    <w:rsid w:val="656AA27A"/>
    <w:rsid w:val="6573D9C0"/>
    <w:rsid w:val="65750EF0"/>
    <w:rsid w:val="65955689"/>
    <w:rsid w:val="659638D3"/>
    <w:rsid w:val="65A17CE1"/>
    <w:rsid w:val="65A43C7C"/>
    <w:rsid w:val="65A547A8"/>
    <w:rsid w:val="65BBB0DE"/>
    <w:rsid w:val="65BD70DF"/>
    <w:rsid w:val="65BDB077"/>
    <w:rsid w:val="65D3B083"/>
    <w:rsid w:val="65D5FF8D"/>
    <w:rsid w:val="660492B2"/>
    <w:rsid w:val="660874D4"/>
    <w:rsid w:val="661041C5"/>
    <w:rsid w:val="661B98E8"/>
    <w:rsid w:val="662C3252"/>
    <w:rsid w:val="66460099"/>
    <w:rsid w:val="66565CDF"/>
    <w:rsid w:val="6667E281"/>
    <w:rsid w:val="666AE214"/>
    <w:rsid w:val="668A307F"/>
    <w:rsid w:val="66917399"/>
    <w:rsid w:val="6694094F"/>
    <w:rsid w:val="66BAACFB"/>
    <w:rsid w:val="66C1652E"/>
    <w:rsid w:val="66CF8739"/>
    <w:rsid w:val="66E16F80"/>
    <w:rsid w:val="66ED4886"/>
    <w:rsid w:val="66EF185C"/>
    <w:rsid w:val="66F3A05C"/>
    <w:rsid w:val="66F951E1"/>
    <w:rsid w:val="670BCB4D"/>
    <w:rsid w:val="670BE348"/>
    <w:rsid w:val="67262759"/>
    <w:rsid w:val="672DBB53"/>
    <w:rsid w:val="672F0CC6"/>
    <w:rsid w:val="67556493"/>
    <w:rsid w:val="67616026"/>
    <w:rsid w:val="6781DC19"/>
    <w:rsid w:val="67831E59"/>
    <w:rsid w:val="679A98A2"/>
    <w:rsid w:val="67B413E5"/>
    <w:rsid w:val="67B6928C"/>
    <w:rsid w:val="67CC5009"/>
    <w:rsid w:val="67E4CA26"/>
    <w:rsid w:val="67F01787"/>
    <w:rsid w:val="67F7C39D"/>
    <w:rsid w:val="68037D67"/>
    <w:rsid w:val="683938C7"/>
    <w:rsid w:val="683FBF0D"/>
    <w:rsid w:val="68552122"/>
    <w:rsid w:val="6897AF90"/>
    <w:rsid w:val="68A60850"/>
    <w:rsid w:val="68B2FDB2"/>
    <w:rsid w:val="68B74F39"/>
    <w:rsid w:val="68C7A94A"/>
    <w:rsid w:val="68CB8B4E"/>
    <w:rsid w:val="68E08C49"/>
    <w:rsid w:val="68E2D9A3"/>
    <w:rsid w:val="68E6EA22"/>
    <w:rsid w:val="68F6BF44"/>
    <w:rsid w:val="69081E92"/>
    <w:rsid w:val="691977A4"/>
    <w:rsid w:val="69250598"/>
    <w:rsid w:val="692C6C5E"/>
    <w:rsid w:val="692E2431"/>
    <w:rsid w:val="695AA8B5"/>
    <w:rsid w:val="695D80E1"/>
    <w:rsid w:val="696FC81D"/>
    <w:rsid w:val="69970673"/>
    <w:rsid w:val="69A03B28"/>
    <w:rsid w:val="69AAC8EF"/>
    <w:rsid w:val="69BCDA16"/>
    <w:rsid w:val="69C4C13B"/>
    <w:rsid w:val="69C9071A"/>
    <w:rsid w:val="69CBE0C2"/>
    <w:rsid w:val="69DDDF8D"/>
    <w:rsid w:val="69EE8D68"/>
    <w:rsid w:val="69EF9606"/>
    <w:rsid w:val="6A033913"/>
    <w:rsid w:val="6A233A84"/>
    <w:rsid w:val="6A67D770"/>
    <w:rsid w:val="6A6C0E2D"/>
    <w:rsid w:val="6A8F7A88"/>
    <w:rsid w:val="6AA9722C"/>
    <w:rsid w:val="6AB02BBF"/>
    <w:rsid w:val="6AB3C800"/>
    <w:rsid w:val="6AC8C137"/>
    <w:rsid w:val="6B190E1C"/>
    <w:rsid w:val="6B3B02B1"/>
    <w:rsid w:val="6B3DF019"/>
    <w:rsid w:val="6B65DD61"/>
    <w:rsid w:val="6B7EE71D"/>
    <w:rsid w:val="6B9A54BB"/>
    <w:rsid w:val="6BA636DC"/>
    <w:rsid w:val="6BAF4D04"/>
    <w:rsid w:val="6BB9007A"/>
    <w:rsid w:val="6BC513FD"/>
    <w:rsid w:val="6BC8D7EE"/>
    <w:rsid w:val="6BD458C0"/>
    <w:rsid w:val="6BD686A0"/>
    <w:rsid w:val="6BD9AF96"/>
    <w:rsid w:val="6BE29FD9"/>
    <w:rsid w:val="6BEDD583"/>
    <w:rsid w:val="6BF09C6C"/>
    <w:rsid w:val="6BF227CA"/>
    <w:rsid w:val="6BFB96ED"/>
    <w:rsid w:val="6C0C4C4A"/>
    <w:rsid w:val="6C116994"/>
    <w:rsid w:val="6C2763D0"/>
    <w:rsid w:val="6C45BFFA"/>
    <w:rsid w:val="6C58F895"/>
    <w:rsid w:val="6C7C118A"/>
    <w:rsid w:val="6C7ED335"/>
    <w:rsid w:val="6C95BFF5"/>
    <w:rsid w:val="6CA3FD7E"/>
    <w:rsid w:val="6CA9E88E"/>
    <w:rsid w:val="6CB1AC51"/>
    <w:rsid w:val="6CC0DE0B"/>
    <w:rsid w:val="6CDA55AB"/>
    <w:rsid w:val="6CDFB627"/>
    <w:rsid w:val="6CE5F9F4"/>
    <w:rsid w:val="6CF6FF9B"/>
    <w:rsid w:val="6CFD9B42"/>
    <w:rsid w:val="6D070281"/>
    <w:rsid w:val="6D1BB0DB"/>
    <w:rsid w:val="6D22F45C"/>
    <w:rsid w:val="6D27308B"/>
    <w:rsid w:val="6D2C70D5"/>
    <w:rsid w:val="6D577CDF"/>
    <w:rsid w:val="6D5E3708"/>
    <w:rsid w:val="6D7B1A23"/>
    <w:rsid w:val="6D859FF7"/>
    <w:rsid w:val="6D86859D"/>
    <w:rsid w:val="6DAAB2F6"/>
    <w:rsid w:val="6DB3A863"/>
    <w:rsid w:val="6DB96601"/>
    <w:rsid w:val="6DC48637"/>
    <w:rsid w:val="6DC4CD5A"/>
    <w:rsid w:val="6DC7A522"/>
    <w:rsid w:val="6DDED605"/>
    <w:rsid w:val="6DE108DD"/>
    <w:rsid w:val="6DF896CE"/>
    <w:rsid w:val="6DFB2834"/>
    <w:rsid w:val="6E083A31"/>
    <w:rsid w:val="6E106C03"/>
    <w:rsid w:val="6E11BA72"/>
    <w:rsid w:val="6E1DE452"/>
    <w:rsid w:val="6E49F5AA"/>
    <w:rsid w:val="6E5A7ADE"/>
    <w:rsid w:val="6E6D581E"/>
    <w:rsid w:val="6E70FA9E"/>
    <w:rsid w:val="6E878138"/>
    <w:rsid w:val="6EA7A699"/>
    <w:rsid w:val="6EAE1874"/>
    <w:rsid w:val="6EE78CB4"/>
    <w:rsid w:val="6EFF1F33"/>
    <w:rsid w:val="6F06206F"/>
    <w:rsid w:val="6F1450D5"/>
    <w:rsid w:val="6F1F0EED"/>
    <w:rsid w:val="6F202A33"/>
    <w:rsid w:val="6F232F57"/>
    <w:rsid w:val="6F2D9165"/>
    <w:rsid w:val="6F3BFDE6"/>
    <w:rsid w:val="6F5A8395"/>
    <w:rsid w:val="6F5F9869"/>
    <w:rsid w:val="6F637B25"/>
    <w:rsid w:val="6F6C0978"/>
    <w:rsid w:val="6F7CBBA8"/>
    <w:rsid w:val="6F80636E"/>
    <w:rsid w:val="6F812E01"/>
    <w:rsid w:val="6F85A63E"/>
    <w:rsid w:val="6F89924C"/>
    <w:rsid w:val="6F980401"/>
    <w:rsid w:val="6F9A5F6C"/>
    <w:rsid w:val="6FA69176"/>
    <w:rsid w:val="6FA846CC"/>
    <w:rsid w:val="6FC6EC21"/>
    <w:rsid w:val="6FD0840D"/>
    <w:rsid w:val="6FE7C0DD"/>
    <w:rsid w:val="6FEB973F"/>
    <w:rsid w:val="6FF4B83B"/>
    <w:rsid w:val="6FF7E1A6"/>
    <w:rsid w:val="70104528"/>
    <w:rsid w:val="7024D8AE"/>
    <w:rsid w:val="70634950"/>
    <w:rsid w:val="7076E139"/>
    <w:rsid w:val="7077BDF5"/>
    <w:rsid w:val="70966B9C"/>
    <w:rsid w:val="709BABEA"/>
    <w:rsid w:val="70A057DA"/>
    <w:rsid w:val="70A0B5B3"/>
    <w:rsid w:val="70A8CC44"/>
    <w:rsid w:val="70AE4223"/>
    <w:rsid w:val="70D1B0E7"/>
    <w:rsid w:val="70EA40F3"/>
    <w:rsid w:val="70F7F0B8"/>
    <w:rsid w:val="7102BF60"/>
    <w:rsid w:val="71160D76"/>
    <w:rsid w:val="71247B40"/>
    <w:rsid w:val="713E5A08"/>
    <w:rsid w:val="714E8C2A"/>
    <w:rsid w:val="7165AF66"/>
    <w:rsid w:val="71687298"/>
    <w:rsid w:val="716EFC59"/>
    <w:rsid w:val="71742302"/>
    <w:rsid w:val="7185C8F3"/>
    <w:rsid w:val="71AF6804"/>
    <w:rsid w:val="71C6BF5E"/>
    <w:rsid w:val="71D08224"/>
    <w:rsid w:val="71DBA9D3"/>
    <w:rsid w:val="71F11C93"/>
    <w:rsid w:val="71F6DD1C"/>
    <w:rsid w:val="71F8F860"/>
    <w:rsid w:val="71FA5072"/>
    <w:rsid w:val="72001EB1"/>
    <w:rsid w:val="720EA822"/>
    <w:rsid w:val="7215052B"/>
    <w:rsid w:val="721E3D08"/>
    <w:rsid w:val="7221C80A"/>
    <w:rsid w:val="72388427"/>
    <w:rsid w:val="723B1CEB"/>
    <w:rsid w:val="72581DCF"/>
    <w:rsid w:val="726697E9"/>
    <w:rsid w:val="72697D89"/>
    <w:rsid w:val="72745A87"/>
    <w:rsid w:val="72879DC0"/>
    <w:rsid w:val="729200BA"/>
    <w:rsid w:val="72955F7B"/>
    <w:rsid w:val="72A9F960"/>
    <w:rsid w:val="72B1D737"/>
    <w:rsid w:val="72C12568"/>
    <w:rsid w:val="72E5A049"/>
    <w:rsid w:val="72EAFB97"/>
    <w:rsid w:val="730F44C5"/>
    <w:rsid w:val="734C7A26"/>
    <w:rsid w:val="735CC892"/>
    <w:rsid w:val="737A6C7F"/>
    <w:rsid w:val="73B2B7F6"/>
    <w:rsid w:val="73C26544"/>
    <w:rsid w:val="73EF8D8C"/>
    <w:rsid w:val="7417D584"/>
    <w:rsid w:val="741C168A"/>
    <w:rsid w:val="7421B0A8"/>
    <w:rsid w:val="742C4041"/>
    <w:rsid w:val="7437E695"/>
    <w:rsid w:val="744AB264"/>
    <w:rsid w:val="744F52BC"/>
    <w:rsid w:val="74620F38"/>
    <w:rsid w:val="7472BD78"/>
    <w:rsid w:val="7484559D"/>
    <w:rsid w:val="7488D154"/>
    <w:rsid w:val="74A209F2"/>
    <w:rsid w:val="74A7DE68"/>
    <w:rsid w:val="74C7E9D5"/>
    <w:rsid w:val="74D46B3D"/>
    <w:rsid w:val="74F49915"/>
    <w:rsid w:val="75073340"/>
    <w:rsid w:val="7523639A"/>
    <w:rsid w:val="75386AF9"/>
    <w:rsid w:val="754348B1"/>
    <w:rsid w:val="754457D0"/>
    <w:rsid w:val="756452E9"/>
    <w:rsid w:val="7569FECB"/>
    <w:rsid w:val="756CF4A0"/>
    <w:rsid w:val="757185B6"/>
    <w:rsid w:val="7572B1B9"/>
    <w:rsid w:val="75790504"/>
    <w:rsid w:val="758C6704"/>
    <w:rsid w:val="759A6796"/>
    <w:rsid w:val="75AB55BE"/>
    <w:rsid w:val="75B6480F"/>
    <w:rsid w:val="75B6D9DB"/>
    <w:rsid w:val="75BB19A0"/>
    <w:rsid w:val="75C62AAD"/>
    <w:rsid w:val="7605CD36"/>
    <w:rsid w:val="760CA60B"/>
    <w:rsid w:val="761C035F"/>
    <w:rsid w:val="76330F66"/>
    <w:rsid w:val="764FD881"/>
    <w:rsid w:val="76583FE1"/>
    <w:rsid w:val="765EE0A0"/>
    <w:rsid w:val="7669C239"/>
    <w:rsid w:val="766F4C7B"/>
    <w:rsid w:val="76892845"/>
    <w:rsid w:val="7693BF5B"/>
    <w:rsid w:val="769AE1B1"/>
    <w:rsid w:val="76A795D7"/>
    <w:rsid w:val="76AACC81"/>
    <w:rsid w:val="76B9A34F"/>
    <w:rsid w:val="76BA5CEB"/>
    <w:rsid w:val="76C5BA1F"/>
    <w:rsid w:val="76DA40C2"/>
    <w:rsid w:val="770406C5"/>
    <w:rsid w:val="7707C109"/>
    <w:rsid w:val="771317A3"/>
    <w:rsid w:val="7715A7FA"/>
    <w:rsid w:val="7735D00E"/>
    <w:rsid w:val="77573E2B"/>
    <w:rsid w:val="77589541"/>
    <w:rsid w:val="7771C875"/>
    <w:rsid w:val="7774BF67"/>
    <w:rsid w:val="777DA63A"/>
    <w:rsid w:val="77804999"/>
    <w:rsid w:val="7784DCBA"/>
    <w:rsid w:val="7798263B"/>
    <w:rsid w:val="77B9EFBA"/>
    <w:rsid w:val="77D503AC"/>
    <w:rsid w:val="77F85F4F"/>
    <w:rsid w:val="7806579E"/>
    <w:rsid w:val="781F0F48"/>
    <w:rsid w:val="7821C7AE"/>
    <w:rsid w:val="782EA358"/>
    <w:rsid w:val="78417C6E"/>
    <w:rsid w:val="784A572D"/>
    <w:rsid w:val="7850347D"/>
    <w:rsid w:val="785D46B2"/>
    <w:rsid w:val="78655131"/>
    <w:rsid w:val="786F9F3E"/>
    <w:rsid w:val="78A4A27E"/>
    <w:rsid w:val="78A68C0D"/>
    <w:rsid w:val="78AE9893"/>
    <w:rsid w:val="78F99F4F"/>
    <w:rsid w:val="792E6C29"/>
    <w:rsid w:val="7946E576"/>
    <w:rsid w:val="79531EC2"/>
    <w:rsid w:val="797278E6"/>
    <w:rsid w:val="79AA1918"/>
    <w:rsid w:val="79FAD322"/>
    <w:rsid w:val="7A005FC6"/>
    <w:rsid w:val="7A009C73"/>
    <w:rsid w:val="7A2F8541"/>
    <w:rsid w:val="7A308CDC"/>
    <w:rsid w:val="7A7CA17C"/>
    <w:rsid w:val="7A8E605E"/>
    <w:rsid w:val="7AC9BC99"/>
    <w:rsid w:val="7AD21DE4"/>
    <w:rsid w:val="7AF19F3E"/>
    <w:rsid w:val="7B0B375A"/>
    <w:rsid w:val="7B231473"/>
    <w:rsid w:val="7B35AAE1"/>
    <w:rsid w:val="7B393699"/>
    <w:rsid w:val="7B4C114A"/>
    <w:rsid w:val="7B4C78DA"/>
    <w:rsid w:val="7B522189"/>
    <w:rsid w:val="7B57548D"/>
    <w:rsid w:val="7B64E22D"/>
    <w:rsid w:val="7B730F38"/>
    <w:rsid w:val="7B7366A9"/>
    <w:rsid w:val="7B9C38E4"/>
    <w:rsid w:val="7B9D32E0"/>
    <w:rsid w:val="7BAA4F90"/>
    <w:rsid w:val="7BB11279"/>
    <w:rsid w:val="7BBA98A3"/>
    <w:rsid w:val="7BBBBD69"/>
    <w:rsid w:val="7BC4EB6A"/>
    <w:rsid w:val="7BCE51D2"/>
    <w:rsid w:val="7BD41223"/>
    <w:rsid w:val="7BD6DDBB"/>
    <w:rsid w:val="7BD75225"/>
    <w:rsid w:val="7BE76066"/>
    <w:rsid w:val="7C04DF39"/>
    <w:rsid w:val="7C1A103B"/>
    <w:rsid w:val="7C1F2A53"/>
    <w:rsid w:val="7C226651"/>
    <w:rsid w:val="7C24CDFF"/>
    <w:rsid w:val="7C2B59FC"/>
    <w:rsid w:val="7C33759A"/>
    <w:rsid w:val="7C4EFBAC"/>
    <w:rsid w:val="7C53ECC5"/>
    <w:rsid w:val="7C5E01DC"/>
    <w:rsid w:val="7C771107"/>
    <w:rsid w:val="7C7720EF"/>
    <w:rsid w:val="7C7DD296"/>
    <w:rsid w:val="7CADB795"/>
    <w:rsid w:val="7CADD23F"/>
    <w:rsid w:val="7CB84F4D"/>
    <w:rsid w:val="7CC2F720"/>
    <w:rsid w:val="7CE0E48D"/>
    <w:rsid w:val="7D18DD37"/>
    <w:rsid w:val="7D478386"/>
    <w:rsid w:val="7D920A2B"/>
    <w:rsid w:val="7D94D116"/>
    <w:rsid w:val="7D9BEECD"/>
    <w:rsid w:val="7DA15105"/>
    <w:rsid w:val="7DA2ED23"/>
    <w:rsid w:val="7DA36900"/>
    <w:rsid w:val="7DB31FB0"/>
    <w:rsid w:val="7DB56ED9"/>
    <w:rsid w:val="7DB90179"/>
    <w:rsid w:val="7DBBAD8B"/>
    <w:rsid w:val="7DD2FA94"/>
    <w:rsid w:val="7DD42CD5"/>
    <w:rsid w:val="7DE7E404"/>
    <w:rsid w:val="7DEE453F"/>
    <w:rsid w:val="7DFC62F7"/>
    <w:rsid w:val="7DFF7664"/>
    <w:rsid w:val="7DFFEB91"/>
    <w:rsid w:val="7E0749F2"/>
    <w:rsid w:val="7E081991"/>
    <w:rsid w:val="7E095303"/>
    <w:rsid w:val="7E251D44"/>
    <w:rsid w:val="7E30F680"/>
    <w:rsid w:val="7E6076C9"/>
    <w:rsid w:val="7E8A2E7D"/>
    <w:rsid w:val="7EA3596A"/>
    <w:rsid w:val="7EACB553"/>
    <w:rsid w:val="7EC3D050"/>
    <w:rsid w:val="7ED000BE"/>
    <w:rsid w:val="7EDDDE85"/>
    <w:rsid w:val="7EE7CD89"/>
    <w:rsid w:val="7EE8CE6A"/>
    <w:rsid w:val="7EFE9F90"/>
    <w:rsid w:val="7F0867FD"/>
    <w:rsid w:val="7F0A0CE0"/>
    <w:rsid w:val="7F153D21"/>
    <w:rsid w:val="7F1B7EF7"/>
    <w:rsid w:val="7F1D3999"/>
    <w:rsid w:val="7F2B87A3"/>
    <w:rsid w:val="7F2F7286"/>
    <w:rsid w:val="7F6CCDB7"/>
    <w:rsid w:val="7F77CAC4"/>
    <w:rsid w:val="7F8BD876"/>
    <w:rsid w:val="7F8F49FB"/>
    <w:rsid w:val="7F988021"/>
    <w:rsid w:val="7FE135C1"/>
    <w:rsid w:val="7FE2B458"/>
    <w:rsid w:val="7FE34889"/>
    <w:rsid w:val="7FEC30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19844A"/>
  <w14:defaultImageDpi w14:val="300"/>
  <w15:docId w15:val="{E71D33CC-6786-4F91-A7AD-4AE2D9C2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BB"/>
    <w:pPr>
      <w:jc w:val="both"/>
    </w:pPr>
    <w:rPr>
      <w:rFonts w:ascii="Calibri" w:hAnsi="Calibri"/>
      <w:sz w:val="24"/>
      <w:szCs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rsid w:val="00FC693F"/>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Body Text Bullet Points,Bullet point,Bullets,CV text,Dot pt,F5 List Paragraph,FooterText,L,List Paragraph1,List Paragraph11,List Paragraph111,List Paragraph2,Medium Grid 1 - Accent 21,NAST Quote,NFP GP Bulleted List,Numbered Paragraph,列"/>
    <w:link w:val="ListParagraphChar"/>
    <w:uiPriority w:val="34"/>
    <w:qFormat/>
    <w:rsid w:val="00B63BBB"/>
    <w:pPr>
      <w:numPr>
        <w:numId w:val="8"/>
      </w:numPr>
      <w:spacing w:after="120"/>
    </w:pPr>
    <w:rPr>
      <w:rFonts w:asciiTheme="minorHAnsi" w:hAnsiTheme="minorHAnsi" w:cs="Arial"/>
      <w:snapToGrid w:val="0"/>
      <w:sz w:val="24"/>
      <w:szCs w:val="24"/>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rsid w:val="00FC693F"/>
    <w:rPr>
      <w:b/>
      <w:bCs/>
      <w:color w:val="4F81BD" w:themeColor="accent1"/>
      <w:sz w:val="18"/>
      <w:szCs w:val="18"/>
    </w:rPr>
  </w:style>
  <w:style w:type="character" w:styleId="Strong">
    <w:name w:val="Strong"/>
    <w:basedOn w:val="DefaultParagraphFont"/>
    <w:uiPriority w:val="22"/>
    <w:rsid w:val="00FC693F"/>
    <w:rPr>
      <w:b/>
      <w:bCs/>
    </w:rPr>
  </w:style>
  <w:style w:type="character" w:styleId="Emphasis">
    <w:name w:val="Emphasis"/>
    <w:basedOn w:val="DefaultParagraphFont"/>
    <w:uiPriority w:val="20"/>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rsid w:val="00FC693F"/>
    <w:rPr>
      <w:b/>
      <w:bCs/>
      <w:smallCaps/>
      <w:spacing w:val="5"/>
    </w:rPr>
  </w:style>
  <w:style w:type="paragraph" w:styleId="TOCHeading">
    <w:name w:val="TOC Heading"/>
    <w:basedOn w:val="Heading1"/>
    <w:next w:val="Normal"/>
    <w:uiPriority w:val="39"/>
    <w:semiHidden/>
    <w:unhideWhenUsed/>
    <w:rsid w:val="00FC693F"/>
    <w:pPr>
      <w:outlineLvl w:val="9"/>
    </w:pPr>
  </w:style>
  <w:style w:type="table" w:styleId="TableGrid">
    <w:name w:val="Table Grid"/>
    <w:basedOn w:val="TableNormal"/>
    <w:uiPriority w:val="3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aliases w:val="Body Text Bullet Points Char,Bullet point Char,Bullets Char,CV text Char,Dot pt Char,F5 List Paragraph Char,FooterText Char,L Char,List Paragraph1 Char,List Paragraph11 Char,List Paragraph111 Char,List Paragraph2 Char,NAST Quote Char"/>
    <w:basedOn w:val="DefaultParagraphFont"/>
    <w:link w:val="ListParagraph"/>
    <w:uiPriority w:val="72"/>
    <w:qFormat/>
    <w:locked/>
    <w:rsid w:val="00B63BBB"/>
    <w:rPr>
      <w:rFonts w:asciiTheme="minorHAnsi" w:hAnsiTheme="minorHAnsi" w:cs="Arial"/>
      <w:snapToGrid w:val="0"/>
      <w:sz w:val="24"/>
      <w:szCs w:val="24"/>
    </w:rPr>
  </w:style>
  <w:style w:type="character" w:styleId="Hyperlink">
    <w:name w:val="Hyperlink"/>
    <w:basedOn w:val="DefaultParagraphFont"/>
    <w:uiPriority w:val="99"/>
    <w:unhideWhenUsed/>
    <w:rsid w:val="00D60E55"/>
    <w:rPr>
      <w:color w:val="0000FF" w:themeColor="hyperlink"/>
      <w:u w:val="single"/>
    </w:rPr>
  </w:style>
  <w:style w:type="paragraph" w:customStyle="1" w:styleId="AHPRASubheading">
    <w:name w:val="AHPRA Subheading"/>
    <w:basedOn w:val="Normal"/>
    <w:link w:val="AHPRASubheadingChar"/>
    <w:rsid w:val="00D60E55"/>
    <w:pPr>
      <w:spacing w:before="200"/>
    </w:pPr>
    <w:rPr>
      <w:rFonts w:ascii="Arial" w:eastAsia="Cambria" w:hAnsi="Arial"/>
      <w:b/>
      <w:color w:val="007DC3"/>
      <w:sz w:val="20"/>
      <w:lang w:val="en-AU"/>
      <w14:ligatures w14:val="standardContextual"/>
    </w:rPr>
  </w:style>
  <w:style w:type="character" w:customStyle="1" w:styleId="AHPRASubheadingChar">
    <w:name w:val="AHPRA Subheading Char"/>
    <w:basedOn w:val="DefaultParagraphFont"/>
    <w:link w:val="AHPRASubheading"/>
    <w:rsid w:val="00D60E55"/>
    <w:rPr>
      <w:rFonts w:ascii="Arial" w:eastAsia="Cambria" w:hAnsi="Arial" w:cs="Times New Roman"/>
      <w:b/>
      <w:color w:val="007DC3"/>
      <w:sz w:val="20"/>
      <w:szCs w:val="24"/>
      <w:lang w:val="en-AU"/>
      <w14:ligatures w14:val="standardContextual"/>
    </w:rPr>
  </w:style>
  <w:style w:type="character" w:styleId="UnresolvedMention">
    <w:name w:val="Unresolved Mention"/>
    <w:basedOn w:val="DefaultParagraphFont"/>
    <w:uiPriority w:val="99"/>
    <w:semiHidden/>
    <w:unhideWhenUsed/>
    <w:rsid w:val="00146F2E"/>
    <w:rPr>
      <w:color w:val="605E5C"/>
      <w:shd w:val="clear" w:color="auto" w:fill="E1DFDD"/>
    </w:rPr>
  </w:style>
  <w:style w:type="paragraph" w:styleId="CommentText">
    <w:name w:val="annotation text"/>
    <w:basedOn w:val="Normal"/>
    <w:link w:val="CommentTextChar"/>
    <w:uiPriority w:val="99"/>
    <w:unhideWhenUsed/>
    <w:rsid w:val="00EF020F"/>
    <w:rPr>
      <w:sz w:val="20"/>
      <w:szCs w:val="20"/>
    </w:rPr>
  </w:style>
  <w:style w:type="character" w:customStyle="1" w:styleId="CommentTextChar">
    <w:name w:val="Comment Text Char"/>
    <w:basedOn w:val="DefaultParagraphFont"/>
    <w:link w:val="CommentText"/>
    <w:uiPriority w:val="99"/>
    <w:rsid w:val="00EF020F"/>
    <w:rPr>
      <w:sz w:val="20"/>
      <w:szCs w:val="20"/>
    </w:rPr>
  </w:style>
  <w:style w:type="character" w:styleId="CommentReference">
    <w:name w:val="annotation reference"/>
    <w:aliases w:val="Table Title"/>
    <w:basedOn w:val="DefaultParagraphFont"/>
    <w:uiPriority w:val="99"/>
    <w:unhideWhenUsed/>
    <w:qFormat/>
    <w:rsid w:val="00EF020F"/>
    <w:rPr>
      <w:sz w:val="16"/>
      <w:szCs w:val="16"/>
    </w:rPr>
  </w:style>
  <w:style w:type="paragraph" w:styleId="CommentSubject">
    <w:name w:val="annotation subject"/>
    <w:basedOn w:val="CommentText"/>
    <w:next w:val="CommentText"/>
    <w:link w:val="CommentSubjectChar"/>
    <w:uiPriority w:val="99"/>
    <w:semiHidden/>
    <w:unhideWhenUsed/>
    <w:rsid w:val="009A32CF"/>
    <w:rPr>
      <w:b/>
      <w:bCs/>
    </w:rPr>
  </w:style>
  <w:style w:type="character" w:customStyle="1" w:styleId="CommentSubjectChar">
    <w:name w:val="Comment Subject Char"/>
    <w:basedOn w:val="CommentTextChar"/>
    <w:link w:val="CommentSubject"/>
    <w:uiPriority w:val="99"/>
    <w:semiHidden/>
    <w:rsid w:val="009A32CF"/>
    <w:rPr>
      <w:b/>
      <w:bCs/>
      <w:sz w:val="20"/>
      <w:szCs w:val="20"/>
    </w:rPr>
  </w:style>
  <w:style w:type="paragraph" w:customStyle="1" w:styleId="pf0">
    <w:name w:val="pf0"/>
    <w:basedOn w:val="Normal"/>
    <w:rsid w:val="00BE38B8"/>
    <w:pPr>
      <w:spacing w:before="100" w:beforeAutospacing="1" w:after="100" w:afterAutospacing="1"/>
    </w:pPr>
    <w:rPr>
      <w:rFonts w:ascii="Times New Roman" w:hAnsi="Times New Roman"/>
      <w:lang w:val="en-AU" w:eastAsia="en-AU"/>
    </w:rPr>
  </w:style>
  <w:style w:type="character" w:customStyle="1" w:styleId="cf01">
    <w:name w:val="cf01"/>
    <w:basedOn w:val="DefaultParagraphFont"/>
    <w:rsid w:val="00BE38B8"/>
    <w:rPr>
      <w:rFonts w:ascii="Segoe UI" w:hAnsi="Segoe UI" w:cs="Segoe UI" w:hint="default"/>
      <w:sz w:val="18"/>
      <w:szCs w:val="18"/>
    </w:rPr>
  </w:style>
  <w:style w:type="paragraph" w:styleId="Revision">
    <w:name w:val="Revision"/>
    <w:hidden/>
    <w:uiPriority w:val="99"/>
    <w:semiHidden/>
    <w:rsid w:val="001D3385"/>
  </w:style>
  <w:style w:type="character" w:styleId="Mention">
    <w:name w:val="Mention"/>
    <w:basedOn w:val="DefaultParagraphFont"/>
    <w:uiPriority w:val="99"/>
    <w:unhideWhenUsed/>
    <w:rsid w:val="00B97424"/>
    <w:rPr>
      <w:color w:val="2B579A"/>
      <w:shd w:val="clear" w:color="auto" w:fill="E1DFDD"/>
    </w:rPr>
  </w:style>
  <w:style w:type="paragraph" w:customStyle="1" w:styleId="AHPRAbody">
    <w:name w:val="AHPRA body"/>
    <w:basedOn w:val="Normal"/>
    <w:link w:val="AHPRAbodyChar"/>
    <w:rsid w:val="00564EA0"/>
    <w:rPr>
      <w:rFonts w:ascii="Arial" w:eastAsia="Cambria" w:hAnsi="Arial" w:cs="Arial"/>
      <w:sz w:val="20"/>
      <w:lang w:val="en-AU"/>
    </w:rPr>
  </w:style>
  <w:style w:type="character" w:customStyle="1" w:styleId="AHPRAbodyChar">
    <w:name w:val="AHPRA body Char"/>
    <w:basedOn w:val="DefaultParagraphFont"/>
    <w:link w:val="AHPRAbody"/>
    <w:rsid w:val="00564EA0"/>
    <w:rPr>
      <w:rFonts w:ascii="Arial" w:eastAsia="Cambria" w:hAnsi="Arial" w:cs="Arial"/>
      <w:sz w:val="20"/>
      <w:szCs w:val="24"/>
      <w:lang w:val="en-AU"/>
    </w:rPr>
  </w:style>
  <w:style w:type="character" w:customStyle="1" w:styleId="NoSpacingChar">
    <w:name w:val="No Spacing Char"/>
    <w:basedOn w:val="DefaultParagraphFont"/>
    <w:link w:val="NoSpacing"/>
    <w:uiPriority w:val="1"/>
    <w:rsid w:val="008C07CF"/>
  </w:style>
  <w:style w:type="paragraph" w:customStyle="1" w:styleId="Bullet2">
    <w:name w:val="Bullet 2"/>
    <w:aliases w:val="b2"/>
    <w:basedOn w:val="Normal"/>
    <w:rsid w:val="009E1B81"/>
    <w:pPr>
      <w:numPr>
        <w:ilvl w:val="1"/>
        <w:numId w:val="7"/>
      </w:numPr>
      <w:spacing w:before="60" w:after="60" w:line="264" w:lineRule="auto"/>
    </w:pPr>
    <w:rPr>
      <w:rFonts w:eastAsia="Calibri"/>
      <w:lang w:val="en-GB" w:eastAsia="en-AU"/>
    </w:rPr>
  </w:style>
  <w:style w:type="paragraph" w:customStyle="1" w:styleId="1MainTitle">
    <w:name w:val="1. Main Title"/>
    <w:basedOn w:val="Title"/>
    <w:link w:val="1MainTitleChar"/>
    <w:rsid w:val="005E631A"/>
    <w:pPr>
      <w:pBdr>
        <w:bottom w:val="none" w:sz="0" w:space="0" w:color="auto"/>
      </w:pBdr>
      <w:spacing w:before="120" w:after="160"/>
      <w:ind w:left="720" w:hanging="720"/>
      <w:outlineLvl w:val="0"/>
    </w:pPr>
    <w:rPr>
      <w:b/>
      <w:sz w:val="36"/>
      <w:szCs w:val="36"/>
      <w:lang w:val="en-AU" w:eastAsia="en-AU"/>
    </w:rPr>
  </w:style>
  <w:style w:type="character" w:customStyle="1" w:styleId="1MainTitleChar">
    <w:name w:val="1. Main Title Char"/>
    <w:basedOn w:val="TitleChar"/>
    <w:link w:val="1MainTitle"/>
    <w:rsid w:val="005E631A"/>
    <w:rPr>
      <w:rFonts w:asciiTheme="majorHAnsi" w:eastAsiaTheme="majorEastAsia" w:hAnsiTheme="majorHAnsi" w:cstheme="majorBidi"/>
      <w:b/>
      <w:color w:val="17365D" w:themeColor="text2" w:themeShade="BF"/>
      <w:spacing w:val="5"/>
      <w:kern w:val="28"/>
      <w:sz w:val="36"/>
      <w:szCs w:val="36"/>
      <w:lang w:val="en-AU" w:eastAsia="en-AU"/>
    </w:rPr>
  </w:style>
  <w:style w:type="paragraph" w:styleId="NormalWeb">
    <w:name w:val="Normal (Web)"/>
    <w:basedOn w:val="Normal"/>
    <w:uiPriority w:val="99"/>
    <w:unhideWhenUsed/>
    <w:rsid w:val="00BF3E31"/>
    <w:pPr>
      <w:spacing w:before="100" w:beforeAutospacing="1" w:after="100" w:afterAutospacing="1"/>
    </w:pPr>
    <w:rPr>
      <w:rFonts w:ascii="Times New Roman" w:hAnsi="Times New Roman"/>
      <w:lang w:val="en-AU" w:eastAsia="en-AU"/>
    </w:rPr>
  </w:style>
  <w:style w:type="paragraph" w:customStyle="1" w:styleId="2-SectionHeading">
    <w:name w:val="2-Section Heading"/>
    <w:next w:val="3-BodyText"/>
    <w:qFormat/>
    <w:rsid w:val="00B63BBB"/>
    <w:pPr>
      <w:keepNext/>
      <w:numPr>
        <w:numId w:val="9"/>
      </w:numPr>
      <w:spacing w:before="240" w:after="120"/>
      <w:outlineLvl w:val="0"/>
    </w:pPr>
    <w:rPr>
      <w:rFonts w:asciiTheme="majorHAnsi" w:eastAsia="Calibri" w:hAnsiTheme="majorHAnsi" w:cstheme="majorHAnsi"/>
      <w:b/>
      <w:snapToGrid w:val="0"/>
      <w:sz w:val="32"/>
      <w:szCs w:val="32"/>
    </w:rPr>
  </w:style>
  <w:style w:type="paragraph" w:customStyle="1" w:styleId="3Bodytext">
    <w:name w:val="3. Body text"/>
    <w:basedOn w:val="ListParagraph"/>
    <w:link w:val="3BodytextChar"/>
    <w:rsid w:val="00106B8B"/>
    <w:pPr>
      <w:ind w:hanging="720"/>
    </w:pPr>
    <w:rPr>
      <w:rFonts w:eastAsiaTheme="minorHAnsi"/>
      <w:lang w:val="en-AU" w:eastAsia="en-AU"/>
    </w:rPr>
  </w:style>
  <w:style w:type="character" w:customStyle="1" w:styleId="3BodytextChar">
    <w:name w:val="3. Body text Char"/>
    <w:basedOn w:val="DefaultParagraphFont"/>
    <w:link w:val="3Bodytext"/>
    <w:rsid w:val="00106B8B"/>
    <w:rPr>
      <w:rFonts w:asciiTheme="minorHAnsi" w:eastAsiaTheme="minorHAnsi" w:hAnsiTheme="minorHAnsi" w:cs="Arial"/>
      <w:snapToGrid w:val="0"/>
      <w:sz w:val="24"/>
      <w:szCs w:val="24"/>
      <w:lang w:val="en-AU" w:eastAsia="en-AU"/>
    </w:rPr>
  </w:style>
  <w:style w:type="paragraph" w:styleId="FootnoteText">
    <w:name w:val="footnote text"/>
    <w:basedOn w:val="Normal"/>
    <w:link w:val="FootnoteTextChar"/>
    <w:uiPriority w:val="99"/>
    <w:semiHidden/>
    <w:unhideWhenUsed/>
    <w:rsid w:val="00B05EF6"/>
    <w:rPr>
      <w:sz w:val="20"/>
      <w:szCs w:val="20"/>
    </w:rPr>
  </w:style>
  <w:style w:type="character" w:customStyle="1" w:styleId="FootnoteTextChar">
    <w:name w:val="Footnote Text Char"/>
    <w:basedOn w:val="DefaultParagraphFont"/>
    <w:link w:val="FootnoteText"/>
    <w:uiPriority w:val="99"/>
    <w:semiHidden/>
    <w:rsid w:val="00B05EF6"/>
    <w:rPr>
      <w:sz w:val="20"/>
      <w:szCs w:val="20"/>
    </w:rPr>
  </w:style>
  <w:style w:type="character" w:styleId="FootnoteReference">
    <w:name w:val="footnote reference"/>
    <w:basedOn w:val="DefaultParagraphFont"/>
    <w:uiPriority w:val="99"/>
    <w:semiHidden/>
    <w:unhideWhenUsed/>
    <w:rsid w:val="00B05EF6"/>
    <w:rPr>
      <w:vertAlign w:val="superscript"/>
    </w:rPr>
  </w:style>
  <w:style w:type="character" w:styleId="FollowedHyperlink">
    <w:name w:val="FollowedHyperlink"/>
    <w:basedOn w:val="DefaultParagraphFont"/>
    <w:uiPriority w:val="99"/>
    <w:semiHidden/>
    <w:unhideWhenUsed/>
    <w:rsid w:val="00A50BF9"/>
    <w:rPr>
      <w:color w:val="800080" w:themeColor="followedHyperlink"/>
      <w:u w:val="single"/>
    </w:rPr>
  </w:style>
  <w:style w:type="paragraph" w:customStyle="1" w:styleId="paragraph">
    <w:name w:val="paragraph"/>
    <w:basedOn w:val="Normal"/>
    <w:rsid w:val="00672D6C"/>
    <w:pPr>
      <w:spacing w:before="100" w:beforeAutospacing="1" w:after="100" w:afterAutospacing="1"/>
    </w:pPr>
    <w:rPr>
      <w:rFonts w:ascii="Times New Roman" w:hAnsi="Times New Roman"/>
      <w:lang w:val="en-AU" w:eastAsia="en-AU"/>
    </w:rPr>
  </w:style>
  <w:style w:type="character" w:customStyle="1" w:styleId="normaltextrun">
    <w:name w:val="normaltextrun"/>
    <w:basedOn w:val="DefaultParagraphFont"/>
    <w:rsid w:val="00672D6C"/>
  </w:style>
  <w:style w:type="character" w:customStyle="1" w:styleId="eop">
    <w:name w:val="eop"/>
    <w:basedOn w:val="DefaultParagraphFont"/>
    <w:rsid w:val="00672D6C"/>
  </w:style>
  <w:style w:type="character" w:customStyle="1" w:styleId="cf11">
    <w:name w:val="cf11"/>
    <w:basedOn w:val="DefaultParagraphFont"/>
    <w:rsid w:val="00145440"/>
    <w:rPr>
      <w:rFonts w:ascii="Segoe UI" w:hAnsi="Segoe UI" w:cs="Segoe UI" w:hint="default"/>
      <w:sz w:val="18"/>
      <w:szCs w:val="18"/>
    </w:rPr>
  </w:style>
  <w:style w:type="character" w:customStyle="1" w:styleId="cf21">
    <w:name w:val="cf21"/>
    <w:basedOn w:val="DefaultParagraphFont"/>
    <w:rsid w:val="00145440"/>
    <w:rPr>
      <w:rFonts w:ascii="Segoe UI" w:hAnsi="Segoe UI" w:cs="Segoe UI" w:hint="default"/>
      <w:sz w:val="18"/>
      <w:szCs w:val="18"/>
    </w:rPr>
  </w:style>
  <w:style w:type="paragraph" w:customStyle="1" w:styleId="3-BodyText">
    <w:name w:val="3-Body Text"/>
    <w:link w:val="3-BodyTextChar"/>
    <w:autoRedefine/>
    <w:qFormat/>
    <w:rsid w:val="00625748"/>
    <w:pPr>
      <w:numPr>
        <w:ilvl w:val="1"/>
        <w:numId w:val="9"/>
      </w:numPr>
      <w:spacing w:before="120" w:after="120"/>
      <w:jc w:val="both"/>
    </w:pPr>
    <w:rPr>
      <w:rFonts w:asciiTheme="majorHAnsi" w:eastAsiaTheme="minorHAnsi" w:hAnsiTheme="majorHAnsi" w:cstheme="majorHAnsi"/>
      <w:sz w:val="24"/>
      <w:szCs w:val="22"/>
      <w:lang w:val="en-AU"/>
    </w:rPr>
  </w:style>
  <w:style w:type="paragraph" w:customStyle="1" w:styleId="3-SubsectionHeading">
    <w:name w:val="3-Subsection Heading"/>
    <w:basedOn w:val="Heading2"/>
    <w:next w:val="Normal"/>
    <w:link w:val="3-SubsectionHeadingChar"/>
    <w:rsid w:val="009D2BE0"/>
    <w:pPr>
      <w:keepLines w:val="0"/>
      <w:spacing w:before="120" w:after="120"/>
      <w:outlineLvl w:val="9"/>
    </w:pPr>
    <w:rPr>
      <w:bCs w:val="0"/>
      <w:i/>
      <w:spacing w:val="5"/>
      <w:kern w:val="28"/>
      <w:sz w:val="28"/>
      <w:szCs w:val="36"/>
      <w:lang w:val="en-AU"/>
    </w:rPr>
  </w:style>
  <w:style w:type="character" w:customStyle="1" w:styleId="3-SubsectionHeadingChar">
    <w:name w:val="3-Subsection Heading Char"/>
    <w:basedOn w:val="Heading2Char"/>
    <w:link w:val="3-SubsectionHeading"/>
    <w:rsid w:val="009D2BE0"/>
    <w:rPr>
      <w:rFonts w:asciiTheme="majorHAnsi" w:eastAsiaTheme="majorEastAsia" w:hAnsiTheme="majorHAnsi" w:cstheme="majorBidi"/>
      <w:b/>
      <w:bCs w:val="0"/>
      <w:i/>
      <w:color w:val="4F81BD" w:themeColor="accent1"/>
      <w:spacing w:val="5"/>
      <w:kern w:val="28"/>
      <w:sz w:val="28"/>
      <w:szCs w:val="36"/>
      <w:lang w:val="en-AU"/>
    </w:rPr>
  </w:style>
  <w:style w:type="paragraph" w:customStyle="1" w:styleId="TableText">
    <w:name w:val="Table Text"/>
    <w:link w:val="TableTextChar"/>
    <w:qFormat/>
    <w:rsid w:val="00B63BBB"/>
    <w:pPr>
      <w:keepNext/>
    </w:pPr>
    <w:rPr>
      <w:rFonts w:ascii="Arial Narrow" w:eastAsiaTheme="majorEastAsia" w:hAnsi="Arial Narrow" w:cstheme="majorBidi"/>
      <w:bCs/>
      <w:szCs w:val="24"/>
    </w:rPr>
  </w:style>
  <w:style w:type="character" w:customStyle="1" w:styleId="TableTextChar">
    <w:name w:val="Table Text Char"/>
    <w:basedOn w:val="DefaultParagraphFont"/>
    <w:link w:val="TableText"/>
    <w:rsid w:val="00B63BBB"/>
    <w:rPr>
      <w:rFonts w:ascii="Arial Narrow" w:eastAsiaTheme="majorEastAsia" w:hAnsi="Arial Narrow" w:cstheme="majorBidi"/>
      <w:bCs/>
      <w:szCs w:val="24"/>
    </w:rPr>
  </w:style>
  <w:style w:type="paragraph" w:customStyle="1" w:styleId="GeneralHeading">
    <w:name w:val="General Heading"/>
    <w:qFormat/>
    <w:rsid w:val="00B63BBB"/>
    <w:pPr>
      <w:keepNext/>
      <w:spacing w:before="120" w:after="120"/>
      <w:ind w:left="720" w:hanging="720"/>
      <w:outlineLvl w:val="0"/>
    </w:pPr>
    <w:rPr>
      <w:rFonts w:ascii="Calibri" w:hAnsi="Calibri" w:cs="Arial"/>
      <w:b/>
      <w:snapToGrid w:val="0"/>
      <w:sz w:val="28"/>
      <w:szCs w:val="22"/>
    </w:rPr>
  </w:style>
  <w:style w:type="paragraph" w:customStyle="1" w:styleId="In-tableHeading">
    <w:name w:val="In-table Heading"/>
    <w:qFormat/>
    <w:rsid w:val="00B63BBB"/>
    <w:pPr>
      <w:keepNext/>
    </w:pPr>
    <w:rPr>
      <w:rFonts w:ascii="Arial Narrow" w:eastAsiaTheme="majorEastAsia" w:hAnsi="Arial Narrow"/>
      <w:b/>
      <w:szCs w:val="24"/>
    </w:rPr>
  </w:style>
  <w:style w:type="paragraph" w:customStyle="1" w:styleId="1-MainHeading">
    <w:name w:val="1-Main Heading"/>
    <w:next w:val="2-SectionHeading"/>
    <w:link w:val="1-MainHeadingChar"/>
    <w:qFormat/>
    <w:rsid w:val="00B63BBB"/>
    <w:pPr>
      <w:keepNext/>
      <w:spacing w:before="120" w:after="160"/>
      <w:ind w:left="720" w:hanging="720"/>
      <w:outlineLvl w:val="0"/>
    </w:pPr>
    <w:rPr>
      <w:rFonts w:asciiTheme="majorHAnsi" w:eastAsiaTheme="majorEastAsia" w:hAnsiTheme="majorHAnsi" w:cstheme="majorHAnsi"/>
      <w:b/>
      <w:spacing w:val="5"/>
      <w:kern w:val="28"/>
      <w:sz w:val="36"/>
      <w:szCs w:val="36"/>
    </w:rPr>
  </w:style>
  <w:style w:type="character" w:customStyle="1" w:styleId="1-MainHeadingChar">
    <w:name w:val="1-Main Heading Char"/>
    <w:basedOn w:val="DefaultParagraphFont"/>
    <w:link w:val="1-MainHeading"/>
    <w:rsid w:val="00B63BBB"/>
    <w:rPr>
      <w:rFonts w:asciiTheme="majorHAnsi" w:eastAsiaTheme="majorEastAsia" w:hAnsiTheme="majorHAnsi" w:cstheme="majorHAnsi"/>
      <w:b/>
      <w:spacing w:val="5"/>
      <w:kern w:val="28"/>
      <w:sz w:val="36"/>
      <w:szCs w:val="36"/>
    </w:rPr>
  </w:style>
  <w:style w:type="paragraph" w:customStyle="1" w:styleId="TableFigureHeading">
    <w:name w:val="Table/Figure Heading"/>
    <w:link w:val="TableFigureHeadingChar"/>
    <w:qFormat/>
    <w:rsid w:val="00B63BBB"/>
    <w:pPr>
      <w:keepNext/>
    </w:pPr>
    <w:rPr>
      <w:rFonts w:ascii="Arial Narrow" w:eastAsiaTheme="majorEastAsia" w:hAnsi="Arial Narrow" w:cstheme="majorBidi"/>
      <w:b/>
      <w:bCs/>
      <w:szCs w:val="24"/>
    </w:rPr>
  </w:style>
  <w:style w:type="character" w:customStyle="1" w:styleId="TableFigureHeadingChar">
    <w:name w:val="Table/Figure Heading Char"/>
    <w:basedOn w:val="DefaultParagraphFont"/>
    <w:link w:val="TableFigureHeading"/>
    <w:rsid w:val="00B63BBB"/>
    <w:rPr>
      <w:rFonts w:ascii="Arial Narrow" w:eastAsiaTheme="majorEastAsia" w:hAnsi="Arial Narrow" w:cstheme="majorBidi"/>
      <w:b/>
      <w:bCs/>
      <w:szCs w:val="24"/>
    </w:rPr>
  </w:style>
  <w:style w:type="paragraph" w:customStyle="1" w:styleId="PageFooter">
    <w:name w:val="Page Footer"/>
    <w:basedOn w:val="Normal"/>
    <w:link w:val="PageFooterChar"/>
    <w:qFormat/>
    <w:rsid w:val="00B63BBB"/>
    <w:pPr>
      <w:keepNext/>
      <w:tabs>
        <w:tab w:val="center" w:pos="4153"/>
        <w:tab w:val="center" w:pos="4513"/>
        <w:tab w:val="right" w:pos="8306"/>
        <w:tab w:val="right" w:pos="9026"/>
      </w:tabs>
      <w:jc w:val="center"/>
    </w:pPr>
    <w:rPr>
      <w:rFonts w:cs="Arial"/>
      <w:b/>
    </w:rPr>
  </w:style>
  <w:style w:type="character" w:customStyle="1" w:styleId="PageFooterChar">
    <w:name w:val="Page Footer Char"/>
    <w:basedOn w:val="DefaultParagraphFont"/>
    <w:link w:val="PageFooter"/>
    <w:rsid w:val="00B63BBB"/>
    <w:rPr>
      <w:rFonts w:ascii="Calibri" w:hAnsi="Calibri" w:cs="Arial"/>
      <w:b/>
      <w:sz w:val="24"/>
      <w:szCs w:val="24"/>
    </w:rPr>
  </w:style>
  <w:style w:type="paragraph" w:customStyle="1" w:styleId="TableFigureFooter">
    <w:name w:val="Table/Figure Footer"/>
    <w:basedOn w:val="Normal"/>
    <w:next w:val="3-BodyText"/>
    <w:link w:val="TableFigureFooterChar"/>
    <w:qFormat/>
    <w:rsid w:val="00B63BBB"/>
    <w:pPr>
      <w:spacing w:after="120"/>
      <w:contextualSpacing/>
    </w:pPr>
    <w:rPr>
      <w:rFonts w:ascii="Arial Narrow" w:hAnsi="Arial Narrow" w:cs="Arial"/>
      <w:snapToGrid w:val="0"/>
      <w:sz w:val="18"/>
      <w:szCs w:val="22"/>
    </w:rPr>
  </w:style>
  <w:style w:type="character" w:customStyle="1" w:styleId="TableFigureFooterChar">
    <w:name w:val="Table/Figure Footer Char"/>
    <w:link w:val="TableFigureFooter"/>
    <w:rsid w:val="00B63BBB"/>
    <w:rPr>
      <w:rFonts w:ascii="Arial Narrow" w:hAnsi="Arial Narrow" w:cs="Arial"/>
      <w:snapToGrid w:val="0"/>
      <w:sz w:val="18"/>
      <w:szCs w:val="22"/>
    </w:rPr>
  </w:style>
  <w:style w:type="paragraph" w:customStyle="1" w:styleId="PageHeader">
    <w:name w:val="Page Header"/>
    <w:basedOn w:val="Normal"/>
    <w:link w:val="PageHeaderChar"/>
    <w:qFormat/>
    <w:rsid w:val="00B63BBB"/>
    <w:pPr>
      <w:keepNext/>
      <w:tabs>
        <w:tab w:val="center" w:pos="4513"/>
        <w:tab w:val="right" w:pos="9026"/>
      </w:tabs>
      <w:jc w:val="center"/>
    </w:pPr>
    <w:rPr>
      <w:i/>
      <w:iCs/>
    </w:rPr>
  </w:style>
  <w:style w:type="character" w:customStyle="1" w:styleId="PageHeaderChar">
    <w:name w:val="Page Header Char"/>
    <w:basedOn w:val="DefaultParagraphFont"/>
    <w:link w:val="PageHeader"/>
    <w:rsid w:val="00B63BBB"/>
    <w:rPr>
      <w:rFonts w:ascii="Calibri" w:hAnsi="Calibri"/>
      <w:i/>
      <w:iCs/>
      <w:sz w:val="24"/>
      <w:szCs w:val="24"/>
    </w:rPr>
  </w:style>
  <w:style w:type="paragraph" w:customStyle="1" w:styleId="4-SubsectionHeading">
    <w:name w:val="4-Subsection Heading"/>
    <w:basedOn w:val="Heading2"/>
    <w:next w:val="3-BodyText"/>
    <w:link w:val="4-SubsectionHeadingChar"/>
    <w:qFormat/>
    <w:rsid w:val="00B63BBB"/>
    <w:pPr>
      <w:keepLines w:val="0"/>
      <w:spacing w:before="120" w:after="120"/>
    </w:pPr>
    <w:rPr>
      <w:rFonts w:cstheme="majorHAnsi"/>
      <w:bCs w:val="0"/>
      <w:i/>
      <w:color w:val="auto"/>
      <w:spacing w:val="5"/>
      <w:kern w:val="28"/>
      <w:sz w:val="28"/>
      <w:szCs w:val="36"/>
      <w:lang w:eastAsia="en-AU"/>
    </w:rPr>
  </w:style>
  <w:style w:type="character" w:customStyle="1" w:styleId="4-SubsectionHeadingChar">
    <w:name w:val="4-Subsection Heading Char"/>
    <w:basedOn w:val="Heading2Char"/>
    <w:link w:val="4-SubsectionHeading"/>
    <w:rsid w:val="00B63BBB"/>
    <w:rPr>
      <w:rFonts w:asciiTheme="majorHAnsi" w:eastAsiaTheme="majorEastAsia" w:hAnsiTheme="majorHAnsi" w:cstheme="majorHAnsi"/>
      <w:b/>
      <w:bCs w:val="0"/>
      <w:i/>
      <w:color w:val="4F81BD" w:themeColor="accent1"/>
      <w:spacing w:val="5"/>
      <w:kern w:val="28"/>
      <w:sz w:val="28"/>
      <w:szCs w:val="36"/>
      <w:lang w:eastAsia="en-AU"/>
    </w:rPr>
  </w:style>
  <w:style w:type="paragraph" w:customStyle="1" w:styleId="5-SubsectionSubheading">
    <w:name w:val="5-Subsection Subheading"/>
    <w:basedOn w:val="Heading3"/>
    <w:next w:val="3-BodyText"/>
    <w:link w:val="5-SubsectionSubheadingChar"/>
    <w:qFormat/>
    <w:rsid w:val="00B63BBB"/>
    <w:pPr>
      <w:spacing w:before="40"/>
    </w:pPr>
    <w:rPr>
      <w:rFonts w:asciiTheme="minorHAnsi" w:hAnsiTheme="minorHAnsi"/>
      <w:bCs w:val="0"/>
      <w:color w:val="000000" w:themeColor="text1"/>
    </w:rPr>
  </w:style>
  <w:style w:type="character" w:customStyle="1" w:styleId="5-SubsectionSubheadingChar">
    <w:name w:val="5-Subsection Subheading Char"/>
    <w:basedOn w:val="Heading3Char"/>
    <w:link w:val="5-SubsectionSubheading"/>
    <w:rsid w:val="00B63BBB"/>
    <w:rPr>
      <w:rFonts w:asciiTheme="minorHAnsi" w:eastAsiaTheme="majorEastAsia" w:hAnsiTheme="minorHAnsi" w:cstheme="majorBidi"/>
      <w:b/>
      <w:bCs w:val="0"/>
      <w:color w:val="000000" w:themeColor="text1"/>
      <w:sz w:val="24"/>
      <w:szCs w:val="24"/>
    </w:rPr>
  </w:style>
  <w:style w:type="character" w:customStyle="1" w:styleId="3-BodyTextChar">
    <w:name w:val="3-Body Text Char"/>
    <w:basedOn w:val="ListParagraphChar"/>
    <w:link w:val="3-BodyText"/>
    <w:rsid w:val="00625748"/>
    <w:rPr>
      <w:rFonts w:asciiTheme="majorHAnsi" w:eastAsiaTheme="minorHAnsi" w:hAnsiTheme="majorHAnsi" w:cstheme="majorHAnsi"/>
      <w:snapToGrid/>
      <w:sz w:val="24"/>
      <w:szCs w:val="22"/>
      <w:lang w:val="en-AU"/>
    </w:rPr>
  </w:style>
  <w:style w:type="numbering" w:customStyle="1" w:styleId="NoList1">
    <w:name w:val="No List1"/>
    <w:next w:val="NoList"/>
    <w:uiPriority w:val="99"/>
    <w:semiHidden/>
    <w:unhideWhenUsed/>
    <w:rsid w:val="007F0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4985">
      <w:bodyDiv w:val="1"/>
      <w:marLeft w:val="0"/>
      <w:marRight w:val="0"/>
      <w:marTop w:val="0"/>
      <w:marBottom w:val="0"/>
      <w:divBdr>
        <w:top w:val="none" w:sz="0" w:space="0" w:color="auto"/>
        <w:left w:val="none" w:sz="0" w:space="0" w:color="auto"/>
        <w:bottom w:val="none" w:sz="0" w:space="0" w:color="auto"/>
        <w:right w:val="none" w:sz="0" w:space="0" w:color="auto"/>
      </w:divBdr>
    </w:div>
    <w:div w:id="53242162">
      <w:bodyDiv w:val="1"/>
      <w:marLeft w:val="0"/>
      <w:marRight w:val="0"/>
      <w:marTop w:val="0"/>
      <w:marBottom w:val="0"/>
      <w:divBdr>
        <w:top w:val="none" w:sz="0" w:space="0" w:color="auto"/>
        <w:left w:val="none" w:sz="0" w:space="0" w:color="auto"/>
        <w:bottom w:val="none" w:sz="0" w:space="0" w:color="auto"/>
        <w:right w:val="none" w:sz="0" w:space="0" w:color="auto"/>
      </w:divBdr>
    </w:div>
    <w:div w:id="98918609">
      <w:bodyDiv w:val="1"/>
      <w:marLeft w:val="0"/>
      <w:marRight w:val="0"/>
      <w:marTop w:val="0"/>
      <w:marBottom w:val="0"/>
      <w:divBdr>
        <w:top w:val="none" w:sz="0" w:space="0" w:color="auto"/>
        <w:left w:val="none" w:sz="0" w:space="0" w:color="auto"/>
        <w:bottom w:val="none" w:sz="0" w:space="0" w:color="auto"/>
        <w:right w:val="none" w:sz="0" w:space="0" w:color="auto"/>
      </w:divBdr>
    </w:div>
    <w:div w:id="224529035">
      <w:bodyDiv w:val="1"/>
      <w:marLeft w:val="0"/>
      <w:marRight w:val="0"/>
      <w:marTop w:val="0"/>
      <w:marBottom w:val="0"/>
      <w:divBdr>
        <w:top w:val="none" w:sz="0" w:space="0" w:color="auto"/>
        <w:left w:val="none" w:sz="0" w:space="0" w:color="auto"/>
        <w:bottom w:val="none" w:sz="0" w:space="0" w:color="auto"/>
        <w:right w:val="none" w:sz="0" w:space="0" w:color="auto"/>
      </w:divBdr>
    </w:div>
    <w:div w:id="359163980">
      <w:bodyDiv w:val="1"/>
      <w:marLeft w:val="0"/>
      <w:marRight w:val="0"/>
      <w:marTop w:val="0"/>
      <w:marBottom w:val="0"/>
      <w:divBdr>
        <w:top w:val="none" w:sz="0" w:space="0" w:color="auto"/>
        <w:left w:val="none" w:sz="0" w:space="0" w:color="auto"/>
        <w:bottom w:val="none" w:sz="0" w:space="0" w:color="auto"/>
        <w:right w:val="none" w:sz="0" w:space="0" w:color="auto"/>
      </w:divBdr>
    </w:div>
    <w:div w:id="447091028">
      <w:bodyDiv w:val="1"/>
      <w:marLeft w:val="0"/>
      <w:marRight w:val="0"/>
      <w:marTop w:val="0"/>
      <w:marBottom w:val="0"/>
      <w:divBdr>
        <w:top w:val="none" w:sz="0" w:space="0" w:color="auto"/>
        <w:left w:val="none" w:sz="0" w:space="0" w:color="auto"/>
        <w:bottom w:val="none" w:sz="0" w:space="0" w:color="auto"/>
        <w:right w:val="none" w:sz="0" w:space="0" w:color="auto"/>
      </w:divBdr>
    </w:div>
    <w:div w:id="617563597">
      <w:bodyDiv w:val="1"/>
      <w:marLeft w:val="0"/>
      <w:marRight w:val="0"/>
      <w:marTop w:val="0"/>
      <w:marBottom w:val="0"/>
      <w:divBdr>
        <w:top w:val="none" w:sz="0" w:space="0" w:color="auto"/>
        <w:left w:val="none" w:sz="0" w:space="0" w:color="auto"/>
        <w:bottom w:val="none" w:sz="0" w:space="0" w:color="auto"/>
        <w:right w:val="none" w:sz="0" w:space="0" w:color="auto"/>
      </w:divBdr>
    </w:div>
    <w:div w:id="712193196">
      <w:bodyDiv w:val="1"/>
      <w:marLeft w:val="0"/>
      <w:marRight w:val="0"/>
      <w:marTop w:val="0"/>
      <w:marBottom w:val="0"/>
      <w:divBdr>
        <w:top w:val="none" w:sz="0" w:space="0" w:color="auto"/>
        <w:left w:val="none" w:sz="0" w:space="0" w:color="auto"/>
        <w:bottom w:val="none" w:sz="0" w:space="0" w:color="auto"/>
        <w:right w:val="none" w:sz="0" w:space="0" w:color="auto"/>
      </w:divBdr>
    </w:div>
    <w:div w:id="849682197">
      <w:bodyDiv w:val="1"/>
      <w:marLeft w:val="0"/>
      <w:marRight w:val="0"/>
      <w:marTop w:val="0"/>
      <w:marBottom w:val="0"/>
      <w:divBdr>
        <w:top w:val="none" w:sz="0" w:space="0" w:color="auto"/>
        <w:left w:val="none" w:sz="0" w:space="0" w:color="auto"/>
        <w:bottom w:val="none" w:sz="0" w:space="0" w:color="auto"/>
        <w:right w:val="none" w:sz="0" w:space="0" w:color="auto"/>
      </w:divBdr>
    </w:div>
    <w:div w:id="857276974">
      <w:bodyDiv w:val="1"/>
      <w:marLeft w:val="0"/>
      <w:marRight w:val="0"/>
      <w:marTop w:val="0"/>
      <w:marBottom w:val="0"/>
      <w:divBdr>
        <w:top w:val="none" w:sz="0" w:space="0" w:color="auto"/>
        <w:left w:val="none" w:sz="0" w:space="0" w:color="auto"/>
        <w:bottom w:val="none" w:sz="0" w:space="0" w:color="auto"/>
        <w:right w:val="none" w:sz="0" w:space="0" w:color="auto"/>
      </w:divBdr>
    </w:div>
    <w:div w:id="996609996">
      <w:bodyDiv w:val="1"/>
      <w:marLeft w:val="0"/>
      <w:marRight w:val="0"/>
      <w:marTop w:val="0"/>
      <w:marBottom w:val="0"/>
      <w:divBdr>
        <w:top w:val="none" w:sz="0" w:space="0" w:color="auto"/>
        <w:left w:val="none" w:sz="0" w:space="0" w:color="auto"/>
        <w:bottom w:val="none" w:sz="0" w:space="0" w:color="auto"/>
        <w:right w:val="none" w:sz="0" w:space="0" w:color="auto"/>
      </w:divBdr>
    </w:div>
    <w:div w:id="1020738946">
      <w:bodyDiv w:val="1"/>
      <w:marLeft w:val="0"/>
      <w:marRight w:val="0"/>
      <w:marTop w:val="0"/>
      <w:marBottom w:val="0"/>
      <w:divBdr>
        <w:top w:val="none" w:sz="0" w:space="0" w:color="auto"/>
        <w:left w:val="none" w:sz="0" w:space="0" w:color="auto"/>
        <w:bottom w:val="none" w:sz="0" w:space="0" w:color="auto"/>
        <w:right w:val="none" w:sz="0" w:space="0" w:color="auto"/>
      </w:divBdr>
    </w:div>
    <w:div w:id="1035229155">
      <w:bodyDiv w:val="1"/>
      <w:marLeft w:val="0"/>
      <w:marRight w:val="0"/>
      <w:marTop w:val="0"/>
      <w:marBottom w:val="0"/>
      <w:divBdr>
        <w:top w:val="none" w:sz="0" w:space="0" w:color="auto"/>
        <w:left w:val="none" w:sz="0" w:space="0" w:color="auto"/>
        <w:bottom w:val="none" w:sz="0" w:space="0" w:color="auto"/>
        <w:right w:val="none" w:sz="0" w:space="0" w:color="auto"/>
      </w:divBdr>
    </w:div>
    <w:div w:id="1037317147">
      <w:bodyDiv w:val="1"/>
      <w:marLeft w:val="0"/>
      <w:marRight w:val="0"/>
      <w:marTop w:val="0"/>
      <w:marBottom w:val="0"/>
      <w:divBdr>
        <w:top w:val="none" w:sz="0" w:space="0" w:color="auto"/>
        <w:left w:val="none" w:sz="0" w:space="0" w:color="auto"/>
        <w:bottom w:val="none" w:sz="0" w:space="0" w:color="auto"/>
        <w:right w:val="none" w:sz="0" w:space="0" w:color="auto"/>
      </w:divBdr>
    </w:div>
    <w:div w:id="1072049714">
      <w:bodyDiv w:val="1"/>
      <w:marLeft w:val="0"/>
      <w:marRight w:val="0"/>
      <w:marTop w:val="0"/>
      <w:marBottom w:val="0"/>
      <w:divBdr>
        <w:top w:val="none" w:sz="0" w:space="0" w:color="auto"/>
        <w:left w:val="none" w:sz="0" w:space="0" w:color="auto"/>
        <w:bottom w:val="none" w:sz="0" w:space="0" w:color="auto"/>
        <w:right w:val="none" w:sz="0" w:space="0" w:color="auto"/>
      </w:divBdr>
    </w:div>
    <w:div w:id="1178303333">
      <w:bodyDiv w:val="1"/>
      <w:marLeft w:val="0"/>
      <w:marRight w:val="0"/>
      <w:marTop w:val="0"/>
      <w:marBottom w:val="0"/>
      <w:divBdr>
        <w:top w:val="none" w:sz="0" w:space="0" w:color="auto"/>
        <w:left w:val="none" w:sz="0" w:space="0" w:color="auto"/>
        <w:bottom w:val="none" w:sz="0" w:space="0" w:color="auto"/>
        <w:right w:val="none" w:sz="0" w:space="0" w:color="auto"/>
      </w:divBdr>
    </w:div>
    <w:div w:id="1217277256">
      <w:bodyDiv w:val="1"/>
      <w:marLeft w:val="0"/>
      <w:marRight w:val="0"/>
      <w:marTop w:val="0"/>
      <w:marBottom w:val="0"/>
      <w:divBdr>
        <w:top w:val="none" w:sz="0" w:space="0" w:color="auto"/>
        <w:left w:val="none" w:sz="0" w:space="0" w:color="auto"/>
        <w:bottom w:val="none" w:sz="0" w:space="0" w:color="auto"/>
        <w:right w:val="none" w:sz="0" w:space="0" w:color="auto"/>
      </w:divBdr>
    </w:div>
    <w:div w:id="1276404064">
      <w:bodyDiv w:val="1"/>
      <w:marLeft w:val="0"/>
      <w:marRight w:val="0"/>
      <w:marTop w:val="0"/>
      <w:marBottom w:val="0"/>
      <w:divBdr>
        <w:top w:val="none" w:sz="0" w:space="0" w:color="auto"/>
        <w:left w:val="none" w:sz="0" w:space="0" w:color="auto"/>
        <w:bottom w:val="none" w:sz="0" w:space="0" w:color="auto"/>
        <w:right w:val="none" w:sz="0" w:space="0" w:color="auto"/>
      </w:divBdr>
    </w:div>
    <w:div w:id="1340739723">
      <w:bodyDiv w:val="1"/>
      <w:marLeft w:val="0"/>
      <w:marRight w:val="0"/>
      <w:marTop w:val="0"/>
      <w:marBottom w:val="0"/>
      <w:divBdr>
        <w:top w:val="none" w:sz="0" w:space="0" w:color="auto"/>
        <w:left w:val="none" w:sz="0" w:space="0" w:color="auto"/>
        <w:bottom w:val="none" w:sz="0" w:space="0" w:color="auto"/>
        <w:right w:val="none" w:sz="0" w:space="0" w:color="auto"/>
      </w:divBdr>
    </w:div>
    <w:div w:id="1370570075">
      <w:bodyDiv w:val="1"/>
      <w:marLeft w:val="0"/>
      <w:marRight w:val="0"/>
      <w:marTop w:val="0"/>
      <w:marBottom w:val="0"/>
      <w:divBdr>
        <w:top w:val="none" w:sz="0" w:space="0" w:color="auto"/>
        <w:left w:val="none" w:sz="0" w:space="0" w:color="auto"/>
        <w:bottom w:val="none" w:sz="0" w:space="0" w:color="auto"/>
        <w:right w:val="none" w:sz="0" w:space="0" w:color="auto"/>
      </w:divBdr>
    </w:div>
    <w:div w:id="1458259682">
      <w:bodyDiv w:val="1"/>
      <w:marLeft w:val="0"/>
      <w:marRight w:val="0"/>
      <w:marTop w:val="0"/>
      <w:marBottom w:val="0"/>
      <w:divBdr>
        <w:top w:val="none" w:sz="0" w:space="0" w:color="auto"/>
        <w:left w:val="none" w:sz="0" w:space="0" w:color="auto"/>
        <w:bottom w:val="none" w:sz="0" w:space="0" w:color="auto"/>
        <w:right w:val="none" w:sz="0" w:space="0" w:color="auto"/>
      </w:divBdr>
    </w:div>
    <w:div w:id="1689601717">
      <w:bodyDiv w:val="1"/>
      <w:marLeft w:val="0"/>
      <w:marRight w:val="0"/>
      <w:marTop w:val="0"/>
      <w:marBottom w:val="0"/>
      <w:divBdr>
        <w:top w:val="none" w:sz="0" w:space="0" w:color="auto"/>
        <w:left w:val="none" w:sz="0" w:space="0" w:color="auto"/>
        <w:bottom w:val="none" w:sz="0" w:space="0" w:color="auto"/>
        <w:right w:val="none" w:sz="0" w:space="0" w:color="auto"/>
      </w:divBdr>
    </w:div>
    <w:div w:id="1697657543">
      <w:bodyDiv w:val="1"/>
      <w:marLeft w:val="0"/>
      <w:marRight w:val="0"/>
      <w:marTop w:val="0"/>
      <w:marBottom w:val="0"/>
      <w:divBdr>
        <w:top w:val="none" w:sz="0" w:space="0" w:color="auto"/>
        <w:left w:val="none" w:sz="0" w:space="0" w:color="auto"/>
        <w:bottom w:val="none" w:sz="0" w:space="0" w:color="auto"/>
        <w:right w:val="none" w:sz="0" w:space="0" w:color="auto"/>
      </w:divBdr>
    </w:div>
    <w:div w:id="1707950314">
      <w:bodyDiv w:val="1"/>
      <w:marLeft w:val="0"/>
      <w:marRight w:val="0"/>
      <w:marTop w:val="0"/>
      <w:marBottom w:val="0"/>
      <w:divBdr>
        <w:top w:val="none" w:sz="0" w:space="0" w:color="auto"/>
        <w:left w:val="none" w:sz="0" w:space="0" w:color="auto"/>
        <w:bottom w:val="none" w:sz="0" w:space="0" w:color="auto"/>
        <w:right w:val="none" w:sz="0" w:space="0" w:color="auto"/>
      </w:divBdr>
    </w:div>
    <w:div w:id="1723601744">
      <w:bodyDiv w:val="1"/>
      <w:marLeft w:val="0"/>
      <w:marRight w:val="0"/>
      <w:marTop w:val="0"/>
      <w:marBottom w:val="0"/>
      <w:divBdr>
        <w:top w:val="none" w:sz="0" w:space="0" w:color="auto"/>
        <w:left w:val="none" w:sz="0" w:space="0" w:color="auto"/>
        <w:bottom w:val="none" w:sz="0" w:space="0" w:color="auto"/>
        <w:right w:val="none" w:sz="0" w:space="0" w:color="auto"/>
      </w:divBdr>
    </w:div>
    <w:div w:id="1746217306">
      <w:bodyDiv w:val="1"/>
      <w:marLeft w:val="0"/>
      <w:marRight w:val="0"/>
      <w:marTop w:val="0"/>
      <w:marBottom w:val="0"/>
      <w:divBdr>
        <w:top w:val="none" w:sz="0" w:space="0" w:color="auto"/>
        <w:left w:val="none" w:sz="0" w:space="0" w:color="auto"/>
        <w:bottom w:val="none" w:sz="0" w:space="0" w:color="auto"/>
        <w:right w:val="none" w:sz="0" w:space="0" w:color="auto"/>
      </w:divBdr>
    </w:div>
    <w:div w:id="1776094222">
      <w:bodyDiv w:val="1"/>
      <w:marLeft w:val="0"/>
      <w:marRight w:val="0"/>
      <w:marTop w:val="0"/>
      <w:marBottom w:val="0"/>
      <w:divBdr>
        <w:top w:val="none" w:sz="0" w:space="0" w:color="auto"/>
        <w:left w:val="none" w:sz="0" w:space="0" w:color="auto"/>
        <w:bottom w:val="none" w:sz="0" w:space="0" w:color="auto"/>
        <w:right w:val="none" w:sz="0" w:space="0" w:color="auto"/>
      </w:divBdr>
    </w:div>
    <w:div w:id="1976063114">
      <w:bodyDiv w:val="1"/>
      <w:marLeft w:val="0"/>
      <w:marRight w:val="0"/>
      <w:marTop w:val="0"/>
      <w:marBottom w:val="0"/>
      <w:divBdr>
        <w:top w:val="none" w:sz="0" w:space="0" w:color="auto"/>
        <w:left w:val="none" w:sz="0" w:space="0" w:color="auto"/>
        <w:bottom w:val="none" w:sz="0" w:space="0" w:color="auto"/>
        <w:right w:val="none" w:sz="0" w:space="0" w:color="auto"/>
      </w:divBdr>
    </w:div>
    <w:div w:id="2017223853">
      <w:bodyDiv w:val="1"/>
      <w:marLeft w:val="0"/>
      <w:marRight w:val="0"/>
      <w:marTop w:val="0"/>
      <w:marBottom w:val="0"/>
      <w:divBdr>
        <w:top w:val="none" w:sz="0" w:space="0" w:color="auto"/>
        <w:left w:val="none" w:sz="0" w:space="0" w:color="auto"/>
        <w:bottom w:val="none" w:sz="0" w:space="0" w:color="auto"/>
        <w:right w:val="none" w:sz="0" w:space="0" w:color="auto"/>
      </w:divBdr>
    </w:div>
    <w:div w:id="2060780314">
      <w:bodyDiv w:val="1"/>
      <w:marLeft w:val="0"/>
      <w:marRight w:val="0"/>
      <w:marTop w:val="0"/>
      <w:marBottom w:val="0"/>
      <w:divBdr>
        <w:top w:val="none" w:sz="0" w:space="0" w:color="auto"/>
        <w:left w:val="none" w:sz="0" w:space="0" w:color="auto"/>
        <w:bottom w:val="none" w:sz="0" w:space="0" w:color="auto"/>
        <w:right w:val="none" w:sz="0" w:space="0" w:color="auto"/>
      </w:divBdr>
    </w:div>
    <w:div w:id="2137947430">
      <w:bodyDiv w:val="1"/>
      <w:marLeft w:val="0"/>
      <w:marRight w:val="0"/>
      <w:marTop w:val="0"/>
      <w:marBottom w:val="0"/>
      <w:divBdr>
        <w:top w:val="none" w:sz="0" w:space="0" w:color="auto"/>
        <w:left w:val="none" w:sz="0" w:space="0" w:color="auto"/>
        <w:bottom w:val="none" w:sz="0" w:space="0" w:color="auto"/>
        <w:right w:val="none" w:sz="0" w:space="0" w:color="auto"/>
      </w:divBdr>
    </w:div>
    <w:div w:id="2143963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49B7F-4832-48E3-BBAE-D1BAE8269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3706</Words>
  <Characters>27837</Characters>
  <Application>Microsoft Office Word</Application>
  <DocSecurity>0</DocSecurity>
  <Lines>371</Lines>
  <Paragraphs>362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LAVENDER, Samantha</dc:creator>
  <cp:keywords/>
  <dc:description/>
  <cp:lastModifiedBy>LAVENDER, Samantha</cp:lastModifiedBy>
  <cp:revision>2</cp:revision>
  <dcterms:created xsi:type="dcterms:W3CDTF">2026-10-19T00:39:00Z</dcterms:created>
  <dcterms:modified xsi:type="dcterms:W3CDTF">2026-10-19T00:39:00Z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69351d5b,3738d958,4e126c71</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66d270a5,5a432caa,76fb819e</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2026-10-16T01:12:32Z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52febc21-e5b0-4f6e-b9dc-852ac829666f</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