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have the opportunity to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79E15FCF" w14:textId="2BF73FC8"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4679F7" w:rsidRPr="00655551" w14:paraId="42FA43E4" w14:textId="77777777" w:rsidTr="002A7C66">
        <w:trPr>
          <w:cantSplit/>
          <w:trHeight w:val="1281"/>
        </w:trPr>
        <w:tc>
          <w:tcPr>
            <w:tcW w:w="1675" w:type="pct"/>
            <w:shd w:val="clear" w:color="auto" w:fill="auto"/>
            <w:vAlign w:val="center"/>
          </w:tcPr>
          <w:p w14:paraId="513B6CBA" w14:textId="41B9A723" w:rsidR="004679F7" w:rsidRDefault="004679F7" w:rsidP="004679F7">
            <w:pPr>
              <w:jc w:val="center"/>
              <w:rPr>
                <w:rFonts w:ascii="Arial" w:hAnsi="Arial" w:cs="Arial"/>
                <w:color w:val="000000"/>
              </w:rPr>
            </w:pPr>
            <w:r w:rsidRPr="003D2D25">
              <w:rPr>
                <w:rFonts w:ascii="Arial" w:hAnsi="Arial" w:cs="Arial"/>
                <w:color w:val="000000"/>
              </w:rPr>
              <w:t>AFLIBERCEPT</w:t>
            </w:r>
            <w:r w:rsidRPr="003D2D25">
              <w:rPr>
                <w:rFonts w:ascii="Arial" w:hAnsi="Arial" w:cs="Arial"/>
                <w:color w:val="000000"/>
              </w:rPr>
              <w:br/>
            </w:r>
            <w:r w:rsidRPr="003D2D25">
              <w:rPr>
                <w:rFonts w:ascii="Arial" w:hAnsi="Arial" w:cs="Arial"/>
                <w:color w:val="000000"/>
              </w:rPr>
              <w:br/>
            </w:r>
            <w:r w:rsidRPr="00887952">
              <w:rPr>
                <w:rFonts w:ascii="Arial" w:hAnsi="Arial" w:cs="Arial"/>
                <w:color w:val="000000"/>
              </w:rPr>
              <w:t>Solution for intravitreal injection</w:t>
            </w:r>
            <w:r>
              <w:rPr>
                <w:rFonts w:ascii="Arial" w:hAnsi="Arial" w:cs="Arial"/>
                <w:color w:val="000000"/>
              </w:rPr>
              <w:t xml:space="preserve"> 11.34 mg in 100</w:t>
            </w:r>
            <w:r w:rsidR="006806D9">
              <w:rPr>
                <w:rFonts w:ascii="Arial" w:hAnsi="Arial" w:cs="Arial"/>
                <w:color w:val="000000"/>
              </w:rPr>
              <w:t> </w:t>
            </w:r>
            <w:r>
              <w:rPr>
                <w:rFonts w:ascii="Arial" w:hAnsi="Arial" w:cs="Arial"/>
                <w:color w:val="000000"/>
              </w:rPr>
              <w:t>microlitres (114.3 mg per mL)</w:t>
            </w:r>
          </w:p>
          <w:p w14:paraId="30C5C8E9" w14:textId="075A95B4" w:rsidR="004679F7" w:rsidRPr="001C14E4" w:rsidRDefault="004679F7" w:rsidP="007F4C6D">
            <w:pPr>
              <w:jc w:val="center"/>
              <w:rPr>
                <w:rFonts w:ascii="Arial" w:hAnsi="Arial" w:cs="Arial"/>
                <w:color w:val="000000"/>
              </w:rPr>
            </w:pPr>
            <w:r w:rsidRPr="003D2D25">
              <w:rPr>
                <w:rFonts w:ascii="Arial" w:hAnsi="Arial" w:cs="Arial"/>
                <w:color w:val="000000"/>
              </w:rPr>
              <w:br/>
              <w:t>Eylea</w:t>
            </w:r>
            <w:r w:rsidRPr="00ED03F4">
              <w:rPr>
                <w:rFonts w:ascii="Arial" w:hAnsi="Arial" w:cs="Arial"/>
                <w:vertAlign w:val="superscript"/>
              </w:rPr>
              <w:t>®</w:t>
            </w:r>
            <w:r w:rsidRPr="003D2D25">
              <w:rPr>
                <w:rFonts w:ascii="Arial" w:hAnsi="Arial" w:cs="Arial"/>
                <w:color w:val="000000"/>
              </w:rPr>
              <w:br/>
            </w:r>
            <w:r w:rsidRPr="003D2D25">
              <w:rPr>
                <w:rFonts w:ascii="Arial" w:hAnsi="Arial" w:cs="Arial"/>
                <w:color w:val="000000"/>
              </w:rPr>
              <w:br/>
              <w:t>BAYER AUSTRALIA LTD</w:t>
            </w:r>
            <w:r w:rsidRPr="003D2D25">
              <w:rPr>
                <w:rFonts w:ascii="Arial" w:hAnsi="Arial" w:cs="Arial"/>
                <w:color w:val="000000"/>
              </w:rPr>
              <w:br/>
            </w:r>
            <w:r w:rsidRPr="003D2D25">
              <w:rPr>
                <w:rFonts w:ascii="Arial" w:hAnsi="Arial" w:cs="Arial"/>
                <w:color w:val="000000"/>
              </w:rPr>
              <w:br/>
              <w:t>(New PBS listing)</w:t>
            </w:r>
          </w:p>
        </w:tc>
        <w:tc>
          <w:tcPr>
            <w:tcW w:w="1246" w:type="pct"/>
            <w:shd w:val="clear" w:color="auto" w:fill="auto"/>
            <w:vAlign w:val="center"/>
          </w:tcPr>
          <w:p w14:paraId="2EB970D5" w14:textId="013BF477" w:rsidR="004679F7" w:rsidRPr="001C14E4" w:rsidRDefault="004679F7" w:rsidP="004679F7">
            <w:pPr>
              <w:jc w:val="center"/>
              <w:rPr>
                <w:rFonts w:ascii="Arial" w:hAnsi="Arial" w:cs="Arial"/>
                <w:color w:val="000000"/>
              </w:rPr>
            </w:pPr>
            <w:r w:rsidRPr="003D2D25">
              <w:rPr>
                <w:rFonts w:ascii="Arial" w:hAnsi="Arial" w:cs="Arial"/>
                <w:color w:val="000000"/>
              </w:rPr>
              <w:t>Diabetic macular oedema (DMO)</w:t>
            </w:r>
          </w:p>
        </w:tc>
        <w:tc>
          <w:tcPr>
            <w:tcW w:w="2079" w:type="pct"/>
            <w:shd w:val="clear" w:color="auto" w:fill="auto"/>
            <w:vAlign w:val="center"/>
          </w:tcPr>
          <w:p w14:paraId="1B2A5B38" w14:textId="41D46DE3" w:rsidR="004679F7" w:rsidRPr="001C14E4" w:rsidRDefault="004679F7" w:rsidP="004679F7">
            <w:pPr>
              <w:jc w:val="center"/>
              <w:rPr>
                <w:rFonts w:ascii="Arial" w:hAnsi="Arial" w:cs="Arial"/>
              </w:rPr>
            </w:pPr>
            <w:r w:rsidRPr="003D2D25">
              <w:rPr>
                <w:rFonts w:ascii="Arial" w:hAnsi="Arial" w:cs="Arial"/>
                <w:color w:val="000000"/>
              </w:rPr>
              <w:t>To request a General Schedule Authority Required (Written) listing for the treatment of patients with visual impairment due to DMO.</w:t>
            </w:r>
          </w:p>
        </w:tc>
      </w:tr>
      <w:tr w:rsidR="004679F7" w:rsidRPr="00655551" w14:paraId="62E9ECCB" w14:textId="77777777" w:rsidTr="002A7C66">
        <w:trPr>
          <w:cantSplit/>
          <w:trHeight w:val="1281"/>
        </w:trPr>
        <w:tc>
          <w:tcPr>
            <w:tcW w:w="1675" w:type="pct"/>
            <w:shd w:val="clear" w:color="auto" w:fill="auto"/>
            <w:vAlign w:val="center"/>
          </w:tcPr>
          <w:p w14:paraId="3537FB65" w14:textId="38E8A9D9" w:rsidR="004679F7" w:rsidRDefault="004679F7" w:rsidP="004679F7">
            <w:pPr>
              <w:jc w:val="center"/>
              <w:rPr>
                <w:rFonts w:ascii="Arial" w:hAnsi="Arial" w:cs="Arial"/>
                <w:color w:val="000000"/>
              </w:rPr>
            </w:pPr>
            <w:r w:rsidRPr="003D2D25">
              <w:rPr>
                <w:rFonts w:ascii="Arial" w:hAnsi="Arial" w:cs="Arial"/>
                <w:color w:val="000000"/>
              </w:rPr>
              <w:t>AFLIBERCEPT</w:t>
            </w:r>
            <w:r w:rsidRPr="003D2D25">
              <w:rPr>
                <w:rFonts w:ascii="Arial" w:hAnsi="Arial" w:cs="Arial"/>
                <w:color w:val="000000"/>
              </w:rPr>
              <w:br/>
            </w:r>
            <w:r w:rsidRPr="003D2D25">
              <w:rPr>
                <w:rFonts w:ascii="Arial" w:hAnsi="Arial" w:cs="Arial"/>
                <w:color w:val="000000"/>
              </w:rPr>
              <w:br/>
            </w:r>
            <w:r w:rsidRPr="00887952">
              <w:rPr>
                <w:rFonts w:ascii="Arial" w:hAnsi="Arial" w:cs="Arial"/>
                <w:color w:val="000000"/>
              </w:rPr>
              <w:t>Solution for intravitreal injection</w:t>
            </w:r>
            <w:r>
              <w:rPr>
                <w:rFonts w:ascii="Arial" w:hAnsi="Arial" w:cs="Arial"/>
                <w:color w:val="000000"/>
              </w:rPr>
              <w:t xml:space="preserve"> 11.34 mg in 100</w:t>
            </w:r>
            <w:r w:rsidR="006806D9">
              <w:rPr>
                <w:rFonts w:ascii="Arial" w:hAnsi="Arial" w:cs="Arial"/>
                <w:color w:val="000000"/>
              </w:rPr>
              <w:t> </w:t>
            </w:r>
            <w:r>
              <w:rPr>
                <w:rFonts w:ascii="Arial" w:hAnsi="Arial" w:cs="Arial"/>
                <w:color w:val="000000"/>
              </w:rPr>
              <w:t>microlitres (114.3 mg per mL)</w:t>
            </w:r>
          </w:p>
          <w:p w14:paraId="6CC279D5" w14:textId="42EC8943" w:rsidR="004679F7" w:rsidRPr="001C14E4" w:rsidRDefault="004679F7" w:rsidP="007F4C6D">
            <w:pPr>
              <w:jc w:val="center"/>
              <w:rPr>
                <w:rFonts w:ascii="Arial" w:hAnsi="Arial" w:cs="Arial"/>
                <w:color w:val="000000"/>
              </w:rPr>
            </w:pPr>
            <w:r w:rsidRPr="003D2D25">
              <w:rPr>
                <w:rFonts w:ascii="Arial" w:hAnsi="Arial" w:cs="Arial"/>
                <w:color w:val="000000"/>
              </w:rPr>
              <w:br/>
              <w:t>Eylea</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BAYER AUSTRALIA LTD</w:t>
            </w:r>
            <w:r w:rsidRPr="003D2D25">
              <w:rPr>
                <w:rFonts w:ascii="Arial" w:hAnsi="Arial" w:cs="Arial"/>
                <w:color w:val="000000"/>
              </w:rPr>
              <w:br/>
            </w:r>
            <w:r w:rsidRPr="003D2D25">
              <w:rPr>
                <w:rFonts w:ascii="Arial" w:hAnsi="Arial" w:cs="Arial"/>
                <w:color w:val="000000"/>
              </w:rPr>
              <w:br/>
              <w:t>(New PBS listing)</w:t>
            </w:r>
          </w:p>
        </w:tc>
        <w:tc>
          <w:tcPr>
            <w:tcW w:w="1246" w:type="pct"/>
            <w:shd w:val="clear" w:color="auto" w:fill="auto"/>
            <w:vAlign w:val="center"/>
          </w:tcPr>
          <w:p w14:paraId="7BC8C3CE" w14:textId="198343FB" w:rsidR="004679F7" w:rsidRPr="001C14E4" w:rsidRDefault="004679F7" w:rsidP="004679F7">
            <w:pPr>
              <w:jc w:val="center"/>
              <w:rPr>
                <w:rFonts w:ascii="Arial" w:hAnsi="Arial" w:cs="Arial"/>
                <w:color w:val="000000"/>
              </w:rPr>
            </w:pPr>
            <w:r w:rsidRPr="003D2D25">
              <w:rPr>
                <w:rFonts w:ascii="Arial" w:hAnsi="Arial" w:cs="Arial"/>
                <w:color w:val="000000"/>
              </w:rPr>
              <w:t>Subfoveal choroidal neovascularisation (CNV) secondary to age-related macular degeneration</w:t>
            </w:r>
          </w:p>
        </w:tc>
        <w:tc>
          <w:tcPr>
            <w:tcW w:w="2079" w:type="pct"/>
            <w:shd w:val="clear" w:color="auto" w:fill="auto"/>
            <w:vAlign w:val="center"/>
          </w:tcPr>
          <w:p w14:paraId="600CB789" w14:textId="665D1BD1" w:rsidR="004679F7" w:rsidRPr="001C14E4" w:rsidRDefault="004679F7" w:rsidP="004679F7">
            <w:pPr>
              <w:jc w:val="center"/>
              <w:rPr>
                <w:rFonts w:ascii="Arial" w:hAnsi="Arial" w:cs="Arial"/>
              </w:rPr>
            </w:pPr>
            <w:r w:rsidRPr="003D2D25">
              <w:rPr>
                <w:rFonts w:ascii="Arial" w:hAnsi="Arial" w:cs="Arial"/>
                <w:color w:val="000000"/>
              </w:rPr>
              <w:t>To request a General Schedule Authority Required (Written) listing for the treatment of visual impairment caused by CNV secondary to age-related macular degeneration.</w:t>
            </w:r>
          </w:p>
        </w:tc>
      </w:tr>
      <w:tr w:rsidR="004679F7" w:rsidRPr="00655551" w14:paraId="2A7F019D" w14:textId="77777777" w:rsidTr="002A7C66">
        <w:trPr>
          <w:cantSplit/>
          <w:trHeight w:val="1281"/>
        </w:trPr>
        <w:tc>
          <w:tcPr>
            <w:tcW w:w="1675" w:type="pct"/>
            <w:shd w:val="clear" w:color="auto" w:fill="auto"/>
            <w:vAlign w:val="center"/>
          </w:tcPr>
          <w:p w14:paraId="698C0D87" w14:textId="2764CFF4" w:rsidR="004679F7" w:rsidRPr="004679F7" w:rsidRDefault="004679F7" w:rsidP="004679F7">
            <w:pPr>
              <w:jc w:val="center"/>
              <w:rPr>
                <w:rFonts w:ascii="Arial" w:hAnsi="Arial" w:cs="Arial"/>
                <w:color w:val="000000"/>
              </w:rPr>
            </w:pPr>
            <w:r w:rsidRPr="00594A38">
              <w:rPr>
                <w:rFonts w:ascii="Arial" w:hAnsi="Arial" w:cs="Arial"/>
                <w:color w:val="000000"/>
              </w:rPr>
              <w:t>FOSLEVOD</w:t>
            </w:r>
            <w:r>
              <w:rPr>
                <w:rFonts w:ascii="Arial" w:hAnsi="Arial" w:cs="Arial"/>
                <w:color w:val="000000"/>
              </w:rPr>
              <w:t>OPA</w:t>
            </w:r>
            <w:r w:rsidRPr="00594A38">
              <w:rPr>
                <w:rFonts w:ascii="Arial" w:hAnsi="Arial" w:cs="Arial"/>
                <w:color w:val="000000"/>
              </w:rPr>
              <w:t xml:space="preserve"> WITH FOSCARBIDOPA</w:t>
            </w:r>
            <w:r w:rsidRPr="00594A38">
              <w:rPr>
                <w:rFonts w:ascii="Arial" w:hAnsi="Arial" w:cs="Arial"/>
                <w:color w:val="000000"/>
              </w:rPr>
              <w:br/>
            </w:r>
            <w:r w:rsidRPr="00594A38">
              <w:rPr>
                <w:rFonts w:ascii="Arial" w:hAnsi="Arial" w:cs="Arial"/>
                <w:color w:val="000000"/>
              </w:rPr>
              <w:br/>
              <w:t xml:space="preserve">Solution for </w:t>
            </w:r>
            <w:r>
              <w:rPr>
                <w:rFonts w:ascii="Arial" w:hAnsi="Arial" w:cs="Arial"/>
                <w:color w:val="000000"/>
              </w:rPr>
              <w:t xml:space="preserve">subcutaneous </w:t>
            </w:r>
            <w:r w:rsidRPr="00594A38">
              <w:rPr>
                <w:rFonts w:ascii="Arial" w:hAnsi="Arial" w:cs="Arial"/>
                <w:color w:val="000000"/>
              </w:rPr>
              <w:t>infusion foslevodopa 2400</w:t>
            </w:r>
            <w:r w:rsidR="006806D9">
              <w:rPr>
                <w:rFonts w:ascii="Arial" w:hAnsi="Arial" w:cs="Arial"/>
                <w:color w:val="000000"/>
              </w:rPr>
              <w:t> </w:t>
            </w:r>
            <w:r w:rsidRPr="00594A38">
              <w:rPr>
                <w:rFonts w:ascii="Arial" w:hAnsi="Arial" w:cs="Arial"/>
                <w:color w:val="000000"/>
              </w:rPr>
              <w:t>mg with foscarbidopa 120</w:t>
            </w:r>
            <w:r>
              <w:rPr>
                <w:rFonts w:ascii="Arial" w:hAnsi="Arial" w:cs="Arial"/>
                <w:color w:val="000000"/>
              </w:rPr>
              <w:t> </w:t>
            </w:r>
            <w:r w:rsidRPr="00594A38">
              <w:rPr>
                <w:rFonts w:ascii="Arial" w:hAnsi="Arial" w:cs="Arial"/>
                <w:color w:val="000000"/>
              </w:rPr>
              <w:t>mg in 10 mL</w:t>
            </w:r>
            <w:r w:rsidRPr="00594A38">
              <w:rPr>
                <w:rFonts w:ascii="Arial" w:hAnsi="Arial" w:cs="Arial"/>
                <w:color w:val="000000"/>
              </w:rPr>
              <w:br/>
            </w:r>
            <w:r w:rsidRPr="00594A38">
              <w:rPr>
                <w:rFonts w:ascii="Arial" w:hAnsi="Arial" w:cs="Arial"/>
                <w:color w:val="000000"/>
              </w:rPr>
              <w:br/>
              <w:t>Vyalev</w:t>
            </w:r>
            <w:r w:rsidRPr="00380BED">
              <w:rPr>
                <w:rFonts w:ascii="Arial" w:hAnsi="Arial" w:cs="Arial"/>
                <w:color w:val="000000"/>
                <w:vertAlign w:val="superscript"/>
              </w:rPr>
              <w:t>®</w:t>
            </w:r>
            <w:r w:rsidRPr="00594A38">
              <w:rPr>
                <w:rFonts w:ascii="Arial" w:hAnsi="Arial" w:cs="Arial"/>
                <w:color w:val="000000"/>
              </w:rPr>
              <w:br/>
            </w:r>
            <w:r w:rsidRPr="00594A38">
              <w:rPr>
                <w:rFonts w:ascii="Arial" w:hAnsi="Arial" w:cs="Arial"/>
                <w:color w:val="000000"/>
              </w:rPr>
              <w:br/>
              <w:t>ABBVIE PTY LTD</w:t>
            </w:r>
            <w:r w:rsidRPr="00594A38">
              <w:rPr>
                <w:rFonts w:ascii="Arial" w:hAnsi="Arial" w:cs="Arial"/>
                <w:color w:val="000000"/>
              </w:rPr>
              <w:br/>
            </w:r>
            <w:r w:rsidRPr="00594A38">
              <w:rPr>
                <w:rFonts w:ascii="Arial" w:hAnsi="Arial" w:cs="Arial"/>
                <w:color w:val="000000"/>
              </w:rPr>
              <w:br/>
              <w:t xml:space="preserve">(New </w:t>
            </w:r>
            <w:r w:rsidR="008E1DFC">
              <w:rPr>
                <w:rFonts w:ascii="Arial" w:hAnsi="Arial" w:cs="Arial"/>
                <w:color w:val="000000"/>
              </w:rPr>
              <w:t xml:space="preserve">PBS </w:t>
            </w:r>
            <w:r w:rsidRPr="00594A38">
              <w:rPr>
                <w:rFonts w:ascii="Arial" w:hAnsi="Arial" w:cs="Arial"/>
                <w:color w:val="000000"/>
              </w:rPr>
              <w:t>listing)</w:t>
            </w:r>
          </w:p>
        </w:tc>
        <w:tc>
          <w:tcPr>
            <w:tcW w:w="1246" w:type="pct"/>
            <w:shd w:val="clear" w:color="auto" w:fill="auto"/>
            <w:vAlign w:val="center"/>
          </w:tcPr>
          <w:p w14:paraId="3CEFE39D" w14:textId="67DBCF48" w:rsidR="004679F7" w:rsidRPr="001C14E4" w:rsidRDefault="004679F7" w:rsidP="004679F7">
            <w:pPr>
              <w:jc w:val="center"/>
              <w:rPr>
                <w:rFonts w:ascii="Arial" w:hAnsi="Arial" w:cs="Arial"/>
              </w:rPr>
            </w:pPr>
            <w:r w:rsidRPr="00594A38">
              <w:rPr>
                <w:rFonts w:ascii="Arial" w:hAnsi="Arial" w:cs="Arial"/>
                <w:color w:val="000000"/>
              </w:rPr>
              <w:t>Advanced Parkinson's Disease</w:t>
            </w:r>
          </w:p>
        </w:tc>
        <w:tc>
          <w:tcPr>
            <w:tcW w:w="2079" w:type="pct"/>
            <w:shd w:val="clear" w:color="auto" w:fill="auto"/>
            <w:vAlign w:val="center"/>
          </w:tcPr>
          <w:p w14:paraId="59FBC345" w14:textId="3D887696" w:rsidR="004679F7" w:rsidRPr="001C14E4" w:rsidRDefault="004679F7" w:rsidP="004679F7">
            <w:pPr>
              <w:jc w:val="center"/>
              <w:rPr>
                <w:rFonts w:ascii="Arial" w:hAnsi="Arial" w:cs="Arial"/>
              </w:rPr>
            </w:pPr>
            <w:r w:rsidRPr="00594A38">
              <w:rPr>
                <w:rFonts w:ascii="Arial" w:hAnsi="Arial" w:cs="Arial"/>
                <w:color w:val="000000"/>
              </w:rPr>
              <w:t>To request a General Schedule and Section 100 (Highly Specialised Drugs Program) Authority Required (STEAMLINED) listing for the treatment of advanced Parkinson’s disease with severe disabling motor fluctuations not adequately controlled by oral therapy.</w:t>
            </w:r>
          </w:p>
        </w:tc>
      </w:tr>
      <w:tr w:rsidR="004679F7" w:rsidRPr="00655551" w14:paraId="3C1C83F2" w14:textId="77777777" w:rsidTr="001C14E4">
        <w:trPr>
          <w:cantSplit/>
          <w:trHeight w:val="1968"/>
        </w:trPr>
        <w:tc>
          <w:tcPr>
            <w:tcW w:w="1675" w:type="pct"/>
            <w:shd w:val="clear" w:color="auto" w:fill="auto"/>
            <w:vAlign w:val="center"/>
          </w:tcPr>
          <w:p w14:paraId="7D8172C2" w14:textId="0EF2F22C" w:rsidR="004679F7" w:rsidRPr="002136D3" w:rsidRDefault="004679F7" w:rsidP="004679F7">
            <w:pPr>
              <w:jc w:val="center"/>
              <w:rPr>
                <w:rFonts w:ascii="Arial" w:hAnsi="Arial" w:cs="Arial"/>
                <w:color w:val="000000"/>
              </w:rPr>
            </w:pPr>
            <w:r w:rsidRPr="003D2D25">
              <w:rPr>
                <w:rFonts w:ascii="Arial" w:hAnsi="Arial" w:cs="Arial"/>
                <w:color w:val="000000"/>
              </w:rPr>
              <w:lastRenderedPageBreak/>
              <w:t>RESPIRATORY SYNCYTIAL VIRUS VACCINE</w:t>
            </w:r>
            <w:r w:rsidRPr="003D2D25">
              <w:rPr>
                <w:rFonts w:ascii="Arial" w:hAnsi="Arial" w:cs="Arial"/>
                <w:color w:val="000000"/>
              </w:rPr>
              <w:br/>
            </w:r>
            <w:r w:rsidRPr="003D2D25">
              <w:rPr>
                <w:rFonts w:ascii="Arial" w:hAnsi="Arial" w:cs="Arial"/>
                <w:color w:val="000000"/>
              </w:rPr>
              <w:br/>
            </w:r>
            <w:r w:rsidRPr="005C0FCF">
              <w:rPr>
                <w:rFonts w:ascii="Arial" w:hAnsi="Arial" w:cs="Arial"/>
                <w:color w:val="000000"/>
              </w:rPr>
              <w:t>Injection (0.5mL)</w:t>
            </w:r>
            <w:r w:rsidRPr="003D2D25">
              <w:rPr>
                <w:rFonts w:ascii="Arial" w:hAnsi="Arial" w:cs="Arial"/>
                <w:color w:val="000000"/>
              </w:rPr>
              <w:br/>
            </w:r>
            <w:r w:rsidRPr="003D2D25">
              <w:rPr>
                <w:rFonts w:ascii="Arial" w:hAnsi="Arial" w:cs="Arial"/>
                <w:color w:val="000000"/>
              </w:rPr>
              <w:br/>
              <w:t>Abrysvo</w:t>
            </w:r>
            <w:r w:rsidRPr="00ED03F4">
              <w:rPr>
                <w:rFonts w:ascii="Arial" w:hAnsi="Arial" w:cs="Arial"/>
                <w:color w:val="000000"/>
                <w:vertAlign w:val="superscript"/>
              </w:rPr>
              <w:t>®</w:t>
            </w:r>
            <w:r w:rsidRPr="003D2D25">
              <w:rPr>
                <w:rFonts w:ascii="Arial" w:hAnsi="Arial" w:cs="Arial"/>
                <w:color w:val="000000"/>
              </w:rPr>
              <w:br/>
            </w:r>
            <w:r w:rsidRPr="003D2D25">
              <w:rPr>
                <w:rFonts w:ascii="Arial" w:hAnsi="Arial" w:cs="Arial"/>
                <w:color w:val="000000"/>
              </w:rPr>
              <w:br/>
              <w:t>PFIZER AUSTRALIA PTY LTD</w:t>
            </w:r>
            <w:r w:rsidRPr="003D2D25">
              <w:rPr>
                <w:rFonts w:ascii="Arial" w:hAnsi="Arial" w:cs="Arial"/>
                <w:color w:val="000000"/>
              </w:rPr>
              <w:br/>
            </w:r>
            <w:r w:rsidRPr="003D2D25">
              <w:rPr>
                <w:rFonts w:ascii="Arial" w:hAnsi="Arial" w:cs="Arial"/>
                <w:color w:val="000000"/>
              </w:rPr>
              <w:br/>
              <w:t>(New</w:t>
            </w:r>
            <w:r>
              <w:rPr>
                <w:rFonts w:ascii="Arial" w:hAnsi="Arial" w:cs="Arial"/>
                <w:color w:val="000000"/>
              </w:rPr>
              <w:t xml:space="preserve"> </w:t>
            </w:r>
            <w:r w:rsidR="007F4C6D">
              <w:rPr>
                <w:rFonts w:ascii="Arial" w:hAnsi="Arial" w:cs="Arial"/>
                <w:color w:val="000000"/>
              </w:rPr>
              <w:t>NIP</w:t>
            </w:r>
            <w:r w:rsidR="007F4C6D" w:rsidRPr="003D2D25">
              <w:rPr>
                <w:rFonts w:ascii="Arial" w:hAnsi="Arial" w:cs="Arial"/>
                <w:color w:val="000000"/>
              </w:rPr>
              <w:t xml:space="preserve"> </w:t>
            </w:r>
            <w:r w:rsidRPr="003D2D25">
              <w:rPr>
                <w:rFonts w:ascii="Arial" w:hAnsi="Arial" w:cs="Arial"/>
                <w:color w:val="000000"/>
              </w:rPr>
              <w:t>listing)</w:t>
            </w:r>
          </w:p>
        </w:tc>
        <w:tc>
          <w:tcPr>
            <w:tcW w:w="1246" w:type="pct"/>
            <w:shd w:val="clear" w:color="auto" w:fill="auto"/>
            <w:vAlign w:val="center"/>
          </w:tcPr>
          <w:p w14:paraId="6A1C6659" w14:textId="23C9F066" w:rsidR="004679F7" w:rsidRPr="00DB2C34" w:rsidRDefault="004679F7" w:rsidP="004679F7">
            <w:pPr>
              <w:jc w:val="center"/>
              <w:rPr>
                <w:rFonts w:ascii="Arial" w:hAnsi="Arial" w:cs="Arial"/>
                <w:color w:val="000000"/>
              </w:rPr>
            </w:pPr>
            <w:r w:rsidRPr="003D2D25">
              <w:rPr>
                <w:rFonts w:ascii="Arial" w:hAnsi="Arial" w:cs="Arial"/>
                <w:color w:val="000000"/>
              </w:rPr>
              <w:t>Prevention of lower respiratory tract disease caused by respiratory syncytial virus (RSV)</w:t>
            </w:r>
          </w:p>
        </w:tc>
        <w:tc>
          <w:tcPr>
            <w:tcW w:w="2079" w:type="pct"/>
            <w:shd w:val="clear" w:color="auto" w:fill="auto"/>
            <w:vAlign w:val="center"/>
          </w:tcPr>
          <w:p w14:paraId="5E8F577F" w14:textId="62B29B0F" w:rsidR="004679F7" w:rsidRPr="00DB2C34" w:rsidRDefault="006B059E" w:rsidP="004679F7">
            <w:pPr>
              <w:jc w:val="center"/>
              <w:rPr>
                <w:rFonts w:ascii="Arial" w:hAnsi="Arial" w:cs="Arial"/>
              </w:rPr>
            </w:pPr>
            <w:r>
              <w:rPr>
                <w:rFonts w:ascii="Arial" w:hAnsi="Arial" w:cs="Arial"/>
                <w:color w:val="000000"/>
              </w:rPr>
              <w:t xml:space="preserve">A resubmission </w:t>
            </w:r>
            <w:r w:rsidR="004679F7" w:rsidRPr="003D2D25">
              <w:rPr>
                <w:rFonts w:ascii="Arial" w:hAnsi="Arial" w:cs="Arial"/>
                <w:color w:val="000000"/>
              </w:rPr>
              <w:t>request</w:t>
            </w:r>
            <w:r>
              <w:rPr>
                <w:rFonts w:ascii="Arial" w:hAnsi="Arial" w:cs="Arial"/>
                <w:color w:val="000000"/>
              </w:rPr>
              <w:t>ing a</w:t>
            </w:r>
            <w:r w:rsidR="004679F7" w:rsidRPr="003D2D25">
              <w:rPr>
                <w:rFonts w:ascii="Arial" w:hAnsi="Arial" w:cs="Arial"/>
                <w:color w:val="000000"/>
              </w:rPr>
              <w:t xml:space="preserve"> National Immunisation Program </w:t>
            </w:r>
            <w:r w:rsidR="006806D9">
              <w:rPr>
                <w:rFonts w:ascii="Arial" w:hAnsi="Arial" w:cs="Arial"/>
                <w:color w:val="000000"/>
              </w:rPr>
              <w:t xml:space="preserve">(NIP) </w:t>
            </w:r>
            <w:r w:rsidR="004679F7" w:rsidRPr="003D2D25">
              <w:rPr>
                <w:rFonts w:ascii="Arial" w:hAnsi="Arial" w:cs="Arial"/>
                <w:color w:val="000000"/>
              </w:rPr>
              <w:t>listing for</w:t>
            </w:r>
            <w:r>
              <w:rPr>
                <w:rFonts w:ascii="Arial" w:hAnsi="Arial" w:cs="Arial"/>
                <w:color w:val="000000"/>
              </w:rPr>
              <w:t xml:space="preserve"> </w:t>
            </w:r>
            <w:r w:rsidRPr="006B059E">
              <w:rPr>
                <w:rFonts w:ascii="Arial" w:hAnsi="Arial" w:cs="Arial"/>
                <w:color w:val="000000"/>
              </w:rPr>
              <w:t xml:space="preserve">recombinant syncytial pre-fusion F protein vaccine for the prevention of lower respiratory tract illness caused by RSV in infants from birth through </w:t>
            </w:r>
            <w:r>
              <w:rPr>
                <w:rFonts w:ascii="Arial" w:hAnsi="Arial" w:cs="Arial"/>
                <w:color w:val="000000"/>
              </w:rPr>
              <w:t xml:space="preserve">to </w:t>
            </w:r>
            <w:r w:rsidRPr="006B059E">
              <w:rPr>
                <w:rFonts w:ascii="Arial" w:hAnsi="Arial" w:cs="Arial"/>
                <w:color w:val="000000"/>
              </w:rPr>
              <w:t xml:space="preserve">6 months of age by </w:t>
            </w:r>
            <w:r w:rsidR="006F677E">
              <w:rPr>
                <w:rFonts w:ascii="Arial" w:hAnsi="Arial" w:cs="Arial"/>
                <w:color w:val="000000"/>
              </w:rPr>
              <w:t xml:space="preserve">the </w:t>
            </w:r>
            <w:r w:rsidRPr="006B059E">
              <w:rPr>
                <w:rFonts w:ascii="Arial" w:hAnsi="Arial" w:cs="Arial"/>
                <w:color w:val="000000"/>
              </w:rPr>
              <w:t>active immunisation of pregnant women.</w:t>
            </w:r>
          </w:p>
        </w:tc>
      </w:tr>
    </w:tbl>
    <w:p w14:paraId="4EF05399" w14:textId="77777777" w:rsidR="00B04853" w:rsidRDefault="00B04853">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B04853" w:rsidRPr="00655551" w14:paraId="1C731823" w14:textId="77777777" w:rsidTr="002A7C66">
        <w:trPr>
          <w:cantSplit/>
          <w:trHeight w:val="1281"/>
        </w:trPr>
        <w:tc>
          <w:tcPr>
            <w:tcW w:w="1675" w:type="pct"/>
            <w:shd w:val="clear" w:color="auto" w:fill="auto"/>
            <w:vAlign w:val="center"/>
          </w:tcPr>
          <w:p w14:paraId="3B5CD0A9" w14:textId="3F7E2198" w:rsidR="00B04853" w:rsidRDefault="00B04853" w:rsidP="00B04853">
            <w:pPr>
              <w:jc w:val="center"/>
              <w:rPr>
                <w:rFonts w:ascii="Calibri" w:hAnsi="Calibri" w:cs="Calibri"/>
                <w:color w:val="000000"/>
                <w:sz w:val="22"/>
                <w:szCs w:val="22"/>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tcPr>
          <w:p w14:paraId="72BDB703" w14:textId="64DBA5D9" w:rsidR="00B04853" w:rsidRPr="001C14E4" w:rsidRDefault="00B04853" w:rsidP="00B04853">
            <w:pPr>
              <w:jc w:val="center"/>
              <w:rPr>
                <w:rFonts w:ascii="Arial" w:hAnsi="Arial" w:cs="Arial"/>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tcPr>
          <w:p w14:paraId="7322E333" w14:textId="597669AC" w:rsidR="00B04853" w:rsidRPr="001C14E4" w:rsidRDefault="00B04853" w:rsidP="00B04853">
            <w:pPr>
              <w:jc w:val="center"/>
              <w:rPr>
                <w:rFonts w:ascii="Arial" w:hAnsi="Arial" w:cs="Arial"/>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CD43F8" w:rsidRPr="00655551" w14:paraId="7505E0DD" w14:textId="77777777" w:rsidTr="002A7C66">
        <w:trPr>
          <w:cantSplit/>
          <w:trHeight w:val="1281"/>
        </w:trPr>
        <w:tc>
          <w:tcPr>
            <w:tcW w:w="1675" w:type="pct"/>
            <w:shd w:val="clear" w:color="auto" w:fill="auto"/>
            <w:vAlign w:val="center"/>
          </w:tcPr>
          <w:p w14:paraId="7992EF10" w14:textId="0FD2D85D" w:rsidR="00CD43F8" w:rsidRPr="00CD43F8" w:rsidRDefault="00FE0022" w:rsidP="00CD43F8">
            <w:pPr>
              <w:jc w:val="center"/>
              <w:rPr>
                <w:rFonts w:ascii="Arial" w:hAnsi="Arial" w:cs="Arial"/>
              </w:rPr>
            </w:pPr>
            <w:r w:rsidRPr="00CD43F8">
              <w:rPr>
                <w:rFonts w:ascii="Arial" w:hAnsi="Arial" w:cs="Arial"/>
              </w:rPr>
              <w:t xml:space="preserve">REVIEW OF ITEMS FOR NURSE PRACTITIONER  AND ENDORSED MIDWIFE PRESCRIBING ON THE PHARMACEUTICAL BENEFITS SCHEME </w:t>
            </w:r>
          </w:p>
          <w:p w14:paraId="4E5DA9C3" w14:textId="77777777" w:rsidR="00CD43F8" w:rsidRDefault="00CD43F8" w:rsidP="00CD43F8">
            <w:pPr>
              <w:jc w:val="center"/>
              <w:rPr>
                <w:rFonts w:ascii="Arial" w:hAnsi="Arial" w:cs="Arial"/>
              </w:rPr>
            </w:pPr>
          </w:p>
          <w:p w14:paraId="5681D27E" w14:textId="12CC9ADC" w:rsidR="00CD43F8" w:rsidRDefault="00CD43F8" w:rsidP="00CD43F8">
            <w:pPr>
              <w:jc w:val="center"/>
              <w:rPr>
                <w:rFonts w:ascii="Arial" w:hAnsi="Arial" w:cs="Arial"/>
              </w:rPr>
            </w:pPr>
            <w:r>
              <w:rPr>
                <w:rFonts w:ascii="Arial" w:hAnsi="Arial" w:cs="Arial"/>
              </w:rPr>
              <w:t>Various</w:t>
            </w:r>
            <w:r w:rsidRPr="002206CE">
              <w:rPr>
                <w:rFonts w:ascii="Arial" w:hAnsi="Arial" w:cs="Arial"/>
              </w:rPr>
              <w:t xml:space="preserve"> </w:t>
            </w:r>
            <w:r>
              <w:rPr>
                <w:rFonts w:ascii="Arial" w:hAnsi="Arial" w:cs="Arial"/>
              </w:rPr>
              <w:t xml:space="preserve">forms and </w:t>
            </w:r>
            <w:r w:rsidRPr="002206CE">
              <w:rPr>
                <w:rFonts w:ascii="Arial" w:hAnsi="Arial" w:cs="Arial"/>
              </w:rPr>
              <w:t>strengths</w:t>
            </w:r>
          </w:p>
          <w:p w14:paraId="4D750277" w14:textId="77777777" w:rsidR="00CD43F8" w:rsidRDefault="00CD43F8" w:rsidP="00CD43F8">
            <w:pPr>
              <w:jc w:val="center"/>
              <w:rPr>
                <w:rFonts w:ascii="Arial" w:hAnsi="Arial" w:cs="Arial"/>
              </w:rPr>
            </w:pPr>
          </w:p>
          <w:p w14:paraId="1CEC6F24" w14:textId="77777777" w:rsidR="00CD43F8" w:rsidRDefault="00CD43F8" w:rsidP="00CD43F8">
            <w:pPr>
              <w:jc w:val="center"/>
              <w:rPr>
                <w:rFonts w:ascii="Arial" w:hAnsi="Arial" w:cs="Arial"/>
              </w:rPr>
            </w:pPr>
            <w:r>
              <w:rPr>
                <w:rFonts w:ascii="Arial" w:hAnsi="Arial" w:cs="Arial"/>
              </w:rPr>
              <w:t xml:space="preserve">Various brands </w:t>
            </w:r>
          </w:p>
          <w:p w14:paraId="35707EBD" w14:textId="77777777" w:rsidR="00CD43F8" w:rsidRDefault="00CD43F8" w:rsidP="00CD43F8">
            <w:pPr>
              <w:jc w:val="center"/>
              <w:rPr>
                <w:rFonts w:ascii="Arial" w:hAnsi="Arial" w:cs="Arial"/>
              </w:rPr>
            </w:pPr>
          </w:p>
          <w:p w14:paraId="41DE0D0C" w14:textId="37BAD727" w:rsidR="00CD43F8" w:rsidRDefault="00CD43F8" w:rsidP="00CD43F8">
            <w:pPr>
              <w:jc w:val="center"/>
              <w:rPr>
                <w:rFonts w:ascii="Arial" w:hAnsi="Arial" w:cs="Arial"/>
              </w:rPr>
            </w:pPr>
            <w:r>
              <w:rPr>
                <w:rFonts w:ascii="Arial" w:hAnsi="Arial" w:cs="Arial"/>
              </w:rPr>
              <w:t>Various sponsors</w:t>
            </w:r>
          </w:p>
          <w:p w14:paraId="377E23C6" w14:textId="17F245CF" w:rsidR="00FE0022" w:rsidRDefault="00FE0022" w:rsidP="00CD43F8">
            <w:pPr>
              <w:jc w:val="center"/>
              <w:rPr>
                <w:rFonts w:ascii="Arial" w:hAnsi="Arial" w:cs="Arial"/>
              </w:rPr>
            </w:pPr>
          </w:p>
          <w:p w14:paraId="6CF8D066" w14:textId="72C10379" w:rsidR="00CD43F8" w:rsidRPr="006753C1" w:rsidRDefault="00FE0022" w:rsidP="00FE0022">
            <w:pPr>
              <w:jc w:val="center"/>
              <w:rPr>
                <w:rFonts w:ascii="Arial" w:hAnsi="Arial" w:cs="Arial"/>
              </w:rPr>
            </w:pPr>
            <w:r>
              <w:rPr>
                <w:rFonts w:ascii="Arial" w:hAnsi="Arial" w:cs="Arial"/>
              </w:rPr>
              <w:t>(Other matters)</w:t>
            </w:r>
          </w:p>
        </w:tc>
        <w:tc>
          <w:tcPr>
            <w:tcW w:w="1246" w:type="pct"/>
            <w:shd w:val="clear" w:color="auto" w:fill="auto"/>
            <w:vAlign w:val="center"/>
          </w:tcPr>
          <w:p w14:paraId="205FC52E" w14:textId="6A161D66" w:rsidR="00CD43F8" w:rsidRPr="006753C1" w:rsidRDefault="00CD43F8" w:rsidP="006753C1">
            <w:pPr>
              <w:jc w:val="center"/>
              <w:rPr>
                <w:rFonts w:ascii="Arial" w:hAnsi="Arial" w:cs="Arial"/>
              </w:rPr>
            </w:pPr>
            <w:r>
              <w:rPr>
                <w:rFonts w:ascii="Arial" w:hAnsi="Arial" w:cs="Arial"/>
              </w:rPr>
              <w:t xml:space="preserve">Various </w:t>
            </w:r>
            <w:r w:rsidR="00FE0022">
              <w:rPr>
                <w:rFonts w:ascii="Arial" w:hAnsi="Arial" w:cs="Arial"/>
              </w:rPr>
              <w:t>medicines</w:t>
            </w:r>
          </w:p>
        </w:tc>
        <w:tc>
          <w:tcPr>
            <w:tcW w:w="2079" w:type="pct"/>
            <w:shd w:val="clear" w:color="auto" w:fill="auto"/>
            <w:vAlign w:val="center"/>
          </w:tcPr>
          <w:p w14:paraId="32C08CBE" w14:textId="230A079F" w:rsidR="00B41D61" w:rsidRPr="00B41D61" w:rsidRDefault="00B41D61" w:rsidP="00B41D61">
            <w:pPr>
              <w:jc w:val="center"/>
              <w:rPr>
                <w:rFonts w:ascii="Arial" w:hAnsi="Arial" w:cs="Arial"/>
              </w:rPr>
            </w:pPr>
            <w:r w:rsidRPr="00B41D61">
              <w:rPr>
                <w:rFonts w:ascii="Arial" w:hAnsi="Arial" w:cs="Arial"/>
              </w:rPr>
              <w:t>To provide the PBAC with an update on the review of PBS prescribing by nurse practitioners and endorsed midwives</w:t>
            </w:r>
            <w:r>
              <w:rPr>
                <w:rFonts w:ascii="Arial" w:hAnsi="Arial" w:cs="Arial"/>
              </w:rPr>
              <w:t>.</w:t>
            </w:r>
          </w:p>
          <w:p w14:paraId="151C2D63" w14:textId="17491FCA" w:rsidR="00CD43F8" w:rsidRPr="006753C1" w:rsidRDefault="00CD43F8" w:rsidP="00AE6984">
            <w:pPr>
              <w:jc w:val="center"/>
              <w:rPr>
                <w:rFonts w:ascii="Arial" w:hAnsi="Arial" w:cs="Arial"/>
              </w:rPr>
            </w:pPr>
          </w:p>
        </w:tc>
      </w:tr>
      <w:tr w:rsidR="00CD43F8" w:rsidRPr="00655551" w14:paraId="3C8A8A91" w14:textId="77777777" w:rsidTr="002A7C66">
        <w:trPr>
          <w:cantSplit/>
          <w:trHeight w:val="1281"/>
        </w:trPr>
        <w:tc>
          <w:tcPr>
            <w:tcW w:w="1675" w:type="pct"/>
            <w:shd w:val="clear" w:color="auto" w:fill="auto"/>
            <w:vAlign w:val="center"/>
          </w:tcPr>
          <w:p w14:paraId="2FC69896" w14:textId="290783AB" w:rsidR="00CD43F8" w:rsidRDefault="00FE0022" w:rsidP="006753C1">
            <w:pPr>
              <w:jc w:val="center"/>
              <w:rPr>
                <w:rFonts w:ascii="Arial" w:hAnsi="Arial" w:cs="Arial"/>
              </w:rPr>
            </w:pPr>
            <w:r w:rsidRPr="00B721B4">
              <w:rPr>
                <w:rFonts w:ascii="Arial" w:hAnsi="Arial" w:cs="Arial"/>
              </w:rPr>
              <w:t>UPDATE ON POST-MARKET REVIEW (PMR) WORKPLAN</w:t>
            </w:r>
          </w:p>
          <w:p w14:paraId="7FF8FA57" w14:textId="77777777" w:rsidR="00C76043" w:rsidRDefault="00C76043" w:rsidP="006753C1">
            <w:pPr>
              <w:jc w:val="center"/>
              <w:rPr>
                <w:rFonts w:ascii="Arial" w:hAnsi="Arial" w:cs="Arial"/>
              </w:rPr>
            </w:pPr>
          </w:p>
          <w:p w14:paraId="75CA93F0" w14:textId="77777777" w:rsidR="00C76043" w:rsidRDefault="00C76043" w:rsidP="00C76043">
            <w:pPr>
              <w:jc w:val="center"/>
              <w:rPr>
                <w:rFonts w:ascii="Arial" w:hAnsi="Arial" w:cs="Arial"/>
                <w:color w:val="000000"/>
              </w:rPr>
            </w:pPr>
            <w:r w:rsidRPr="00954C39">
              <w:rPr>
                <w:rFonts w:ascii="Arial" w:hAnsi="Arial" w:cs="Arial"/>
                <w:color w:val="000000"/>
              </w:rPr>
              <w:t>DEPARTMENT OF HEALTH AND AGED CARE</w:t>
            </w:r>
          </w:p>
          <w:p w14:paraId="3CD1BE78" w14:textId="77777777" w:rsidR="00FE0022" w:rsidRDefault="00FE0022" w:rsidP="007F4C6D">
            <w:pPr>
              <w:rPr>
                <w:rFonts w:ascii="Arial" w:hAnsi="Arial" w:cs="Arial"/>
              </w:rPr>
            </w:pPr>
          </w:p>
          <w:p w14:paraId="09F542F8" w14:textId="567D2C58" w:rsidR="00FE0022" w:rsidRPr="006753C1" w:rsidRDefault="00FE0022" w:rsidP="006753C1">
            <w:pPr>
              <w:jc w:val="center"/>
              <w:rPr>
                <w:rFonts w:ascii="Arial" w:hAnsi="Arial" w:cs="Arial"/>
              </w:rPr>
            </w:pPr>
            <w:r>
              <w:rPr>
                <w:rFonts w:ascii="Arial" w:hAnsi="Arial" w:cs="Arial"/>
              </w:rPr>
              <w:t>(Other matters)</w:t>
            </w:r>
          </w:p>
        </w:tc>
        <w:tc>
          <w:tcPr>
            <w:tcW w:w="1246" w:type="pct"/>
            <w:shd w:val="clear" w:color="auto" w:fill="auto"/>
            <w:vAlign w:val="center"/>
          </w:tcPr>
          <w:p w14:paraId="2116D0AE" w14:textId="05747E44" w:rsidR="00CD43F8" w:rsidRPr="006753C1" w:rsidRDefault="00AA4721" w:rsidP="006753C1">
            <w:pPr>
              <w:jc w:val="center"/>
              <w:rPr>
                <w:rFonts w:ascii="Arial" w:hAnsi="Arial" w:cs="Arial"/>
              </w:rPr>
            </w:pPr>
            <w:r>
              <w:rPr>
                <w:rFonts w:ascii="Arial" w:hAnsi="Arial" w:cs="Arial"/>
              </w:rPr>
              <w:t>N/A</w:t>
            </w:r>
          </w:p>
        </w:tc>
        <w:tc>
          <w:tcPr>
            <w:tcW w:w="2079" w:type="pct"/>
            <w:shd w:val="clear" w:color="auto" w:fill="auto"/>
            <w:vAlign w:val="center"/>
          </w:tcPr>
          <w:p w14:paraId="0350599D" w14:textId="60BF27CF" w:rsidR="00CD43F8" w:rsidRPr="006753C1" w:rsidRDefault="00B721B4" w:rsidP="006753C1">
            <w:pPr>
              <w:jc w:val="center"/>
              <w:rPr>
                <w:rFonts w:ascii="Arial" w:hAnsi="Arial" w:cs="Arial"/>
              </w:rPr>
            </w:pPr>
            <w:r w:rsidRPr="00B721B4">
              <w:rPr>
                <w:rFonts w:ascii="Arial" w:hAnsi="Arial" w:cs="Arial"/>
              </w:rPr>
              <w:t>To provide the PBAC with an update on the status of current PMR research projects</w:t>
            </w:r>
            <w:r w:rsidR="009F6A91">
              <w:rPr>
                <w:rFonts w:ascii="Arial" w:hAnsi="Arial" w:cs="Arial"/>
              </w:rPr>
              <w:t>.</w:t>
            </w:r>
          </w:p>
        </w:tc>
      </w:tr>
    </w:tbl>
    <w:p w14:paraId="310A0198" w14:textId="0ED88719" w:rsidR="00F373ED" w:rsidRDefault="00F373ED" w:rsidP="00DC3FC1">
      <w:pPr>
        <w:tabs>
          <w:tab w:val="left" w:pos="3720"/>
        </w:tabs>
        <w:rPr>
          <w:rFonts w:ascii="Arial" w:hAnsi="Arial" w:cs="Arial"/>
          <w:sz w:val="16"/>
          <w:szCs w:val="16"/>
        </w:rPr>
      </w:pPr>
    </w:p>
    <w:sectPr w:rsidR="00F373ED" w:rsidSect="00864788">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470E30BC" w:rsidR="00FC7ABA" w:rsidRDefault="004679F7" w:rsidP="00FC7ABA">
    <w:pPr>
      <w:pStyle w:val="Header"/>
      <w:jc w:val="center"/>
      <w:rPr>
        <w:rFonts w:ascii="Arial" w:hAnsi="Arial" w:cs="Arial"/>
        <w:b/>
        <w:snapToGrid w:val="0"/>
        <w:lang w:eastAsia="en-US"/>
      </w:rPr>
    </w:pPr>
    <w:r>
      <w:rPr>
        <w:rFonts w:ascii="Arial" w:hAnsi="Arial" w:cs="Arial"/>
        <w:b/>
        <w:snapToGrid w:val="0"/>
        <w:lang w:eastAsia="en-US"/>
      </w:rPr>
      <w:t xml:space="preserve">MAY 2024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445698">
    <w:abstractNumId w:val="4"/>
  </w:num>
  <w:num w:numId="2" w16cid:durableId="155345037">
    <w:abstractNumId w:val="18"/>
  </w:num>
  <w:num w:numId="3" w16cid:durableId="1397239380">
    <w:abstractNumId w:val="17"/>
  </w:num>
  <w:num w:numId="4" w16cid:durableId="1411847377">
    <w:abstractNumId w:val="10"/>
  </w:num>
  <w:num w:numId="5" w16cid:durableId="2049984250">
    <w:abstractNumId w:val="6"/>
  </w:num>
  <w:num w:numId="6" w16cid:durableId="1294209906">
    <w:abstractNumId w:val="1"/>
  </w:num>
  <w:num w:numId="7" w16cid:durableId="1618215972">
    <w:abstractNumId w:val="19"/>
  </w:num>
  <w:num w:numId="8" w16cid:durableId="1271661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088251">
    <w:abstractNumId w:val="0"/>
  </w:num>
  <w:num w:numId="10" w16cid:durableId="1400637267">
    <w:abstractNumId w:val="7"/>
  </w:num>
  <w:num w:numId="11" w16cid:durableId="739252407">
    <w:abstractNumId w:val="3"/>
  </w:num>
  <w:num w:numId="12" w16cid:durableId="2025010501">
    <w:abstractNumId w:val="2"/>
  </w:num>
  <w:num w:numId="13" w16cid:durableId="1382830511">
    <w:abstractNumId w:val="14"/>
  </w:num>
  <w:num w:numId="14" w16cid:durableId="2045523105">
    <w:abstractNumId w:val="13"/>
  </w:num>
  <w:num w:numId="15" w16cid:durableId="880821972">
    <w:abstractNumId w:val="16"/>
  </w:num>
  <w:num w:numId="16" w16cid:durableId="1772623065">
    <w:abstractNumId w:val="15"/>
  </w:num>
  <w:num w:numId="17" w16cid:durableId="571039611">
    <w:abstractNumId w:val="11"/>
  </w:num>
  <w:num w:numId="18" w16cid:durableId="395204561">
    <w:abstractNumId w:val="5"/>
  </w:num>
  <w:num w:numId="19" w16cid:durableId="239952268">
    <w:abstractNumId w:val="12"/>
  </w:num>
  <w:num w:numId="20" w16cid:durableId="1199313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6B30"/>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2D7E"/>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6971"/>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2FE0"/>
    <w:rsid w:val="000D3190"/>
    <w:rsid w:val="000D3ECA"/>
    <w:rsid w:val="000D418F"/>
    <w:rsid w:val="000D426E"/>
    <w:rsid w:val="000D4551"/>
    <w:rsid w:val="000D4D29"/>
    <w:rsid w:val="000D5D44"/>
    <w:rsid w:val="000D5D71"/>
    <w:rsid w:val="000D5EFB"/>
    <w:rsid w:val="000D6416"/>
    <w:rsid w:val="000D6C91"/>
    <w:rsid w:val="000D71A6"/>
    <w:rsid w:val="000D7E0E"/>
    <w:rsid w:val="000D7F3B"/>
    <w:rsid w:val="000E055E"/>
    <w:rsid w:val="000E083D"/>
    <w:rsid w:val="000E0C55"/>
    <w:rsid w:val="000E0F57"/>
    <w:rsid w:val="000E1259"/>
    <w:rsid w:val="000E12D5"/>
    <w:rsid w:val="000E150E"/>
    <w:rsid w:val="000E15F8"/>
    <w:rsid w:val="000E1711"/>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E7C8A"/>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1FA0"/>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6881"/>
    <w:rsid w:val="00157D22"/>
    <w:rsid w:val="00157D37"/>
    <w:rsid w:val="00157F62"/>
    <w:rsid w:val="001600EB"/>
    <w:rsid w:val="00160423"/>
    <w:rsid w:val="00161CD7"/>
    <w:rsid w:val="0016312E"/>
    <w:rsid w:val="0016341E"/>
    <w:rsid w:val="00163CA3"/>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4E4"/>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5E07"/>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6D3"/>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06CE"/>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2D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42C3"/>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B706D"/>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886"/>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2883"/>
    <w:rsid w:val="0038332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529"/>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2F7E"/>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306"/>
    <w:rsid w:val="00404A45"/>
    <w:rsid w:val="004058B8"/>
    <w:rsid w:val="00405B3F"/>
    <w:rsid w:val="00406113"/>
    <w:rsid w:val="00406264"/>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06CF"/>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5A0C"/>
    <w:rsid w:val="00466121"/>
    <w:rsid w:val="00466912"/>
    <w:rsid w:val="00467686"/>
    <w:rsid w:val="00467792"/>
    <w:rsid w:val="004679AB"/>
    <w:rsid w:val="004679F7"/>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A6AE3"/>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1E5"/>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39E8"/>
    <w:rsid w:val="004D4B61"/>
    <w:rsid w:val="004D606D"/>
    <w:rsid w:val="004D6B20"/>
    <w:rsid w:val="004D6C2F"/>
    <w:rsid w:val="004D71FE"/>
    <w:rsid w:val="004D7A80"/>
    <w:rsid w:val="004D7CA3"/>
    <w:rsid w:val="004E0388"/>
    <w:rsid w:val="004E0894"/>
    <w:rsid w:val="004E135A"/>
    <w:rsid w:val="004E1C50"/>
    <w:rsid w:val="004E1E1B"/>
    <w:rsid w:val="004E20EE"/>
    <w:rsid w:val="004E24C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092"/>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0FD5"/>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37E"/>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3EF"/>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1D7"/>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B5"/>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53C1"/>
    <w:rsid w:val="006766B8"/>
    <w:rsid w:val="00676B75"/>
    <w:rsid w:val="00677143"/>
    <w:rsid w:val="00677159"/>
    <w:rsid w:val="00677945"/>
    <w:rsid w:val="00677F36"/>
    <w:rsid w:val="00677F78"/>
    <w:rsid w:val="00680038"/>
    <w:rsid w:val="006806D9"/>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186"/>
    <w:rsid w:val="006A6263"/>
    <w:rsid w:val="006A6484"/>
    <w:rsid w:val="006A652E"/>
    <w:rsid w:val="006A7403"/>
    <w:rsid w:val="006A7EA3"/>
    <w:rsid w:val="006B022C"/>
    <w:rsid w:val="006B059E"/>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77E"/>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7D0"/>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4B5"/>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29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2257"/>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140"/>
    <w:rsid w:val="007F02BF"/>
    <w:rsid w:val="007F0405"/>
    <w:rsid w:val="007F1BC2"/>
    <w:rsid w:val="007F1CCC"/>
    <w:rsid w:val="007F25B4"/>
    <w:rsid w:val="007F2C38"/>
    <w:rsid w:val="007F2EFF"/>
    <w:rsid w:val="007F2F48"/>
    <w:rsid w:val="007F3683"/>
    <w:rsid w:val="007F39D7"/>
    <w:rsid w:val="007F3A04"/>
    <w:rsid w:val="007F4C6D"/>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97C"/>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3DF"/>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9C5"/>
    <w:rsid w:val="008D4B4E"/>
    <w:rsid w:val="008D4BD7"/>
    <w:rsid w:val="008D56F1"/>
    <w:rsid w:val="008D59E5"/>
    <w:rsid w:val="008D6375"/>
    <w:rsid w:val="008D7981"/>
    <w:rsid w:val="008D7A5E"/>
    <w:rsid w:val="008D7F89"/>
    <w:rsid w:val="008E02E0"/>
    <w:rsid w:val="008E0670"/>
    <w:rsid w:val="008E114F"/>
    <w:rsid w:val="008E1153"/>
    <w:rsid w:val="008E1D76"/>
    <w:rsid w:val="008E1DFC"/>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5113"/>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5A9"/>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A3"/>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BCA"/>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A91"/>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2B3"/>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238B"/>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721"/>
    <w:rsid w:val="00AA4F09"/>
    <w:rsid w:val="00AA59C6"/>
    <w:rsid w:val="00AA7A72"/>
    <w:rsid w:val="00AA7DCE"/>
    <w:rsid w:val="00AA7F8C"/>
    <w:rsid w:val="00AA7FA5"/>
    <w:rsid w:val="00AB0725"/>
    <w:rsid w:val="00AB0FB2"/>
    <w:rsid w:val="00AB10E3"/>
    <w:rsid w:val="00AB18AB"/>
    <w:rsid w:val="00AB1FAD"/>
    <w:rsid w:val="00AB2AF8"/>
    <w:rsid w:val="00AB2B31"/>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9D5"/>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488"/>
    <w:rsid w:val="00AE65CA"/>
    <w:rsid w:val="00AE6800"/>
    <w:rsid w:val="00AE6984"/>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4853"/>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1D61"/>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1B4"/>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92C"/>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776"/>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876"/>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2A2"/>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473"/>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043"/>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472"/>
    <w:rsid w:val="00C876E1"/>
    <w:rsid w:val="00C87E86"/>
    <w:rsid w:val="00C90221"/>
    <w:rsid w:val="00C908A9"/>
    <w:rsid w:val="00C908BE"/>
    <w:rsid w:val="00C91098"/>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43F8"/>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160"/>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685"/>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0F9"/>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418"/>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6C7D"/>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2C34"/>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6F11"/>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B7F44"/>
    <w:rsid w:val="00FC0251"/>
    <w:rsid w:val="00FC1102"/>
    <w:rsid w:val="00FC16AD"/>
    <w:rsid w:val="00FC1F94"/>
    <w:rsid w:val="00FC2E23"/>
    <w:rsid w:val="00FC3241"/>
    <w:rsid w:val="00FC3A0D"/>
    <w:rsid w:val="00FC3BB3"/>
    <w:rsid w:val="00FC3ED9"/>
    <w:rsid w:val="00FC54D5"/>
    <w:rsid w:val="00FC664D"/>
    <w:rsid w:val="00FC737A"/>
    <w:rsid w:val="00FC780D"/>
    <w:rsid w:val="00FC7844"/>
    <w:rsid w:val="00FC7ABA"/>
    <w:rsid w:val="00FD02E4"/>
    <w:rsid w:val="00FD0A8B"/>
    <w:rsid w:val="00FD1512"/>
    <w:rsid w:val="00FD1AB4"/>
    <w:rsid w:val="00FD1AE1"/>
    <w:rsid w:val="00FD1DDF"/>
    <w:rsid w:val="00FD22B6"/>
    <w:rsid w:val="00FD239C"/>
    <w:rsid w:val="00FD28E8"/>
    <w:rsid w:val="00FD306B"/>
    <w:rsid w:val="00FD3355"/>
    <w:rsid w:val="00FD3CF7"/>
    <w:rsid w:val="00FD487B"/>
    <w:rsid w:val="00FD4A99"/>
    <w:rsid w:val="00FD4FCC"/>
    <w:rsid w:val="00FD50F6"/>
    <w:rsid w:val="00FD522F"/>
    <w:rsid w:val="00FD5A00"/>
    <w:rsid w:val="00FD5F89"/>
    <w:rsid w:val="00FD6570"/>
    <w:rsid w:val="00FD6EA4"/>
    <w:rsid w:val="00FD6FCC"/>
    <w:rsid w:val="00FD79A7"/>
    <w:rsid w:val="00FE0022"/>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C7F"/>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 w:type="character" w:styleId="FollowedHyperlink">
    <w:name w:val="FollowedHyperlink"/>
    <w:basedOn w:val="DefaultParagraphFont"/>
    <w:semiHidden/>
    <w:unhideWhenUsed/>
    <w:rsid w:val="00DB2C34"/>
    <w:rPr>
      <w:color w:val="800080" w:themeColor="followedHyperlink"/>
      <w:u w:val="single"/>
    </w:rPr>
  </w:style>
  <w:style w:type="character" w:customStyle="1" w:styleId="null1">
    <w:name w:val="null1"/>
    <w:basedOn w:val="DefaultParagraphFont"/>
    <w:rsid w:val="006A6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2174359">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44133">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18201132">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17384606">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04727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2849848">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0199322">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0960249">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6749055">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2023-11-27T03:47:00Z</dcterms:created>
  <dcterms:modified xsi:type="dcterms:W3CDTF">2024-04-30T23:00:00Z</dcterms:modified>
</cp:coreProperties>
</file>