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21AC280C"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w:t>
      </w:r>
      <w:r w:rsidR="00122C26">
        <w:rPr>
          <w:sz w:val="24"/>
          <w:szCs w:val="24"/>
        </w:rPr>
        <w:t>1</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122C26">
        <w:rPr>
          <w:sz w:val="24"/>
          <w:szCs w:val="24"/>
        </w:rPr>
        <w:t>6 – 7</w:t>
      </w:r>
      <w:r w:rsidR="00DD5AC2">
        <w:rPr>
          <w:sz w:val="24"/>
          <w:szCs w:val="24"/>
        </w:rPr>
        <w:t xml:space="preserve"> </w:t>
      </w:r>
      <w:r w:rsidR="00122C26">
        <w:rPr>
          <w:sz w:val="24"/>
          <w:szCs w:val="24"/>
        </w:rPr>
        <w:t>June</w:t>
      </w:r>
      <w:r w:rsidR="00950EA9">
        <w:rPr>
          <w:sz w:val="24"/>
          <w:szCs w:val="24"/>
        </w:rPr>
        <w:t xml:space="preserve"> 202</w:t>
      </w:r>
      <w:r w:rsidR="00205289">
        <w:rPr>
          <w:sz w:val="24"/>
          <w:szCs w:val="24"/>
        </w:rPr>
        <w:t>4</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C0E9342"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w:t>
      </w:r>
      <w:hyperlink r:id="rId8" w:history="1">
        <w:r w:rsidR="0065694A" w:rsidRPr="00117776">
          <w:rPr>
            <w:rStyle w:val="Hyperlink"/>
            <w:sz w:val="24"/>
            <w:szCs w:val="24"/>
          </w:rPr>
          <w:t>via the Office of Health Technology Assessment (OHTA) consultation hub.</w:t>
        </w:r>
      </w:hyperlink>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3484FC2D" w:rsidR="009237FF" w:rsidRDefault="00BE11AF" w:rsidP="008B6946">
      <w:pPr>
        <w:rPr>
          <w:sz w:val="24"/>
          <w:szCs w:val="24"/>
        </w:rPr>
      </w:pPr>
      <w:r w:rsidRPr="000C39EF">
        <w:rPr>
          <w:sz w:val="24"/>
          <w:szCs w:val="24"/>
        </w:rPr>
        <w:t xml:space="preserve">DUSC </w:t>
      </w:r>
      <w:r w:rsidRPr="001B1E36">
        <w:rPr>
          <w:sz w:val="24"/>
          <w:szCs w:val="24"/>
        </w:rPr>
        <w:t xml:space="preserve">noted that </w:t>
      </w:r>
      <w:r w:rsidR="00251AD9">
        <w:rPr>
          <w:sz w:val="24"/>
          <w:szCs w:val="24"/>
        </w:rPr>
        <w:t>9</w:t>
      </w:r>
      <w:r w:rsidR="000C39EF" w:rsidRPr="001B1E36">
        <w:rPr>
          <w:sz w:val="24"/>
          <w:szCs w:val="24"/>
        </w:rPr>
        <w:t xml:space="preserve"> </w:t>
      </w:r>
      <w:r w:rsidR="000134E0" w:rsidRPr="001B1E36">
        <w:rPr>
          <w:sz w:val="24"/>
          <w:szCs w:val="24"/>
        </w:rPr>
        <w:t xml:space="preserve">category 1, </w:t>
      </w:r>
      <w:r w:rsidR="00251AD9">
        <w:rPr>
          <w:sz w:val="24"/>
          <w:szCs w:val="24"/>
        </w:rPr>
        <w:t>1</w:t>
      </w:r>
      <w:r w:rsidR="006A75F0">
        <w:rPr>
          <w:sz w:val="24"/>
          <w:szCs w:val="24"/>
        </w:rPr>
        <w:t>2</w:t>
      </w:r>
      <w:r w:rsidR="003F1D52">
        <w:rPr>
          <w:sz w:val="24"/>
          <w:szCs w:val="24"/>
        </w:rPr>
        <w:t xml:space="preserve"> </w:t>
      </w:r>
      <w:r w:rsidR="000134E0" w:rsidRPr="001B1E36">
        <w:rPr>
          <w:sz w:val="24"/>
          <w:szCs w:val="24"/>
        </w:rPr>
        <w:t>category 2</w:t>
      </w:r>
      <w:r w:rsidR="005F19FA" w:rsidRPr="001B1E36">
        <w:rPr>
          <w:sz w:val="24"/>
          <w:szCs w:val="24"/>
        </w:rPr>
        <w:t>,</w:t>
      </w:r>
      <w:r w:rsidR="000134E0" w:rsidRPr="001B1E36">
        <w:rPr>
          <w:sz w:val="24"/>
          <w:szCs w:val="24"/>
        </w:rPr>
        <w:t xml:space="preserve"> </w:t>
      </w:r>
      <w:r w:rsidR="000C39EF" w:rsidRPr="001B1E36">
        <w:rPr>
          <w:sz w:val="24"/>
          <w:szCs w:val="24"/>
        </w:rPr>
        <w:t xml:space="preserve">and </w:t>
      </w:r>
      <w:r w:rsidR="00251AD9">
        <w:rPr>
          <w:sz w:val="24"/>
          <w:szCs w:val="24"/>
        </w:rPr>
        <w:t>2</w:t>
      </w:r>
      <w:r w:rsidR="005F19FA" w:rsidRPr="001B1E36">
        <w:rPr>
          <w:sz w:val="24"/>
          <w:szCs w:val="24"/>
        </w:rPr>
        <w:t xml:space="preserve"> </w:t>
      </w:r>
      <w:r w:rsidR="000134E0" w:rsidRPr="001B1E36">
        <w:rPr>
          <w:sz w:val="24"/>
          <w:szCs w:val="24"/>
        </w:rPr>
        <w:t>standard re-entry</w:t>
      </w:r>
      <w:r w:rsidR="00E86E76" w:rsidRPr="001B1E36">
        <w:rPr>
          <w:sz w:val="24"/>
          <w:szCs w:val="24"/>
        </w:rPr>
        <w:t xml:space="preserve"> </w:t>
      </w:r>
      <w:r w:rsidR="005F19FA" w:rsidRPr="001B1E36">
        <w:rPr>
          <w:sz w:val="24"/>
          <w:szCs w:val="24"/>
        </w:rPr>
        <w:t xml:space="preserve">and </w:t>
      </w:r>
      <w:r w:rsidR="00251AD9">
        <w:rPr>
          <w:sz w:val="24"/>
          <w:szCs w:val="24"/>
        </w:rPr>
        <w:t>3</w:t>
      </w:r>
      <w:r w:rsidR="005F19FA" w:rsidRPr="001B1E36">
        <w:rPr>
          <w:sz w:val="24"/>
          <w:szCs w:val="24"/>
        </w:rPr>
        <w:t xml:space="preserve"> early re</w:t>
      </w:r>
      <w:r w:rsidR="00E637D2">
        <w:rPr>
          <w:sz w:val="24"/>
          <w:szCs w:val="24"/>
        </w:rPr>
        <w:noBreakHyphen/>
      </w:r>
      <w:r w:rsidR="005F19FA" w:rsidRPr="001B1E36">
        <w:rPr>
          <w:sz w:val="24"/>
          <w:szCs w:val="24"/>
        </w:rPr>
        <w:t xml:space="preserve">entry submissions </w:t>
      </w:r>
      <w:r w:rsidR="003F06C8" w:rsidRPr="001B1E36">
        <w:rPr>
          <w:sz w:val="24"/>
          <w:szCs w:val="24"/>
        </w:rPr>
        <w:t>had been received</w:t>
      </w:r>
      <w:r w:rsidR="003F06C8" w:rsidRPr="00315152">
        <w:rPr>
          <w:sz w:val="24"/>
          <w:szCs w:val="24"/>
        </w:rPr>
        <w:t xml:space="preserve"> for the </w:t>
      </w:r>
      <w:r w:rsidR="00122C26">
        <w:rPr>
          <w:sz w:val="24"/>
          <w:szCs w:val="24"/>
        </w:rPr>
        <w:t>July</w:t>
      </w:r>
      <w:r w:rsidR="00031486">
        <w:rPr>
          <w:sz w:val="24"/>
          <w:szCs w:val="24"/>
        </w:rPr>
        <w:t xml:space="preserve"> </w:t>
      </w:r>
      <w:r w:rsidR="00950EA9">
        <w:rPr>
          <w:sz w:val="24"/>
          <w:szCs w:val="24"/>
        </w:rPr>
        <w:t>202</w:t>
      </w:r>
      <w:r w:rsidR="003F1D52">
        <w:rPr>
          <w:sz w:val="24"/>
          <w:szCs w:val="24"/>
        </w:rPr>
        <w:t>4</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4E6F2D">
        <w:rPr>
          <w:sz w:val="24"/>
          <w:szCs w:val="24"/>
        </w:rPr>
        <w:t>July</w:t>
      </w:r>
      <w:r w:rsidR="00950EA9" w:rsidRPr="00950EA9">
        <w:rPr>
          <w:sz w:val="24"/>
          <w:szCs w:val="24"/>
        </w:rPr>
        <w:t xml:space="preserve"> 202</w:t>
      </w:r>
      <w:r w:rsidR="00EE51E7">
        <w:rPr>
          <w:sz w:val="24"/>
          <w:szCs w:val="24"/>
        </w:rPr>
        <w:t>4</w:t>
      </w:r>
      <w:r w:rsidR="00950EA9" w:rsidRPr="00950EA9">
        <w:rPr>
          <w:sz w:val="24"/>
          <w:szCs w:val="24"/>
        </w:rPr>
        <w:t xml:space="preserve">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0DD92F48"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E637D2">
        <w:rPr>
          <w:sz w:val="24"/>
          <w:szCs w:val="24"/>
        </w:rPr>
        <w:t xml:space="preserve"> and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 xml:space="preserve">rts, </w:t>
      </w:r>
      <w:r w:rsidR="00774373">
        <w:rPr>
          <w:sz w:val="24"/>
          <w:szCs w:val="24"/>
        </w:rPr>
        <w:t>sponsor</w:t>
      </w:r>
      <w:r w:rsidR="003833F2" w:rsidRPr="00B12248">
        <w:rPr>
          <w:sz w:val="24"/>
          <w:szCs w:val="24"/>
        </w:rPr>
        <w:t xml:space="preserve">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711C69D7"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EB189B">
        <w:rPr>
          <w:sz w:val="24"/>
          <w:szCs w:val="24"/>
        </w:rPr>
        <w:t>June</w:t>
      </w:r>
      <w:r w:rsidR="00A73BC4">
        <w:rPr>
          <w:sz w:val="24"/>
          <w:szCs w:val="24"/>
        </w:rPr>
        <w:t xml:space="preserve"> 202</w:t>
      </w:r>
      <w:r w:rsidR="00EE51E7">
        <w:rPr>
          <w:sz w:val="24"/>
          <w:szCs w:val="24"/>
        </w:rPr>
        <w:t>4</w:t>
      </w:r>
      <w:r w:rsidRPr="00B12248">
        <w:rPr>
          <w:sz w:val="24"/>
          <w:szCs w:val="24"/>
        </w:rPr>
        <w:t>:</w:t>
      </w:r>
    </w:p>
    <w:p w14:paraId="1ED74FEA" w14:textId="77777777" w:rsidR="00201385" w:rsidRDefault="00201385" w:rsidP="00201385">
      <w:pPr>
        <w:rPr>
          <w:szCs w:val="24"/>
        </w:rPr>
      </w:pPr>
    </w:p>
    <w:p w14:paraId="27F786B8" w14:textId="0615ED3F" w:rsidR="00B636E4" w:rsidRDefault="00D14A7B" w:rsidP="009F597A">
      <w:pPr>
        <w:rPr>
          <w:rFonts w:eastAsia="Calibri"/>
          <w:b/>
          <w:sz w:val="24"/>
          <w:szCs w:val="24"/>
        </w:rPr>
      </w:pPr>
      <w:r w:rsidRPr="00D14A7B">
        <w:rPr>
          <w:rFonts w:eastAsia="Calibri"/>
          <w:b/>
          <w:sz w:val="24"/>
          <w:szCs w:val="24"/>
        </w:rPr>
        <w:t>Brentuximab vedotin for CD30 positive cutaneous and peripheral T-cell lymphoma</w:t>
      </w:r>
    </w:p>
    <w:p w14:paraId="6ED7AACF" w14:textId="56AFE49D" w:rsidR="007B570B" w:rsidRPr="007B570B" w:rsidRDefault="007B570B" w:rsidP="007B570B">
      <w:pPr>
        <w:rPr>
          <w:sz w:val="24"/>
          <w:szCs w:val="24"/>
        </w:rPr>
      </w:pPr>
      <w:r w:rsidRPr="007B570B">
        <w:rPr>
          <w:sz w:val="24"/>
          <w:szCs w:val="24"/>
        </w:rPr>
        <w:t xml:space="preserve">DUSC reviewed the utilisation of brentuximab vedotin for CD30 </w:t>
      </w:r>
      <w:r w:rsidRPr="007B570B">
        <w:rPr>
          <w:rFonts w:eastAsia="Calibri"/>
          <w:sz w:val="24"/>
          <w:szCs w:val="24"/>
        </w:rPr>
        <w:t xml:space="preserve">positive cutaneous </w:t>
      </w:r>
      <w:r w:rsidR="002E7579">
        <w:rPr>
          <w:rFonts w:eastAsia="Calibri"/>
          <w:sz w:val="24"/>
          <w:szCs w:val="24"/>
        </w:rPr>
        <w:t xml:space="preserve">(CTCL) </w:t>
      </w:r>
      <w:r w:rsidRPr="007B570B">
        <w:rPr>
          <w:rFonts w:eastAsia="Calibri"/>
          <w:sz w:val="24"/>
          <w:szCs w:val="24"/>
        </w:rPr>
        <w:t xml:space="preserve">and peripheral </w:t>
      </w:r>
      <w:r w:rsidR="002E7579">
        <w:rPr>
          <w:rFonts w:eastAsia="Calibri"/>
          <w:sz w:val="24"/>
          <w:szCs w:val="24"/>
        </w:rPr>
        <w:t xml:space="preserve">(PTCL) </w:t>
      </w:r>
      <w:r w:rsidRPr="007B570B">
        <w:rPr>
          <w:rFonts w:eastAsia="Calibri"/>
          <w:sz w:val="24"/>
          <w:szCs w:val="24"/>
        </w:rPr>
        <w:t xml:space="preserve">T-cell lymphoma. </w:t>
      </w:r>
      <w:r w:rsidRPr="007B570B">
        <w:rPr>
          <w:sz w:val="24"/>
          <w:szCs w:val="24"/>
        </w:rPr>
        <w:t>In the 2022-23 financial year, 36 patients were supplied 207 prescriptions for brentuximab vedotin for CD30 positive CTCL. In the 2022-23 financial year, 113 patients were supplied 428 prescriptions for brentuximab vedotin for CD 30 positive PTCL. Utilisation of brentuximab vedotin for CD30 positive PTCL ha</w:t>
      </w:r>
      <w:r w:rsidR="00F80D02">
        <w:rPr>
          <w:sz w:val="24"/>
          <w:szCs w:val="24"/>
        </w:rPr>
        <w:t>d</w:t>
      </w:r>
      <w:r w:rsidRPr="007B570B">
        <w:rPr>
          <w:sz w:val="24"/>
          <w:szCs w:val="24"/>
        </w:rPr>
        <w:t xml:space="preserve"> increas</w:t>
      </w:r>
      <w:r w:rsidR="00F80D02">
        <w:rPr>
          <w:sz w:val="24"/>
          <w:szCs w:val="24"/>
        </w:rPr>
        <w:t xml:space="preserve">ed </w:t>
      </w:r>
      <w:r w:rsidRPr="007B570B">
        <w:rPr>
          <w:sz w:val="24"/>
          <w:szCs w:val="24"/>
        </w:rPr>
        <w:t xml:space="preserve">over time. </w:t>
      </w:r>
    </w:p>
    <w:p w14:paraId="62C0C0CE" w14:textId="77777777" w:rsidR="007B570B" w:rsidRPr="007B570B" w:rsidRDefault="007B570B" w:rsidP="007B570B">
      <w:pPr>
        <w:rPr>
          <w:rFonts w:eastAsia="Calibri" w:cs="Calibri"/>
          <w:sz w:val="24"/>
          <w:szCs w:val="24"/>
          <w:lang w:eastAsia="en-US"/>
        </w:rPr>
      </w:pPr>
    </w:p>
    <w:p w14:paraId="59A85ACE" w14:textId="0CC01416" w:rsidR="007B570B" w:rsidRPr="007B570B" w:rsidRDefault="007B570B" w:rsidP="009F597A">
      <w:pPr>
        <w:rPr>
          <w:rFonts w:cs="Calibri"/>
          <w:sz w:val="24"/>
          <w:szCs w:val="24"/>
          <w:lang w:eastAsia="en-US"/>
        </w:rPr>
      </w:pPr>
      <w:r w:rsidRPr="007B570B">
        <w:rPr>
          <w:rFonts w:eastAsia="Calibri" w:cs="Calibri"/>
          <w:sz w:val="24"/>
          <w:szCs w:val="24"/>
          <w:lang w:eastAsia="en-US"/>
        </w:rPr>
        <w:t xml:space="preserve">DUSC requested that the report be provided to the PBAC for consideration. </w:t>
      </w:r>
    </w:p>
    <w:p w14:paraId="52C0C987" w14:textId="77777777" w:rsidR="00D14A7B" w:rsidRDefault="00D14A7B" w:rsidP="009F597A">
      <w:pPr>
        <w:rPr>
          <w:rFonts w:eastAsia="Calibri"/>
          <w:b/>
          <w:sz w:val="24"/>
          <w:szCs w:val="24"/>
        </w:rPr>
      </w:pPr>
    </w:p>
    <w:p w14:paraId="228F148E" w14:textId="6051DB72" w:rsidR="00D14A7B" w:rsidRDefault="00D14A7B" w:rsidP="009F597A">
      <w:pPr>
        <w:rPr>
          <w:b/>
          <w:bCs/>
          <w:sz w:val="24"/>
          <w:szCs w:val="24"/>
        </w:rPr>
      </w:pPr>
      <w:r w:rsidRPr="00D14A7B">
        <w:rPr>
          <w:b/>
          <w:bCs/>
          <w:sz w:val="24"/>
          <w:szCs w:val="24"/>
        </w:rPr>
        <w:t>Galcanezumab and fremanezumab for chronic migraine</w:t>
      </w:r>
    </w:p>
    <w:p w14:paraId="3F5C99C1" w14:textId="06350C9C" w:rsidR="005B15E2" w:rsidRDefault="005B15E2" w:rsidP="005B15E2">
      <w:pPr>
        <w:rPr>
          <w:sz w:val="24"/>
          <w:szCs w:val="24"/>
        </w:rPr>
      </w:pPr>
      <w:r w:rsidRPr="005B15E2">
        <w:rPr>
          <w:sz w:val="24"/>
          <w:szCs w:val="24"/>
        </w:rPr>
        <w:t>DUSC reviewed the utilisation of</w:t>
      </w:r>
      <w:r>
        <w:rPr>
          <w:sz w:val="24"/>
          <w:szCs w:val="24"/>
        </w:rPr>
        <w:t xml:space="preserve"> </w:t>
      </w:r>
      <w:r w:rsidRPr="005B15E2">
        <w:rPr>
          <w:sz w:val="24"/>
          <w:szCs w:val="24"/>
        </w:rPr>
        <w:t>galcanezumab and fremanezumab for chronic migraine since their listing on the PBS (1 June 2021 and 1 August 2021</w:t>
      </w:r>
      <w:r w:rsidR="001418EF">
        <w:rPr>
          <w:sz w:val="24"/>
          <w:szCs w:val="24"/>
        </w:rPr>
        <w:t>,</w:t>
      </w:r>
      <w:r w:rsidRPr="005B15E2">
        <w:rPr>
          <w:sz w:val="24"/>
          <w:szCs w:val="24"/>
        </w:rPr>
        <w:t xml:space="preserve"> respectively)</w:t>
      </w:r>
      <w:r>
        <w:rPr>
          <w:sz w:val="24"/>
          <w:szCs w:val="24"/>
        </w:rPr>
        <w:t xml:space="preserve">. </w:t>
      </w:r>
      <w:r w:rsidR="001418EF">
        <w:rPr>
          <w:sz w:val="24"/>
          <w:szCs w:val="24"/>
        </w:rPr>
        <w:t>The review included</w:t>
      </w:r>
      <w:r>
        <w:rPr>
          <w:sz w:val="24"/>
          <w:szCs w:val="24"/>
        </w:rPr>
        <w:t xml:space="preserve"> a</w:t>
      </w:r>
      <w:r w:rsidRPr="005B15E2">
        <w:rPr>
          <w:sz w:val="24"/>
          <w:szCs w:val="24"/>
        </w:rPr>
        <w:t>nalyses on co-prescribing with analgesics and other migraine medicines and geospatial analyses</w:t>
      </w:r>
      <w:r>
        <w:rPr>
          <w:sz w:val="24"/>
          <w:szCs w:val="24"/>
        </w:rPr>
        <w:t xml:space="preserve"> </w:t>
      </w:r>
      <w:r w:rsidRPr="005B15E2">
        <w:rPr>
          <w:sz w:val="24"/>
          <w:szCs w:val="24"/>
        </w:rPr>
        <w:t>to examine the supply of the medicines through specialty migraine clinics</w:t>
      </w:r>
      <w:r>
        <w:rPr>
          <w:sz w:val="24"/>
          <w:szCs w:val="24"/>
        </w:rPr>
        <w:t>. While the actual util</w:t>
      </w:r>
      <w:r w:rsidR="007D62D5">
        <w:rPr>
          <w:sz w:val="24"/>
          <w:szCs w:val="24"/>
        </w:rPr>
        <w:t>i</w:t>
      </w:r>
      <w:r>
        <w:rPr>
          <w:sz w:val="24"/>
          <w:szCs w:val="24"/>
        </w:rPr>
        <w:t xml:space="preserve">sation of </w:t>
      </w:r>
      <w:r w:rsidRPr="005B15E2">
        <w:rPr>
          <w:sz w:val="24"/>
          <w:szCs w:val="24"/>
        </w:rPr>
        <w:t xml:space="preserve">galcanezumab </w:t>
      </w:r>
      <w:r>
        <w:rPr>
          <w:sz w:val="24"/>
          <w:szCs w:val="24"/>
        </w:rPr>
        <w:t xml:space="preserve">differed from that predicted in the first two years of listing that for </w:t>
      </w:r>
      <w:r w:rsidRPr="005B15E2">
        <w:rPr>
          <w:sz w:val="24"/>
          <w:szCs w:val="24"/>
        </w:rPr>
        <w:t xml:space="preserve">fremanezumab </w:t>
      </w:r>
      <w:r>
        <w:rPr>
          <w:sz w:val="24"/>
          <w:szCs w:val="24"/>
        </w:rPr>
        <w:t>was</w:t>
      </w:r>
      <w:r w:rsidRPr="005B15E2">
        <w:rPr>
          <w:sz w:val="24"/>
          <w:szCs w:val="24"/>
        </w:rPr>
        <w:t xml:space="preserve"> </w:t>
      </w:r>
      <w:r>
        <w:rPr>
          <w:sz w:val="24"/>
          <w:szCs w:val="24"/>
        </w:rPr>
        <w:t xml:space="preserve">comparable. </w:t>
      </w:r>
      <w:r w:rsidRPr="005B15E2">
        <w:rPr>
          <w:sz w:val="24"/>
          <w:szCs w:val="24"/>
        </w:rPr>
        <w:t xml:space="preserve">Only a small number of patients </w:t>
      </w:r>
      <w:r w:rsidR="00B84720">
        <w:rPr>
          <w:sz w:val="24"/>
          <w:szCs w:val="24"/>
        </w:rPr>
        <w:t>were</w:t>
      </w:r>
      <w:r w:rsidRPr="005B15E2">
        <w:rPr>
          <w:sz w:val="24"/>
          <w:szCs w:val="24"/>
        </w:rPr>
        <w:t xml:space="preserve"> co-</w:t>
      </w:r>
      <w:proofErr w:type="gramStart"/>
      <w:r w:rsidRPr="005B15E2">
        <w:rPr>
          <w:sz w:val="24"/>
          <w:szCs w:val="24"/>
        </w:rPr>
        <w:t>dispensed</w:t>
      </w:r>
      <w:proofErr w:type="gramEnd"/>
      <w:r w:rsidRPr="005B15E2">
        <w:rPr>
          <w:sz w:val="24"/>
          <w:szCs w:val="24"/>
        </w:rPr>
        <w:t xml:space="preserve"> </w:t>
      </w:r>
      <w:r w:rsidRPr="005B15E2">
        <w:rPr>
          <w:sz w:val="24"/>
          <w:szCs w:val="24"/>
        </w:rPr>
        <w:lastRenderedPageBreak/>
        <w:t xml:space="preserve">an analgesic with galcanezumab or fremanezumab while more </w:t>
      </w:r>
      <w:r w:rsidR="00B84720">
        <w:rPr>
          <w:sz w:val="24"/>
          <w:szCs w:val="24"/>
        </w:rPr>
        <w:t>were</w:t>
      </w:r>
      <w:r w:rsidRPr="005B15E2">
        <w:rPr>
          <w:sz w:val="24"/>
          <w:szCs w:val="24"/>
        </w:rPr>
        <w:t xml:space="preserve"> co-dispensed a triptan and/or a first line medication for prophylaxis along with their galcanezumab and fremanezumab.</w:t>
      </w:r>
      <w:r>
        <w:rPr>
          <w:sz w:val="24"/>
          <w:szCs w:val="24"/>
        </w:rPr>
        <w:t xml:space="preserve"> </w:t>
      </w:r>
      <w:r w:rsidRPr="005B15E2">
        <w:rPr>
          <w:sz w:val="24"/>
          <w:szCs w:val="24"/>
        </w:rPr>
        <w:t>While there is a consistent geographic pattern of dispensing of galcanezumab and fremanezumab provided through the PBS, this pattern d</w:t>
      </w:r>
      <w:r w:rsidR="00B84720">
        <w:rPr>
          <w:sz w:val="24"/>
          <w:szCs w:val="24"/>
        </w:rPr>
        <w:t xml:space="preserve">id </w:t>
      </w:r>
      <w:r w:rsidRPr="005B15E2">
        <w:rPr>
          <w:sz w:val="24"/>
          <w:szCs w:val="24"/>
        </w:rPr>
        <w:t>not match up with the provision of Botulinum toxin type A (Botox) services provided through the Medicare Benefits Schedule.</w:t>
      </w:r>
    </w:p>
    <w:p w14:paraId="72257100" w14:textId="77777777" w:rsidR="003F1927" w:rsidRDefault="003F1927" w:rsidP="005B15E2">
      <w:pPr>
        <w:rPr>
          <w:sz w:val="24"/>
          <w:szCs w:val="24"/>
        </w:rPr>
      </w:pPr>
    </w:p>
    <w:p w14:paraId="6B678643" w14:textId="3A6E1D47" w:rsidR="003F1927" w:rsidRPr="005B15E2" w:rsidRDefault="003F1927" w:rsidP="005B15E2">
      <w:pPr>
        <w:rPr>
          <w:sz w:val="24"/>
          <w:szCs w:val="24"/>
        </w:rPr>
      </w:pPr>
      <w:r w:rsidRPr="003F1927">
        <w:rPr>
          <w:sz w:val="24"/>
          <w:szCs w:val="24"/>
        </w:rPr>
        <w:t>DUSC requested that the report be provided to the PBAC for consideration</w:t>
      </w:r>
      <w:r>
        <w:rPr>
          <w:sz w:val="24"/>
          <w:szCs w:val="24"/>
        </w:rPr>
        <w:t>.</w:t>
      </w:r>
    </w:p>
    <w:p w14:paraId="1AE5200D" w14:textId="77777777" w:rsidR="00D14A7B" w:rsidRDefault="00D14A7B" w:rsidP="009F597A">
      <w:pPr>
        <w:rPr>
          <w:b/>
          <w:bCs/>
          <w:sz w:val="24"/>
          <w:szCs w:val="24"/>
        </w:rPr>
      </w:pPr>
    </w:p>
    <w:p w14:paraId="420CAA26" w14:textId="11212C29" w:rsidR="00D14A7B" w:rsidRPr="00251875" w:rsidRDefault="00D14A7B" w:rsidP="009F597A">
      <w:pPr>
        <w:rPr>
          <w:b/>
          <w:bCs/>
          <w:sz w:val="24"/>
          <w:szCs w:val="24"/>
        </w:rPr>
      </w:pPr>
      <w:r w:rsidRPr="00251875">
        <w:rPr>
          <w:b/>
          <w:bCs/>
          <w:sz w:val="24"/>
          <w:szCs w:val="24"/>
        </w:rPr>
        <w:t>Semaglutide for the treatment of type 2 diabetes mellitus</w:t>
      </w:r>
    </w:p>
    <w:p w14:paraId="4D726CAD" w14:textId="17843C7B" w:rsidR="00251875" w:rsidRDefault="00251875" w:rsidP="00251875">
      <w:pPr>
        <w:rPr>
          <w:sz w:val="24"/>
          <w:szCs w:val="24"/>
        </w:rPr>
      </w:pPr>
      <w:r w:rsidRPr="00251875">
        <w:rPr>
          <w:sz w:val="24"/>
          <w:szCs w:val="24"/>
        </w:rPr>
        <w:t xml:space="preserve">DUSC reviewed </w:t>
      </w:r>
      <w:r>
        <w:rPr>
          <w:sz w:val="24"/>
          <w:szCs w:val="24"/>
        </w:rPr>
        <w:t xml:space="preserve">the utilisation of </w:t>
      </w:r>
      <w:r w:rsidRPr="00251875">
        <w:rPr>
          <w:sz w:val="24"/>
          <w:szCs w:val="24"/>
        </w:rPr>
        <w:t>semaglutide for the treatment of type 2 diabetes mellitus (T2DM).</w:t>
      </w:r>
      <w:r w:rsidRPr="00251875">
        <w:t xml:space="preserve"> </w:t>
      </w:r>
      <w:r w:rsidRPr="00251875">
        <w:rPr>
          <w:sz w:val="24"/>
          <w:szCs w:val="24"/>
        </w:rPr>
        <w:t>In 2023 there were approximately 1.6 million patients supplied one or more medicines through the PBS for type 2 diabetes mellitus (T2DM), and 325,993 patients who were supplied semaglutide or dulaglutide, and 120,374 initiators to semaglutide or dulaglutide. Of the 120,374 initiators to either semaglutide or dulaglutide, 94% (113,058) were supplied semaglutide, compared to 6% (7,316) who were supplied dulaglutide.</w:t>
      </w:r>
    </w:p>
    <w:p w14:paraId="71F770C2" w14:textId="77777777" w:rsidR="00251875" w:rsidRPr="00251875" w:rsidRDefault="00251875" w:rsidP="00251875">
      <w:pPr>
        <w:rPr>
          <w:sz w:val="24"/>
          <w:szCs w:val="24"/>
        </w:rPr>
      </w:pPr>
    </w:p>
    <w:p w14:paraId="6F52236D" w14:textId="39C00B74" w:rsidR="000421C7" w:rsidRDefault="00251875" w:rsidP="00251875">
      <w:pPr>
        <w:rPr>
          <w:sz w:val="24"/>
          <w:szCs w:val="24"/>
        </w:rPr>
      </w:pPr>
      <w:r w:rsidRPr="00251875">
        <w:rPr>
          <w:sz w:val="24"/>
          <w:szCs w:val="24"/>
        </w:rPr>
        <w:t>Due to the medicine shortage of semaglutide and dulaglutide, the number of initiating patients decreased to 12,330 in the fourth quarter of 2022, from 32,648 in the fourth quarter of 2021, and the number of patients supplied semaglutide or dulaglutide decreased to 146,960 in the fourth quarter of 2022, from 191,081 in the third quarter of 2022.</w:t>
      </w:r>
    </w:p>
    <w:p w14:paraId="58E78439" w14:textId="77777777" w:rsidR="00251875" w:rsidRPr="00251875" w:rsidRDefault="00251875" w:rsidP="00251875">
      <w:pPr>
        <w:rPr>
          <w:sz w:val="24"/>
          <w:szCs w:val="24"/>
        </w:rPr>
      </w:pPr>
    </w:p>
    <w:p w14:paraId="080D24C3" w14:textId="44C87744" w:rsidR="00251875" w:rsidRDefault="00251875" w:rsidP="00251875">
      <w:pPr>
        <w:rPr>
          <w:sz w:val="24"/>
          <w:szCs w:val="24"/>
        </w:rPr>
      </w:pPr>
      <w:r w:rsidRPr="00251875">
        <w:rPr>
          <w:sz w:val="24"/>
          <w:szCs w:val="24"/>
        </w:rPr>
        <w:t>DUSC requested that the report be provided to the PBAC for consideration.</w:t>
      </w:r>
    </w:p>
    <w:p w14:paraId="15046C4E" w14:textId="77777777" w:rsidR="00251875" w:rsidRPr="00251875" w:rsidRDefault="00251875" w:rsidP="00A10603">
      <w:pPr>
        <w:rPr>
          <w:sz w:val="24"/>
          <w:szCs w:val="24"/>
        </w:rPr>
      </w:pPr>
    </w:p>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3DFD0B41" w14:textId="3F6C4B80" w:rsidR="00B77F65" w:rsidRPr="00B77F65" w:rsidRDefault="00B77F65" w:rsidP="00B77F65">
      <w:pPr>
        <w:pStyle w:val="ListParagraph"/>
        <w:numPr>
          <w:ilvl w:val="0"/>
          <w:numId w:val="28"/>
        </w:numPr>
        <w:rPr>
          <w:szCs w:val="24"/>
        </w:rPr>
      </w:pPr>
      <w:r w:rsidRPr="00B77F65">
        <w:rPr>
          <w:szCs w:val="24"/>
        </w:rPr>
        <w:t>Dasatinib and nilotinib for chronic myeloid leukaemia</w:t>
      </w:r>
      <w:r>
        <w:rPr>
          <w:szCs w:val="24"/>
        </w:rPr>
        <w:t>.</w:t>
      </w:r>
    </w:p>
    <w:p w14:paraId="2FA58512" w14:textId="38993CA0" w:rsidR="00B77F65" w:rsidRPr="00B77F65" w:rsidRDefault="00B77F65" w:rsidP="00B77F65">
      <w:pPr>
        <w:pStyle w:val="ListParagraph"/>
        <w:numPr>
          <w:ilvl w:val="0"/>
          <w:numId w:val="28"/>
        </w:numPr>
        <w:rPr>
          <w:szCs w:val="24"/>
        </w:rPr>
      </w:pPr>
      <w:r w:rsidRPr="00B77F65">
        <w:rPr>
          <w:szCs w:val="24"/>
        </w:rPr>
        <w:t>Idelalisib for refractory follicular B-cell non-Hodgkin lymphoma</w:t>
      </w:r>
      <w:r>
        <w:rPr>
          <w:szCs w:val="24"/>
        </w:rPr>
        <w:t>.</w:t>
      </w:r>
    </w:p>
    <w:p w14:paraId="65624C99" w14:textId="69B798C5" w:rsidR="007B570B" w:rsidRPr="00B77F65" w:rsidRDefault="00B77F65" w:rsidP="00B77F65">
      <w:pPr>
        <w:pStyle w:val="ListParagraph"/>
        <w:numPr>
          <w:ilvl w:val="0"/>
          <w:numId w:val="28"/>
        </w:numPr>
        <w:rPr>
          <w:szCs w:val="24"/>
        </w:rPr>
      </w:pPr>
      <w:r w:rsidRPr="00B77F65">
        <w:rPr>
          <w:szCs w:val="24"/>
        </w:rPr>
        <w:t>Molnupiravir for SARS-CoV-2 infection</w:t>
      </w:r>
      <w:r>
        <w:rPr>
          <w:szCs w:val="24"/>
        </w:rPr>
        <w:t>.</w:t>
      </w:r>
    </w:p>
    <w:p w14:paraId="16671CE7" w14:textId="77777777" w:rsidR="00B77F65" w:rsidRPr="00200A99" w:rsidRDefault="00B77F65" w:rsidP="00B77F65">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5195BDA" w:rsidR="00002AE8" w:rsidRPr="00144B72" w:rsidRDefault="00002AE8" w:rsidP="008B6946">
      <w:pPr>
        <w:rPr>
          <w:sz w:val="24"/>
          <w:szCs w:val="24"/>
        </w:rPr>
      </w:pPr>
      <w:r w:rsidRPr="00144B72">
        <w:rPr>
          <w:sz w:val="24"/>
          <w:szCs w:val="24"/>
        </w:rPr>
        <w:t xml:space="preserve">Professor </w:t>
      </w:r>
      <w:r w:rsidR="00D14A7B" w:rsidRPr="00D14A7B">
        <w:rPr>
          <w:sz w:val="24"/>
          <w:szCs w:val="24"/>
        </w:rPr>
        <w:t xml:space="preserve">Chris Etherton-Beer                            </w:t>
      </w:r>
    </w:p>
    <w:p w14:paraId="4945D4ED" w14:textId="5130E941" w:rsidR="00002AE8" w:rsidRPr="00144B72" w:rsidRDefault="00002AE8" w:rsidP="008B6946">
      <w:pPr>
        <w:rPr>
          <w:sz w:val="24"/>
          <w:szCs w:val="24"/>
        </w:rPr>
      </w:pPr>
      <w:r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2"/>
      <w:headerReference w:type="default" r:id="rId13"/>
      <w:footerReference w:type="even" r:id="rId14"/>
      <w:footerReference w:type="default" r:id="rId15"/>
      <w:headerReference w:type="first" r:id="rId16"/>
      <w:footerReference w:type="first" r:id="rId17"/>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3310" w14:textId="77777777" w:rsidR="005E49F6" w:rsidRDefault="005E49F6">
      <w:r>
        <w:separator/>
      </w:r>
    </w:p>
  </w:endnote>
  <w:endnote w:type="continuationSeparator" w:id="0">
    <w:p w14:paraId="36C40479" w14:textId="77777777" w:rsidR="005E49F6" w:rsidRDefault="005E49F6">
      <w:r>
        <w:continuationSeparator/>
      </w:r>
    </w:p>
  </w:endnote>
  <w:endnote w:type="continuationNotice" w:id="1">
    <w:p w14:paraId="41A3959E" w14:textId="77777777" w:rsidR="005E49F6" w:rsidRDefault="005E4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5720" w14:textId="77777777" w:rsidR="005E49F6" w:rsidRDefault="005E49F6">
      <w:r>
        <w:separator/>
      </w:r>
    </w:p>
  </w:footnote>
  <w:footnote w:type="continuationSeparator" w:id="0">
    <w:p w14:paraId="3217D330" w14:textId="77777777" w:rsidR="005E49F6" w:rsidRDefault="005E49F6">
      <w:r>
        <w:continuationSeparator/>
      </w:r>
    </w:p>
  </w:footnote>
  <w:footnote w:type="continuationNotice" w:id="1">
    <w:p w14:paraId="4499B2A9" w14:textId="77777777" w:rsidR="005E49F6" w:rsidRDefault="005E4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6075B2FF" w:rsidR="00CA1AA9" w:rsidRPr="00CA347D" w:rsidRDefault="00CA1AA9" w:rsidP="00CA347D">
    <w:pPr>
      <w:pStyle w:val="Heading1"/>
    </w:pPr>
    <w:r w:rsidRPr="00CA347D">
      <w:rPr>
        <w:rStyle w:val="Heading1Char"/>
        <w:b/>
      </w:rPr>
      <w:t>Outcome Statement</w:t>
    </w:r>
    <w:r w:rsidR="00097C1F">
      <w:rPr>
        <w:rStyle w:val="Heading1Char"/>
        <w:b/>
      </w:rPr>
      <w:t xml:space="preserve"> </w:t>
    </w:r>
    <w:r w:rsidR="00122C26">
      <w:rPr>
        <w:rStyle w:val="Heading1Char"/>
        <w:b/>
      </w:rPr>
      <w:t>6 - 7</w:t>
    </w:r>
    <w:r w:rsidR="00205289">
      <w:rPr>
        <w:rStyle w:val="Heading1Char"/>
        <w:b/>
      </w:rPr>
      <w:t xml:space="preserve"> </w:t>
    </w:r>
    <w:r w:rsidR="00122C26">
      <w:rPr>
        <w:rStyle w:val="Heading1Char"/>
        <w:b/>
      </w:rPr>
      <w:t>June</w:t>
    </w:r>
    <w:r w:rsidR="00950EA9">
      <w:rPr>
        <w:rStyle w:val="Heading1Char"/>
        <w:b/>
      </w:rPr>
      <w:t xml:space="preserve"> 202</w:t>
    </w:r>
    <w:r w:rsidR="00205289">
      <w:rPr>
        <w:rStyle w:val="Heading1Char"/>
        <w:b/>
      </w:rPr>
      <w:t>4</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EB46D3"/>
    <w:multiLevelType w:val="hybridMultilevel"/>
    <w:tmpl w:val="859A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395700">
    <w:abstractNumId w:val="16"/>
  </w:num>
  <w:num w:numId="2" w16cid:durableId="904415088">
    <w:abstractNumId w:val="13"/>
  </w:num>
  <w:num w:numId="3" w16cid:durableId="268315302">
    <w:abstractNumId w:val="24"/>
  </w:num>
  <w:num w:numId="4" w16cid:durableId="521433695">
    <w:abstractNumId w:val="7"/>
  </w:num>
  <w:num w:numId="5" w16cid:durableId="1327636200">
    <w:abstractNumId w:val="15"/>
  </w:num>
  <w:num w:numId="6" w16cid:durableId="463815241">
    <w:abstractNumId w:val="12"/>
  </w:num>
  <w:num w:numId="7" w16cid:durableId="1329402569">
    <w:abstractNumId w:val="6"/>
  </w:num>
  <w:num w:numId="8" w16cid:durableId="1764640159">
    <w:abstractNumId w:val="22"/>
  </w:num>
  <w:num w:numId="9" w16cid:durableId="1964382349">
    <w:abstractNumId w:val="14"/>
  </w:num>
  <w:num w:numId="10" w16cid:durableId="1417945982">
    <w:abstractNumId w:val="25"/>
  </w:num>
  <w:num w:numId="11" w16cid:durableId="1182017141">
    <w:abstractNumId w:val="20"/>
  </w:num>
  <w:num w:numId="12" w16cid:durableId="410321099">
    <w:abstractNumId w:val="21"/>
  </w:num>
  <w:num w:numId="13" w16cid:durableId="794446188">
    <w:abstractNumId w:val="17"/>
  </w:num>
  <w:num w:numId="14" w16cid:durableId="1188326134">
    <w:abstractNumId w:val="4"/>
  </w:num>
  <w:num w:numId="15" w16cid:durableId="160394032">
    <w:abstractNumId w:val="19"/>
  </w:num>
  <w:num w:numId="16" w16cid:durableId="1193616456">
    <w:abstractNumId w:val="8"/>
  </w:num>
  <w:num w:numId="17" w16cid:durableId="152720259">
    <w:abstractNumId w:val="23"/>
  </w:num>
  <w:num w:numId="18" w16cid:durableId="1329598810">
    <w:abstractNumId w:val="3"/>
  </w:num>
  <w:num w:numId="19" w16cid:durableId="409349145">
    <w:abstractNumId w:val="27"/>
  </w:num>
  <w:num w:numId="20" w16cid:durableId="1758016025">
    <w:abstractNumId w:val="26"/>
  </w:num>
  <w:num w:numId="21" w16cid:durableId="1587109382">
    <w:abstractNumId w:val="0"/>
  </w:num>
  <w:num w:numId="22" w16cid:durableId="1037504697">
    <w:abstractNumId w:val="1"/>
  </w:num>
  <w:num w:numId="23" w16cid:durableId="1711610896">
    <w:abstractNumId w:val="5"/>
  </w:num>
  <w:num w:numId="24" w16cid:durableId="266737493">
    <w:abstractNumId w:val="10"/>
  </w:num>
  <w:num w:numId="25" w16cid:durableId="1911842084">
    <w:abstractNumId w:val="11"/>
  </w:num>
  <w:num w:numId="26" w16cid:durableId="1907304793">
    <w:abstractNumId w:val="2"/>
  </w:num>
  <w:num w:numId="27" w16cid:durableId="1277903378">
    <w:abstractNumId w:val="9"/>
  </w:num>
  <w:num w:numId="28" w16cid:durableId="62353841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86790"/>
    <w:rsid w:val="0009006A"/>
    <w:rsid w:val="00090474"/>
    <w:rsid w:val="00093ECA"/>
    <w:rsid w:val="00094597"/>
    <w:rsid w:val="00096B9B"/>
    <w:rsid w:val="0009747E"/>
    <w:rsid w:val="00097C1F"/>
    <w:rsid w:val="000A02F8"/>
    <w:rsid w:val="000A0713"/>
    <w:rsid w:val="000A13FE"/>
    <w:rsid w:val="000A31AD"/>
    <w:rsid w:val="000A4149"/>
    <w:rsid w:val="000A4C6F"/>
    <w:rsid w:val="000A53A6"/>
    <w:rsid w:val="000A6C28"/>
    <w:rsid w:val="000B0B5A"/>
    <w:rsid w:val="000B14A0"/>
    <w:rsid w:val="000B275B"/>
    <w:rsid w:val="000B52EE"/>
    <w:rsid w:val="000B5448"/>
    <w:rsid w:val="000C1D0B"/>
    <w:rsid w:val="000C2B83"/>
    <w:rsid w:val="000C39EF"/>
    <w:rsid w:val="000C58C8"/>
    <w:rsid w:val="000C6EC9"/>
    <w:rsid w:val="000D2142"/>
    <w:rsid w:val="000D285D"/>
    <w:rsid w:val="000D6712"/>
    <w:rsid w:val="000E178A"/>
    <w:rsid w:val="000E18F9"/>
    <w:rsid w:val="000E21C2"/>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17776"/>
    <w:rsid w:val="001215D4"/>
    <w:rsid w:val="00121F43"/>
    <w:rsid w:val="001223D1"/>
    <w:rsid w:val="00122C26"/>
    <w:rsid w:val="00122D81"/>
    <w:rsid w:val="00123237"/>
    <w:rsid w:val="00127795"/>
    <w:rsid w:val="00134CAD"/>
    <w:rsid w:val="00136203"/>
    <w:rsid w:val="0013714B"/>
    <w:rsid w:val="00137CE5"/>
    <w:rsid w:val="00140B94"/>
    <w:rsid w:val="00140CAF"/>
    <w:rsid w:val="00141172"/>
    <w:rsid w:val="001418EF"/>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1E36"/>
    <w:rsid w:val="001B2A10"/>
    <w:rsid w:val="001B75D9"/>
    <w:rsid w:val="001C0316"/>
    <w:rsid w:val="001C2AD6"/>
    <w:rsid w:val="001C5A7B"/>
    <w:rsid w:val="001C61FD"/>
    <w:rsid w:val="001C6C85"/>
    <w:rsid w:val="001C7C04"/>
    <w:rsid w:val="001D07EF"/>
    <w:rsid w:val="001D0910"/>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2116"/>
    <w:rsid w:val="00224079"/>
    <w:rsid w:val="00224DF5"/>
    <w:rsid w:val="00225034"/>
    <w:rsid w:val="002269FD"/>
    <w:rsid w:val="00230732"/>
    <w:rsid w:val="00234FBD"/>
    <w:rsid w:val="00235EF9"/>
    <w:rsid w:val="002362A1"/>
    <w:rsid w:val="00237631"/>
    <w:rsid w:val="00240FA6"/>
    <w:rsid w:val="0024126B"/>
    <w:rsid w:val="002413AE"/>
    <w:rsid w:val="002421EE"/>
    <w:rsid w:val="00242420"/>
    <w:rsid w:val="00247102"/>
    <w:rsid w:val="00251409"/>
    <w:rsid w:val="00251875"/>
    <w:rsid w:val="00251AD9"/>
    <w:rsid w:val="002522B2"/>
    <w:rsid w:val="0025366B"/>
    <w:rsid w:val="00255919"/>
    <w:rsid w:val="00261915"/>
    <w:rsid w:val="00261ED7"/>
    <w:rsid w:val="0026571A"/>
    <w:rsid w:val="0026645D"/>
    <w:rsid w:val="00267007"/>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1CB"/>
    <w:rsid w:val="002B7EE2"/>
    <w:rsid w:val="002C1B64"/>
    <w:rsid w:val="002C229E"/>
    <w:rsid w:val="002C5855"/>
    <w:rsid w:val="002D1148"/>
    <w:rsid w:val="002D1F79"/>
    <w:rsid w:val="002D3C76"/>
    <w:rsid w:val="002D3FC7"/>
    <w:rsid w:val="002D50B7"/>
    <w:rsid w:val="002D516C"/>
    <w:rsid w:val="002D734E"/>
    <w:rsid w:val="002E2765"/>
    <w:rsid w:val="002E6273"/>
    <w:rsid w:val="002E6F6A"/>
    <w:rsid w:val="002E7579"/>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20032"/>
    <w:rsid w:val="00321450"/>
    <w:rsid w:val="0032170F"/>
    <w:rsid w:val="00323E39"/>
    <w:rsid w:val="00324E38"/>
    <w:rsid w:val="00325C25"/>
    <w:rsid w:val="00325D68"/>
    <w:rsid w:val="0032620A"/>
    <w:rsid w:val="00330ADB"/>
    <w:rsid w:val="0033439A"/>
    <w:rsid w:val="00334C67"/>
    <w:rsid w:val="00335BE5"/>
    <w:rsid w:val="003361C9"/>
    <w:rsid w:val="00336261"/>
    <w:rsid w:val="00336E3A"/>
    <w:rsid w:val="00337241"/>
    <w:rsid w:val="00340575"/>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063F"/>
    <w:rsid w:val="00371376"/>
    <w:rsid w:val="00372609"/>
    <w:rsid w:val="00372F13"/>
    <w:rsid w:val="0037338E"/>
    <w:rsid w:val="00373C2E"/>
    <w:rsid w:val="003749AF"/>
    <w:rsid w:val="0037748E"/>
    <w:rsid w:val="00377CBD"/>
    <w:rsid w:val="003833F2"/>
    <w:rsid w:val="00384697"/>
    <w:rsid w:val="003846B5"/>
    <w:rsid w:val="00385962"/>
    <w:rsid w:val="003860EB"/>
    <w:rsid w:val="00387684"/>
    <w:rsid w:val="00387891"/>
    <w:rsid w:val="003917EE"/>
    <w:rsid w:val="003923CC"/>
    <w:rsid w:val="003946F8"/>
    <w:rsid w:val="00394958"/>
    <w:rsid w:val="00395B29"/>
    <w:rsid w:val="003A4887"/>
    <w:rsid w:val="003A5267"/>
    <w:rsid w:val="003A6327"/>
    <w:rsid w:val="003B1842"/>
    <w:rsid w:val="003B30B8"/>
    <w:rsid w:val="003B644D"/>
    <w:rsid w:val="003B7122"/>
    <w:rsid w:val="003C0453"/>
    <w:rsid w:val="003C1363"/>
    <w:rsid w:val="003C18A4"/>
    <w:rsid w:val="003C1FB6"/>
    <w:rsid w:val="003C3E03"/>
    <w:rsid w:val="003C5342"/>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927"/>
    <w:rsid w:val="003F1D52"/>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2E71"/>
    <w:rsid w:val="0049330F"/>
    <w:rsid w:val="0049403E"/>
    <w:rsid w:val="00494590"/>
    <w:rsid w:val="00496AC8"/>
    <w:rsid w:val="004A055D"/>
    <w:rsid w:val="004A35AC"/>
    <w:rsid w:val="004A362A"/>
    <w:rsid w:val="004A41E8"/>
    <w:rsid w:val="004A4505"/>
    <w:rsid w:val="004A45ED"/>
    <w:rsid w:val="004A53EC"/>
    <w:rsid w:val="004B07E1"/>
    <w:rsid w:val="004B259A"/>
    <w:rsid w:val="004B37DD"/>
    <w:rsid w:val="004B3DA4"/>
    <w:rsid w:val="004B41AC"/>
    <w:rsid w:val="004B4E02"/>
    <w:rsid w:val="004C01CD"/>
    <w:rsid w:val="004C0C44"/>
    <w:rsid w:val="004C1966"/>
    <w:rsid w:val="004C3CFD"/>
    <w:rsid w:val="004C7FA9"/>
    <w:rsid w:val="004D0311"/>
    <w:rsid w:val="004D15A9"/>
    <w:rsid w:val="004D6303"/>
    <w:rsid w:val="004D75BE"/>
    <w:rsid w:val="004E4D89"/>
    <w:rsid w:val="004E5A1F"/>
    <w:rsid w:val="004E6F2D"/>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236D"/>
    <w:rsid w:val="00525347"/>
    <w:rsid w:val="0052725D"/>
    <w:rsid w:val="005317C8"/>
    <w:rsid w:val="005363CA"/>
    <w:rsid w:val="00536FAF"/>
    <w:rsid w:val="00540349"/>
    <w:rsid w:val="00540FBB"/>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09E4"/>
    <w:rsid w:val="00591C2B"/>
    <w:rsid w:val="00593298"/>
    <w:rsid w:val="00594A71"/>
    <w:rsid w:val="00595475"/>
    <w:rsid w:val="005A0BF8"/>
    <w:rsid w:val="005A1F05"/>
    <w:rsid w:val="005A4F6D"/>
    <w:rsid w:val="005A5F3B"/>
    <w:rsid w:val="005B0558"/>
    <w:rsid w:val="005B15E2"/>
    <w:rsid w:val="005B19CE"/>
    <w:rsid w:val="005C053B"/>
    <w:rsid w:val="005C148E"/>
    <w:rsid w:val="005C3A03"/>
    <w:rsid w:val="005C6E50"/>
    <w:rsid w:val="005D1BB0"/>
    <w:rsid w:val="005D4EB2"/>
    <w:rsid w:val="005D696D"/>
    <w:rsid w:val="005E00F5"/>
    <w:rsid w:val="005E116A"/>
    <w:rsid w:val="005E11DF"/>
    <w:rsid w:val="005E1245"/>
    <w:rsid w:val="005E14B6"/>
    <w:rsid w:val="005E1889"/>
    <w:rsid w:val="005E1E28"/>
    <w:rsid w:val="005E49F6"/>
    <w:rsid w:val="005E4D8D"/>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5694A"/>
    <w:rsid w:val="00660972"/>
    <w:rsid w:val="0066136F"/>
    <w:rsid w:val="00665A90"/>
    <w:rsid w:val="00667381"/>
    <w:rsid w:val="00670BD6"/>
    <w:rsid w:val="00670E22"/>
    <w:rsid w:val="006723D5"/>
    <w:rsid w:val="00673FCC"/>
    <w:rsid w:val="00674A52"/>
    <w:rsid w:val="00676304"/>
    <w:rsid w:val="00677B98"/>
    <w:rsid w:val="0068031D"/>
    <w:rsid w:val="006806A8"/>
    <w:rsid w:val="006814DF"/>
    <w:rsid w:val="00682564"/>
    <w:rsid w:val="006826C3"/>
    <w:rsid w:val="00683F49"/>
    <w:rsid w:val="006878A3"/>
    <w:rsid w:val="00692AAD"/>
    <w:rsid w:val="00692B74"/>
    <w:rsid w:val="006946E1"/>
    <w:rsid w:val="00695073"/>
    <w:rsid w:val="00695BF3"/>
    <w:rsid w:val="006969FE"/>
    <w:rsid w:val="00697BC7"/>
    <w:rsid w:val="006A0AB6"/>
    <w:rsid w:val="006A408D"/>
    <w:rsid w:val="006A71A2"/>
    <w:rsid w:val="006A75F0"/>
    <w:rsid w:val="006B13D5"/>
    <w:rsid w:val="006B1CD8"/>
    <w:rsid w:val="006B26D3"/>
    <w:rsid w:val="006B2AE4"/>
    <w:rsid w:val="006B33A6"/>
    <w:rsid w:val="006B3D40"/>
    <w:rsid w:val="006B5BFA"/>
    <w:rsid w:val="006B6AE0"/>
    <w:rsid w:val="006C0EEE"/>
    <w:rsid w:val="006C186D"/>
    <w:rsid w:val="006C1E62"/>
    <w:rsid w:val="006C29FD"/>
    <w:rsid w:val="006C48FE"/>
    <w:rsid w:val="006C4C24"/>
    <w:rsid w:val="006C588F"/>
    <w:rsid w:val="006C6B3B"/>
    <w:rsid w:val="006D0C9A"/>
    <w:rsid w:val="006D29CA"/>
    <w:rsid w:val="006D336D"/>
    <w:rsid w:val="006D3D4A"/>
    <w:rsid w:val="006D3F5D"/>
    <w:rsid w:val="006D4644"/>
    <w:rsid w:val="006D5936"/>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1F04"/>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73A6B"/>
    <w:rsid w:val="00774373"/>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B570B"/>
    <w:rsid w:val="007C0BB4"/>
    <w:rsid w:val="007C44F4"/>
    <w:rsid w:val="007C4782"/>
    <w:rsid w:val="007C4B1F"/>
    <w:rsid w:val="007D02AE"/>
    <w:rsid w:val="007D29DA"/>
    <w:rsid w:val="007D337E"/>
    <w:rsid w:val="007D3A05"/>
    <w:rsid w:val="007D4108"/>
    <w:rsid w:val="007D4177"/>
    <w:rsid w:val="007D53F5"/>
    <w:rsid w:val="007D62D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07B9"/>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4589"/>
    <w:rsid w:val="008E66D2"/>
    <w:rsid w:val="008E75E5"/>
    <w:rsid w:val="008E763F"/>
    <w:rsid w:val="008E7888"/>
    <w:rsid w:val="008E7C67"/>
    <w:rsid w:val="008F1340"/>
    <w:rsid w:val="008F259D"/>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95"/>
    <w:rsid w:val="00950EA9"/>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671D"/>
    <w:rsid w:val="00997DB5"/>
    <w:rsid w:val="009A22C0"/>
    <w:rsid w:val="009B25AF"/>
    <w:rsid w:val="009B2906"/>
    <w:rsid w:val="009B62DA"/>
    <w:rsid w:val="009C32BA"/>
    <w:rsid w:val="009C3860"/>
    <w:rsid w:val="009C4D57"/>
    <w:rsid w:val="009C5C1E"/>
    <w:rsid w:val="009C5FCE"/>
    <w:rsid w:val="009C6EB1"/>
    <w:rsid w:val="009D1661"/>
    <w:rsid w:val="009D1C4B"/>
    <w:rsid w:val="009D2858"/>
    <w:rsid w:val="009D3B7F"/>
    <w:rsid w:val="009D4354"/>
    <w:rsid w:val="009D6949"/>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6F79"/>
    <w:rsid w:val="00A27FE5"/>
    <w:rsid w:val="00A33086"/>
    <w:rsid w:val="00A340B2"/>
    <w:rsid w:val="00A34A8E"/>
    <w:rsid w:val="00A372EE"/>
    <w:rsid w:val="00A42B7A"/>
    <w:rsid w:val="00A432AE"/>
    <w:rsid w:val="00A440DE"/>
    <w:rsid w:val="00A453E3"/>
    <w:rsid w:val="00A45D73"/>
    <w:rsid w:val="00A471E2"/>
    <w:rsid w:val="00A479B7"/>
    <w:rsid w:val="00A479D4"/>
    <w:rsid w:val="00A5019B"/>
    <w:rsid w:val="00A50646"/>
    <w:rsid w:val="00A50FB6"/>
    <w:rsid w:val="00A50FF8"/>
    <w:rsid w:val="00A52067"/>
    <w:rsid w:val="00A52E9A"/>
    <w:rsid w:val="00A532AD"/>
    <w:rsid w:val="00A5419F"/>
    <w:rsid w:val="00A5505E"/>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2C8E"/>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3F9D"/>
    <w:rsid w:val="00AF54A2"/>
    <w:rsid w:val="00AF646A"/>
    <w:rsid w:val="00AF70F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77F65"/>
    <w:rsid w:val="00B83E80"/>
    <w:rsid w:val="00B8425D"/>
    <w:rsid w:val="00B84720"/>
    <w:rsid w:val="00B85744"/>
    <w:rsid w:val="00B92105"/>
    <w:rsid w:val="00B93651"/>
    <w:rsid w:val="00B94D51"/>
    <w:rsid w:val="00B94E75"/>
    <w:rsid w:val="00B976CE"/>
    <w:rsid w:val="00B97E6B"/>
    <w:rsid w:val="00BA0109"/>
    <w:rsid w:val="00BA193D"/>
    <w:rsid w:val="00BA1DAB"/>
    <w:rsid w:val="00BA3D51"/>
    <w:rsid w:val="00BB08CB"/>
    <w:rsid w:val="00BB0CB8"/>
    <w:rsid w:val="00BB0E48"/>
    <w:rsid w:val="00BB2314"/>
    <w:rsid w:val="00BB3B20"/>
    <w:rsid w:val="00BB52B3"/>
    <w:rsid w:val="00BC2E04"/>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1CE8"/>
    <w:rsid w:val="00D03704"/>
    <w:rsid w:val="00D06634"/>
    <w:rsid w:val="00D06EDB"/>
    <w:rsid w:val="00D12A6F"/>
    <w:rsid w:val="00D14024"/>
    <w:rsid w:val="00D144A5"/>
    <w:rsid w:val="00D14A7B"/>
    <w:rsid w:val="00D14AF8"/>
    <w:rsid w:val="00D16502"/>
    <w:rsid w:val="00D23DEB"/>
    <w:rsid w:val="00D24CB5"/>
    <w:rsid w:val="00D26F01"/>
    <w:rsid w:val="00D326B4"/>
    <w:rsid w:val="00D3652F"/>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30CF"/>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7D2"/>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0BF8"/>
    <w:rsid w:val="00EA1075"/>
    <w:rsid w:val="00EA11C6"/>
    <w:rsid w:val="00EA1348"/>
    <w:rsid w:val="00EA266C"/>
    <w:rsid w:val="00EA2A8E"/>
    <w:rsid w:val="00EA4A72"/>
    <w:rsid w:val="00EA4C8E"/>
    <w:rsid w:val="00EA5CC8"/>
    <w:rsid w:val="00EA6068"/>
    <w:rsid w:val="00EA6638"/>
    <w:rsid w:val="00EB0314"/>
    <w:rsid w:val="00EB189B"/>
    <w:rsid w:val="00EB3E34"/>
    <w:rsid w:val="00EB6D4F"/>
    <w:rsid w:val="00EB7979"/>
    <w:rsid w:val="00EC188E"/>
    <w:rsid w:val="00EC1C7D"/>
    <w:rsid w:val="00EC27B1"/>
    <w:rsid w:val="00EC48D1"/>
    <w:rsid w:val="00EC4D9B"/>
    <w:rsid w:val="00EC7AD6"/>
    <w:rsid w:val="00ED088C"/>
    <w:rsid w:val="00ED127B"/>
    <w:rsid w:val="00ED1541"/>
    <w:rsid w:val="00ED262E"/>
    <w:rsid w:val="00ED4688"/>
    <w:rsid w:val="00ED55CD"/>
    <w:rsid w:val="00EE3BF8"/>
    <w:rsid w:val="00EE51E7"/>
    <w:rsid w:val="00EE552D"/>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0D02"/>
    <w:rsid w:val="00F8217A"/>
    <w:rsid w:val="00F82AA2"/>
    <w:rsid w:val="00F84AB6"/>
    <w:rsid w:val="00F85AC0"/>
    <w:rsid w:val="00F85C3D"/>
    <w:rsid w:val="00F91321"/>
    <w:rsid w:val="00F91611"/>
    <w:rsid w:val="00F972F1"/>
    <w:rsid w:val="00F97C51"/>
    <w:rsid w:val="00F97D62"/>
    <w:rsid w:val="00FA0DB2"/>
    <w:rsid w:val="00FA1200"/>
    <w:rsid w:val="00FA149F"/>
    <w:rsid w:val="00FA28A4"/>
    <w:rsid w:val="00FA2C8E"/>
    <w:rsid w:val="00FA5657"/>
    <w:rsid w:val="00FA5FD8"/>
    <w:rsid w:val="00FA693C"/>
    <w:rsid w:val="00FA73AF"/>
    <w:rsid w:val="00FA7C40"/>
    <w:rsid w:val="00FB02FC"/>
    <w:rsid w:val="00FC1D32"/>
    <w:rsid w:val="00FC46A4"/>
    <w:rsid w:val="00FC486E"/>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bs.gov.au/info/industry/listing/elements/pbac-meetings/agenda/july-2024-pbac-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s.gov.au/info/industry/listing/elements/pbac-meetings/agenda/july-2024-pbac-meet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5545</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2023-07-14T15:15:00Z</dcterms:created>
  <dcterms:modified xsi:type="dcterms:W3CDTF">2024-07-04T01:34:00Z</dcterms:modified>
</cp:coreProperties>
</file>