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A6EE" w14:textId="77777777" w:rsidR="00C13F6C" w:rsidRPr="00C13F6C" w:rsidRDefault="00C13F6C" w:rsidP="00C13F6C">
      <w:pPr>
        <w:spacing w:after="330" w:line="240" w:lineRule="auto"/>
        <w:jc w:val="center"/>
        <w:outlineLvl w:val="0"/>
        <w:rPr>
          <w:rFonts w:eastAsia="Times New Roman"/>
          <w:b/>
          <w:bCs/>
          <w:color w:val="000000"/>
          <w:kern w:val="36"/>
          <w:sz w:val="28"/>
          <w:szCs w:val="28"/>
          <w:lang w:eastAsia="en-AU"/>
          <w14:ligatures w14:val="none"/>
        </w:rPr>
      </w:pPr>
      <w:r w:rsidRPr="00C13F6C">
        <w:rPr>
          <w:rFonts w:eastAsia="Times New Roman"/>
          <w:b/>
          <w:bCs/>
          <w:color w:val="000000"/>
          <w:kern w:val="36"/>
          <w:sz w:val="28"/>
          <w:szCs w:val="28"/>
          <w:lang w:eastAsia="en-AU"/>
          <w14:ligatures w14:val="none"/>
        </w:rPr>
        <w:t>General Statement for Drugs for the Treatment of Hepatitis C</w:t>
      </w:r>
    </w:p>
    <w:p w14:paraId="1A1FA893" w14:textId="77777777" w:rsidR="00C13F6C" w:rsidRPr="007951E1" w:rsidRDefault="00C13F6C" w:rsidP="00C13F6C">
      <w:pPr>
        <w:spacing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Use the following criteria to determine patient eligibility for subsidisation under the PBS for hepatitis C treating agents.</w:t>
      </w:r>
    </w:p>
    <w:p w14:paraId="4B92C56D" w14:textId="77777777" w:rsidR="00C13F6C" w:rsidRDefault="00C13F6C" w:rsidP="00C13F6C">
      <w:pPr>
        <w:spacing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By writing a PBS prescription, the prescriber is certifying the patient satisfies the qualifying criteria set out below and the use in accordance with the registered indications which differ between agents in this class – refer to the current Product Information for details.</w:t>
      </w:r>
    </w:p>
    <w:p w14:paraId="631CA62D" w14:textId="5D1FF09A" w:rsidR="00C13F6C" w:rsidRDefault="00C13F6C" w:rsidP="00C13F6C">
      <w:pPr>
        <w:spacing w:after="240" w:line="300" w:lineRule="atLeast"/>
        <w:rPr>
          <w:rFonts w:eastAsia="Times New Roman"/>
          <w:color w:val="222222"/>
          <w:kern w:val="0"/>
          <w:lang w:eastAsia="en-AU"/>
          <w14:ligatures w14:val="none"/>
        </w:rPr>
      </w:pPr>
      <w:r w:rsidRPr="007951E1">
        <w:rPr>
          <w:rFonts w:eastAsia="Times New Roman"/>
          <w:b/>
          <w:bCs/>
          <w:color w:val="222222"/>
          <w:kern w:val="0"/>
          <w:bdr w:val="none" w:sz="0" w:space="0" w:color="auto" w:frame="1"/>
          <w:lang w:eastAsia="en-AU"/>
          <w14:ligatures w14:val="none"/>
        </w:rPr>
        <w:t>Treatment criteria:</w:t>
      </w:r>
      <w:r w:rsidRPr="007951E1">
        <w:rPr>
          <w:rFonts w:eastAsia="Times New Roman"/>
          <w:color w:val="222222"/>
          <w:kern w:val="0"/>
          <w:lang w:eastAsia="en-AU"/>
          <w14:ligatures w14:val="none"/>
        </w:rPr>
        <w:br/>
        <w:t>Must be treated by a medical practitioner or an authorised nurse practitioner experienced in the treatment of chronic hepatitis C infection; or in consultation with a gastroenterologist, hepatologist or infectious diseases physician experienced in the treatment of chronic hepatitis C infection.</w:t>
      </w:r>
    </w:p>
    <w:p w14:paraId="0A62F9B7" w14:textId="77777777" w:rsidR="00C13F6C" w:rsidRPr="007951E1" w:rsidRDefault="00C13F6C" w:rsidP="00C13F6C">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The following information must be provided at the time of application:</w:t>
      </w:r>
    </w:p>
    <w:p w14:paraId="12129615" w14:textId="77777777" w:rsidR="00C13F6C" w:rsidRPr="007951E1" w:rsidRDefault="00C13F6C" w:rsidP="00C13F6C">
      <w:pPr>
        <w:numPr>
          <w:ilvl w:val="0"/>
          <w:numId w:val="1"/>
        </w:numPr>
        <w:spacing w:after="90" w:line="300" w:lineRule="atLeast"/>
        <w:ind w:left="1320" w:right="150"/>
        <w:rPr>
          <w:rFonts w:eastAsia="Times New Roman"/>
          <w:kern w:val="0"/>
          <w:lang w:eastAsia="en-AU"/>
          <w14:ligatures w14:val="none"/>
        </w:rPr>
      </w:pPr>
      <w:r w:rsidRPr="007951E1">
        <w:rPr>
          <w:rFonts w:eastAsia="Times New Roman"/>
          <w:kern w:val="0"/>
          <w:lang w:eastAsia="en-AU"/>
          <w14:ligatures w14:val="none"/>
        </w:rPr>
        <w:t>the patient’s cirrhotic status (non-cirrhotic or cirrhotic)</w:t>
      </w:r>
    </w:p>
    <w:p w14:paraId="6E146ABC" w14:textId="77777777" w:rsidR="00C13F6C" w:rsidRPr="007951E1" w:rsidRDefault="00C13F6C" w:rsidP="00C13F6C">
      <w:pPr>
        <w:numPr>
          <w:ilvl w:val="0"/>
          <w:numId w:val="1"/>
        </w:numPr>
        <w:spacing w:after="90" w:line="300" w:lineRule="atLeast"/>
        <w:ind w:left="1320" w:right="150"/>
        <w:rPr>
          <w:rFonts w:eastAsia="Times New Roman"/>
          <w:kern w:val="0"/>
          <w:lang w:eastAsia="en-AU"/>
          <w14:ligatures w14:val="none"/>
        </w:rPr>
      </w:pPr>
      <w:r w:rsidRPr="007951E1">
        <w:rPr>
          <w:rFonts w:eastAsia="Times New Roman"/>
          <w:kern w:val="0"/>
          <w:lang w:eastAsia="en-AU"/>
          <w14:ligatures w14:val="none"/>
        </w:rPr>
        <w:t>details of the previous treatment regimen (</w:t>
      </w:r>
      <w:r w:rsidRPr="007951E1">
        <w:rPr>
          <w:rFonts w:eastAsia="Times New Roman"/>
          <w:b/>
          <w:bCs/>
          <w:kern w:val="0"/>
          <w:bdr w:val="none" w:sz="0" w:space="0" w:color="auto" w:frame="1"/>
          <w:lang w:eastAsia="en-AU"/>
          <w14:ligatures w14:val="none"/>
        </w:rPr>
        <w:t>only</w:t>
      </w:r>
      <w:r w:rsidRPr="007951E1">
        <w:rPr>
          <w:rFonts w:eastAsia="Times New Roman"/>
          <w:kern w:val="0"/>
          <w:lang w:eastAsia="en-AU"/>
          <w14:ligatures w14:val="none"/>
        </w:rPr>
        <w:t xml:space="preserve"> for requests for sofosbuvir + </w:t>
      </w:r>
      <w:proofErr w:type="spellStart"/>
      <w:r w:rsidRPr="007951E1">
        <w:rPr>
          <w:rFonts w:eastAsia="Times New Roman"/>
          <w:kern w:val="0"/>
          <w:lang w:eastAsia="en-AU"/>
          <w14:ligatures w14:val="none"/>
        </w:rPr>
        <w:t>velpatasvir</w:t>
      </w:r>
      <w:proofErr w:type="spellEnd"/>
      <w:r w:rsidRPr="007951E1">
        <w:rPr>
          <w:rFonts w:eastAsia="Times New Roman"/>
          <w:kern w:val="0"/>
          <w:lang w:eastAsia="en-AU"/>
          <w14:ligatures w14:val="none"/>
        </w:rPr>
        <w:t xml:space="preserve"> + </w:t>
      </w:r>
      <w:proofErr w:type="spellStart"/>
      <w:r w:rsidRPr="007951E1">
        <w:rPr>
          <w:rFonts w:eastAsia="Times New Roman"/>
          <w:kern w:val="0"/>
          <w:lang w:eastAsia="en-AU"/>
          <w14:ligatures w14:val="none"/>
        </w:rPr>
        <w:t>voxilaprevir</w:t>
      </w:r>
      <w:proofErr w:type="spellEnd"/>
      <w:r w:rsidRPr="007951E1">
        <w:rPr>
          <w:rFonts w:eastAsia="Times New Roman"/>
          <w:kern w:val="0"/>
          <w:lang w:eastAsia="en-AU"/>
          <w14:ligatures w14:val="none"/>
        </w:rPr>
        <w:t xml:space="preserve"> (</w:t>
      </w:r>
      <w:proofErr w:type="spellStart"/>
      <w:r w:rsidRPr="007951E1">
        <w:rPr>
          <w:rFonts w:eastAsia="Times New Roman"/>
          <w:kern w:val="0"/>
          <w:lang w:eastAsia="en-AU"/>
          <w14:ligatures w14:val="none"/>
        </w:rPr>
        <w:t>Vosevi</w:t>
      </w:r>
      <w:proofErr w:type="spellEnd"/>
      <w:r w:rsidRPr="007951E1">
        <w:rPr>
          <w:rFonts w:eastAsia="Times New Roman"/>
          <w:kern w:val="0"/>
          <w:lang w:eastAsia="en-AU"/>
          <w14:ligatures w14:val="none"/>
        </w:rPr>
        <w:t xml:space="preserve">®) or </w:t>
      </w:r>
      <w:proofErr w:type="spellStart"/>
      <w:r w:rsidRPr="007951E1">
        <w:rPr>
          <w:rFonts w:eastAsia="Times New Roman"/>
          <w:kern w:val="0"/>
          <w:lang w:eastAsia="en-AU"/>
          <w14:ligatures w14:val="none"/>
        </w:rPr>
        <w:t>glecaprevir</w:t>
      </w:r>
      <w:proofErr w:type="spellEnd"/>
      <w:r w:rsidRPr="007951E1">
        <w:rPr>
          <w:rFonts w:eastAsia="Times New Roman"/>
          <w:kern w:val="0"/>
          <w:lang w:eastAsia="en-AU"/>
          <w14:ligatures w14:val="none"/>
        </w:rPr>
        <w:t xml:space="preserve"> + </w:t>
      </w:r>
      <w:proofErr w:type="spellStart"/>
      <w:r w:rsidRPr="007951E1">
        <w:rPr>
          <w:rFonts w:eastAsia="Times New Roman"/>
          <w:kern w:val="0"/>
          <w:lang w:eastAsia="en-AU"/>
          <w14:ligatures w14:val="none"/>
        </w:rPr>
        <w:t>pibrentasvir</w:t>
      </w:r>
      <w:proofErr w:type="spellEnd"/>
      <w:r w:rsidRPr="007951E1">
        <w:rPr>
          <w:rFonts w:eastAsia="Times New Roman"/>
          <w:kern w:val="0"/>
          <w:lang w:eastAsia="en-AU"/>
          <w14:ligatures w14:val="none"/>
        </w:rPr>
        <w:t xml:space="preserve"> (</w:t>
      </w:r>
      <w:proofErr w:type="spellStart"/>
      <w:r w:rsidRPr="007951E1">
        <w:rPr>
          <w:rFonts w:eastAsia="Times New Roman"/>
          <w:kern w:val="0"/>
          <w:lang w:eastAsia="en-AU"/>
          <w14:ligatures w14:val="none"/>
        </w:rPr>
        <w:t>Maviret</w:t>
      </w:r>
      <w:proofErr w:type="spellEnd"/>
      <w:r w:rsidRPr="007951E1">
        <w:rPr>
          <w:rFonts w:eastAsia="Times New Roman"/>
          <w:kern w:val="0"/>
          <w:lang w:eastAsia="en-AU"/>
          <w14:ligatures w14:val="none"/>
        </w:rPr>
        <w:t>®) for treatment in patients who have previously failed a treatment with a regimen containing an NS5A inhibitor).</w:t>
      </w:r>
    </w:p>
    <w:p w14:paraId="204F9699" w14:textId="77777777" w:rsidR="00C13F6C" w:rsidRPr="007951E1" w:rsidRDefault="00C13F6C" w:rsidP="00C13F6C">
      <w:pPr>
        <w:spacing w:before="240" w:after="240" w:line="300" w:lineRule="atLeast"/>
        <w:rPr>
          <w:rFonts w:eastAsia="Times New Roman"/>
          <w:kern w:val="0"/>
          <w:lang w:eastAsia="en-AU"/>
          <w14:ligatures w14:val="none"/>
        </w:rPr>
      </w:pPr>
      <w:r w:rsidRPr="007951E1">
        <w:rPr>
          <w:rFonts w:eastAsia="Times New Roman"/>
          <w:color w:val="222222"/>
          <w:kern w:val="0"/>
          <w:lang w:eastAsia="en-AU"/>
          <w14:ligatures w14:val="none"/>
        </w:rPr>
        <w:t xml:space="preserve"> The </w:t>
      </w:r>
      <w:r w:rsidRPr="007951E1">
        <w:rPr>
          <w:rFonts w:eastAsia="Times New Roman"/>
          <w:kern w:val="0"/>
          <w:lang w:eastAsia="en-AU"/>
          <w14:ligatures w14:val="none"/>
        </w:rPr>
        <w:t>following information must be documented in the patient’s medical records:</w:t>
      </w:r>
    </w:p>
    <w:p w14:paraId="28513F6E" w14:textId="62CE7458" w:rsidR="00C13F6C" w:rsidRPr="00C13F6C" w:rsidRDefault="00C13F6C" w:rsidP="00C13F6C">
      <w:pPr>
        <w:pStyle w:val="ListParagraph"/>
        <w:numPr>
          <w:ilvl w:val="0"/>
          <w:numId w:val="9"/>
        </w:numPr>
        <w:spacing w:after="90" w:line="300" w:lineRule="atLeast"/>
        <w:ind w:right="150"/>
        <w:rPr>
          <w:rFonts w:ascii="Times New Roman" w:hAnsi="Times New Roman" w:cs="Times New Roman"/>
        </w:rPr>
      </w:pPr>
      <w:r w:rsidRPr="00C13F6C">
        <w:rPr>
          <w:rFonts w:ascii="Times New Roman" w:hAnsi="Times New Roman" w:cs="Times New Roman"/>
        </w:rPr>
        <w:t>evidence of chronic hepatitis C infection:</w:t>
      </w:r>
    </w:p>
    <w:p w14:paraId="4FFB1C40" w14:textId="77777777" w:rsidR="00C13F6C" w:rsidRPr="00C13F6C" w:rsidRDefault="00C13F6C" w:rsidP="00C13F6C">
      <w:pPr>
        <w:numPr>
          <w:ilvl w:val="2"/>
          <w:numId w:val="9"/>
        </w:numPr>
        <w:spacing w:after="90" w:line="300" w:lineRule="atLeast"/>
        <w:ind w:right="150"/>
      </w:pPr>
      <w:r w:rsidRPr="00C13F6C">
        <w:t xml:space="preserve">antibody to hepatitis C virus (anti-HCV) positive; and  </w:t>
      </w:r>
    </w:p>
    <w:p w14:paraId="0CD46ACA" w14:textId="13E9D8D7" w:rsidR="00C13F6C" w:rsidRPr="00C13F6C" w:rsidRDefault="00C13F6C" w:rsidP="00C13F6C">
      <w:pPr>
        <w:numPr>
          <w:ilvl w:val="2"/>
          <w:numId w:val="9"/>
        </w:numPr>
        <w:spacing w:after="90" w:line="300" w:lineRule="atLeast"/>
        <w:ind w:right="150"/>
      </w:pPr>
      <w:r w:rsidRPr="00C13F6C">
        <w:t>repeated hepatitis C virus ribonucleic acid (HCV RNA) positive; and</w:t>
      </w:r>
    </w:p>
    <w:p w14:paraId="2ED9225A" w14:textId="1D2E15C9" w:rsidR="00C13F6C" w:rsidRPr="00C13F6C" w:rsidRDefault="00C13F6C" w:rsidP="00C13F6C">
      <w:pPr>
        <w:pStyle w:val="ListParagraph"/>
        <w:numPr>
          <w:ilvl w:val="0"/>
          <w:numId w:val="9"/>
        </w:numPr>
        <w:spacing w:after="90" w:line="300" w:lineRule="atLeast"/>
        <w:ind w:right="150"/>
        <w:rPr>
          <w:rFonts w:ascii="Times New Roman" w:hAnsi="Times New Roman" w:cs="Times New Roman"/>
        </w:rPr>
      </w:pPr>
      <w:r w:rsidRPr="00C13F6C">
        <w:rPr>
          <w:rFonts w:ascii="Times New Roman" w:hAnsi="Times New Roman" w:cs="Times New Roman"/>
        </w:rPr>
        <w:t>evidence of the hepatitis C virus genotype (where possible)</w:t>
      </w:r>
    </w:p>
    <w:p w14:paraId="3F3FB72C" w14:textId="77777777" w:rsidR="00C13F6C" w:rsidRPr="007951E1" w:rsidRDefault="00C13F6C" w:rsidP="00C13F6C">
      <w:pPr>
        <w:spacing w:after="240" w:line="300" w:lineRule="atLeast"/>
        <w:rPr>
          <w:rFonts w:eastAsia="Times New Roman"/>
          <w:color w:val="222222"/>
          <w:kern w:val="0"/>
          <w:lang w:eastAsia="en-AU"/>
          <w14:ligatures w14:val="none"/>
        </w:rPr>
      </w:pPr>
    </w:p>
    <w:p w14:paraId="5D8DC522" w14:textId="77777777" w:rsidR="00C13F6C" w:rsidRDefault="00C13F6C" w:rsidP="00C13F6C">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The following matrices identify the regimens which are available for PBS prescription for eligible patients, based on the hepatitis C virus genotype and treatment history.</w:t>
      </w:r>
    </w:p>
    <w:p w14:paraId="08FA2B56" w14:textId="77777777" w:rsidR="00C13F6C" w:rsidRDefault="00C13F6C" w:rsidP="00C13F6C">
      <w:pPr>
        <w:spacing w:before="240" w:after="240" w:line="300" w:lineRule="atLeast"/>
        <w:rPr>
          <w:rFonts w:eastAsia="Times New Roman"/>
          <w:color w:val="222222"/>
          <w:kern w:val="0"/>
          <w:lang w:eastAsia="en-AU"/>
          <w14:ligatures w14:val="none"/>
        </w:rPr>
      </w:pPr>
    </w:p>
    <w:p w14:paraId="153B6A7D" w14:textId="77777777" w:rsidR="00C13F6C" w:rsidRDefault="00C13F6C" w:rsidP="00C13F6C">
      <w:pPr>
        <w:spacing w:before="240" w:after="240" w:line="300" w:lineRule="atLeast"/>
        <w:rPr>
          <w:rFonts w:eastAsia="Times New Roman"/>
          <w:color w:val="222222"/>
          <w:kern w:val="0"/>
          <w:lang w:eastAsia="en-AU"/>
          <w14:ligatures w14:val="none"/>
        </w:rPr>
      </w:pPr>
    </w:p>
    <w:p w14:paraId="41EC90F1" w14:textId="77777777" w:rsidR="00C13F6C" w:rsidRDefault="00C13F6C" w:rsidP="00C13F6C">
      <w:pPr>
        <w:spacing w:before="240" w:after="240" w:line="300" w:lineRule="atLeast"/>
        <w:rPr>
          <w:rFonts w:eastAsia="Times New Roman"/>
          <w:color w:val="222222"/>
          <w:kern w:val="0"/>
          <w:lang w:eastAsia="en-AU"/>
          <w14:ligatures w14:val="none"/>
        </w:rPr>
      </w:pPr>
    </w:p>
    <w:p w14:paraId="16E4F84D" w14:textId="77777777" w:rsidR="00C13F6C" w:rsidRDefault="00C13F6C" w:rsidP="00C13F6C">
      <w:pPr>
        <w:spacing w:before="240" w:after="240" w:line="300" w:lineRule="atLeast"/>
        <w:rPr>
          <w:rFonts w:eastAsia="Times New Roman"/>
          <w:color w:val="222222"/>
          <w:kern w:val="0"/>
          <w:lang w:eastAsia="en-AU"/>
          <w14:ligatures w14:val="none"/>
        </w:rPr>
      </w:pPr>
    </w:p>
    <w:p w14:paraId="18C1EF7D" w14:textId="77777777" w:rsidR="00C13F6C" w:rsidRDefault="00C13F6C" w:rsidP="00C13F6C">
      <w:pPr>
        <w:spacing w:before="240" w:after="240" w:line="300" w:lineRule="atLeast"/>
        <w:rPr>
          <w:rFonts w:eastAsia="Times New Roman"/>
          <w:color w:val="222222"/>
          <w:kern w:val="0"/>
          <w:lang w:eastAsia="en-AU"/>
          <w14:ligatures w14:val="none"/>
        </w:rPr>
      </w:pPr>
    </w:p>
    <w:p w14:paraId="0DC53D3A" w14:textId="77777777" w:rsidR="00C13F6C" w:rsidRPr="007951E1" w:rsidRDefault="00C13F6C" w:rsidP="00C13F6C">
      <w:pPr>
        <w:spacing w:before="240" w:after="240" w:line="300" w:lineRule="atLeast"/>
        <w:rPr>
          <w:rFonts w:eastAsia="Times New Roman"/>
          <w:color w:val="222222"/>
          <w:kern w:val="0"/>
          <w:lang w:eastAsia="en-AU"/>
          <w14:ligatures w14:val="none"/>
        </w:rPr>
      </w:pPr>
    </w:p>
    <w:p w14:paraId="22D0A369" w14:textId="77777777" w:rsidR="00C13F6C" w:rsidRPr="00C13F6C" w:rsidRDefault="00C13F6C" w:rsidP="00C13F6C">
      <w:pPr>
        <w:rPr>
          <w:sz w:val="28"/>
          <w:szCs w:val="28"/>
          <w:u w:val="single"/>
          <w:lang w:eastAsia="en-AU"/>
        </w:rPr>
      </w:pPr>
      <w:r w:rsidRPr="00C13F6C">
        <w:rPr>
          <w:sz w:val="28"/>
          <w:szCs w:val="28"/>
          <w:u w:val="single"/>
          <w:lang w:eastAsia="en-AU"/>
        </w:rPr>
        <w:lastRenderedPageBreak/>
        <w:t>Hepatitis C - Non-cirrhotic patients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7"/>
        <w:gridCol w:w="3409"/>
        <w:gridCol w:w="3804"/>
      </w:tblGrid>
      <w:tr w:rsidR="00C13F6C" w:rsidRPr="007951E1" w14:paraId="2A21E15F"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3919C8DD"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 </w:t>
            </w:r>
          </w:p>
        </w:tc>
        <w:tc>
          <w:tcPr>
            <w:tcW w:w="1892"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2D3B9855"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Treatment naïve</w:t>
            </w:r>
          </w:p>
        </w:tc>
        <w:tc>
          <w:tcPr>
            <w:tcW w:w="2111"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624FCABF"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Treatment experienced</w:t>
            </w:r>
          </w:p>
        </w:tc>
      </w:tr>
      <w:tr w:rsidR="00C13F6C" w:rsidRPr="007951E1" w14:paraId="3CA53335"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70CFC723" w14:textId="77777777" w:rsidR="00C13F6C" w:rsidRPr="007951E1" w:rsidRDefault="00C13F6C" w:rsidP="00D77017">
            <w:pPr>
              <w:spacing w:after="0" w:line="240" w:lineRule="auto"/>
              <w:jc w:val="center"/>
              <w:rPr>
                <w:rFonts w:eastAsia="Times New Roman"/>
                <w:b/>
                <w:bCs/>
                <w:kern w:val="0"/>
                <w:lang w:eastAsia="en-AU"/>
                <w14:ligatures w14:val="none"/>
              </w:rPr>
            </w:pPr>
            <w:r w:rsidRPr="007951E1">
              <w:rPr>
                <w:rFonts w:eastAsia="Times New Roman"/>
                <w:b/>
                <w:bCs/>
                <w:kern w:val="0"/>
                <w:bdr w:val="none" w:sz="0" w:space="0" w:color="auto" w:frame="1"/>
                <w:lang w:eastAsia="en-AU"/>
                <w14:ligatures w14:val="none"/>
              </w:rPr>
              <w:t>All genotypes</w:t>
            </w:r>
            <w:r w:rsidRPr="007951E1">
              <w:rPr>
                <w:rFonts w:eastAsia="Times New Roman"/>
                <w:b/>
                <w:bCs/>
                <w:kern w:val="0"/>
                <w:lang w:eastAsia="en-AU"/>
                <w14:ligatures w14:val="none"/>
              </w:rPr>
              <w:br/>
              <w:t>(Pan-genotypic regimens)</w:t>
            </w:r>
          </w:p>
        </w:tc>
        <w:tc>
          <w:tcPr>
            <w:tcW w:w="1892"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6E176A72"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b/>
                <w:bCs/>
                <w:color w:val="222222"/>
                <w:kern w:val="0"/>
                <w:bdr w:val="none" w:sz="0" w:space="0" w:color="auto" w:frame="1"/>
                <w:lang w:eastAsia="en-AU"/>
                <w14:ligatures w14:val="none"/>
              </w:rPr>
              <w:t>SOFOSBUVIR + VELPATASVIR</w:t>
            </w:r>
            <w:r w:rsidRPr="007951E1">
              <w:rPr>
                <w:rFonts w:eastAsia="Times New Roman"/>
                <w:color w:val="222222"/>
                <w:kern w:val="0"/>
                <w:lang w:eastAsia="en-AU"/>
                <w14:ligatures w14:val="none"/>
              </w:rPr>
              <w:br/>
              <w:t>[12 weeks]</w:t>
            </w:r>
          </w:p>
          <w:p w14:paraId="135B8470" w14:textId="77777777" w:rsidR="00C13F6C" w:rsidRPr="007951E1" w:rsidRDefault="00C13F6C" w:rsidP="00D77017">
            <w:pPr>
              <w:spacing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OR</w:t>
            </w:r>
          </w:p>
          <w:p w14:paraId="38F47B41" w14:textId="77777777" w:rsidR="00C13F6C" w:rsidRPr="007951E1" w:rsidRDefault="00C13F6C" w:rsidP="00D77017">
            <w:pPr>
              <w:spacing w:after="0" w:line="240" w:lineRule="auto"/>
              <w:rPr>
                <w:rFonts w:eastAsia="Times New Roman"/>
                <w:kern w:val="0"/>
                <w:lang w:eastAsia="en-AU"/>
                <w14:ligatures w14:val="none"/>
              </w:rPr>
            </w:pPr>
            <w:r w:rsidRPr="007951E1">
              <w:rPr>
                <w:rFonts w:eastAsia="Times New Roman"/>
                <w:b/>
                <w:bCs/>
                <w:kern w:val="0"/>
                <w:bdr w:val="none" w:sz="0" w:space="0" w:color="auto" w:frame="1"/>
                <w:lang w:eastAsia="en-AU"/>
                <w14:ligatures w14:val="none"/>
              </w:rPr>
              <w:t>GLECAPREVIR + PIBRENTASVIR</w:t>
            </w:r>
            <w:r w:rsidRPr="007951E1">
              <w:rPr>
                <w:rFonts w:eastAsia="Times New Roman"/>
                <w:kern w:val="0"/>
                <w:lang w:eastAsia="en-AU"/>
                <w14:ligatures w14:val="none"/>
              </w:rPr>
              <w:br/>
              <w:t>[8 weeks]</w:t>
            </w:r>
          </w:p>
        </w:tc>
        <w:tc>
          <w:tcPr>
            <w:tcW w:w="2111"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162939CB"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b/>
                <w:bCs/>
                <w:color w:val="222222"/>
                <w:kern w:val="0"/>
                <w:bdr w:val="none" w:sz="0" w:space="0" w:color="auto" w:frame="1"/>
                <w:lang w:eastAsia="en-AU"/>
                <w14:ligatures w14:val="none"/>
              </w:rPr>
              <w:t>SOFOSBUVIR + VELPATASVIR</w:t>
            </w:r>
            <w:r w:rsidRPr="007951E1">
              <w:rPr>
                <w:rFonts w:eastAsia="Times New Roman"/>
                <w:color w:val="222222"/>
                <w:kern w:val="0"/>
                <w:lang w:eastAsia="en-AU"/>
                <w14:ligatures w14:val="none"/>
              </w:rPr>
              <w:br/>
              <w:t>[12 weeks]</w:t>
            </w:r>
          </w:p>
          <w:p w14:paraId="469AD7AB" w14:textId="77777777" w:rsidR="00C13F6C" w:rsidRPr="007951E1" w:rsidRDefault="00C13F6C" w:rsidP="00D77017">
            <w:pPr>
              <w:spacing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OR</w:t>
            </w:r>
          </w:p>
          <w:p w14:paraId="3D509A6E" w14:textId="77777777" w:rsidR="00C13F6C" w:rsidRPr="007951E1" w:rsidRDefault="00C13F6C" w:rsidP="00D77017">
            <w:pPr>
              <w:spacing w:after="240" w:line="300" w:lineRule="atLeast"/>
              <w:rPr>
                <w:rFonts w:eastAsia="Times New Roman"/>
                <w:color w:val="222222"/>
                <w:kern w:val="0"/>
                <w:lang w:eastAsia="en-AU"/>
                <w14:ligatures w14:val="none"/>
              </w:rPr>
            </w:pPr>
            <w:r w:rsidRPr="007951E1">
              <w:rPr>
                <w:rFonts w:eastAsia="Times New Roman"/>
                <w:b/>
                <w:bCs/>
                <w:color w:val="222222"/>
                <w:kern w:val="0"/>
                <w:bdr w:val="none" w:sz="0" w:space="0" w:color="auto" w:frame="1"/>
                <w:lang w:eastAsia="en-AU"/>
                <w14:ligatures w14:val="none"/>
              </w:rPr>
              <w:t>SOFOSBUVIR + VELPATASVIR + VOXILAPREVIR</w:t>
            </w:r>
            <w:r w:rsidRPr="007951E1">
              <w:rPr>
                <w:rFonts w:eastAsia="Times New Roman"/>
                <w:color w:val="222222"/>
                <w:kern w:val="0"/>
                <w:lang w:eastAsia="en-AU"/>
                <w14:ligatures w14:val="none"/>
              </w:rPr>
              <w:br/>
              <w:t>[12 weeks] </w:t>
            </w:r>
            <w:hyperlink r:id="rId7" w:anchor="ft" w:tooltip="1" w:history="1">
              <w:r w:rsidRPr="007951E1">
                <w:rPr>
                  <w:rFonts w:eastAsia="Times New Roman"/>
                  <w:color w:val="1157AD"/>
                  <w:kern w:val="0"/>
                  <w:sz w:val="15"/>
                  <w:szCs w:val="15"/>
                  <w:u w:val="single"/>
                  <w:bdr w:val="none" w:sz="0" w:space="0" w:color="auto" w:frame="1"/>
                  <w:vertAlign w:val="superscript"/>
                  <w:lang w:eastAsia="en-AU"/>
                  <w14:ligatures w14:val="none"/>
                </w:rPr>
                <w:t>1</w:t>
              </w:r>
            </w:hyperlink>
          </w:p>
          <w:p w14:paraId="58414999" w14:textId="77777777" w:rsidR="00C13F6C" w:rsidRPr="007951E1" w:rsidRDefault="00C13F6C" w:rsidP="00D77017">
            <w:pPr>
              <w:spacing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OR</w:t>
            </w:r>
          </w:p>
          <w:p w14:paraId="5BB1520A" w14:textId="77777777" w:rsidR="00C13F6C" w:rsidRPr="007951E1" w:rsidRDefault="00C13F6C" w:rsidP="00D77017">
            <w:pPr>
              <w:spacing w:after="0" w:line="240" w:lineRule="auto"/>
              <w:rPr>
                <w:rFonts w:eastAsia="Times New Roman"/>
                <w:kern w:val="0"/>
                <w:lang w:eastAsia="en-AU"/>
                <w14:ligatures w14:val="none"/>
              </w:rPr>
            </w:pPr>
            <w:r w:rsidRPr="007951E1">
              <w:rPr>
                <w:rFonts w:eastAsia="Times New Roman"/>
                <w:b/>
                <w:bCs/>
                <w:kern w:val="0"/>
                <w:bdr w:val="none" w:sz="0" w:space="0" w:color="auto" w:frame="1"/>
                <w:lang w:eastAsia="en-AU"/>
                <w14:ligatures w14:val="none"/>
              </w:rPr>
              <w:t>GLECAPREVIR + PIBRENTASVIR</w:t>
            </w:r>
            <w:r w:rsidRPr="007951E1">
              <w:rPr>
                <w:rFonts w:eastAsia="Times New Roman"/>
                <w:kern w:val="0"/>
                <w:lang w:eastAsia="en-AU"/>
                <w14:ligatures w14:val="none"/>
              </w:rPr>
              <w:br/>
              <w:t>[8 or 12 or 16 weeks] </w:t>
            </w:r>
            <w:hyperlink r:id="rId8" w:anchor="ft" w:tooltip="2" w:history="1">
              <w:r w:rsidRPr="007951E1">
                <w:rPr>
                  <w:rFonts w:eastAsia="Times New Roman"/>
                  <w:color w:val="1157AD"/>
                  <w:kern w:val="0"/>
                  <w:sz w:val="15"/>
                  <w:szCs w:val="15"/>
                  <w:u w:val="single"/>
                  <w:bdr w:val="none" w:sz="0" w:space="0" w:color="auto" w:frame="1"/>
                  <w:vertAlign w:val="superscript"/>
                  <w:lang w:eastAsia="en-AU"/>
                  <w14:ligatures w14:val="none"/>
                </w:rPr>
                <w:t>2</w:t>
              </w:r>
            </w:hyperlink>
          </w:p>
        </w:tc>
      </w:tr>
      <w:tr w:rsidR="00C13F6C" w:rsidRPr="007951E1" w14:paraId="07FC9EFA"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28AA4F79"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Genotype 1</w:t>
            </w:r>
          </w:p>
        </w:tc>
        <w:tc>
          <w:tcPr>
            <w:tcW w:w="1892"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28B798EB"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naïve pan-genotypic regimens above.</w:t>
            </w:r>
          </w:p>
        </w:tc>
        <w:tc>
          <w:tcPr>
            <w:tcW w:w="2111"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26723F8C"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experienced pan-genotypic regimens above.</w:t>
            </w:r>
          </w:p>
        </w:tc>
      </w:tr>
      <w:tr w:rsidR="00C13F6C" w:rsidRPr="007951E1" w14:paraId="6019B891"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016B8A62"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Genotype 2</w:t>
            </w:r>
          </w:p>
        </w:tc>
        <w:tc>
          <w:tcPr>
            <w:tcW w:w="1892"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15A86F80"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naïve pan-genotypic regimens above.</w:t>
            </w:r>
          </w:p>
        </w:tc>
        <w:tc>
          <w:tcPr>
            <w:tcW w:w="2111"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79CA472E"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experienced pan-genotypic regimens above.</w:t>
            </w:r>
          </w:p>
        </w:tc>
      </w:tr>
      <w:tr w:rsidR="00C13F6C" w:rsidRPr="007951E1" w14:paraId="0FD7B62A"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55CA76DB"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Genotype 3</w:t>
            </w:r>
          </w:p>
        </w:tc>
        <w:tc>
          <w:tcPr>
            <w:tcW w:w="1892"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533E83C7"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naïve pan-genotypic regimens above.</w:t>
            </w:r>
          </w:p>
        </w:tc>
        <w:tc>
          <w:tcPr>
            <w:tcW w:w="2111"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2052496E"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experienced pan-genotypic regimens above.</w:t>
            </w:r>
          </w:p>
        </w:tc>
      </w:tr>
      <w:tr w:rsidR="00C13F6C" w:rsidRPr="007951E1" w14:paraId="377B07A0"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61741B62"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Genotype 4</w:t>
            </w:r>
          </w:p>
        </w:tc>
        <w:tc>
          <w:tcPr>
            <w:tcW w:w="1892"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3E4B6C4C"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naïve pan-genotypic regimens above.</w:t>
            </w:r>
          </w:p>
        </w:tc>
        <w:tc>
          <w:tcPr>
            <w:tcW w:w="2111"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6E867673"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experienced pan-genotypic regimens above.</w:t>
            </w:r>
          </w:p>
        </w:tc>
      </w:tr>
      <w:tr w:rsidR="00C13F6C" w:rsidRPr="007951E1" w14:paraId="66D3049E"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05E043B2"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Genotype 5 &amp; 6</w:t>
            </w:r>
          </w:p>
        </w:tc>
        <w:tc>
          <w:tcPr>
            <w:tcW w:w="1892"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0791AA7B"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naïve pan-genotypic regimens above.</w:t>
            </w:r>
          </w:p>
        </w:tc>
        <w:tc>
          <w:tcPr>
            <w:tcW w:w="2111"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7A45E79A"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experienced pan-genotypic regimens above.</w:t>
            </w:r>
          </w:p>
        </w:tc>
      </w:tr>
    </w:tbl>
    <w:p w14:paraId="4864FD09" w14:textId="77777777" w:rsidR="00C13F6C" w:rsidRPr="007951E1" w:rsidRDefault="00C13F6C" w:rsidP="00C13F6C">
      <w:pPr>
        <w:spacing w:after="120" w:line="240" w:lineRule="auto"/>
        <w:outlineLvl w:val="3"/>
        <w:rPr>
          <w:rFonts w:ascii="Open Sans" w:eastAsia="Times New Roman" w:hAnsi="Open Sans" w:cs="Open Sans"/>
          <w:color w:val="000000"/>
          <w:kern w:val="0"/>
          <w:lang w:eastAsia="en-AU"/>
          <w14:ligatures w14:val="none"/>
        </w:rPr>
      </w:pPr>
      <w:r w:rsidRPr="007951E1">
        <w:rPr>
          <w:rFonts w:ascii="Open Sans" w:eastAsia="Times New Roman" w:hAnsi="Open Sans" w:cs="Open Sans"/>
          <w:color w:val="000000"/>
          <w:kern w:val="0"/>
          <w:lang w:eastAsia="en-AU"/>
          <w14:ligatures w14:val="none"/>
        </w:rPr>
        <w:t>KEY</w:t>
      </w:r>
    </w:p>
    <w:p w14:paraId="654C21BA" w14:textId="77777777" w:rsidR="00C13F6C" w:rsidRPr="007951E1" w:rsidRDefault="00C13F6C" w:rsidP="00C13F6C">
      <w:pPr>
        <w:spacing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RBV - ribavirin</w:t>
      </w:r>
    </w:p>
    <w:p w14:paraId="34B6C625" w14:textId="77777777" w:rsidR="00C13F6C" w:rsidRPr="00C13F6C" w:rsidRDefault="00C13F6C" w:rsidP="00C13F6C">
      <w:pPr>
        <w:rPr>
          <w:sz w:val="28"/>
          <w:szCs w:val="28"/>
          <w:u w:val="single"/>
          <w:lang w:eastAsia="en-AU"/>
        </w:rPr>
      </w:pPr>
      <w:r w:rsidRPr="00C13F6C">
        <w:rPr>
          <w:sz w:val="28"/>
          <w:szCs w:val="28"/>
          <w:u w:val="single"/>
          <w:lang w:eastAsia="en-AU"/>
        </w:rPr>
        <w:lastRenderedPageBreak/>
        <w:t>Hepatitis C – Cirrhotic patients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7"/>
        <w:gridCol w:w="3409"/>
        <w:gridCol w:w="3804"/>
      </w:tblGrid>
      <w:tr w:rsidR="00C13F6C" w:rsidRPr="007951E1" w14:paraId="767424E8"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62DC50A8"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 </w:t>
            </w:r>
          </w:p>
        </w:tc>
        <w:tc>
          <w:tcPr>
            <w:tcW w:w="1892"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390F275B"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Treatment naïve</w:t>
            </w:r>
          </w:p>
        </w:tc>
        <w:tc>
          <w:tcPr>
            <w:tcW w:w="2111"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15659E3C"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Treatment experienced</w:t>
            </w:r>
          </w:p>
        </w:tc>
      </w:tr>
      <w:tr w:rsidR="00C13F6C" w:rsidRPr="007951E1" w14:paraId="1951F2B2"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60B8D290" w14:textId="77777777" w:rsidR="00C13F6C" w:rsidRPr="007951E1" w:rsidRDefault="00C13F6C" w:rsidP="00D77017">
            <w:pPr>
              <w:spacing w:after="0" w:line="240" w:lineRule="auto"/>
              <w:jc w:val="center"/>
              <w:rPr>
                <w:rFonts w:eastAsia="Times New Roman"/>
                <w:b/>
                <w:bCs/>
                <w:kern w:val="0"/>
                <w:lang w:eastAsia="en-AU"/>
                <w14:ligatures w14:val="none"/>
              </w:rPr>
            </w:pPr>
            <w:r w:rsidRPr="007951E1">
              <w:rPr>
                <w:rFonts w:eastAsia="Times New Roman"/>
                <w:b/>
                <w:bCs/>
                <w:kern w:val="0"/>
                <w:bdr w:val="none" w:sz="0" w:space="0" w:color="auto" w:frame="1"/>
                <w:lang w:eastAsia="en-AU"/>
                <w14:ligatures w14:val="none"/>
              </w:rPr>
              <w:t>All genotypes</w:t>
            </w:r>
            <w:r w:rsidRPr="007951E1">
              <w:rPr>
                <w:rFonts w:eastAsia="Times New Roman"/>
                <w:b/>
                <w:bCs/>
                <w:kern w:val="0"/>
                <w:lang w:eastAsia="en-AU"/>
                <w14:ligatures w14:val="none"/>
              </w:rPr>
              <w:br/>
              <w:t>(Pan-genotypic regimens)</w:t>
            </w:r>
          </w:p>
        </w:tc>
        <w:tc>
          <w:tcPr>
            <w:tcW w:w="1892"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2D72C8F0"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b/>
                <w:bCs/>
                <w:color w:val="222222"/>
                <w:kern w:val="0"/>
                <w:bdr w:val="none" w:sz="0" w:space="0" w:color="auto" w:frame="1"/>
                <w:lang w:eastAsia="en-AU"/>
                <w14:ligatures w14:val="none"/>
              </w:rPr>
              <w:t>SOFOSBUVIR + VELPATASVIR</w:t>
            </w:r>
          </w:p>
          <w:p w14:paraId="279364DF" w14:textId="77777777" w:rsidR="00C13F6C" w:rsidRPr="007951E1" w:rsidRDefault="00C13F6C" w:rsidP="00D77017">
            <w:pPr>
              <w:spacing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[12 weeks] </w:t>
            </w:r>
            <w:hyperlink r:id="rId9" w:anchor="ft" w:tooltip="3" w:history="1">
              <w:r w:rsidRPr="007951E1">
                <w:rPr>
                  <w:rFonts w:eastAsia="Times New Roman"/>
                  <w:color w:val="1157AD"/>
                  <w:kern w:val="0"/>
                  <w:sz w:val="15"/>
                  <w:szCs w:val="15"/>
                  <w:u w:val="single"/>
                  <w:bdr w:val="none" w:sz="0" w:space="0" w:color="auto" w:frame="1"/>
                  <w:vertAlign w:val="superscript"/>
                  <w:lang w:eastAsia="en-AU"/>
                  <w14:ligatures w14:val="none"/>
                </w:rPr>
                <w:t>3</w:t>
              </w:r>
            </w:hyperlink>
            <w:r w:rsidRPr="007951E1">
              <w:rPr>
                <w:rFonts w:eastAsia="Times New Roman"/>
                <w:color w:val="222222"/>
                <w:kern w:val="0"/>
                <w:sz w:val="15"/>
                <w:szCs w:val="15"/>
                <w:bdr w:val="none" w:sz="0" w:space="0" w:color="auto" w:frame="1"/>
                <w:vertAlign w:val="superscript"/>
                <w:lang w:eastAsia="en-AU"/>
                <w14:ligatures w14:val="none"/>
              </w:rPr>
              <w:t>,</w:t>
            </w:r>
            <w:r w:rsidRPr="007951E1">
              <w:rPr>
                <w:rFonts w:eastAsia="Times New Roman"/>
                <w:color w:val="222222"/>
                <w:kern w:val="0"/>
                <w:lang w:eastAsia="en-AU"/>
                <w14:ligatures w14:val="none"/>
              </w:rPr>
              <w:t> </w:t>
            </w:r>
            <w:hyperlink r:id="rId10" w:anchor="ft" w:tgtFrame="_parent" w:tooltip="4" w:history="1">
              <w:r w:rsidRPr="007951E1">
                <w:rPr>
                  <w:rFonts w:eastAsia="Times New Roman"/>
                  <w:color w:val="1157AD"/>
                  <w:kern w:val="0"/>
                  <w:sz w:val="15"/>
                  <w:szCs w:val="15"/>
                  <w:u w:val="single"/>
                  <w:bdr w:val="none" w:sz="0" w:space="0" w:color="auto" w:frame="1"/>
                  <w:vertAlign w:val="superscript"/>
                  <w:lang w:eastAsia="en-AU"/>
                  <w14:ligatures w14:val="none"/>
                </w:rPr>
                <w:t>4</w:t>
              </w:r>
            </w:hyperlink>
          </w:p>
          <w:p w14:paraId="5C919601" w14:textId="77777777" w:rsidR="00C13F6C" w:rsidRPr="007951E1" w:rsidRDefault="00C13F6C" w:rsidP="00D77017">
            <w:pPr>
              <w:spacing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OR</w:t>
            </w:r>
          </w:p>
          <w:p w14:paraId="583479C8" w14:textId="77777777" w:rsidR="00C13F6C" w:rsidRPr="007951E1" w:rsidRDefault="00C13F6C" w:rsidP="00D77017">
            <w:pPr>
              <w:spacing w:after="0" w:line="240" w:lineRule="auto"/>
              <w:rPr>
                <w:rFonts w:eastAsia="Times New Roman"/>
                <w:kern w:val="0"/>
                <w:lang w:eastAsia="en-AU"/>
                <w14:ligatures w14:val="none"/>
              </w:rPr>
            </w:pPr>
            <w:r w:rsidRPr="007951E1">
              <w:rPr>
                <w:rFonts w:eastAsia="Times New Roman"/>
                <w:b/>
                <w:bCs/>
                <w:kern w:val="0"/>
                <w:bdr w:val="none" w:sz="0" w:space="0" w:color="auto" w:frame="1"/>
                <w:lang w:eastAsia="en-AU"/>
                <w14:ligatures w14:val="none"/>
              </w:rPr>
              <w:t>GLECAPREVIR + PIBRENTASVIR</w:t>
            </w:r>
            <w:r w:rsidRPr="007951E1">
              <w:rPr>
                <w:rFonts w:eastAsia="Times New Roman"/>
                <w:kern w:val="0"/>
                <w:lang w:eastAsia="en-AU"/>
                <w14:ligatures w14:val="none"/>
              </w:rPr>
              <w:br/>
              <w:t>[8 weeks] </w:t>
            </w:r>
            <w:hyperlink r:id="rId11" w:anchor="ft" w:tooltip="5" w:history="1">
              <w:r w:rsidRPr="007951E1">
                <w:rPr>
                  <w:rFonts w:eastAsia="Times New Roman"/>
                  <w:color w:val="1157AD"/>
                  <w:kern w:val="0"/>
                  <w:sz w:val="15"/>
                  <w:szCs w:val="15"/>
                  <w:u w:val="single"/>
                  <w:bdr w:val="none" w:sz="0" w:space="0" w:color="auto" w:frame="1"/>
                  <w:vertAlign w:val="superscript"/>
                  <w:lang w:eastAsia="en-AU"/>
                  <w14:ligatures w14:val="none"/>
                </w:rPr>
                <w:t>5</w:t>
              </w:r>
            </w:hyperlink>
          </w:p>
        </w:tc>
        <w:tc>
          <w:tcPr>
            <w:tcW w:w="2111"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7030CA31"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b/>
                <w:bCs/>
                <w:color w:val="222222"/>
                <w:kern w:val="0"/>
                <w:bdr w:val="none" w:sz="0" w:space="0" w:color="auto" w:frame="1"/>
                <w:lang w:eastAsia="en-AU"/>
                <w14:ligatures w14:val="none"/>
              </w:rPr>
              <w:t>SOFOSBUVIR + VELPATASVIR</w:t>
            </w:r>
            <w:r w:rsidRPr="007951E1">
              <w:rPr>
                <w:rFonts w:eastAsia="Times New Roman"/>
                <w:color w:val="222222"/>
                <w:kern w:val="0"/>
                <w:lang w:eastAsia="en-AU"/>
                <w14:ligatures w14:val="none"/>
              </w:rPr>
              <w:br/>
              <w:t>[12 weeks] </w:t>
            </w:r>
            <w:hyperlink r:id="rId12" w:anchor="ft" w:tooltip="3" w:history="1">
              <w:r w:rsidRPr="007951E1">
                <w:rPr>
                  <w:rFonts w:eastAsia="Times New Roman"/>
                  <w:color w:val="1157AD"/>
                  <w:kern w:val="0"/>
                  <w:sz w:val="15"/>
                  <w:szCs w:val="15"/>
                  <w:u w:val="single"/>
                  <w:bdr w:val="none" w:sz="0" w:space="0" w:color="auto" w:frame="1"/>
                  <w:vertAlign w:val="superscript"/>
                  <w:lang w:eastAsia="en-AU"/>
                  <w14:ligatures w14:val="none"/>
                </w:rPr>
                <w:t>3</w:t>
              </w:r>
            </w:hyperlink>
            <w:r w:rsidRPr="007951E1">
              <w:rPr>
                <w:rFonts w:eastAsia="Times New Roman"/>
                <w:color w:val="222222"/>
                <w:kern w:val="0"/>
                <w:sz w:val="15"/>
                <w:szCs w:val="15"/>
                <w:bdr w:val="none" w:sz="0" w:space="0" w:color="auto" w:frame="1"/>
                <w:vertAlign w:val="superscript"/>
                <w:lang w:eastAsia="en-AU"/>
                <w14:ligatures w14:val="none"/>
              </w:rPr>
              <w:t>,</w:t>
            </w:r>
            <w:r w:rsidRPr="007951E1">
              <w:rPr>
                <w:rFonts w:eastAsia="Times New Roman"/>
                <w:color w:val="222222"/>
                <w:kern w:val="0"/>
                <w:lang w:eastAsia="en-AU"/>
                <w14:ligatures w14:val="none"/>
              </w:rPr>
              <w:t> </w:t>
            </w:r>
            <w:hyperlink r:id="rId13" w:anchor="ft" w:tgtFrame="_parent" w:tooltip="4" w:history="1">
              <w:r w:rsidRPr="007951E1">
                <w:rPr>
                  <w:rFonts w:eastAsia="Times New Roman"/>
                  <w:color w:val="1157AD"/>
                  <w:kern w:val="0"/>
                  <w:sz w:val="15"/>
                  <w:szCs w:val="15"/>
                  <w:u w:val="single"/>
                  <w:bdr w:val="none" w:sz="0" w:space="0" w:color="auto" w:frame="1"/>
                  <w:vertAlign w:val="superscript"/>
                  <w:lang w:eastAsia="en-AU"/>
                  <w14:ligatures w14:val="none"/>
                </w:rPr>
                <w:t>4</w:t>
              </w:r>
            </w:hyperlink>
          </w:p>
          <w:p w14:paraId="1AC9A028" w14:textId="77777777" w:rsidR="00C13F6C" w:rsidRPr="007951E1" w:rsidRDefault="00C13F6C" w:rsidP="00D77017">
            <w:pPr>
              <w:spacing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OR</w:t>
            </w:r>
          </w:p>
          <w:p w14:paraId="4411D6CD" w14:textId="77777777" w:rsidR="00C13F6C" w:rsidRPr="007951E1" w:rsidRDefault="00C13F6C" w:rsidP="00D77017">
            <w:pPr>
              <w:spacing w:after="240" w:line="300" w:lineRule="atLeast"/>
              <w:rPr>
                <w:rFonts w:eastAsia="Times New Roman"/>
                <w:color w:val="222222"/>
                <w:kern w:val="0"/>
                <w:lang w:eastAsia="en-AU"/>
                <w14:ligatures w14:val="none"/>
              </w:rPr>
            </w:pPr>
            <w:r w:rsidRPr="007951E1">
              <w:rPr>
                <w:rFonts w:eastAsia="Times New Roman"/>
                <w:b/>
                <w:bCs/>
                <w:color w:val="222222"/>
                <w:kern w:val="0"/>
                <w:bdr w:val="none" w:sz="0" w:space="0" w:color="auto" w:frame="1"/>
                <w:lang w:eastAsia="en-AU"/>
                <w14:ligatures w14:val="none"/>
              </w:rPr>
              <w:t>SOFOSBUVIR + VELPATASVIR + VOXILAPREVIR</w:t>
            </w:r>
            <w:r w:rsidRPr="007951E1">
              <w:rPr>
                <w:rFonts w:eastAsia="Times New Roman"/>
                <w:color w:val="222222"/>
                <w:kern w:val="0"/>
                <w:lang w:eastAsia="en-AU"/>
                <w14:ligatures w14:val="none"/>
              </w:rPr>
              <w:br/>
              <w:t>[12 weeks] </w:t>
            </w:r>
            <w:hyperlink r:id="rId14" w:anchor="ft" w:tooltip="1" w:history="1">
              <w:r w:rsidRPr="007951E1">
                <w:rPr>
                  <w:rFonts w:eastAsia="Times New Roman"/>
                  <w:color w:val="1157AD"/>
                  <w:kern w:val="0"/>
                  <w:sz w:val="15"/>
                  <w:szCs w:val="15"/>
                  <w:u w:val="single"/>
                  <w:bdr w:val="none" w:sz="0" w:space="0" w:color="auto" w:frame="1"/>
                  <w:vertAlign w:val="superscript"/>
                  <w:lang w:eastAsia="en-AU"/>
                  <w14:ligatures w14:val="none"/>
                </w:rPr>
                <w:t>1</w:t>
              </w:r>
            </w:hyperlink>
          </w:p>
          <w:p w14:paraId="7B6A601E" w14:textId="77777777" w:rsidR="00C13F6C" w:rsidRPr="007951E1" w:rsidRDefault="00C13F6C" w:rsidP="00D77017">
            <w:pPr>
              <w:spacing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OR</w:t>
            </w:r>
          </w:p>
          <w:p w14:paraId="3AF66372" w14:textId="77777777" w:rsidR="00C13F6C" w:rsidRPr="007951E1" w:rsidRDefault="00C13F6C" w:rsidP="00D77017">
            <w:pPr>
              <w:spacing w:after="0" w:line="240" w:lineRule="auto"/>
              <w:rPr>
                <w:rFonts w:eastAsia="Times New Roman"/>
                <w:kern w:val="0"/>
                <w:lang w:eastAsia="en-AU"/>
                <w14:ligatures w14:val="none"/>
              </w:rPr>
            </w:pPr>
            <w:r w:rsidRPr="007951E1">
              <w:rPr>
                <w:rFonts w:eastAsia="Times New Roman"/>
                <w:b/>
                <w:bCs/>
                <w:kern w:val="0"/>
                <w:bdr w:val="none" w:sz="0" w:space="0" w:color="auto" w:frame="1"/>
                <w:lang w:eastAsia="en-AU"/>
                <w14:ligatures w14:val="none"/>
              </w:rPr>
              <w:t>GLECAPREVIR + PIBRENTASVIR</w:t>
            </w:r>
            <w:r w:rsidRPr="007951E1">
              <w:rPr>
                <w:rFonts w:eastAsia="Times New Roman"/>
                <w:kern w:val="0"/>
                <w:lang w:eastAsia="en-AU"/>
                <w14:ligatures w14:val="none"/>
              </w:rPr>
              <w:br/>
              <w:t>[12 or 16 weeks] </w:t>
            </w:r>
            <w:hyperlink r:id="rId15" w:anchor="ft" w:tooltip="6" w:history="1">
              <w:r w:rsidRPr="007951E1">
                <w:rPr>
                  <w:rFonts w:eastAsia="Times New Roman"/>
                  <w:color w:val="1157AD"/>
                  <w:kern w:val="0"/>
                  <w:sz w:val="15"/>
                  <w:szCs w:val="15"/>
                  <w:u w:val="single"/>
                  <w:bdr w:val="none" w:sz="0" w:space="0" w:color="auto" w:frame="1"/>
                  <w:vertAlign w:val="superscript"/>
                  <w:lang w:eastAsia="en-AU"/>
                  <w14:ligatures w14:val="none"/>
                </w:rPr>
                <w:t>6</w:t>
              </w:r>
            </w:hyperlink>
          </w:p>
        </w:tc>
      </w:tr>
      <w:tr w:rsidR="00C13F6C" w:rsidRPr="007951E1" w14:paraId="0CC3F7E4"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77D847D0"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Genotype 1</w:t>
            </w:r>
          </w:p>
        </w:tc>
        <w:tc>
          <w:tcPr>
            <w:tcW w:w="1892"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3F47FCC2"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naïve pan-genotypic regimens above.</w:t>
            </w:r>
          </w:p>
        </w:tc>
        <w:tc>
          <w:tcPr>
            <w:tcW w:w="2111"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47B8849B"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experienced pan-genotypic regimens above.</w:t>
            </w:r>
          </w:p>
        </w:tc>
      </w:tr>
      <w:tr w:rsidR="00C13F6C" w:rsidRPr="007951E1" w14:paraId="750FB0B9"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5509A78A"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Genotype 2</w:t>
            </w:r>
          </w:p>
        </w:tc>
        <w:tc>
          <w:tcPr>
            <w:tcW w:w="1892"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6E6D3E6F"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naïve pan-genotypic regimens above.</w:t>
            </w:r>
          </w:p>
        </w:tc>
        <w:tc>
          <w:tcPr>
            <w:tcW w:w="2111"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70011857"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experienced pan-genotypic regimens above.</w:t>
            </w:r>
          </w:p>
        </w:tc>
      </w:tr>
      <w:tr w:rsidR="00C13F6C" w:rsidRPr="007951E1" w14:paraId="1CE19B88"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75FB916E"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Genotype 3</w:t>
            </w:r>
          </w:p>
        </w:tc>
        <w:tc>
          <w:tcPr>
            <w:tcW w:w="1892"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4F071C46"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naïve pan-genotypic regimens above.</w:t>
            </w:r>
          </w:p>
        </w:tc>
        <w:tc>
          <w:tcPr>
            <w:tcW w:w="2111"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5ED4983F"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experienced pan-genotypic regimens above.</w:t>
            </w:r>
          </w:p>
        </w:tc>
      </w:tr>
      <w:tr w:rsidR="00C13F6C" w:rsidRPr="007951E1" w14:paraId="263F55B0"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16186070"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Genotype 4</w:t>
            </w:r>
          </w:p>
        </w:tc>
        <w:tc>
          <w:tcPr>
            <w:tcW w:w="1892"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40386CB9"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naïve pan-genotypic regimens above.</w:t>
            </w:r>
          </w:p>
        </w:tc>
        <w:tc>
          <w:tcPr>
            <w:tcW w:w="2111"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4FAFCC59"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experienced pan-genotypic regimens above.</w:t>
            </w:r>
          </w:p>
        </w:tc>
      </w:tr>
      <w:tr w:rsidR="00C13F6C" w:rsidRPr="007951E1" w14:paraId="56F20A8E" w14:textId="77777777" w:rsidTr="00D77017">
        <w:tc>
          <w:tcPr>
            <w:tcW w:w="997" w:type="pct"/>
            <w:tcBorders>
              <w:top w:val="single" w:sz="6" w:space="0" w:color="C4DEEE"/>
              <w:left w:val="single" w:sz="6" w:space="0" w:color="C4DEEE"/>
              <w:bottom w:val="single" w:sz="6" w:space="0" w:color="C4DEEE"/>
              <w:right w:val="single" w:sz="6" w:space="0" w:color="C4DEEE"/>
            </w:tcBorders>
            <w:shd w:val="clear" w:color="auto" w:fill="E8F3FA"/>
            <w:tcMar>
              <w:top w:w="150" w:type="dxa"/>
              <w:left w:w="150" w:type="dxa"/>
              <w:bottom w:w="150" w:type="dxa"/>
              <w:right w:w="150" w:type="dxa"/>
            </w:tcMar>
            <w:vAlign w:val="center"/>
            <w:hideMark/>
          </w:tcPr>
          <w:p w14:paraId="66C7153B" w14:textId="77777777" w:rsidR="00C13F6C" w:rsidRPr="007951E1" w:rsidRDefault="00C13F6C" w:rsidP="00D77017">
            <w:pPr>
              <w:spacing w:before="240" w:after="240" w:line="300" w:lineRule="atLeast"/>
              <w:jc w:val="center"/>
              <w:rPr>
                <w:rFonts w:eastAsia="Times New Roman"/>
                <w:b/>
                <w:bCs/>
                <w:color w:val="222222"/>
                <w:kern w:val="0"/>
                <w:lang w:eastAsia="en-AU"/>
                <w14:ligatures w14:val="none"/>
              </w:rPr>
            </w:pPr>
            <w:r w:rsidRPr="007951E1">
              <w:rPr>
                <w:rFonts w:eastAsia="Times New Roman"/>
                <w:b/>
                <w:bCs/>
                <w:color w:val="222222"/>
                <w:kern w:val="0"/>
                <w:bdr w:val="none" w:sz="0" w:space="0" w:color="auto" w:frame="1"/>
                <w:lang w:eastAsia="en-AU"/>
                <w14:ligatures w14:val="none"/>
              </w:rPr>
              <w:t>Genotype 5 &amp; 6</w:t>
            </w:r>
          </w:p>
        </w:tc>
        <w:tc>
          <w:tcPr>
            <w:tcW w:w="1892"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7E865F88"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naïve pan-genotypic regimens above.</w:t>
            </w:r>
          </w:p>
        </w:tc>
        <w:tc>
          <w:tcPr>
            <w:tcW w:w="2111" w:type="pct"/>
            <w:tcBorders>
              <w:top w:val="single" w:sz="6" w:space="0" w:color="C4DEEE"/>
              <w:left w:val="single" w:sz="6" w:space="0" w:color="C4DEEE"/>
              <w:bottom w:val="single" w:sz="6" w:space="0" w:color="C4DEEE"/>
              <w:right w:val="single" w:sz="6" w:space="0" w:color="C4DEEE"/>
            </w:tcBorders>
            <w:shd w:val="clear" w:color="auto" w:fill="FFFFFF"/>
            <w:tcMar>
              <w:top w:w="75" w:type="dxa"/>
              <w:left w:w="75" w:type="dxa"/>
              <w:bottom w:w="75" w:type="dxa"/>
              <w:right w:w="75" w:type="dxa"/>
            </w:tcMar>
            <w:hideMark/>
          </w:tcPr>
          <w:p w14:paraId="040BE237" w14:textId="77777777" w:rsidR="00C13F6C" w:rsidRPr="007951E1" w:rsidRDefault="00C13F6C" w:rsidP="00D77017">
            <w:pPr>
              <w:spacing w:before="240"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Refer to treatment experienced pan-genotypic regimens above.</w:t>
            </w:r>
          </w:p>
        </w:tc>
      </w:tr>
    </w:tbl>
    <w:p w14:paraId="1E8BDABB" w14:textId="77777777" w:rsidR="00C13F6C" w:rsidRPr="007951E1" w:rsidRDefault="00C13F6C" w:rsidP="00C13F6C">
      <w:pPr>
        <w:spacing w:after="120" w:line="240" w:lineRule="auto"/>
        <w:outlineLvl w:val="3"/>
        <w:rPr>
          <w:rFonts w:ascii="Open Sans" w:eastAsia="Times New Roman" w:hAnsi="Open Sans" w:cs="Open Sans"/>
          <w:color w:val="000000"/>
          <w:kern w:val="0"/>
          <w:lang w:eastAsia="en-AU"/>
          <w14:ligatures w14:val="none"/>
        </w:rPr>
      </w:pPr>
      <w:r w:rsidRPr="007951E1">
        <w:rPr>
          <w:rFonts w:ascii="Open Sans" w:eastAsia="Times New Roman" w:hAnsi="Open Sans" w:cs="Open Sans"/>
          <w:color w:val="000000"/>
          <w:kern w:val="0"/>
          <w:lang w:eastAsia="en-AU"/>
          <w14:ligatures w14:val="none"/>
        </w:rPr>
        <w:t>KEY</w:t>
      </w:r>
    </w:p>
    <w:p w14:paraId="7652F60C" w14:textId="77777777" w:rsidR="00C13F6C" w:rsidRPr="007951E1" w:rsidRDefault="00C13F6C" w:rsidP="00C13F6C">
      <w:pPr>
        <w:spacing w:after="240" w:line="300" w:lineRule="atLeast"/>
        <w:rPr>
          <w:rFonts w:eastAsia="Times New Roman"/>
          <w:color w:val="222222"/>
          <w:kern w:val="0"/>
          <w:lang w:eastAsia="en-AU"/>
          <w14:ligatures w14:val="none"/>
        </w:rPr>
      </w:pPr>
      <w:r w:rsidRPr="007951E1">
        <w:rPr>
          <w:rFonts w:eastAsia="Times New Roman"/>
          <w:color w:val="222222"/>
          <w:kern w:val="0"/>
          <w:lang w:eastAsia="en-AU"/>
          <w14:ligatures w14:val="none"/>
        </w:rPr>
        <w:t>RBV – ribavirin</w:t>
      </w:r>
      <w:bookmarkStart w:id="0" w:name="ft"/>
      <w:bookmarkEnd w:id="0"/>
    </w:p>
    <w:p w14:paraId="67B61A73" w14:textId="77777777" w:rsidR="00C13F6C" w:rsidRPr="007951E1" w:rsidRDefault="00C13F6C" w:rsidP="00C13F6C">
      <w:pPr>
        <w:spacing w:after="240" w:line="300" w:lineRule="atLeast"/>
        <w:rPr>
          <w:rFonts w:eastAsia="Times New Roman"/>
          <w:color w:val="222222"/>
          <w:kern w:val="0"/>
          <w:lang w:eastAsia="en-AU"/>
          <w14:ligatures w14:val="none"/>
        </w:rPr>
      </w:pPr>
      <w:r w:rsidRPr="007951E1">
        <w:rPr>
          <w:rFonts w:eastAsia="Times New Roman"/>
          <w:color w:val="222222"/>
          <w:kern w:val="0"/>
          <w:sz w:val="15"/>
          <w:szCs w:val="15"/>
          <w:vertAlign w:val="superscript"/>
          <w:lang w:eastAsia="en-AU"/>
          <w14:ligatures w14:val="none"/>
        </w:rPr>
        <w:lastRenderedPageBreak/>
        <w:t>1.</w:t>
      </w:r>
      <w:r w:rsidRPr="007951E1">
        <w:rPr>
          <w:rFonts w:eastAsia="Times New Roman"/>
          <w:color w:val="222222"/>
          <w:kern w:val="0"/>
          <w:lang w:eastAsia="en-AU"/>
          <w14:ligatures w14:val="none"/>
        </w:rPr>
        <w:t> SOFOSBUVIR + VELPATASVIR + VOXILAPREVIR [12 weeks] only for patients who have failed an NS5A inhibitor.</w:t>
      </w:r>
    </w:p>
    <w:p w14:paraId="5021A3CA" w14:textId="77777777" w:rsidR="00C13F6C" w:rsidRPr="007951E1" w:rsidRDefault="00C13F6C" w:rsidP="00C13F6C">
      <w:pPr>
        <w:spacing w:after="240" w:line="300" w:lineRule="atLeast"/>
        <w:rPr>
          <w:rFonts w:eastAsia="Times New Roman"/>
          <w:color w:val="222222"/>
          <w:kern w:val="0"/>
          <w:lang w:eastAsia="en-AU"/>
          <w14:ligatures w14:val="none"/>
        </w:rPr>
      </w:pPr>
      <w:r w:rsidRPr="007951E1">
        <w:rPr>
          <w:rFonts w:eastAsia="Times New Roman"/>
          <w:color w:val="222222"/>
          <w:kern w:val="0"/>
          <w:sz w:val="15"/>
          <w:szCs w:val="15"/>
          <w:vertAlign w:val="superscript"/>
          <w:lang w:eastAsia="en-AU"/>
          <w14:ligatures w14:val="none"/>
        </w:rPr>
        <w:t>2.</w:t>
      </w:r>
      <w:r w:rsidRPr="007951E1">
        <w:rPr>
          <w:rFonts w:eastAsia="Times New Roman"/>
          <w:color w:val="222222"/>
          <w:kern w:val="0"/>
          <w:lang w:eastAsia="en-AU"/>
          <w14:ligatures w14:val="none"/>
        </w:rPr>
        <w:t xml:space="preserve"> GLECAPREVIR + </w:t>
      </w:r>
      <w:proofErr w:type="gramStart"/>
      <w:r w:rsidRPr="007951E1">
        <w:rPr>
          <w:rFonts w:eastAsia="Times New Roman"/>
          <w:color w:val="222222"/>
          <w:kern w:val="0"/>
          <w:lang w:eastAsia="en-AU"/>
          <w14:ligatures w14:val="none"/>
        </w:rPr>
        <w:t>PIBRENTASVIR  [</w:t>
      </w:r>
      <w:proofErr w:type="gramEnd"/>
      <w:r w:rsidRPr="007951E1">
        <w:rPr>
          <w:rFonts w:eastAsia="Times New Roman"/>
          <w:color w:val="222222"/>
          <w:kern w:val="0"/>
          <w:lang w:eastAsia="en-AU"/>
          <w14:ligatures w14:val="none"/>
        </w:rPr>
        <w:t>8 or 12 or 16 weeks] for non-cirrhotic patients:</w:t>
      </w:r>
    </w:p>
    <w:p w14:paraId="35955972" w14:textId="77777777" w:rsidR="00C13F6C" w:rsidRPr="007951E1" w:rsidRDefault="00C13F6C" w:rsidP="00C13F6C">
      <w:pPr>
        <w:numPr>
          <w:ilvl w:val="0"/>
          <w:numId w:val="3"/>
        </w:numPr>
        <w:spacing w:after="90" w:line="300" w:lineRule="atLeast"/>
        <w:ind w:left="1320" w:right="150"/>
        <w:rPr>
          <w:rFonts w:eastAsia="Times New Roman"/>
          <w:kern w:val="0"/>
          <w:lang w:eastAsia="en-AU"/>
          <w14:ligatures w14:val="none"/>
        </w:rPr>
      </w:pPr>
      <w:r w:rsidRPr="007951E1">
        <w:rPr>
          <w:rFonts w:eastAsia="Times New Roman"/>
          <w:kern w:val="0"/>
          <w:lang w:eastAsia="en-AU"/>
          <w14:ligatures w14:val="none"/>
        </w:rPr>
        <w:t xml:space="preserve">treatment for 8 weeks for treatment-experienced patients with genotypes 1, 2, 4, 5 or 6 who have failed regimens containing peginterferon, ribavirin, and/or sofosbuvir but no prior treatment experience with an HCV NS3/4A PI or NS5A </w:t>
      </w:r>
      <w:proofErr w:type="gramStart"/>
      <w:r w:rsidRPr="007951E1">
        <w:rPr>
          <w:rFonts w:eastAsia="Times New Roman"/>
          <w:kern w:val="0"/>
          <w:lang w:eastAsia="en-AU"/>
          <w14:ligatures w14:val="none"/>
        </w:rPr>
        <w:t>inhibitor;</w:t>
      </w:r>
      <w:proofErr w:type="gramEnd"/>
    </w:p>
    <w:p w14:paraId="3D9534D1" w14:textId="77777777" w:rsidR="00C13F6C" w:rsidRPr="007951E1" w:rsidRDefault="00C13F6C" w:rsidP="00C13F6C">
      <w:pPr>
        <w:numPr>
          <w:ilvl w:val="0"/>
          <w:numId w:val="3"/>
        </w:numPr>
        <w:spacing w:before="240" w:after="240" w:line="300" w:lineRule="atLeast"/>
        <w:ind w:left="1320" w:right="150"/>
        <w:rPr>
          <w:rFonts w:eastAsia="Times New Roman"/>
          <w:color w:val="222222"/>
          <w:kern w:val="0"/>
          <w:lang w:eastAsia="en-AU"/>
          <w14:ligatures w14:val="none"/>
        </w:rPr>
      </w:pPr>
      <w:r w:rsidRPr="007951E1">
        <w:rPr>
          <w:rFonts w:eastAsia="Times New Roman"/>
          <w:color w:val="222222"/>
          <w:kern w:val="0"/>
          <w:lang w:eastAsia="en-AU"/>
          <w14:ligatures w14:val="none"/>
        </w:rPr>
        <w:t xml:space="preserve">treatment for 16 weeks for treatment-experienced patients with genotype 3 who have failed regimens containing peginterferon, ribavirin, and/or sofosbuvir but no prior treatment experience with an HCV NS3/4A PI or NS5A </w:t>
      </w:r>
      <w:proofErr w:type="gramStart"/>
      <w:r w:rsidRPr="007951E1">
        <w:rPr>
          <w:rFonts w:eastAsia="Times New Roman"/>
          <w:color w:val="222222"/>
          <w:kern w:val="0"/>
          <w:lang w:eastAsia="en-AU"/>
          <w14:ligatures w14:val="none"/>
        </w:rPr>
        <w:t>inhibitor;</w:t>
      </w:r>
      <w:proofErr w:type="gramEnd"/>
    </w:p>
    <w:p w14:paraId="20181DEE" w14:textId="77777777" w:rsidR="00C13F6C" w:rsidRPr="007951E1" w:rsidRDefault="00C13F6C" w:rsidP="00C13F6C">
      <w:pPr>
        <w:numPr>
          <w:ilvl w:val="0"/>
          <w:numId w:val="3"/>
        </w:numPr>
        <w:spacing w:after="90" w:line="300" w:lineRule="atLeast"/>
        <w:ind w:left="1320" w:right="150"/>
        <w:rPr>
          <w:rFonts w:eastAsia="Times New Roman"/>
          <w:kern w:val="0"/>
          <w:lang w:eastAsia="en-AU"/>
          <w14:ligatures w14:val="none"/>
        </w:rPr>
      </w:pPr>
      <w:r w:rsidRPr="007951E1">
        <w:rPr>
          <w:rFonts w:eastAsia="Times New Roman"/>
          <w:kern w:val="0"/>
          <w:lang w:eastAsia="en-AU"/>
          <w14:ligatures w14:val="none"/>
        </w:rPr>
        <w:t xml:space="preserve">treatment for 12 weeks for treatment-experienced patients with genotype 1 who have failed regimens containing an NS3/4A </w:t>
      </w:r>
      <w:proofErr w:type="gramStart"/>
      <w:r w:rsidRPr="007951E1">
        <w:rPr>
          <w:rFonts w:eastAsia="Times New Roman"/>
          <w:kern w:val="0"/>
          <w:lang w:eastAsia="en-AU"/>
          <w14:ligatures w14:val="none"/>
        </w:rPr>
        <w:t>PI;</w:t>
      </w:r>
      <w:proofErr w:type="gramEnd"/>
    </w:p>
    <w:p w14:paraId="5840EB6E" w14:textId="77777777" w:rsidR="00C13F6C" w:rsidRPr="007951E1" w:rsidRDefault="00C13F6C" w:rsidP="00C13F6C">
      <w:pPr>
        <w:numPr>
          <w:ilvl w:val="0"/>
          <w:numId w:val="3"/>
        </w:numPr>
        <w:spacing w:after="90" w:line="300" w:lineRule="atLeast"/>
        <w:ind w:left="1320" w:right="150"/>
        <w:rPr>
          <w:rFonts w:eastAsia="Times New Roman"/>
          <w:kern w:val="0"/>
          <w:lang w:eastAsia="en-AU"/>
          <w14:ligatures w14:val="none"/>
        </w:rPr>
      </w:pPr>
      <w:r w:rsidRPr="007951E1">
        <w:rPr>
          <w:rFonts w:eastAsia="Times New Roman"/>
          <w:kern w:val="0"/>
          <w:lang w:eastAsia="en-AU"/>
          <w14:ligatures w14:val="none"/>
        </w:rPr>
        <w:t>treatment for 16 weeks for treatment-experienced patients with genotype 1 who have failed regimens containing an NS5A inhibitor.</w:t>
      </w:r>
    </w:p>
    <w:p w14:paraId="4D94CF19" w14:textId="77777777" w:rsidR="00C13F6C" w:rsidRPr="007951E1" w:rsidRDefault="00C13F6C" w:rsidP="00C13F6C">
      <w:pPr>
        <w:spacing w:before="240" w:after="240" w:line="300" w:lineRule="atLeast"/>
        <w:rPr>
          <w:rFonts w:eastAsia="Times New Roman"/>
          <w:color w:val="222222"/>
          <w:kern w:val="0"/>
          <w:lang w:eastAsia="en-AU"/>
          <w14:ligatures w14:val="none"/>
        </w:rPr>
      </w:pPr>
      <w:r w:rsidRPr="007951E1">
        <w:rPr>
          <w:rFonts w:eastAsia="Times New Roman"/>
          <w:color w:val="222222"/>
          <w:kern w:val="0"/>
          <w:sz w:val="15"/>
          <w:szCs w:val="15"/>
          <w:vertAlign w:val="superscript"/>
          <w:lang w:eastAsia="en-AU"/>
          <w14:ligatures w14:val="none"/>
        </w:rPr>
        <w:t>3. </w:t>
      </w:r>
      <w:r w:rsidRPr="007951E1">
        <w:rPr>
          <w:rFonts w:eastAsia="Times New Roman"/>
          <w:color w:val="222222"/>
          <w:kern w:val="0"/>
          <w:lang w:eastAsia="en-AU"/>
          <w14:ligatures w14:val="none"/>
        </w:rPr>
        <w:t>SOFOSBUVIR + VELPATASVIR [12 weeks] for patients with decompensated cirrhosis. Use in combination with ribavirin.</w:t>
      </w:r>
    </w:p>
    <w:p w14:paraId="60D9E0C0" w14:textId="77777777" w:rsidR="00C13F6C" w:rsidRPr="007951E1" w:rsidRDefault="00C13F6C" w:rsidP="00C13F6C">
      <w:pPr>
        <w:spacing w:after="240" w:line="300" w:lineRule="atLeast"/>
        <w:rPr>
          <w:rFonts w:eastAsia="Times New Roman"/>
          <w:color w:val="222222"/>
          <w:kern w:val="0"/>
          <w:lang w:eastAsia="en-AU"/>
          <w14:ligatures w14:val="none"/>
        </w:rPr>
      </w:pPr>
      <w:r w:rsidRPr="007951E1">
        <w:rPr>
          <w:rFonts w:eastAsia="Times New Roman"/>
          <w:color w:val="222222"/>
          <w:kern w:val="0"/>
          <w:sz w:val="15"/>
          <w:szCs w:val="15"/>
          <w:vertAlign w:val="superscript"/>
          <w:lang w:eastAsia="en-AU"/>
          <w14:ligatures w14:val="none"/>
        </w:rPr>
        <w:t>4.</w:t>
      </w:r>
      <w:r w:rsidRPr="007951E1">
        <w:rPr>
          <w:rFonts w:eastAsia="Times New Roman"/>
          <w:color w:val="222222"/>
          <w:kern w:val="0"/>
          <w:lang w:eastAsia="en-AU"/>
          <w14:ligatures w14:val="none"/>
        </w:rPr>
        <w:t> SOFOSBUVIR + VELPATASVIR [12 weeks] for patients with genotype 3 infection with compensated cirrhosis. Consider addition of ribavirin.</w:t>
      </w:r>
    </w:p>
    <w:p w14:paraId="21900A75" w14:textId="77777777" w:rsidR="00C13F6C" w:rsidRPr="007951E1" w:rsidRDefault="00C13F6C" w:rsidP="00C13F6C">
      <w:pPr>
        <w:spacing w:after="240" w:line="300" w:lineRule="atLeast"/>
        <w:rPr>
          <w:rFonts w:eastAsia="Times New Roman"/>
          <w:color w:val="222222"/>
          <w:kern w:val="0"/>
          <w:lang w:eastAsia="en-AU"/>
          <w14:ligatures w14:val="none"/>
        </w:rPr>
      </w:pPr>
      <w:r w:rsidRPr="007951E1">
        <w:rPr>
          <w:rFonts w:eastAsia="Times New Roman"/>
          <w:color w:val="222222"/>
          <w:kern w:val="0"/>
          <w:sz w:val="15"/>
          <w:szCs w:val="15"/>
          <w:vertAlign w:val="superscript"/>
          <w:lang w:eastAsia="en-AU"/>
          <w14:ligatures w14:val="none"/>
        </w:rPr>
        <w:t>5. </w:t>
      </w:r>
      <w:r w:rsidRPr="007951E1">
        <w:rPr>
          <w:rFonts w:eastAsia="Times New Roman"/>
          <w:color w:val="222222"/>
          <w:kern w:val="0"/>
          <w:lang w:eastAsia="en-AU"/>
          <w14:ligatures w14:val="none"/>
        </w:rPr>
        <w:t>GLECAPREVIR + PIBRENTASVIR – A treatment duration of 12 weeks may be considered for patients with compensated cirrhosis, at the discretion of the prescriber.</w:t>
      </w:r>
    </w:p>
    <w:p w14:paraId="2DEDE2C7" w14:textId="77777777" w:rsidR="00C13F6C" w:rsidRPr="007951E1" w:rsidRDefault="00C13F6C" w:rsidP="00C13F6C">
      <w:pPr>
        <w:spacing w:after="240" w:line="300" w:lineRule="atLeast"/>
        <w:rPr>
          <w:rFonts w:eastAsia="Times New Roman"/>
          <w:color w:val="222222"/>
          <w:kern w:val="0"/>
          <w:lang w:eastAsia="en-AU"/>
          <w14:ligatures w14:val="none"/>
        </w:rPr>
      </w:pPr>
      <w:r w:rsidRPr="007951E1">
        <w:rPr>
          <w:rFonts w:eastAsia="Times New Roman"/>
          <w:color w:val="222222"/>
          <w:kern w:val="0"/>
          <w:sz w:val="15"/>
          <w:szCs w:val="15"/>
          <w:vertAlign w:val="superscript"/>
          <w:lang w:eastAsia="en-AU"/>
          <w14:ligatures w14:val="none"/>
        </w:rPr>
        <w:t>6. </w:t>
      </w:r>
      <w:r w:rsidRPr="007951E1">
        <w:rPr>
          <w:rFonts w:eastAsia="Times New Roman"/>
          <w:color w:val="222222"/>
          <w:kern w:val="0"/>
          <w:lang w:eastAsia="en-AU"/>
          <w14:ligatures w14:val="none"/>
        </w:rPr>
        <w:t>GLECAPREVIR + PIBRENTASVIR [12 or 16 weeks] for cirrhotic patients:</w:t>
      </w:r>
    </w:p>
    <w:p w14:paraId="1A21AF95" w14:textId="77777777" w:rsidR="00C13F6C" w:rsidRPr="007951E1" w:rsidRDefault="00C13F6C" w:rsidP="00C13F6C">
      <w:pPr>
        <w:numPr>
          <w:ilvl w:val="0"/>
          <w:numId w:val="4"/>
        </w:numPr>
        <w:spacing w:after="90" w:line="300" w:lineRule="atLeast"/>
        <w:ind w:left="1320" w:right="150"/>
        <w:rPr>
          <w:rFonts w:eastAsia="Times New Roman"/>
          <w:kern w:val="0"/>
          <w:lang w:eastAsia="en-AU"/>
          <w14:ligatures w14:val="none"/>
        </w:rPr>
      </w:pPr>
      <w:r w:rsidRPr="007951E1">
        <w:rPr>
          <w:rFonts w:eastAsia="Times New Roman"/>
          <w:kern w:val="0"/>
          <w:lang w:eastAsia="en-AU"/>
          <w14:ligatures w14:val="none"/>
        </w:rPr>
        <w:t xml:space="preserve">treatment for 12 weeks for treatment-experienced patients with genotypes 1, 2, 4, 5 or 6 who have failed regimens containing peginterferon, ribavirin, and/or sofosbuvir but no prior treatment experience with an HCV NS3/4A PI or NS5A </w:t>
      </w:r>
      <w:proofErr w:type="gramStart"/>
      <w:r w:rsidRPr="007951E1">
        <w:rPr>
          <w:rFonts w:eastAsia="Times New Roman"/>
          <w:kern w:val="0"/>
          <w:lang w:eastAsia="en-AU"/>
          <w14:ligatures w14:val="none"/>
        </w:rPr>
        <w:t>inhibitor;</w:t>
      </w:r>
      <w:proofErr w:type="gramEnd"/>
    </w:p>
    <w:p w14:paraId="19599EF4" w14:textId="77777777" w:rsidR="00C13F6C" w:rsidRPr="007951E1" w:rsidRDefault="00C13F6C" w:rsidP="00C13F6C">
      <w:pPr>
        <w:numPr>
          <w:ilvl w:val="0"/>
          <w:numId w:val="4"/>
        </w:numPr>
        <w:spacing w:after="90" w:line="300" w:lineRule="atLeast"/>
        <w:ind w:left="1320" w:right="150"/>
        <w:rPr>
          <w:rFonts w:eastAsia="Times New Roman"/>
          <w:kern w:val="0"/>
          <w:lang w:eastAsia="en-AU"/>
          <w14:ligatures w14:val="none"/>
        </w:rPr>
      </w:pPr>
      <w:r w:rsidRPr="007951E1">
        <w:rPr>
          <w:rFonts w:eastAsia="Times New Roman"/>
          <w:kern w:val="0"/>
          <w:lang w:eastAsia="en-AU"/>
          <w14:ligatures w14:val="none"/>
        </w:rPr>
        <w:t xml:space="preserve">treatment for 16 weeks for treatment-experienced patients with genotype 3 who have failed regimens containing peginterferon, ribavirin, and/or sofosbuvir but no prior treatment experience with an HCV NS3/4A PI or NS5A </w:t>
      </w:r>
      <w:proofErr w:type="gramStart"/>
      <w:r w:rsidRPr="007951E1">
        <w:rPr>
          <w:rFonts w:eastAsia="Times New Roman"/>
          <w:kern w:val="0"/>
          <w:lang w:eastAsia="en-AU"/>
          <w14:ligatures w14:val="none"/>
        </w:rPr>
        <w:t>inhibitor;</w:t>
      </w:r>
      <w:proofErr w:type="gramEnd"/>
    </w:p>
    <w:p w14:paraId="1E33B67B" w14:textId="77777777" w:rsidR="00C13F6C" w:rsidRPr="007951E1" w:rsidRDefault="00C13F6C" w:rsidP="00C13F6C">
      <w:pPr>
        <w:numPr>
          <w:ilvl w:val="0"/>
          <w:numId w:val="4"/>
        </w:numPr>
        <w:spacing w:after="90" w:line="300" w:lineRule="atLeast"/>
        <w:ind w:left="1320" w:right="150"/>
        <w:rPr>
          <w:rFonts w:eastAsia="Times New Roman"/>
          <w:kern w:val="0"/>
          <w:lang w:eastAsia="en-AU"/>
          <w14:ligatures w14:val="none"/>
        </w:rPr>
      </w:pPr>
      <w:r w:rsidRPr="007951E1">
        <w:rPr>
          <w:rFonts w:eastAsia="Times New Roman"/>
          <w:kern w:val="0"/>
          <w:lang w:eastAsia="en-AU"/>
          <w14:ligatures w14:val="none"/>
        </w:rPr>
        <w:t xml:space="preserve">treatment for 12 weeks for treatment-experienced patients with genotype 1 who have failed regimens containing an NS3/4A </w:t>
      </w:r>
      <w:proofErr w:type="gramStart"/>
      <w:r w:rsidRPr="007951E1">
        <w:rPr>
          <w:rFonts w:eastAsia="Times New Roman"/>
          <w:kern w:val="0"/>
          <w:lang w:eastAsia="en-AU"/>
          <w14:ligatures w14:val="none"/>
        </w:rPr>
        <w:t>PI;</w:t>
      </w:r>
      <w:proofErr w:type="gramEnd"/>
    </w:p>
    <w:p w14:paraId="40EC5D3B" w14:textId="77777777" w:rsidR="00C13F6C" w:rsidRPr="007951E1" w:rsidRDefault="00C13F6C" w:rsidP="00C13F6C">
      <w:pPr>
        <w:numPr>
          <w:ilvl w:val="0"/>
          <w:numId w:val="4"/>
        </w:numPr>
        <w:spacing w:after="90" w:line="300" w:lineRule="atLeast"/>
        <w:ind w:left="1320" w:right="150"/>
        <w:rPr>
          <w:rFonts w:eastAsia="Times New Roman"/>
          <w:kern w:val="0"/>
          <w:lang w:eastAsia="en-AU"/>
          <w14:ligatures w14:val="none"/>
        </w:rPr>
      </w:pPr>
      <w:r w:rsidRPr="007951E1">
        <w:rPr>
          <w:rFonts w:eastAsia="Times New Roman"/>
          <w:kern w:val="0"/>
          <w:lang w:eastAsia="en-AU"/>
          <w14:ligatures w14:val="none"/>
        </w:rPr>
        <w:t>treatment for 16 weeks for treatment-experienced patients with genotype 1 who have failed regimens containing an NS5A inhibitor.</w:t>
      </w:r>
    </w:p>
    <w:p w14:paraId="46C18463" w14:textId="77777777" w:rsidR="00C13F6C" w:rsidRPr="007951E1" w:rsidRDefault="00C13F6C" w:rsidP="00C13F6C"/>
    <w:p w14:paraId="654DB83A" w14:textId="77777777" w:rsidR="00280050" w:rsidRDefault="00280050"/>
    <w:sectPr w:rsidR="00280050" w:rsidSect="00C13F6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94D1" w14:textId="77777777" w:rsidR="0044200A" w:rsidRDefault="0044200A" w:rsidP="0044200A">
      <w:pPr>
        <w:spacing w:after="0" w:line="240" w:lineRule="auto"/>
      </w:pPr>
      <w:r>
        <w:separator/>
      </w:r>
    </w:p>
  </w:endnote>
  <w:endnote w:type="continuationSeparator" w:id="0">
    <w:p w14:paraId="12B9A1F7" w14:textId="77777777" w:rsidR="0044200A" w:rsidRDefault="0044200A" w:rsidP="0044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B447" w14:textId="3010B55B" w:rsidR="000678C4" w:rsidRDefault="000678C4" w:rsidP="000678C4">
    <w:pPr>
      <w:pStyle w:val="Footer"/>
      <w:jc w:val="right"/>
    </w:pPr>
    <w:r>
      <w:t>Updated 1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7F3A" w14:textId="77777777" w:rsidR="0044200A" w:rsidRDefault="0044200A" w:rsidP="0044200A">
      <w:pPr>
        <w:spacing w:after="0" w:line="240" w:lineRule="auto"/>
      </w:pPr>
      <w:r>
        <w:separator/>
      </w:r>
    </w:p>
  </w:footnote>
  <w:footnote w:type="continuationSeparator" w:id="0">
    <w:p w14:paraId="3D5F18E5" w14:textId="77777777" w:rsidR="0044200A" w:rsidRDefault="0044200A" w:rsidP="00442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BFE"/>
    <w:multiLevelType w:val="multilevel"/>
    <w:tmpl w:val="640A3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374155"/>
    <w:multiLevelType w:val="multilevel"/>
    <w:tmpl w:val="025E5366"/>
    <w:lvl w:ilvl="0">
      <w:start w:val="1"/>
      <w:numFmt w:val="lowerLetter"/>
      <w:lvlText w:val="%1)"/>
      <w:lvlJc w:val="left"/>
      <w:pPr>
        <w:tabs>
          <w:tab w:val="num" w:pos="720"/>
        </w:tabs>
        <w:ind w:left="720" w:hanging="360"/>
      </w:pPr>
      <w:rPr>
        <w:rFonts w:ascii="Times New Roman" w:eastAsiaTheme="minorHAnsi" w:hAnsi="Times New Roman" w:cs="Times New Roman"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293885"/>
    <w:multiLevelType w:val="multilevel"/>
    <w:tmpl w:val="DBAA96EA"/>
    <w:lvl w:ilvl="0">
      <w:start w:val="1"/>
      <w:numFmt w:val="lowerLetter"/>
      <w:lvlText w:val="%1)"/>
      <w:lvlJc w:val="left"/>
      <w:pPr>
        <w:tabs>
          <w:tab w:val="num" w:pos="720"/>
        </w:tabs>
        <w:ind w:left="720" w:hanging="360"/>
      </w:pPr>
      <w:rPr>
        <w:rFonts w:ascii="Times New Roman" w:eastAsiaTheme="minorHAnsi" w:hAnsi="Times New Roman" w:cs="Times New Roman"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A7179F"/>
    <w:multiLevelType w:val="multilevel"/>
    <w:tmpl w:val="025E5366"/>
    <w:lvl w:ilvl="0">
      <w:start w:val="1"/>
      <w:numFmt w:val="lowerLetter"/>
      <w:lvlText w:val="%1)"/>
      <w:lvlJc w:val="left"/>
      <w:pPr>
        <w:tabs>
          <w:tab w:val="num" w:pos="720"/>
        </w:tabs>
        <w:ind w:left="720" w:hanging="360"/>
      </w:pPr>
      <w:rPr>
        <w:rFonts w:ascii="Times New Roman" w:eastAsiaTheme="minorHAnsi" w:hAnsi="Times New Roman" w:cs="Times New Roman"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4B39CA"/>
    <w:multiLevelType w:val="multilevel"/>
    <w:tmpl w:val="F3F247FC"/>
    <w:lvl w:ilvl="0">
      <w:start w:val="1"/>
      <w:numFmt w:val="lowerLetter"/>
      <w:lvlText w:val="%1)"/>
      <w:lvlJc w:val="left"/>
      <w:pPr>
        <w:tabs>
          <w:tab w:val="num" w:pos="927"/>
        </w:tabs>
        <w:ind w:left="927" w:hanging="360"/>
      </w:pPr>
      <w:rPr>
        <w:rFonts w:hint="default"/>
        <w:sz w:val="24"/>
        <w:szCs w:val="24"/>
      </w:rPr>
    </w:lvl>
    <w:lvl w:ilvl="1" w:tentative="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5" w15:restartNumberingAfterBreak="0">
    <w:nsid w:val="598B0390"/>
    <w:multiLevelType w:val="multilevel"/>
    <w:tmpl w:val="96D2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4C7FD5"/>
    <w:multiLevelType w:val="multilevel"/>
    <w:tmpl w:val="4B64CD82"/>
    <w:lvl w:ilvl="0">
      <w:start w:val="1"/>
      <w:numFmt w:val="lowerLetter"/>
      <w:lvlText w:val="%1)"/>
      <w:lvlJc w:val="left"/>
      <w:pPr>
        <w:tabs>
          <w:tab w:val="num" w:pos="927"/>
        </w:tabs>
        <w:ind w:left="927" w:hanging="360"/>
      </w:pPr>
      <w:rPr>
        <w:rFonts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7" w15:restartNumberingAfterBreak="0">
    <w:nsid w:val="70525787"/>
    <w:multiLevelType w:val="multilevel"/>
    <w:tmpl w:val="4F66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DA68BC"/>
    <w:multiLevelType w:val="multilevel"/>
    <w:tmpl w:val="A6A8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2540078">
    <w:abstractNumId w:val="7"/>
  </w:num>
  <w:num w:numId="2" w16cid:durableId="1012563477">
    <w:abstractNumId w:val="0"/>
  </w:num>
  <w:num w:numId="3" w16cid:durableId="377750596">
    <w:abstractNumId w:val="8"/>
  </w:num>
  <w:num w:numId="4" w16cid:durableId="2020623666">
    <w:abstractNumId w:val="5"/>
  </w:num>
  <w:num w:numId="5" w16cid:durableId="840775603">
    <w:abstractNumId w:val="1"/>
  </w:num>
  <w:num w:numId="6" w16cid:durableId="928349681">
    <w:abstractNumId w:val="6"/>
  </w:num>
  <w:num w:numId="7" w16cid:durableId="772744802">
    <w:abstractNumId w:val="3"/>
  </w:num>
  <w:num w:numId="8" w16cid:durableId="75367008">
    <w:abstractNumId w:val="2"/>
  </w:num>
  <w:num w:numId="9" w16cid:durableId="252934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6C"/>
    <w:rsid w:val="000678C4"/>
    <w:rsid w:val="00280050"/>
    <w:rsid w:val="00283415"/>
    <w:rsid w:val="0042228C"/>
    <w:rsid w:val="0044200A"/>
    <w:rsid w:val="007352B4"/>
    <w:rsid w:val="00763DF3"/>
    <w:rsid w:val="00C13F6C"/>
    <w:rsid w:val="00D0010F"/>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AF3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AR bullet 1,CAB - List Bullet,Bullet point,Bullets,CV text,Dot pt,F5 List Paragraph,FooterText,L,List Paragraph111,List Paragraph2,Medium Grid 1 - Accent 21,NAST Quote,NFP GP Bulleted List,列"/>
    <w:basedOn w:val="Normal"/>
    <w:link w:val="ListParagraphChar"/>
    <w:uiPriority w:val="34"/>
    <w:qFormat/>
    <w:rsid w:val="00C13F6C"/>
    <w:pPr>
      <w:ind w:left="720"/>
      <w:contextualSpacing/>
    </w:pPr>
    <w:rPr>
      <w:rFonts w:asciiTheme="minorHAnsi" w:hAnsiTheme="minorHAnsi" w:cstheme="minorHAnsi"/>
      <w:kern w:val="0"/>
    </w:rPr>
  </w:style>
  <w:style w:type="character" w:customStyle="1" w:styleId="ListParagraphChar">
    <w:name w:val="List Paragraph Char"/>
    <w:aliases w:val="List Paragraph1 Char,Recommendation Char,List Paragraph11 Char,AR bullet 1 Char,CAB - List Bullet Char,Bullet point Char,Bullets Char,CV text Char,Dot pt Char,F5 List Paragraph Char,FooterText Char,L Char,List Paragraph111 Char"/>
    <w:link w:val="ListParagraph"/>
    <w:uiPriority w:val="34"/>
    <w:qFormat/>
    <w:locked/>
    <w:rsid w:val="00C13F6C"/>
    <w:rPr>
      <w:rFonts w:asciiTheme="minorHAnsi" w:hAnsiTheme="minorHAnsi" w:cstheme="minorHAnsi"/>
      <w:kern w:val="0"/>
    </w:rPr>
  </w:style>
  <w:style w:type="paragraph" w:styleId="Header">
    <w:name w:val="header"/>
    <w:basedOn w:val="Normal"/>
    <w:link w:val="HeaderChar"/>
    <w:uiPriority w:val="99"/>
    <w:unhideWhenUsed/>
    <w:rsid w:val="00442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00A"/>
  </w:style>
  <w:style w:type="paragraph" w:styleId="Footer">
    <w:name w:val="footer"/>
    <w:basedOn w:val="Normal"/>
    <w:link w:val="FooterChar"/>
    <w:uiPriority w:val="99"/>
    <w:unhideWhenUsed/>
    <w:rsid w:val="00442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healthpro/explanatory-notes/general-statement-hep-c" TargetMode="External"/><Relationship Id="rId13" Type="http://schemas.openxmlformats.org/officeDocument/2006/relationships/hyperlink" Target="http://www.pbs.gov.au/info/healthpro/explanatory-notes/general-statement-hep-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bs.gov.au/info/healthpro/explanatory-notes/general-statement-hep-c" TargetMode="External"/><Relationship Id="rId12" Type="http://schemas.openxmlformats.org/officeDocument/2006/relationships/hyperlink" Target="https://www.pbs.gov.au/info/healthpro/explanatory-notes/general-statement-hep-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bs.gov.au/info/healthpro/explanatory-notes/general-statement-hep-c" TargetMode="External"/><Relationship Id="rId5" Type="http://schemas.openxmlformats.org/officeDocument/2006/relationships/footnotes" Target="footnotes.xml"/><Relationship Id="rId15" Type="http://schemas.openxmlformats.org/officeDocument/2006/relationships/hyperlink" Target="https://www.pbs.gov.au/info/healthpro/explanatory-notes/general-statement-hep-c" TargetMode="External"/><Relationship Id="rId10" Type="http://schemas.openxmlformats.org/officeDocument/2006/relationships/hyperlink" Target="http://www.pbs.gov.au/info/healthpro/explanatory-notes/general-statement-hep-c" TargetMode="External"/><Relationship Id="rId4" Type="http://schemas.openxmlformats.org/officeDocument/2006/relationships/webSettings" Target="webSettings.xml"/><Relationship Id="rId9" Type="http://schemas.openxmlformats.org/officeDocument/2006/relationships/hyperlink" Target="https://www.pbs.gov.au/info/healthpro/explanatory-notes/general-statement-hep-c" TargetMode="External"/><Relationship Id="rId14" Type="http://schemas.openxmlformats.org/officeDocument/2006/relationships/hyperlink" Target="https://www.pbs.gov.au/info/healthpro/explanatory-notes/general-statement-he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2024-10-17T02:20:00Z</dcterms:created>
  <dcterms:modified xsi:type="dcterms:W3CDTF">2024-10-17T02:20:00Z</dcterms:modified>
</cp:coreProperties>
</file>